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E4" w:rsidRPr="00243BCC" w:rsidRDefault="00C77CC0" w:rsidP="00243BCC">
      <w:pPr>
        <w:spacing w:before="0" w:after="0" w:line="240" w:lineRule="auto"/>
        <w:jc w:val="center"/>
        <w:rPr>
          <w:rFonts w:ascii="Times New Roman" w:hAnsi="Times New Roman" w:cs="Times New Roman"/>
          <w:b/>
          <w:bCs/>
          <w:sz w:val="48"/>
          <w:szCs w:val="48"/>
          <w:shd w:val="clear" w:color="auto" w:fill="FFFFFF"/>
        </w:rPr>
      </w:pPr>
      <w:r w:rsidRPr="00243BCC">
        <w:rPr>
          <w:rFonts w:ascii="Times New Roman" w:hAnsi="Times New Roman" w:cs="Times New Roman"/>
          <w:b/>
          <w:bCs/>
          <w:sz w:val="48"/>
          <w:szCs w:val="48"/>
          <w:shd w:val="clear" w:color="auto" w:fill="FFFFFF"/>
        </w:rPr>
        <w:t>Psidium Guineense: A Review o</w:t>
      </w:r>
      <w:r w:rsidR="00EE458A" w:rsidRPr="00243BCC">
        <w:rPr>
          <w:rFonts w:ascii="Times New Roman" w:hAnsi="Times New Roman" w:cs="Times New Roman"/>
          <w:b/>
          <w:bCs/>
          <w:sz w:val="48"/>
          <w:szCs w:val="48"/>
          <w:shd w:val="clear" w:color="auto" w:fill="FFFFFF"/>
        </w:rPr>
        <w:t>n its Pharmacological Potential</w:t>
      </w:r>
    </w:p>
    <w:p w:rsidR="008F0B27" w:rsidRPr="00243BCC" w:rsidRDefault="008F0B27" w:rsidP="00243BCC">
      <w:pPr>
        <w:spacing w:before="0" w:after="0" w:line="240" w:lineRule="auto"/>
        <w:ind w:left="0" w:right="27" w:firstLine="0"/>
        <w:jc w:val="center"/>
        <w:rPr>
          <w:rFonts w:ascii="Times New Roman" w:hAnsi="Times New Roman" w:cs="Times New Roman"/>
          <w:b/>
          <w:sz w:val="48"/>
          <w:szCs w:val="48"/>
          <w:shd w:val="clear" w:color="auto" w:fill="FFFFFF"/>
        </w:rPr>
      </w:pPr>
    </w:p>
    <w:p w:rsidR="001220CA" w:rsidRPr="00243BCC" w:rsidRDefault="00C77CC0" w:rsidP="00243BCC">
      <w:pPr>
        <w:spacing w:before="0" w:after="0" w:line="240" w:lineRule="auto"/>
        <w:ind w:left="0" w:right="27" w:firstLine="0"/>
        <w:jc w:val="center"/>
        <w:rPr>
          <w:rFonts w:ascii="Times New Roman" w:hAnsi="Times New Roman" w:cs="Times New Roman"/>
          <w:bCs/>
          <w:shd w:val="clear" w:color="auto" w:fill="FFFFFF"/>
        </w:rPr>
      </w:pPr>
      <w:r w:rsidRPr="00243BCC">
        <w:rPr>
          <w:rFonts w:ascii="Times New Roman" w:hAnsi="Times New Roman" w:cs="Times New Roman"/>
          <w:bCs/>
          <w:shd w:val="clear" w:color="auto" w:fill="FFFFFF"/>
        </w:rPr>
        <w:t xml:space="preserve">Akshat Jain, </w:t>
      </w:r>
      <w:r w:rsidR="00E96BA8" w:rsidRPr="00243BCC">
        <w:rPr>
          <w:rFonts w:ascii="Times New Roman" w:hAnsi="Times New Roman" w:cs="Times New Roman"/>
          <w:bCs/>
          <w:shd w:val="clear" w:color="auto" w:fill="FFFFFF"/>
        </w:rPr>
        <w:t xml:space="preserve">Dulendra Damahe*, </w:t>
      </w:r>
      <w:r w:rsidR="008F0B27" w:rsidRPr="00243BCC">
        <w:rPr>
          <w:rFonts w:ascii="Times New Roman" w:hAnsi="Times New Roman" w:cs="Times New Roman"/>
          <w:bCs/>
          <w:shd w:val="clear" w:color="auto" w:fill="FFFFFF"/>
        </w:rPr>
        <w:t>Abhiram Patil</w:t>
      </w:r>
      <w:r w:rsidRPr="00243BCC">
        <w:rPr>
          <w:rFonts w:ascii="Times New Roman" w:hAnsi="Times New Roman" w:cs="Times New Roman"/>
          <w:bCs/>
          <w:shd w:val="clear" w:color="auto" w:fill="FFFFFF"/>
        </w:rPr>
        <w:t xml:space="preserve">, </w:t>
      </w:r>
      <w:r w:rsidR="008F0B27" w:rsidRPr="00243BCC">
        <w:rPr>
          <w:rFonts w:ascii="Times New Roman" w:hAnsi="Times New Roman" w:cs="Times New Roman"/>
          <w:bCs/>
          <w:shd w:val="clear" w:color="auto" w:fill="FFFFFF"/>
        </w:rPr>
        <w:t>Somya Singh, Priti Singh, Sachin B. Narkhede</w:t>
      </w:r>
    </w:p>
    <w:p w:rsidR="00844645" w:rsidRPr="00243BCC" w:rsidRDefault="00C77CC0" w:rsidP="00243BCC">
      <w:pPr>
        <w:spacing w:before="0" w:after="0" w:line="240" w:lineRule="auto"/>
        <w:ind w:left="0" w:right="27" w:firstLine="0"/>
        <w:jc w:val="center"/>
        <w:rPr>
          <w:rFonts w:ascii="Times New Roman" w:hAnsi="Times New Roman" w:cs="Times New Roman"/>
          <w:bCs/>
          <w:sz w:val="20"/>
          <w:szCs w:val="20"/>
          <w:shd w:val="clear" w:color="auto" w:fill="FFFFFF"/>
        </w:rPr>
      </w:pPr>
      <w:r w:rsidRPr="00243BCC">
        <w:rPr>
          <w:rFonts w:ascii="Times New Roman" w:hAnsi="Times New Roman" w:cs="Times New Roman"/>
          <w:bCs/>
          <w:sz w:val="20"/>
          <w:szCs w:val="20"/>
          <w:shd w:val="clear" w:color="auto" w:fill="FFFFFF"/>
        </w:rPr>
        <w:t>Smt. B.N.B. Swaminarayan Pharmacy College, Salvav-Vapi 396191 Gujarat, India</w:t>
      </w:r>
    </w:p>
    <w:p w:rsidR="008F0B27" w:rsidRPr="00243BCC" w:rsidRDefault="00C77CC0" w:rsidP="00243BCC">
      <w:pPr>
        <w:spacing w:before="0" w:after="0" w:line="240" w:lineRule="auto"/>
        <w:ind w:left="0" w:right="27" w:firstLine="0"/>
        <w:jc w:val="center"/>
        <w:rPr>
          <w:rFonts w:ascii="Times New Roman" w:hAnsi="Times New Roman" w:cs="Times New Roman"/>
          <w:bCs/>
          <w:sz w:val="20"/>
          <w:szCs w:val="20"/>
          <w:shd w:val="clear" w:color="auto" w:fill="FFFFFF"/>
        </w:rPr>
      </w:pPr>
      <w:r w:rsidRPr="00243BCC">
        <w:rPr>
          <w:rFonts w:ascii="Times New Roman" w:hAnsi="Times New Roman" w:cs="Times New Roman"/>
          <w:bCs/>
          <w:sz w:val="20"/>
          <w:szCs w:val="20"/>
          <w:shd w:val="clear" w:color="auto" w:fill="FFFFFF"/>
        </w:rPr>
        <w:t xml:space="preserve">Email: </w:t>
      </w:r>
      <w:hyperlink r:id="rId9" w:history="1">
        <w:r w:rsidRPr="00243BCC">
          <w:rPr>
            <w:rStyle w:val="Hyperlink"/>
            <w:rFonts w:ascii="Times New Roman" w:hAnsi="Times New Roman" w:cs="Times New Roman"/>
            <w:bCs/>
            <w:sz w:val="20"/>
            <w:szCs w:val="20"/>
            <w:shd w:val="clear" w:color="auto" w:fill="FFFFFF"/>
          </w:rPr>
          <w:t>d.damahe@gmail.com</w:t>
        </w:r>
      </w:hyperlink>
    </w:p>
    <w:p w:rsidR="008F0B27" w:rsidRPr="00243BCC" w:rsidRDefault="008F0B27" w:rsidP="00243BCC">
      <w:pPr>
        <w:spacing w:before="0" w:after="0" w:line="240" w:lineRule="auto"/>
        <w:ind w:left="0" w:right="27" w:firstLine="0"/>
        <w:jc w:val="center"/>
        <w:rPr>
          <w:rFonts w:ascii="Times New Roman" w:hAnsi="Times New Roman" w:cs="Times New Roman"/>
          <w:b/>
          <w:sz w:val="20"/>
          <w:szCs w:val="20"/>
          <w:shd w:val="clear" w:color="auto" w:fill="FFFFFF"/>
        </w:rPr>
      </w:pPr>
    </w:p>
    <w:p w:rsidR="006416E4" w:rsidRPr="00243BCC" w:rsidRDefault="006416E4" w:rsidP="00243BCC">
      <w:pPr>
        <w:spacing w:before="0" w:after="0" w:line="240" w:lineRule="auto"/>
        <w:ind w:right="27"/>
        <w:rPr>
          <w:rFonts w:ascii="Times New Roman" w:hAnsi="Times New Roman" w:cs="Times New Roman"/>
          <w:bCs/>
          <w:sz w:val="20"/>
          <w:szCs w:val="20"/>
          <w:shd w:val="clear" w:color="auto" w:fill="FFFFFF"/>
        </w:rPr>
      </w:pPr>
    </w:p>
    <w:p w:rsidR="005D5553" w:rsidRPr="00243BCC" w:rsidRDefault="005D5553" w:rsidP="00243BCC">
      <w:pPr>
        <w:spacing w:before="0" w:after="0" w:line="240" w:lineRule="auto"/>
        <w:ind w:left="0" w:right="27" w:firstLine="0"/>
        <w:rPr>
          <w:rFonts w:ascii="Times New Roman" w:eastAsia="Times New Roman" w:hAnsi="Times New Roman" w:cs="Times New Roman"/>
          <w:color w:val="222222"/>
          <w:lang w:val="en-IN" w:eastAsia="en-IN" w:bidi="hi-IN"/>
        </w:rPr>
      </w:pPr>
      <w:r w:rsidRPr="00243BCC">
        <w:rPr>
          <w:rFonts w:ascii="Times New Roman" w:eastAsia="Times New Roman" w:hAnsi="Times New Roman" w:cs="Times New Roman"/>
          <w:color w:val="222222"/>
          <w:sz w:val="20"/>
          <w:szCs w:val="20"/>
          <w:lang w:eastAsia="en-IN" w:bidi="hi-IN"/>
        </w:rPr>
        <w:t xml:space="preserve">Psidium guineense is a medicinal plant that has been used traditionally for its curative nature concerning different types of diseases. This review article is concerned with the plant's chemical composition and pharmacological potential for its optimal valuation. Seven phytochemical constituents were isolated from different parts of the shrub by using specified solvents. NMR identified the first chemical constituent as steroid </w:t>
      </w:r>
      <w:proofErr w:type="spellStart"/>
      <w:r w:rsidRPr="00243BCC">
        <w:rPr>
          <w:rFonts w:ascii="Times New Roman" w:eastAsia="Times New Roman" w:hAnsi="Times New Roman" w:cs="Times New Roman"/>
          <w:color w:val="222222"/>
          <w:sz w:val="20"/>
          <w:szCs w:val="20"/>
          <w:lang w:eastAsia="en-IN" w:bidi="hi-IN"/>
        </w:rPr>
        <w:t>sitosterol</w:t>
      </w:r>
      <w:proofErr w:type="spellEnd"/>
      <w:r w:rsidRPr="00243BCC">
        <w:rPr>
          <w:rFonts w:ascii="Times New Roman" w:eastAsia="Times New Roman" w:hAnsi="Times New Roman" w:cs="Times New Roman"/>
          <w:color w:val="222222"/>
          <w:sz w:val="20"/>
          <w:szCs w:val="20"/>
          <w:lang w:eastAsia="en-IN" w:bidi="hi-IN"/>
        </w:rPr>
        <w:t xml:space="preserve">. The second compound was identified as </w:t>
      </w:r>
      <w:proofErr w:type="spellStart"/>
      <w:r w:rsidRPr="00243BCC">
        <w:rPr>
          <w:rFonts w:ascii="Times New Roman" w:eastAsia="Times New Roman" w:hAnsi="Times New Roman" w:cs="Times New Roman"/>
          <w:color w:val="222222"/>
          <w:sz w:val="20"/>
          <w:szCs w:val="20"/>
          <w:lang w:eastAsia="en-IN" w:bidi="hi-IN"/>
        </w:rPr>
        <w:t>triterpene</w:t>
      </w:r>
      <w:proofErr w:type="spellEnd"/>
      <w:r w:rsidRPr="00243BCC">
        <w:rPr>
          <w:rFonts w:ascii="Times New Roman" w:eastAsia="Times New Roman" w:hAnsi="Times New Roman" w:cs="Times New Roman"/>
          <w:color w:val="222222"/>
          <w:sz w:val="20"/>
          <w:szCs w:val="20"/>
          <w:lang w:eastAsia="en-IN" w:bidi="hi-IN"/>
        </w:rPr>
        <w:t xml:space="preserve"> </w:t>
      </w:r>
      <w:proofErr w:type="spellStart"/>
      <w:r w:rsidRPr="00243BCC">
        <w:rPr>
          <w:rFonts w:ascii="Times New Roman" w:eastAsia="Times New Roman" w:hAnsi="Times New Roman" w:cs="Times New Roman"/>
          <w:color w:val="222222"/>
          <w:sz w:val="20"/>
          <w:szCs w:val="20"/>
          <w:lang w:eastAsia="en-IN" w:bidi="hi-IN"/>
        </w:rPr>
        <w:t>ursolic</w:t>
      </w:r>
      <w:proofErr w:type="spellEnd"/>
      <w:r w:rsidRPr="00243BCC">
        <w:rPr>
          <w:rFonts w:ascii="Times New Roman" w:eastAsia="Times New Roman" w:hAnsi="Times New Roman" w:cs="Times New Roman"/>
          <w:color w:val="222222"/>
          <w:sz w:val="20"/>
          <w:szCs w:val="20"/>
          <w:lang w:eastAsia="en-IN" w:bidi="hi-IN"/>
        </w:rPr>
        <w:t xml:space="preserve"> acid using 1D and 2D NMR. The third compound was recorded as an antioxidant and cytotoxic activity-pursuing agent. The fourth compound was confirmed to be </w:t>
      </w:r>
      <w:proofErr w:type="spellStart"/>
      <w:r w:rsidRPr="00243BCC">
        <w:rPr>
          <w:rFonts w:ascii="Times New Roman" w:eastAsia="Times New Roman" w:hAnsi="Times New Roman" w:cs="Times New Roman"/>
          <w:color w:val="222222"/>
          <w:sz w:val="20"/>
          <w:szCs w:val="20"/>
          <w:lang w:eastAsia="en-IN" w:bidi="hi-IN"/>
        </w:rPr>
        <w:t>tyrosol</w:t>
      </w:r>
      <w:proofErr w:type="spellEnd"/>
      <w:r w:rsidRPr="00243BCC">
        <w:rPr>
          <w:rFonts w:ascii="Times New Roman" w:eastAsia="Times New Roman" w:hAnsi="Times New Roman" w:cs="Times New Roman"/>
          <w:color w:val="222222"/>
          <w:sz w:val="20"/>
          <w:szCs w:val="20"/>
          <w:lang w:eastAsia="en-IN" w:bidi="hi-IN"/>
        </w:rPr>
        <w:t xml:space="preserve"> ester derivative, 2-(4-hydroxyphenyl) ethyl </w:t>
      </w:r>
      <w:proofErr w:type="spellStart"/>
      <w:r w:rsidRPr="00243BCC">
        <w:rPr>
          <w:rFonts w:ascii="Times New Roman" w:eastAsia="Times New Roman" w:hAnsi="Times New Roman" w:cs="Times New Roman"/>
          <w:color w:val="222222"/>
          <w:sz w:val="20"/>
          <w:szCs w:val="20"/>
          <w:lang w:eastAsia="en-IN" w:bidi="hi-IN"/>
        </w:rPr>
        <w:t>hexanoate</w:t>
      </w:r>
      <w:proofErr w:type="spellEnd"/>
      <w:r w:rsidRPr="00243BCC">
        <w:rPr>
          <w:rFonts w:ascii="Times New Roman" w:eastAsia="Times New Roman" w:hAnsi="Times New Roman" w:cs="Times New Roman"/>
          <w:color w:val="222222"/>
          <w:sz w:val="20"/>
          <w:szCs w:val="20"/>
          <w:lang w:eastAsia="en-IN" w:bidi="hi-IN"/>
        </w:rPr>
        <w:t xml:space="preserve"> by 1H NMR spectrum. The last compound was found to be</w:t>
      </w:r>
      <w:r w:rsidRPr="00243BCC">
        <w:rPr>
          <w:rFonts w:ascii="Times New Roman" w:eastAsia="Times New Roman" w:hAnsi="Times New Roman" w:cs="Times New Roman"/>
          <w:color w:val="212121"/>
          <w:sz w:val="20"/>
          <w:szCs w:val="20"/>
          <w:lang w:eastAsia="en-IN" w:bidi="hi-IN"/>
        </w:rPr>
        <w:t> 17</w:t>
      </w:r>
      <w:r w:rsidRPr="00243BCC">
        <w:rPr>
          <w:rFonts w:ascii="Times New Roman" w:eastAsia="Times New Roman" w:hAnsi="Times New Roman" w:cs="Times New Roman"/>
          <w:color w:val="212121"/>
          <w:sz w:val="20"/>
          <w:szCs w:val="20"/>
          <w:vertAlign w:val="superscript"/>
          <w:lang w:eastAsia="en-IN" w:bidi="hi-IN"/>
        </w:rPr>
        <w:t>3</w:t>
      </w:r>
      <w:r w:rsidRPr="00243BCC">
        <w:rPr>
          <w:rFonts w:ascii="Times New Roman" w:eastAsia="Times New Roman" w:hAnsi="Times New Roman" w:cs="Times New Roman"/>
          <w:color w:val="212121"/>
          <w:sz w:val="20"/>
          <w:szCs w:val="20"/>
          <w:lang w:eastAsia="en-IN" w:bidi="hi-IN"/>
        </w:rPr>
        <w:t>-ethoxyphaeophorbide A</w:t>
      </w:r>
      <w:r w:rsidRPr="00243BCC">
        <w:rPr>
          <w:rFonts w:ascii="Times New Roman" w:eastAsia="Times New Roman" w:hAnsi="Times New Roman" w:cs="Times New Roman"/>
          <w:color w:val="222222"/>
          <w:sz w:val="20"/>
          <w:szCs w:val="20"/>
          <w:lang w:eastAsia="en-IN" w:bidi="hi-IN"/>
        </w:rPr>
        <w:t>, a</w:t>
      </w:r>
      <w:r w:rsidR="000A3F94">
        <w:rPr>
          <w:rFonts w:ascii="Times New Roman" w:eastAsia="Times New Roman" w:hAnsi="Times New Roman" w:cs="Times New Roman"/>
          <w:color w:val="222222"/>
          <w:sz w:val="20"/>
          <w:szCs w:val="20"/>
          <w:lang w:eastAsia="en-IN" w:bidi="hi-IN"/>
        </w:rPr>
        <w:t xml:space="preserve"> derivative of chlorophyll. An</w:t>
      </w:r>
      <w:r w:rsidR="008F5BD5">
        <w:rPr>
          <w:rFonts w:ascii="Times New Roman" w:eastAsia="Times New Roman" w:hAnsi="Times New Roman" w:cs="Times New Roman"/>
          <w:color w:val="222222"/>
          <w:sz w:val="20"/>
          <w:szCs w:val="20"/>
          <w:lang w:eastAsia="en-IN" w:bidi="hi-IN"/>
        </w:rPr>
        <w:t xml:space="preserve"> </w:t>
      </w:r>
      <w:r w:rsidR="000A3F94">
        <w:rPr>
          <w:rFonts w:ascii="Times New Roman" w:eastAsia="Times New Roman" w:hAnsi="Times New Roman" w:cs="Times New Roman"/>
          <w:color w:val="222222"/>
          <w:sz w:val="20"/>
          <w:szCs w:val="20"/>
          <w:lang w:eastAsia="en-IN" w:bidi="hi-IN"/>
        </w:rPr>
        <w:t xml:space="preserve">antioxidant activity </w:t>
      </w:r>
      <w:r w:rsidR="008F5BD5">
        <w:rPr>
          <w:rFonts w:ascii="Times New Roman" w:eastAsia="Times New Roman" w:hAnsi="Times New Roman" w:cs="Times New Roman"/>
          <w:color w:val="222222"/>
          <w:sz w:val="20"/>
          <w:szCs w:val="20"/>
          <w:lang w:eastAsia="en-IN" w:bidi="hi-IN"/>
        </w:rPr>
        <w:t>noted</w:t>
      </w:r>
      <w:r w:rsidRPr="00243BCC">
        <w:rPr>
          <w:rFonts w:ascii="Times New Roman" w:eastAsia="Times New Roman" w:hAnsi="Times New Roman" w:cs="Times New Roman"/>
          <w:color w:val="222222"/>
          <w:sz w:val="20"/>
          <w:szCs w:val="20"/>
          <w:lang w:eastAsia="en-IN" w:bidi="hi-IN"/>
        </w:rPr>
        <w:t xml:space="preserve"> by DPPH, ABTS;</w:t>
      </w:r>
      <w:r w:rsidR="00243BCC" w:rsidRPr="00243BCC">
        <w:rPr>
          <w:rFonts w:ascii="Times New Roman" w:eastAsia="Times New Roman" w:hAnsi="Times New Roman" w:cs="Times New Roman"/>
          <w:color w:val="222222"/>
          <w:sz w:val="20"/>
          <w:szCs w:val="20"/>
          <w:lang w:eastAsia="en-IN" w:bidi="hi-IN"/>
        </w:rPr>
        <w:t> and</w:t>
      </w:r>
      <w:r w:rsidRPr="00243BCC">
        <w:rPr>
          <w:rFonts w:ascii="Times New Roman" w:eastAsia="Times New Roman" w:hAnsi="Times New Roman" w:cs="Times New Roman"/>
          <w:color w:val="222222"/>
          <w:sz w:val="20"/>
          <w:szCs w:val="20"/>
          <w:lang w:eastAsia="en-IN" w:bidi="hi-IN"/>
        </w:rPr>
        <w:t xml:space="preserve"> MDA methods in combination with </w:t>
      </w:r>
      <w:proofErr w:type="spellStart"/>
      <w:r w:rsidRPr="00243BCC">
        <w:rPr>
          <w:rFonts w:ascii="Times New Roman" w:eastAsia="Times New Roman" w:hAnsi="Times New Roman" w:cs="Times New Roman"/>
          <w:color w:val="222222"/>
          <w:sz w:val="20"/>
          <w:szCs w:val="20"/>
          <w:lang w:eastAsia="en-IN" w:bidi="hi-IN"/>
        </w:rPr>
        <w:t>spathulenol</w:t>
      </w:r>
      <w:proofErr w:type="spellEnd"/>
      <w:r w:rsidRPr="00243BCC">
        <w:rPr>
          <w:rFonts w:ascii="Times New Roman" w:eastAsia="Times New Roman" w:hAnsi="Times New Roman" w:cs="Times New Roman"/>
          <w:color w:val="222222"/>
          <w:sz w:val="20"/>
          <w:szCs w:val="20"/>
          <w:lang w:eastAsia="en-IN" w:bidi="hi-IN"/>
        </w:rPr>
        <w:t xml:space="preserve">. The highest antioxidant effect was recorded for antioxidant activity on the serum antioxidant capacity test performed on </w:t>
      </w:r>
      <w:proofErr w:type="spellStart"/>
      <w:r w:rsidRPr="00243BCC">
        <w:rPr>
          <w:rFonts w:ascii="Times New Roman" w:eastAsia="Times New Roman" w:hAnsi="Times New Roman" w:cs="Times New Roman"/>
          <w:color w:val="222222"/>
          <w:sz w:val="20"/>
          <w:szCs w:val="20"/>
          <w:lang w:eastAsia="en-IN" w:bidi="hi-IN"/>
        </w:rPr>
        <w:t>Wistar</w:t>
      </w:r>
      <w:proofErr w:type="spellEnd"/>
      <w:r w:rsidRPr="00243BCC">
        <w:rPr>
          <w:rFonts w:ascii="Times New Roman" w:eastAsia="Times New Roman" w:hAnsi="Times New Roman" w:cs="Times New Roman"/>
          <w:color w:val="222222"/>
          <w:sz w:val="20"/>
          <w:szCs w:val="20"/>
          <w:lang w:eastAsia="en-IN" w:bidi="hi-IN"/>
        </w:rPr>
        <w:t xml:space="preserve"> rats. The most active compounds were limonene (0.3-47.4%),-</w:t>
      </w:r>
      <w:proofErr w:type="spellStart"/>
      <w:r w:rsidRPr="00243BCC">
        <w:rPr>
          <w:rFonts w:ascii="Times New Roman" w:eastAsia="Times New Roman" w:hAnsi="Times New Roman" w:cs="Times New Roman"/>
          <w:color w:val="222222"/>
          <w:sz w:val="20"/>
          <w:szCs w:val="20"/>
          <w:lang w:eastAsia="en-IN" w:bidi="hi-IN"/>
        </w:rPr>
        <w:t>pinene</w:t>
      </w:r>
      <w:proofErr w:type="spellEnd"/>
      <w:r w:rsidRPr="00243BCC">
        <w:rPr>
          <w:rFonts w:ascii="Times New Roman" w:eastAsia="Times New Roman" w:hAnsi="Times New Roman" w:cs="Times New Roman"/>
          <w:color w:val="222222"/>
          <w:sz w:val="20"/>
          <w:szCs w:val="20"/>
          <w:lang w:eastAsia="en-IN" w:bidi="hi-IN"/>
        </w:rPr>
        <w:t xml:space="preserve"> (0.1-35.6%), -</w:t>
      </w:r>
      <w:proofErr w:type="spellStart"/>
      <w:proofErr w:type="gramStart"/>
      <w:r w:rsidRPr="00243BCC">
        <w:rPr>
          <w:rFonts w:ascii="Times New Roman" w:eastAsia="Times New Roman" w:hAnsi="Times New Roman" w:cs="Times New Roman"/>
          <w:color w:val="222222"/>
          <w:sz w:val="20"/>
          <w:szCs w:val="20"/>
          <w:lang w:eastAsia="en-IN" w:bidi="hi-IN"/>
        </w:rPr>
        <w:t>caryophyllene</w:t>
      </w:r>
      <w:proofErr w:type="spellEnd"/>
      <w:r w:rsidRPr="00243BCC">
        <w:rPr>
          <w:rFonts w:ascii="Times New Roman" w:eastAsia="Times New Roman" w:hAnsi="Times New Roman" w:cs="Times New Roman"/>
          <w:color w:val="222222"/>
          <w:sz w:val="20"/>
          <w:szCs w:val="20"/>
          <w:lang w:eastAsia="en-IN" w:bidi="hi-IN"/>
        </w:rPr>
        <w:t>(</w:t>
      </w:r>
      <w:proofErr w:type="gramEnd"/>
      <w:r w:rsidRPr="00243BCC">
        <w:rPr>
          <w:rFonts w:ascii="Times New Roman" w:eastAsia="Times New Roman" w:hAnsi="Times New Roman" w:cs="Times New Roman"/>
          <w:color w:val="222222"/>
          <w:sz w:val="20"/>
          <w:szCs w:val="20"/>
          <w:lang w:eastAsia="en-IN" w:bidi="hi-IN"/>
        </w:rPr>
        <w:t xml:space="preserve">0.1-24.0%), </w:t>
      </w:r>
      <w:proofErr w:type="spellStart"/>
      <w:r w:rsidRPr="00243BCC">
        <w:rPr>
          <w:rFonts w:ascii="Times New Roman" w:eastAsia="Times New Roman" w:hAnsi="Times New Roman" w:cs="Times New Roman"/>
          <w:color w:val="222222"/>
          <w:sz w:val="20"/>
          <w:szCs w:val="20"/>
          <w:lang w:eastAsia="en-IN" w:bidi="hi-IN"/>
        </w:rPr>
        <w:t>epi-bisabolol</w:t>
      </w:r>
      <w:proofErr w:type="spellEnd"/>
      <w:r w:rsidRPr="00243BCC">
        <w:rPr>
          <w:rFonts w:ascii="Times New Roman" w:eastAsia="Times New Roman" w:hAnsi="Times New Roman" w:cs="Times New Roman"/>
          <w:color w:val="222222"/>
          <w:sz w:val="20"/>
          <w:szCs w:val="20"/>
          <w:lang w:eastAsia="en-IN" w:bidi="hi-IN"/>
        </w:rPr>
        <w:t xml:space="preserve">(6.5-18.1%), </w:t>
      </w:r>
      <w:proofErr w:type="spellStart"/>
      <w:r w:rsidRPr="00243BCC">
        <w:rPr>
          <w:rFonts w:ascii="Times New Roman" w:eastAsia="Times New Roman" w:hAnsi="Times New Roman" w:cs="Times New Roman"/>
          <w:color w:val="222222"/>
          <w:sz w:val="20"/>
          <w:szCs w:val="20"/>
          <w:lang w:eastAsia="en-IN" w:bidi="hi-IN"/>
        </w:rPr>
        <w:t>caryophyllene</w:t>
      </w:r>
      <w:proofErr w:type="spellEnd"/>
      <w:r w:rsidRPr="00243BCC">
        <w:rPr>
          <w:rFonts w:ascii="Times New Roman" w:eastAsia="Times New Roman" w:hAnsi="Times New Roman" w:cs="Times New Roman"/>
          <w:color w:val="222222"/>
          <w:sz w:val="20"/>
          <w:szCs w:val="20"/>
          <w:lang w:eastAsia="en-IN" w:bidi="hi-IN"/>
        </w:rPr>
        <w:t xml:space="preserve"> oxide(0.3-14.1%) and </w:t>
      </w:r>
      <w:proofErr w:type="spellStart"/>
      <w:r w:rsidRPr="00243BCC">
        <w:rPr>
          <w:rFonts w:ascii="Times New Roman" w:eastAsia="Times New Roman" w:hAnsi="Times New Roman" w:cs="Times New Roman"/>
          <w:i/>
          <w:iCs/>
          <w:color w:val="222222"/>
          <w:sz w:val="20"/>
          <w:szCs w:val="20"/>
          <w:lang w:eastAsia="en-IN" w:bidi="hi-IN"/>
        </w:rPr>
        <w:t>ar</w:t>
      </w:r>
      <w:r w:rsidRPr="00243BCC">
        <w:rPr>
          <w:rFonts w:ascii="Times New Roman" w:eastAsia="Times New Roman" w:hAnsi="Times New Roman" w:cs="Times New Roman"/>
          <w:color w:val="222222"/>
          <w:sz w:val="20"/>
          <w:szCs w:val="20"/>
          <w:lang w:eastAsia="en-IN" w:bidi="hi-IN"/>
        </w:rPr>
        <w:t>-curcumin</w:t>
      </w:r>
      <w:proofErr w:type="spellEnd"/>
      <w:r w:rsidRPr="00243BCC">
        <w:rPr>
          <w:rFonts w:ascii="Times New Roman" w:eastAsia="Times New Roman" w:hAnsi="Times New Roman" w:cs="Times New Roman"/>
          <w:color w:val="222222"/>
          <w:sz w:val="20"/>
          <w:szCs w:val="20"/>
          <w:lang w:eastAsia="en-IN" w:bidi="hi-IN"/>
        </w:rPr>
        <w:t>. P. guineense was reported for its antioxidant, anti-microbial, and anti-inflammatory properties and nutritional value.</w:t>
      </w:r>
    </w:p>
    <w:p w:rsidR="005D5553" w:rsidRPr="00243BCC" w:rsidRDefault="005D5553" w:rsidP="00243BCC">
      <w:pPr>
        <w:spacing w:before="0" w:after="0" w:line="240" w:lineRule="auto"/>
        <w:ind w:left="0" w:right="27" w:firstLine="0"/>
        <w:rPr>
          <w:rFonts w:ascii="Times New Roman" w:eastAsia="Times New Roman" w:hAnsi="Times New Roman" w:cs="Times New Roman"/>
          <w:color w:val="222222"/>
          <w:lang w:val="en-IN" w:eastAsia="en-IN" w:bidi="hi-IN"/>
        </w:rPr>
      </w:pPr>
      <w:r w:rsidRPr="00243BCC">
        <w:rPr>
          <w:rFonts w:ascii="Times New Roman" w:eastAsia="Times New Roman" w:hAnsi="Times New Roman" w:cs="Times New Roman"/>
          <w:b/>
          <w:bCs/>
          <w:color w:val="222222"/>
          <w:sz w:val="20"/>
          <w:szCs w:val="20"/>
          <w:lang w:eastAsia="en-IN" w:bidi="hi-IN"/>
        </w:rPr>
        <w:t> </w:t>
      </w:r>
    </w:p>
    <w:p w:rsidR="006416E4" w:rsidRPr="00243BCC" w:rsidRDefault="00C77CC0" w:rsidP="00243BCC">
      <w:pPr>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Keywords:</w:t>
      </w:r>
    </w:p>
    <w:p w:rsidR="006416E4" w:rsidRPr="00243BCC" w:rsidRDefault="00C77CC0" w:rsidP="00243BCC">
      <w:pPr>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i/>
          <w:sz w:val="20"/>
          <w:szCs w:val="20"/>
          <w:shd w:val="clear" w:color="auto" w:fill="FFFFFF"/>
        </w:rPr>
        <w:t>Psidium guineense</w:t>
      </w:r>
      <w:r w:rsidRPr="00243BCC">
        <w:rPr>
          <w:rFonts w:ascii="Times New Roman" w:hAnsi="Times New Roman" w:cs="Times New Roman"/>
          <w:sz w:val="20"/>
          <w:szCs w:val="20"/>
          <w:shd w:val="clear" w:color="auto" w:fill="FFFFFF"/>
        </w:rPr>
        <w:t xml:space="preserve">, Brazilian Guava, Antimicrobial, Anti-Inflammatory, Antioxidant, </w:t>
      </w:r>
      <w:r w:rsidRPr="00243BCC">
        <w:rPr>
          <w:rFonts w:ascii="Times New Roman" w:hAnsi="Times New Roman" w:cs="Times New Roman"/>
          <w:sz w:val="20"/>
          <w:szCs w:val="20"/>
        </w:rPr>
        <w:t>Myrtaceae</w:t>
      </w:r>
    </w:p>
    <w:p w:rsidR="007F5DBB" w:rsidRPr="00243BCC" w:rsidRDefault="007F5DBB" w:rsidP="00243BCC">
      <w:pPr>
        <w:spacing w:before="0" w:after="0" w:line="240" w:lineRule="auto"/>
        <w:ind w:left="0" w:right="27" w:firstLine="0"/>
        <w:rPr>
          <w:rFonts w:ascii="Times New Roman" w:hAnsi="Times New Roman" w:cs="Times New Roman"/>
          <w:sz w:val="20"/>
          <w:szCs w:val="20"/>
        </w:rPr>
      </w:pPr>
    </w:p>
    <w:p w:rsidR="0044332C" w:rsidRPr="00243BCC" w:rsidRDefault="00C77CC0" w:rsidP="00243BCC">
      <w:pPr>
        <w:tabs>
          <w:tab w:val="left" w:pos="900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Introduction:</w:t>
      </w:r>
    </w:p>
    <w:p w:rsidR="00C80E53" w:rsidRPr="00243BCC" w:rsidRDefault="00B57D94" w:rsidP="00243BCC">
      <w:pPr>
        <w:tabs>
          <w:tab w:val="left" w:pos="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t xml:space="preserve">Known as a hotspot for biodiversity conservation, the Brazilian Savanna is home to at least 837 bird species, 161 mammal species, 150 amphibian species, and 120 reptile species, as well as several indigenous </w:t>
      </w:r>
      <w:r w:rsidR="00243BCC" w:rsidRPr="00243BCC">
        <w:rPr>
          <w:rFonts w:ascii="Times New Roman" w:hAnsi="Times New Roman" w:cs="Times New Roman"/>
          <w:sz w:val="20"/>
          <w:szCs w:val="20"/>
        </w:rPr>
        <w:t>floras</w:t>
      </w:r>
      <w:r w:rsidRPr="00243BCC">
        <w:rPr>
          <w:rFonts w:ascii="Times New Roman" w:hAnsi="Times New Roman" w:cs="Times New Roman"/>
          <w:sz w:val="20"/>
          <w:szCs w:val="20"/>
        </w:rPr>
        <w:t xml:space="preserve">. One of the indigenous species in this extraordinarily diverse assemblage of nature is the Psidium species. About 266 different species of Psidium may be found throughout the world's tropical and subtropical climates. Because essential oils are present and because of the diversity of their chemical and biological makeup, Psidium species offer excellent ecological, economic, and medicinal characteristics. The Psidium guineense species is the subject of this review article, which focuses on both its chemical makeup and its potential medicinal applications. A native shrub of the Brazilian savanna belonging to the </w:t>
      </w:r>
      <w:proofErr w:type="spellStart"/>
      <w:r w:rsidRPr="00243BCC">
        <w:rPr>
          <w:rFonts w:ascii="Times New Roman" w:hAnsi="Times New Roman" w:cs="Times New Roman"/>
          <w:sz w:val="20"/>
          <w:szCs w:val="20"/>
        </w:rPr>
        <w:t>Myrtaceae</w:t>
      </w:r>
      <w:proofErr w:type="spellEnd"/>
      <w:r w:rsidRPr="00243BCC">
        <w:rPr>
          <w:rFonts w:ascii="Times New Roman" w:hAnsi="Times New Roman" w:cs="Times New Roman"/>
          <w:sz w:val="20"/>
          <w:szCs w:val="20"/>
        </w:rPr>
        <w:t xml:space="preserve"> family, it is sometimes referred to as "</w:t>
      </w:r>
      <w:proofErr w:type="spellStart"/>
      <w:r w:rsidRPr="00243BCC">
        <w:rPr>
          <w:rFonts w:ascii="Times New Roman" w:hAnsi="Times New Roman" w:cs="Times New Roman"/>
          <w:sz w:val="20"/>
          <w:szCs w:val="20"/>
        </w:rPr>
        <w:t>araca</w:t>
      </w:r>
      <w:proofErr w:type="spellEnd"/>
      <w:r w:rsidRPr="00243BCC">
        <w:rPr>
          <w:rFonts w:ascii="Times New Roman" w:hAnsi="Times New Roman" w:cs="Times New Roman"/>
          <w:sz w:val="20"/>
          <w:szCs w:val="20"/>
        </w:rPr>
        <w:t>", Brazilian guava, or guava. The twisted stem, smooth bark, and leathery leaves help identify the plant. This evergreen shrub has successfully adapted to the soil and climate of northeastern Brazil, where it spreads out naturally. They are renowned for their berry-like fruits with pale flesh that emerges with many seeds and is coated in many types of colored peels, including yellow, red, and purple. In addition to Psidium guineense, it has been noted that</w:t>
      </w:r>
      <w:r w:rsidR="00157269">
        <w:rPr>
          <w:rFonts w:ascii="Times New Roman" w:hAnsi="Times New Roman" w:cs="Times New Roman"/>
          <w:sz w:val="20"/>
          <w:szCs w:val="20"/>
        </w:rPr>
        <w:t xml:space="preserve"> the Brazil central west area is geographical native to</w:t>
      </w:r>
      <w:r w:rsidRPr="00243BCC">
        <w:rPr>
          <w:rFonts w:ascii="Times New Roman" w:hAnsi="Times New Roman" w:cs="Times New Roman"/>
          <w:sz w:val="20"/>
          <w:szCs w:val="20"/>
        </w:rPr>
        <w:t xml:space="preserve"> species of the Psidium </w:t>
      </w:r>
      <w:proofErr w:type="spellStart"/>
      <w:r w:rsidRPr="00243BCC">
        <w:rPr>
          <w:rFonts w:ascii="Times New Roman" w:hAnsi="Times New Roman" w:cs="Times New Roman"/>
          <w:sz w:val="20"/>
          <w:szCs w:val="20"/>
        </w:rPr>
        <w:t>laruotteanum</w:t>
      </w:r>
      <w:proofErr w:type="spellEnd"/>
      <w:r w:rsidRPr="00243BCC">
        <w:rPr>
          <w:rFonts w:ascii="Times New Roman" w:hAnsi="Times New Roman" w:cs="Times New Roman"/>
          <w:sz w:val="20"/>
          <w:szCs w:val="20"/>
        </w:rPr>
        <w:t xml:space="preserve"> </w:t>
      </w:r>
      <w:proofErr w:type="spellStart"/>
      <w:r w:rsidRPr="00243BCC">
        <w:rPr>
          <w:rFonts w:ascii="Times New Roman" w:hAnsi="Times New Roman" w:cs="Times New Roman"/>
          <w:sz w:val="20"/>
          <w:szCs w:val="20"/>
        </w:rPr>
        <w:t>Cambess</w:t>
      </w:r>
      <w:proofErr w:type="spellEnd"/>
      <w:r w:rsidRPr="00243BCC">
        <w:rPr>
          <w:rFonts w:ascii="Times New Roman" w:hAnsi="Times New Roman" w:cs="Times New Roman"/>
          <w:sz w:val="20"/>
          <w:szCs w:val="20"/>
        </w:rPr>
        <w:t xml:space="preserve">, Psidium </w:t>
      </w:r>
      <w:proofErr w:type="spellStart"/>
      <w:r w:rsidRPr="00243BCC">
        <w:rPr>
          <w:rFonts w:ascii="Times New Roman" w:hAnsi="Times New Roman" w:cs="Times New Roman"/>
          <w:sz w:val="20"/>
          <w:szCs w:val="20"/>
        </w:rPr>
        <w:t>firmum</w:t>
      </w:r>
      <w:proofErr w:type="spellEnd"/>
      <w:r w:rsidRPr="00243BCC">
        <w:rPr>
          <w:rFonts w:ascii="Times New Roman" w:hAnsi="Times New Roman" w:cs="Times New Roman"/>
          <w:sz w:val="20"/>
          <w:szCs w:val="20"/>
        </w:rPr>
        <w:t xml:space="preserve"> </w:t>
      </w:r>
      <w:proofErr w:type="spellStart"/>
      <w:r w:rsidRPr="00243BCC">
        <w:rPr>
          <w:rFonts w:ascii="Times New Roman" w:hAnsi="Times New Roman" w:cs="Times New Roman"/>
          <w:sz w:val="20"/>
          <w:szCs w:val="20"/>
        </w:rPr>
        <w:t>O.Berg</w:t>
      </w:r>
      <w:proofErr w:type="spellEnd"/>
      <w:r w:rsidRPr="00243BCC">
        <w:rPr>
          <w:rFonts w:ascii="Times New Roman" w:hAnsi="Times New Roman" w:cs="Times New Roman"/>
          <w:sz w:val="20"/>
          <w:szCs w:val="20"/>
        </w:rPr>
        <w:t xml:space="preserve">, Psidium </w:t>
      </w:r>
      <w:proofErr w:type="spellStart"/>
      <w:r w:rsidRPr="00243BCC">
        <w:rPr>
          <w:rFonts w:ascii="Times New Roman" w:hAnsi="Times New Roman" w:cs="Times New Roman"/>
          <w:sz w:val="20"/>
          <w:szCs w:val="20"/>
        </w:rPr>
        <w:t>myrsinites</w:t>
      </w:r>
      <w:proofErr w:type="spellEnd"/>
      <w:r w:rsidRPr="00243BCC">
        <w:rPr>
          <w:rFonts w:ascii="Times New Roman" w:hAnsi="Times New Roman" w:cs="Times New Roman"/>
          <w:sz w:val="20"/>
          <w:szCs w:val="20"/>
        </w:rPr>
        <w:t xml:space="preserve"> DC, Psidium </w:t>
      </w:r>
      <w:proofErr w:type="spellStart"/>
      <w:r w:rsidRPr="00243BCC">
        <w:rPr>
          <w:rFonts w:ascii="Times New Roman" w:hAnsi="Times New Roman" w:cs="Times New Roman"/>
          <w:sz w:val="20"/>
          <w:szCs w:val="20"/>
        </w:rPr>
        <w:t>sartorianum</w:t>
      </w:r>
      <w:proofErr w:type="spellEnd"/>
      <w:r w:rsidRPr="00243BCC">
        <w:rPr>
          <w:rFonts w:ascii="Times New Roman" w:hAnsi="Times New Roman" w:cs="Times New Roman"/>
          <w:sz w:val="20"/>
          <w:szCs w:val="20"/>
        </w:rPr>
        <w:t xml:space="preserve">, and Psidium </w:t>
      </w:r>
      <w:proofErr w:type="spellStart"/>
      <w:r w:rsidRPr="00243BCC">
        <w:rPr>
          <w:rFonts w:ascii="Times New Roman" w:hAnsi="Times New Roman" w:cs="Times New Roman"/>
          <w:sz w:val="20"/>
          <w:szCs w:val="20"/>
        </w:rPr>
        <w:t>salutare</w:t>
      </w:r>
      <w:proofErr w:type="spellEnd"/>
      <w:r w:rsidRPr="00243BCC">
        <w:rPr>
          <w:rFonts w:ascii="Times New Roman" w:hAnsi="Times New Roman" w:cs="Times New Roman"/>
          <w:sz w:val="20"/>
          <w:szCs w:val="20"/>
        </w:rPr>
        <w:t xml:space="preserve"> types. The </w:t>
      </w:r>
      <w:r w:rsidR="00157269">
        <w:rPr>
          <w:rFonts w:ascii="Times New Roman" w:hAnsi="Times New Roman" w:cs="Times New Roman"/>
          <w:sz w:val="20"/>
          <w:szCs w:val="20"/>
        </w:rPr>
        <w:t>aim of the review article is to provide a brief insight</w:t>
      </w:r>
      <w:r w:rsidRPr="00243BCC">
        <w:rPr>
          <w:rFonts w:ascii="Times New Roman" w:hAnsi="Times New Roman" w:cs="Times New Roman"/>
          <w:sz w:val="20"/>
          <w:szCs w:val="20"/>
        </w:rPr>
        <w:t xml:space="preserve"> of the chemic</w:t>
      </w:r>
      <w:r w:rsidR="00157269">
        <w:rPr>
          <w:rFonts w:ascii="Times New Roman" w:hAnsi="Times New Roman" w:cs="Times New Roman"/>
          <w:sz w:val="20"/>
          <w:szCs w:val="20"/>
        </w:rPr>
        <w:t>al and pharmacological power</w:t>
      </w:r>
      <w:r w:rsidRPr="00243BCC">
        <w:rPr>
          <w:rFonts w:ascii="Times New Roman" w:hAnsi="Times New Roman" w:cs="Times New Roman"/>
          <w:sz w:val="20"/>
          <w:szCs w:val="20"/>
        </w:rPr>
        <w:t xml:space="preserve"> of the plant for its optimal valuation.</w:t>
      </w:r>
    </w:p>
    <w:p w:rsidR="00B57D94" w:rsidRPr="00243BCC" w:rsidRDefault="00B57D94" w:rsidP="00243BCC">
      <w:pPr>
        <w:tabs>
          <w:tab w:val="left" w:pos="0"/>
        </w:tabs>
        <w:spacing w:before="0" w:after="0" w:line="240" w:lineRule="auto"/>
        <w:ind w:left="0" w:right="27" w:firstLine="0"/>
        <w:rPr>
          <w:rFonts w:ascii="Times New Roman" w:hAnsi="Times New Roman" w:cs="Times New Roman"/>
          <w:sz w:val="20"/>
          <w:szCs w:val="20"/>
        </w:rPr>
      </w:pPr>
    </w:p>
    <w:p w:rsidR="002140B7" w:rsidRPr="00243BCC" w:rsidRDefault="00C77CC0" w:rsidP="00243BCC">
      <w:pPr>
        <w:tabs>
          <w:tab w:val="left" w:pos="900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Common names:</w:t>
      </w:r>
    </w:p>
    <w:p w:rsidR="002140B7" w:rsidRPr="00243BCC" w:rsidRDefault="00C77CC0" w:rsidP="00243BCC">
      <w:pPr>
        <w:tabs>
          <w:tab w:val="left" w:pos="900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Brazilian Guava, Sour Guava, Guinea Guava</w:t>
      </w:r>
    </w:p>
    <w:p w:rsidR="00E3718E" w:rsidRPr="00243BCC" w:rsidRDefault="00E3718E" w:rsidP="00243BCC">
      <w:pPr>
        <w:tabs>
          <w:tab w:val="left" w:pos="9000"/>
        </w:tabs>
        <w:spacing w:before="0" w:after="0" w:line="240" w:lineRule="auto"/>
        <w:ind w:left="0" w:right="27" w:firstLine="0"/>
        <w:rPr>
          <w:rFonts w:ascii="Times New Roman" w:hAnsi="Times New Roman" w:cs="Times New Roman"/>
          <w:b/>
          <w:sz w:val="20"/>
          <w:szCs w:val="20"/>
        </w:rPr>
      </w:pPr>
    </w:p>
    <w:p w:rsidR="00823BE7" w:rsidRPr="00243BCC" w:rsidRDefault="00C77CC0" w:rsidP="00243BCC">
      <w:pPr>
        <w:tabs>
          <w:tab w:val="left" w:pos="900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Taxonomical Classifications:</w:t>
      </w:r>
    </w:p>
    <w:p w:rsidR="002140B7" w:rsidRPr="00243BCC" w:rsidRDefault="00C77CC0" w:rsidP="00243BCC">
      <w:pPr>
        <w:tabs>
          <w:tab w:val="left" w:pos="900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 xml:space="preserve">The taxonomical classification of the shrub is: </w:t>
      </w:r>
    </w:p>
    <w:p w:rsidR="00C80E53" w:rsidRPr="00243BCC" w:rsidRDefault="00C80E53" w:rsidP="00243BCC">
      <w:pPr>
        <w:tabs>
          <w:tab w:val="left" w:pos="9000"/>
        </w:tabs>
        <w:spacing w:before="0" w:after="0" w:line="240" w:lineRule="auto"/>
        <w:ind w:left="0" w:right="27" w:firstLine="0"/>
        <w:rPr>
          <w:rFonts w:ascii="Times New Roman" w:hAnsi="Times New Roman" w:cs="Times New Roman"/>
          <w:sz w:val="20"/>
          <w:szCs w:val="20"/>
        </w:rPr>
      </w:pPr>
    </w:p>
    <w:p w:rsidR="002140B7" w:rsidRPr="00243BCC" w:rsidRDefault="00C77CC0" w:rsidP="00243BCC">
      <w:pPr>
        <w:tabs>
          <w:tab w:val="left" w:pos="9000"/>
        </w:tabs>
        <w:spacing w:before="0" w:after="0" w:line="240" w:lineRule="auto"/>
        <w:ind w:left="0" w:right="27" w:firstLine="0"/>
        <w:jc w:val="center"/>
        <w:rPr>
          <w:rFonts w:ascii="Times New Roman" w:hAnsi="Times New Roman" w:cs="Times New Roman"/>
          <w:b/>
          <w:i/>
          <w:sz w:val="20"/>
          <w:szCs w:val="20"/>
        </w:rPr>
      </w:pPr>
      <w:r w:rsidRPr="00243BCC">
        <w:rPr>
          <w:rFonts w:ascii="Times New Roman" w:hAnsi="Times New Roman" w:cs="Times New Roman"/>
          <w:b/>
          <w:sz w:val="20"/>
          <w:szCs w:val="20"/>
        </w:rPr>
        <w:t xml:space="preserve">Table 1: Scientific classification of </w:t>
      </w:r>
      <w:r w:rsidRPr="00243BCC">
        <w:rPr>
          <w:rFonts w:ascii="Times New Roman" w:hAnsi="Times New Roman" w:cs="Times New Roman"/>
          <w:b/>
          <w:i/>
          <w:sz w:val="20"/>
          <w:szCs w:val="20"/>
        </w:rPr>
        <w:t>Psidium guineense</w:t>
      </w:r>
    </w:p>
    <w:p w:rsidR="00C80E53" w:rsidRPr="00243BCC" w:rsidRDefault="00C80E53" w:rsidP="00243BCC">
      <w:pPr>
        <w:tabs>
          <w:tab w:val="left" w:pos="9000"/>
        </w:tabs>
        <w:spacing w:before="0" w:after="0" w:line="240" w:lineRule="auto"/>
        <w:ind w:left="0" w:right="27" w:firstLine="0"/>
        <w:jc w:val="center"/>
        <w:rPr>
          <w:rFonts w:ascii="Times New Roman" w:hAnsi="Times New Roman" w:cs="Times New Roman"/>
          <w:b/>
          <w:i/>
          <w:sz w:val="20"/>
          <w:szCs w:val="20"/>
        </w:rPr>
      </w:pPr>
    </w:p>
    <w:tbl>
      <w:tblPr>
        <w:tblStyle w:val="TableGrid"/>
        <w:tblW w:w="4715" w:type="dxa"/>
        <w:jc w:val="center"/>
        <w:tblLook w:val="04A0" w:firstRow="1" w:lastRow="0" w:firstColumn="1" w:lastColumn="0" w:noHBand="0" w:noVBand="1"/>
      </w:tblPr>
      <w:tblGrid>
        <w:gridCol w:w="1960"/>
        <w:gridCol w:w="2755"/>
      </w:tblGrid>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Kingdom</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shd w:val="clear" w:color="auto" w:fill="FFFFFF"/>
              </w:rPr>
              <w:t>Plantae</w:t>
            </w:r>
          </w:p>
        </w:tc>
      </w:tr>
      <w:tr w:rsidR="00844D33" w:rsidRPr="00243BCC" w:rsidTr="00777326">
        <w:trPr>
          <w:trHeight w:val="35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Division</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Magnoliophyta</w:t>
            </w:r>
          </w:p>
        </w:tc>
      </w:tr>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Class</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Magnoliopsida</w:t>
            </w:r>
          </w:p>
        </w:tc>
      </w:tr>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lastRenderedPageBreak/>
              <w:t>Order</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Myrtales</w:t>
            </w:r>
          </w:p>
        </w:tc>
      </w:tr>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Family</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Myrtaceae</w:t>
            </w:r>
          </w:p>
        </w:tc>
      </w:tr>
      <w:tr w:rsidR="00844D33" w:rsidRPr="00243BCC" w:rsidTr="00777326">
        <w:trPr>
          <w:trHeight w:val="35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Genus</w:t>
            </w:r>
          </w:p>
        </w:tc>
        <w:tc>
          <w:tcPr>
            <w:tcW w:w="0" w:type="auto"/>
          </w:tcPr>
          <w:p w:rsidR="002140B7" w:rsidRPr="00243BCC" w:rsidRDefault="00C77CC0" w:rsidP="00243BCC">
            <w:pPr>
              <w:jc w:val="both"/>
              <w:rPr>
                <w:rFonts w:ascii="Times New Roman" w:hAnsi="Times New Roman" w:cs="Times New Roman"/>
                <w:i/>
                <w:sz w:val="20"/>
                <w:szCs w:val="20"/>
              </w:rPr>
            </w:pPr>
            <w:r w:rsidRPr="00243BCC">
              <w:rPr>
                <w:rFonts w:ascii="Times New Roman" w:hAnsi="Times New Roman" w:cs="Times New Roman"/>
                <w:i/>
                <w:sz w:val="20"/>
                <w:szCs w:val="20"/>
              </w:rPr>
              <w:t>Psidium</w:t>
            </w:r>
          </w:p>
        </w:tc>
      </w:tr>
      <w:tr w:rsidR="00844D33" w:rsidRPr="00243BCC" w:rsidTr="00777326">
        <w:trPr>
          <w:trHeight w:val="39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Species</w:t>
            </w:r>
          </w:p>
        </w:tc>
        <w:tc>
          <w:tcPr>
            <w:tcW w:w="0" w:type="auto"/>
          </w:tcPr>
          <w:p w:rsidR="002140B7" w:rsidRPr="00243BCC" w:rsidRDefault="00C77CC0" w:rsidP="00243BCC">
            <w:pPr>
              <w:jc w:val="both"/>
              <w:rPr>
                <w:rFonts w:ascii="Times New Roman" w:hAnsi="Times New Roman" w:cs="Times New Roman"/>
                <w:i/>
                <w:sz w:val="20"/>
                <w:szCs w:val="20"/>
              </w:rPr>
            </w:pPr>
            <w:r w:rsidRPr="00243BCC">
              <w:rPr>
                <w:rFonts w:ascii="Times New Roman" w:hAnsi="Times New Roman" w:cs="Times New Roman"/>
                <w:i/>
                <w:sz w:val="20"/>
                <w:szCs w:val="20"/>
              </w:rPr>
              <w:t>Psidium guineense</w:t>
            </w:r>
          </w:p>
        </w:tc>
      </w:tr>
    </w:tbl>
    <w:p w:rsidR="002140B7" w:rsidRPr="00243BCC" w:rsidRDefault="002140B7" w:rsidP="00243BCC">
      <w:pPr>
        <w:spacing w:before="0" w:after="0" w:line="240" w:lineRule="auto"/>
        <w:rPr>
          <w:rFonts w:ascii="Times New Roman" w:hAnsi="Times New Roman" w:cs="Times New Roman"/>
          <w:sz w:val="20"/>
          <w:szCs w:val="20"/>
        </w:rPr>
      </w:pPr>
    </w:p>
    <w:p w:rsidR="002140B7" w:rsidRPr="00243BCC" w:rsidRDefault="00C77CC0" w:rsidP="00243BCC">
      <w:pPr>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 xml:space="preserve">Plant (Shrub) Description: </w:t>
      </w:r>
    </w:p>
    <w:p w:rsidR="00EB122D" w:rsidRPr="00243BCC" w:rsidRDefault="00C77CC0"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i/>
          <w:sz w:val="20"/>
          <w:szCs w:val="20"/>
        </w:rPr>
        <w:t>P. guineense</w:t>
      </w:r>
      <w:r w:rsidRPr="00243BCC">
        <w:rPr>
          <w:rFonts w:ascii="Times New Roman" w:hAnsi="Times New Roman" w:cs="Times New Roman"/>
          <w:sz w:val="20"/>
          <w:szCs w:val="20"/>
        </w:rPr>
        <w:t xml:space="preserve"> is a slow-growing shrub with a typical height of 1-3 meters and a maximum height of 7 meters. The greyish bark, immature shoots, and cylindrical or slightly flattened branchlets of this shrub can all be used to identify it. Morphologically, leaves are oblong, elliptic, or ovate-shaped, measuring 3.5 to </w:t>
      </w:r>
      <w:r w:rsidR="00157269">
        <w:rPr>
          <w:rFonts w:ascii="Times New Roman" w:hAnsi="Times New Roman" w:cs="Times New Roman"/>
          <w:sz w:val="20"/>
          <w:szCs w:val="20"/>
        </w:rPr>
        <w:t xml:space="preserve">14 cm long and 2.5 to 8 cm wide. </w:t>
      </w:r>
      <w:r w:rsidRPr="00243BCC">
        <w:rPr>
          <w:rFonts w:ascii="Times New Roman" w:hAnsi="Times New Roman" w:cs="Times New Roman"/>
          <w:sz w:val="20"/>
          <w:szCs w:val="20"/>
        </w:rPr>
        <w:t xml:space="preserve">The lower portion of the leaf is marked with glands and coated in light or rust-colored hairs, while the top portion has sparsely haired or occasionally finely toothed hairs on it. </w:t>
      </w:r>
    </w:p>
    <w:p w:rsidR="00C80E53" w:rsidRDefault="00C77CC0" w:rsidP="00243BCC">
      <w:pPr>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The blooms of the leaves, whic</w:t>
      </w:r>
      <w:r w:rsidR="00157269">
        <w:rPr>
          <w:rFonts w:ascii="Times New Roman" w:hAnsi="Times New Roman" w:cs="Times New Roman"/>
          <w:sz w:val="20"/>
          <w:szCs w:val="20"/>
        </w:rPr>
        <w:t>h may grow single or in group</w:t>
      </w:r>
      <w:r w:rsidRPr="00243BCC">
        <w:rPr>
          <w:rFonts w:ascii="Times New Roman" w:hAnsi="Times New Roman" w:cs="Times New Roman"/>
          <w:sz w:val="20"/>
          <w:szCs w:val="20"/>
        </w:rPr>
        <w:t xml:space="preserve"> of three, develop in the axils. They have a white color and 150–200 noticeable filaments that protrude from the bloom. The mature, 1-2.5 cm broad fruit has a round or oblong form. The flesh around the white center pulp is surrounded by thickened, pale-yellowish skin that is typically yellow. They taste somewhat like strawberries and are acidic, resinous, and resinous. It has a large number of tiny, firm seeds once it has fully ripened.</w:t>
      </w:r>
    </w:p>
    <w:p w:rsidR="008D2FB2" w:rsidRDefault="008D2FB2" w:rsidP="00243BCC">
      <w:pPr>
        <w:spacing w:before="0" w:after="0" w:line="240" w:lineRule="auto"/>
        <w:ind w:left="0" w:right="27" w:firstLine="0"/>
        <w:rPr>
          <w:rFonts w:ascii="Times New Roman" w:hAnsi="Times New Roman" w:cs="Times New Roman"/>
          <w:sz w:val="20"/>
          <w:szCs w:val="20"/>
        </w:rPr>
      </w:pPr>
    </w:p>
    <w:p w:rsidR="008D2FB2" w:rsidRPr="00243BCC" w:rsidRDefault="008D2FB2" w:rsidP="00243BCC">
      <w:pPr>
        <w:spacing w:before="0" w:after="0" w:line="240" w:lineRule="auto"/>
        <w:ind w:left="0" w:right="27" w:firstLine="0"/>
        <w:rPr>
          <w:rFonts w:ascii="Times New Roman" w:hAnsi="Times New Roman" w:cs="Times New Roman"/>
          <w:sz w:val="20"/>
          <w:szCs w:val="20"/>
        </w:rPr>
      </w:pPr>
    </w:p>
    <w:p w:rsidR="002140B7" w:rsidRPr="00243BCC" w:rsidRDefault="00C77CC0" w:rsidP="00243BCC">
      <w:pPr>
        <w:spacing w:before="0" w:after="0" w:line="240" w:lineRule="auto"/>
        <w:ind w:left="720" w:firstLine="0"/>
        <w:jc w:val="center"/>
        <w:rPr>
          <w:rFonts w:ascii="Times New Roman" w:hAnsi="Times New Roman" w:cs="Times New Roman"/>
          <w:sz w:val="20"/>
          <w:szCs w:val="20"/>
        </w:rPr>
      </w:pPr>
      <w:r w:rsidRPr="00243BCC">
        <w:rPr>
          <w:rFonts w:ascii="Times New Roman" w:hAnsi="Times New Roman" w:cs="Times New Roman"/>
          <w:noProof/>
          <w:sz w:val="20"/>
          <w:szCs w:val="20"/>
          <w:lang w:val="en-IN" w:eastAsia="en-IN" w:bidi="hi-IN"/>
        </w:rPr>
        <w:drawing>
          <wp:inline distT="0" distB="0" distL="0" distR="0" wp14:anchorId="718D0A14" wp14:editId="4AC8957B">
            <wp:extent cx="1905000" cy="1266825"/>
            <wp:effectExtent l="19050" t="0" r="0" b="0"/>
            <wp:docPr id="1" name="Picture 2" descr="https://keys.lucidcentral.org/keys/v3/eafrinet/weeds/key/weeds/Media/Html/images/Psidium_guineense_(Brazilian_Guava)/thumbs/psidium_guineense7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keys.lucidcentral.org/keys/v3/eafrinet/weeds/key/weeds/Media/Html/images/Psidium_guineense_(Brazilian_Guava)/thumbs/psidium_guineense7_sml.jpg"/>
                    <pic:cNvPicPr>
                      <a:picLocks noChangeAspect="1" noChangeArrowheads="1"/>
                    </pic:cNvPicPr>
                  </pic:nvPicPr>
                  <pic:blipFill>
                    <a:blip r:embed="rId10"/>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243BCC">
        <w:rPr>
          <w:rFonts w:ascii="Times New Roman" w:hAnsi="Times New Roman" w:cs="Times New Roman"/>
          <w:noProof/>
          <w:sz w:val="20"/>
          <w:szCs w:val="20"/>
          <w:lang w:val="en-IN" w:eastAsia="en-IN" w:bidi="hi-IN"/>
        </w:rPr>
        <w:drawing>
          <wp:inline distT="0" distB="0" distL="0" distR="0" wp14:anchorId="0C1B5F09" wp14:editId="11199D76">
            <wp:extent cx="1905000" cy="1266825"/>
            <wp:effectExtent l="19050" t="0" r="0" b="0"/>
            <wp:docPr id="2" name="Picture 5" descr="https://keys.lucidcentral.org/keys/v3/eafrinet/weeds/key/weeds/Media/Html/images/Psidium_guineense_(Brazilian_Guava)/thumbs/psidium_guineense14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https://keys.lucidcentral.org/keys/v3/eafrinet/weeds/key/weeds/Media/Html/images/Psidium_guineense_(Brazilian_Guava)/thumbs/psidium_guineense14_sml.jpg"/>
                    <pic:cNvPicPr>
                      <a:picLocks noChangeAspect="1" noChangeArrowheads="1"/>
                    </pic:cNvPicPr>
                  </pic:nvPicPr>
                  <pic:blipFill>
                    <a:blip r:embed="rId11"/>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243BCC">
        <w:rPr>
          <w:rFonts w:ascii="Times New Roman" w:hAnsi="Times New Roman" w:cs="Times New Roman"/>
          <w:noProof/>
          <w:sz w:val="20"/>
          <w:szCs w:val="20"/>
          <w:lang w:val="en-IN" w:eastAsia="en-IN" w:bidi="hi-IN"/>
        </w:rPr>
        <w:drawing>
          <wp:inline distT="0" distB="0" distL="0" distR="0" wp14:anchorId="1EBA6C65" wp14:editId="70DD1ED4">
            <wp:extent cx="1905000" cy="1266825"/>
            <wp:effectExtent l="19050" t="0" r="0" b="0"/>
            <wp:docPr id="4" name="Picture 8" descr="https://keys.lucidcentral.org/keys/v3/eafrinet/weeds/key/weeds/Media/Html/images/Psidium_guineense_(Brazilian_Guava)/thumbs/psidium_guineense8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https://keys.lucidcentral.org/keys/v3/eafrinet/weeds/key/weeds/Media/Html/images/Psidium_guineense_(Brazilian_Guava)/thumbs/psidium_guineense8_sml.jpg"/>
                    <pic:cNvPicPr>
                      <a:picLocks noChangeAspect="1" noChangeArrowheads="1"/>
                    </pic:cNvPicPr>
                  </pic:nvPicPr>
                  <pic:blipFill>
                    <a:blip r:embed="rId12"/>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243BCC">
        <w:rPr>
          <w:rFonts w:ascii="Times New Roman" w:hAnsi="Times New Roman" w:cs="Times New Roman"/>
          <w:noProof/>
          <w:sz w:val="20"/>
          <w:szCs w:val="20"/>
          <w:lang w:val="en-IN" w:eastAsia="en-IN" w:bidi="hi-IN"/>
        </w:rPr>
        <w:drawing>
          <wp:inline distT="0" distB="0" distL="0" distR="0" wp14:anchorId="6DF4976F" wp14:editId="5B62773B">
            <wp:extent cx="1905000" cy="1266825"/>
            <wp:effectExtent l="19050" t="0" r="0" b="0"/>
            <wp:docPr id="6" name="Picture 11" descr="https://keys.lucidcentral.org/keys/v3/eafrinet/weeds/key/weeds/Media/Html/images/Psidium_guineense_(Brazilian_Guava)/thumbs/psidium_guineense1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https://keys.lucidcentral.org/keys/v3/eafrinet/weeds/key/weeds/Media/Html/images/Psidium_guineense_(Brazilian_Guava)/thumbs/psidium_guineense1_sml.jpg"/>
                    <pic:cNvPicPr>
                      <a:picLocks noChangeAspect="1" noChangeArrowheads="1"/>
                    </pic:cNvPicPr>
                  </pic:nvPicPr>
                  <pic:blipFill>
                    <a:blip r:embed="rId13"/>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3A7F3F" w:rsidRPr="00243BCC" w:rsidRDefault="00C77CC0" w:rsidP="00243BCC">
      <w:pPr>
        <w:spacing w:before="0" w:after="0" w:line="240" w:lineRule="auto"/>
        <w:ind w:left="0" w:right="27" w:firstLine="0"/>
        <w:jc w:val="center"/>
        <w:rPr>
          <w:rFonts w:ascii="Times New Roman" w:hAnsi="Times New Roman" w:cs="Times New Roman"/>
          <w:b/>
          <w:bCs/>
          <w:sz w:val="20"/>
          <w:szCs w:val="20"/>
        </w:rPr>
      </w:pPr>
      <w:r w:rsidRPr="00243BCC">
        <w:rPr>
          <w:rFonts w:ascii="Times New Roman" w:hAnsi="Times New Roman" w:cs="Times New Roman"/>
          <w:b/>
          <w:bCs/>
          <w:sz w:val="20"/>
          <w:szCs w:val="20"/>
        </w:rPr>
        <w:t>(</w:t>
      </w:r>
      <w:r w:rsidR="0040161D" w:rsidRPr="00243BCC">
        <w:rPr>
          <w:rFonts w:ascii="Times New Roman" w:hAnsi="Times New Roman" w:cs="Times New Roman"/>
          <w:b/>
          <w:bCs/>
          <w:sz w:val="20"/>
          <w:szCs w:val="20"/>
        </w:rPr>
        <w:t>F</w:t>
      </w:r>
      <w:r w:rsidR="00E5439B" w:rsidRPr="00243BCC">
        <w:rPr>
          <w:rFonts w:ascii="Times New Roman" w:hAnsi="Times New Roman" w:cs="Times New Roman"/>
          <w:b/>
          <w:bCs/>
          <w:sz w:val="20"/>
          <w:szCs w:val="20"/>
        </w:rPr>
        <w:t>IG</w:t>
      </w:r>
      <w:r w:rsidR="0040161D" w:rsidRPr="00243BCC">
        <w:rPr>
          <w:rFonts w:ascii="Times New Roman" w:hAnsi="Times New Roman" w:cs="Times New Roman"/>
          <w:b/>
          <w:bCs/>
          <w:sz w:val="20"/>
          <w:szCs w:val="20"/>
        </w:rPr>
        <w:t xml:space="preserve"> 1: Representing different parts of </w:t>
      </w:r>
      <w:r w:rsidR="0040161D" w:rsidRPr="00243BCC">
        <w:rPr>
          <w:rFonts w:ascii="Times New Roman" w:hAnsi="Times New Roman" w:cs="Times New Roman"/>
          <w:b/>
          <w:bCs/>
          <w:i/>
          <w:sz w:val="20"/>
          <w:szCs w:val="20"/>
        </w:rPr>
        <w:t xml:space="preserve">P. guineense </w:t>
      </w:r>
      <w:r w:rsidR="0040161D" w:rsidRPr="00243BCC">
        <w:rPr>
          <w:rFonts w:ascii="Times New Roman" w:hAnsi="Times New Roman" w:cs="Times New Roman"/>
          <w:b/>
          <w:bCs/>
          <w:sz w:val="20"/>
          <w:szCs w:val="20"/>
        </w:rPr>
        <w:t>(Source: Sheldon Navie Photographs)</w:t>
      </w: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2140B7" w:rsidRPr="00243BCC" w:rsidRDefault="00C77CC0" w:rsidP="00243BCC">
      <w:pPr>
        <w:spacing w:before="0" w:after="0" w:line="240" w:lineRule="auto"/>
        <w:ind w:left="720" w:firstLine="0"/>
        <w:rPr>
          <w:rFonts w:ascii="Times New Roman" w:hAnsi="Times New Roman" w:cs="Times New Roman"/>
          <w:b/>
          <w:sz w:val="20"/>
          <w:szCs w:val="20"/>
        </w:rPr>
      </w:pPr>
      <w:r w:rsidRPr="00243BCC">
        <w:rPr>
          <w:rFonts w:ascii="Times New Roman" w:hAnsi="Times New Roman" w:cs="Times New Roman"/>
          <w:b/>
          <w:sz w:val="20"/>
          <w:szCs w:val="20"/>
        </w:rPr>
        <w:t>Various Species:</w:t>
      </w:r>
    </w:p>
    <w:p w:rsidR="00C80E53" w:rsidRPr="00243BCC" w:rsidRDefault="00C80E53" w:rsidP="00243BCC">
      <w:pPr>
        <w:spacing w:before="0" w:after="0" w:line="240" w:lineRule="auto"/>
        <w:rPr>
          <w:rFonts w:ascii="Times New Roman" w:hAnsi="Times New Roman" w:cs="Times New Roman"/>
          <w:b/>
          <w:sz w:val="20"/>
          <w:szCs w:val="20"/>
        </w:rPr>
      </w:pPr>
    </w:p>
    <w:p w:rsidR="008D2FB2" w:rsidRDefault="008D2FB2" w:rsidP="00243BCC">
      <w:pPr>
        <w:spacing w:before="0" w:after="0" w:line="240" w:lineRule="auto"/>
        <w:jc w:val="center"/>
        <w:rPr>
          <w:rFonts w:ascii="Times New Roman" w:hAnsi="Times New Roman" w:cs="Times New Roman"/>
          <w:b/>
          <w:sz w:val="20"/>
          <w:szCs w:val="20"/>
        </w:rPr>
      </w:pPr>
    </w:p>
    <w:p w:rsidR="002140B7" w:rsidRPr="00243BCC" w:rsidRDefault="00C77CC0" w:rsidP="00243BCC">
      <w:pPr>
        <w:spacing w:before="0" w:after="0" w:line="240" w:lineRule="auto"/>
        <w:jc w:val="center"/>
        <w:rPr>
          <w:rFonts w:ascii="Times New Roman" w:hAnsi="Times New Roman" w:cs="Times New Roman"/>
          <w:b/>
          <w:i/>
          <w:sz w:val="20"/>
          <w:szCs w:val="20"/>
        </w:rPr>
      </w:pPr>
      <w:r w:rsidRPr="00243BCC">
        <w:rPr>
          <w:rFonts w:ascii="Times New Roman" w:hAnsi="Times New Roman" w:cs="Times New Roman"/>
          <w:b/>
          <w:sz w:val="20"/>
          <w:szCs w:val="20"/>
        </w:rPr>
        <w:t xml:space="preserve">Table 2: Various species of </w:t>
      </w:r>
      <w:r w:rsidRPr="00243BCC">
        <w:rPr>
          <w:rFonts w:ascii="Times New Roman" w:hAnsi="Times New Roman" w:cs="Times New Roman"/>
          <w:b/>
          <w:i/>
          <w:sz w:val="20"/>
          <w:szCs w:val="20"/>
        </w:rPr>
        <w:t>Psidium guineense</w:t>
      </w:r>
    </w:p>
    <w:p w:rsidR="00C80E53" w:rsidRPr="00243BCC" w:rsidRDefault="00C80E53" w:rsidP="00243BCC">
      <w:pPr>
        <w:spacing w:before="0" w:after="0" w:line="240" w:lineRule="auto"/>
        <w:jc w:val="center"/>
        <w:rPr>
          <w:rFonts w:ascii="Times New Roman" w:hAnsi="Times New Roman" w:cs="Times New Roman"/>
          <w:b/>
          <w:i/>
          <w:sz w:val="20"/>
          <w:szCs w:val="20"/>
        </w:rPr>
      </w:pPr>
    </w:p>
    <w:tbl>
      <w:tblPr>
        <w:tblStyle w:val="TableGrid"/>
        <w:tblW w:w="0" w:type="auto"/>
        <w:jc w:val="center"/>
        <w:tblLook w:val="04A0" w:firstRow="1" w:lastRow="0" w:firstColumn="1" w:lastColumn="0" w:noHBand="0" w:noVBand="1"/>
      </w:tblPr>
      <w:tblGrid>
        <w:gridCol w:w="2210"/>
        <w:gridCol w:w="3196"/>
      </w:tblGrid>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amplexicaule</w:t>
            </w:r>
          </w:p>
        </w:tc>
        <w:tc>
          <w:tcPr>
            <w:tcW w:w="3196" w:type="dxa"/>
            <w:vAlign w:val="center"/>
          </w:tcPr>
          <w:p w:rsidR="002140B7" w:rsidRPr="00243BCC" w:rsidRDefault="00C77CC0" w:rsidP="00243BCC">
            <w:pPr>
              <w:ind w:left="162"/>
              <w:jc w:val="left"/>
              <w:rPr>
                <w:rFonts w:ascii="Times New Roman" w:hAnsi="Times New Roman" w:cs="Times New Roman"/>
                <w:sz w:val="20"/>
                <w:szCs w:val="20"/>
              </w:rPr>
            </w:pPr>
            <w:r w:rsidRPr="00243BCC">
              <w:rPr>
                <w:rStyle w:val="A5"/>
                <w:rFonts w:ascii="Times New Roman" w:hAnsi="Times New Roman" w:cs="Times New Roman"/>
                <w:color w:val="auto"/>
                <w:sz w:val="20"/>
                <w:szCs w:val="20"/>
              </w:rPr>
              <w:t>Psidium incanescens</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araaoRaddi</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montanum</w:t>
            </w:r>
          </w:p>
        </w:tc>
      </w:tr>
      <w:tr w:rsidR="00844D33" w:rsidRPr="00243BCC" w:rsidTr="00C80E53">
        <w:trPr>
          <w:trHeight w:val="407"/>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aracaRaddi</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pedicellatum</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Psidiuma ustraleCambess</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robustum</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friedrichsthalium</w:t>
            </w:r>
          </w:p>
        </w:tc>
        <w:tc>
          <w:tcPr>
            <w:tcW w:w="3196" w:type="dxa"/>
            <w:vAlign w:val="center"/>
          </w:tcPr>
          <w:p w:rsidR="002140B7" w:rsidRPr="00243BCC" w:rsidRDefault="00C77CC0" w:rsidP="00243BCC">
            <w:pPr>
              <w:ind w:left="162"/>
              <w:jc w:val="left"/>
              <w:rPr>
                <w:rFonts w:ascii="Times New Roman" w:hAnsi="Times New Roman" w:cs="Times New Roman"/>
                <w:sz w:val="20"/>
                <w:szCs w:val="20"/>
              </w:rPr>
            </w:pPr>
            <w:r w:rsidRPr="00243BCC">
              <w:rPr>
                <w:rStyle w:val="A5"/>
                <w:rFonts w:ascii="Times New Roman" w:hAnsi="Times New Roman" w:cs="Times New Roman"/>
                <w:color w:val="auto"/>
                <w:sz w:val="20"/>
                <w:szCs w:val="20"/>
              </w:rPr>
              <w:t>Psidium cinereum</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galapageium</w:t>
            </w:r>
          </w:p>
        </w:tc>
        <w:tc>
          <w:tcPr>
            <w:tcW w:w="3196" w:type="dxa"/>
            <w:vAlign w:val="center"/>
          </w:tcPr>
          <w:p w:rsidR="002140B7" w:rsidRPr="00243BCC" w:rsidRDefault="00C77CC0" w:rsidP="00243BCC">
            <w:pPr>
              <w:ind w:left="162"/>
              <w:jc w:val="left"/>
              <w:rPr>
                <w:rFonts w:ascii="Times New Roman" w:hAnsi="Times New Roman" w:cs="Times New Roman"/>
                <w:sz w:val="20"/>
                <w:szCs w:val="20"/>
              </w:rPr>
            </w:pPr>
            <w:r w:rsidRPr="00243BCC">
              <w:rPr>
                <w:rStyle w:val="A5"/>
                <w:rFonts w:ascii="Times New Roman" w:hAnsi="Times New Roman" w:cs="Times New Roman"/>
                <w:color w:val="auto"/>
                <w:sz w:val="20"/>
                <w:szCs w:val="20"/>
              </w:rPr>
              <w:t>Psidium harrisianum</w:t>
            </w:r>
          </w:p>
        </w:tc>
      </w:tr>
      <w:tr w:rsidR="00844D33" w:rsidRPr="00243BCC" w:rsidTr="00C80E53">
        <w:trPr>
          <w:trHeight w:val="407"/>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guajava</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sartorianum</w:t>
            </w:r>
          </w:p>
        </w:tc>
      </w:tr>
      <w:tr w:rsidR="00844D33" w:rsidRPr="00243BCC" w:rsidTr="00C80E53">
        <w:trPr>
          <w:trHeight w:val="452"/>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firmum</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sintenisii</w:t>
            </w:r>
          </w:p>
        </w:tc>
      </w:tr>
    </w:tbl>
    <w:p w:rsidR="00823BE7" w:rsidRPr="00243BCC" w:rsidRDefault="00C77CC0" w:rsidP="00243BCC">
      <w:pPr>
        <w:spacing w:before="0" w:after="0" w:line="240" w:lineRule="auto"/>
        <w:ind w:left="0" w:right="27" w:firstLine="0"/>
        <w:rPr>
          <w:rFonts w:ascii="Times New Roman" w:hAnsi="Times New Roman" w:cs="Times New Roman"/>
          <w:sz w:val="20"/>
          <w:szCs w:val="20"/>
        </w:rPr>
      </w:pPr>
      <w:proofErr w:type="spellStart"/>
      <w:r w:rsidRPr="00243BCC">
        <w:rPr>
          <w:rFonts w:ascii="Times New Roman" w:hAnsi="Times New Roman" w:cs="Times New Roman"/>
          <w:b/>
          <w:sz w:val="20"/>
          <w:szCs w:val="20"/>
        </w:rPr>
        <w:lastRenderedPageBreak/>
        <w:t>Bioactives</w:t>
      </w:r>
      <w:proofErr w:type="spellEnd"/>
      <w:r w:rsidRPr="00243BCC">
        <w:rPr>
          <w:rFonts w:ascii="Times New Roman" w:hAnsi="Times New Roman" w:cs="Times New Roman"/>
          <w:b/>
          <w:sz w:val="20"/>
          <w:szCs w:val="20"/>
        </w:rPr>
        <w:t>:</w:t>
      </w:r>
      <w:r w:rsidRPr="00243BCC">
        <w:rPr>
          <w:rFonts w:ascii="Times New Roman" w:hAnsi="Times New Roman" w:cs="Times New Roman"/>
          <w:sz w:val="20"/>
          <w:szCs w:val="20"/>
        </w:rPr>
        <w:t xml:space="preserve">      </w:t>
      </w:r>
    </w:p>
    <w:p w:rsidR="0084780B" w:rsidRPr="00243BCC" w:rsidRDefault="00C77CC0" w:rsidP="00243BCC">
      <w:pPr>
        <w:tabs>
          <w:tab w:val="left" w:pos="8910"/>
        </w:tabs>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 xml:space="preserve">Using certain solvents, seven phytochemical components with known pharmacological effects may be extracted from various shrub sections.  The first substance, which was isolated as colorless crystals, was identified as the steroid sitosterol by NMR. This phytosteroid is widely recognized for acting as an anti-inflammatory in the body and as a vitamin D precursor. Second, a white powdered chemical component was extracted, and using 1D and 2D NMR, it was determined to be the triterpene ursolic acid. This substance, which is most frequently identified as belonging to the </w:t>
      </w:r>
      <w:proofErr w:type="spellStart"/>
      <w:r w:rsidRPr="00243BCC">
        <w:rPr>
          <w:rFonts w:ascii="Times New Roman" w:hAnsi="Times New Roman" w:cs="Times New Roman"/>
          <w:sz w:val="20"/>
          <w:szCs w:val="20"/>
        </w:rPr>
        <w:t>Myrt</w:t>
      </w:r>
      <w:r w:rsidR="00157269">
        <w:rPr>
          <w:rFonts w:ascii="Times New Roman" w:hAnsi="Times New Roman" w:cs="Times New Roman"/>
          <w:sz w:val="20"/>
          <w:szCs w:val="20"/>
        </w:rPr>
        <w:t>aceae</w:t>
      </w:r>
      <w:proofErr w:type="spellEnd"/>
      <w:r w:rsidR="00157269">
        <w:rPr>
          <w:rFonts w:ascii="Times New Roman" w:hAnsi="Times New Roman" w:cs="Times New Roman"/>
          <w:sz w:val="20"/>
          <w:szCs w:val="20"/>
        </w:rPr>
        <w:t xml:space="preserve"> family, shows wide variety of pharmacological effects</w:t>
      </w:r>
      <w:r w:rsidRPr="00243BCC">
        <w:rPr>
          <w:rFonts w:ascii="Times New Roman" w:hAnsi="Times New Roman" w:cs="Times New Roman"/>
          <w:sz w:val="20"/>
          <w:szCs w:val="20"/>
        </w:rPr>
        <w:t>, including anti-inflammatory, cytotoxic, anti-HIV, and antiplatelet effects. The third substance was shown to be a cytotoxic activity-pursuing agent as well as an antioxidant</w:t>
      </w:r>
      <w:r w:rsidR="003B4991" w:rsidRPr="00243BCC">
        <w:rPr>
          <w:rFonts w:ascii="Times New Roman" w:hAnsi="Times New Roman" w:cs="Times New Roman"/>
          <w:sz w:val="20"/>
          <w:szCs w:val="20"/>
        </w:rPr>
        <w:t>.</w:t>
      </w:r>
      <w:r w:rsidR="00247D0C" w:rsidRPr="00243BCC">
        <w:rPr>
          <w:rFonts w:ascii="Times New Roman" w:hAnsi="Times New Roman" w:cs="Times New Roman"/>
          <w:sz w:val="20"/>
          <w:szCs w:val="20"/>
          <w:vertAlign w:val="superscript"/>
        </w:rPr>
        <w:t xml:space="preserve"> </w:t>
      </w:r>
      <w:r w:rsidRPr="00243BCC">
        <w:rPr>
          <w:rFonts w:ascii="Times New Roman" w:hAnsi="Times New Roman" w:cs="Times New Roman"/>
          <w:sz w:val="20"/>
          <w:szCs w:val="20"/>
        </w:rPr>
        <w:t>It was discovered as a green solid and eventually identified as 17</w:t>
      </w:r>
      <w:r w:rsidRPr="00243BCC">
        <w:rPr>
          <w:rFonts w:ascii="Times New Roman" w:hAnsi="Times New Roman" w:cs="Times New Roman"/>
          <w:sz w:val="20"/>
          <w:szCs w:val="20"/>
          <w:vertAlign w:val="superscript"/>
        </w:rPr>
        <w:t>3</w:t>
      </w:r>
      <w:r w:rsidRPr="00243BCC">
        <w:rPr>
          <w:rFonts w:ascii="Times New Roman" w:hAnsi="Times New Roman" w:cs="Times New Roman"/>
          <w:sz w:val="20"/>
          <w:szCs w:val="20"/>
        </w:rPr>
        <w:t>-ethoxyphaeophorbide A, a chlorophyll derivative. The identity of the fourth molecule, 2-(4-hydroxyphenyl) ethyl hexanoate, a tyrosol ester derivative, was established by the 1H NMR spectra after it was separated as a yellow solid using ethyl acetate. Its pharmacological effect has not yet been discovered. Next, the fifth, sixth</w:t>
      </w:r>
      <w:r w:rsidR="00157269">
        <w:rPr>
          <w:rFonts w:ascii="Times New Roman" w:hAnsi="Times New Roman" w:cs="Times New Roman"/>
          <w:sz w:val="20"/>
          <w:szCs w:val="20"/>
        </w:rPr>
        <w:t xml:space="preserve">, and seventh compounds—were found </w:t>
      </w:r>
      <w:r w:rsidRPr="00243BCC">
        <w:rPr>
          <w:rFonts w:ascii="Times New Roman" w:hAnsi="Times New Roman" w:cs="Times New Roman"/>
          <w:sz w:val="20"/>
          <w:szCs w:val="20"/>
        </w:rPr>
        <w:t xml:space="preserve">as the flavonoids </w:t>
      </w:r>
      <w:proofErr w:type="spellStart"/>
      <w:r w:rsidRPr="00243BCC">
        <w:rPr>
          <w:rFonts w:ascii="Times New Roman" w:hAnsi="Times New Roman" w:cs="Times New Roman"/>
          <w:sz w:val="20"/>
          <w:szCs w:val="20"/>
        </w:rPr>
        <w:t>kaempferol</w:t>
      </w:r>
      <w:proofErr w:type="spellEnd"/>
      <w:r w:rsidRPr="00243BCC">
        <w:rPr>
          <w:rFonts w:ascii="Times New Roman" w:hAnsi="Times New Roman" w:cs="Times New Roman"/>
          <w:sz w:val="20"/>
          <w:szCs w:val="20"/>
        </w:rPr>
        <w:t>, rutin, and quercetin—were separated as yellow solids using methanol as a solvent. They are widely known for their multi-targeting, anti-inflammatory, antiviral, and antioxidant actions.</w:t>
      </w:r>
    </w:p>
    <w:p w:rsidR="00D4154A" w:rsidRPr="00243BCC" w:rsidRDefault="00C77CC0"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 xml:space="preserve"> </w:t>
      </w:r>
      <w:r w:rsidR="00D25401" w:rsidRPr="00243BCC">
        <w:rPr>
          <w:rFonts w:ascii="Times New Roman" w:hAnsi="Times New Roman" w:cs="Times New Roman"/>
          <w:sz w:val="20"/>
          <w:szCs w:val="20"/>
        </w:rPr>
        <w:t>The rich literature work shows different biological and pharmacological potentials of secondary metabolites as antioxidant, anti-inflammatory and antimicrobial activities. Hence, give proper justification for the traditional use of P. guineense.</w:t>
      </w:r>
    </w:p>
    <w:p w:rsidR="007F5DBB" w:rsidRPr="00243BCC" w:rsidRDefault="007F5DBB" w:rsidP="00243BCC">
      <w:pPr>
        <w:spacing w:before="0" w:after="0" w:line="240" w:lineRule="auto"/>
        <w:ind w:left="0" w:right="27" w:firstLine="0"/>
        <w:rPr>
          <w:rFonts w:ascii="Times New Roman" w:hAnsi="Times New Roman" w:cs="Times New Roman"/>
          <w:sz w:val="20"/>
          <w:szCs w:val="20"/>
        </w:rPr>
      </w:pPr>
    </w:p>
    <w:p w:rsidR="000C7EB2" w:rsidRPr="00243BCC" w:rsidRDefault="00C77CC0" w:rsidP="00243BCC">
      <w:pPr>
        <w:tabs>
          <w:tab w:val="left" w:pos="9000"/>
        </w:tabs>
        <w:spacing w:before="0" w:after="0" w:line="240" w:lineRule="auto"/>
        <w:ind w:left="0" w:firstLine="0"/>
        <w:rPr>
          <w:rFonts w:ascii="Times New Roman" w:hAnsi="Times New Roman" w:cs="Times New Roman"/>
          <w:b/>
          <w:sz w:val="20"/>
          <w:szCs w:val="20"/>
        </w:rPr>
      </w:pPr>
      <w:r w:rsidRPr="00243BCC">
        <w:rPr>
          <w:rFonts w:ascii="Times New Roman" w:hAnsi="Times New Roman" w:cs="Times New Roman"/>
          <w:b/>
          <w:sz w:val="20"/>
          <w:szCs w:val="20"/>
        </w:rPr>
        <w:t>VOLATILE PROFILE:</w:t>
      </w:r>
    </w:p>
    <w:p w:rsidR="00EC78D2" w:rsidRPr="00243BCC" w:rsidRDefault="00C77CC0"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ab/>
        <w:t xml:space="preserve">Additionally, several volatile oils were extracted from the shrub's leafy portion using the hydro-distillation method, and they were then identified using GC and GC-MS. The </w:t>
      </w:r>
      <w:proofErr w:type="spellStart"/>
      <w:r w:rsidRPr="00243BCC">
        <w:rPr>
          <w:rFonts w:ascii="Times New Roman" w:hAnsi="Times New Roman" w:cs="Times New Roman"/>
          <w:sz w:val="20"/>
          <w:szCs w:val="20"/>
        </w:rPr>
        <w:t>monoterp</w:t>
      </w:r>
      <w:r w:rsidR="00157269">
        <w:rPr>
          <w:rFonts w:ascii="Times New Roman" w:hAnsi="Times New Roman" w:cs="Times New Roman"/>
          <w:sz w:val="20"/>
          <w:szCs w:val="20"/>
        </w:rPr>
        <w:t>ene</w:t>
      </w:r>
      <w:proofErr w:type="spellEnd"/>
      <w:r w:rsidR="00157269">
        <w:rPr>
          <w:rFonts w:ascii="Times New Roman" w:hAnsi="Times New Roman" w:cs="Times New Roman"/>
          <w:sz w:val="20"/>
          <w:szCs w:val="20"/>
        </w:rPr>
        <w:t xml:space="preserve"> and </w:t>
      </w:r>
      <w:proofErr w:type="spellStart"/>
      <w:r w:rsidR="00157269">
        <w:rPr>
          <w:rFonts w:ascii="Times New Roman" w:hAnsi="Times New Roman" w:cs="Times New Roman"/>
          <w:sz w:val="20"/>
          <w:szCs w:val="20"/>
        </w:rPr>
        <w:t>sesquiterpene</w:t>
      </w:r>
      <w:proofErr w:type="spellEnd"/>
      <w:r w:rsidR="00157269">
        <w:rPr>
          <w:rFonts w:ascii="Times New Roman" w:hAnsi="Times New Roman" w:cs="Times New Roman"/>
          <w:sz w:val="20"/>
          <w:szCs w:val="20"/>
        </w:rPr>
        <w:t xml:space="preserve"> </w:t>
      </w:r>
      <w:proofErr w:type="spellStart"/>
      <w:r w:rsidR="00157269">
        <w:rPr>
          <w:rFonts w:ascii="Times New Roman" w:hAnsi="Times New Roman" w:cs="Times New Roman"/>
          <w:sz w:val="20"/>
          <w:szCs w:val="20"/>
        </w:rPr>
        <w:t>componenets</w:t>
      </w:r>
      <w:proofErr w:type="spellEnd"/>
      <w:r w:rsidRPr="00243BCC">
        <w:rPr>
          <w:rFonts w:ascii="Times New Roman" w:hAnsi="Times New Roman" w:cs="Times New Roman"/>
          <w:sz w:val="20"/>
          <w:szCs w:val="20"/>
        </w:rPr>
        <w:t xml:space="preserve"> in the separated oils were abundant. The C10 skeletons are divided into acyclic kinds such as myrcene, limonene, p-menthane, bornane, and thujane. Acyclic cadinene, germacrene, β-caryophyllene, caryophyllene oxide,α-copaene, ar-curcumin, β-bisabolene, muurola-4,10(14)-dien-1-β-ol, epi-β-bisabolol, and β -bisabolol are examples of compounds that include the C15 skeletal groups. As seen in </w:t>
      </w:r>
      <w:r w:rsidRPr="00243BCC">
        <w:rPr>
          <w:rFonts w:ascii="Times New Roman" w:hAnsi="Times New Roman" w:cs="Times New Roman"/>
          <w:b/>
          <w:sz w:val="20"/>
          <w:szCs w:val="20"/>
        </w:rPr>
        <w:t>( FIG-2)</w:t>
      </w:r>
      <w:r w:rsidRPr="00243BCC">
        <w:rPr>
          <w:rFonts w:ascii="Times New Roman" w:hAnsi="Times New Roman" w:cs="Times New Roman"/>
          <w:sz w:val="20"/>
          <w:szCs w:val="20"/>
        </w:rPr>
        <w:t>. Citing many publications led to the conclusion that limonene, α-pinene, and β-caryophyllene had anti-inflammatory properties. Studies conducted in vivo and in vitro revealed that limonene has anti-inflammatory properties; as a result, it has been recommended as a dietary supplement to help reduce inflammation.</w:t>
      </w:r>
    </w:p>
    <w:p w:rsidR="000B6FE7" w:rsidRPr="00243BCC" w:rsidRDefault="008F5BD5" w:rsidP="00243BCC">
      <w:pPr>
        <w:tabs>
          <w:tab w:val="left" w:pos="-90"/>
          <w:tab w:val="left" w:pos="0"/>
        </w:tabs>
        <w:spacing w:before="0" w:after="0" w:line="240" w:lineRule="auto"/>
        <w:ind w:left="0" w:right="27" w:firstLine="720"/>
        <w:rPr>
          <w:rFonts w:ascii="Times New Roman" w:hAnsi="Times New Roman" w:cs="Times New Roman"/>
          <w:sz w:val="20"/>
          <w:szCs w:val="20"/>
        </w:rPr>
      </w:pPr>
      <w:r>
        <w:rPr>
          <w:rFonts w:ascii="Times New Roman" w:hAnsi="Times New Roman" w:cs="Times New Roman"/>
          <w:sz w:val="20"/>
          <w:szCs w:val="20"/>
        </w:rPr>
        <w:t xml:space="preserve">A </w:t>
      </w:r>
      <w:r w:rsidR="00157269">
        <w:rPr>
          <w:rFonts w:ascii="Times New Roman" w:hAnsi="Times New Roman" w:cs="Times New Roman"/>
          <w:sz w:val="20"/>
          <w:szCs w:val="20"/>
        </w:rPr>
        <w:t>intrude</w:t>
      </w:r>
      <w:r w:rsidR="00C77CC0" w:rsidRPr="00243BCC">
        <w:rPr>
          <w:rFonts w:ascii="Times New Roman" w:hAnsi="Times New Roman" w:cs="Times New Roman"/>
          <w:sz w:val="20"/>
          <w:szCs w:val="20"/>
        </w:rPr>
        <w:t xml:space="preserve"> of peritoneal </w:t>
      </w:r>
      <w:r w:rsidR="00C12750" w:rsidRPr="00243BCC">
        <w:rPr>
          <w:rFonts w:ascii="Times New Roman" w:hAnsi="Times New Roman" w:cs="Times New Roman"/>
          <w:sz w:val="20"/>
          <w:szCs w:val="20"/>
        </w:rPr>
        <w:t xml:space="preserve">decreased </w:t>
      </w:r>
      <w:r w:rsidR="00C77CC0" w:rsidRPr="00243BCC">
        <w:rPr>
          <w:rFonts w:ascii="Times New Roman" w:hAnsi="Times New Roman" w:cs="Times New Roman"/>
          <w:sz w:val="20"/>
          <w:szCs w:val="20"/>
        </w:rPr>
        <w:t xml:space="preserve">exudates </w:t>
      </w:r>
      <w:r w:rsidR="00C12750" w:rsidRPr="00243BCC">
        <w:rPr>
          <w:rFonts w:ascii="Times New Roman" w:hAnsi="Times New Roman" w:cs="Times New Roman"/>
          <w:sz w:val="20"/>
          <w:szCs w:val="20"/>
        </w:rPr>
        <w:t xml:space="preserve">leukocytes and the </w:t>
      </w:r>
      <w:r w:rsidR="009D1DDA" w:rsidRPr="00243BCC">
        <w:rPr>
          <w:rFonts w:ascii="Times New Roman" w:hAnsi="Times New Roman" w:cs="Times New Roman"/>
          <w:sz w:val="20"/>
          <w:szCs w:val="20"/>
        </w:rPr>
        <w:t>numbers of polymorphonuclear leukocytes were</w:t>
      </w:r>
      <w:r w:rsidR="00C12750" w:rsidRPr="00243BCC">
        <w:rPr>
          <w:rFonts w:ascii="Times New Roman" w:hAnsi="Times New Roman" w:cs="Times New Roman"/>
          <w:sz w:val="20"/>
          <w:szCs w:val="20"/>
        </w:rPr>
        <w:t xml:space="preserve"> also reduced, in the induced per</w:t>
      </w:r>
      <w:r w:rsidR="0076386A">
        <w:rPr>
          <w:rFonts w:ascii="Times New Roman" w:hAnsi="Times New Roman" w:cs="Times New Roman"/>
          <w:sz w:val="20"/>
          <w:szCs w:val="20"/>
        </w:rPr>
        <w:t>it</w:t>
      </w:r>
      <w:r w:rsidR="002D526A">
        <w:rPr>
          <w:rFonts w:ascii="Times New Roman" w:hAnsi="Times New Roman" w:cs="Times New Roman"/>
          <w:sz w:val="20"/>
          <w:szCs w:val="20"/>
        </w:rPr>
        <w:t>onitis. The anti-</w:t>
      </w:r>
      <w:proofErr w:type="spellStart"/>
      <w:r w:rsidR="002D526A">
        <w:rPr>
          <w:rFonts w:ascii="Times New Roman" w:hAnsi="Times New Roman" w:cs="Times New Roman"/>
          <w:sz w:val="20"/>
          <w:szCs w:val="20"/>
        </w:rPr>
        <w:t>phlogi</w:t>
      </w:r>
      <w:r w:rsidR="0076386A">
        <w:rPr>
          <w:rFonts w:ascii="Times New Roman" w:hAnsi="Times New Roman" w:cs="Times New Roman"/>
          <w:sz w:val="20"/>
          <w:szCs w:val="20"/>
        </w:rPr>
        <w:t>stic</w:t>
      </w:r>
      <w:proofErr w:type="spellEnd"/>
      <w:r w:rsidR="0076386A">
        <w:rPr>
          <w:rFonts w:ascii="Times New Roman" w:hAnsi="Times New Roman" w:cs="Times New Roman"/>
          <w:sz w:val="20"/>
          <w:szCs w:val="20"/>
        </w:rPr>
        <w:t xml:space="preserve"> </w:t>
      </w:r>
      <w:r w:rsidR="00C12750" w:rsidRPr="00243BCC">
        <w:rPr>
          <w:rFonts w:ascii="Times New Roman" w:hAnsi="Times New Roman" w:cs="Times New Roman"/>
          <w:sz w:val="20"/>
          <w:szCs w:val="20"/>
        </w:rPr>
        <w:t>effect of α-</w:t>
      </w:r>
      <w:proofErr w:type="spellStart"/>
      <w:r w:rsidR="00C12750" w:rsidRPr="00243BCC">
        <w:rPr>
          <w:rFonts w:ascii="Times New Roman" w:hAnsi="Times New Roman" w:cs="Times New Roman"/>
          <w:sz w:val="20"/>
          <w:szCs w:val="20"/>
        </w:rPr>
        <w:t>Pinene</w:t>
      </w:r>
      <w:proofErr w:type="spellEnd"/>
      <w:r w:rsidR="00C12750" w:rsidRPr="00243BCC">
        <w:rPr>
          <w:rFonts w:ascii="Times New Roman" w:hAnsi="Times New Roman" w:cs="Times New Roman"/>
          <w:sz w:val="20"/>
          <w:szCs w:val="20"/>
        </w:rPr>
        <w:t xml:space="preserve"> was noted in human chondrocytes, exhibiting potential anti-osteoarthritic activity. The β-caryophyllene was also evaluated for its anti-inflammatory effect.</w:t>
      </w:r>
    </w:p>
    <w:p w:rsidR="00E04DC4" w:rsidRPr="00243BCC" w:rsidRDefault="00C77CC0" w:rsidP="00243BCC">
      <w:pPr>
        <w:spacing w:before="0" w:after="0" w:line="240" w:lineRule="auto"/>
        <w:ind w:left="720" w:firstLine="0"/>
        <w:rPr>
          <w:rFonts w:ascii="Times New Roman" w:hAnsi="Times New Roman" w:cs="Times New Roman"/>
          <w:sz w:val="20"/>
          <w:szCs w:val="20"/>
          <w:vertAlign w:val="superscript"/>
        </w:rPr>
      </w:pPr>
      <w:r w:rsidRPr="00243BCC">
        <w:rPr>
          <w:rFonts w:ascii="Times New Roman" w:hAnsi="Times New Roman" w:cs="Times New Roman"/>
          <w:noProof/>
          <w:sz w:val="20"/>
          <w:szCs w:val="20"/>
          <w:lang w:val="en-IN" w:eastAsia="en-IN" w:bidi="hi-IN"/>
        </w:rPr>
        <w:drawing>
          <wp:anchor distT="0" distB="0" distL="114300" distR="114300" simplePos="0" relativeHeight="251660288" behindDoc="1" locked="0" layoutInCell="1" allowOverlap="1" wp14:anchorId="6B8500A7" wp14:editId="6876E7EC">
            <wp:simplePos x="0" y="0"/>
            <wp:positionH relativeFrom="column">
              <wp:posOffset>174625</wp:posOffset>
            </wp:positionH>
            <wp:positionV relativeFrom="paragraph">
              <wp:posOffset>276860</wp:posOffset>
            </wp:positionV>
            <wp:extent cx="5516245" cy="4298315"/>
            <wp:effectExtent l="0" t="0" r="825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fig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516245" cy="429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4DC4" w:rsidRPr="00243BCC" w:rsidRDefault="00E04DC4" w:rsidP="00243BCC">
      <w:pPr>
        <w:spacing w:before="0" w:after="0" w:line="240" w:lineRule="auto"/>
        <w:ind w:left="720" w:firstLine="0"/>
        <w:rPr>
          <w:rFonts w:ascii="Times New Roman" w:hAnsi="Times New Roman" w:cs="Times New Roman"/>
          <w:sz w:val="20"/>
          <w:szCs w:val="20"/>
          <w:vertAlign w:val="superscript"/>
        </w:rPr>
      </w:pPr>
    </w:p>
    <w:p w:rsidR="00E04DC4" w:rsidRPr="00243BCC" w:rsidRDefault="00C77CC0" w:rsidP="00243BCC">
      <w:pPr>
        <w:tabs>
          <w:tab w:val="left" w:pos="0"/>
        </w:tabs>
        <w:spacing w:before="0" w:after="0" w:line="240" w:lineRule="auto"/>
        <w:ind w:left="90" w:right="27" w:firstLine="0"/>
        <w:jc w:val="center"/>
        <w:rPr>
          <w:rFonts w:ascii="Times New Roman" w:hAnsi="Times New Roman" w:cs="Times New Roman"/>
          <w:b/>
          <w:sz w:val="20"/>
          <w:szCs w:val="20"/>
          <w:vertAlign w:val="superscript"/>
        </w:rPr>
      </w:pPr>
      <w:r w:rsidRPr="00243BCC">
        <w:rPr>
          <w:rFonts w:ascii="Times New Roman" w:hAnsi="Times New Roman" w:cs="Times New Roman"/>
          <w:b/>
          <w:sz w:val="20"/>
          <w:szCs w:val="20"/>
        </w:rPr>
        <w:t>(FIG-</w:t>
      </w:r>
      <w:r w:rsidR="002C5697" w:rsidRPr="00243BCC">
        <w:rPr>
          <w:rFonts w:ascii="Times New Roman" w:hAnsi="Times New Roman" w:cs="Times New Roman"/>
          <w:b/>
          <w:sz w:val="20"/>
          <w:szCs w:val="20"/>
        </w:rPr>
        <w:t>2</w:t>
      </w:r>
      <w:r w:rsidRPr="00243BCC">
        <w:rPr>
          <w:rFonts w:ascii="Times New Roman" w:hAnsi="Times New Roman" w:cs="Times New Roman"/>
          <w:b/>
          <w:sz w:val="20"/>
          <w:szCs w:val="20"/>
        </w:rPr>
        <w:t xml:space="preserve"> </w:t>
      </w:r>
      <w:r w:rsidRPr="00243BCC">
        <w:rPr>
          <w:rFonts w:ascii="Times New Roman" w:hAnsi="Times New Roman" w:cs="Times New Roman"/>
          <w:b/>
          <w:color w:val="333333"/>
          <w:sz w:val="20"/>
          <w:szCs w:val="20"/>
          <w:shd w:val="clear" w:color="auto" w:fill="FFFFFF"/>
        </w:rPr>
        <w:t xml:space="preserve">Main </w:t>
      </w:r>
      <w:r w:rsidR="0076386A">
        <w:rPr>
          <w:rFonts w:ascii="Times New Roman" w:hAnsi="Times New Roman" w:cs="Times New Roman"/>
          <w:b/>
          <w:color w:val="333333"/>
          <w:sz w:val="20"/>
          <w:szCs w:val="20"/>
          <w:shd w:val="clear" w:color="auto" w:fill="FFFFFF"/>
        </w:rPr>
        <w:t>components spotted</w:t>
      </w:r>
      <w:r w:rsidRPr="00243BCC">
        <w:rPr>
          <w:rFonts w:ascii="Times New Roman" w:hAnsi="Times New Roman" w:cs="Times New Roman"/>
          <w:b/>
          <w:color w:val="333333"/>
          <w:sz w:val="20"/>
          <w:szCs w:val="20"/>
          <w:shd w:val="clear" w:color="auto" w:fill="FFFFFF"/>
        </w:rPr>
        <w:t xml:space="preserve"> in the oils of </w:t>
      </w:r>
      <w:r w:rsidRPr="00243BCC">
        <w:rPr>
          <w:rFonts w:ascii="Times New Roman" w:hAnsi="Times New Roman" w:cs="Times New Roman"/>
          <w:b/>
          <w:i/>
          <w:iCs/>
          <w:color w:val="333333"/>
          <w:sz w:val="20"/>
          <w:szCs w:val="20"/>
          <w:shd w:val="clear" w:color="auto" w:fill="FFFFFF"/>
        </w:rPr>
        <w:t>P. guineense</w:t>
      </w:r>
      <w:r w:rsidRPr="00243BCC">
        <w:rPr>
          <w:rFonts w:ascii="Times New Roman" w:hAnsi="Times New Roman" w:cs="Times New Roman"/>
          <w:b/>
          <w:color w:val="333333"/>
          <w:sz w:val="20"/>
          <w:szCs w:val="20"/>
          <w:shd w:val="clear" w:color="auto" w:fill="FFFFFF"/>
        </w:rPr>
        <w:t>: (1) α-pinene, (2) myrcene, (3) limonene, (4) β-caryophyllene, (5) caryophyllene oxide, (6) α-copaene, (7) </w:t>
      </w:r>
      <w:r w:rsidRPr="00243BCC">
        <w:rPr>
          <w:rFonts w:ascii="Times New Roman" w:hAnsi="Times New Roman" w:cs="Times New Roman"/>
          <w:b/>
          <w:i/>
          <w:iCs/>
          <w:color w:val="333333"/>
          <w:sz w:val="20"/>
          <w:szCs w:val="20"/>
          <w:shd w:val="clear" w:color="auto" w:fill="FFFFFF"/>
        </w:rPr>
        <w:t>ar</w:t>
      </w:r>
      <w:r w:rsidRPr="00243BCC">
        <w:rPr>
          <w:rFonts w:ascii="Times New Roman" w:hAnsi="Times New Roman" w:cs="Times New Roman"/>
          <w:b/>
          <w:color w:val="333333"/>
          <w:sz w:val="20"/>
          <w:szCs w:val="20"/>
          <w:shd w:val="clear" w:color="auto" w:fill="FFFFFF"/>
        </w:rPr>
        <w:t>-curcumene, (8) β-bisabolene, (9) muurola-4,10(14)-dien-1-β-ol, (10) epi-β-bisabolol, (11) β-bisabolol)</w:t>
      </w:r>
    </w:p>
    <w:p w:rsidR="00E04DC4" w:rsidRPr="00243BCC" w:rsidRDefault="00E04DC4" w:rsidP="00243BCC">
      <w:pPr>
        <w:tabs>
          <w:tab w:val="left" w:pos="0"/>
        </w:tabs>
        <w:spacing w:before="0" w:after="0" w:line="240" w:lineRule="auto"/>
        <w:ind w:left="90" w:right="27" w:firstLine="0"/>
        <w:rPr>
          <w:rFonts w:ascii="Times New Roman" w:hAnsi="Times New Roman" w:cs="Times New Roman"/>
          <w:b/>
          <w:sz w:val="20"/>
          <w:szCs w:val="20"/>
          <w:vertAlign w:val="superscript"/>
        </w:rPr>
      </w:pPr>
    </w:p>
    <w:p w:rsidR="00F343F9" w:rsidRPr="00243BCC" w:rsidRDefault="00C77CC0" w:rsidP="00243BCC">
      <w:pPr>
        <w:tabs>
          <w:tab w:val="left" w:pos="0"/>
        </w:tabs>
        <w:spacing w:before="0" w:after="0" w:line="240" w:lineRule="auto"/>
        <w:ind w:left="90" w:right="27" w:firstLine="0"/>
        <w:rPr>
          <w:rFonts w:ascii="Times New Roman" w:hAnsi="Times New Roman" w:cs="Times New Roman"/>
          <w:b/>
          <w:sz w:val="20"/>
          <w:szCs w:val="20"/>
        </w:rPr>
      </w:pPr>
      <w:r w:rsidRPr="00243BCC">
        <w:rPr>
          <w:rFonts w:ascii="Times New Roman" w:hAnsi="Times New Roman" w:cs="Times New Roman"/>
          <w:b/>
          <w:sz w:val="20"/>
          <w:szCs w:val="20"/>
        </w:rPr>
        <w:t>BIBLIOGRAPHIC SEARCH CRITERIA</w:t>
      </w:r>
    </w:p>
    <w:p w:rsidR="00F343F9" w:rsidRPr="00243BCC" w:rsidRDefault="00C77CC0" w:rsidP="00243BCC">
      <w:pPr>
        <w:tabs>
          <w:tab w:val="left" w:pos="0"/>
        </w:tabs>
        <w:spacing w:before="0" w:after="0" w:line="240" w:lineRule="auto"/>
        <w:ind w:left="90" w:right="27" w:firstLine="0"/>
        <w:rPr>
          <w:rFonts w:ascii="Times New Roman" w:hAnsi="Times New Roman" w:cs="Times New Roman"/>
          <w:sz w:val="20"/>
          <w:szCs w:val="20"/>
        </w:rPr>
      </w:pPr>
      <w:r w:rsidRPr="00243BCC">
        <w:rPr>
          <w:rFonts w:ascii="Times New Roman" w:hAnsi="Times New Roman" w:cs="Times New Roman"/>
          <w:sz w:val="20"/>
          <w:szCs w:val="20"/>
        </w:rPr>
        <w:t xml:space="preserve">Bibliographic research was performed using the Google search </w:t>
      </w:r>
      <w:r w:rsidR="00793EBB" w:rsidRPr="00243BCC">
        <w:rPr>
          <w:rFonts w:ascii="Times New Roman" w:hAnsi="Times New Roman" w:cs="Times New Roman"/>
          <w:sz w:val="20"/>
          <w:szCs w:val="20"/>
        </w:rPr>
        <w:t>engine, PubMed</w:t>
      </w:r>
      <w:r w:rsidRPr="00243BCC">
        <w:rPr>
          <w:rFonts w:ascii="Times New Roman" w:hAnsi="Times New Roman" w:cs="Times New Roman"/>
          <w:sz w:val="20"/>
          <w:szCs w:val="20"/>
        </w:rPr>
        <w:t xml:space="preserve">, Science Direct, Research Gate, </w:t>
      </w:r>
      <w:r w:rsidR="0076386A">
        <w:rPr>
          <w:rFonts w:ascii="Times New Roman" w:hAnsi="Times New Roman" w:cs="Times New Roman"/>
          <w:sz w:val="20"/>
          <w:szCs w:val="20"/>
        </w:rPr>
        <w:t>MedLine, Wikipedia, etc. Used</w:t>
      </w:r>
      <w:r w:rsidRPr="00243BCC">
        <w:rPr>
          <w:rFonts w:ascii="Times New Roman" w:hAnsi="Times New Roman" w:cs="Times New Roman"/>
          <w:sz w:val="20"/>
          <w:szCs w:val="20"/>
        </w:rPr>
        <w:t xml:space="preserve"> keywords were </w:t>
      </w:r>
      <w:r w:rsidRPr="00243BCC">
        <w:rPr>
          <w:rFonts w:ascii="Times New Roman" w:hAnsi="Times New Roman" w:cs="Times New Roman"/>
          <w:i/>
          <w:sz w:val="20"/>
          <w:szCs w:val="20"/>
        </w:rPr>
        <w:t>Psidium guinennse,</w:t>
      </w:r>
      <w:r w:rsidRPr="00243BCC">
        <w:rPr>
          <w:rFonts w:ascii="Times New Roman" w:hAnsi="Times New Roman" w:cs="Times New Roman"/>
          <w:sz w:val="20"/>
          <w:szCs w:val="20"/>
        </w:rPr>
        <w:t xml:space="preserve"> “Volatile oils” and “essential oils”.</w:t>
      </w:r>
    </w:p>
    <w:p w:rsidR="00E3718E" w:rsidRPr="00243BCC" w:rsidRDefault="00E3718E" w:rsidP="00243BCC">
      <w:pPr>
        <w:tabs>
          <w:tab w:val="left" w:pos="0"/>
        </w:tabs>
        <w:spacing w:before="0" w:after="0" w:line="240" w:lineRule="auto"/>
        <w:ind w:left="90" w:right="27" w:firstLine="0"/>
        <w:rPr>
          <w:rFonts w:ascii="Times New Roman" w:hAnsi="Times New Roman" w:cs="Times New Roman"/>
          <w:b/>
          <w:sz w:val="20"/>
          <w:szCs w:val="20"/>
        </w:rPr>
      </w:pPr>
    </w:p>
    <w:p w:rsidR="00F343F9" w:rsidRPr="00243BCC" w:rsidRDefault="00C77CC0" w:rsidP="00243BCC">
      <w:pPr>
        <w:tabs>
          <w:tab w:val="left" w:pos="0"/>
        </w:tabs>
        <w:spacing w:before="0" w:after="0" w:line="240" w:lineRule="auto"/>
        <w:ind w:left="90" w:right="27" w:firstLine="0"/>
        <w:rPr>
          <w:rFonts w:ascii="Times New Roman" w:hAnsi="Times New Roman" w:cs="Times New Roman"/>
          <w:b/>
          <w:sz w:val="20"/>
          <w:szCs w:val="20"/>
        </w:rPr>
      </w:pPr>
      <w:r w:rsidRPr="00243BCC">
        <w:rPr>
          <w:rFonts w:ascii="Times New Roman" w:hAnsi="Times New Roman" w:cs="Times New Roman"/>
          <w:b/>
          <w:sz w:val="20"/>
          <w:szCs w:val="20"/>
        </w:rPr>
        <w:t>CHEMICAL PROFILE AND THEIR GEOGRAPHICA</w:t>
      </w:r>
      <w:r w:rsidR="002A4113" w:rsidRPr="00243BCC">
        <w:rPr>
          <w:rFonts w:ascii="Times New Roman" w:hAnsi="Times New Roman" w:cs="Times New Roman"/>
          <w:b/>
          <w:sz w:val="20"/>
          <w:szCs w:val="20"/>
        </w:rPr>
        <w:t>L</w:t>
      </w:r>
      <w:r w:rsidR="007F5DBB" w:rsidRPr="00243BCC">
        <w:rPr>
          <w:rFonts w:ascii="Times New Roman" w:hAnsi="Times New Roman" w:cs="Times New Roman"/>
          <w:b/>
          <w:sz w:val="20"/>
          <w:szCs w:val="20"/>
        </w:rPr>
        <w:t xml:space="preserve"> </w:t>
      </w:r>
      <w:r w:rsidRPr="00243BCC">
        <w:rPr>
          <w:rFonts w:ascii="Times New Roman" w:hAnsi="Times New Roman" w:cs="Times New Roman"/>
          <w:b/>
          <w:sz w:val="20"/>
          <w:szCs w:val="20"/>
        </w:rPr>
        <w:t>DISTRIBUTION</w:t>
      </w:r>
      <w:r w:rsidR="00793EBB" w:rsidRPr="00243BCC">
        <w:rPr>
          <w:rFonts w:ascii="Times New Roman" w:hAnsi="Times New Roman" w:cs="Times New Roman"/>
          <w:b/>
          <w:sz w:val="20"/>
          <w:szCs w:val="20"/>
        </w:rPr>
        <w:t>:</w:t>
      </w:r>
    </w:p>
    <w:p w:rsidR="009C633F" w:rsidRPr="00243BCC" w:rsidRDefault="00C77CC0" w:rsidP="00243BCC">
      <w:pPr>
        <w:tabs>
          <w:tab w:val="left" w:pos="0"/>
        </w:tabs>
        <w:spacing w:before="0" w:after="0" w:line="240" w:lineRule="auto"/>
        <w:ind w:left="90" w:right="27" w:firstLine="0"/>
        <w:rPr>
          <w:rFonts w:ascii="Times New Roman" w:hAnsi="Times New Roman" w:cs="Times New Roman"/>
          <w:sz w:val="20"/>
          <w:szCs w:val="20"/>
        </w:rPr>
      </w:pPr>
      <w:r w:rsidRPr="00243BCC">
        <w:rPr>
          <w:rFonts w:ascii="Times New Roman" w:hAnsi="Times New Roman" w:cs="Times New Roman"/>
          <w:i/>
          <w:sz w:val="20"/>
          <w:szCs w:val="20"/>
        </w:rPr>
        <w:t xml:space="preserve">P.guineense </w:t>
      </w:r>
      <w:r w:rsidR="006416E4" w:rsidRPr="00243BCC">
        <w:rPr>
          <w:rFonts w:ascii="Times New Roman" w:hAnsi="Times New Roman" w:cs="Times New Roman"/>
          <w:sz w:val="20"/>
          <w:szCs w:val="20"/>
        </w:rPr>
        <w:t>was</w:t>
      </w:r>
      <w:r w:rsidRPr="00243BCC">
        <w:rPr>
          <w:rFonts w:ascii="Times New Roman" w:hAnsi="Times New Roman" w:cs="Times New Roman"/>
          <w:sz w:val="20"/>
          <w:szCs w:val="20"/>
        </w:rPr>
        <w:t xml:space="preserve"> clas</w:t>
      </w:r>
      <w:r w:rsidR="002D526A">
        <w:rPr>
          <w:rFonts w:ascii="Times New Roman" w:hAnsi="Times New Roman" w:cs="Times New Roman"/>
          <w:sz w:val="20"/>
          <w:szCs w:val="20"/>
        </w:rPr>
        <w:t>sified into 16 chemical classes</w:t>
      </w:r>
      <w:r w:rsidRPr="00243BCC">
        <w:rPr>
          <w:rFonts w:ascii="Times New Roman" w:hAnsi="Times New Roman" w:cs="Times New Roman"/>
          <w:sz w:val="20"/>
          <w:szCs w:val="20"/>
        </w:rPr>
        <w:t>. Profiles I-XIII of them were from leaves and Profile XV-XVI</w:t>
      </w:r>
      <w:r w:rsidR="00D26876" w:rsidRPr="00243BCC">
        <w:rPr>
          <w:rFonts w:ascii="Times New Roman" w:hAnsi="Times New Roman" w:cs="Times New Roman"/>
          <w:sz w:val="20"/>
          <w:szCs w:val="20"/>
        </w:rPr>
        <w:t xml:space="preserve"> </w:t>
      </w:r>
      <w:r w:rsidRPr="00243BCC">
        <w:rPr>
          <w:rFonts w:ascii="Times New Roman" w:hAnsi="Times New Roman" w:cs="Times New Roman"/>
          <w:sz w:val="20"/>
          <w:szCs w:val="20"/>
        </w:rPr>
        <w:t xml:space="preserve">(Profile XV </w:t>
      </w:r>
      <w:r w:rsidR="00D26876" w:rsidRPr="00243BCC">
        <w:rPr>
          <w:rFonts w:ascii="Times New Roman" w:hAnsi="Times New Roman" w:cs="Times New Roman"/>
          <w:sz w:val="20"/>
          <w:szCs w:val="20"/>
        </w:rPr>
        <w:t>extracted by SDE and Profile XVI extracted by HS-SPME)</w:t>
      </w:r>
      <w:r w:rsidRPr="00243BCC">
        <w:rPr>
          <w:rFonts w:ascii="Times New Roman" w:hAnsi="Times New Roman" w:cs="Times New Roman"/>
          <w:sz w:val="20"/>
          <w:szCs w:val="20"/>
        </w:rPr>
        <w:t xml:space="preserve"> were from fruits</w:t>
      </w:r>
      <w:r w:rsidR="00247D0C" w:rsidRPr="00243BCC">
        <w:rPr>
          <w:rFonts w:ascii="Times New Roman" w:hAnsi="Times New Roman" w:cs="Times New Roman"/>
          <w:sz w:val="20"/>
          <w:szCs w:val="20"/>
        </w:rPr>
        <w:t>. (As</w:t>
      </w:r>
      <w:r w:rsidR="00E5439B" w:rsidRPr="00243BCC">
        <w:rPr>
          <w:rFonts w:ascii="Times New Roman" w:hAnsi="Times New Roman" w:cs="Times New Roman"/>
          <w:sz w:val="20"/>
          <w:szCs w:val="20"/>
        </w:rPr>
        <w:t xml:space="preserve"> shown in </w:t>
      </w:r>
      <w:r w:rsidR="00E5439B" w:rsidRPr="00243BCC">
        <w:rPr>
          <w:rFonts w:ascii="Times New Roman" w:hAnsi="Times New Roman" w:cs="Times New Roman"/>
          <w:b/>
          <w:sz w:val="20"/>
          <w:szCs w:val="20"/>
        </w:rPr>
        <w:t>F</w:t>
      </w:r>
      <w:r w:rsidR="002C5697" w:rsidRPr="00243BCC">
        <w:rPr>
          <w:rFonts w:ascii="Times New Roman" w:hAnsi="Times New Roman" w:cs="Times New Roman"/>
          <w:b/>
          <w:sz w:val="20"/>
          <w:szCs w:val="20"/>
        </w:rPr>
        <w:t>IG</w:t>
      </w:r>
      <w:r w:rsidR="00E5439B" w:rsidRPr="00243BCC">
        <w:rPr>
          <w:rFonts w:ascii="Times New Roman" w:hAnsi="Times New Roman" w:cs="Times New Roman"/>
          <w:b/>
          <w:sz w:val="20"/>
          <w:szCs w:val="20"/>
        </w:rPr>
        <w:t xml:space="preserve"> </w:t>
      </w:r>
      <w:r w:rsidR="002C5697" w:rsidRPr="00243BCC">
        <w:rPr>
          <w:rFonts w:ascii="Times New Roman" w:hAnsi="Times New Roman" w:cs="Times New Roman"/>
          <w:b/>
          <w:sz w:val="20"/>
          <w:szCs w:val="20"/>
        </w:rPr>
        <w:t>3</w:t>
      </w:r>
      <w:r w:rsidR="00E5439B" w:rsidRPr="00243BCC">
        <w:rPr>
          <w:rFonts w:ascii="Times New Roman" w:hAnsi="Times New Roman" w:cs="Times New Roman"/>
          <w:b/>
          <w:sz w:val="20"/>
          <w:szCs w:val="20"/>
        </w:rPr>
        <w:t>&amp;</w:t>
      </w:r>
      <w:r w:rsidR="002C5697" w:rsidRPr="00243BCC">
        <w:rPr>
          <w:rFonts w:ascii="Times New Roman" w:hAnsi="Times New Roman" w:cs="Times New Roman"/>
          <w:b/>
          <w:sz w:val="20"/>
          <w:szCs w:val="20"/>
        </w:rPr>
        <w:t>4</w:t>
      </w:r>
      <w:r w:rsidR="00E5439B" w:rsidRPr="00243BCC">
        <w:rPr>
          <w:rFonts w:ascii="Times New Roman" w:hAnsi="Times New Roman" w:cs="Times New Roman"/>
          <w:sz w:val="20"/>
          <w:szCs w:val="20"/>
        </w:rPr>
        <w:t>)</w:t>
      </w:r>
      <w:r w:rsidR="00F77585" w:rsidRPr="00243BCC">
        <w:rPr>
          <w:rFonts w:ascii="Times New Roman" w:hAnsi="Times New Roman" w:cs="Times New Roman"/>
          <w:sz w:val="20"/>
          <w:szCs w:val="20"/>
        </w:rPr>
        <w:t xml:space="preserve"> </w:t>
      </w:r>
    </w:p>
    <w:p w:rsidR="00D76474" w:rsidRPr="00243BCC" w:rsidRDefault="00C77CC0" w:rsidP="00243BCC">
      <w:pPr>
        <w:tabs>
          <w:tab w:val="left" w:pos="0"/>
        </w:tabs>
        <w:spacing w:before="0" w:after="0" w:line="240" w:lineRule="auto"/>
        <w:ind w:left="90" w:right="27" w:firstLine="0"/>
        <w:rPr>
          <w:rFonts w:ascii="Times New Roman" w:hAnsi="Times New Roman" w:cs="Times New Roman"/>
          <w:sz w:val="20"/>
          <w:szCs w:val="20"/>
        </w:rPr>
      </w:pPr>
      <w:r w:rsidRPr="00243BCC">
        <w:rPr>
          <w:rFonts w:ascii="Times New Roman" w:hAnsi="Times New Roman" w:cs="Times New Roman"/>
          <w:i/>
          <w:sz w:val="20"/>
          <w:szCs w:val="20"/>
        </w:rPr>
        <w:t xml:space="preserve">P.guineense </w:t>
      </w:r>
      <w:r w:rsidRPr="00243BCC">
        <w:rPr>
          <w:rFonts w:ascii="Times New Roman" w:hAnsi="Times New Roman" w:cs="Times New Roman"/>
          <w:sz w:val="20"/>
          <w:szCs w:val="20"/>
        </w:rPr>
        <w:t>is</w:t>
      </w:r>
      <w:r w:rsidR="00482409" w:rsidRPr="00243BCC">
        <w:rPr>
          <w:rFonts w:ascii="Times New Roman" w:hAnsi="Times New Roman" w:cs="Times New Roman"/>
          <w:sz w:val="20"/>
          <w:szCs w:val="20"/>
        </w:rPr>
        <w:t xml:space="preserve"> a </w:t>
      </w:r>
      <w:r w:rsidR="0076386A">
        <w:rPr>
          <w:rFonts w:ascii="Times New Roman" w:hAnsi="Times New Roman" w:cs="Times New Roman"/>
          <w:sz w:val="20"/>
          <w:szCs w:val="20"/>
        </w:rPr>
        <w:t>botanical asset that shows</w:t>
      </w:r>
      <w:r w:rsidR="00482409" w:rsidRPr="00243BCC">
        <w:rPr>
          <w:rFonts w:ascii="Times New Roman" w:hAnsi="Times New Roman" w:cs="Times New Roman"/>
          <w:sz w:val="20"/>
          <w:szCs w:val="20"/>
        </w:rPr>
        <w:t xml:space="preserve"> wide commercial applications based on its fruits and functional eleme</w:t>
      </w:r>
      <w:r w:rsidR="0076386A">
        <w:rPr>
          <w:rFonts w:ascii="Times New Roman" w:hAnsi="Times New Roman" w:cs="Times New Roman"/>
          <w:sz w:val="20"/>
          <w:szCs w:val="20"/>
        </w:rPr>
        <w:t xml:space="preserve">nts as well as by the use </w:t>
      </w:r>
      <w:proofErr w:type="gramStart"/>
      <w:r w:rsidR="0076386A">
        <w:rPr>
          <w:rFonts w:ascii="Times New Roman" w:hAnsi="Times New Roman" w:cs="Times New Roman"/>
          <w:sz w:val="20"/>
          <w:szCs w:val="20"/>
        </w:rPr>
        <w:t xml:space="preserve">of </w:t>
      </w:r>
      <w:r w:rsidR="00482409" w:rsidRPr="00243BCC">
        <w:rPr>
          <w:rFonts w:ascii="Times New Roman" w:hAnsi="Times New Roman" w:cs="Times New Roman"/>
          <w:sz w:val="20"/>
          <w:szCs w:val="20"/>
        </w:rPr>
        <w:t xml:space="preserve"> it</w:t>
      </w:r>
      <w:r w:rsidR="0076386A">
        <w:rPr>
          <w:rFonts w:ascii="Times New Roman" w:hAnsi="Times New Roman" w:cs="Times New Roman"/>
          <w:sz w:val="20"/>
          <w:szCs w:val="20"/>
        </w:rPr>
        <w:t>s</w:t>
      </w:r>
      <w:proofErr w:type="gramEnd"/>
      <w:r w:rsidR="0076386A">
        <w:rPr>
          <w:rFonts w:ascii="Times New Roman" w:hAnsi="Times New Roman" w:cs="Times New Roman"/>
          <w:sz w:val="20"/>
          <w:szCs w:val="20"/>
        </w:rPr>
        <w:t xml:space="preserve"> leaves as a</w:t>
      </w:r>
      <w:r w:rsidR="002D526A">
        <w:rPr>
          <w:rFonts w:ascii="Times New Roman" w:hAnsi="Times New Roman" w:cs="Times New Roman"/>
          <w:sz w:val="20"/>
          <w:szCs w:val="20"/>
        </w:rPr>
        <w:t>n Anti-</w:t>
      </w:r>
      <w:proofErr w:type="spellStart"/>
      <w:r w:rsidR="002D526A">
        <w:rPr>
          <w:rFonts w:ascii="Times New Roman" w:hAnsi="Times New Roman" w:cs="Times New Roman"/>
          <w:sz w:val="20"/>
          <w:szCs w:val="20"/>
        </w:rPr>
        <w:t>Phlogi</w:t>
      </w:r>
      <w:r w:rsidR="0076386A">
        <w:rPr>
          <w:rFonts w:ascii="Times New Roman" w:hAnsi="Times New Roman" w:cs="Times New Roman"/>
          <w:sz w:val="20"/>
          <w:szCs w:val="20"/>
        </w:rPr>
        <w:t>stic</w:t>
      </w:r>
      <w:proofErr w:type="spellEnd"/>
      <w:r w:rsidR="00482409" w:rsidRPr="00243BCC">
        <w:rPr>
          <w:rFonts w:ascii="Times New Roman" w:hAnsi="Times New Roman" w:cs="Times New Roman"/>
          <w:sz w:val="20"/>
          <w:szCs w:val="20"/>
        </w:rPr>
        <w:t xml:space="preserve"> and Anti-bacterial agent. A research study</w:t>
      </w:r>
      <w:r w:rsidR="00CC00F9" w:rsidRPr="00243BCC">
        <w:rPr>
          <w:rFonts w:ascii="Times New Roman" w:hAnsi="Times New Roman" w:cs="Times New Roman"/>
          <w:sz w:val="20"/>
          <w:szCs w:val="20"/>
        </w:rPr>
        <w:t xml:space="preserve"> w</w:t>
      </w:r>
      <w:r w:rsidR="00482409" w:rsidRPr="00243BCC">
        <w:rPr>
          <w:rFonts w:ascii="Times New Roman" w:hAnsi="Times New Roman" w:cs="Times New Roman"/>
          <w:sz w:val="20"/>
          <w:szCs w:val="20"/>
        </w:rPr>
        <w:t>as conducte</w:t>
      </w:r>
      <w:r w:rsidR="00CC00F9" w:rsidRPr="00243BCC">
        <w:rPr>
          <w:rFonts w:ascii="Times New Roman" w:hAnsi="Times New Roman" w:cs="Times New Roman"/>
          <w:sz w:val="20"/>
          <w:szCs w:val="20"/>
        </w:rPr>
        <w:t>d</w:t>
      </w:r>
      <w:r w:rsidR="00482409" w:rsidRPr="00243BCC">
        <w:rPr>
          <w:rFonts w:ascii="Times New Roman" w:hAnsi="Times New Roman" w:cs="Times New Roman"/>
          <w:sz w:val="20"/>
          <w:szCs w:val="20"/>
        </w:rPr>
        <w:t xml:space="preserve"> by a selection of twelve </w:t>
      </w:r>
      <w:proofErr w:type="spellStart"/>
      <w:r w:rsidR="00482409" w:rsidRPr="00243BCC">
        <w:rPr>
          <w:rFonts w:ascii="Times New Roman" w:hAnsi="Times New Roman" w:cs="Times New Roman"/>
          <w:sz w:val="20"/>
          <w:szCs w:val="20"/>
        </w:rPr>
        <w:t>Araca</w:t>
      </w:r>
      <w:proofErr w:type="spellEnd"/>
      <w:r w:rsidR="00482409" w:rsidRPr="00243BCC">
        <w:rPr>
          <w:rFonts w:ascii="Times New Roman" w:hAnsi="Times New Roman" w:cs="Times New Roman"/>
          <w:sz w:val="20"/>
          <w:szCs w:val="20"/>
        </w:rPr>
        <w:t xml:space="preserve"> specimens with </w:t>
      </w:r>
      <w:r w:rsidR="00B57D94" w:rsidRPr="00243BCC">
        <w:rPr>
          <w:rFonts w:ascii="Times New Roman" w:hAnsi="Times New Roman" w:cs="Times New Roman"/>
          <w:sz w:val="20"/>
          <w:szCs w:val="20"/>
        </w:rPr>
        <w:t xml:space="preserve">occurrences </w:t>
      </w:r>
      <w:r w:rsidR="0076386A">
        <w:rPr>
          <w:rFonts w:ascii="Times New Roman" w:hAnsi="Times New Roman" w:cs="Times New Roman"/>
          <w:sz w:val="20"/>
          <w:szCs w:val="20"/>
        </w:rPr>
        <w:t>in various locations</w:t>
      </w:r>
      <w:r w:rsidR="00482409" w:rsidRPr="00243BCC">
        <w:rPr>
          <w:rFonts w:ascii="Times New Roman" w:hAnsi="Times New Roman" w:cs="Times New Roman"/>
          <w:sz w:val="20"/>
          <w:szCs w:val="20"/>
        </w:rPr>
        <w:t xml:space="preserve"> of </w:t>
      </w:r>
      <w:r w:rsidRPr="00243BCC">
        <w:rPr>
          <w:rFonts w:ascii="Times New Roman" w:hAnsi="Times New Roman" w:cs="Times New Roman"/>
          <w:sz w:val="20"/>
          <w:szCs w:val="20"/>
        </w:rPr>
        <w:t xml:space="preserve">Para </w:t>
      </w:r>
      <w:proofErr w:type="gramStart"/>
      <w:r w:rsidRPr="00243BCC">
        <w:rPr>
          <w:rFonts w:ascii="Times New Roman" w:hAnsi="Times New Roman" w:cs="Times New Roman"/>
          <w:sz w:val="20"/>
          <w:szCs w:val="20"/>
        </w:rPr>
        <w:t>state(</w:t>
      </w:r>
      <w:proofErr w:type="gramEnd"/>
      <w:r w:rsidRPr="00243BCC">
        <w:rPr>
          <w:rFonts w:ascii="Times New Roman" w:hAnsi="Times New Roman" w:cs="Times New Roman"/>
          <w:sz w:val="20"/>
          <w:szCs w:val="20"/>
        </w:rPr>
        <w:t>PA)</w:t>
      </w:r>
      <w:r w:rsidR="00BD6047" w:rsidRPr="00243BCC">
        <w:rPr>
          <w:rFonts w:ascii="Times New Roman" w:hAnsi="Times New Roman" w:cs="Times New Roman"/>
          <w:sz w:val="20"/>
          <w:szCs w:val="20"/>
        </w:rPr>
        <w:t>, Brazil, which showed different compositions of leaf oils. The yield of oils from these twelve Araca samples ranged</w:t>
      </w:r>
      <w:r w:rsidR="0076386A">
        <w:rPr>
          <w:rFonts w:ascii="Times New Roman" w:hAnsi="Times New Roman" w:cs="Times New Roman"/>
          <w:sz w:val="20"/>
          <w:szCs w:val="20"/>
        </w:rPr>
        <w:t xml:space="preserve"> from 0.1-0.9%, where the acclamatory</w:t>
      </w:r>
      <w:r w:rsidR="00BD6047" w:rsidRPr="00243BCC">
        <w:rPr>
          <w:rFonts w:ascii="Times New Roman" w:hAnsi="Times New Roman" w:cs="Times New Roman"/>
          <w:sz w:val="20"/>
          <w:szCs w:val="20"/>
        </w:rPr>
        <w:t xml:space="preserve"> yields were from </w:t>
      </w:r>
      <w:r w:rsidR="002D526A">
        <w:rPr>
          <w:rFonts w:ascii="Times New Roman" w:hAnsi="Times New Roman" w:cs="Times New Roman"/>
          <w:sz w:val="20"/>
          <w:szCs w:val="20"/>
        </w:rPr>
        <w:t>plants sampled from</w:t>
      </w:r>
      <w:r w:rsidR="008E5544" w:rsidRPr="00243BCC">
        <w:rPr>
          <w:rFonts w:ascii="Times New Roman" w:hAnsi="Times New Roman" w:cs="Times New Roman"/>
          <w:sz w:val="20"/>
          <w:szCs w:val="20"/>
        </w:rPr>
        <w:t xml:space="preserve"> the Northeast of Para</w:t>
      </w:r>
      <w:r w:rsidR="002D526A">
        <w:rPr>
          <w:rFonts w:ascii="Times New Roman" w:hAnsi="Times New Roman" w:cs="Times New Roman"/>
          <w:sz w:val="20"/>
          <w:szCs w:val="20"/>
        </w:rPr>
        <w:t>, Brazil(0.4-0.9%) and the underneath yields were from the specimens</w:t>
      </w:r>
      <w:r w:rsidR="008E5544" w:rsidRPr="00243BCC">
        <w:rPr>
          <w:rFonts w:ascii="Times New Roman" w:hAnsi="Times New Roman" w:cs="Times New Roman"/>
          <w:sz w:val="20"/>
          <w:szCs w:val="20"/>
        </w:rPr>
        <w:t xml:space="preserve"> collected in the west of Para and Brazil</w:t>
      </w:r>
      <w:r w:rsidRPr="00243BCC">
        <w:rPr>
          <w:rFonts w:ascii="Times New Roman" w:hAnsi="Times New Roman" w:cs="Times New Roman"/>
          <w:sz w:val="20"/>
          <w:szCs w:val="20"/>
        </w:rPr>
        <w:t>.</w:t>
      </w:r>
    </w:p>
    <w:p w:rsidR="009D1DDA" w:rsidRPr="00243BCC" w:rsidRDefault="009D1DDA" w:rsidP="00243BCC">
      <w:pPr>
        <w:tabs>
          <w:tab w:val="left" w:pos="0"/>
        </w:tabs>
        <w:spacing w:before="0" w:after="0" w:line="240" w:lineRule="auto"/>
        <w:ind w:left="90" w:right="27" w:firstLine="0"/>
        <w:rPr>
          <w:rFonts w:ascii="Times New Roman" w:hAnsi="Times New Roman" w:cs="Times New Roman"/>
          <w:sz w:val="20"/>
          <w:szCs w:val="20"/>
        </w:rPr>
      </w:pPr>
    </w:p>
    <w:p w:rsidR="004C27EA" w:rsidRPr="00243BCC" w:rsidRDefault="00C77CC0" w:rsidP="00243BCC">
      <w:pPr>
        <w:spacing w:before="0" w:after="0" w:line="240" w:lineRule="auto"/>
        <w:ind w:left="0" w:right="27" w:firstLine="0"/>
        <w:jc w:val="center"/>
        <w:rPr>
          <w:rFonts w:ascii="Times New Roman" w:hAnsi="Times New Roman" w:cs="Times New Roman"/>
          <w:b/>
          <w:sz w:val="20"/>
          <w:szCs w:val="20"/>
        </w:rPr>
      </w:pPr>
      <w:r w:rsidRPr="00243BCC">
        <w:rPr>
          <w:rFonts w:ascii="Times New Roman" w:hAnsi="Times New Roman" w:cs="Times New Roman"/>
          <w:b/>
          <w:bCs/>
          <w:noProof/>
          <w:sz w:val="20"/>
          <w:szCs w:val="20"/>
          <w:lang w:val="en-IN" w:eastAsia="en-IN" w:bidi="hi-IN"/>
        </w:rPr>
        <w:drawing>
          <wp:anchor distT="0" distB="0" distL="114300" distR="114300" simplePos="0" relativeHeight="251658240" behindDoc="0" locked="0" layoutInCell="1" allowOverlap="1" wp14:anchorId="34AC403F" wp14:editId="4F297FDC">
            <wp:simplePos x="0" y="0"/>
            <wp:positionH relativeFrom="margin">
              <wp:align>center</wp:align>
            </wp:positionH>
            <wp:positionV relativeFrom="paragraph">
              <wp:posOffset>0</wp:posOffset>
            </wp:positionV>
            <wp:extent cx="5937250" cy="33223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_Profile__.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0616" cy="3324458"/>
                    </a:xfrm>
                    <a:prstGeom prst="rect">
                      <a:avLst/>
                    </a:prstGeom>
                  </pic:spPr>
                </pic:pic>
              </a:graphicData>
            </a:graphic>
            <wp14:sizeRelH relativeFrom="margin">
              <wp14:pctWidth>0</wp14:pctWidth>
            </wp14:sizeRelH>
            <wp14:sizeRelV relativeFrom="margin">
              <wp14:pctHeight>0</wp14:pctHeight>
            </wp14:sizeRelV>
          </wp:anchor>
        </w:drawing>
      </w:r>
      <w:r w:rsidR="008E5544" w:rsidRPr="00243BCC">
        <w:rPr>
          <w:rFonts w:ascii="Times New Roman" w:hAnsi="Times New Roman" w:cs="Times New Roman"/>
          <w:b/>
          <w:bCs/>
          <w:sz w:val="20"/>
          <w:szCs w:val="20"/>
        </w:rPr>
        <w:t>(F</w:t>
      </w:r>
      <w:r w:rsidR="008E5544" w:rsidRPr="00243BCC">
        <w:rPr>
          <w:rFonts w:ascii="Times New Roman" w:hAnsi="Times New Roman" w:cs="Times New Roman"/>
          <w:b/>
          <w:sz w:val="20"/>
          <w:szCs w:val="20"/>
        </w:rPr>
        <w:t>IG-</w:t>
      </w:r>
      <w:r w:rsidR="002C5697" w:rsidRPr="00243BCC">
        <w:rPr>
          <w:rFonts w:ascii="Times New Roman" w:hAnsi="Times New Roman" w:cs="Times New Roman"/>
          <w:b/>
          <w:sz w:val="20"/>
          <w:szCs w:val="20"/>
        </w:rPr>
        <w:t>3</w:t>
      </w:r>
      <w:r w:rsidR="00E04DC4" w:rsidRPr="00243BCC">
        <w:rPr>
          <w:rFonts w:ascii="Times New Roman" w:hAnsi="Times New Roman" w:cs="Times New Roman"/>
          <w:b/>
          <w:sz w:val="20"/>
          <w:szCs w:val="20"/>
        </w:rPr>
        <w:t xml:space="preserve"> </w:t>
      </w:r>
      <w:r w:rsidR="008E5544" w:rsidRPr="00243BCC">
        <w:rPr>
          <w:rFonts w:ascii="Times New Roman" w:hAnsi="Times New Roman" w:cs="Times New Roman"/>
          <w:b/>
          <w:sz w:val="20"/>
          <w:szCs w:val="20"/>
        </w:rPr>
        <w:t>DIFFERENT CHEMICAL PROFILES ALONG WITH GEOGRAPHICAL LOCATION</w:t>
      </w:r>
      <w:r w:rsidRPr="00243BCC">
        <w:rPr>
          <w:rFonts w:ascii="Times New Roman" w:hAnsi="Times New Roman" w:cs="Times New Roman"/>
          <w:b/>
          <w:sz w:val="20"/>
          <w:szCs w:val="20"/>
        </w:rPr>
        <w:t xml:space="preserve"> THROUGHOUT</w:t>
      </w:r>
      <w:r w:rsidRPr="00243BCC">
        <w:rPr>
          <w:rFonts w:ascii="Times New Roman" w:hAnsi="Times New Roman" w:cs="Times New Roman"/>
          <w:b/>
          <w:i/>
          <w:sz w:val="20"/>
          <w:szCs w:val="20"/>
        </w:rPr>
        <w:t xml:space="preserve"> </w:t>
      </w:r>
      <w:r w:rsidRPr="00243BCC">
        <w:rPr>
          <w:rFonts w:ascii="Times New Roman" w:hAnsi="Times New Roman" w:cs="Times New Roman"/>
          <w:b/>
          <w:sz w:val="20"/>
          <w:szCs w:val="20"/>
        </w:rPr>
        <w:t>WORLD</w:t>
      </w:r>
      <w:r w:rsidR="008E5544" w:rsidRPr="00243BCC">
        <w:rPr>
          <w:rFonts w:ascii="Times New Roman" w:hAnsi="Times New Roman" w:cs="Times New Roman"/>
          <w:b/>
          <w:sz w:val="20"/>
          <w:szCs w:val="20"/>
        </w:rPr>
        <w:t>)</w:t>
      </w:r>
    </w:p>
    <w:p w:rsidR="004C27EA" w:rsidRPr="00243BCC" w:rsidRDefault="004C27EA" w:rsidP="00243BCC">
      <w:pPr>
        <w:spacing w:before="0" w:after="0" w:line="240" w:lineRule="auto"/>
        <w:rPr>
          <w:rFonts w:ascii="Times New Roman" w:hAnsi="Times New Roman" w:cs="Times New Roman"/>
          <w:sz w:val="20"/>
          <w:szCs w:val="20"/>
        </w:rPr>
      </w:pPr>
    </w:p>
    <w:p w:rsidR="00793EBB" w:rsidRPr="00243BCC" w:rsidRDefault="00C77CC0" w:rsidP="00243BCC">
      <w:pPr>
        <w:spacing w:before="0" w:after="0" w:line="240" w:lineRule="auto"/>
        <w:ind w:left="0" w:right="27" w:firstLine="0"/>
        <w:jc w:val="left"/>
        <w:rPr>
          <w:rFonts w:ascii="Times New Roman" w:hAnsi="Times New Roman" w:cs="Times New Roman"/>
          <w:sz w:val="20"/>
          <w:szCs w:val="20"/>
        </w:rPr>
      </w:pPr>
      <w:r w:rsidRPr="00243BCC">
        <w:rPr>
          <w:rFonts w:ascii="Times New Roman" w:hAnsi="Times New Roman" w:cs="Times New Roman"/>
          <w:sz w:val="20"/>
          <w:szCs w:val="20"/>
        </w:rPr>
        <w:t xml:space="preserve">The </w:t>
      </w:r>
      <w:r w:rsidR="002D526A">
        <w:rPr>
          <w:rFonts w:ascii="Times New Roman" w:hAnsi="Times New Roman" w:cs="Times New Roman"/>
          <w:sz w:val="20"/>
          <w:szCs w:val="20"/>
        </w:rPr>
        <w:t>spotting</w:t>
      </w:r>
      <w:r w:rsidRPr="00243BCC">
        <w:rPr>
          <w:rFonts w:ascii="Times New Roman" w:hAnsi="Times New Roman" w:cs="Times New Roman"/>
          <w:sz w:val="20"/>
          <w:szCs w:val="20"/>
        </w:rPr>
        <w:t xml:space="preserve"> of the constituent of the oils by GC and GC-MS was 92.5</w:t>
      </w:r>
      <w:r w:rsidR="007F5DBB" w:rsidRPr="00243BCC">
        <w:rPr>
          <w:rFonts w:ascii="Times New Roman" w:hAnsi="Times New Roman" w:cs="Times New Roman"/>
          <w:sz w:val="20"/>
          <w:szCs w:val="20"/>
        </w:rPr>
        <w:t>% average</w:t>
      </w:r>
      <w:r w:rsidR="006416E4" w:rsidRPr="00243BCC">
        <w:rPr>
          <w:rFonts w:ascii="Times New Roman" w:hAnsi="Times New Roman" w:cs="Times New Roman"/>
          <w:sz w:val="20"/>
          <w:szCs w:val="20"/>
        </w:rPr>
        <w:t>, with</w:t>
      </w:r>
      <w:r w:rsidRPr="00243BCC">
        <w:rPr>
          <w:rFonts w:ascii="Times New Roman" w:hAnsi="Times New Roman" w:cs="Times New Roman"/>
          <w:sz w:val="20"/>
          <w:szCs w:val="20"/>
        </w:rPr>
        <w:t xml:space="preserve"> a total of 157 </w:t>
      </w:r>
      <w:r w:rsidR="006416E4" w:rsidRPr="00243BCC">
        <w:rPr>
          <w:rFonts w:ascii="Times New Roman" w:hAnsi="Times New Roman" w:cs="Times New Roman"/>
          <w:sz w:val="20"/>
          <w:szCs w:val="20"/>
        </w:rPr>
        <w:t>compounds, where</w:t>
      </w:r>
      <w:r w:rsidRPr="00243BCC">
        <w:rPr>
          <w:rFonts w:ascii="Times New Roman" w:hAnsi="Times New Roman" w:cs="Times New Roman"/>
          <w:sz w:val="20"/>
          <w:szCs w:val="20"/>
        </w:rPr>
        <w:t xml:space="preserve"> </w:t>
      </w:r>
      <w:r w:rsidR="006416E4" w:rsidRPr="00243BCC">
        <w:rPr>
          <w:rFonts w:ascii="Times New Roman" w:hAnsi="Times New Roman" w:cs="Times New Roman"/>
          <w:sz w:val="20"/>
          <w:szCs w:val="20"/>
        </w:rPr>
        <w:t>Limonene (</w:t>
      </w:r>
      <w:r w:rsidRPr="00243BCC">
        <w:rPr>
          <w:rFonts w:ascii="Times New Roman" w:hAnsi="Times New Roman" w:cs="Times New Roman"/>
          <w:sz w:val="20"/>
          <w:szCs w:val="20"/>
        </w:rPr>
        <w:t>0.3-47.4%)</w:t>
      </w:r>
      <w:r w:rsidR="006416E4" w:rsidRPr="00243BCC">
        <w:rPr>
          <w:rFonts w:ascii="Times New Roman" w:hAnsi="Times New Roman" w:cs="Times New Roman"/>
          <w:sz w:val="20"/>
          <w:szCs w:val="20"/>
        </w:rPr>
        <w:t>, α</w:t>
      </w:r>
      <w:r w:rsidR="003E7019" w:rsidRPr="00243BCC">
        <w:rPr>
          <w:rFonts w:ascii="Times New Roman" w:hAnsi="Times New Roman" w:cs="Times New Roman"/>
          <w:sz w:val="20"/>
          <w:szCs w:val="20"/>
        </w:rPr>
        <w:t>-</w:t>
      </w:r>
      <w:r w:rsidR="007F5DBB"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pinene(0.1-35.6%),</w:t>
      </w:r>
      <w:r w:rsidR="009D1DDA"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β-caryophyllene(0.1-24.0%),</w:t>
      </w:r>
      <w:r w:rsidR="007F5DBB"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epi-β-bisabolol(6.5</w:t>
      </w:r>
      <w:r w:rsidR="00AF513A" w:rsidRPr="00243BCC">
        <w:rPr>
          <w:rFonts w:ascii="Times New Roman" w:hAnsi="Times New Roman" w:cs="Times New Roman"/>
          <w:sz w:val="20"/>
          <w:szCs w:val="20"/>
        </w:rPr>
        <w:t xml:space="preserve">-18.1%) </w:t>
      </w:r>
      <w:r w:rsidR="003E7019" w:rsidRPr="00243BCC">
        <w:rPr>
          <w:rFonts w:ascii="Times New Roman" w:hAnsi="Times New Roman" w:cs="Times New Roman"/>
          <w:sz w:val="20"/>
          <w:szCs w:val="20"/>
        </w:rPr>
        <w:t>caryophyllene oxide(0.3-14.1%),β-bisabolene(0.1-8.9%),α-copaene(0.3-8.1%),</w:t>
      </w:r>
      <w:r w:rsidR="009D1DDA"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myrcene(0.1-7.3%),</w:t>
      </w:r>
      <w:r w:rsidR="009D1DDA"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muurola-4,10</w:t>
      </w:r>
      <w:r w:rsidR="00AF513A" w:rsidRPr="00243BCC">
        <w:rPr>
          <w:rFonts w:ascii="Times New Roman" w:hAnsi="Times New Roman" w:cs="Times New Roman"/>
          <w:sz w:val="20"/>
          <w:szCs w:val="20"/>
        </w:rPr>
        <w:t>(14)-dien-1-β-</w:t>
      </w:r>
      <w:r w:rsidRPr="00243BCC">
        <w:rPr>
          <w:rFonts w:ascii="Times New Roman" w:hAnsi="Times New Roman" w:cs="Times New Roman"/>
          <w:sz w:val="20"/>
          <w:szCs w:val="20"/>
        </w:rPr>
        <w:t xml:space="preserve"> ol(1.6-5.8%),</w:t>
      </w:r>
      <w:r w:rsidR="009D1DDA" w:rsidRPr="00243BCC">
        <w:rPr>
          <w:rFonts w:ascii="Times New Roman" w:hAnsi="Times New Roman" w:cs="Times New Roman"/>
          <w:sz w:val="20"/>
          <w:szCs w:val="20"/>
        </w:rPr>
        <w:t xml:space="preserve"> </w:t>
      </w:r>
      <w:r w:rsidRPr="00243BCC">
        <w:rPr>
          <w:rFonts w:ascii="Times New Roman" w:hAnsi="Times New Roman" w:cs="Times New Roman"/>
          <w:sz w:val="20"/>
          <w:szCs w:val="20"/>
        </w:rPr>
        <w:t xml:space="preserve">β-bisabolol(2.9-5.6%) and </w:t>
      </w:r>
      <w:r w:rsidRPr="00243BCC">
        <w:rPr>
          <w:rFonts w:ascii="Times New Roman" w:hAnsi="Times New Roman" w:cs="Times New Roman"/>
          <w:i/>
          <w:sz w:val="20"/>
          <w:szCs w:val="20"/>
        </w:rPr>
        <w:t>ar-</w:t>
      </w:r>
      <w:r w:rsidRPr="00243BCC">
        <w:rPr>
          <w:rFonts w:ascii="Times New Roman" w:hAnsi="Times New Roman" w:cs="Times New Roman"/>
          <w:sz w:val="20"/>
          <w:szCs w:val="20"/>
        </w:rPr>
        <w:t>curc</w:t>
      </w:r>
      <w:r w:rsidR="002D526A">
        <w:rPr>
          <w:rFonts w:ascii="Times New Roman" w:hAnsi="Times New Roman" w:cs="Times New Roman"/>
          <w:sz w:val="20"/>
          <w:szCs w:val="20"/>
        </w:rPr>
        <w:t>umin (0.1-5.0%) were the prime</w:t>
      </w:r>
      <w:r w:rsidRPr="00243BCC">
        <w:rPr>
          <w:rFonts w:ascii="Times New Roman" w:hAnsi="Times New Roman" w:cs="Times New Roman"/>
          <w:sz w:val="20"/>
          <w:szCs w:val="20"/>
        </w:rPr>
        <w:t xml:space="preserve"> components.</w:t>
      </w:r>
    </w:p>
    <w:p w:rsidR="00793EBB" w:rsidRPr="00243BCC" w:rsidRDefault="00793EBB" w:rsidP="00243BCC">
      <w:pPr>
        <w:spacing w:before="0" w:after="0" w:line="240" w:lineRule="auto"/>
        <w:ind w:left="0" w:right="27" w:firstLine="0"/>
        <w:rPr>
          <w:rFonts w:ascii="Times New Roman" w:hAnsi="Times New Roman" w:cs="Times New Roman"/>
          <w:sz w:val="20"/>
          <w:szCs w:val="20"/>
        </w:rPr>
      </w:pPr>
    </w:p>
    <w:p w:rsidR="00793EBB" w:rsidRPr="00243BCC" w:rsidRDefault="00793EBB" w:rsidP="00243BCC">
      <w:pPr>
        <w:spacing w:before="0" w:after="0" w:line="240" w:lineRule="auto"/>
        <w:ind w:left="0" w:right="27" w:firstLine="0"/>
        <w:jc w:val="center"/>
        <w:rPr>
          <w:rFonts w:ascii="Times New Roman" w:hAnsi="Times New Roman" w:cs="Times New Roman"/>
          <w:sz w:val="20"/>
          <w:szCs w:val="20"/>
        </w:rPr>
      </w:pPr>
    </w:p>
    <w:p w:rsidR="00F77585" w:rsidRPr="00243BCC" w:rsidRDefault="00F77585" w:rsidP="00243BCC">
      <w:pPr>
        <w:spacing w:before="0" w:after="0" w:line="240" w:lineRule="auto"/>
        <w:ind w:left="0" w:right="27" w:firstLine="0"/>
        <w:rPr>
          <w:rFonts w:ascii="Times New Roman" w:hAnsi="Times New Roman" w:cs="Times New Roman"/>
          <w:sz w:val="20"/>
          <w:szCs w:val="20"/>
        </w:rPr>
      </w:pPr>
    </w:p>
    <w:p w:rsidR="00F77585" w:rsidRPr="00243BCC" w:rsidRDefault="002D526A" w:rsidP="00243BCC">
      <w:pPr>
        <w:spacing w:before="0" w:after="0" w:line="240" w:lineRule="auto"/>
        <w:ind w:left="0" w:right="27" w:firstLine="0"/>
        <w:rPr>
          <w:rFonts w:ascii="Times New Roman" w:hAnsi="Times New Roman" w:cs="Times New Roman"/>
          <w:sz w:val="20"/>
          <w:szCs w:val="20"/>
        </w:rPr>
      </w:pPr>
      <w:r>
        <w:rPr>
          <w:rFonts w:ascii="Times New Roman" w:hAnsi="Times New Roman" w:cs="Times New Roman"/>
          <w:sz w:val="20"/>
          <w:szCs w:val="20"/>
        </w:rPr>
        <w:t>In general, the components which were spotted</w:t>
      </w:r>
      <w:r w:rsidR="00C77CC0" w:rsidRPr="00243BCC">
        <w:rPr>
          <w:rFonts w:ascii="Times New Roman" w:hAnsi="Times New Roman" w:cs="Times New Roman"/>
          <w:sz w:val="20"/>
          <w:szCs w:val="20"/>
        </w:rPr>
        <w:t xml:space="preserve"> in</w:t>
      </w:r>
      <w:r>
        <w:rPr>
          <w:rFonts w:ascii="Times New Roman" w:hAnsi="Times New Roman" w:cs="Times New Roman"/>
          <w:sz w:val="20"/>
          <w:szCs w:val="20"/>
        </w:rPr>
        <w:t xml:space="preserve"> the</w:t>
      </w:r>
      <w:r w:rsidR="00C77CC0" w:rsidRPr="00243BCC">
        <w:rPr>
          <w:rFonts w:ascii="Times New Roman" w:hAnsi="Times New Roman" w:cs="Times New Roman"/>
          <w:sz w:val="20"/>
          <w:szCs w:val="20"/>
        </w:rPr>
        <w:t xml:space="preserve"> oils </w:t>
      </w:r>
      <w:r w:rsidR="006416E4" w:rsidRPr="00243BCC">
        <w:rPr>
          <w:rFonts w:ascii="Times New Roman" w:hAnsi="Times New Roman" w:cs="Times New Roman"/>
          <w:sz w:val="20"/>
          <w:szCs w:val="20"/>
        </w:rPr>
        <w:t>belong</w:t>
      </w:r>
      <w:r w:rsidR="00C77CC0" w:rsidRPr="00243BCC">
        <w:rPr>
          <w:rFonts w:ascii="Times New Roman" w:hAnsi="Times New Roman" w:cs="Times New Roman"/>
          <w:sz w:val="20"/>
          <w:szCs w:val="20"/>
        </w:rPr>
        <w:t xml:space="preserve"> to the terpenoid class, with the </w:t>
      </w:r>
      <w:r w:rsidR="006416E4" w:rsidRPr="00243BCC">
        <w:rPr>
          <w:rFonts w:ascii="Times New Roman" w:hAnsi="Times New Roman" w:cs="Times New Roman"/>
          <w:sz w:val="20"/>
          <w:szCs w:val="20"/>
        </w:rPr>
        <w:t>predominance:</w:t>
      </w:r>
      <w:r w:rsidR="00C77CC0" w:rsidRPr="00243BCC">
        <w:rPr>
          <w:rFonts w:ascii="Times New Roman" w:hAnsi="Times New Roman" w:cs="Times New Roman"/>
          <w:sz w:val="20"/>
          <w:szCs w:val="20"/>
        </w:rPr>
        <w:t xml:space="preserve">  Monoterpene </w:t>
      </w:r>
      <w:r w:rsidR="006416E4" w:rsidRPr="00243BCC">
        <w:rPr>
          <w:rFonts w:ascii="Times New Roman" w:hAnsi="Times New Roman" w:cs="Times New Roman"/>
          <w:sz w:val="20"/>
          <w:szCs w:val="20"/>
        </w:rPr>
        <w:t>hydrocarbon (</w:t>
      </w:r>
      <w:r w:rsidR="00C77CC0" w:rsidRPr="00243BCC">
        <w:rPr>
          <w:rFonts w:ascii="Times New Roman" w:hAnsi="Times New Roman" w:cs="Times New Roman"/>
          <w:sz w:val="20"/>
          <w:szCs w:val="20"/>
        </w:rPr>
        <w:t>0.9-72.6%)</w:t>
      </w:r>
      <w:r w:rsidR="006416E4" w:rsidRPr="00243BCC">
        <w:rPr>
          <w:rFonts w:ascii="Times New Roman" w:hAnsi="Times New Roman" w:cs="Times New Roman"/>
          <w:sz w:val="20"/>
          <w:szCs w:val="20"/>
        </w:rPr>
        <w:t>, oxygenated</w:t>
      </w:r>
      <w:r w:rsidR="00C77CC0" w:rsidRPr="00243BCC">
        <w:rPr>
          <w:rFonts w:ascii="Times New Roman" w:hAnsi="Times New Roman" w:cs="Times New Roman"/>
          <w:sz w:val="20"/>
          <w:szCs w:val="20"/>
        </w:rPr>
        <w:t xml:space="preserve"> </w:t>
      </w:r>
      <w:proofErr w:type="gramStart"/>
      <w:r w:rsidR="00C77CC0" w:rsidRPr="00243BCC">
        <w:rPr>
          <w:rFonts w:ascii="Times New Roman" w:hAnsi="Times New Roman" w:cs="Times New Roman"/>
          <w:sz w:val="20"/>
          <w:szCs w:val="20"/>
        </w:rPr>
        <w:t>sesquiterpenes(</w:t>
      </w:r>
      <w:proofErr w:type="gramEnd"/>
      <w:r w:rsidR="00C77CC0" w:rsidRPr="00243BCC">
        <w:rPr>
          <w:rFonts w:ascii="Times New Roman" w:hAnsi="Times New Roman" w:cs="Times New Roman"/>
          <w:sz w:val="20"/>
          <w:szCs w:val="20"/>
        </w:rPr>
        <w:t>5.2-63.5%), sesquiterpenes hydrocarbon</w:t>
      </w:r>
      <w:r w:rsidR="009D1DDA" w:rsidRPr="00243BCC">
        <w:rPr>
          <w:rFonts w:ascii="Times New Roman" w:hAnsi="Times New Roman" w:cs="Times New Roman"/>
          <w:sz w:val="20"/>
          <w:szCs w:val="20"/>
        </w:rPr>
        <w:t xml:space="preserve"> </w:t>
      </w:r>
      <w:r w:rsidR="00C77CC0" w:rsidRPr="00243BCC">
        <w:rPr>
          <w:rFonts w:ascii="Times New Roman" w:hAnsi="Times New Roman" w:cs="Times New Roman"/>
          <w:sz w:val="20"/>
          <w:szCs w:val="20"/>
        </w:rPr>
        <w:t>(5.6-46.7%) and oxygenated Monoterpenes(1.9-8.8%)</w:t>
      </w:r>
    </w:p>
    <w:p w:rsidR="008E5544" w:rsidRPr="00243BCC" w:rsidRDefault="008E5544" w:rsidP="00243BCC">
      <w:pPr>
        <w:spacing w:before="0" w:after="0" w:line="240" w:lineRule="auto"/>
        <w:ind w:left="720" w:firstLine="0"/>
        <w:rPr>
          <w:rFonts w:ascii="Times New Roman" w:hAnsi="Times New Roman" w:cs="Times New Roman"/>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bookmarkStart w:id="0" w:name="_GoBack"/>
      <w:bookmarkEnd w:id="0"/>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77CC0" w:rsidP="00243BCC">
      <w:pPr>
        <w:spacing w:before="0" w:after="0" w:line="240" w:lineRule="auto"/>
        <w:ind w:left="720" w:firstLine="0"/>
        <w:jc w:val="center"/>
        <w:rPr>
          <w:rFonts w:ascii="Times New Roman" w:hAnsi="Times New Roman" w:cs="Times New Roman"/>
          <w:b/>
          <w:bCs/>
          <w:sz w:val="20"/>
          <w:szCs w:val="20"/>
        </w:rPr>
      </w:pPr>
      <w:r w:rsidRPr="00243BCC">
        <w:rPr>
          <w:rFonts w:ascii="Times New Roman" w:hAnsi="Times New Roman" w:cs="Times New Roman"/>
          <w:b/>
          <w:bCs/>
          <w:sz w:val="20"/>
          <w:szCs w:val="20"/>
        </w:rPr>
        <w:t>(FIG-4</w:t>
      </w:r>
      <w:r w:rsidRPr="00243BCC">
        <w:rPr>
          <w:rFonts w:ascii="Times New Roman" w:hAnsi="Times New Roman" w:cs="Times New Roman"/>
          <w:b/>
          <w:bCs/>
          <w:i/>
          <w:sz w:val="20"/>
          <w:szCs w:val="20"/>
        </w:rPr>
        <w:t xml:space="preserve"> </w:t>
      </w:r>
      <w:r w:rsidRPr="00243BCC">
        <w:rPr>
          <w:rFonts w:ascii="Times New Roman" w:hAnsi="Times New Roman" w:cs="Times New Roman"/>
          <w:b/>
          <w:bCs/>
          <w:sz w:val="20"/>
          <w:szCs w:val="20"/>
        </w:rPr>
        <w:t>CHEMICAL PROFILES ALONG WITH GEOGRAPHICAL LOCATION WITHIN BRAZIL)</w:t>
      </w: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77CC0" w:rsidP="00243BCC">
      <w:pPr>
        <w:spacing w:before="0" w:after="0" w:line="240" w:lineRule="auto"/>
        <w:ind w:left="0" w:right="27" w:firstLine="0"/>
        <w:jc w:val="left"/>
        <w:rPr>
          <w:rFonts w:ascii="Times New Roman" w:hAnsi="Times New Roman" w:cs="Times New Roman"/>
          <w:sz w:val="20"/>
          <w:szCs w:val="20"/>
        </w:rPr>
      </w:pPr>
      <w:r w:rsidRPr="00243BCC">
        <w:rPr>
          <w:rFonts w:ascii="Times New Roman" w:hAnsi="Times New Roman" w:cs="Times New Roman"/>
          <w:noProof/>
          <w:sz w:val="20"/>
          <w:szCs w:val="20"/>
          <w:lang w:val="en-IN" w:eastAsia="en-IN" w:bidi="hi-IN"/>
        </w:rPr>
        <w:drawing>
          <wp:anchor distT="0" distB="0" distL="114300" distR="114300" simplePos="0" relativeHeight="251659264" behindDoc="0" locked="0" layoutInCell="1" allowOverlap="1" wp14:anchorId="061B0600" wp14:editId="55C1D0C4">
            <wp:simplePos x="0" y="0"/>
            <wp:positionH relativeFrom="margin">
              <wp:align>right</wp:align>
            </wp:positionH>
            <wp:positionV relativeFrom="page">
              <wp:posOffset>228600</wp:posOffset>
            </wp:positionV>
            <wp:extent cx="5732145" cy="469392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Chart_Ma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2145" cy="4693920"/>
                    </a:xfrm>
                    <a:prstGeom prst="rect">
                      <a:avLst/>
                    </a:prstGeom>
                  </pic:spPr>
                </pic:pic>
              </a:graphicData>
            </a:graphic>
            <wp14:sizeRelV relativeFrom="margin">
              <wp14:pctHeight>0</wp14:pctHeight>
            </wp14:sizeRelV>
          </wp:anchor>
        </w:drawing>
      </w:r>
      <w:r w:rsidR="008E5544" w:rsidRPr="00243BCC">
        <w:rPr>
          <w:rFonts w:ascii="Times New Roman" w:hAnsi="Times New Roman" w:cs="Times New Roman"/>
          <w:b/>
          <w:sz w:val="20"/>
          <w:szCs w:val="20"/>
        </w:rPr>
        <w:t>DIFFERENT CHEMICAL PROFILES WITH MAJOR VOLATILE OIL CONSTITUENTS AND GEOGRAPHICAL LOCATION</w:t>
      </w:r>
      <w:r w:rsidR="0040161D" w:rsidRPr="00243BCC">
        <w:rPr>
          <w:rFonts w:ascii="Times New Roman" w:hAnsi="Times New Roman" w:cs="Times New Roman"/>
          <w:b/>
          <w:sz w:val="20"/>
          <w:szCs w:val="20"/>
        </w:rPr>
        <w:t>.</w:t>
      </w:r>
    </w:p>
    <w:tbl>
      <w:tblPr>
        <w:tblStyle w:val="TableGrid"/>
        <w:tblpPr w:leftFromText="180" w:rightFromText="180" w:vertAnchor="text" w:horzAnchor="margin" w:tblpX="432" w:tblpY="842"/>
        <w:tblW w:w="8298" w:type="dxa"/>
        <w:tblLayout w:type="fixed"/>
        <w:tblLook w:val="04A0" w:firstRow="1" w:lastRow="0" w:firstColumn="1" w:lastColumn="0" w:noHBand="0" w:noVBand="1"/>
      </w:tblPr>
      <w:tblGrid>
        <w:gridCol w:w="1548"/>
        <w:gridCol w:w="4518"/>
        <w:gridCol w:w="2232"/>
      </w:tblGrid>
      <w:tr w:rsidR="00844D33" w:rsidRPr="00243BCC" w:rsidTr="0070707F">
        <w:trPr>
          <w:trHeight w:val="800"/>
        </w:trPr>
        <w:tc>
          <w:tcPr>
            <w:tcW w:w="1548" w:type="dxa"/>
            <w:vAlign w:val="center"/>
          </w:tcPr>
          <w:p w:rsidR="009C633F" w:rsidRPr="00243BCC" w:rsidRDefault="00C77CC0" w:rsidP="00243BCC">
            <w:pPr>
              <w:ind w:right="-68"/>
              <w:rPr>
                <w:rFonts w:ascii="Times New Roman" w:hAnsi="Times New Roman" w:cs="Times New Roman"/>
                <w:b/>
                <w:sz w:val="20"/>
                <w:szCs w:val="20"/>
              </w:rPr>
            </w:pPr>
            <w:r w:rsidRPr="00243BCC">
              <w:rPr>
                <w:rFonts w:ascii="Times New Roman" w:hAnsi="Times New Roman" w:cs="Times New Roman"/>
                <w:b/>
                <w:sz w:val="20"/>
                <w:szCs w:val="20"/>
              </w:rPr>
              <w:t>CHEMICAL PROFILE</w:t>
            </w:r>
          </w:p>
        </w:tc>
        <w:tc>
          <w:tcPr>
            <w:tcW w:w="4518" w:type="dxa"/>
            <w:vAlign w:val="center"/>
          </w:tcPr>
          <w:p w:rsidR="009C633F" w:rsidRPr="00243BCC" w:rsidRDefault="00C77CC0" w:rsidP="00243BCC">
            <w:pPr>
              <w:rPr>
                <w:rFonts w:ascii="Times New Roman" w:hAnsi="Times New Roman" w:cs="Times New Roman"/>
                <w:b/>
                <w:sz w:val="20"/>
                <w:szCs w:val="20"/>
              </w:rPr>
            </w:pPr>
            <w:r w:rsidRPr="00243BCC">
              <w:rPr>
                <w:rFonts w:ascii="Times New Roman" w:hAnsi="Times New Roman" w:cs="Times New Roman"/>
                <w:b/>
                <w:sz w:val="20"/>
                <w:szCs w:val="20"/>
              </w:rPr>
              <w:t>MAJOR CONSTITUENTS</w:t>
            </w:r>
          </w:p>
        </w:tc>
        <w:tc>
          <w:tcPr>
            <w:tcW w:w="2232" w:type="dxa"/>
            <w:vAlign w:val="center"/>
          </w:tcPr>
          <w:p w:rsidR="009C633F" w:rsidRPr="00243BCC" w:rsidRDefault="00C77CC0" w:rsidP="00243BCC">
            <w:pPr>
              <w:ind w:left="36" w:right="0"/>
              <w:rPr>
                <w:rFonts w:ascii="Times New Roman" w:hAnsi="Times New Roman" w:cs="Times New Roman"/>
                <w:b/>
                <w:sz w:val="20"/>
                <w:szCs w:val="20"/>
              </w:rPr>
            </w:pPr>
            <w:r w:rsidRPr="00243BCC">
              <w:rPr>
                <w:rFonts w:ascii="Times New Roman" w:hAnsi="Times New Roman" w:cs="Times New Roman"/>
                <w:b/>
                <w:sz w:val="20"/>
                <w:szCs w:val="20"/>
              </w:rPr>
              <w:t>GEOGRAPHICAL</w:t>
            </w:r>
          </w:p>
          <w:p w:rsidR="009C633F" w:rsidRPr="00243BCC" w:rsidRDefault="00C77CC0" w:rsidP="00243BCC">
            <w:pPr>
              <w:ind w:right="0"/>
              <w:rPr>
                <w:rFonts w:ascii="Times New Roman" w:hAnsi="Times New Roman" w:cs="Times New Roman"/>
                <w:b/>
                <w:sz w:val="20"/>
                <w:szCs w:val="20"/>
              </w:rPr>
            </w:pPr>
            <w:r w:rsidRPr="00243BCC">
              <w:rPr>
                <w:rFonts w:ascii="Times New Roman" w:hAnsi="Times New Roman" w:cs="Times New Roman"/>
                <w:b/>
                <w:sz w:val="20"/>
                <w:szCs w:val="20"/>
              </w:rPr>
              <w:t>LOCATION</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w:t>
            </w:r>
            <w:r w:rsidRPr="00243BCC">
              <w:rPr>
                <w:rFonts w:ascii="Times New Roman" w:hAnsi="Times New Roman" w:cs="Times New Roman"/>
                <w:b/>
                <w:sz w:val="20"/>
                <w:szCs w:val="20"/>
                <w:vertAlign w:val="superscript"/>
              </w:rPr>
              <w:t>[34]</w:t>
            </w:r>
          </w:p>
        </w:tc>
        <w:tc>
          <w:tcPr>
            <w:tcW w:w="451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LIMONENE(47.5%)</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ind w:right="-68"/>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LIMONENE(</w:t>
            </w:r>
            <w:proofErr w:type="gramEnd"/>
            <w:r w:rsidRPr="00243BCC">
              <w:rPr>
                <w:rFonts w:ascii="Times New Roman" w:hAnsi="Times New Roman" w:cs="Times New Roman"/>
                <w:b/>
                <w:sz w:val="20"/>
                <w:szCs w:val="20"/>
              </w:rPr>
              <w:t>30.3%)</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PINENE(</w:t>
            </w:r>
            <w:proofErr w:type="gramEnd"/>
            <w:r w:rsidRPr="00243BCC">
              <w:rPr>
                <w:rFonts w:ascii="Times New Roman" w:hAnsi="Times New Roman" w:cs="Times New Roman"/>
                <w:b/>
                <w:sz w:val="20"/>
                <w:szCs w:val="20"/>
              </w:rPr>
              <w:t>17.7-34.0%)</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LIMONENE(26.6%)</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PINENE(</w:t>
            </w:r>
            <w:proofErr w:type="gramEnd"/>
            <w:r w:rsidRPr="00243BCC">
              <w:rPr>
                <w:rFonts w:ascii="Times New Roman" w:hAnsi="Times New Roman" w:cs="Times New Roman"/>
                <w:b/>
                <w:sz w:val="20"/>
                <w:szCs w:val="20"/>
              </w:rPr>
              <w:t>13.6%)</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COPAENE(</w:t>
            </w:r>
            <w:proofErr w:type="gramEnd"/>
            <w:r w:rsidRPr="00243BCC">
              <w:rPr>
                <w:rFonts w:ascii="Times New Roman" w:hAnsi="Times New Roman" w:cs="Times New Roman"/>
                <w:b/>
                <w:sz w:val="20"/>
                <w:szCs w:val="20"/>
              </w:rPr>
              <w:t>7.3%)</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IV</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LIMONENE(9.7%)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EPI β BISABOLOL(6.6%)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V</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LIMONENE(23.5%)</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EPI β BISABOLOL(9.7%)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BISABOLENE(6.6%)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VI</w:t>
            </w:r>
            <w:r w:rsidRPr="00243BCC">
              <w:rPr>
                <w:rFonts w:ascii="Times New Roman" w:hAnsi="Times New Roman" w:cs="Times New Roman"/>
                <w:b/>
                <w:sz w:val="20"/>
                <w:szCs w:val="20"/>
                <w:vertAlign w:val="superscript"/>
              </w:rPr>
              <w:t>[36]</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1,8-CINEOLE(40.6%)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EUDESMOL(19.5%)</w:t>
            </w:r>
          </w:p>
          <w:p w:rsidR="009C633F" w:rsidRPr="00243BCC" w:rsidRDefault="008202C7"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PINENE(</w:t>
            </w:r>
            <w:proofErr w:type="gramEnd"/>
            <w:r w:rsidRPr="00243BCC">
              <w:rPr>
                <w:rFonts w:ascii="Times New Roman" w:hAnsi="Times New Roman" w:cs="Times New Roman"/>
                <w:b/>
                <w:sz w:val="20"/>
                <w:szCs w:val="20"/>
              </w:rPr>
              <w:t>13.8</w:t>
            </w:r>
            <w:r w:rsidR="00C77CC0" w:rsidRPr="00243BCC">
              <w:rPr>
                <w:rFonts w:ascii="Times New Roman" w:hAnsi="Times New Roman" w:cs="Times New Roman"/>
                <w:b/>
                <w:sz w:val="20"/>
                <w:szCs w:val="20"/>
              </w:rPr>
              <w:t>%)</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ELEMOL(7.7%)</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lastRenderedPageBreak/>
              <w:t>PINENE(</w:t>
            </w:r>
            <w:proofErr w:type="gramEnd"/>
            <w:r w:rsidRPr="00243BCC">
              <w:rPr>
                <w:rFonts w:ascii="Times New Roman" w:hAnsi="Times New Roman" w:cs="Times New Roman"/>
                <w:b/>
                <w:sz w:val="20"/>
                <w:szCs w:val="20"/>
              </w:rPr>
              <w:t>8.8%)</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ELEMOL(7.7%)</w:t>
            </w:r>
          </w:p>
          <w:p w:rsidR="009C633F" w:rsidRPr="00243BCC" w:rsidRDefault="00C77CC0" w:rsidP="00243BCC">
            <w:pPr>
              <w:jc w:val="both"/>
              <w:rPr>
                <w:rFonts w:ascii="Times New Roman" w:hAnsi="Times New Roman" w:cs="Times New Roman"/>
                <w:sz w:val="20"/>
                <w:szCs w:val="20"/>
              </w:rPr>
            </w:pPr>
            <w:proofErr w:type="gramStart"/>
            <w:r w:rsidRPr="00243BCC">
              <w:rPr>
                <w:rFonts w:ascii="Times New Roman" w:hAnsi="Times New Roman" w:cs="Times New Roman"/>
                <w:b/>
                <w:sz w:val="20"/>
                <w:szCs w:val="20"/>
              </w:rPr>
              <w:t>EUDESMOL(</w:t>
            </w:r>
            <w:proofErr w:type="gramEnd"/>
            <w:r w:rsidRPr="00243BCC">
              <w:rPr>
                <w:rFonts w:ascii="Times New Roman" w:hAnsi="Times New Roman" w:cs="Times New Roman"/>
                <w:b/>
                <w:sz w:val="20"/>
                <w:szCs w:val="20"/>
              </w:rPr>
              <w:t>5.2%)</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lastRenderedPageBreak/>
              <w:t>NORTHEAST</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lastRenderedPageBreak/>
              <w:t>VII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PINENE(</w:t>
            </w:r>
            <w:proofErr w:type="gramEnd"/>
            <w:r w:rsidRPr="00243BCC">
              <w:rPr>
                <w:rFonts w:ascii="Times New Roman" w:hAnsi="Times New Roman" w:cs="Times New Roman"/>
                <w:b/>
                <w:sz w:val="20"/>
                <w:szCs w:val="20"/>
              </w:rPr>
              <w:t>35.6%)</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COPAENE(</w:t>
            </w:r>
            <w:proofErr w:type="gramEnd"/>
            <w:r w:rsidRPr="00243BCC">
              <w:rPr>
                <w:rFonts w:ascii="Times New Roman" w:hAnsi="Times New Roman" w:cs="Times New Roman"/>
                <w:b/>
                <w:sz w:val="20"/>
                <w:szCs w:val="20"/>
              </w:rPr>
              <w:t>8.1%)</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E-CARYOPHYLLENE(6.1%)</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MUUROLA-4</w:t>
            </w:r>
            <w:proofErr w:type="gramStart"/>
            <w:r w:rsidRPr="00243BCC">
              <w:rPr>
                <w:rFonts w:ascii="Times New Roman" w:hAnsi="Times New Roman" w:cs="Times New Roman"/>
                <w:b/>
                <w:sz w:val="20"/>
                <w:szCs w:val="20"/>
              </w:rPr>
              <w:t>,10</w:t>
            </w:r>
            <w:proofErr w:type="gramEnd"/>
            <w:r w:rsidRPr="00243BCC">
              <w:rPr>
                <w:rFonts w:ascii="Times New Roman" w:hAnsi="Times New Roman" w:cs="Times New Roman"/>
                <w:b/>
                <w:sz w:val="20"/>
                <w:szCs w:val="20"/>
              </w:rPr>
              <w:t>-DIENE-1-OL(5.8%)</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VIII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PINENE(</w:t>
            </w:r>
            <w:proofErr w:type="gramEnd"/>
            <w:r w:rsidRPr="00243BCC">
              <w:rPr>
                <w:rFonts w:ascii="Times New Roman" w:hAnsi="Times New Roman" w:cs="Times New Roman"/>
                <w:b/>
                <w:sz w:val="20"/>
                <w:szCs w:val="20"/>
              </w:rPr>
              <w:t>26.4%)</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LIMONENE(14.0%)</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E-CARYOPHYLLENE(5.2%)</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IX</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BISABOLENE(</w:t>
            </w:r>
            <w:proofErr w:type="gramEnd"/>
            <w:r w:rsidRPr="00243BCC">
              <w:rPr>
                <w:rFonts w:ascii="Times New Roman" w:hAnsi="Times New Roman" w:cs="Times New Roman"/>
                <w:b/>
                <w:sz w:val="20"/>
                <w:szCs w:val="20"/>
              </w:rPr>
              <w:t>8.9%)</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CURCUMENE(</w:t>
            </w:r>
            <w:proofErr w:type="gramEnd"/>
            <w:r w:rsidRPr="00243BCC">
              <w:rPr>
                <w:rFonts w:ascii="Times New Roman" w:hAnsi="Times New Roman" w:cs="Times New Roman"/>
                <w:b/>
                <w:sz w:val="20"/>
                <w:szCs w:val="20"/>
              </w:rPr>
              <w:t>5.0%)</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w:t>
            </w:r>
            <w:r w:rsidRPr="00243BCC">
              <w:rPr>
                <w:rFonts w:ascii="Times New Roman" w:hAnsi="Times New Roman" w:cs="Times New Roman"/>
                <w:b/>
                <w:sz w:val="20"/>
                <w:szCs w:val="20"/>
                <w:vertAlign w:val="superscript"/>
              </w:rPr>
              <w:t>[37]</w:t>
            </w:r>
          </w:p>
        </w:tc>
        <w:tc>
          <w:tcPr>
            <w:tcW w:w="4518" w:type="dxa"/>
            <w:vAlign w:val="center"/>
          </w:tcPr>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BISABOLENE(</w:t>
            </w:r>
            <w:proofErr w:type="gramEnd"/>
            <w:r w:rsidRPr="00243BCC">
              <w:rPr>
                <w:rFonts w:ascii="Times New Roman" w:hAnsi="Times New Roman" w:cs="Times New Roman"/>
                <w:b/>
                <w:sz w:val="20"/>
                <w:szCs w:val="20"/>
              </w:rPr>
              <w:t>13.2%)</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PINENE(</w:t>
            </w:r>
            <w:proofErr w:type="gramEnd"/>
            <w:r w:rsidRPr="00243BCC">
              <w:rPr>
                <w:rFonts w:ascii="Times New Roman" w:hAnsi="Times New Roman" w:cs="Times New Roman"/>
                <w:b/>
                <w:sz w:val="20"/>
                <w:szCs w:val="20"/>
              </w:rPr>
              <w:t>12.7%)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Z-NEROLIDOL(5.5%)</w:t>
            </w:r>
          </w:p>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SESQUIPHELLANDRENE(</w:t>
            </w:r>
            <w:proofErr w:type="gramEnd"/>
            <w:r w:rsidRPr="00243BCC">
              <w:rPr>
                <w:rFonts w:ascii="Times New Roman" w:hAnsi="Times New Roman" w:cs="Times New Roman"/>
                <w:b/>
                <w:sz w:val="20"/>
                <w:szCs w:val="20"/>
              </w:rPr>
              <w:t>5.2%)</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LIMONENE(5.1%)</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MEXICO</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E-CARYOPHYLLENE(24.0%)</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LIMONENE(5.4%)</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XII</w:t>
            </w:r>
            <w:r w:rsidRPr="00243BCC">
              <w:rPr>
                <w:rFonts w:ascii="Times New Roman" w:hAnsi="Times New Roman" w:cs="Times New Roman"/>
                <w:b/>
                <w:sz w:val="20"/>
                <w:szCs w:val="20"/>
                <w:vertAlign w:val="superscript"/>
              </w:rPr>
              <w:t>[38]</w:t>
            </w:r>
          </w:p>
        </w:tc>
        <w:tc>
          <w:tcPr>
            <w:tcW w:w="4518" w:type="dxa"/>
            <w:vAlign w:val="center"/>
          </w:tcPr>
          <w:p w:rsidR="009C633F" w:rsidRPr="00243BCC" w:rsidRDefault="00C77CC0" w:rsidP="00243BCC">
            <w:pPr>
              <w:jc w:val="both"/>
              <w:rPr>
                <w:rFonts w:ascii="Times New Roman" w:hAnsi="Times New Roman" w:cs="Times New Roman"/>
                <w:b/>
                <w:sz w:val="20"/>
                <w:szCs w:val="20"/>
              </w:rPr>
            </w:pPr>
            <w:proofErr w:type="gramStart"/>
            <w:r w:rsidRPr="00243BCC">
              <w:rPr>
                <w:rFonts w:ascii="Times New Roman" w:hAnsi="Times New Roman" w:cs="Times New Roman"/>
                <w:b/>
                <w:sz w:val="20"/>
                <w:szCs w:val="20"/>
              </w:rPr>
              <w:t>BISABOLOL(</w:t>
            </w:r>
            <w:proofErr w:type="gramEnd"/>
            <w:r w:rsidRPr="00243BCC">
              <w:rPr>
                <w:rFonts w:ascii="Times New Roman" w:hAnsi="Times New Roman" w:cs="Times New Roman"/>
                <w:b/>
                <w:sz w:val="20"/>
                <w:szCs w:val="20"/>
              </w:rPr>
              <w:t>17.4%)</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LIMONENE(6.8%)</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EPI-</w:t>
            </w:r>
            <w:proofErr w:type="gramStart"/>
            <w:r w:rsidRPr="00243BCC">
              <w:rPr>
                <w:rFonts w:ascii="Times New Roman" w:hAnsi="Times New Roman" w:cs="Times New Roman"/>
                <w:b/>
                <w:sz w:val="20"/>
                <w:szCs w:val="20"/>
              </w:rPr>
              <w:t>BISABOLOL(</w:t>
            </w:r>
            <w:proofErr w:type="gramEnd"/>
            <w:r w:rsidRPr="00243BCC">
              <w:rPr>
                <w:rFonts w:ascii="Times New Roman" w:hAnsi="Times New Roman" w:cs="Times New Roman"/>
                <w:b/>
                <w:sz w:val="20"/>
                <w:szCs w:val="20"/>
              </w:rPr>
              <w:t>6.8%)</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 xml:space="preserve">EPI- </w:t>
            </w:r>
            <w:proofErr w:type="gramStart"/>
            <w:r w:rsidRPr="00243BCC">
              <w:rPr>
                <w:rFonts w:ascii="Times New Roman" w:hAnsi="Times New Roman" w:cs="Times New Roman"/>
                <w:b/>
                <w:sz w:val="20"/>
                <w:szCs w:val="20"/>
              </w:rPr>
              <w:t>BISABOLOL(</w:t>
            </w:r>
            <w:proofErr w:type="gramEnd"/>
            <w:r w:rsidRPr="00243BCC">
              <w:rPr>
                <w:rFonts w:ascii="Times New Roman" w:hAnsi="Times New Roman" w:cs="Times New Roman"/>
                <w:b/>
                <w:sz w:val="20"/>
                <w:szCs w:val="20"/>
              </w:rPr>
              <w:t>18.1%)</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w:t>
            </w:r>
            <w:proofErr w:type="gramStart"/>
            <w:r w:rsidRPr="00243BCC">
              <w:rPr>
                <w:rFonts w:ascii="Times New Roman" w:hAnsi="Times New Roman" w:cs="Times New Roman"/>
                <w:b/>
                <w:sz w:val="20"/>
                <w:szCs w:val="20"/>
              </w:rPr>
              <w:t>BISABOLOL(</w:t>
            </w:r>
            <w:proofErr w:type="gramEnd"/>
            <w:r w:rsidRPr="00243BCC">
              <w:rPr>
                <w:rFonts w:ascii="Times New Roman" w:hAnsi="Times New Roman" w:cs="Times New Roman"/>
                <w:b/>
                <w:sz w:val="20"/>
                <w:szCs w:val="20"/>
              </w:rPr>
              <w:t>5.6%)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XIV</w:t>
            </w:r>
            <w:r w:rsidRPr="00243BCC">
              <w:rPr>
                <w:rFonts w:ascii="Times New Roman" w:hAnsi="Times New Roman" w:cs="Times New Roman"/>
                <w:b/>
                <w:sz w:val="20"/>
                <w:szCs w:val="20"/>
                <w:vertAlign w:val="superscript"/>
              </w:rPr>
              <w:t>[39]</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SPATHULENOL(80.6%)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SOUTH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XV</w:t>
            </w:r>
            <w:r w:rsidRPr="00243BCC">
              <w:rPr>
                <w:rFonts w:ascii="Times New Roman" w:hAnsi="Times New Roman" w:cs="Times New Roman"/>
                <w:b/>
                <w:sz w:val="20"/>
                <w:szCs w:val="20"/>
                <w:vertAlign w:val="superscript"/>
              </w:rPr>
              <w:t>[40]</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 CARYOPHYLLENE(8.6%)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BUTANOL(7.4%)</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ETHYL BUTYRATE(7.8%)</w:t>
            </w:r>
          </w:p>
          <w:p w:rsidR="009C633F" w:rsidRPr="00243BCC" w:rsidRDefault="003B03A2" w:rsidP="00243BCC">
            <w:pPr>
              <w:jc w:val="both"/>
              <w:rPr>
                <w:rFonts w:ascii="Times New Roman" w:hAnsi="Times New Roman" w:cs="Times New Roman"/>
                <w:b/>
                <w:sz w:val="20"/>
                <w:szCs w:val="20"/>
              </w:rPr>
            </w:pPr>
            <w:r w:rsidRPr="00243BCC">
              <w:rPr>
                <w:rFonts w:ascii="Times New Roman" w:hAnsi="Times New Roman" w:cs="Times New Roman"/>
                <w:b/>
                <w:sz w:val="20"/>
                <w:szCs w:val="20"/>
              </w:rPr>
              <w:t>SELIN-11-EN-4</w:t>
            </w:r>
            <w:r w:rsidR="00C77CC0" w:rsidRPr="00243BCC">
              <w:rPr>
                <w:rFonts w:ascii="Times New Roman" w:hAnsi="Times New Roman" w:cs="Times New Roman"/>
                <w:b/>
                <w:sz w:val="20"/>
                <w:szCs w:val="20"/>
              </w:rPr>
              <w:t>-</w:t>
            </w:r>
            <w:proofErr w:type="gramStart"/>
            <w:r w:rsidR="00C77CC0" w:rsidRPr="00243BCC">
              <w:rPr>
                <w:rFonts w:ascii="Times New Roman" w:hAnsi="Times New Roman" w:cs="Times New Roman"/>
                <w:b/>
                <w:sz w:val="20"/>
                <w:szCs w:val="20"/>
              </w:rPr>
              <w:t>OL(</w:t>
            </w:r>
            <w:proofErr w:type="gramEnd"/>
            <w:r w:rsidR="00C77CC0" w:rsidRPr="00243BCC">
              <w:rPr>
                <w:rFonts w:ascii="Times New Roman" w:hAnsi="Times New Roman" w:cs="Times New Roman"/>
                <w:b/>
                <w:sz w:val="20"/>
                <w:szCs w:val="20"/>
              </w:rPr>
              <w:t>5.9%)</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COLOMBIA</w:t>
            </w:r>
          </w:p>
        </w:tc>
      </w:tr>
      <w:tr w:rsidR="00844D33" w:rsidRPr="00243BCC" w:rsidTr="0070707F">
        <w:trPr>
          <w:trHeight w:val="646"/>
        </w:trPr>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XVI</w:t>
            </w:r>
            <w:r w:rsidRPr="00243BCC">
              <w:rPr>
                <w:rFonts w:ascii="Times New Roman" w:hAnsi="Times New Roman" w:cs="Times New Roman"/>
                <w:b/>
                <w:sz w:val="20"/>
                <w:szCs w:val="20"/>
                <w:vertAlign w:val="superscript"/>
              </w:rPr>
              <w:t>[40]</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ETHYL BUTYRATE(30.3%)</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ETHYL HEXANOATE(23.7%)</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COLOMBIA</w:t>
            </w:r>
          </w:p>
        </w:tc>
      </w:tr>
    </w:tbl>
    <w:p w:rsidR="002C0DFA" w:rsidRPr="00243BCC" w:rsidRDefault="002C0DFA" w:rsidP="00243BCC">
      <w:pPr>
        <w:spacing w:before="0" w:after="0" w:line="240" w:lineRule="auto"/>
        <w:rPr>
          <w:rFonts w:ascii="Times New Roman" w:hAnsi="Times New Roman" w:cs="Times New Roman"/>
          <w:sz w:val="20"/>
          <w:szCs w:val="20"/>
        </w:rPr>
      </w:pPr>
    </w:p>
    <w:p w:rsidR="009D1DDA" w:rsidRPr="00243BCC" w:rsidRDefault="009D1DDA" w:rsidP="00243BCC">
      <w:pPr>
        <w:spacing w:before="0" w:after="0" w:line="240" w:lineRule="auto"/>
        <w:rPr>
          <w:rFonts w:ascii="Times New Roman" w:hAnsi="Times New Roman" w:cs="Times New Roman"/>
          <w:sz w:val="20"/>
          <w:szCs w:val="20"/>
        </w:rPr>
      </w:pPr>
    </w:p>
    <w:p w:rsidR="0070707F" w:rsidRPr="00243BCC" w:rsidRDefault="0070707F" w:rsidP="00243BCC">
      <w:pPr>
        <w:spacing w:before="0" w:after="0" w:line="240" w:lineRule="auto"/>
        <w:rPr>
          <w:rFonts w:ascii="Times New Roman" w:hAnsi="Times New Roman" w:cs="Times New Roman"/>
          <w:sz w:val="20"/>
          <w:szCs w:val="20"/>
        </w:rPr>
      </w:pPr>
    </w:p>
    <w:p w:rsidR="00826C01" w:rsidRPr="00243BCC" w:rsidRDefault="00C77CC0" w:rsidP="00243BCC">
      <w:pPr>
        <w:spacing w:before="0" w:after="0" w:line="240" w:lineRule="auto"/>
        <w:ind w:left="0" w:firstLine="0"/>
        <w:rPr>
          <w:rFonts w:ascii="Times New Roman" w:hAnsi="Times New Roman" w:cs="Times New Roman"/>
          <w:b/>
          <w:sz w:val="20"/>
          <w:szCs w:val="20"/>
        </w:rPr>
      </w:pPr>
      <w:r w:rsidRPr="00243BCC">
        <w:rPr>
          <w:rFonts w:ascii="Times New Roman" w:hAnsi="Times New Roman" w:cs="Times New Roman"/>
          <w:b/>
          <w:sz w:val="20"/>
          <w:szCs w:val="20"/>
        </w:rPr>
        <w:t>Pharmacological effect</w:t>
      </w:r>
      <w:r w:rsidR="000D00EC" w:rsidRPr="00243BCC">
        <w:rPr>
          <w:rFonts w:ascii="Times New Roman" w:hAnsi="Times New Roman" w:cs="Times New Roman"/>
          <w:b/>
          <w:sz w:val="20"/>
          <w:szCs w:val="20"/>
        </w:rPr>
        <w:t xml:space="preserve">: </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D831F6"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Antioxidant Activity:</w:t>
      </w:r>
    </w:p>
    <w:p w:rsidR="00E3718E"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sz w:val="20"/>
          <w:szCs w:val="20"/>
        </w:rPr>
        <w:tab/>
      </w:r>
      <w:r w:rsidR="008202C7" w:rsidRPr="00243BCC">
        <w:rPr>
          <w:rFonts w:ascii="Times New Roman" w:hAnsi="Times New Roman" w:cs="Times New Roman"/>
          <w:sz w:val="20"/>
          <w:szCs w:val="20"/>
        </w:rPr>
        <w:t>When Wistar rats' serum antioxidant capacity was tested, P. guineense was found to generate antioxidant activity. The greatest levels of antioxidant activity were found when spathulenol was combined with the 2,2-diphenyl-1-picrylhydrazyl (DPPH), 2,2′-azino-bis-(3-ethylbenzothiazoline-6-sulfonic) acid (ABTS), and malondialdehyde (MDA) techniques. Lipid peroxidation, catalase, glutathione peroxidase, and superoxide dismutase have all been linked to significant alterations in the plasma antioxidant enzyme systems. Psidium guajava (PG) reportedly demonstrates its antioxidant effect by inhibiting NF-kβ activation and restoring enzymatic antioxidants.</w:t>
      </w:r>
    </w:p>
    <w:p w:rsidR="00D831F6"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Antimicrobial Activity:</w:t>
      </w:r>
    </w:p>
    <w:p w:rsidR="000B6FE7"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84026F" w:rsidRPr="00243BCC">
        <w:rPr>
          <w:rFonts w:ascii="Times New Roman" w:hAnsi="Times New Roman" w:cs="Times New Roman"/>
          <w:sz w:val="20"/>
          <w:szCs w:val="20"/>
        </w:rPr>
        <w:t xml:space="preserve">The minimal inhibitory concentration of P. guineense </w:t>
      </w:r>
      <w:r w:rsidR="00D831F6" w:rsidRPr="00243BCC">
        <w:rPr>
          <w:rFonts w:ascii="Times New Roman" w:hAnsi="Times New Roman" w:cs="Times New Roman"/>
          <w:sz w:val="20"/>
          <w:szCs w:val="20"/>
        </w:rPr>
        <w:t xml:space="preserve">in combination with other drugs </w:t>
      </w:r>
      <w:r w:rsidR="0084026F" w:rsidRPr="00243BCC">
        <w:rPr>
          <w:rFonts w:ascii="Times New Roman" w:hAnsi="Times New Roman" w:cs="Times New Roman"/>
          <w:sz w:val="20"/>
          <w:szCs w:val="20"/>
        </w:rPr>
        <w:t xml:space="preserve">was found to </w:t>
      </w:r>
      <w:r w:rsidR="00D831F6" w:rsidRPr="00243BCC">
        <w:rPr>
          <w:rFonts w:ascii="Times New Roman" w:hAnsi="Times New Roman" w:cs="Times New Roman"/>
          <w:sz w:val="20"/>
          <w:szCs w:val="20"/>
        </w:rPr>
        <w:t>give a synergistic effect in</w:t>
      </w:r>
      <w:r w:rsidR="0084026F" w:rsidRPr="00243BCC">
        <w:rPr>
          <w:rFonts w:ascii="Times New Roman" w:hAnsi="Times New Roman" w:cs="Times New Roman"/>
          <w:sz w:val="20"/>
          <w:szCs w:val="20"/>
        </w:rPr>
        <w:t xml:space="preserve"> the experiment held to determine the antimicrobial concentration of the same. </w:t>
      </w:r>
      <w:r w:rsidR="00DE6341" w:rsidRPr="00243BCC">
        <w:rPr>
          <w:rFonts w:ascii="Times New Roman" w:hAnsi="Times New Roman" w:cs="Times New Roman"/>
          <w:sz w:val="20"/>
          <w:szCs w:val="20"/>
        </w:rPr>
        <w:t>The test for inhibition of</w:t>
      </w:r>
      <w:r w:rsidR="00793EBB" w:rsidRPr="00243BCC">
        <w:rPr>
          <w:rFonts w:ascii="Times New Roman" w:hAnsi="Times New Roman" w:cs="Times New Roman"/>
          <w:sz w:val="20"/>
          <w:szCs w:val="20"/>
        </w:rPr>
        <w:t xml:space="preserve"> </w:t>
      </w:r>
      <w:r w:rsidR="00DE6341" w:rsidRPr="00243BCC">
        <w:rPr>
          <w:rFonts w:ascii="Times New Roman" w:hAnsi="Times New Roman" w:cs="Times New Roman"/>
          <w:sz w:val="20"/>
          <w:szCs w:val="20"/>
        </w:rPr>
        <w:t>microbial growth was carried out with S. aureus and P. aeruginosa which ended with the conclusion of antimicrobial activity against them of P.guineense.</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0D00EC" w:rsidRPr="00243BCC" w:rsidRDefault="002D526A" w:rsidP="00243BCC">
      <w:pPr>
        <w:tabs>
          <w:tab w:val="left" w:pos="-1080"/>
        </w:tabs>
        <w:spacing w:before="0" w:after="0" w:line="240" w:lineRule="auto"/>
        <w:ind w:left="0" w:right="27" w:firstLine="0"/>
        <w:rPr>
          <w:rFonts w:ascii="Times New Roman" w:hAnsi="Times New Roman" w:cs="Times New Roman"/>
          <w:b/>
          <w:sz w:val="20"/>
          <w:szCs w:val="20"/>
        </w:rPr>
      </w:pPr>
      <w:r>
        <w:rPr>
          <w:rFonts w:ascii="Times New Roman" w:hAnsi="Times New Roman" w:cs="Times New Roman"/>
          <w:b/>
          <w:sz w:val="20"/>
          <w:szCs w:val="20"/>
        </w:rPr>
        <w:t>Anti-</w:t>
      </w:r>
      <w:proofErr w:type="spellStart"/>
      <w:r>
        <w:rPr>
          <w:rFonts w:ascii="Times New Roman" w:hAnsi="Times New Roman" w:cs="Times New Roman"/>
          <w:b/>
          <w:sz w:val="20"/>
          <w:szCs w:val="20"/>
        </w:rPr>
        <w:t>phlogistic</w:t>
      </w:r>
      <w:proofErr w:type="spellEnd"/>
      <w:r w:rsidR="00C77CC0" w:rsidRPr="00243BCC">
        <w:rPr>
          <w:rFonts w:ascii="Times New Roman" w:hAnsi="Times New Roman" w:cs="Times New Roman"/>
          <w:b/>
          <w:sz w:val="20"/>
          <w:szCs w:val="20"/>
        </w:rPr>
        <w:t xml:space="preserve"> Activity:</w:t>
      </w:r>
    </w:p>
    <w:p w:rsidR="000D00EC"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2D526A">
        <w:rPr>
          <w:rFonts w:ascii="Times New Roman" w:hAnsi="Times New Roman" w:cs="Times New Roman"/>
          <w:sz w:val="20"/>
          <w:szCs w:val="20"/>
        </w:rPr>
        <w:t>Anti-</w:t>
      </w:r>
      <w:proofErr w:type="spellStart"/>
      <w:r w:rsidR="002D526A">
        <w:rPr>
          <w:rFonts w:ascii="Times New Roman" w:hAnsi="Times New Roman" w:cs="Times New Roman"/>
          <w:sz w:val="20"/>
          <w:szCs w:val="20"/>
        </w:rPr>
        <w:t>phlogistic</w:t>
      </w:r>
      <w:proofErr w:type="spellEnd"/>
      <w:r w:rsidR="00DE6341" w:rsidRPr="00243BCC">
        <w:rPr>
          <w:rFonts w:ascii="Times New Roman" w:hAnsi="Times New Roman" w:cs="Times New Roman"/>
          <w:sz w:val="20"/>
          <w:szCs w:val="20"/>
        </w:rPr>
        <w:t xml:space="preserve"> activity was recorded of P.</w:t>
      </w:r>
      <w:r w:rsidR="006416E4" w:rsidRPr="00243BCC">
        <w:rPr>
          <w:rFonts w:ascii="Times New Roman" w:hAnsi="Times New Roman" w:cs="Times New Roman"/>
          <w:sz w:val="20"/>
          <w:szCs w:val="20"/>
        </w:rPr>
        <w:t xml:space="preserve"> </w:t>
      </w:r>
      <w:r w:rsidR="00DE6341" w:rsidRPr="00243BCC">
        <w:rPr>
          <w:rFonts w:ascii="Times New Roman" w:hAnsi="Times New Roman" w:cs="Times New Roman"/>
          <w:sz w:val="20"/>
          <w:szCs w:val="20"/>
        </w:rPr>
        <w:t>guineense in the combination</w:t>
      </w:r>
      <w:r w:rsidR="002D526A">
        <w:rPr>
          <w:rFonts w:ascii="Times New Roman" w:hAnsi="Times New Roman" w:cs="Times New Roman"/>
          <w:sz w:val="20"/>
          <w:szCs w:val="20"/>
        </w:rPr>
        <w:t xml:space="preserve"> of </w:t>
      </w:r>
      <w:proofErr w:type="spellStart"/>
      <w:r w:rsidR="002D526A">
        <w:rPr>
          <w:rFonts w:ascii="Times New Roman" w:hAnsi="Times New Roman" w:cs="Times New Roman"/>
          <w:sz w:val="20"/>
          <w:szCs w:val="20"/>
        </w:rPr>
        <w:t>spathulenol</w:t>
      </w:r>
      <w:proofErr w:type="spellEnd"/>
      <w:r w:rsidR="002D526A">
        <w:rPr>
          <w:rFonts w:ascii="Times New Roman" w:hAnsi="Times New Roman" w:cs="Times New Roman"/>
          <w:sz w:val="20"/>
          <w:szCs w:val="20"/>
        </w:rPr>
        <w:t xml:space="preserve"> using two framework</w:t>
      </w:r>
      <w:r w:rsidR="00DE6341" w:rsidRPr="00243BCC">
        <w:rPr>
          <w:rFonts w:ascii="Times New Roman" w:hAnsi="Times New Roman" w:cs="Times New Roman"/>
          <w:sz w:val="20"/>
          <w:szCs w:val="20"/>
        </w:rPr>
        <w:t xml:space="preserve">, </w:t>
      </w:r>
      <w:r w:rsidR="00DE6341" w:rsidRPr="00243BCC">
        <w:rPr>
          <w:rFonts w:ascii="Times New Roman" w:hAnsi="Times New Roman" w:cs="Times New Roman"/>
          <w:sz w:val="20"/>
          <w:szCs w:val="20"/>
          <w:shd w:val="clear" w:color="auto" w:fill="FFFFFF"/>
        </w:rPr>
        <w:t>including pleurisy and edema, in mice.</w:t>
      </w:r>
      <w:r w:rsidR="00DE6341" w:rsidRPr="00243BCC">
        <w:rPr>
          <w:rFonts w:ascii="Times New Roman" w:hAnsi="Times New Roman" w:cs="Times New Roman"/>
          <w:sz w:val="20"/>
          <w:szCs w:val="20"/>
          <w:shd w:val="clear" w:color="auto" w:fill="FFFFFF"/>
          <w:vertAlign w:val="superscript"/>
        </w:rPr>
        <w:t xml:space="preserve"> </w:t>
      </w:r>
      <w:r w:rsidR="00DE6341" w:rsidRPr="00243BCC">
        <w:rPr>
          <w:rFonts w:ascii="Times New Roman" w:hAnsi="Times New Roman" w:cs="Times New Roman"/>
          <w:sz w:val="20"/>
          <w:szCs w:val="20"/>
        </w:rPr>
        <w:t xml:space="preserve"> </w:t>
      </w:r>
      <w:r w:rsidR="00411075" w:rsidRPr="00243BCC">
        <w:rPr>
          <w:rFonts w:ascii="Times New Roman" w:hAnsi="Times New Roman" w:cs="Times New Roman"/>
          <w:sz w:val="20"/>
          <w:szCs w:val="20"/>
        </w:rPr>
        <w:t xml:space="preserve">70 Brazilian medicinal plants </w:t>
      </w:r>
      <w:r w:rsidR="001220CA" w:rsidRPr="00243BCC">
        <w:rPr>
          <w:rFonts w:ascii="Times New Roman" w:hAnsi="Times New Roman" w:cs="Times New Roman"/>
          <w:sz w:val="20"/>
          <w:szCs w:val="20"/>
        </w:rPr>
        <w:t>were</w:t>
      </w:r>
      <w:r w:rsidR="00411075" w:rsidRPr="00243BCC">
        <w:rPr>
          <w:rFonts w:ascii="Times New Roman" w:hAnsi="Times New Roman" w:cs="Times New Roman"/>
          <w:sz w:val="20"/>
          <w:szCs w:val="20"/>
        </w:rPr>
        <w:t xml:space="preserve"> been collected and tested for their anti-inflammatory activity, of which P.</w:t>
      </w:r>
      <w:r w:rsidR="006416E4" w:rsidRPr="00243BCC">
        <w:rPr>
          <w:rFonts w:ascii="Times New Roman" w:hAnsi="Times New Roman" w:cs="Times New Roman"/>
          <w:sz w:val="20"/>
          <w:szCs w:val="20"/>
        </w:rPr>
        <w:t xml:space="preserve"> </w:t>
      </w:r>
      <w:r w:rsidR="00411075" w:rsidRPr="00243BCC">
        <w:rPr>
          <w:rFonts w:ascii="Times New Roman" w:hAnsi="Times New Roman" w:cs="Times New Roman"/>
          <w:sz w:val="20"/>
          <w:szCs w:val="20"/>
        </w:rPr>
        <w:t>guineense was one of them.</w:t>
      </w:r>
      <w:r w:rsidR="00411075" w:rsidRPr="00243BCC">
        <w:rPr>
          <w:rFonts w:ascii="Times New Roman" w:hAnsi="Times New Roman" w:cs="Times New Roman"/>
          <w:sz w:val="20"/>
          <w:szCs w:val="20"/>
          <w:vertAlign w:val="superscript"/>
        </w:rPr>
        <w:t xml:space="preserve"> </w:t>
      </w:r>
      <w:r w:rsidR="00411075" w:rsidRPr="00243BCC">
        <w:rPr>
          <w:rFonts w:ascii="Times New Roman" w:hAnsi="Times New Roman" w:cs="Times New Roman"/>
          <w:sz w:val="20"/>
          <w:szCs w:val="20"/>
        </w:rPr>
        <w:t xml:space="preserve">   </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143156"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Anti-Diabetic Activity:</w:t>
      </w:r>
    </w:p>
    <w:p w:rsidR="00143156"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t>Blood glucose levels have reportedly been reduced with</w:t>
      </w:r>
      <w:r w:rsidR="00FA3EF3" w:rsidRPr="00243BCC">
        <w:rPr>
          <w:rFonts w:ascii="Times New Roman" w:hAnsi="Times New Roman" w:cs="Times New Roman"/>
          <w:sz w:val="20"/>
          <w:szCs w:val="20"/>
        </w:rPr>
        <w:t xml:space="preserve"> </w:t>
      </w:r>
      <w:r w:rsidR="00FA3EF3" w:rsidRPr="00243BCC">
        <w:rPr>
          <w:rFonts w:ascii="Times New Roman" w:hAnsi="Times New Roman" w:cs="Times New Roman"/>
          <w:i/>
          <w:sz w:val="20"/>
          <w:szCs w:val="20"/>
        </w:rPr>
        <w:t>Psidium guineens</w:t>
      </w:r>
      <w:r w:rsidRPr="00243BCC">
        <w:rPr>
          <w:rFonts w:ascii="Times New Roman" w:hAnsi="Times New Roman" w:cs="Times New Roman"/>
          <w:sz w:val="20"/>
          <w:szCs w:val="20"/>
        </w:rPr>
        <w:t>e. It has been demonstrated that guava fruit extract dramatically reverses weight loss and lowers blood glucose levels in diabetics.</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875727"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Anti-Diarrheal Activity:</w:t>
      </w:r>
    </w:p>
    <w:p w:rsidR="008202C7"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t xml:space="preserve">The primary constituent of </w:t>
      </w:r>
      <w:r w:rsidRPr="00243BCC">
        <w:rPr>
          <w:rFonts w:ascii="Times New Roman" w:hAnsi="Times New Roman" w:cs="Times New Roman"/>
          <w:i/>
          <w:sz w:val="20"/>
          <w:szCs w:val="20"/>
        </w:rPr>
        <w:t>Psidium guineense</w:t>
      </w:r>
      <w:r w:rsidRPr="00243BCC">
        <w:rPr>
          <w:rFonts w:ascii="Times New Roman" w:hAnsi="Times New Roman" w:cs="Times New Roman"/>
          <w:sz w:val="20"/>
          <w:szCs w:val="20"/>
        </w:rPr>
        <w:t xml:space="preserve"> leaf extract, quercetin, inhibits the three symptoms of acute diarrheal sickness: </w:t>
      </w:r>
      <w:r w:rsidR="002D526A">
        <w:rPr>
          <w:rFonts w:ascii="Times New Roman" w:hAnsi="Times New Roman" w:cs="Times New Roman"/>
          <w:sz w:val="20"/>
          <w:szCs w:val="20"/>
        </w:rPr>
        <w:t>decreased capillary permeation capacity</w:t>
      </w:r>
      <w:r w:rsidRPr="00243BCC">
        <w:rPr>
          <w:rFonts w:ascii="Times New Roman" w:hAnsi="Times New Roman" w:cs="Times New Roman"/>
          <w:sz w:val="20"/>
          <w:szCs w:val="20"/>
        </w:rPr>
        <w:t xml:space="preserve"> in the gut cavity, and</w:t>
      </w:r>
      <w:r w:rsidR="002D526A">
        <w:rPr>
          <w:rFonts w:ascii="Times New Roman" w:hAnsi="Times New Roman" w:cs="Times New Roman"/>
          <w:sz w:val="20"/>
          <w:szCs w:val="20"/>
        </w:rPr>
        <w:t xml:space="preserve"> suppression of increased fluid</w:t>
      </w:r>
      <w:r w:rsidRPr="00243BCC">
        <w:rPr>
          <w:rFonts w:ascii="Times New Roman" w:hAnsi="Times New Roman" w:cs="Times New Roman"/>
          <w:sz w:val="20"/>
          <w:szCs w:val="20"/>
        </w:rPr>
        <w:t xml:space="preserve"> secretion.</w:t>
      </w:r>
    </w:p>
    <w:p w:rsidR="008202C7" w:rsidRPr="00243BCC" w:rsidRDefault="008202C7" w:rsidP="00243BCC">
      <w:pPr>
        <w:tabs>
          <w:tab w:val="left" w:pos="-1080"/>
        </w:tabs>
        <w:spacing w:before="0" w:after="0" w:line="240" w:lineRule="auto"/>
        <w:ind w:left="0" w:right="27" w:firstLine="0"/>
        <w:rPr>
          <w:rFonts w:ascii="Times New Roman" w:hAnsi="Times New Roman" w:cs="Times New Roman"/>
          <w:sz w:val="20"/>
          <w:szCs w:val="20"/>
        </w:rPr>
      </w:pPr>
    </w:p>
    <w:p w:rsidR="00875727" w:rsidRPr="00243BCC" w:rsidRDefault="00B57D94"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Antiv</w:t>
      </w:r>
      <w:r w:rsidR="00C77CC0" w:rsidRPr="00243BCC">
        <w:rPr>
          <w:rFonts w:ascii="Times New Roman" w:hAnsi="Times New Roman" w:cs="Times New Roman"/>
          <w:b/>
          <w:sz w:val="20"/>
          <w:szCs w:val="20"/>
        </w:rPr>
        <w:t>iral Activity:</w:t>
      </w:r>
    </w:p>
    <w:p w:rsidR="00875727"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8202C7" w:rsidRPr="00243BCC">
        <w:rPr>
          <w:rFonts w:ascii="Times New Roman" w:hAnsi="Times New Roman" w:cs="Times New Roman"/>
          <w:sz w:val="20"/>
          <w:szCs w:val="20"/>
        </w:rPr>
        <w:t xml:space="preserve">It has been discovered that the glycosyl flavonoids in </w:t>
      </w:r>
      <w:r w:rsidR="008202C7" w:rsidRPr="00243BCC">
        <w:rPr>
          <w:rFonts w:ascii="Times New Roman" w:hAnsi="Times New Roman" w:cs="Times New Roman"/>
          <w:i/>
          <w:sz w:val="20"/>
          <w:szCs w:val="20"/>
        </w:rPr>
        <w:t>Psidium guineense</w:t>
      </w:r>
      <w:r w:rsidR="008202C7" w:rsidRPr="00243BCC">
        <w:rPr>
          <w:rFonts w:ascii="Times New Roman" w:hAnsi="Times New Roman" w:cs="Times New Roman"/>
          <w:sz w:val="20"/>
          <w:szCs w:val="20"/>
        </w:rPr>
        <w:t xml:space="preserve"> have antiviral properties. They can work in a variety of different ways, including blocking the virus' attachment to and entry into host cells, impeding certain viral translation or reproduction processes, and digesting polypeptides to prevent the virus from spreading to surrounding cells.</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C21DB7"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Anti-Coronaviral Activity:</w:t>
      </w:r>
    </w:p>
    <w:p w:rsidR="00143156"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8202C7" w:rsidRPr="00243BCC">
        <w:rPr>
          <w:rFonts w:ascii="Times New Roman" w:hAnsi="Times New Roman" w:cs="Times New Roman"/>
          <w:sz w:val="20"/>
          <w:szCs w:val="20"/>
        </w:rPr>
        <w:t>The anti-coronavirus effectiveness of glycosyl flavonoids</w:t>
      </w:r>
      <w:r w:rsidR="002D526A">
        <w:rPr>
          <w:rFonts w:ascii="Times New Roman" w:hAnsi="Times New Roman" w:cs="Times New Roman"/>
          <w:sz w:val="20"/>
          <w:szCs w:val="20"/>
        </w:rPr>
        <w:t xml:space="preserve"> is partly due to the blockade</w:t>
      </w:r>
      <w:r w:rsidR="008202C7" w:rsidRPr="00243BCC">
        <w:rPr>
          <w:rFonts w:ascii="Times New Roman" w:hAnsi="Times New Roman" w:cs="Times New Roman"/>
          <w:sz w:val="20"/>
          <w:szCs w:val="20"/>
        </w:rPr>
        <w:t xml:space="preserve"> of the enzymatic</w:t>
      </w:r>
      <w:r w:rsidR="00A34D6D">
        <w:rPr>
          <w:rFonts w:ascii="Times New Roman" w:hAnsi="Times New Roman" w:cs="Times New Roman"/>
          <w:sz w:val="20"/>
          <w:szCs w:val="20"/>
        </w:rPr>
        <w:t xml:space="preserve"> activity of significant target site</w:t>
      </w:r>
      <w:r w:rsidR="008202C7" w:rsidRPr="00243BCC">
        <w:rPr>
          <w:rFonts w:ascii="Times New Roman" w:hAnsi="Times New Roman" w:cs="Times New Roman"/>
          <w:sz w:val="20"/>
          <w:szCs w:val="20"/>
        </w:rPr>
        <w:t xml:space="preserve"> involved in the phases of virus replication, such as SARS-CoV-2 3CLpro, spike glycoprotein, SARS-CoV-2 PLpro, and RdRp. However,</w:t>
      </w:r>
      <w:r w:rsidR="0023598E">
        <w:rPr>
          <w:rFonts w:ascii="Times New Roman" w:hAnsi="Times New Roman" w:cs="Times New Roman"/>
          <w:sz w:val="20"/>
          <w:szCs w:val="20"/>
        </w:rPr>
        <w:t xml:space="preserve"> during viral infection, alteration</w:t>
      </w:r>
      <w:r w:rsidR="008202C7" w:rsidRPr="00243BCC">
        <w:rPr>
          <w:rFonts w:ascii="Times New Roman" w:hAnsi="Times New Roman" w:cs="Times New Roman"/>
          <w:sz w:val="20"/>
          <w:szCs w:val="20"/>
        </w:rPr>
        <w:t xml:space="preserve"> in the b</w:t>
      </w:r>
      <w:r w:rsidR="0023598E">
        <w:rPr>
          <w:rFonts w:ascii="Times New Roman" w:hAnsi="Times New Roman" w:cs="Times New Roman"/>
          <w:sz w:val="20"/>
          <w:szCs w:val="20"/>
        </w:rPr>
        <w:t>ody's antioxidant defense mechanism</w:t>
      </w:r>
      <w:r w:rsidR="008202C7" w:rsidRPr="00243BCC">
        <w:rPr>
          <w:rFonts w:ascii="Times New Roman" w:hAnsi="Times New Roman" w:cs="Times New Roman"/>
          <w:sz w:val="20"/>
          <w:szCs w:val="20"/>
        </w:rPr>
        <w:t xml:space="preserve"> lead</w:t>
      </w:r>
      <w:r w:rsidR="0023598E">
        <w:rPr>
          <w:rFonts w:ascii="Times New Roman" w:hAnsi="Times New Roman" w:cs="Times New Roman"/>
          <w:sz w:val="20"/>
          <w:szCs w:val="20"/>
        </w:rPr>
        <w:t xml:space="preserve"> to oxidative stress, which assist in viral pathological process</w:t>
      </w:r>
      <w:r w:rsidR="008202C7" w:rsidRPr="00243BCC">
        <w:rPr>
          <w:rFonts w:ascii="Times New Roman" w:hAnsi="Times New Roman" w:cs="Times New Roman"/>
          <w:sz w:val="20"/>
          <w:szCs w:val="20"/>
        </w:rPr>
        <w:t xml:space="preserve"> by encouraging inflammation, a decline in immune function, and </w:t>
      </w:r>
      <w:r w:rsidR="0023598E">
        <w:rPr>
          <w:rFonts w:ascii="Times New Roman" w:hAnsi="Times New Roman" w:cs="Times New Roman"/>
          <w:sz w:val="20"/>
          <w:szCs w:val="20"/>
        </w:rPr>
        <w:t>an increase in viral multiplication</w:t>
      </w:r>
      <w:r w:rsidR="008202C7" w:rsidRPr="00243BCC">
        <w:rPr>
          <w:rFonts w:ascii="Times New Roman" w:hAnsi="Times New Roman" w:cs="Times New Roman"/>
          <w:sz w:val="20"/>
          <w:szCs w:val="20"/>
        </w:rPr>
        <w:t xml:space="preserve"> that may be caused by activation of the nuclear factor kappa B </w:t>
      </w:r>
      <w:r w:rsidR="0023598E">
        <w:rPr>
          <w:rFonts w:ascii="Times New Roman" w:hAnsi="Times New Roman" w:cs="Times New Roman"/>
          <w:sz w:val="20"/>
          <w:szCs w:val="20"/>
        </w:rPr>
        <w:t>(NF</w:t>
      </w:r>
      <w:r w:rsidR="008F5BD5">
        <w:rPr>
          <w:rFonts w:ascii="Times New Roman" w:hAnsi="Times New Roman" w:cs="Times New Roman"/>
          <w:sz w:val="20"/>
          <w:szCs w:val="20"/>
        </w:rPr>
        <w:t>ᴋ</w:t>
      </w:r>
      <w:r w:rsidR="0023598E">
        <w:rPr>
          <w:rFonts w:ascii="Times New Roman" w:hAnsi="Times New Roman" w:cs="Times New Roman"/>
          <w:sz w:val="20"/>
          <w:szCs w:val="20"/>
        </w:rPr>
        <w:t>-B) transcription pathway, which</w:t>
      </w:r>
      <w:r w:rsidR="008202C7" w:rsidRPr="00243BCC">
        <w:rPr>
          <w:rFonts w:ascii="Times New Roman" w:hAnsi="Times New Roman" w:cs="Times New Roman"/>
          <w:sz w:val="20"/>
          <w:szCs w:val="20"/>
        </w:rPr>
        <w:t xml:space="preserve"> may result in a cytokine storm. Flavonoids have potent antioxidant effects that reduce the body's synthesis of reactive oxygen species (ROS), which may delay the apoptotic signals caused by coronaviruses.</w:t>
      </w:r>
    </w:p>
    <w:p w:rsidR="008202C7" w:rsidRPr="00243BCC" w:rsidRDefault="008202C7" w:rsidP="00243BCC">
      <w:pPr>
        <w:tabs>
          <w:tab w:val="left" w:pos="-1080"/>
        </w:tabs>
        <w:spacing w:before="0" w:after="0" w:line="240" w:lineRule="auto"/>
        <w:ind w:left="0" w:right="27" w:firstLine="0"/>
        <w:rPr>
          <w:rFonts w:ascii="Times New Roman" w:hAnsi="Times New Roman" w:cs="Times New Roman"/>
          <w:b/>
          <w:sz w:val="20"/>
          <w:szCs w:val="20"/>
        </w:rPr>
      </w:pPr>
    </w:p>
    <w:p w:rsidR="001B7C9E"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Discussion:</w:t>
      </w:r>
    </w:p>
    <w:p w:rsidR="00B57D94"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B57D94" w:rsidRPr="00243BCC">
        <w:rPr>
          <w:rFonts w:ascii="Times New Roman" w:hAnsi="Times New Roman" w:cs="Times New Roman"/>
          <w:sz w:val="20"/>
          <w:szCs w:val="20"/>
        </w:rPr>
        <w:t>Due to its therapeutic properties, t</w:t>
      </w:r>
      <w:r w:rsidR="0023598E">
        <w:rPr>
          <w:rFonts w:ascii="Times New Roman" w:hAnsi="Times New Roman" w:cs="Times New Roman"/>
          <w:sz w:val="20"/>
          <w:szCs w:val="20"/>
        </w:rPr>
        <w:t>his shrub might be considered the most significant shrubs</w:t>
      </w:r>
      <w:r w:rsidR="00B57D94" w:rsidRPr="00243BCC">
        <w:rPr>
          <w:rFonts w:ascii="Times New Roman" w:hAnsi="Times New Roman" w:cs="Times New Roman"/>
          <w:sz w:val="20"/>
          <w:szCs w:val="20"/>
        </w:rPr>
        <w:t xml:space="preserve"> in the wor</w:t>
      </w:r>
      <w:r w:rsidR="0023598E">
        <w:rPr>
          <w:rFonts w:ascii="Times New Roman" w:hAnsi="Times New Roman" w:cs="Times New Roman"/>
          <w:sz w:val="20"/>
          <w:szCs w:val="20"/>
        </w:rPr>
        <w:t>ld. Brazilian guava, often called</w:t>
      </w:r>
      <w:r w:rsidR="00B57D94" w:rsidRPr="00243BCC">
        <w:rPr>
          <w:rFonts w:ascii="Times New Roman" w:hAnsi="Times New Roman" w:cs="Times New Roman"/>
          <w:sz w:val="20"/>
          <w:szCs w:val="20"/>
        </w:rPr>
        <w:t xml:space="preserve"> as guava, is a plant that has historically been utilized for its ability to treat many ailments. This review's objective is to outline the shrub in question's phytochemical makeup and pharmacological effects</w:t>
      </w:r>
      <w:r w:rsidR="0023598E">
        <w:rPr>
          <w:rFonts w:ascii="Times New Roman" w:hAnsi="Times New Roman" w:cs="Times New Roman"/>
          <w:sz w:val="20"/>
          <w:szCs w:val="20"/>
        </w:rPr>
        <w:t>. Guava has a significant percentage</w:t>
      </w:r>
      <w:r w:rsidR="00B57D94" w:rsidRPr="00243BCC">
        <w:rPr>
          <w:rFonts w:ascii="Times New Roman" w:hAnsi="Times New Roman" w:cs="Times New Roman"/>
          <w:sz w:val="20"/>
          <w:szCs w:val="20"/>
        </w:rPr>
        <w:t xml:space="preserve"> of lyco</w:t>
      </w:r>
      <w:r w:rsidR="0023598E">
        <w:rPr>
          <w:rFonts w:ascii="Times New Roman" w:hAnsi="Times New Roman" w:cs="Times New Roman"/>
          <w:sz w:val="20"/>
          <w:szCs w:val="20"/>
        </w:rPr>
        <w:t>pene, a carotenoid plant nutrient</w:t>
      </w:r>
      <w:r w:rsidR="00B57D94" w:rsidRPr="00243BCC">
        <w:rPr>
          <w:rFonts w:ascii="Times New Roman" w:hAnsi="Times New Roman" w:cs="Times New Roman"/>
          <w:sz w:val="20"/>
          <w:szCs w:val="20"/>
        </w:rPr>
        <w:t xml:space="preserve"> known for it</w:t>
      </w:r>
      <w:r w:rsidR="00391E64">
        <w:rPr>
          <w:rFonts w:ascii="Times New Roman" w:hAnsi="Times New Roman" w:cs="Times New Roman"/>
          <w:sz w:val="20"/>
          <w:szCs w:val="20"/>
        </w:rPr>
        <w:t>s anti-tumor and prostatic adenocarcinoma</w:t>
      </w:r>
      <w:r w:rsidR="00B57D94" w:rsidRPr="00243BCC">
        <w:rPr>
          <w:rFonts w:ascii="Times New Roman" w:hAnsi="Times New Roman" w:cs="Times New Roman"/>
          <w:sz w:val="20"/>
          <w:szCs w:val="20"/>
        </w:rPr>
        <w:t xml:space="preserve"> preventive properties. The fruit has helpful benefits for diabetes as well, since it is strong in dietary fibers, which can lower blood sugar levels. This fruit's anti-inflammatory properties can be utilized to treat patients with chronic pain. The fertility in humans can be enhanced with the help of a mineral known as </w:t>
      </w:r>
      <w:proofErr w:type="spellStart"/>
      <w:r w:rsidR="00B57D94" w:rsidRPr="00243BCC">
        <w:rPr>
          <w:rFonts w:ascii="Times New Roman" w:hAnsi="Times New Roman" w:cs="Times New Roman"/>
          <w:sz w:val="20"/>
          <w:szCs w:val="20"/>
        </w:rPr>
        <w:t>folate</w:t>
      </w:r>
      <w:proofErr w:type="spellEnd"/>
      <w:r w:rsidR="00B57D94" w:rsidRPr="00243BCC">
        <w:rPr>
          <w:rFonts w:ascii="Times New Roman" w:hAnsi="Times New Roman" w:cs="Times New Roman"/>
          <w:sz w:val="20"/>
          <w:szCs w:val="20"/>
        </w:rPr>
        <w:t xml:space="preserve"> present in it. The antimicrobial and antibacterial properties present in it can flush out all the toxins and bacteria present in the GIT. The presence of magnesium turns out to give a relaxant effect on our smooth muscles. The pinker the pulp it represents, the higher the concentration of lycopene in it.</w:t>
      </w:r>
    </w:p>
    <w:p w:rsidR="00B57D94" w:rsidRPr="00243BCC" w:rsidRDefault="00B57D94" w:rsidP="00243BCC">
      <w:pPr>
        <w:tabs>
          <w:tab w:val="left" w:pos="-1080"/>
        </w:tabs>
        <w:spacing w:before="0" w:after="0" w:line="240" w:lineRule="auto"/>
        <w:ind w:left="0" w:right="27" w:firstLine="0"/>
        <w:rPr>
          <w:rFonts w:ascii="Times New Roman" w:hAnsi="Times New Roman" w:cs="Times New Roman"/>
          <w:sz w:val="20"/>
          <w:szCs w:val="20"/>
        </w:rPr>
      </w:pPr>
    </w:p>
    <w:p w:rsidR="001B7C9E"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Conclusion:</w:t>
      </w:r>
    </w:p>
    <w:p w:rsidR="001B7C9E" w:rsidRPr="00243BCC" w:rsidRDefault="00B57D94"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We can conclude with the results which show that Psidium guineense was examined for its anti-oxidant, anti-microbial, anti-inflammatory properties, and nutritional values. The upcoming researchers can go for its anti-diarrheal, anti-hypertensive, Analgesic, anti-cancer, anti-hypertensive, antifungal, and antipyretic propert</w:t>
      </w:r>
      <w:r w:rsidR="0023598E">
        <w:rPr>
          <w:rFonts w:ascii="Times New Roman" w:hAnsi="Times New Roman" w:cs="Times New Roman"/>
          <w:sz w:val="20"/>
          <w:szCs w:val="20"/>
        </w:rPr>
        <w:t>ies examination in it. The</w:t>
      </w:r>
      <w:r w:rsidRPr="00243BCC">
        <w:rPr>
          <w:rFonts w:ascii="Times New Roman" w:hAnsi="Times New Roman" w:cs="Times New Roman"/>
          <w:sz w:val="20"/>
          <w:szCs w:val="20"/>
        </w:rPr>
        <w:t xml:space="preserve"> fruit obtained from this plan</w:t>
      </w:r>
      <w:r w:rsidR="0023598E">
        <w:rPr>
          <w:rFonts w:ascii="Times New Roman" w:hAnsi="Times New Roman" w:cs="Times New Roman"/>
          <w:sz w:val="20"/>
          <w:szCs w:val="20"/>
        </w:rPr>
        <w:t>t is eatable</w:t>
      </w:r>
      <w:r w:rsidR="00391E64">
        <w:rPr>
          <w:rFonts w:ascii="Times New Roman" w:hAnsi="Times New Roman" w:cs="Times New Roman"/>
          <w:sz w:val="20"/>
          <w:szCs w:val="20"/>
        </w:rPr>
        <w:t xml:space="preserve"> </w:t>
      </w:r>
      <w:r w:rsidR="0023598E">
        <w:rPr>
          <w:rFonts w:ascii="Times New Roman" w:hAnsi="Times New Roman" w:cs="Times New Roman"/>
          <w:sz w:val="20"/>
          <w:szCs w:val="20"/>
        </w:rPr>
        <w:t xml:space="preserve">(safe to eat) and can be eaten </w:t>
      </w:r>
      <w:proofErr w:type="spellStart"/>
      <w:r w:rsidR="0023598E">
        <w:rPr>
          <w:rFonts w:ascii="Times New Roman" w:hAnsi="Times New Roman" w:cs="Times New Roman"/>
          <w:sz w:val="20"/>
          <w:szCs w:val="20"/>
        </w:rPr>
        <w:t>riped</w:t>
      </w:r>
      <w:proofErr w:type="spellEnd"/>
      <w:r w:rsidRPr="00243BCC">
        <w:rPr>
          <w:rFonts w:ascii="Times New Roman" w:hAnsi="Times New Roman" w:cs="Times New Roman"/>
          <w:sz w:val="20"/>
          <w:szCs w:val="20"/>
        </w:rPr>
        <w:t xml:space="preserve"> or even after cooking it also. Pulp can be used for the preparation of different types of beverages also. Leaves are also edible for their medicinal properties. This superfood is mainly used for its nutritional value present in it. So we should cultivate it in larger amounts so that more nutritional benefits of it can be used by many individuals at a cheaper cost.</w:t>
      </w:r>
    </w:p>
    <w:p w:rsidR="00B57D94" w:rsidRPr="00243BCC" w:rsidRDefault="00B57D94" w:rsidP="00243BCC">
      <w:pPr>
        <w:spacing w:before="0" w:after="0" w:line="240" w:lineRule="auto"/>
        <w:ind w:left="720" w:right="27"/>
        <w:rPr>
          <w:rFonts w:ascii="Times New Roman" w:hAnsi="Times New Roman" w:cs="Times New Roman"/>
          <w:b/>
          <w:sz w:val="20"/>
          <w:szCs w:val="20"/>
        </w:rPr>
      </w:pPr>
    </w:p>
    <w:p w:rsidR="00826C01" w:rsidRPr="00243BCC" w:rsidRDefault="00C77CC0" w:rsidP="00243BCC">
      <w:pPr>
        <w:spacing w:before="0" w:after="0" w:line="240" w:lineRule="auto"/>
        <w:ind w:left="720" w:right="27"/>
        <w:rPr>
          <w:rFonts w:ascii="Times New Roman" w:hAnsi="Times New Roman" w:cs="Times New Roman"/>
          <w:b/>
          <w:sz w:val="20"/>
          <w:szCs w:val="20"/>
        </w:rPr>
      </w:pPr>
      <w:r w:rsidRPr="00243BCC">
        <w:rPr>
          <w:rFonts w:ascii="Times New Roman" w:hAnsi="Times New Roman" w:cs="Times New Roman"/>
          <w:b/>
          <w:sz w:val="20"/>
          <w:szCs w:val="20"/>
        </w:rPr>
        <w:t>Reference:</w:t>
      </w:r>
    </w:p>
    <w:p w:rsidR="00826C0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Macaúbas-Silva C, Félix MD, Aquino AK, Pereira-Júnior PG, Brito EV, Oliveira-Filho AA, Igoli JO, Watson DG, Teles YC. Araçain, a tyrosol derivative and other phytochemicals from Psidium guineense Sw. Natural product research. 2019 Oct 3:1-5.</w:t>
      </w:r>
    </w:p>
    <w:p w:rsidR="007A06A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Yahia EM, editor. Postharvest biology and technology of tropical and subtropical fruits: Mangosteen to white sapote. Elsevier; 2011 Jun 30.</w:t>
      </w:r>
    </w:p>
    <w:p w:rsidR="00777326"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Lorca MA. Chilean Guava—Myrtus ugni. InExotic Fruits 2018 Jan 1 (pp. 129-139). Academic Press.</w:t>
      </w:r>
    </w:p>
    <w:p w:rsidR="00777326"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color w:val="202122"/>
          <w:sz w:val="16"/>
          <w:szCs w:val="16"/>
          <w:shd w:val="clear" w:color="auto" w:fill="FFFFFF"/>
        </w:rPr>
        <w:t>Lim, T. K. </w:t>
      </w:r>
      <w:r w:rsidRPr="00243BCC">
        <w:rPr>
          <w:rFonts w:ascii="Times New Roman" w:hAnsi="Times New Roman" w:cs="Times New Roman"/>
          <w:i/>
          <w:iCs/>
          <w:color w:val="202122"/>
          <w:sz w:val="16"/>
          <w:szCs w:val="16"/>
          <w:shd w:val="clear" w:color="auto" w:fill="FFFFFF"/>
        </w:rPr>
        <w:t>Edible Medicinal and Non-Medicinal Plants: Volume 3, Fruits.</w:t>
      </w:r>
      <w:r w:rsidRPr="00243BCC">
        <w:rPr>
          <w:rFonts w:ascii="Times New Roman" w:hAnsi="Times New Roman" w:cs="Times New Roman"/>
          <w:color w:val="202122"/>
          <w:sz w:val="16"/>
          <w:szCs w:val="16"/>
          <w:shd w:val="clear" w:color="auto" w:fill="FFFFFF"/>
        </w:rPr>
        <w:t> Springer. 2012. pg. 728-29</w:t>
      </w:r>
    </w:p>
    <w:p w:rsidR="00AD4F3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Figueiredo PL, Silva RC, da Silva JK, Suemitsu C, Mourão RH, Maia JG. Chemical variability in the essential oil of leaves of Araçá (Psidium guineense Sw.), with occurrence in the Amazon. Chemistry Central Journal. 2018 Dec</w:t>
      </w:r>
      <w:r w:rsidR="001220CA" w:rsidRPr="00243BCC">
        <w:rPr>
          <w:rFonts w:ascii="Times New Roman" w:hAnsi="Times New Roman" w:cs="Times New Roman"/>
          <w:sz w:val="16"/>
          <w:szCs w:val="16"/>
          <w:shd w:val="clear" w:color="auto" w:fill="FFFFFF"/>
        </w:rPr>
        <w:t>; 12</w:t>
      </w:r>
      <w:r w:rsidRPr="00243BCC">
        <w:rPr>
          <w:rFonts w:ascii="Times New Roman" w:hAnsi="Times New Roman" w:cs="Times New Roman"/>
          <w:sz w:val="16"/>
          <w:szCs w:val="16"/>
          <w:shd w:val="clear" w:color="auto" w:fill="FFFFFF"/>
        </w:rPr>
        <w:t>(1):1-1.</w:t>
      </w:r>
    </w:p>
    <w:p w:rsidR="00AD4F3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Ortega JT, Estrada O, Serrano ML, Contreras W, Orsini G, Pujol FH, Rangel HR. Glycosylated Flavonoids from Psidium guineense as Major Inhibitors of HIV-1 Replication in vitro. Natural Product Communications. 2017 Jul;12(7):1934578X1701200712.</w:t>
      </w:r>
    </w:p>
    <w:p w:rsidR="003A7F3F" w:rsidRPr="00243BCC" w:rsidRDefault="00C77CC0" w:rsidP="00243BCC">
      <w:pPr>
        <w:pStyle w:val="ListParagraph"/>
        <w:numPr>
          <w:ilvl w:val="0"/>
          <w:numId w:val="3"/>
        </w:numPr>
        <w:spacing w:before="0" w:after="0" w:line="240" w:lineRule="auto"/>
        <w:ind w:left="630" w:right="27"/>
        <w:rPr>
          <w:rStyle w:val="A6"/>
          <w:rFonts w:ascii="Times New Roman" w:hAnsi="Times New Roman" w:cs="Times New Roman"/>
          <w:color w:val="auto"/>
          <w:sz w:val="16"/>
          <w:szCs w:val="16"/>
        </w:rPr>
      </w:pPr>
      <w:r w:rsidRPr="00243BCC">
        <w:rPr>
          <w:rFonts w:ascii="Times New Roman" w:hAnsi="Times New Roman" w:cs="Times New Roman"/>
          <w:sz w:val="16"/>
          <w:szCs w:val="16"/>
          <w:shd w:val="clear" w:color="auto" w:fill="FFFFFF"/>
        </w:rPr>
        <w:t>Marques AM, Tuler AC, Carvalho CR, Carrijo TT, da Silva Ferreira MF, Clarindo WR. Refinement of the karyological aspects of Psidium guineense (Swartz, 1788): a comparison with Psidium guajava (Linnaeus, 1753). Comparative cytogenetics. 2016</w:t>
      </w:r>
      <w:r w:rsidR="001220CA" w:rsidRPr="00243BCC">
        <w:rPr>
          <w:rFonts w:ascii="Times New Roman" w:hAnsi="Times New Roman" w:cs="Times New Roman"/>
          <w:sz w:val="16"/>
          <w:szCs w:val="16"/>
          <w:shd w:val="clear" w:color="auto" w:fill="FFFFFF"/>
        </w:rPr>
        <w:t>; 10</w:t>
      </w:r>
      <w:r w:rsidRPr="00243BCC">
        <w:rPr>
          <w:rFonts w:ascii="Times New Roman" w:hAnsi="Times New Roman" w:cs="Times New Roman"/>
          <w:sz w:val="16"/>
          <w:szCs w:val="16"/>
          <w:shd w:val="clear" w:color="auto" w:fill="FFFFFF"/>
        </w:rPr>
        <w:t>(1):117.</w:t>
      </w:r>
    </w:p>
    <w:p w:rsidR="00036F7F"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Rajput AP, Rajput TA. Isolation of Stigmasterol and β-Sitosterol from chloroform extract of leaves of Corchorus fascicularis Lam. International Journal of biological chemistry. 2012;6(4):130-5.</w:t>
      </w:r>
    </w:p>
    <w:p w:rsidR="00036F7F" w:rsidRPr="00243BCC" w:rsidRDefault="00C77CC0" w:rsidP="00243BCC">
      <w:pPr>
        <w:pStyle w:val="ListParagraph"/>
        <w:numPr>
          <w:ilvl w:val="0"/>
          <w:numId w:val="10"/>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Gupta A, Maheta P, Chauhan R, Pandey S, Yadav JS, Shah S.</w:t>
      </w:r>
      <w:r w:rsidR="0027496F" w:rsidRPr="00243BCC">
        <w:rPr>
          <w:rFonts w:ascii="Times New Roman" w:hAnsi="Times New Roman" w:cs="Times New Roman"/>
          <w:sz w:val="16"/>
          <w:szCs w:val="16"/>
          <w:shd w:val="clear" w:color="auto" w:fill="FFFFFF"/>
        </w:rPr>
        <w:t xml:space="preserve"> </w:t>
      </w:r>
      <w:r w:rsidRPr="00243BCC">
        <w:rPr>
          <w:rFonts w:ascii="Times New Roman" w:hAnsi="Times New Roman" w:cs="Times New Roman"/>
          <w:sz w:val="16"/>
          <w:szCs w:val="16"/>
          <w:shd w:val="clear" w:color="auto" w:fill="FFFFFF"/>
        </w:rPr>
        <w:t>Simultaneous quantification of bioactive triterpene acids (ursolic acid and oleanolic acid) in different extracts of eucalyptus globulus (L) by HPTLC method. Pharmacognosy Journal. 2018</w:t>
      </w:r>
      <w:r w:rsidR="001220CA" w:rsidRPr="00243BCC">
        <w:rPr>
          <w:rFonts w:ascii="Times New Roman" w:hAnsi="Times New Roman" w:cs="Times New Roman"/>
          <w:sz w:val="16"/>
          <w:szCs w:val="16"/>
          <w:shd w:val="clear" w:color="auto" w:fill="FFFFFF"/>
        </w:rPr>
        <w:t>; 10</w:t>
      </w:r>
      <w:r w:rsidRPr="00243BCC">
        <w:rPr>
          <w:rFonts w:ascii="Times New Roman" w:hAnsi="Times New Roman" w:cs="Times New Roman"/>
          <w:sz w:val="16"/>
          <w:szCs w:val="16"/>
          <w:shd w:val="clear" w:color="auto" w:fill="FFFFFF"/>
        </w:rPr>
        <w:t>(1).</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lastRenderedPageBreak/>
        <w:t>Teles YC, Gomes RA, Oliveira MD, Lucena KL, Nascimento JS, Agra MD, Igoli JO, Gray AI, Souza MD. Phytochemical investigation of Wissadula periplocifolia (L.) C. Presl and evaluation of its antibacterial activity. Química nova. 2014</w:t>
      </w:r>
      <w:r w:rsidR="001220CA" w:rsidRPr="00243BCC">
        <w:rPr>
          <w:rFonts w:ascii="Times New Roman" w:hAnsi="Times New Roman" w:cs="Times New Roman"/>
          <w:sz w:val="16"/>
          <w:szCs w:val="16"/>
          <w:shd w:val="clear" w:color="auto" w:fill="FFFFFF"/>
        </w:rPr>
        <w:t>; 37</w:t>
      </w:r>
      <w:r w:rsidRPr="00243BCC">
        <w:rPr>
          <w:rFonts w:ascii="Times New Roman" w:hAnsi="Times New Roman" w:cs="Times New Roman"/>
          <w:sz w:val="16"/>
          <w:szCs w:val="16"/>
          <w:shd w:val="clear" w:color="auto" w:fill="FFFFFF"/>
        </w:rPr>
        <w:t>(9):1491-5.</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Li H, Li L, Zheng Q, Kuroda C, Wang Q. 2012. Phaeophytin analogue from Ligularia knorringiana. Molecules. 17(5):5219–5224.</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Bernini R, Mincione E, Barontini M, Crisante F. 2008. Convenient synthesis of hydroxytyrosol and its lipophilic derivatives from tyrosol or homovanillyl alcohol. J Agric Food Chem. 56(19): 8897–8904.</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Napolitano JG, Lankin DC, Chen SN, Pauli GF. 2012. Complete 1H NMR spectral analysis of ten chemical markers of Ginkgo biloba. Magn Reson Chem. 50(8):569–575.</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 xml:space="preserve">Ko HH, Hung CF, Wang JP, Lin CN. 2008. </w:t>
      </w:r>
      <w:r w:rsidR="0027496F" w:rsidRPr="00243BCC">
        <w:rPr>
          <w:rFonts w:ascii="Times New Roman" w:hAnsi="Times New Roman" w:cs="Times New Roman"/>
          <w:sz w:val="16"/>
          <w:szCs w:val="16"/>
        </w:rPr>
        <w:t>Anti-inflammatory</w:t>
      </w:r>
      <w:r w:rsidRPr="00243BCC">
        <w:rPr>
          <w:rFonts w:ascii="Times New Roman" w:hAnsi="Times New Roman" w:cs="Times New Roman"/>
          <w:sz w:val="16"/>
          <w:szCs w:val="16"/>
        </w:rPr>
        <w:t xml:space="preserve"> triterpenoids and steroids from Ganoderma lucidum and G. tsugae. Phytochemistry. 69(1):234–239.</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da Silva JD, Luz AI, da Silva MH, Andrade EH, Zoghbi MD, Maia JG. Essential oils of the leaves and stems of four Psidium spp. Flavor and Fragrance Journal. 2003 May</w:t>
      </w:r>
      <w:r w:rsidR="001220CA" w:rsidRPr="00243BCC">
        <w:rPr>
          <w:rFonts w:ascii="Times New Roman" w:hAnsi="Times New Roman" w:cs="Times New Roman"/>
          <w:sz w:val="16"/>
          <w:szCs w:val="16"/>
          <w:shd w:val="clear" w:color="auto" w:fill="FFFFFF"/>
        </w:rPr>
        <w:t>; 18</w:t>
      </w:r>
      <w:r w:rsidRPr="00243BCC">
        <w:rPr>
          <w:rFonts w:ascii="Times New Roman" w:hAnsi="Times New Roman" w:cs="Times New Roman"/>
          <w:sz w:val="16"/>
          <w:szCs w:val="16"/>
          <w:shd w:val="clear" w:color="auto" w:fill="FFFFFF"/>
        </w:rPr>
        <w:t>(3):240-3.</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Figueiredo PL, Silva RC, da Silva JK, Suemitsu C, Mourão RH, Maia JG. Chemical variability in the essential oil of leaves of Araçá (Psidium guineense Sw.), with occurrence in the Amazon. Chemistry Central Journal. 2018 Dec</w:t>
      </w:r>
      <w:r w:rsidR="001220CA" w:rsidRPr="00243BCC">
        <w:rPr>
          <w:rFonts w:ascii="Times New Roman" w:hAnsi="Times New Roman" w:cs="Times New Roman"/>
          <w:sz w:val="16"/>
          <w:szCs w:val="16"/>
          <w:shd w:val="clear" w:color="auto" w:fill="FFFFFF"/>
        </w:rPr>
        <w:t>; 12</w:t>
      </w:r>
      <w:r w:rsidRPr="00243BCC">
        <w:rPr>
          <w:rFonts w:ascii="Times New Roman" w:hAnsi="Times New Roman" w:cs="Times New Roman"/>
          <w:sz w:val="16"/>
          <w:szCs w:val="16"/>
          <w:shd w:val="clear" w:color="auto" w:fill="FFFFFF"/>
        </w:rPr>
        <w:t>(1):1-1.</w:t>
      </w:r>
    </w:p>
    <w:p w:rsidR="008D56D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A. Neira-Gonzaléz, M.B. Ramírez-González and N.L. Sánchez-Pinto, Estudio fitoquímico y actividad antibacterial de Psidium guineense Sw. (choba) frente a Streptococcus mutans, agente causal de caries dentales. Rev. Cub. Plant. Med., 10, 2-6 (2005).</w:t>
      </w:r>
    </w:p>
    <w:p w:rsidR="001353E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T.P. Wampler, Analysis of food volatiles using headspace-gas chromatographic techniques. In: Techniques for Analyzing Food Aroma. Edit., R. Marsili, pp. 27-58, Marcel Dekker Inc., New York, NY (1997)</w:t>
      </w:r>
    </w:p>
    <w:p w:rsidR="001353E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A. Chaintreau, Simultaneous distillation-extraction: from birth to maturity – review. Flav. Fragr. J., 16, 136-148 (2001).</w:t>
      </w:r>
    </w:p>
    <w:p w:rsidR="001353E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Senanayake CM, Seneviratne KN, Jayathilaka N, Ekanayaka S. Effect of Psidium guineese Sw. leaf extract and coconut cake extract on serum lipid profiles and serum antioxidant capacity of Wistar rats.</w:t>
      </w:r>
    </w:p>
    <w:p w:rsidR="001353E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do Nascimento KF, Moreira FM, Santos JA, Kassuya CA, Croda JH, Cardoso CA, do Carmo Vieira M, Ruiz AL, Foglio MA, de Carvalho JE, Formagio AS. Antioxidant, anti-inflammatory, antiproliferative, and antimycobacterial activities of the essential oil of Psidium guineense Sw. and spathulenol. Journal of Ethnopharmacology. 2018 Jan 10</w:t>
      </w:r>
      <w:r w:rsidR="006416E4" w:rsidRPr="00243BCC">
        <w:rPr>
          <w:rFonts w:ascii="Times New Roman" w:hAnsi="Times New Roman" w:cs="Times New Roman"/>
          <w:sz w:val="16"/>
          <w:szCs w:val="16"/>
          <w:shd w:val="clear" w:color="auto" w:fill="FFFFFF"/>
        </w:rPr>
        <w:t>; 210:351</w:t>
      </w:r>
      <w:r w:rsidRPr="00243BCC">
        <w:rPr>
          <w:rFonts w:ascii="Times New Roman" w:hAnsi="Times New Roman" w:cs="Times New Roman"/>
          <w:sz w:val="16"/>
          <w:szCs w:val="16"/>
          <w:shd w:val="clear" w:color="auto" w:fill="FFFFFF"/>
        </w:rPr>
        <w:t>-8.</w:t>
      </w:r>
    </w:p>
    <w:p w:rsidR="001353E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Fernandes TG, de Mesquita AR</w:t>
      </w:r>
      <w:r w:rsidR="006416E4" w:rsidRPr="00243BCC">
        <w:rPr>
          <w:rFonts w:ascii="Times New Roman" w:hAnsi="Times New Roman" w:cs="Times New Roman"/>
          <w:sz w:val="16"/>
          <w:szCs w:val="16"/>
          <w:shd w:val="clear" w:color="auto" w:fill="FFFFFF"/>
        </w:rPr>
        <w:t>, Randau</w:t>
      </w:r>
      <w:r w:rsidRPr="00243BCC">
        <w:rPr>
          <w:rFonts w:ascii="Times New Roman" w:hAnsi="Times New Roman" w:cs="Times New Roman"/>
          <w:sz w:val="16"/>
          <w:szCs w:val="16"/>
          <w:shd w:val="clear" w:color="auto" w:fill="FFFFFF"/>
        </w:rPr>
        <w:t xml:space="preserve"> KP, Franchitti AA, Ximenes EA. In vitro synergistic effect of Psidium guineense (Swartz) in combination with antimicrobial agents against methicillin-resistant Staphylococcus aureus strains. The Scientific World Journal. 2012 Jan 1</w:t>
      </w:r>
      <w:r w:rsidR="0027496F" w:rsidRPr="00243BCC">
        <w:rPr>
          <w:rFonts w:ascii="Times New Roman" w:hAnsi="Times New Roman" w:cs="Times New Roman"/>
          <w:sz w:val="16"/>
          <w:szCs w:val="16"/>
          <w:shd w:val="clear" w:color="auto" w:fill="FFFFFF"/>
        </w:rPr>
        <w:t>; 2012</w:t>
      </w:r>
      <w:r w:rsidRPr="00243BCC">
        <w:rPr>
          <w:rFonts w:ascii="Times New Roman" w:hAnsi="Times New Roman" w:cs="Times New Roman"/>
          <w:sz w:val="16"/>
          <w:szCs w:val="16"/>
          <w:shd w:val="clear" w:color="auto" w:fill="FFFFFF"/>
        </w:rPr>
        <w:t>.</w:t>
      </w:r>
    </w:p>
    <w:p w:rsidR="001353E8"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Rodrigues CG, Ferreira PR, Mendes CS, Junior RR, Valerio HM, Brandi IV, de Oliveira DA. Antibacterial activity of tannins from Psidium guineense Sw.(Myrtaceae). Journal of Medicinal Plants Research. 2014 Sep 17;8(35):1095-100.</w:t>
      </w:r>
    </w:p>
    <w:p w:rsidR="00D7255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shd w:val="clear" w:color="auto" w:fill="FFFFFF"/>
        </w:rPr>
        <w:t>Ribeiro VP, Arruda C, Abd El-Salam M, Bastos JK. Brazilian medicinal plants with corroborated anti-inflammatory activities: A review. Pharmaceutical biology. 2018 Jan 1</w:t>
      </w:r>
      <w:r w:rsidR="001220CA" w:rsidRPr="00243BCC">
        <w:rPr>
          <w:rFonts w:ascii="Times New Roman" w:hAnsi="Times New Roman" w:cs="Times New Roman"/>
          <w:sz w:val="16"/>
          <w:szCs w:val="16"/>
          <w:shd w:val="clear" w:color="auto" w:fill="FFFFFF"/>
        </w:rPr>
        <w:t>; 56</w:t>
      </w:r>
      <w:r w:rsidRPr="00243BCC">
        <w:rPr>
          <w:rFonts w:ascii="Times New Roman" w:hAnsi="Times New Roman" w:cs="Times New Roman"/>
          <w:sz w:val="16"/>
          <w:szCs w:val="16"/>
          <w:shd w:val="clear" w:color="auto" w:fill="FFFFFF"/>
        </w:rPr>
        <w:t>(1):253-68.</w:t>
      </w:r>
    </w:p>
    <w:p w:rsidR="00D72551" w:rsidRPr="00243BCC" w:rsidRDefault="00C77CC0" w:rsidP="00243BCC">
      <w:pPr>
        <w:pStyle w:val="ListParagraph"/>
        <w:numPr>
          <w:ilvl w:val="0"/>
          <w:numId w:val="3"/>
        </w:numPr>
        <w:spacing w:before="0" w:after="0" w:line="240" w:lineRule="auto"/>
        <w:ind w:left="630" w:right="0"/>
        <w:rPr>
          <w:rFonts w:ascii="Times New Roman" w:eastAsia="Times New Roman" w:hAnsi="Times New Roman" w:cs="Times New Roman"/>
          <w:color w:val="2E2E2E"/>
          <w:sz w:val="16"/>
          <w:szCs w:val="16"/>
          <w:lang w:val="en-IN" w:eastAsia="en-IN"/>
        </w:rPr>
      </w:pPr>
      <w:r w:rsidRPr="00243BCC">
        <w:rPr>
          <w:rFonts w:ascii="Times New Roman" w:eastAsia="Times New Roman" w:hAnsi="Times New Roman" w:cs="Times New Roman"/>
          <w:color w:val="2E2E2E"/>
          <w:sz w:val="16"/>
          <w:szCs w:val="16"/>
          <w:lang w:val="en-IN" w:eastAsia="en-IN"/>
        </w:rPr>
        <w:t>K.R. Biazotto, L. Mendes, S. Mesquita, B. Vitória, V. Neves, A. Rafaela, C. Braga, M. Marucci, P. Tangerina, W. Vilegas, A.Z. Mercadante, V. Vera, D. Rosso</w:t>
      </w:r>
    </w:p>
    <w:p w:rsidR="00D72551" w:rsidRPr="00243BCC" w:rsidRDefault="00C77CC0" w:rsidP="00243BCC">
      <w:pPr>
        <w:pStyle w:val="ListParagraph"/>
        <w:spacing w:before="0" w:after="0" w:line="240" w:lineRule="auto"/>
        <w:ind w:left="630" w:right="0" w:firstLine="0"/>
        <w:rPr>
          <w:rFonts w:ascii="Times New Roman" w:hAnsi="Times New Roman" w:cs="Times New Roman"/>
          <w:color w:val="000000" w:themeColor="text1"/>
          <w:sz w:val="16"/>
          <w:szCs w:val="16"/>
        </w:rPr>
      </w:pPr>
      <w:r w:rsidRPr="00243BCC">
        <w:rPr>
          <w:rFonts w:ascii="Times New Roman" w:eastAsia="Times New Roman" w:hAnsi="Times New Roman" w:cs="Times New Roman"/>
          <w:color w:val="2E2E2E"/>
          <w:sz w:val="16"/>
          <w:szCs w:val="16"/>
          <w:lang w:val="en-IN" w:eastAsia="en-IN"/>
        </w:rPr>
        <w:t xml:space="preserve">Brazilian biodiversity fruits: discovering bioactive compounds from underexplored sources </w:t>
      </w:r>
      <w:r w:rsidRPr="00243BCC">
        <w:rPr>
          <w:rFonts w:ascii="Times New Roman" w:hAnsi="Times New Roman" w:cs="Times New Roman"/>
          <w:color w:val="000000" w:themeColor="text1"/>
          <w:sz w:val="16"/>
          <w:szCs w:val="16"/>
        </w:rPr>
        <w:t>J. Agric. Food Chem., 67 (33) (2019)</w:t>
      </w:r>
    </w:p>
    <w:p w:rsidR="00D72551" w:rsidRPr="00243BCC"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243BCC">
        <w:rPr>
          <w:rFonts w:ascii="Times New Roman" w:hAnsi="Times New Roman" w:cs="Times New Roman"/>
          <w:sz w:val="16"/>
          <w:szCs w:val="16"/>
        </w:rPr>
        <w:t xml:space="preserve">Joseph B, Priya RM. Review on nutrition, Medicinal, and Pharmacological Properties of guava (psidium guajava linn.). International Journal of Pharma and Bio Sciences. 2011; 2(1): 53-69. </w:t>
      </w:r>
    </w:p>
    <w:p w:rsidR="0040161D" w:rsidRPr="00243BCC" w:rsidRDefault="00C77CC0" w:rsidP="00243BCC">
      <w:pPr>
        <w:pStyle w:val="ListParagraph"/>
        <w:numPr>
          <w:ilvl w:val="0"/>
          <w:numId w:val="3"/>
        </w:numPr>
        <w:spacing w:before="0" w:after="0" w:line="240" w:lineRule="auto"/>
        <w:ind w:left="630" w:right="27"/>
        <w:rPr>
          <w:rStyle w:val="A6"/>
          <w:rFonts w:ascii="Times New Roman" w:hAnsi="Times New Roman" w:cs="Times New Roman"/>
          <w:color w:val="auto"/>
          <w:sz w:val="16"/>
          <w:szCs w:val="16"/>
        </w:rPr>
      </w:pPr>
      <w:r w:rsidRPr="00243BCC">
        <w:rPr>
          <w:rStyle w:val="A6"/>
          <w:rFonts w:ascii="Times New Roman" w:hAnsi="Times New Roman" w:cs="Times New Roman"/>
          <w:sz w:val="16"/>
          <w:szCs w:val="16"/>
        </w:rPr>
        <w:t xml:space="preserve">Naaz S. 31 Amazing Benefits Of Guava (Amrood) For Skin, Hair, And Health. Stylecraze. Accessed on: 03/07 2018. </w:t>
      </w:r>
    </w:p>
    <w:p w:rsidR="001B7C9E" w:rsidRPr="00243BCC" w:rsidRDefault="00C77CC0" w:rsidP="00243BCC">
      <w:pPr>
        <w:pStyle w:val="ListParagraph"/>
        <w:numPr>
          <w:ilvl w:val="0"/>
          <w:numId w:val="3"/>
        </w:numPr>
        <w:spacing w:before="0" w:after="0" w:line="240" w:lineRule="auto"/>
        <w:ind w:left="630" w:right="27"/>
        <w:rPr>
          <w:rStyle w:val="A6"/>
          <w:rFonts w:ascii="Times New Roman" w:hAnsi="Times New Roman" w:cs="Times New Roman"/>
          <w:color w:val="auto"/>
          <w:sz w:val="16"/>
          <w:szCs w:val="16"/>
        </w:rPr>
      </w:pPr>
      <w:r w:rsidRPr="00243BCC">
        <w:rPr>
          <w:rStyle w:val="A6"/>
          <w:rFonts w:ascii="Times New Roman" w:hAnsi="Times New Roman" w:cs="Times New Roman"/>
          <w:sz w:val="16"/>
          <w:szCs w:val="16"/>
        </w:rPr>
        <w:t>Kaileh M, Vanden Berghe W, Boone E, Essawi T, Haegeman G. Screening of indigenous Palestinian medicinal plants for potential anti-inflammatory and cytotoxic activity. J Ethnopharmacol. 2007; 113(3):510-516.</w:t>
      </w:r>
    </w:p>
    <w:p w:rsidR="000C431E"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Thompson, J.D.; Chalchat, J.-C.; Michet, A.; Linhart, Y.B.; Ehlers, B. Qualitative and Quantitative Variation in Monoterpene</w:t>
      </w:r>
      <w:r w:rsidR="006348BF" w:rsidRPr="00243BCC">
        <w:rPr>
          <w:rFonts w:ascii="Times New Roman" w:hAnsi="Times New Roman" w:cs="Times New Roman"/>
          <w:color w:val="000000"/>
          <w:sz w:val="16"/>
          <w:szCs w:val="16"/>
          <w:lang w:val="en-IN"/>
        </w:rPr>
        <w:t xml:space="preserve"> </w:t>
      </w:r>
      <w:r w:rsidRPr="00243BCC">
        <w:rPr>
          <w:rFonts w:ascii="Times New Roman" w:hAnsi="Times New Roman" w:cs="Times New Roman"/>
          <w:color w:val="000000"/>
          <w:sz w:val="16"/>
          <w:szCs w:val="16"/>
          <w:lang w:val="en-IN"/>
        </w:rPr>
        <w:t>Co-Occurrence and Composition in the Essential Oil of Thymus vulgaris</w:t>
      </w:r>
      <w:r w:rsidR="006348BF" w:rsidRPr="00243BCC">
        <w:rPr>
          <w:rFonts w:ascii="Times New Roman" w:hAnsi="Times New Roman" w:cs="Times New Roman"/>
          <w:color w:val="000000"/>
          <w:sz w:val="16"/>
          <w:szCs w:val="16"/>
          <w:lang w:val="en-IN"/>
        </w:rPr>
        <w:t xml:space="preserve"> </w:t>
      </w:r>
      <w:r w:rsidRPr="00243BCC">
        <w:rPr>
          <w:rFonts w:ascii="Times New Roman" w:hAnsi="Times New Roman" w:cs="Times New Roman"/>
          <w:color w:val="000000"/>
          <w:sz w:val="16"/>
          <w:szCs w:val="16"/>
          <w:lang w:val="en-IN"/>
        </w:rPr>
        <w:t>Chemotypes.</w:t>
      </w:r>
      <w:r w:rsidR="006348BF" w:rsidRPr="00243BCC">
        <w:rPr>
          <w:rFonts w:ascii="Times New Roman" w:hAnsi="Times New Roman" w:cs="Times New Roman"/>
          <w:color w:val="000000"/>
          <w:sz w:val="16"/>
          <w:szCs w:val="16"/>
          <w:lang w:val="en-IN"/>
        </w:rPr>
        <w:t xml:space="preserve"> </w:t>
      </w:r>
      <w:r w:rsidRPr="00243BCC">
        <w:rPr>
          <w:rFonts w:ascii="Times New Roman" w:hAnsi="Times New Roman" w:cs="Times New Roman"/>
          <w:color w:val="000000"/>
          <w:sz w:val="16"/>
          <w:szCs w:val="16"/>
          <w:lang w:val="en-IN"/>
        </w:rPr>
        <w:t xml:space="preserve">J. Chem. Ecol. </w:t>
      </w:r>
      <w:r w:rsidRPr="00243BCC">
        <w:rPr>
          <w:rFonts w:ascii="Times New Roman" w:hAnsi="Times New Roman" w:cs="Times New Roman"/>
          <w:b/>
          <w:bCs/>
          <w:color w:val="000000"/>
          <w:sz w:val="16"/>
          <w:szCs w:val="16"/>
          <w:lang w:val="en-IN"/>
        </w:rPr>
        <w:t>2003</w:t>
      </w:r>
      <w:r w:rsidR="00FE1F1D" w:rsidRPr="00243BCC">
        <w:rPr>
          <w:rFonts w:ascii="Times New Roman" w:hAnsi="Times New Roman" w:cs="Times New Roman"/>
          <w:color w:val="000000"/>
          <w:sz w:val="16"/>
          <w:szCs w:val="16"/>
          <w:lang w:val="en-IN"/>
        </w:rPr>
        <w:t xml:space="preserve">, 29, 859–880. </w:t>
      </w:r>
    </w:p>
    <w:p w:rsidR="000C431E"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Figueiredo, P.L.; Silva, R.C.; Da Silva, J.K.R.; Suemitsu, C.; Mourão, R.H.V.; Maia, J.G.S. Chemical variability in the essential oil of</w:t>
      </w:r>
      <w:r w:rsidR="006348BF" w:rsidRPr="00243BCC">
        <w:rPr>
          <w:rFonts w:ascii="Times New Roman" w:hAnsi="Times New Roman" w:cs="Times New Roman"/>
          <w:color w:val="000000"/>
          <w:sz w:val="16"/>
          <w:szCs w:val="16"/>
          <w:lang w:val="en-IN"/>
        </w:rPr>
        <w:t xml:space="preserve"> </w:t>
      </w:r>
      <w:r w:rsidRPr="00243BCC">
        <w:rPr>
          <w:rFonts w:ascii="Times New Roman" w:hAnsi="Times New Roman" w:cs="Times New Roman"/>
          <w:color w:val="000000"/>
          <w:sz w:val="16"/>
          <w:szCs w:val="16"/>
          <w:lang w:val="en-IN"/>
        </w:rPr>
        <w:t>leaves of Araçá (Psidium guineense Sw.), with occurrence in the Amazon. Chem. Central J</w:t>
      </w:r>
      <w:r w:rsidRPr="00243BCC">
        <w:rPr>
          <w:rFonts w:ascii="Times New Roman" w:hAnsi="Times New Roman" w:cs="Times New Roman"/>
          <w:b/>
          <w:bCs/>
          <w:color w:val="000000"/>
          <w:sz w:val="16"/>
          <w:szCs w:val="16"/>
          <w:lang w:val="en-IN"/>
        </w:rPr>
        <w:t>2018</w:t>
      </w:r>
      <w:r w:rsidR="00FE1F1D" w:rsidRPr="00243BCC">
        <w:rPr>
          <w:rFonts w:ascii="Times New Roman" w:hAnsi="Times New Roman" w:cs="Times New Roman"/>
          <w:color w:val="000000"/>
          <w:sz w:val="16"/>
          <w:szCs w:val="16"/>
          <w:lang w:val="en-IN"/>
        </w:rPr>
        <w:t>.</w:t>
      </w:r>
    </w:p>
    <w:p w:rsidR="00190B75" w:rsidRPr="00243BCC" w:rsidRDefault="00C77CC0" w:rsidP="00243BCC">
      <w:pPr>
        <w:pStyle w:val="ListParagraph"/>
        <w:numPr>
          <w:ilvl w:val="0"/>
          <w:numId w:val="3"/>
        </w:numPr>
        <w:tabs>
          <w:tab w:val="left" w:pos="1080"/>
        </w:tabs>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 xml:space="preserve">Neto, M.A.; De Alencar, J.W.; Cunha, A.N.; Silveira, E.R.; Batista, T.G. Volatile     </w:t>
      </w:r>
    </w:p>
    <w:p w:rsidR="00190B75"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 xml:space="preserve">Constituents ofPsidium pohlianumBerg, andPsidium guyanensisPers. J. Essent. Oil Res. </w:t>
      </w:r>
      <w:r w:rsidRPr="00243BCC">
        <w:rPr>
          <w:rFonts w:ascii="Times New Roman" w:hAnsi="Times New Roman" w:cs="Times New Roman"/>
          <w:b/>
          <w:bCs/>
          <w:color w:val="000000"/>
          <w:sz w:val="16"/>
          <w:szCs w:val="16"/>
          <w:lang w:val="en-IN"/>
        </w:rPr>
        <w:t>1994</w:t>
      </w:r>
      <w:r w:rsidR="00FE1F1D" w:rsidRPr="00243BCC">
        <w:rPr>
          <w:rFonts w:ascii="Times New Roman" w:hAnsi="Times New Roman" w:cs="Times New Roman"/>
          <w:color w:val="000000"/>
          <w:sz w:val="16"/>
          <w:szCs w:val="16"/>
          <w:lang w:val="en-IN"/>
        </w:rPr>
        <w:t xml:space="preserve">, 6, 299–300. </w:t>
      </w:r>
    </w:p>
    <w:p w:rsidR="00190B75" w:rsidRPr="00243BCC" w:rsidRDefault="00C77CC0" w:rsidP="00243BCC">
      <w:pPr>
        <w:pStyle w:val="ListParagraph"/>
        <w:numPr>
          <w:ilvl w:val="0"/>
          <w:numId w:val="3"/>
        </w:numPr>
        <w:tabs>
          <w:tab w:val="left" w:pos="1080"/>
          <w:tab w:val="left" w:pos="1170"/>
        </w:tabs>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 xml:space="preserve">Tucker, O.; Maciarelloa, M.J.; Landrum, L.R. Volatile leaf oils of American Myrtaceae. III. Psidium cattleianum Sabine, P. friedrichsthalianum (Berg) Niedenzu, P. guajava L., P. guineense Sw., and P. sartorianum (Berg) Niedenzu. J. Essent. Oil Res. </w:t>
      </w:r>
      <w:r w:rsidRPr="00243BCC">
        <w:rPr>
          <w:rFonts w:ascii="Times New Roman" w:hAnsi="Times New Roman" w:cs="Times New Roman"/>
          <w:b/>
          <w:bCs/>
          <w:color w:val="000000"/>
          <w:sz w:val="16"/>
          <w:szCs w:val="16"/>
          <w:lang w:val="en-IN"/>
        </w:rPr>
        <w:t>1995</w:t>
      </w:r>
      <w:r w:rsidR="00FE1F1D" w:rsidRPr="00243BCC">
        <w:rPr>
          <w:rFonts w:ascii="Times New Roman" w:hAnsi="Times New Roman" w:cs="Times New Roman"/>
          <w:color w:val="000000"/>
          <w:sz w:val="16"/>
          <w:szCs w:val="16"/>
          <w:lang w:val="en-IN"/>
        </w:rPr>
        <w:t>, 7.</w:t>
      </w:r>
    </w:p>
    <w:p w:rsidR="000C431E"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243BCC">
        <w:rPr>
          <w:rFonts w:ascii="Times New Roman" w:hAnsi="Times New Roman" w:cs="Times New Roman"/>
          <w:sz w:val="16"/>
          <w:szCs w:val="16"/>
          <w:lang w:val="en-IN"/>
        </w:rPr>
        <w:t>Da Silva, J.D.; Luz, A.I.R.; Silva, M.H.L.; Andrade, E.H.A.; Zoghbi, M.G.B.; Maia, J.G.S. Essential oils of leaves and stems of four</w:t>
      </w:r>
      <w:r w:rsidR="006348BF" w:rsidRPr="00243BCC">
        <w:rPr>
          <w:rFonts w:ascii="Times New Roman" w:hAnsi="Times New Roman" w:cs="Times New Roman"/>
          <w:sz w:val="16"/>
          <w:szCs w:val="16"/>
          <w:lang w:val="en-IN"/>
        </w:rPr>
        <w:t xml:space="preserve"> </w:t>
      </w:r>
      <w:r w:rsidRPr="00243BCC">
        <w:rPr>
          <w:rFonts w:ascii="Times New Roman" w:hAnsi="Times New Roman" w:cs="Times New Roman"/>
          <w:sz w:val="16"/>
          <w:szCs w:val="16"/>
          <w:lang w:val="en-IN"/>
        </w:rPr>
        <w:t xml:space="preserve">Psidium spp. Flavour Fragr. J. </w:t>
      </w:r>
      <w:r w:rsidRPr="00243BCC">
        <w:rPr>
          <w:rFonts w:ascii="Times New Roman" w:hAnsi="Times New Roman" w:cs="Times New Roman"/>
          <w:b/>
          <w:bCs/>
          <w:sz w:val="16"/>
          <w:szCs w:val="16"/>
          <w:lang w:val="en-IN"/>
        </w:rPr>
        <w:t>2003</w:t>
      </w:r>
      <w:r w:rsidRPr="00243BCC">
        <w:rPr>
          <w:rFonts w:ascii="Times New Roman" w:hAnsi="Times New Roman" w:cs="Times New Roman"/>
          <w:sz w:val="16"/>
          <w:szCs w:val="16"/>
          <w:lang w:val="en-IN"/>
        </w:rPr>
        <w:t>, 18.</w:t>
      </w:r>
    </w:p>
    <w:p w:rsidR="000C431E"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Nascimento, K.F.D.; Moreira, F.M.F.; Santos, J.A.; Kassuya, C.A.L.; Croda, J.H.R.; Cardoso, C.A.L.; Vieira, M.D.C.; Ruiz, A.L.T.G.;</w:t>
      </w:r>
      <w:r w:rsidR="006348BF" w:rsidRPr="00243BCC">
        <w:rPr>
          <w:rFonts w:ascii="Times New Roman" w:hAnsi="Times New Roman" w:cs="Times New Roman"/>
          <w:color w:val="000000"/>
          <w:sz w:val="16"/>
          <w:szCs w:val="16"/>
          <w:lang w:val="en-IN"/>
        </w:rPr>
        <w:t xml:space="preserve"> </w:t>
      </w:r>
      <w:r w:rsidRPr="00243BCC">
        <w:rPr>
          <w:rFonts w:ascii="Times New Roman" w:hAnsi="Times New Roman" w:cs="Times New Roman"/>
          <w:color w:val="000000"/>
          <w:sz w:val="16"/>
          <w:szCs w:val="16"/>
          <w:lang w:val="en-IN"/>
        </w:rPr>
        <w:t xml:space="preserve">Foglio, M.A.; De Carvalho, J.E.; et al. Antioxidant, anti-inflammatory, antiproliferative, and antimycobacterial activities of the essential oil of Psidium guineense Sw. and spathulenol. J. Ethnopharmacol. </w:t>
      </w:r>
      <w:r w:rsidRPr="00243BCC">
        <w:rPr>
          <w:rFonts w:ascii="Times New Roman" w:hAnsi="Times New Roman" w:cs="Times New Roman"/>
          <w:b/>
          <w:bCs/>
          <w:color w:val="000000"/>
          <w:sz w:val="16"/>
          <w:szCs w:val="16"/>
          <w:lang w:val="en-IN"/>
        </w:rPr>
        <w:t>2018</w:t>
      </w:r>
      <w:r w:rsidR="00FE1F1D" w:rsidRPr="00243BCC">
        <w:rPr>
          <w:rFonts w:ascii="Times New Roman" w:hAnsi="Times New Roman" w:cs="Times New Roman"/>
          <w:color w:val="000000"/>
          <w:sz w:val="16"/>
          <w:szCs w:val="16"/>
          <w:lang w:val="en-IN"/>
        </w:rPr>
        <w:t>, 210, 351–358</w:t>
      </w:r>
    </w:p>
    <w:p w:rsidR="00411075"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000000"/>
          <w:sz w:val="16"/>
          <w:szCs w:val="16"/>
          <w:lang w:val="en-IN"/>
        </w:rPr>
        <w:t xml:space="preserve">Peralta-Bohórquezo, A.F.; Parada, F.; Quijano, C.E.; Pino, J.A. Analysis of Volatile Compounds of Sour Guava (Psidium guin-eense Swartz) Fruit. J. Essent. Oil Res. </w:t>
      </w:r>
      <w:r w:rsidRPr="00243BCC">
        <w:rPr>
          <w:rFonts w:ascii="Times New Roman" w:hAnsi="Times New Roman" w:cs="Times New Roman"/>
          <w:b/>
          <w:bCs/>
          <w:color w:val="000000"/>
          <w:sz w:val="16"/>
          <w:szCs w:val="16"/>
          <w:lang w:val="en-IN"/>
        </w:rPr>
        <w:t>2010</w:t>
      </w:r>
      <w:r w:rsidR="00FE1F1D" w:rsidRPr="00243BCC">
        <w:rPr>
          <w:rFonts w:ascii="Times New Roman" w:hAnsi="Times New Roman" w:cs="Times New Roman"/>
          <w:color w:val="000000"/>
          <w:sz w:val="16"/>
          <w:szCs w:val="16"/>
          <w:lang w:val="en-IN"/>
        </w:rPr>
        <w:t xml:space="preserve">, 22, 493–498. </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Caldeira SD, Hiane PA, Ramos MIL, Ramos Filho MM (2004) Caracterização físico-química do Araçá (</w:t>
      </w:r>
      <w:r w:rsidRPr="00243BCC">
        <w:rPr>
          <w:rFonts w:ascii="Times New Roman" w:hAnsi="Times New Roman" w:cs="Times New Roman"/>
          <w:i/>
          <w:iCs/>
          <w:color w:val="000000" w:themeColor="text1"/>
          <w:sz w:val="16"/>
          <w:szCs w:val="16"/>
          <w:shd w:val="clear" w:color="auto" w:fill="FFFFFF"/>
        </w:rPr>
        <w:t>Psidium guineense</w:t>
      </w:r>
      <w:r w:rsidRPr="00243BCC">
        <w:rPr>
          <w:rFonts w:ascii="Times New Roman" w:hAnsi="Times New Roman" w:cs="Times New Roman"/>
          <w:color w:val="000000" w:themeColor="text1"/>
          <w:sz w:val="16"/>
          <w:szCs w:val="16"/>
          <w:shd w:val="clear" w:color="auto" w:fill="FFFFFF"/>
        </w:rPr>
        <w:t> Sw.) e do Tucumá (</w:t>
      </w:r>
      <w:r w:rsidRPr="00243BCC">
        <w:rPr>
          <w:rFonts w:ascii="Times New Roman" w:hAnsi="Times New Roman" w:cs="Times New Roman"/>
          <w:i/>
          <w:iCs/>
          <w:color w:val="000000" w:themeColor="text1"/>
          <w:sz w:val="16"/>
          <w:szCs w:val="16"/>
          <w:shd w:val="clear" w:color="auto" w:fill="FFFFFF"/>
        </w:rPr>
        <w:t>Vitex cymosa</w:t>
      </w:r>
      <w:r w:rsidRPr="00243BCC">
        <w:rPr>
          <w:rFonts w:ascii="Times New Roman" w:hAnsi="Times New Roman" w:cs="Times New Roman"/>
          <w:color w:val="000000" w:themeColor="text1"/>
          <w:sz w:val="16"/>
          <w:szCs w:val="16"/>
          <w:shd w:val="clear" w:color="auto" w:fill="FFFFFF"/>
        </w:rPr>
        <w:t> Bert.) do Estado de Mato Grosso do Sul. B CEPPA 22:145–154</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Genovese MI, Pinto MS, Gonçalves AESS, Lajolo FM (2008) Bioactive compounds and antioxidant capacity of exotic fruits and commercial frozen pulps from Brazil. Food Sci Technol Int 14:207–214</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Gordon A, Jungfer E, da Silva BA, Maia JGS, Marx F (2011) Phenolic constituents and antioxidant capacity of four underutilized fruits from the Amazon region. J Agric Food Chem 59:7688–7699</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Rivero-Maldonado G, Pacheco D, Martín LM, Sánchez-Urdaneta A, Quirós M, Ortega J, Colmenares C (2013) Bracho B (2013) Flavonoides presentes en especies de </w:t>
      </w:r>
      <w:r w:rsidRPr="00243BCC">
        <w:rPr>
          <w:rFonts w:ascii="Times New Roman" w:hAnsi="Times New Roman" w:cs="Times New Roman"/>
          <w:i/>
          <w:iCs/>
          <w:color w:val="000000" w:themeColor="text1"/>
          <w:sz w:val="16"/>
          <w:szCs w:val="16"/>
          <w:shd w:val="clear" w:color="auto" w:fill="FFFFFF"/>
        </w:rPr>
        <w:t>Psidium</w:t>
      </w:r>
      <w:r w:rsidRPr="00243BCC">
        <w:rPr>
          <w:rFonts w:ascii="Times New Roman" w:hAnsi="Times New Roman" w:cs="Times New Roman"/>
          <w:color w:val="000000" w:themeColor="text1"/>
          <w:sz w:val="16"/>
          <w:szCs w:val="16"/>
          <w:shd w:val="clear" w:color="auto" w:fill="FFFFFF"/>
        </w:rPr>
        <w:t> (Myrtaceae) de Venezuela. Rev Fac Agron 30:217–230</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Di Stasi LC, Oliveira GP, Carvalhaes MA, Queiroz-Junior M, Tien OS, Kakimari SH, Reis MS (2002) Medicinal plants popularly used in the Brazilian Tropical Atlantic Forest. Fitoterapia 73:69–91</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Vieira TI, Gondim BLC, Santiago BM, Valença AMG (2012) In vitro antibacterial and non-stick activity of extracts from leaves of </w:t>
      </w:r>
      <w:r w:rsidRPr="00243BCC">
        <w:rPr>
          <w:rFonts w:ascii="Times New Roman" w:hAnsi="Times New Roman" w:cs="Times New Roman"/>
          <w:i/>
          <w:iCs/>
          <w:color w:val="000000" w:themeColor="text1"/>
          <w:sz w:val="16"/>
          <w:szCs w:val="16"/>
          <w:shd w:val="clear" w:color="auto" w:fill="FFFFFF"/>
        </w:rPr>
        <w:t>Psidium guineense</w:t>
      </w:r>
      <w:r w:rsidRPr="00243BCC">
        <w:rPr>
          <w:rFonts w:ascii="Times New Roman" w:hAnsi="Times New Roman" w:cs="Times New Roman"/>
          <w:color w:val="000000" w:themeColor="text1"/>
          <w:sz w:val="16"/>
          <w:szCs w:val="16"/>
          <w:shd w:val="clear" w:color="auto" w:fill="FFFFFF"/>
        </w:rPr>
        <w:t> Sw. and </w:t>
      </w:r>
      <w:r w:rsidRPr="00243BCC">
        <w:rPr>
          <w:rFonts w:ascii="Times New Roman" w:hAnsi="Times New Roman" w:cs="Times New Roman"/>
          <w:i/>
          <w:iCs/>
          <w:color w:val="000000" w:themeColor="text1"/>
          <w:sz w:val="16"/>
          <w:szCs w:val="16"/>
          <w:shd w:val="clear" w:color="auto" w:fill="FFFFFF"/>
        </w:rPr>
        <w:t>Syzygium cumini</w:t>
      </w:r>
      <w:r w:rsidRPr="00243BCC">
        <w:rPr>
          <w:rFonts w:ascii="Times New Roman" w:hAnsi="Times New Roman" w:cs="Times New Roman"/>
          <w:color w:val="000000" w:themeColor="text1"/>
          <w:sz w:val="16"/>
          <w:szCs w:val="16"/>
          <w:shd w:val="clear" w:color="auto" w:fill="FFFFFF"/>
        </w:rPr>
        <w:t> (L.) Skeels on oral microorganisms. Rev Gaúcha Odontol 60:359–365</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Anesini C, Perez C (1993) Screening of plants used in Argentine folk medicine for antimicrobial activity. J Ethnopharmacol 39:119–128</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Fernandes TG, Mesquita ARC, Randau KP, Franchitti AA, Ximenes EA (2012) In vitro synergistic effect of </w:t>
      </w:r>
      <w:r w:rsidRPr="00243BCC">
        <w:rPr>
          <w:rFonts w:ascii="Times New Roman" w:hAnsi="Times New Roman" w:cs="Times New Roman"/>
          <w:i/>
          <w:iCs/>
          <w:color w:val="000000" w:themeColor="text1"/>
          <w:sz w:val="16"/>
          <w:szCs w:val="16"/>
          <w:shd w:val="clear" w:color="auto" w:fill="FFFFFF"/>
        </w:rPr>
        <w:t>Psidium guineense</w:t>
      </w:r>
      <w:r w:rsidRPr="00243BCC">
        <w:rPr>
          <w:rFonts w:ascii="Times New Roman" w:hAnsi="Times New Roman" w:cs="Times New Roman"/>
          <w:color w:val="000000" w:themeColor="text1"/>
          <w:sz w:val="16"/>
          <w:szCs w:val="16"/>
          <w:shd w:val="clear" w:color="auto" w:fill="FFFFFF"/>
        </w:rPr>
        <w:t> (Swartz) in combination with antimicrobial agents against methicillin-resistant </w:t>
      </w:r>
      <w:r w:rsidRPr="00243BCC">
        <w:rPr>
          <w:rFonts w:ascii="Times New Roman" w:hAnsi="Times New Roman" w:cs="Times New Roman"/>
          <w:i/>
          <w:iCs/>
          <w:color w:val="000000" w:themeColor="text1"/>
          <w:sz w:val="16"/>
          <w:szCs w:val="16"/>
          <w:shd w:val="clear" w:color="auto" w:fill="FFFFFF"/>
        </w:rPr>
        <w:t>Staphylococcus aureus</w:t>
      </w:r>
      <w:r w:rsidRPr="00243BCC">
        <w:rPr>
          <w:rFonts w:ascii="Times New Roman" w:hAnsi="Times New Roman" w:cs="Times New Roman"/>
          <w:color w:val="000000" w:themeColor="text1"/>
          <w:sz w:val="16"/>
          <w:szCs w:val="16"/>
          <w:shd w:val="clear" w:color="auto" w:fill="FFFFFF"/>
        </w:rPr>
        <w:t> strains. Sci World J 158237:7p</w:t>
      </w:r>
    </w:p>
    <w:p w:rsidR="00CC00F9"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000000" w:themeColor="text1"/>
          <w:sz w:val="16"/>
          <w:szCs w:val="16"/>
          <w:shd w:val="clear" w:color="auto" w:fill="FFFFFF"/>
        </w:rPr>
        <w:t>Tucker O, Maciarelloa MJ, Landrumb LR (1995) Volatile leaf oils of American Myrtaceae. III. </w:t>
      </w:r>
      <w:r w:rsidRPr="00243BCC">
        <w:rPr>
          <w:rFonts w:ascii="Times New Roman" w:hAnsi="Times New Roman" w:cs="Times New Roman"/>
          <w:i/>
          <w:iCs/>
          <w:color w:val="000000" w:themeColor="text1"/>
          <w:sz w:val="16"/>
          <w:szCs w:val="16"/>
          <w:shd w:val="clear" w:color="auto" w:fill="FFFFFF"/>
        </w:rPr>
        <w:t>Psidium cattleianum</w:t>
      </w:r>
      <w:r w:rsidRPr="00243BCC">
        <w:rPr>
          <w:rFonts w:ascii="Times New Roman" w:hAnsi="Times New Roman" w:cs="Times New Roman"/>
          <w:color w:val="000000" w:themeColor="text1"/>
          <w:sz w:val="16"/>
          <w:szCs w:val="16"/>
          <w:shd w:val="clear" w:color="auto" w:fill="FFFFFF"/>
        </w:rPr>
        <w:t> Sabine, </w:t>
      </w:r>
      <w:r w:rsidRPr="00243BCC">
        <w:rPr>
          <w:rFonts w:ascii="Times New Roman" w:hAnsi="Times New Roman" w:cs="Times New Roman"/>
          <w:i/>
          <w:iCs/>
          <w:color w:val="000000" w:themeColor="text1"/>
          <w:sz w:val="16"/>
          <w:szCs w:val="16"/>
          <w:shd w:val="clear" w:color="auto" w:fill="FFFFFF"/>
        </w:rPr>
        <w:t>P. friedrichsthalianum</w:t>
      </w:r>
      <w:r w:rsidRPr="00243BCC">
        <w:rPr>
          <w:rFonts w:ascii="Times New Roman" w:hAnsi="Times New Roman" w:cs="Times New Roman"/>
          <w:color w:val="000000" w:themeColor="text1"/>
          <w:sz w:val="16"/>
          <w:szCs w:val="16"/>
          <w:shd w:val="clear" w:color="auto" w:fill="FFFFFF"/>
        </w:rPr>
        <w:t> (Berg) Niedenzu, </w:t>
      </w:r>
      <w:r w:rsidRPr="00243BCC">
        <w:rPr>
          <w:rFonts w:ascii="Times New Roman" w:hAnsi="Times New Roman" w:cs="Times New Roman"/>
          <w:i/>
          <w:iCs/>
          <w:color w:val="000000" w:themeColor="text1"/>
          <w:sz w:val="16"/>
          <w:szCs w:val="16"/>
          <w:shd w:val="clear" w:color="auto" w:fill="FFFFFF"/>
        </w:rPr>
        <w:t>P. guajava</w:t>
      </w:r>
      <w:r w:rsidRPr="00243BCC">
        <w:rPr>
          <w:rFonts w:ascii="Times New Roman" w:hAnsi="Times New Roman" w:cs="Times New Roman"/>
          <w:color w:val="000000" w:themeColor="text1"/>
          <w:sz w:val="16"/>
          <w:szCs w:val="16"/>
          <w:shd w:val="clear" w:color="auto" w:fill="FFFFFF"/>
        </w:rPr>
        <w:t> L., </w:t>
      </w:r>
      <w:r w:rsidRPr="00243BCC">
        <w:rPr>
          <w:rFonts w:ascii="Times New Roman" w:hAnsi="Times New Roman" w:cs="Times New Roman"/>
          <w:i/>
          <w:iCs/>
          <w:color w:val="000000" w:themeColor="text1"/>
          <w:sz w:val="16"/>
          <w:szCs w:val="16"/>
          <w:shd w:val="clear" w:color="auto" w:fill="FFFFFF"/>
        </w:rPr>
        <w:t>P. guineense</w:t>
      </w:r>
      <w:r w:rsidRPr="00243BCC">
        <w:rPr>
          <w:rFonts w:ascii="Times New Roman" w:hAnsi="Times New Roman" w:cs="Times New Roman"/>
          <w:color w:val="000000" w:themeColor="text1"/>
          <w:sz w:val="16"/>
          <w:szCs w:val="16"/>
          <w:shd w:val="clear" w:color="auto" w:fill="FFFFFF"/>
        </w:rPr>
        <w:t> Sw., and </w:t>
      </w:r>
      <w:r w:rsidRPr="00243BCC">
        <w:rPr>
          <w:rFonts w:ascii="Times New Roman" w:hAnsi="Times New Roman" w:cs="Times New Roman"/>
          <w:i/>
          <w:iCs/>
          <w:color w:val="000000" w:themeColor="text1"/>
          <w:sz w:val="16"/>
          <w:szCs w:val="16"/>
          <w:shd w:val="clear" w:color="auto" w:fill="FFFFFF"/>
        </w:rPr>
        <w:t>P. sartorianum</w:t>
      </w:r>
      <w:r w:rsidRPr="00243BCC">
        <w:rPr>
          <w:rFonts w:ascii="Times New Roman" w:hAnsi="Times New Roman" w:cs="Times New Roman"/>
          <w:color w:val="000000" w:themeColor="text1"/>
          <w:sz w:val="16"/>
          <w:szCs w:val="16"/>
          <w:shd w:val="clear" w:color="auto" w:fill="FFFFFF"/>
        </w:rPr>
        <w:t> (Berg) Niedenzu. J Essent Oil Res 7:187–190</w:t>
      </w:r>
    </w:p>
    <w:p w:rsidR="00C21DB7"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themeColor="text1"/>
          <w:sz w:val="16"/>
          <w:szCs w:val="16"/>
          <w:lang w:val="en-IN"/>
        </w:rPr>
      </w:pPr>
      <w:r w:rsidRPr="00243BCC">
        <w:rPr>
          <w:rFonts w:ascii="Times New Roman" w:hAnsi="Times New Roman" w:cs="Times New Roman"/>
          <w:color w:val="222222"/>
          <w:sz w:val="16"/>
          <w:szCs w:val="16"/>
          <w:shd w:val="clear" w:color="auto" w:fill="FFFFFF"/>
        </w:rPr>
        <w:lastRenderedPageBreak/>
        <w:t>Ortega, J.T., Estrada, O., Serrano, M.L., Contreras, W., Orsini, G., Pujol, F.H., Rangel, H. R., 2017. Glycosylated flavonoids from Psidium guineense as major inhibitors of HIV-1 replication in vitro. Nat. Prod. Commun. 12, 1049-1052.</w:t>
      </w:r>
    </w:p>
    <w:p w:rsidR="00F0770E"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color w:val="212121"/>
          <w:sz w:val="16"/>
          <w:szCs w:val="16"/>
          <w:shd w:val="clear" w:color="auto" w:fill="FFFFFF"/>
        </w:rPr>
        <w:t>Diniz L.R.L., Filho C.D.S.M.B., Fielding B.C., De Sousa D.P. Natural Antioxidants: A Review of Studies on Human and Animal Coronavirus. </w:t>
      </w:r>
      <w:r w:rsidRPr="00243BCC">
        <w:rPr>
          <w:rStyle w:val="ref-journal"/>
          <w:rFonts w:ascii="Times New Roman" w:hAnsi="Times New Roman" w:cs="Times New Roman"/>
          <w:i/>
          <w:iCs/>
          <w:color w:val="212121"/>
          <w:sz w:val="16"/>
          <w:szCs w:val="16"/>
          <w:shd w:val="clear" w:color="auto" w:fill="FFFFFF"/>
        </w:rPr>
        <w:t>Oxidative Med. Cell. Longev. </w:t>
      </w:r>
      <w:r w:rsidRPr="00243BCC">
        <w:rPr>
          <w:rFonts w:ascii="Times New Roman" w:hAnsi="Times New Roman" w:cs="Times New Roman"/>
          <w:color w:val="212121"/>
          <w:sz w:val="16"/>
          <w:szCs w:val="16"/>
          <w:shd w:val="clear" w:color="auto" w:fill="FFFFFF"/>
        </w:rPr>
        <w:t>2020;</w:t>
      </w:r>
      <w:r w:rsidRPr="00243BCC">
        <w:rPr>
          <w:rStyle w:val="ref-vol"/>
          <w:rFonts w:ascii="Times New Roman" w:hAnsi="Times New Roman" w:cs="Times New Roman"/>
          <w:color w:val="212121"/>
          <w:sz w:val="16"/>
          <w:szCs w:val="16"/>
          <w:shd w:val="clear" w:color="auto" w:fill="FFFFFF"/>
        </w:rPr>
        <w:t>2020</w:t>
      </w:r>
      <w:r w:rsidRPr="00243BCC">
        <w:rPr>
          <w:rFonts w:ascii="Times New Roman" w:hAnsi="Times New Roman" w:cs="Times New Roman"/>
          <w:color w:val="212121"/>
          <w:sz w:val="16"/>
          <w:szCs w:val="16"/>
          <w:shd w:val="clear" w:color="auto" w:fill="FFFFFF"/>
        </w:rPr>
        <w:t>:1–14</w:t>
      </w:r>
    </w:p>
    <w:p w:rsidR="00F0770E" w:rsidRPr="00243BCC"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color w:val="000000"/>
          <w:sz w:val="16"/>
          <w:szCs w:val="16"/>
          <w:lang w:val="en-IN"/>
        </w:rPr>
      </w:pPr>
      <w:r w:rsidRPr="00243BCC">
        <w:rPr>
          <w:rFonts w:ascii="Times New Roman" w:hAnsi="Times New Roman" w:cs="Times New Roman"/>
          <w:sz w:val="16"/>
          <w:szCs w:val="16"/>
        </w:rPr>
        <w:t>B Wang, HC Liu, CY Ju: Study on the hypoglycaemic activity of different extracts of wild Psidium guajava leaves in Panzhihua area. Sichuan Da Xue Xue Bao Yi Xue Ban 2003; 36:858-861</w:t>
      </w:r>
    </w:p>
    <w:p w:rsidR="00F0770E" w:rsidRPr="00243BCC" w:rsidRDefault="00F0770E" w:rsidP="00243BCC">
      <w:pPr>
        <w:autoSpaceDE w:val="0"/>
        <w:autoSpaceDN w:val="0"/>
        <w:adjustRightInd w:val="0"/>
        <w:spacing w:before="0" w:after="0" w:line="240" w:lineRule="auto"/>
        <w:ind w:left="630" w:right="0"/>
        <w:rPr>
          <w:rFonts w:ascii="Times New Roman" w:hAnsi="Times New Roman" w:cs="Times New Roman"/>
          <w:color w:val="000000"/>
          <w:sz w:val="16"/>
          <w:szCs w:val="16"/>
          <w:lang w:val="en-IN"/>
        </w:rPr>
      </w:pPr>
    </w:p>
    <w:p w:rsidR="00D72551" w:rsidRPr="00243BCC" w:rsidRDefault="00D72551" w:rsidP="00243BCC">
      <w:pPr>
        <w:autoSpaceDE w:val="0"/>
        <w:autoSpaceDN w:val="0"/>
        <w:adjustRightInd w:val="0"/>
        <w:spacing w:before="0" w:after="0" w:line="240" w:lineRule="auto"/>
        <w:ind w:right="0"/>
        <w:rPr>
          <w:rFonts w:ascii="Times New Roman" w:hAnsi="Times New Roman" w:cs="Times New Roman"/>
          <w:color w:val="000000"/>
          <w:sz w:val="16"/>
          <w:szCs w:val="16"/>
          <w:lang w:val="en-IN"/>
        </w:rPr>
      </w:pPr>
    </w:p>
    <w:sectPr w:rsidR="00D72551" w:rsidRPr="00243BCC" w:rsidSect="00C80E5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A2" w:rsidRDefault="00FA3AA2" w:rsidP="004C27EA">
      <w:pPr>
        <w:spacing w:before="0" w:after="0" w:line="240" w:lineRule="auto"/>
      </w:pPr>
      <w:r>
        <w:separator/>
      </w:r>
    </w:p>
  </w:endnote>
  <w:endnote w:type="continuationSeparator" w:id="0">
    <w:p w:rsidR="00FA3AA2" w:rsidRDefault="00FA3AA2" w:rsidP="004C27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A2" w:rsidRDefault="00FA3AA2" w:rsidP="004C27EA">
      <w:pPr>
        <w:spacing w:before="0" w:after="0" w:line="240" w:lineRule="auto"/>
      </w:pPr>
      <w:r>
        <w:separator/>
      </w:r>
    </w:p>
  </w:footnote>
  <w:footnote w:type="continuationSeparator" w:id="0">
    <w:p w:rsidR="00FA3AA2" w:rsidRDefault="00FA3AA2" w:rsidP="004C27E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1BE5"/>
    <w:multiLevelType w:val="hybridMultilevel"/>
    <w:tmpl w:val="0D10713E"/>
    <w:lvl w:ilvl="0" w:tplc="1E38BD4E">
      <w:start w:val="14"/>
      <w:numFmt w:val="decimal"/>
      <w:lvlText w:val="%1."/>
      <w:lvlJc w:val="left"/>
      <w:pPr>
        <w:ind w:left="1080" w:hanging="360"/>
      </w:pPr>
      <w:rPr>
        <w:rFonts w:hint="default"/>
        <w:color w:val="222222"/>
      </w:rPr>
    </w:lvl>
    <w:lvl w:ilvl="1" w:tplc="DBC238CE" w:tentative="1">
      <w:start w:val="1"/>
      <w:numFmt w:val="lowerLetter"/>
      <w:lvlText w:val="%2."/>
      <w:lvlJc w:val="left"/>
      <w:pPr>
        <w:ind w:left="1800" w:hanging="360"/>
      </w:pPr>
    </w:lvl>
    <w:lvl w:ilvl="2" w:tplc="C742C0BE" w:tentative="1">
      <w:start w:val="1"/>
      <w:numFmt w:val="lowerRoman"/>
      <w:lvlText w:val="%3."/>
      <w:lvlJc w:val="right"/>
      <w:pPr>
        <w:ind w:left="2520" w:hanging="180"/>
      </w:pPr>
    </w:lvl>
    <w:lvl w:ilvl="3" w:tplc="ADF2B0BA" w:tentative="1">
      <w:start w:val="1"/>
      <w:numFmt w:val="decimal"/>
      <w:lvlText w:val="%4."/>
      <w:lvlJc w:val="left"/>
      <w:pPr>
        <w:ind w:left="3240" w:hanging="360"/>
      </w:pPr>
    </w:lvl>
    <w:lvl w:ilvl="4" w:tplc="546ABB7E" w:tentative="1">
      <w:start w:val="1"/>
      <w:numFmt w:val="lowerLetter"/>
      <w:lvlText w:val="%5."/>
      <w:lvlJc w:val="left"/>
      <w:pPr>
        <w:ind w:left="3960" w:hanging="360"/>
      </w:pPr>
    </w:lvl>
    <w:lvl w:ilvl="5" w:tplc="827C3300" w:tentative="1">
      <w:start w:val="1"/>
      <w:numFmt w:val="lowerRoman"/>
      <w:lvlText w:val="%6."/>
      <w:lvlJc w:val="right"/>
      <w:pPr>
        <w:ind w:left="4680" w:hanging="180"/>
      </w:pPr>
    </w:lvl>
    <w:lvl w:ilvl="6" w:tplc="EDB24AA4" w:tentative="1">
      <w:start w:val="1"/>
      <w:numFmt w:val="decimal"/>
      <w:lvlText w:val="%7."/>
      <w:lvlJc w:val="left"/>
      <w:pPr>
        <w:ind w:left="5400" w:hanging="360"/>
      </w:pPr>
    </w:lvl>
    <w:lvl w:ilvl="7" w:tplc="DD5C9318" w:tentative="1">
      <w:start w:val="1"/>
      <w:numFmt w:val="lowerLetter"/>
      <w:lvlText w:val="%8."/>
      <w:lvlJc w:val="left"/>
      <w:pPr>
        <w:ind w:left="6120" w:hanging="360"/>
      </w:pPr>
    </w:lvl>
    <w:lvl w:ilvl="8" w:tplc="9BEE9486" w:tentative="1">
      <w:start w:val="1"/>
      <w:numFmt w:val="lowerRoman"/>
      <w:lvlText w:val="%9."/>
      <w:lvlJc w:val="right"/>
      <w:pPr>
        <w:ind w:left="6840" w:hanging="180"/>
      </w:pPr>
    </w:lvl>
  </w:abstractNum>
  <w:abstractNum w:abstractNumId="1">
    <w:nsid w:val="234262E9"/>
    <w:multiLevelType w:val="hybridMultilevel"/>
    <w:tmpl w:val="632AA010"/>
    <w:lvl w:ilvl="0" w:tplc="3B5C8EFE">
      <w:start w:val="1"/>
      <w:numFmt w:val="decimal"/>
      <w:lvlText w:val="%1."/>
      <w:lvlJc w:val="left"/>
      <w:pPr>
        <w:ind w:left="1080" w:hanging="360"/>
      </w:pPr>
      <w:rPr>
        <w:rFonts w:hint="default"/>
      </w:rPr>
    </w:lvl>
    <w:lvl w:ilvl="1" w:tplc="1F2C3758" w:tentative="1">
      <w:start w:val="1"/>
      <w:numFmt w:val="lowerLetter"/>
      <w:lvlText w:val="%2."/>
      <w:lvlJc w:val="left"/>
      <w:pPr>
        <w:ind w:left="1800" w:hanging="360"/>
      </w:pPr>
    </w:lvl>
    <w:lvl w:ilvl="2" w:tplc="73A64692" w:tentative="1">
      <w:start w:val="1"/>
      <w:numFmt w:val="lowerRoman"/>
      <w:lvlText w:val="%3."/>
      <w:lvlJc w:val="right"/>
      <w:pPr>
        <w:ind w:left="2520" w:hanging="180"/>
      </w:pPr>
    </w:lvl>
    <w:lvl w:ilvl="3" w:tplc="9E780E3A" w:tentative="1">
      <w:start w:val="1"/>
      <w:numFmt w:val="decimal"/>
      <w:lvlText w:val="%4."/>
      <w:lvlJc w:val="left"/>
      <w:pPr>
        <w:ind w:left="3240" w:hanging="360"/>
      </w:pPr>
    </w:lvl>
    <w:lvl w:ilvl="4" w:tplc="250816A2" w:tentative="1">
      <w:start w:val="1"/>
      <w:numFmt w:val="lowerLetter"/>
      <w:lvlText w:val="%5."/>
      <w:lvlJc w:val="left"/>
      <w:pPr>
        <w:ind w:left="3960" w:hanging="360"/>
      </w:pPr>
    </w:lvl>
    <w:lvl w:ilvl="5" w:tplc="8BE68392" w:tentative="1">
      <w:start w:val="1"/>
      <w:numFmt w:val="lowerRoman"/>
      <w:lvlText w:val="%6."/>
      <w:lvlJc w:val="right"/>
      <w:pPr>
        <w:ind w:left="4680" w:hanging="180"/>
      </w:pPr>
    </w:lvl>
    <w:lvl w:ilvl="6" w:tplc="E5AA30B6" w:tentative="1">
      <w:start w:val="1"/>
      <w:numFmt w:val="decimal"/>
      <w:lvlText w:val="%7."/>
      <w:lvlJc w:val="left"/>
      <w:pPr>
        <w:ind w:left="5400" w:hanging="360"/>
      </w:pPr>
    </w:lvl>
    <w:lvl w:ilvl="7" w:tplc="1F74E9A4" w:tentative="1">
      <w:start w:val="1"/>
      <w:numFmt w:val="lowerLetter"/>
      <w:lvlText w:val="%8."/>
      <w:lvlJc w:val="left"/>
      <w:pPr>
        <w:ind w:left="6120" w:hanging="360"/>
      </w:pPr>
    </w:lvl>
    <w:lvl w:ilvl="8" w:tplc="CBA0467E" w:tentative="1">
      <w:start w:val="1"/>
      <w:numFmt w:val="lowerRoman"/>
      <w:lvlText w:val="%9."/>
      <w:lvlJc w:val="right"/>
      <w:pPr>
        <w:ind w:left="6840" w:hanging="180"/>
      </w:pPr>
    </w:lvl>
  </w:abstractNum>
  <w:abstractNum w:abstractNumId="2">
    <w:nsid w:val="31751546"/>
    <w:multiLevelType w:val="hybridMultilevel"/>
    <w:tmpl w:val="0D10713E"/>
    <w:lvl w:ilvl="0" w:tplc="60784406">
      <w:start w:val="14"/>
      <w:numFmt w:val="decimal"/>
      <w:lvlText w:val="%1."/>
      <w:lvlJc w:val="left"/>
      <w:pPr>
        <w:ind w:left="1080" w:hanging="360"/>
      </w:pPr>
      <w:rPr>
        <w:rFonts w:hint="default"/>
        <w:color w:val="222222"/>
      </w:rPr>
    </w:lvl>
    <w:lvl w:ilvl="1" w:tplc="17068D1C" w:tentative="1">
      <w:start w:val="1"/>
      <w:numFmt w:val="lowerLetter"/>
      <w:lvlText w:val="%2."/>
      <w:lvlJc w:val="left"/>
      <w:pPr>
        <w:ind w:left="1800" w:hanging="360"/>
      </w:pPr>
    </w:lvl>
    <w:lvl w:ilvl="2" w:tplc="13225B78" w:tentative="1">
      <w:start w:val="1"/>
      <w:numFmt w:val="lowerRoman"/>
      <w:lvlText w:val="%3."/>
      <w:lvlJc w:val="right"/>
      <w:pPr>
        <w:ind w:left="2520" w:hanging="180"/>
      </w:pPr>
    </w:lvl>
    <w:lvl w:ilvl="3" w:tplc="953A3980" w:tentative="1">
      <w:start w:val="1"/>
      <w:numFmt w:val="decimal"/>
      <w:lvlText w:val="%4."/>
      <w:lvlJc w:val="left"/>
      <w:pPr>
        <w:ind w:left="3240" w:hanging="360"/>
      </w:pPr>
    </w:lvl>
    <w:lvl w:ilvl="4" w:tplc="651201A4" w:tentative="1">
      <w:start w:val="1"/>
      <w:numFmt w:val="lowerLetter"/>
      <w:lvlText w:val="%5."/>
      <w:lvlJc w:val="left"/>
      <w:pPr>
        <w:ind w:left="3960" w:hanging="360"/>
      </w:pPr>
    </w:lvl>
    <w:lvl w:ilvl="5" w:tplc="593261A0" w:tentative="1">
      <w:start w:val="1"/>
      <w:numFmt w:val="lowerRoman"/>
      <w:lvlText w:val="%6."/>
      <w:lvlJc w:val="right"/>
      <w:pPr>
        <w:ind w:left="4680" w:hanging="180"/>
      </w:pPr>
    </w:lvl>
    <w:lvl w:ilvl="6" w:tplc="9A706486" w:tentative="1">
      <w:start w:val="1"/>
      <w:numFmt w:val="decimal"/>
      <w:lvlText w:val="%7."/>
      <w:lvlJc w:val="left"/>
      <w:pPr>
        <w:ind w:left="5400" w:hanging="360"/>
      </w:pPr>
    </w:lvl>
    <w:lvl w:ilvl="7" w:tplc="EA7C4FC2" w:tentative="1">
      <w:start w:val="1"/>
      <w:numFmt w:val="lowerLetter"/>
      <w:lvlText w:val="%8."/>
      <w:lvlJc w:val="left"/>
      <w:pPr>
        <w:ind w:left="6120" w:hanging="360"/>
      </w:pPr>
    </w:lvl>
    <w:lvl w:ilvl="8" w:tplc="4102751A" w:tentative="1">
      <w:start w:val="1"/>
      <w:numFmt w:val="lowerRoman"/>
      <w:lvlText w:val="%9."/>
      <w:lvlJc w:val="right"/>
      <w:pPr>
        <w:ind w:left="6840" w:hanging="180"/>
      </w:pPr>
    </w:lvl>
  </w:abstractNum>
  <w:abstractNum w:abstractNumId="3">
    <w:nsid w:val="31BC2C06"/>
    <w:multiLevelType w:val="hybridMultilevel"/>
    <w:tmpl w:val="632AA010"/>
    <w:lvl w:ilvl="0" w:tplc="A546E654">
      <w:start w:val="1"/>
      <w:numFmt w:val="decimal"/>
      <w:lvlText w:val="%1."/>
      <w:lvlJc w:val="left"/>
      <w:pPr>
        <w:ind w:left="1080" w:hanging="360"/>
      </w:pPr>
      <w:rPr>
        <w:rFonts w:hint="default"/>
      </w:rPr>
    </w:lvl>
    <w:lvl w:ilvl="1" w:tplc="C5C25F72" w:tentative="1">
      <w:start w:val="1"/>
      <w:numFmt w:val="lowerLetter"/>
      <w:lvlText w:val="%2."/>
      <w:lvlJc w:val="left"/>
      <w:pPr>
        <w:ind w:left="1800" w:hanging="360"/>
      </w:pPr>
    </w:lvl>
    <w:lvl w:ilvl="2" w:tplc="3264A442" w:tentative="1">
      <w:start w:val="1"/>
      <w:numFmt w:val="lowerRoman"/>
      <w:lvlText w:val="%3."/>
      <w:lvlJc w:val="right"/>
      <w:pPr>
        <w:ind w:left="2520" w:hanging="180"/>
      </w:pPr>
    </w:lvl>
    <w:lvl w:ilvl="3" w:tplc="FAA06904" w:tentative="1">
      <w:start w:val="1"/>
      <w:numFmt w:val="decimal"/>
      <w:lvlText w:val="%4."/>
      <w:lvlJc w:val="left"/>
      <w:pPr>
        <w:ind w:left="3240" w:hanging="360"/>
      </w:pPr>
    </w:lvl>
    <w:lvl w:ilvl="4" w:tplc="378ED3A2" w:tentative="1">
      <w:start w:val="1"/>
      <w:numFmt w:val="lowerLetter"/>
      <w:lvlText w:val="%5."/>
      <w:lvlJc w:val="left"/>
      <w:pPr>
        <w:ind w:left="3960" w:hanging="360"/>
      </w:pPr>
    </w:lvl>
    <w:lvl w:ilvl="5" w:tplc="6B620392" w:tentative="1">
      <w:start w:val="1"/>
      <w:numFmt w:val="lowerRoman"/>
      <w:lvlText w:val="%6."/>
      <w:lvlJc w:val="right"/>
      <w:pPr>
        <w:ind w:left="4680" w:hanging="180"/>
      </w:pPr>
    </w:lvl>
    <w:lvl w:ilvl="6" w:tplc="61CC6472" w:tentative="1">
      <w:start w:val="1"/>
      <w:numFmt w:val="decimal"/>
      <w:lvlText w:val="%7."/>
      <w:lvlJc w:val="left"/>
      <w:pPr>
        <w:ind w:left="5400" w:hanging="360"/>
      </w:pPr>
    </w:lvl>
    <w:lvl w:ilvl="7" w:tplc="FAC28562" w:tentative="1">
      <w:start w:val="1"/>
      <w:numFmt w:val="lowerLetter"/>
      <w:lvlText w:val="%8."/>
      <w:lvlJc w:val="left"/>
      <w:pPr>
        <w:ind w:left="6120" w:hanging="360"/>
      </w:pPr>
    </w:lvl>
    <w:lvl w:ilvl="8" w:tplc="6B529FE6" w:tentative="1">
      <w:start w:val="1"/>
      <w:numFmt w:val="lowerRoman"/>
      <w:lvlText w:val="%9."/>
      <w:lvlJc w:val="right"/>
      <w:pPr>
        <w:ind w:left="6840" w:hanging="180"/>
      </w:pPr>
    </w:lvl>
  </w:abstractNum>
  <w:abstractNum w:abstractNumId="4">
    <w:nsid w:val="3B544B92"/>
    <w:multiLevelType w:val="hybridMultilevel"/>
    <w:tmpl w:val="823CCC24"/>
    <w:lvl w:ilvl="0" w:tplc="C136AB38">
      <w:start w:val="1"/>
      <w:numFmt w:val="decimal"/>
      <w:lvlText w:val="%1."/>
      <w:lvlJc w:val="left"/>
      <w:pPr>
        <w:ind w:left="1080" w:hanging="360"/>
      </w:pPr>
      <w:rPr>
        <w:rFonts w:hint="default"/>
      </w:rPr>
    </w:lvl>
    <w:lvl w:ilvl="1" w:tplc="21F05602" w:tentative="1">
      <w:start w:val="1"/>
      <w:numFmt w:val="lowerLetter"/>
      <w:lvlText w:val="%2."/>
      <w:lvlJc w:val="left"/>
      <w:pPr>
        <w:ind w:left="1800" w:hanging="360"/>
      </w:pPr>
    </w:lvl>
    <w:lvl w:ilvl="2" w:tplc="F5E877F6" w:tentative="1">
      <w:start w:val="1"/>
      <w:numFmt w:val="lowerRoman"/>
      <w:lvlText w:val="%3."/>
      <w:lvlJc w:val="right"/>
      <w:pPr>
        <w:ind w:left="2520" w:hanging="180"/>
      </w:pPr>
    </w:lvl>
    <w:lvl w:ilvl="3" w:tplc="B9BA9F62" w:tentative="1">
      <w:start w:val="1"/>
      <w:numFmt w:val="decimal"/>
      <w:lvlText w:val="%4."/>
      <w:lvlJc w:val="left"/>
      <w:pPr>
        <w:ind w:left="3240" w:hanging="360"/>
      </w:pPr>
    </w:lvl>
    <w:lvl w:ilvl="4" w:tplc="F6C2F46A" w:tentative="1">
      <w:start w:val="1"/>
      <w:numFmt w:val="lowerLetter"/>
      <w:lvlText w:val="%5."/>
      <w:lvlJc w:val="left"/>
      <w:pPr>
        <w:ind w:left="3960" w:hanging="360"/>
      </w:pPr>
    </w:lvl>
    <w:lvl w:ilvl="5" w:tplc="3E768F70" w:tentative="1">
      <w:start w:val="1"/>
      <w:numFmt w:val="lowerRoman"/>
      <w:lvlText w:val="%6."/>
      <w:lvlJc w:val="right"/>
      <w:pPr>
        <w:ind w:left="4680" w:hanging="180"/>
      </w:pPr>
    </w:lvl>
    <w:lvl w:ilvl="6" w:tplc="40649100" w:tentative="1">
      <w:start w:val="1"/>
      <w:numFmt w:val="decimal"/>
      <w:lvlText w:val="%7."/>
      <w:lvlJc w:val="left"/>
      <w:pPr>
        <w:ind w:left="5400" w:hanging="360"/>
      </w:pPr>
    </w:lvl>
    <w:lvl w:ilvl="7" w:tplc="215647AE" w:tentative="1">
      <w:start w:val="1"/>
      <w:numFmt w:val="lowerLetter"/>
      <w:lvlText w:val="%8."/>
      <w:lvlJc w:val="left"/>
      <w:pPr>
        <w:ind w:left="6120" w:hanging="360"/>
      </w:pPr>
    </w:lvl>
    <w:lvl w:ilvl="8" w:tplc="68A4E2A4" w:tentative="1">
      <w:start w:val="1"/>
      <w:numFmt w:val="lowerRoman"/>
      <w:lvlText w:val="%9."/>
      <w:lvlJc w:val="right"/>
      <w:pPr>
        <w:ind w:left="6840" w:hanging="180"/>
      </w:pPr>
    </w:lvl>
  </w:abstractNum>
  <w:abstractNum w:abstractNumId="5">
    <w:nsid w:val="3B95738A"/>
    <w:multiLevelType w:val="hybridMultilevel"/>
    <w:tmpl w:val="C6A432AC"/>
    <w:lvl w:ilvl="0" w:tplc="9DD80F32">
      <w:start w:val="1"/>
      <w:numFmt w:val="decimal"/>
      <w:lvlText w:val="%1."/>
      <w:lvlJc w:val="left"/>
      <w:pPr>
        <w:ind w:left="1080" w:hanging="360"/>
      </w:pPr>
      <w:rPr>
        <w:rFonts w:hint="default"/>
      </w:rPr>
    </w:lvl>
    <w:lvl w:ilvl="1" w:tplc="3E60471E" w:tentative="1">
      <w:start w:val="1"/>
      <w:numFmt w:val="lowerLetter"/>
      <w:lvlText w:val="%2."/>
      <w:lvlJc w:val="left"/>
      <w:pPr>
        <w:ind w:left="1800" w:hanging="360"/>
      </w:pPr>
    </w:lvl>
    <w:lvl w:ilvl="2" w:tplc="D3AACF0E" w:tentative="1">
      <w:start w:val="1"/>
      <w:numFmt w:val="lowerRoman"/>
      <w:lvlText w:val="%3."/>
      <w:lvlJc w:val="right"/>
      <w:pPr>
        <w:ind w:left="2520" w:hanging="180"/>
      </w:pPr>
    </w:lvl>
    <w:lvl w:ilvl="3" w:tplc="C366C5FE" w:tentative="1">
      <w:start w:val="1"/>
      <w:numFmt w:val="decimal"/>
      <w:lvlText w:val="%4."/>
      <w:lvlJc w:val="left"/>
      <w:pPr>
        <w:ind w:left="3240" w:hanging="360"/>
      </w:pPr>
    </w:lvl>
    <w:lvl w:ilvl="4" w:tplc="5148A69A" w:tentative="1">
      <w:start w:val="1"/>
      <w:numFmt w:val="lowerLetter"/>
      <w:lvlText w:val="%5."/>
      <w:lvlJc w:val="left"/>
      <w:pPr>
        <w:ind w:left="3960" w:hanging="360"/>
      </w:pPr>
    </w:lvl>
    <w:lvl w:ilvl="5" w:tplc="E60E4118" w:tentative="1">
      <w:start w:val="1"/>
      <w:numFmt w:val="lowerRoman"/>
      <w:lvlText w:val="%6."/>
      <w:lvlJc w:val="right"/>
      <w:pPr>
        <w:ind w:left="4680" w:hanging="180"/>
      </w:pPr>
    </w:lvl>
    <w:lvl w:ilvl="6" w:tplc="C61E1A32" w:tentative="1">
      <w:start w:val="1"/>
      <w:numFmt w:val="decimal"/>
      <w:lvlText w:val="%7."/>
      <w:lvlJc w:val="left"/>
      <w:pPr>
        <w:ind w:left="5400" w:hanging="360"/>
      </w:pPr>
    </w:lvl>
    <w:lvl w:ilvl="7" w:tplc="433CB70E" w:tentative="1">
      <w:start w:val="1"/>
      <w:numFmt w:val="lowerLetter"/>
      <w:lvlText w:val="%8."/>
      <w:lvlJc w:val="left"/>
      <w:pPr>
        <w:ind w:left="6120" w:hanging="360"/>
      </w:pPr>
    </w:lvl>
    <w:lvl w:ilvl="8" w:tplc="0D9C814C" w:tentative="1">
      <w:start w:val="1"/>
      <w:numFmt w:val="lowerRoman"/>
      <w:lvlText w:val="%9."/>
      <w:lvlJc w:val="right"/>
      <w:pPr>
        <w:ind w:left="6840" w:hanging="180"/>
      </w:pPr>
    </w:lvl>
  </w:abstractNum>
  <w:abstractNum w:abstractNumId="6">
    <w:nsid w:val="3F2B04E8"/>
    <w:multiLevelType w:val="hybridMultilevel"/>
    <w:tmpl w:val="50EA8080"/>
    <w:lvl w:ilvl="0" w:tplc="548CE72C">
      <w:start w:val="7"/>
      <w:numFmt w:val="decimal"/>
      <w:lvlText w:val="%1"/>
      <w:lvlJc w:val="left"/>
      <w:pPr>
        <w:ind w:left="1080" w:hanging="360"/>
      </w:pPr>
      <w:rPr>
        <w:rFonts w:hint="default"/>
        <w:color w:val="222222"/>
      </w:rPr>
    </w:lvl>
    <w:lvl w:ilvl="1" w:tplc="4A0C0B34" w:tentative="1">
      <w:start w:val="1"/>
      <w:numFmt w:val="lowerLetter"/>
      <w:lvlText w:val="%2."/>
      <w:lvlJc w:val="left"/>
      <w:pPr>
        <w:ind w:left="1800" w:hanging="360"/>
      </w:pPr>
    </w:lvl>
    <w:lvl w:ilvl="2" w:tplc="0B62296C" w:tentative="1">
      <w:start w:val="1"/>
      <w:numFmt w:val="lowerRoman"/>
      <w:lvlText w:val="%3."/>
      <w:lvlJc w:val="right"/>
      <w:pPr>
        <w:ind w:left="2520" w:hanging="180"/>
      </w:pPr>
    </w:lvl>
    <w:lvl w:ilvl="3" w:tplc="9282EBFE" w:tentative="1">
      <w:start w:val="1"/>
      <w:numFmt w:val="decimal"/>
      <w:lvlText w:val="%4."/>
      <w:lvlJc w:val="left"/>
      <w:pPr>
        <w:ind w:left="3240" w:hanging="360"/>
      </w:pPr>
    </w:lvl>
    <w:lvl w:ilvl="4" w:tplc="37029996" w:tentative="1">
      <w:start w:val="1"/>
      <w:numFmt w:val="lowerLetter"/>
      <w:lvlText w:val="%5."/>
      <w:lvlJc w:val="left"/>
      <w:pPr>
        <w:ind w:left="3960" w:hanging="360"/>
      </w:pPr>
    </w:lvl>
    <w:lvl w:ilvl="5" w:tplc="BF280454" w:tentative="1">
      <w:start w:val="1"/>
      <w:numFmt w:val="lowerRoman"/>
      <w:lvlText w:val="%6."/>
      <w:lvlJc w:val="right"/>
      <w:pPr>
        <w:ind w:left="4680" w:hanging="180"/>
      </w:pPr>
    </w:lvl>
    <w:lvl w:ilvl="6" w:tplc="580E98B6" w:tentative="1">
      <w:start w:val="1"/>
      <w:numFmt w:val="decimal"/>
      <w:lvlText w:val="%7."/>
      <w:lvlJc w:val="left"/>
      <w:pPr>
        <w:ind w:left="5400" w:hanging="360"/>
      </w:pPr>
    </w:lvl>
    <w:lvl w:ilvl="7" w:tplc="0DD28810" w:tentative="1">
      <w:start w:val="1"/>
      <w:numFmt w:val="lowerLetter"/>
      <w:lvlText w:val="%8."/>
      <w:lvlJc w:val="left"/>
      <w:pPr>
        <w:ind w:left="6120" w:hanging="360"/>
      </w:pPr>
    </w:lvl>
    <w:lvl w:ilvl="8" w:tplc="5F0491EC" w:tentative="1">
      <w:start w:val="1"/>
      <w:numFmt w:val="lowerRoman"/>
      <w:lvlText w:val="%9."/>
      <w:lvlJc w:val="right"/>
      <w:pPr>
        <w:ind w:left="6840" w:hanging="180"/>
      </w:pPr>
    </w:lvl>
  </w:abstractNum>
  <w:abstractNum w:abstractNumId="7">
    <w:nsid w:val="418D7C68"/>
    <w:multiLevelType w:val="hybridMultilevel"/>
    <w:tmpl w:val="632AA010"/>
    <w:lvl w:ilvl="0" w:tplc="45CE683A">
      <w:start w:val="1"/>
      <w:numFmt w:val="decimal"/>
      <w:lvlText w:val="%1."/>
      <w:lvlJc w:val="left"/>
      <w:pPr>
        <w:ind w:left="1080" w:hanging="360"/>
      </w:pPr>
      <w:rPr>
        <w:rFonts w:hint="default"/>
      </w:rPr>
    </w:lvl>
    <w:lvl w:ilvl="1" w:tplc="1088B27C" w:tentative="1">
      <w:start w:val="1"/>
      <w:numFmt w:val="lowerLetter"/>
      <w:lvlText w:val="%2."/>
      <w:lvlJc w:val="left"/>
      <w:pPr>
        <w:ind w:left="1800" w:hanging="360"/>
      </w:pPr>
    </w:lvl>
    <w:lvl w:ilvl="2" w:tplc="DA9AE1F6" w:tentative="1">
      <w:start w:val="1"/>
      <w:numFmt w:val="lowerRoman"/>
      <w:lvlText w:val="%3."/>
      <w:lvlJc w:val="right"/>
      <w:pPr>
        <w:ind w:left="2520" w:hanging="180"/>
      </w:pPr>
    </w:lvl>
    <w:lvl w:ilvl="3" w:tplc="20A482B0" w:tentative="1">
      <w:start w:val="1"/>
      <w:numFmt w:val="decimal"/>
      <w:lvlText w:val="%4."/>
      <w:lvlJc w:val="left"/>
      <w:pPr>
        <w:ind w:left="3240" w:hanging="360"/>
      </w:pPr>
    </w:lvl>
    <w:lvl w:ilvl="4" w:tplc="140EC6B8" w:tentative="1">
      <w:start w:val="1"/>
      <w:numFmt w:val="lowerLetter"/>
      <w:lvlText w:val="%5."/>
      <w:lvlJc w:val="left"/>
      <w:pPr>
        <w:ind w:left="3960" w:hanging="360"/>
      </w:pPr>
    </w:lvl>
    <w:lvl w:ilvl="5" w:tplc="08864E98" w:tentative="1">
      <w:start w:val="1"/>
      <w:numFmt w:val="lowerRoman"/>
      <w:lvlText w:val="%6."/>
      <w:lvlJc w:val="right"/>
      <w:pPr>
        <w:ind w:left="4680" w:hanging="180"/>
      </w:pPr>
    </w:lvl>
    <w:lvl w:ilvl="6" w:tplc="A17EF970" w:tentative="1">
      <w:start w:val="1"/>
      <w:numFmt w:val="decimal"/>
      <w:lvlText w:val="%7."/>
      <w:lvlJc w:val="left"/>
      <w:pPr>
        <w:ind w:left="5400" w:hanging="360"/>
      </w:pPr>
    </w:lvl>
    <w:lvl w:ilvl="7" w:tplc="F3A0E868" w:tentative="1">
      <w:start w:val="1"/>
      <w:numFmt w:val="lowerLetter"/>
      <w:lvlText w:val="%8."/>
      <w:lvlJc w:val="left"/>
      <w:pPr>
        <w:ind w:left="6120" w:hanging="360"/>
      </w:pPr>
    </w:lvl>
    <w:lvl w:ilvl="8" w:tplc="5F1898F0" w:tentative="1">
      <w:start w:val="1"/>
      <w:numFmt w:val="lowerRoman"/>
      <w:lvlText w:val="%9."/>
      <w:lvlJc w:val="right"/>
      <w:pPr>
        <w:ind w:left="6840" w:hanging="180"/>
      </w:pPr>
    </w:lvl>
  </w:abstractNum>
  <w:abstractNum w:abstractNumId="8">
    <w:nsid w:val="4CD60467"/>
    <w:multiLevelType w:val="hybridMultilevel"/>
    <w:tmpl w:val="CF407334"/>
    <w:lvl w:ilvl="0" w:tplc="A228551A">
      <w:start w:val="13"/>
      <w:numFmt w:val="decimal"/>
      <w:lvlText w:val="%1."/>
      <w:lvlJc w:val="left"/>
      <w:pPr>
        <w:ind w:left="1080" w:hanging="360"/>
      </w:pPr>
      <w:rPr>
        <w:rFonts w:ascii="Times New Roman" w:hAnsi="Times New Roman" w:cs="Times New Roman" w:hint="default"/>
        <w:color w:val="222222"/>
        <w:sz w:val="24"/>
        <w:szCs w:val="24"/>
      </w:rPr>
    </w:lvl>
    <w:lvl w:ilvl="1" w:tplc="4282D662" w:tentative="1">
      <w:start w:val="1"/>
      <w:numFmt w:val="lowerLetter"/>
      <w:lvlText w:val="%2."/>
      <w:lvlJc w:val="left"/>
      <w:pPr>
        <w:ind w:left="1800" w:hanging="360"/>
      </w:pPr>
    </w:lvl>
    <w:lvl w:ilvl="2" w:tplc="EEF85956" w:tentative="1">
      <w:start w:val="1"/>
      <w:numFmt w:val="lowerRoman"/>
      <w:lvlText w:val="%3."/>
      <w:lvlJc w:val="right"/>
      <w:pPr>
        <w:ind w:left="2520" w:hanging="180"/>
      </w:pPr>
    </w:lvl>
    <w:lvl w:ilvl="3" w:tplc="ABA0A988" w:tentative="1">
      <w:start w:val="1"/>
      <w:numFmt w:val="decimal"/>
      <w:lvlText w:val="%4."/>
      <w:lvlJc w:val="left"/>
      <w:pPr>
        <w:ind w:left="3240" w:hanging="360"/>
      </w:pPr>
    </w:lvl>
    <w:lvl w:ilvl="4" w:tplc="3F90F640" w:tentative="1">
      <w:start w:val="1"/>
      <w:numFmt w:val="lowerLetter"/>
      <w:lvlText w:val="%5."/>
      <w:lvlJc w:val="left"/>
      <w:pPr>
        <w:ind w:left="3960" w:hanging="360"/>
      </w:pPr>
    </w:lvl>
    <w:lvl w:ilvl="5" w:tplc="9EEC4176" w:tentative="1">
      <w:start w:val="1"/>
      <w:numFmt w:val="lowerRoman"/>
      <w:lvlText w:val="%6."/>
      <w:lvlJc w:val="right"/>
      <w:pPr>
        <w:ind w:left="4680" w:hanging="180"/>
      </w:pPr>
    </w:lvl>
    <w:lvl w:ilvl="6" w:tplc="C36A4CDC" w:tentative="1">
      <w:start w:val="1"/>
      <w:numFmt w:val="decimal"/>
      <w:lvlText w:val="%7."/>
      <w:lvlJc w:val="left"/>
      <w:pPr>
        <w:ind w:left="5400" w:hanging="360"/>
      </w:pPr>
    </w:lvl>
    <w:lvl w:ilvl="7" w:tplc="EEA490EA" w:tentative="1">
      <w:start w:val="1"/>
      <w:numFmt w:val="lowerLetter"/>
      <w:lvlText w:val="%8."/>
      <w:lvlJc w:val="left"/>
      <w:pPr>
        <w:ind w:left="6120" w:hanging="360"/>
      </w:pPr>
    </w:lvl>
    <w:lvl w:ilvl="8" w:tplc="04129726" w:tentative="1">
      <w:start w:val="1"/>
      <w:numFmt w:val="lowerRoman"/>
      <w:lvlText w:val="%9."/>
      <w:lvlJc w:val="right"/>
      <w:pPr>
        <w:ind w:left="6840" w:hanging="180"/>
      </w:pPr>
    </w:lvl>
  </w:abstractNum>
  <w:abstractNum w:abstractNumId="9">
    <w:nsid w:val="4E3C169E"/>
    <w:multiLevelType w:val="hybridMultilevel"/>
    <w:tmpl w:val="3FF64090"/>
    <w:lvl w:ilvl="0" w:tplc="73ECC03E">
      <w:start w:val="1"/>
      <w:numFmt w:val="decimal"/>
      <w:lvlText w:val="%1."/>
      <w:lvlJc w:val="left"/>
      <w:pPr>
        <w:ind w:left="1080" w:hanging="360"/>
      </w:pPr>
      <w:rPr>
        <w:rFonts w:hint="default"/>
        <w:color w:val="auto"/>
      </w:rPr>
    </w:lvl>
    <w:lvl w:ilvl="1" w:tplc="8CC6FFAA" w:tentative="1">
      <w:start w:val="1"/>
      <w:numFmt w:val="lowerLetter"/>
      <w:lvlText w:val="%2."/>
      <w:lvlJc w:val="left"/>
      <w:pPr>
        <w:ind w:left="1800" w:hanging="360"/>
      </w:pPr>
    </w:lvl>
    <w:lvl w:ilvl="2" w:tplc="BB30BA96" w:tentative="1">
      <w:start w:val="1"/>
      <w:numFmt w:val="lowerRoman"/>
      <w:lvlText w:val="%3."/>
      <w:lvlJc w:val="right"/>
      <w:pPr>
        <w:ind w:left="2520" w:hanging="180"/>
      </w:pPr>
    </w:lvl>
    <w:lvl w:ilvl="3" w:tplc="C2C812DE" w:tentative="1">
      <w:start w:val="1"/>
      <w:numFmt w:val="decimal"/>
      <w:lvlText w:val="%4."/>
      <w:lvlJc w:val="left"/>
      <w:pPr>
        <w:ind w:left="3240" w:hanging="360"/>
      </w:pPr>
    </w:lvl>
    <w:lvl w:ilvl="4" w:tplc="28C8F6BA" w:tentative="1">
      <w:start w:val="1"/>
      <w:numFmt w:val="lowerLetter"/>
      <w:lvlText w:val="%5."/>
      <w:lvlJc w:val="left"/>
      <w:pPr>
        <w:ind w:left="3960" w:hanging="360"/>
      </w:pPr>
    </w:lvl>
    <w:lvl w:ilvl="5" w:tplc="C106B9A0" w:tentative="1">
      <w:start w:val="1"/>
      <w:numFmt w:val="lowerRoman"/>
      <w:lvlText w:val="%6."/>
      <w:lvlJc w:val="right"/>
      <w:pPr>
        <w:ind w:left="4680" w:hanging="180"/>
      </w:pPr>
    </w:lvl>
    <w:lvl w:ilvl="6" w:tplc="D9E835F2" w:tentative="1">
      <w:start w:val="1"/>
      <w:numFmt w:val="decimal"/>
      <w:lvlText w:val="%7."/>
      <w:lvlJc w:val="left"/>
      <w:pPr>
        <w:ind w:left="5400" w:hanging="360"/>
      </w:pPr>
    </w:lvl>
    <w:lvl w:ilvl="7" w:tplc="165AD2B2" w:tentative="1">
      <w:start w:val="1"/>
      <w:numFmt w:val="lowerLetter"/>
      <w:lvlText w:val="%8."/>
      <w:lvlJc w:val="left"/>
      <w:pPr>
        <w:ind w:left="6120" w:hanging="360"/>
      </w:pPr>
    </w:lvl>
    <w:lvl w:ilvl="8" w:tplc="9EFEEBA0" w:tentative="1">
      <w:start w:val="1"/>
      <w:numFmt w:val="lowerRoman"/>
      <w:lvlText w:val="%9."/>
      <w:lvlJc w:val="right"/>
      <w:pPr>
        <w:ind w:left="6840" w:hanging="180"/>
      </w:pPr>
    </w:lvl>
  </w:abstractNum>
  <w:abstractNum w:abstractNumId="10">
    <w:nsid w:val="5BB170F1"/>
    <w:multiLevelType w:val="hybridMultilevel"/>
    <w:tmpl w:val="632AA010"/>
    <w:lvl w:ilvl="0" w:tplc="91C4ADE8">
      <w:start w:val="1"/>
      <w:numFmt w:val="decimal"/>
      <w:lvlText w:val="%1."/>
      <w:lvlJc w:val="left"/>
      <w:pPr>
        <w:ind w:left="1080" w:hanging="360"/>
      </w:pPr>
      <w:rPr>
        <w:rFonts w:hint="default"/>
      </w:rPr>
    </w:lvl>
    <w:lvl w:ilvl="1" w:tplc="122C7064" w:tentative="1">
      <w:start w:val="1"/>
      <w:numFmt w:val="lowerLetter"/>
      <w:lvlText w:val="%2."/>
      <w:lvlJc w:val="left"/>
      <w:pPr>
        <w:ind w:left="1800" w:hanging="360"/>
      </w:pPr>
    </w:lvl>
    <w:lvl w:ilvl="2" w:tplc="38187C4E" w:tentative="1">
      <w:start w:val="1"/>
      <w:numFmt w:val="lowerRoman"/>
      <w:lvlText w:val="%3."/>
      <w:lvlJc w:val="right"/>
      <w:pPr>
        <w:ind w:left="2520" w:hanging="180"/>
      </w:pPr>
    </w:lvl>
    <w:lvl w:ilvl="3" w:tplc="2DFC60A6" w:tentative="1">
      <w:start w:val="1"/>
      <w:numFmt w:val="decimal"/>
      <w:lvlText w:val="%4."/>
      <w:lvlJc w:val="left"/>
      <w:pPr>
        <w:ind w:left="3240" w:hanging="360"/>
      </w:pPr>
    </w:lvl>
    <w:lvl w:ilvl="4" w:tplc="4D984FEA" w:tentative="1">
      <w:start w:val="1"/>
      <w:numFmt w:val="lowerLetter"/>
      <w:lvlText w:val="%5."/>
      <w:lvlJc w:val="left"/>
      <w:pPr>
        <w:ind w:left="3960" w:hanging="360"/>
      </w:pPr>
    </w:lvl>
    <w:lvl w:ilvl="5" w:tplc="29425288" w:tentative="1">
      <w:start w:val="1"/>
      <w:numFmt w:val="lowerRoman"/>
      <w:lvlText w:val="%6."/>
      <w:lvlJc w:val="right"/>
      <w:pPr>
        <w:ind w:left="4680" w:hanging="180"/>
      </w:pPr>
    </w:lvl>
    <w:lvl w:ilvl="6" w:tplc="BFC46482" w:tentative="1">
      <w:start w:val="1"/>
      <w:numFmt w:val="decimal"/>
      <w:lvlText w:val="%7."/>
      <w:lvlJc w:val="left"/>
      <w:pPr>
        <w:ind w:left="5400" w:hanging="360"/>
      </w:pPr>
    </w:lvl>
    <w:lvl w:ilvl="7" w:tplc="38BE60F6" w:tentative="1">
      <w:start w:val="1"/>
      <w:numFmt w:val="lowerLetter"/>
      <w:lvlText w:val="%8."/>
      <w:lvlJc w:val="left"/>
      <w:pPr>
        <w:ind w:left="6120" w:hanging="360"/>
      </w:pPr>
    </w:lvl>
    <w:lvl w:ilvl="8" w:tplc="4EE4F710" w:tentative="1">
      <w:start w:val="1"/>
      <w:numFmt w:val="lowerRoman"/>
      <w:lvlText w:val="%9."/>
      <w:lvlJc w:val="right"/>
      <w:pPr>
        <w:ind w:left="6840" w:hanging="180"/>
      </w:pPr>
    </w:lvl>
  </w:abstractNum>
  <w:abstractNum w:abstractNumId="11">
    <w:nsid w:val="6A4E7D42"/>
    <w:multiLevelType w:val="hybridMultilevel"/>
    <w:tmpl w:val="632AA010"/>
    <w:lvl w:ilvl="0" w:tplc="9F646AF2">
      <w:start w:val="1"/>
      <w:numFmt w:val="decimal"/>
      <w:lvlText w:val="%1."/>
      <w:lvlJc w:val="left"/>
      <w:pPr>
        <w:ind w:left="1080" w:hanging="360"/>
      </w:pPr>
      <w:rPr>
        <w:rFonts w:hint="default"/>
      </w:rPr>
    </w:lvl>
    <w:lvl w:ilvl="1" w:tplc="2E90DADE" w:tentative="1">
      <w:start w:val="1"/>
      <w:numFmt w:val="lowerLetter"/>
      <w:lvlText w:val="%2."/>
      <w:lvlJc w:val="left"/>
      <w:pPr>
        <w:ind w:left="1800" w:hanging="360"/>
      </w:pPr>
    </w:lvl>
    <w:lvl w:ilvl="2" w:tplc="2A6E4770" w:tentative="1">
      <w:start w:val="1"/>
      <w:numFmt w:val="lowerRoman"/>
      <w:lvlText w:val="%3."/>
      <w:lvlJc w:val="right"/>
      <w:pPr>
        <w:ind w:left="2520" w:hanging="180"/>
      </w:pPr>
    </w:lvl>
    <w:lvl w:ilvl="3" w:tplc="FBB85184" w:tentative="1">
      <w:start w:val="1"/>
      <w:numFmt w:val="decimal"/>
      <w:lvlText w:val="%4."/>
      <w:lvlJc w:val="left"/>
      <w:pPr>
        <w:ind w:left="3240" w:hanging="360"/>
      </w:pPr>
    </w:lvl>
    <w:lvl w:ilvl="4" w:tplc="AF165230" w:tentative="1">
      <w:start w:val="1"/>
      <w:numFmt w:val="lowerLetter"/>
      <w:lvlText w:val="%5."/>
      <w:lvlJc w:val="left"/>
      <w:pPr>
        <w:ind w:left="3960" w:hanging="360"/>
      </w:pPr>
    </w:lvl>
    <w:lvl w:ilvl="5" w:tplc="7FE27F78" w:tentative="1">
      <w:start w:val="1"/>
      <w:numFmt w:val="lowerRoman"/>
      <w:lvlText w:val="%6."/>
      <w:lvlJc w:val="right"/>
      <w:pPr>
        <w:ind w:left="4680" w:hanging="180"/>
      </w:pPr>
    </w:lvl>
    <w:lvl w:ilvl="6" w:tplc="B138437C" w:tentative="1">
      <w:start w:val="1"/>
      <w:numFmt w:val="decimal"/>
      <w:lvlText w:val="%7."/>
      <w:lvlJc w:val="left"/>
      <w:pPr>
        <w:ind w:left="5400" w:hanging="360"/>
      </w:pPr>
    </w:lvl>
    <w:lvl w:ilvl="7" w:tplc="61CEA6B4" w:tentative="1">
      <w:start w:val="1"/>
      <w:numFmt w:val="lowerLetter"/>
      <w:lvlText w:val="%8."/>
      <w:lvlJc w:val="left"/>
      <w:pPr>
        <w:ind w:left="6120" w:hanging="360"/>
      </w:pPr>
    </w:lvl>
    <w:lvl w:ilvl="8" w:tplc="E0EC3CDC" w:tentative="1">
      <w:start w:val="1"/>
      <w:numFmt w:val="lowerRoman"/>
      <w:lvlText w:val="%9."/>
      <w:lvlJc w:val="right"/>
      <w:pPr>
        <w:ind w:left="6840" w:hanging="180"/>
      </w:pPr>
    </w:lvl>
  </w:abstractNum>
  <w:num w:numId="1">
    <w:abstractNumId w:val="4"/>
  </w:num>
  <w:num w:numId="2">
    <w:abstractNumId w:val="5"/>
  </w:num>
  <w:num w:numId="3">
    <w:abstractNumId w:val="9"/>
  </w:num>
  <w:num w:numId="4">
    <w:abstractNumId w:val="3"/>
  </w:num>
  <w:num w:numId="5">
    <w:abstractNumId w:val="1"/>
  </w:num>
  <w:num w:numId="6">
    <w:abstractNumId w:val="11"/>
  </w:num>
  <w:num w:numId="7">
    <w:abstractNumId w:val="7"/>
  </w:num>
  <w:num w:numId="8">
    <w:abstractNumId w:val="10"/>
  </w:num>
  <w:num w:numId="9">
    <w:abstractNumId w:val="6"/>
  </w:num>
  <w:num w:numId="10">
    <w:abstractNumId w:val="8"/>
  </w:num>
  <w:num w:numId="11">
    <w:abstractNumId w:val="0"/>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2C"/>
    <w:rsid w:val="00036F7F"/>
    <w:rsid w:val="000A3F94"/>
    <w:rsid w:val="000A6EF4"/>
    <w:rsid w:val="000B6FE7"/>
    <w:rsid w:val="000C431E"/>
    <w:rsid w:val="000C7598"/>
    <w:rsid w:val="000C7EB2"/>
    <w:rsid w:val="000D00EC"/>
    <w:rsid w:val="000D3D78"/>
    <w:rsid w:val="000D5BA2"/>
    <w:rsid w:val="000F1118"/>
    <w:rsid w:val="00104C3B"/>
    <w:rsid w:val="001220CA"/>
    <w:rsid w:val="00134FA3"/>
    <w:rsid w:val="001353E8"/>
    <w:rsid w:val="00143156"/>
    <w:rsid w:val="00157269"/>
    <w:rsid w:val="00190B75"/>
    <w:rsid w:val="00191337"/>
    <w:rsid w:val="001B4BA2"/>
    <w:rsid w:val="001B7C9E"/>
    <w:rsid w:val="001C454F"/>
    <w:rsid w:val="001E3FD2"/>
    <w:rsid w:val="002140B7"/>
    <w:rsid w:val="0023598E"/>
    <w:rsid w:val="00243BCC"/>
    <w:rsid w:val="00247D0C"/>
    <w:rsid w:val="0025056C"/>
    <w:rsid w:val="00260E01"/>
    <w:rsid w:val="00261AE5"/>
    <w:rsid w:val="002655EA"/>
    <w:rsid w:val="0027496F"/>
    <w:rsid w:val="002A4113"/>
    <w:rsid w:val="002A6FE7"/>
    <w:rsid w:val="002C0DFA"/>
    <w:rsid w:val="002C3D6A"/>
    <w:rsid w:val="002C5697"/>
    <w:rsid w:val="002D12CA"/>
    <w:rsid w:val="002D526A"/>
    <w:rsid w:val="002F5F28"/>
    <w:rsid w:val="002F723A"/>
    <w:rsid w:val="003314EC"/>
    <w:rsid w:val="00355B73"/>
    <w:rsid w:val="0035723D"/>
    <w:rsid w:val="00361D5E"/>
    <w:rsid w:val="00380782"/>
    <w:rsid w:val="00391E64"/>
    <w:rsid w:val="003923C8"/>
    <w:rsid w:val="00393B7F"/>
    <w:rsid w:val="003A7F3F"/>
    <w:rsid w:val="003B03A2"/>
    <w:rsid w:val="003B3DC4"/>
    <w:rsid w:val="003B4991"/>
    <w:rsid w:val="003C19DC"/>
    <w:rsid w:val="003E7019"/>
    <w:rsid w:val="0040161D"/>
    <w:rsid w:val="00411075"/>
    <w:rsid w:val="004111D9"/>
    <w:rsid w:val="0044332C"/>
    <w:rsid w:val="0044641F"/>
    <w:rsid w:val="0045607E"/>
    <w:rsid w:val="00456EFB"/>
    <w:rsid w:val="004605B7"/>
    <w:rsid w:val="00482409"/>
    <w:rsid w:val="004C27EA"/>
    <w:rsid w:val="00535414"/>
    <w:rsid w:val="00546B2F"/>
    <w:rsid w:val="00562C9A"/>
    <w:rsid w:val="00577218"/>
    <w:rsid w:val="005C3892"/>
    <w:rsid w:val="005D1BA0"/>
    <w:rsid w:val="005D5553"/>
    <w:rsid w:val="00600611"/>
    <w:rsid w:val="00613D18"/>
    <w:rsid w:val="006348BF"/>
    <w:rsid w:val="006416E4"/>
    <w:rsid w:val="0067532B"/>
    <w:rsid w:val="00693359"/>
    <w:rsid w:val="006A5D2B"/>
    <w:rsid w:val="006D6CF3"/>
    <w:rsid w:val="0070707F"/>
    <w:rsid w:val="00716EC6"/>
    <w:rsid w:val="0076386A"/>
    <w:rsid w:val="00777326"/>
    <w:rsid w:val="00793EBB"/>
    <w:rsid w:val="00796AC6"/>
    <w:rsid w:val="007A06A1"/>
    <w:rsid w:val="007D6DE2"/>
    <w:rsid w:val="007F5DBB"/>
    <w:rsid w:val="008145A8"/>
    <w:rsid w:val="008202C7"/>
    <w:rsid w:val="00823BE7"/>
    <w:rsid w:val="00823EDA"/>
    <w:rsid w:val="00826C01"/>
    <w:rsid w:val="0084026F"/>
    <w:rsid w:val="00844645"/>
    <w:rsid w:val="00844D33"/>
    <w:rsid w:val="0084780B"/>
    <w:rsid w:val="00865917"/>
    <w:rsid w:val="00875727"/>
    <w:rsid w:val="008D2FB2"/>
    <w:rsid w:val="008D56D1"/>
    <w:rsid w:val="008E4662"/>
    <w:rsid w:val="008E5544"/>
    <w:rsid w:val="008F0B27"/>
    <w:rsid w:val="008F0BAF"/>
    <w:rsid w:val="008F5BD5"/>
    <w:rsid w:val="0092167D"/>
    <w:rsid w:val="00922F8A"/>
    <w:rsid w:val="00966157"/>
    <w:rsid w:val="0098786F"/>
    <w:rsid w:val="009C633F"/>
    <w:rsid w:val="009D1DDA"/>
    <w:rsid w:val="009E1A58"/>
    <w:rsid w:val="00A34D6D"/>
    <w:rsid w:val="00A62F55"/>
    <w:rsid w:val="00A814AD"/>
    <w:rsid w:val="00A85C4E"/>
    <w:rsid w:val="00AD4F38"/>
    <w:rsid w:val="00AF513A"/>
    <w:rsid w:val="00B02B00"/>
    <w:rsid w:val="00B10A20"/>
    <w:rsid w:val="00B1570B"/>
    <w:rsid w:val="00B21E2B"/>
    <w:rsid w:val="00B30A49"/>
    <w:rsid w:val="00B57D94"/>
    <w:rsid w:val="00B966E5"/>
    <w:rsid w:val="00BD10DA"/>
    <w:rsid w:val="00BD6047"/>
    <w:rsid w:val="00BE1C84"/>
    <w:rsid w:val="00BE76AF"/>
    <w:rsid w:val="00C12750"/>
    <w:rsid w:val="00C21DB7"/>
    <w:rsid w:val="00C27810"/>
    <w:rsid w:val="00C32C81"/>
    <w:rsid w:val="00C32EEE"/>
    <w:rsid w:val="00C442AE"/>
    <w:rsid w:val="00C77CC0"/>
    <w:rsid w:val="00C80E53"/>
    <w:rsid w:val="00C81912"/>
    <w:rsid w:val="00C84C82"/>
    <w:rsid w:val="00CC00F9"/>
    <w:rsid w:val="00CE0B8A"/>
    <w:rsid w:val="00D15E9F"/>
    <w:rsid w:val="00D24FEA"/>
    <w:rsid w:val="00D25401"/>
    <w:rsid w:val="00D26876"/>
    <w:rsid w:val="00D4154A"/>
    <w:rsid w:val="00D4275A"/>
    <w:rsid w:val="00D67B4E"/>
    <w:rsid w:val="00D72551"/>
    <w:rsid w:val="00D72789"/>
    <w:rsid w:val="00D76474"/>
    <w:rsid w:val="00D831F6"/>
    <w:rsid w:val="00DC33B0"/>
    <w:rsid w:val="00DD68D0"/>
    <w:rsid w:val="00DE6341"/>
    <w:rsid w:val="00DF3A4D"/>
    <w:rsid w:val="00E04DC4"/>
    <w:rsid w:val="00E06EFD"/>
    <w:rsid w:val="00E3718E"/>
    <w:rsid w:val="00E5439B"/>
    <w:rsid w:val="00E56A77"/>
    <w:rsid w:val="00E9070C"/>
    <w:rsid w:val="00E96BA8"/>
    <w:rsid w:val="00EB122D"/>
    <w:rsid w:val="00EC78D2"/>
    <w:rsid w:val="00EE458A"/>
    <w:rsid w:val="00EE4F0E"/>
    <w:rsid w:val="00EF65A2"/>
    <w:rsid w:val="00F0770E"/>
    <w:rsid w:val="00F23AA1"/>
    <w:rsid w:val="00F343F9"/>
    <w:rsid w:val="00F46FB1"/>
    <w:rsid w:val="00F653B4"/>
    <w:rsid w:val="00F67CE3"/>
    <w:rsid w:val="00F67EF7"/>
    <w:rsid w:val="00F77585"/>
    <w:rsid w:val="00FA3AA2"/>
    <w:rsid w:val="00FA3EF3"/>
    <w:rsid w:val="00FE1F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 w:after="20" w:line="360" w:lineRule="auto"/>
        <w:ind w:left="1440" w:righ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18"/>
  </w:style>
  <w:style w:type="paragraph" w:styleId="Heading1">
    <w:name w:val="heading 1"/>
    <w:basedOn w:val="Normal"/>
    <w:link w:val="Heading1Char"/>
    <w:uiPriority w:val="9"/>
    <w:qFormat/>
    <w:rsid w:val="00D831F6"/>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823BE7"/>
  </w:style>
  <w:style w:type="character" w:styleId="Hyperlink">
    <w:name w:val="Hyperlink"/>
    <w:basedOn w:val="DefaultParagraphFont"/>
    <w:uiPriority w:val="99"/>
    <w:unhideWhenUsed/>
    <w:rsid w:val="00823BE7"/>
    <w:rPr>
      <w:color w:val="0000FF"/>
      <w:u w:val="single"/>
    </w:rPr>
  </w:style>
  <w:style w:type="character" w:styleId="Emphasis">
    <w:name w:val="Emphasis"/>
    <w:basedOn w:val="DefaultParagraphFont"/>
    <w:uiPriority w:val="20"/>
    <w:qFormat/>
    <w:rsid w:val="00823BE7"/>
    <w:rPr>
      <w:i/>
      <w:iCs/>
    </w:rPr>
  </w:style>
  <w:style w:type="paragraph" w:styleId="ListParagraph">
    <w:name w:val="List Paragraph"/>
    <w:basedOn w:val="Normal"/>
    <w:uiPriority w:val="34"/>
    <w:qFormat/>
    <w:rsid w:val="00823BE7"/>
    <w:pPr>
      <w:ind w:left="720"/>
      <w:contextualSpacing/>
    </w:pPr>
  </w:style>
  <w:style w:type="character" w:customStyle="1" w:styleId="Heading1Char">
    <w:name w:val="Heading 1 Char"/>
    <w:basedOn w:val="DefaultParagraphFont"/>
    <w:link w:val="Heading1"/>
    <w:uiPriority w:val="9"/>
    <w:rsid w:val="00D831F6"/>
    <w:rPr>
      <w:rFonts w:ascii="Times New Roman" w:eastAsia="Times New Roman" w:hAnsi="Times New Roman" w:cs="Times New Roman"/>
      <w:b/>
      <w:bCs/>
      <w:kern w:val="36"/>
      <w:sz w:val="48"/>
      <w:szCs w:val="48"/>
    </w:rPr>
  </w:style>
  <w:style w:type="table" w:styleId="TableGrid">
    <w:name w:val="Table Grid"/>
    <w:basedOn w:val="TableNormal"/>
    <w:uiPriority w:val="59"/>
    <w:rsid w:val="002140B7"/>
    <w:pPr>
      <w:spacing w:before="0" w:after="0" w:line="240" w:lineRule="auto"/>
      <w:ind w:left="0"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0B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B7"/>
    <w:rPr>
      <w:rFonts w:ascii="Tahoma" w:hAnsi="Tahoma" w:cs="Tahoma"/>
      <w:sz w:val="16"/>
      <w:szCs w:val="16"/>
    </w:rPr>
  </w:style>
  <w:style w:type="paragraph" w:customStyle="1" w:styleId="Pa0">
    <w:name w:val="Pa0"/>
    <w:basedOn w:val="Normal"/>
    <w:next w:val="Normal"/>
    <w:uiPriority w:val="99"/>
    <w:rsid w:val="002140B7"/>
    <w:pPr>
      <w:autoSpaceDE w:val="0"/>
      <w:autoSpaceDN w:val="0"/>
      <w:adjustRightInd w:val="0"/>
      <w:spacing w:before="0" w:after="0" w:line="241" w:lineRule="atLeast"/>
      <w:ind w:left="0" w:right="0" w:firstLine="0"/>
      <w:jc w:val="left"/>
    </w:pPr>
    <w:rPr>
      <w:rFonts w:ascii="Times New Roman" w:hAnsi="Times New Roman" w:cs="Times New Roman"/>
      <w:sz w:val="24"/>
      <w:szCs w:val="24"/>
    </w:rPr>
  </w:style>
  <w:style w:type="character" w:customStyle="1" w:styleId="A5">
    <w:name w:val="A5"/>
    <w:uiPriority w:val="99"/>
    <w:rsid w:val="002140B7"/>
    <w:rPr>
      <w:color w:val="000000"/>
      <w:sz w:val="22"/>
      <w:szCs w:val="22"/>
    </w:rPr>
  </w:style>
  <w:style w:type="paragraph" w:customStyle="1" w:styleId="Pa1">
    <w:name w:val="Pa1"/>
    <w:basedOn w:val="Normal"/>
    <w:next w:val="Normal"/>
    <w:uiPriority w:val="99"/>
    <w:rsid w:val="00AD4F38"/>
    <w:pPr>
      <w:autoSpaceDE w:val="0"/>
      <w:autoSpaceDN w:val="0"/>
      <w:adjustRightInd w:val="0"/>
      <w:spacing w:before="0" w:after="0" w:line="241" w:lineRule="atLeast"/>
      <w:ind w:left="0" w:right="0" w:firstLine="0"/>
      <w:jc w:val="left"/>
    </w:pPr>
    <w:rPr>
      <w:rFonts w:ascii="Candara" w:hAnsi="Candara"/>
      <w:sz w:val="24"/>
      <w:szCs w:val="24"/>
    </w:rPr>
  </w:style>
  <w:style w:type="character" w:customStyle="1" w:styleId="A6">
    <w:name w:val="A6"/>
    <w:uiPriority w:val="99"/>
    <w:rsid w:val="00AD4F38"/>
    <w:rPr>
      <w:rFonts w:cs="Candara"/>
      <w:color w:val="000000"/>
      <w:sz w:val="18"/>
      <w:szCs w:val="18"/>
    </w:rPr>
  </w:style>
  <w:style w:type="character" w:styleId="PlaceholderText">
    <w:name w:val="Placeholder Text"/>
    <w:basedOn w:val="DefaultParagraphFont"/>
    <w:uiPriority w:val="99"/>
    <w:semiHidden/>
    <w:rsid w:val="003E7019"/>
    <w:rPr>
      <w:color w:val="808080"/>
    </w:rPr>
  </w:style>
  <w:style w:type="paragraph" w:styleId="Header">
    <w:name w:val="header"/>
    <w:basedOn w:val="Normal"/>
    <w:link w:val="HeaderChar"/>
    <w:uiPriority w:val="99"/>
    <w:unhideWhenUsed/>
    <w:rsid w:val="004C27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27EA"/>
  </w:style>
  <w:style w:type="paragraph" w:styleId="Footer">
    <w:name w:val="footer"/>
    <w:basedOn w:val="Normal"/>
    <w:link w:val="FooterChar"/>
    <w:uiPriority w:val="99"/>
    <w:unhideWhenUsed/>
    <w:rsid w:val="004C27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27EA"/>
  </w:style>
  <w:style w:type="character" w:styleId="FollowedHyperlink">
    <w:name w:val="FollowedHyperlink"/>
    <w:basedOn w:val="DefaultParagraphFont"/>
    <w:uiPriority w:val="99"/>
    <w:semiHidden/>
    <w:unhideWhenUsed/>
    <w:rsid w:val="00922F8A"/>
    <w:rPr>
      <w:color w:val="800080" w:themeColor="followedHyperlink"/>
      <w:u w:val="single"/>
    </w:rPr>
  </w:style>
  <w:style w:type="character" w:customStyle="1" w:styleId="UnresolvedMention">
    <w:name w:val="Unresolved Mention"/>
    <w:basedOn w:val="DefaultParagraphFont"/>
    <w:uiPriority w:val="99"/>
    <w:semiHidden/>
    <w:unhideWhenUsed/>
    <w:rsid w:val="00D72551"/>
    <w:rPr>
      <w:color w:val="605E5C"/>
      <w:shd w:val="clear" w:color="auto" w:fill="E1DFDD"/>
    </w:rPr>
  </w:style>
  <w:style w:type="character" w:customStyle="1" w:styleId="ref-journal">
    <w:name w:val="ref-journal"/>
    <w:basedOn w:val="DefaultParagraphFont"/>
    <w:rsid w:val="00FA3EF3"/>
  </w:style>
  <w:style w:type="character" w:customStyle="1" w:styleId="ref-vol">
    <w:name w:val="ref-vol"/>
    <w:basedOn w:val="DefaultParagraphFont"/>
    <w:rsid w:val="00FA3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 w:after="20" w:line="360" w:lineRule="auto"/>
        <w:ind w:left="1440" w:righ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18"/>
  </w:style>
  <w:style w:type="paragraph" w:styleId="Heading1">
    <w:name w:val="heading 1"/>
    <w:basedOn w:val="Normal"/>
    <w:link w:val="Heading1Char"/>
    <w:uiPriority w:val="9"/>
    <w:qFormat/>
    <w:rsid w:val="00D831F6"/>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823BE7"/>
  </w:style>
  <w:style w:type="character" w:styleId="Hyperlink">
    <w:name w:val="Hyperlink"/>
    <w:basedOn w:val="DefaultParagraphFont"/>
    <w:uiPriority w:val="99"/>
    <w:unhideWhenUsed/>
    <w:rsid w:val="00823BE7"/>
    <w:rPr>
      <w:color w:val="0000FF"/>
      <w:u w:val="single"/>
    </w:rPr>
  </w:style>
  <w:style w:type="character" w:styleId="Emphasis">
    <w:name w:val="Emphasis"/>
    <w:basedOn w:val="DefaultParagraphFont"/>
    <w:uiPriority w:val="20"/>
    <w:qFormat/>
    <w:rsid w:val="00823BE7"/>
    <w:rPr>
      <w:i/>
      <w:iCs/>
    </w:rPr>
  </w:style>
  <w:style w:type="paragraph" w:styleId="ListParagraph">
    <w:name w:val="List Paragraph"/>
    <w:basedOn w:val="Normal"/>
    <w:uiPriority w:val="34"/>
    <w:qFormat/>
    <w:rsid w:val="00823BE7"/>
    <w:pPr>
      <w:ind w:left="720"/>
      <w:contextualSpacing/>
    </w:pPr>
  </w:style>
  <w:style w:type="character" w:customStyle="1" w:styleId="Heading1Char">
    <w:name w:val="Heading 1 Char"/>
    <w:basedOn w:val="DefaultParagraphFont"/>
    <w:link w:val="Heading1"/>
    <w:uiPriority w:val="9"/>
    <w:rsid w:val="00D831F6"/>
    <w:rPr>
      <w:rFonts w:ascii="Times New Roman" w:eastAsia="Times New Roman" w:hAnsi="Times New Roman" w:cs="Times New Roman"/>
      <w:b/>
      <w:bCs/>
      <w:kern w:val="36"/>
      <w:sz w:val="48"/>
      <w:szCs w:val="48"/>
    </w:rPr>
  </w:style>
  <w:style w:type="table" w:styleId="TableGrid">
    <w:name w:val="Table Grid"/>
    <w:basedOn w:val="TableNormal"/>
    <w:uiPriority w:val="59"/>
    <w:rsid w:val="002140B7"/>
    <w:pPr>
      <w:spacing w:before="0" w:after="0" w:line="240" w:lineRule="auto"/>
      <w:ind w:left="0"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40B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B7"/>
    <w:rPr>
      <w:rFonts w:ascii="Tahoma" w:hAnsi="Tahoma" w:cs="Tahoma"/>
      <w:sz w:val="16"/>
      <w:szCs w:val="16"/>
    </w:rPr>
  </w:style>
  <w:style w:type="paragraph" w:customStyle="1" w:styleId="Pa0">
    <w:name w:val="Pa0"/>
    <w:basedOn w:val="Normal"/>
    <w:next w:val="Normal"/>
    <w:uiPriority w:val="99"/>
    <w:rsid w:val="002140B7"/>
    <w:pPr>
      <w:autoSpaceDE w:val="0"/>
      <w:autoSpaceDN w:val="0"/>
      <w:adjustRightInd w:val="0"/>
      <w:spacing w:before="0" w:after="0" w:line="241" w:lineRule="atLeast"/>
      <w:ind w:left="0" w:right="0" w:firstLine="0"/>
      <w:jc w:val="left"/>
    </w:pPr>
    <w:rPr>
      <w:rFonts w:ascii="Times New Roman" w:hAnsi="Times New Roman" w:cs="Times New Roman"/>
      <w:sz w:val="24"/>
      <w:szCs w:val="24"/>
    </w:rPr>
  </w:style>
  <w:style w:type="character" w:customStyle="1" w:styleId="A5">
    <w:name w:val="A5"/>
    <w:uiPriority w:val="99"/>
    <w:rsid w:val="002140B7"/>
    <w:rPr>
      <w:color w:val="000000"/>
      <w:sz w:val="22"/>
      <w:szCs w:val="22"/>
    </w:rPr>
  </w:style>
  <w:style w:type="paragraph" w:customStyle="1" w:styleId="Pa1">
    <w:name w:val="Pa1"/>
    <w:basedOn w:val="Normal"/>
    <w:next w:val="Normal"/>
    <w:uiPriority w:val="99"/>
    <w:rsid w:val="00AD4F38"/>
    <w:pPr>
      <w:autoSpaceDE w:val="0"/>
      <w:autoSpaceDN w:val="0"/>
      <w:adjustRightInd w:val="0"/>
      <w:spacing w:before="0" w:after="0" w:line="241" w:lineRule="atLeast"/>
      <w:ind w:left="0" w:right="0" w:firstLine="0"/>
      <w:jc w:val="left"/>
    </w:pPr>
    <w:rPr>
      <w:rFonts w:ascii="Candara" w:hAnsi="Candara"/>
      <w:sz w:val="24"/>
      <w:szCs w:val="24"/>
    </w:rPr>
  </w:style>
  <w:style w:type="character" w:customStyle="1" w:styleId="A6">
    <w:name w:val="A6"/>
    <w:uiPriority w:val="99"/>
    <w:rsid w:val="00AD4F38"/>
    <w:rPr>
      <w:rFonts w:cs="Candara"/>
      <w:color w:val="000000"/>
      <w:sz w:val="18"/>
      <w:szCs w:val="18"/>
    </w:rPr>
  </w:style>
  <w:style w:type="character" w:styleId="PlaceholderText">
    <w:name w:val="Placeholder Text"/>
    <w:basedOn w:val="DefaultParagraphFont"/>
    <w:uiPriority w:val="99"/>
    <w:semiHidden/>
    <w:rsid w:val="003E7019"/>
    <w:rPr>
      <w:color w:val="808080"/>
    </w:rPr>
  </w:style>
  <w:style w:type="paragraph" w:styleId="Header">
    <w:name w:val="header"/>
    <w:basedOn w:val="Normal"/>
    <w:link w:val="HeaderChar"/>
    <w:uiPriority w:val="99"/>
    <w:unhideWhenUsed/>
    <w:rsid w:val="004C27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27EA"/>
  </w:style>
  <w:style w:type="paragraph" w:styleId="Footer">
    <w:name w:val="footer"/>
    <w:basedOn w:val="Normal"/>
    <w:link w:val="FooterChar"/>
    <w:uiPriority w:val="99"/>
    <w:unhideWhenUsed/>
    <w:rsid w:val="004C27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27EA"/>
  </w:style>
  <w:style w:type="character" w:styleId="FollowedHyperlink">
    <w:name w:val="FollowedHyperlink"/>
    <w:basedOn w:val="DefaultParagraphFont"/>
    <w:uiPriority w:val="99"/>
    <w:semiHidden/>
    <w:unhideWhenUsed/>
    <w:rsid w:val="00922F8A"/>
    <w:rPr>
      <w:color w:val="800080" w:themeColor="followedHyperlink"/>
      <w:u w:val="single"/>
    </w:rPr>
  </w:style>
  <w:style w:type="character" w:customStyle="1" w:styleId="UnresolvedMention">
    <w:name w:val="Unresolved Mention"/>
    <w:basedOn w:val="DefaultParagraphFont"/>
    <w:uiPriority w:val="99"/>
    <w:semiHidden/>
    <w:unhideWhenUsed/>
    <w:rsid w:val="00D72551"/>
    <w:rPr>
      <w:color w:val="605E5C"/>
      <w:shd w:val="clear" w:color="auto" w:fill="E1DFDD"/>
    </w:rPr>
  </w:style>
  <w:style w:type="character" w:customStyle="1" w:styleId="ref-journal">
    <w:name w:val="ref-journal"/>
    <w:basedOn w:val="DefaultParagraphFont"/>
    <w:rsid w:val="00FA3EF3"/>
  </w:style>
  <w:style w:type="character" w:customStyle="1" w:styleId="ref-vol">
    <w:name w:val="ref-vol"/>
    <w:basedOn w:val="DefaultParagraphFont"/>
    <w:rsid w:val="00FA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396">
      <w:bodyDiv w:val="1"/>
      <w:marLeft w:val="0"/>
      <w:marRight w:val="0"/>
      <w:marTop w:val="0"/>
      <w:marBottom w:val="0"/>
      <w:divBdr>
        <w:top w:val="none" w:sz="0" w:space="0" w:color="auto"/>
        <w:left w:val="none" w:sz="0" w:space="0" w:color="auto"/>
        <w:bottom w:val="none" w:sz="0" w:space="0" w:color="auto"/>
        <w:right w:val="none" w:sz="0" w:space="0" w:color="auto"/>
      </w:divBdr>
    </w:div>
    <w:div w:id="88194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damahe@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86-6615-4F2E-AE71-73BC7FC0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4006</Words>
  <Characters>22839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intel</cp:lastModifiedBy>
  <cp:revision>11</cp:revision>
  <dcterms:created xsi:type="dcterms:W3CDTF">2023-09-25T08:19:00Z</dcterms:created>
  <dcterms:modified xsi:type="dcterms:W3CDTF">2023-09-25T09:18:00Z</dcterms:modified>
</cp:coreProperties>
</file>