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A3" w:rsidRPr="00AF2540" w:rsidRDefault="00967EA3" w:rsidP="001671EF">
      <w:pPr>
        <w:pStyle w:val="Default"/>
        <w:spacing w:line="481" w:lineRule="atLeast"/>
        <w:jc w:val="center"/>
        <w:rPr>
          <w:color w:val="auto"/>
          <w:sz w:val="48"/>
          <w:szCs w:val="48"/>
        </w:rPr>
      </w:pPr>
      <w:r w:rsidRPr="00AF2540">
        <w:rPr>
          <w:b/>
          <w:bCs/>
          <w:color w:val="auto"/>
          <w:sz w:val="48"/>
          <w:szCs w:val="48"/>
        </w:rPr>
        <w:t xml:space="preserve">Anion Induced Fluorescence Quenching of Various </w:t>
      </w:r>
      <w:r w:rsidR="003741F4" w:rsidRPr="00AF2540">
        <w:rPr>
          <w:b/>
          <w:bCs/>
          <w:color w:val="auto"/>
          <w:sz w:val="48"/>
          <w:szCs w:val="48"/>
        </w:rPr>
        <w:t xml:space="preserve">Aromatic amino </w:t>
      </w:r>
      <w:proofErr w:type="spellStart"/>
      <w:r w:rsidR="003741F4" w:rsidRPr="00AF2540">
        <w:rPr>
          <w:b/>
          <w:bCs/>
          <w:color w:val="auto"/>
          <w:sz w:val="48"/>
          <w:szCs w:val="48"/>
        </w:rPr>
        <w:t>fluorophores</w:t>
      </w:r>
      <w:proofErr w:type="spellEnd"/>
    </w:p>
    <w:p w:rsidR="00122252" w:rsidRPr="00AF2540" w:rsidRDefault="00122252" w:rsidP="001671EF">
      <w:pPr>
        <w:spacing w:after="0"/>
        <w:jc w:val="center"/>
        <w:rPr>
          <w:rFonts w:ascii="Times New Roman" w:hAnsi="Times New Roman" w:cs="Times New Roman"/>
          <w:b/>
          <w:bCs/>
          <w:sz w:val="48"/>
          <w:szCs w:val="48"/>
        </w:rPr>
      </w:pPr>
    </w:p>
    <w:p w:rsidR="00E80B55" w:rsidRPr="00AF2540" w:rsidRDefault="00967EA3" w:rsidP="001671EF">
      <w:pPr>
        <w:spacing w:after="0"/>
        <w:jc w:val="center"/>
        <w:rPr>
          <w:rFonts w:ascii="Times New Roman" w:hAnsi="Times New Roman" w:cs="Times New Roman"/>
          <w:sz w:val="20"/>
          <w:szCs w:val="20"/>
        </w:rPr>
      </w:pPr>
      <w:r w:rsidRPr="00AF2540">
        <w:rPr>
          <w:rFonts w:ascii="Times New Roman" w:hAnsi="Times New Roman" w:cs="Times New Roman"/>
          <w:b/>
          <w:bCs/>
          <w:sz w:val="20"/>
          <w:szCs w:val="20"/>
        </w:rPr>
        <w:t xml:space="preserve">N. </w:t>
      </w:r>
      <w:proofErr w:type="spellStart"/>
      <w:r w:rsidRPr="00AF2540">
        <w:rPr>
          <w:rFonts w:ascii="Times New Roman" w:hAnsi="Times New Roman" w:cs="Times New Roman"/>
          <w:b/>
          <w:bCs/>
          <w:sz w:val="20"/>
          <w:szCs w:val="20"/>
        </w:rPr>
        <w:t>Radha</w:t>
      </w:r>
      <w:proofErr w:type="spellEnd"/>
      <w:r w:rsidRPr="00AF2540">
        <w:rPr>
          <w:rFonts w:ascii="Times New Roman" w:hAnsi="Times New Roman" w:cs="Times New Roman"/>
          <w:b/>
          <w:bCs/>
          <w:sz w:val="20"/>
          <w:szCs w:val="20"/>
        </w:rPr>
        <w:t xml:space="preserve">*, M. </w:t>
      </w:r>
      <w:proofErr w:type="spellStart"/>
      <w:r w:rsidRPr="00AF2540">
        <w:rPr>
          <w:rFonts w:ascii="Times New Roman" w:hAnsi="Times New Roman" w:cs="Times New Roman"/>
          <w:b/>
          <w:bCs/>
          <w:sz w:val="20"/>
          <w:szCs w:val="20"/>
        </w:rPr>
        <w:t>Swaminathan</w:t>
      </w:r>
      <w:proofErr w:type="spellEnd"/>
      <w:r w:rsidRPr="00AF2540">
        <w:rPr>
          <w:rFonts w:ascii="Times New Roman" w:hAnsi="Times New Roman" w:cs="Times New Roman"/>
          <w:b/>
          <w:bCs/>
          <w:sz w:val="20"/>
          <w:szCs w:val="20"/>
        </w:rPr>
        <w:t>**</w:t>
      </w:r>
    </w:p>
    <w:p w:rsidR="00E80B55" w:rsidRPr="00AF2540" w:rsidRDefault="00E80B55" w:rsidP="001671EF">
      <w:pPr>
        <w:pStyle w:val="Pa7"/>
        <w:ind w:left="440" w:hanging="440"/>
        <w:jc w:val="center"/>
        <w:rPr>
          <w:sz w:val="20"/>
          <w:szCs w:val="20"/>
        </w:rPr>
      </w:pPr>
      <w:r w:rsidRPr="00AF2540">
        <w:rPr>
          <w:sz w:val="20"/>
          <w:szCs w:val="20"/>
        </w:rPr>
        <w:t xml:space="preserve">* PG and Research Department of Chemistry, </w:t>
      </w:r>
      <w:proofErr w:type="spellStart"/>
      <w:r w:rsidRPr="00AF2540">
        <w:rPr>
          <w:sz w:val="20"/>
          <w:szCs w:val="20"/>
        </w:rPr>
        <w:t>Alagappa</w:t>
      </w:r>
      <w:proofErr w:type="spellEnd"/>
      <w:r w:rsidRPr="00AF2540">
        <w:rPr>
          <w:sz w:val="20"/>
          <w:szCs w:val="20"/>
        </w:rPr>
        <w:t xml:space="preserve"> Government Arts College, </w:t>
      </w:r>
      <w:proofErr w:type="spellStart"/>
      <w:r w:rsidRPr="00AF2540">
        <w:rPr>
          <w:sz w:val="20"/>
          <w:szCs w:val="20"/>
        </w:rPr>
        <w:t>Karaikudi</w:t>
      </w:r>
      <w:proofErr w:type="spellEnd"/>
      <w:r w:rsidRPr="00AF2540">
        <w:rPr>
          <w:sz w:val="20"/>
          <w:szCs w:val="20"/>
        </w:rPr>
        <w:t>, Tamil Nadu, India.</w:t>
      </w:r>
    </w:p>
    <w:p w:rsidR="00FC470B" w:rsidRPr="00AF2540" w:rsidRDefault="00E80B55" w:rsidP="001671EF">
      <w:pPr>
        <w:autoSpaceDE w:val="0"/>
        <w:autoSpaceDN w:val="0"/>
        <w:adjustRightInd w:val="0"/>
        <w:spacing w:after="0" w:line="240" w:lineRule="auto"/>
        <w:jc w:val="center"/>
        <w:rPr>
          <w:rFonts w:ascii="Times New Roman" w:hAnsi="Times New Roman" w:cs="Times New Roman"/>
          <w:sz w:val="20"/>
          <w:szCs w:val="20"/>
        </w:rPr>
      </w:pPr>
      <w:r w:rsidRPr="00AF2540">
        <w:rPr>
          <w:rFonts w:ascii="Times New Roman" w:hAnsi="Times New Roman" w:cs="Times New Roman"/>
          <w:sz w:val="20"/>
          <w:szCs w:val="20"/>
        </w:rPr>
        <w:t xml:space="preserve">** </w:t>
      </w:r>
      <w:proofErr w:type="spellStart"/>
      <w:r w:rsidRPr="00AF2540">
        <w:rPr>
          <w:rFonts w:ascii="Times New Roman" w:hAnsi="Times New Roman" w:cs="Times New Roman"/>
          <w:sz w:val="20"/>
          <w:szCs w:val="20"/>
        </w:rPr>
        <w:t>Nanomaterials</w:t>
      </w:r>
      <w:proofErr w:type="spellEnd"/>
      <w:r w:rsidRPr="00AF2540">
        <w:rPr>
          <w:rFonts w:ascii="Times New Roman" w:hAnsi="Times New Roman" w:cs="Times New Roman"/>
          <w:sz w:val="20"/>
          <w:szCs w:val="20"/>
        </w:rPr>
        <w:t xml:space="preserve"> Laboratory, Department of chemistry, </w:t>
      </w:r>
      <w:proofErr w:type="spellStart"/>
      <w:r w:rsidRPr="00AF2540">
        <w:rPr>
          <w:rFonts w:ascii="Times New Roman" w:hAnsi="Times New Roman" w:cs="Times New Roman"/>
          <w:sz w:val="20"/>
          <w:szCs w:val="20"/>
        </w:rPr>
        <w:t>Kalasalingam</w:t>
      </w:r>
      <w:proofErr w:type="spellEnd"/>
      <w:r w:rsidRPr="00AF2540">
        <w:rPr>
          <w:rFonts w:ascii="Times New Roman" w:hAnsi="Times New Roman" w:cs="Times New Roman"/>
          <w:sz w:val="20"/>
          <w:szCs w:val="20"/>
        </w:rPr>
        <w:t xml:space="preserve"> </w:t>
      </w:r>
      <w:proofErr w:type="spellStart"/>
      <w:r w:rsidRPr="00AF2540">
        <w:rPr>
          <w:rFonts w:ascii="Times New Roman" w:hAnsi="Times New Roman" w:cs="Times New Roman"/>
          <w:sz w:val="20"/>
          <w:szCs w:val="20"/>
        </w:rPr>
        <w:t>Univeristy</w:t>
      </w:r>
      <w:proofErr w:type="spellEnd"/>
      <w:r w:rsidRPr="00AF2540">
        <w:rPr>
          <w:rFonts w:ascii="Times New Roman" w:hAnsi="Times New Roman" w:cs="Times New Roman"/>
          <w:sz w:val="20"/>
          <w:szCs w:val="20"/>
        </w:rPr>
        <w:t xml:space="preserve">, </w:t>
      </w:r>
      <w:proofErr w:type="spellStart"/>
      <w:r w:rsidRPr="00AF2540">
        <w:rPr>
          <w:rFonts w:ascii="Times New Roman" w:hAnsi="Times New Roman" w:cs="Times New Roman"/>
          <w:sz w:val="20"/>
          <w:szCs w:val="20"/>
        </w:rPr>
        <w:t>Kri</w:t>
      </w:r>
      <w:r w:rsidR="000357A5" w:rsidRPr="00AF2540">
        <w:rPr>
          <w:rFonts w:ascii="Times New Roman" w:hAnsi="Times New Roman" w:cs="Times New Roman"/>
          <w:sz w:val="20"/>
          <w:szCs w:val="20"/>
        </w:rPr>
        <w:t>s</w:t>
      </w:r>
      <w:r w:rsidRPr="00AF2540">
        <w:rPr>
          <w:rFonts w:ascii="Times New Roman" w:hAnsi="Times New Roman" w:cs="Times New Roman"/>
          <w:sz w:val="20"/>
          <w:szCs w:val="20"/>
        </w:rPr>
        <w:t>hnankoil</w:t>
      </w:r>
      <w:proofErr w:type="spellEnd"/>
      <w:r w:rsidRPr="00AF2540">
        <w:rPr>
          <w:rFonts w:ascii="Times New Roman" w:hAnsi="Times New Roman" w:cs="Times New Roman"/>
          <w:sz w:val="20"/>
          <w:szCs w:val="20"/>
        </w:rPr>
        <w:t>, Tamil Nadu, India.</w:t>
      </w:r>
    </w:p>
    <w:p w:rsidR="009576CE" w:rsidRPr="00AF2540" w:rsidRDefault="001F723B" w:rsidP="001671EF">
      <w:pPr>
        <w:autoSpaceDE w:val="0"/>
        <w:autoSpaceDN w:val="0"/>
        <w:adjustRightInd w:val="0"/>
        <w:spacing w:after="0" w:line="240" w:lineRule="auto"/>
        <w:jc w:val="center"/>
        <w:rPr>
          <w:rFonts w:ascii="Times New Roman" w:hAnsi="Times New Roman" w:cs="Times New Roman"/>
          <w:color w:val="000000"/>
          <w:sz w:val="20"/>
          <w:szCs w:val="20"/>
        </w:rPr>
      </w:pPr>
      <w:r w:rsidRPr="00AF2540">
        <w:rPr>
          <w:rFonts w:ascii="Times New Roman" w:hAnsi="Times New Roman" w:cs="Times New Roman"/>
          <w:noProof/>
          <w:sz w:val="20"/>
          <w:szCs w:val="20"/>
        </w:rPr>
        <w:pict>
          <v:group id="_x0000_s1207" style="position:absolute;left:0;text-align:left;margin-left:116.25pt;margin-top:6pt;width:162.75pt;height:59.8pt;z-index:251691008" coordorigin="4400,10356" coordsize="3255,143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8" type="#_x0000_t75" style="position:absolute;left:4580;top:10541;width:2745;height:1110">
              <v:imagedata r:id="rId6" o:title=""/>
            </v:shape>
            <v:shapetype id="_x0000_t202" coordsize="21600,21600" o:spt="202" path="m,l,21600r21600,l21600,xe">
              <v:stroke joinstyle="miter"/>
              <v:path gradientshapeok="t" o:connecttype="rect"/>
            </v:shapetype>
            <v:shape id="_x0000_s1209" type="#_x0000_t202" style="position:absolute;left:6005;top:10796;width:540;height:360" filled="f" stroked="f">
              <v:textbox style="mso-next-textbox:#_x0000_s1209">
                <w:txbxContent>
                  <w:p w:rsidR="005B70F7" w:rsidRDefault="005B70F7" w:rsidP="005B70F7">
                    <w:r>
                      <w:rPr>
                        <w:sz w:val="18"/>
                      </w:rPr>
                      <w:t>1</w:t>
                    </w:r>
                  </w:p>
                </w:txbxContent>
              </v:textbox>
            </v:shape>
            <v:shape id="_x0000_s1210" type="#_x0000_t202" style="position:absolute;left:5555;top:10826;width:540;height:360" filled="f" stroked="f">
              <v:textbox style="mso-next-textbox:#_x0000_s1210">
                <w:txbxContent>
                  <w:p w:rsidR="005B70F7" w:rsidRDefault="005B70F7" w:rsidP="005B70F7">
                    <w:r>
                      <w:rPr>
                        <w:sz w:val="18"/>
                      </w:rPr>
                      <w:t>1</w:t>
                    </w:r>
                    <w:r>
                      <w:rPr>
                        <w:sz w:val="18"/>
                      </w:rPr>
                      <w:sym w:font="Symbol" w:char="F0A2"/>
                    </w:r>
                  </w:p>
                </w:txbxContent>
              </v:textbox>
            </v:shape>
            <v:shape id="_x0000_s1211" type="#_x0000_t202" style="position:absolute;left:6080;top:11424;width:540;height:360" filled="f" stroked="f">
              <v:textbox style="mso-next-textbox:#_x0000_s1211">
                <w:txbxContent>
                  <w:p w:rsidR="005B70F7" w:rsidRDefault="005B70F7" w:rsidP="005B70F7">
                    <w:r>
                      <w:rPr>
                        <w:sz w:val="18"/>
                      </w:rPr>
                      <w:t xml:space="preserve">  6</w:t>
                    </w:r>
                  </w:p>
                </w:txbxContent>
              </v:textbox>
            </v:shape>
            <v:shape id="_x0000_s1212" type="#_x0000_t202" style="position:absolute;left:6705;top:10381;width:720;height:360" filled="f" stroked="f">
              <v:textbox style="mso-next-textbox:#_x0000_s1212">
                <w:txbxContent>
                  <w:p w:rsidR="005B70F7" w:rsidRDefault="005B70F7" w:rsidP="005B70F7">
                    <w:r>
                      <w:rPr>
                        <w:sz w:val="18"/>
                      </w:rPr>
                      <w:t xml:space="preserve">  3</w:t>
                    </w:r>
                  </w:p>
                </w:txbxContent>
              </v:textbox>
            </v:shape>
            <v:shape id="_x0000_s1213" type="#_x0000_t202" style="position:absolute;left:7115;top:10901;width:540;height:360" filled="f" stroked="f">
              <v:textbox style="mso-next-textbox:#_x0000_s1213">
                <w:txbxContent>
                  <w:p w:rsidR="005B70F7" w:rsidRDefault="005B70F7" w:rsidP="005B70F7">
                    <w:r>
                      <w:rPr>
                        <w:sz w:val="18"/>
                      </w:rPr>
                      <w:t>4</w:t>
                    </w:r>
                  </w:p>
                </w:txbxContent>
              </v:textbox>
            </v:shape>
            <v:shape id="_x0000_s1214" type="#_x0000_t202" style="position:absolute;left:6860;top:11426;width:540;height:360" filled="f" stroked="f">
              <v:textbox style="mso-next-textbox:#_x0000_s1214">
                <w:txbxContent>
                  <w:p w:rsidR="005B70F7" w:rsidRDefault="005B70F7" w:rsidP="005B70F7">
                    <w:r>
                      <w:rPr>
                        <w:sz w:val="18"/>
                      </w:rPr>
                      <w:t>5</w:t>
                    </w:r>
                  </w:p>
                </w:txbxContent>
              </v:textbox>
            </v:shape>
            <v:shape id="_x0000_s1215" type="#_x0000_t202" style="position:absolute;left:6225;top:10356;width:540;height:360" filled="f" stroked="f">
              <v:textbox style="mso-next-textbox:#_x0000_s1215">
                <w:txbxContent>
                  <w:p w:rsidR="005B70F7" w:rsidRDefault="005B70F7" w:rsidP="005B70F7">
                    <w:r>
                      <w:rPr>
                        <w:sz w:val="18"/>
                      </w:rPr>
                      <w:t>2*@22</w:t>
                    </w:r>
                  </w:p>
                </w:txbxContent>
              </v:textbox>
            </v:shape>
            <v:shape id="_x0000_s1216" type="#_x0000_t202" style="position:absolute;left:5285;top:10391;width:540;height:360" filled="f" stroked="f">
              <v:textbox style="mso-next-textbox:#_x0000_s1216">
                <w:txbxContent>
                  <w:p w:rsidR="005B70F7" w:rsidRDefault="005B70F7" w:rsidP="005B70F7">
                    <w:r>
                      <w:rPr>
                        <w:sz w:val="18"/>
                      </w:rPr>
                      <w:t>2</w:t>
                    </w:r>
                    <w:r>
                      <w:rPr>
                        <w:sz w:val="18"/>
                      </w:rPr>
                      <w:sym w:font="Symbol" w:char="F0A2"/>
                    </w:r>
                  </w:p>
                </w:txbxContent>
              </v:textbox>
            </v:shape>
            <v:shape id="_x0000_s1217" type="#_x0000_t202" style="position:absolute;left:4400;top:10916;width:540;height:360" filled="f" stroked="f">
              <v:textbox style="mso-next-textbox:#_x0000_s1217">
                <w:txbxContent>
                  <w:p w:rsidR="005B70F7" w:rsidRDefault="005B70F7" w:rsidP="005B70F7">
                    <w:r>
                      <w:rPr>
                        <w:sz w:val="18"/>
                      </w:rPr>
                      <w:t>4</w:t>
                    </w:r>
                    <w:r>
                      <w:rPr>
                        <w:sz w:val="18"/>
                      </w:rPr>
                      <w:sym w:font="Symbol" w:char="F0A2"/>
                    </w:r>
                  </w:p>
                </w:txbxContent>
              </v:textbox>
            </v:shape>
            <v:shape id="_x0000_s1218" type="#_x0000_t202" style="position:absolute;left:4700;top:10406;width:540;height:360" filled="f" stroked="f">
              <v:textbox style="mso-next-textbox:#_x0000_s1218">
                <w:txbxContent>
                  <w:p w:rsidR="005B70F7" w:rsidRDefault="005B70F7" w:rsidP="005B70F7">
                    <w:r>
                      <w:rPr>
                        <w:sz w:val="18"/>
                      </w:rPr>
                      <w:t>3</w:t>
                    </w:r>
                    <w:r>
                      <w:rPr>
                        <w:sz w:val="18"/>
                      </w:rPr>
                      <w:sym w:font="Symbol" w:char="F0A2"/>
                    </w:r>
                  </w:p>
                </w:txbxContent>
              </v:textbox>
            </v:shape>
            <v:shape id="_x0000_s1219" type="#_x0000_t202" style="position:absolute;left:4630;top:11421;width:540;height:360" filled="f" stroked="f">
              <v:textbox style="mso-next-textbox:#_x0000_s1219">
                <w:txbxContent>
                  <w:p w:rsidR="005B70F7" w:rsidRDefault="005B70F7" w:rsidP="005B70F7">
                    <w:r>
                      <w:rPr>
                        <w:sz w:val="18"/>
                      </w:rPr>
                      <w:t>5</w:t>
                    </w:r>
                    <w:r>
                      <w:rPr>
                        <w:sz w:val="18"/>
                      </w:rPr>
                      <w:sym w:font="Symbol" w:char="F0A2"/>
                    </w:r>
                  </w:p>
                </w:txbxContent>
              </v:textbox>
            </v:shape>
            <v:shape id="_x0000_s1220" type="#_x0000_t202" style="position:absolute;left:5340;top:11401;width:540;height:360" filled="f" stroked="f">
              <v:textbox style="mso-next-textbox:#_x0000_s1220">
                <w:txbxContent>
                  <w:p w:rsidR="005B70F7" w:rsidRDefault="005B70F7" w:rsidP="005B70F7">
                    <w:r>
                      <w:rPr>
                        <w:sz w:val="18"/>
                      </w:rPr>
                      <w:t>6</w:t>
                    </w:r>
                    <w:r>
                      <w:rPr>
                        <w:sz w:val="18"/>
                      </w:rPr>
                      <w:sym w:font="Symbol" w:char="F0A2"/>
                    </w:r>
                  </w:p>
                </w:txbxContent>
              </v:textbox>
            </v:shape>
          </v:group>
          <o:OLEObject Type="Embed" ProgID="ACD.ChemSketch.20" ShapeID="_x0000_s1208" DrawAspect="Content" ObjectID="_1750491970" r:id="rId7"/>
        </w:pict>
      </w:r>
    </w:p>
    <w:p w:rsidR="009576CE" w:rsidRPr="00AF2540" w:rsidRDefault="009576CE" w:rsidP="001671EF">
      <w:pPr>
        <w:autoSpaceDE w:val="0"/>
        <w:autoSpaceDN w:val="0"/>
        <w:adjustRightInd w:val="0"/>
        <w:spacing w:after="0" w:line="240" w:lineRule="auto"/>
        <w:jc w:val="both"/>
        <w:rPr>
          <w:rFonts w:ascii="Times New Roman" w:hAnsi="Times New Roman" w:cs="Times New Roman"/>
          <w:sz w:val="20"/>
          <w:szCs w:val="20"/>
        </w:rPr>
      </w:pPr>
    </w:p>
    <w:p w:rsidR="00953D3E" w:rsidRPr="00AF2540" w:rsidRDefault="00953D3E" w:rsidP="001671EF">
      <w:pPr>
        <w:autoSpaceDE w:val="0"/>
        <w:autoSpaceDN w:val="0"/>
        <w:adjustRightInd w:val="0"/>
        <w:spacing w:after="0" w:line="201" w:lineRule="atLeast"/>
        <w:jc w:val="both"/>
        <w:rPr>
          <w:rFonts w:ascii="Times New Roman" w:hAnsi="Times New Roman" w:cs="Times New Roman"/>
          <w:sz w:val="20"/>
          <w:szCs w:val="20"/>
        </w:rPr>
      </w:pPr>
    </w:p>
    <w:p w:rsidR="00953D3E" w:rsidRPr="00AF2540" w:rsidRDefault="00953D3E" w:rsidP="001671EF">
      <w:pPr>
        <w:autoSpaceDE w:val="0"/>
        <w:autoSpaceDN w:val="0"/>
        <w:adjustRightInd w:val="0"/>
        <w:spacing w:after="0" w:line="201" w:lineRule="atLeast"/>
        <w:jc w:val="both"/>
        <w:rPr>
          <w:rFonts w:ascii="Times New Roman" w:hAnsi="Times New Roman" w:cs="Times New Roman"/>
          <w:sz w:val="20"/>
          <w:szCs w:val="20"/>
        </w:rPr>
      </w:pPr>
    </w:p>
    <w:p w:rsidR="009576CE" w:rsidRPr="00AF2540" w:rsidRDefault="009576CE" w:rsidP="001671EF">
      <w:pPr>
        <w:autoSpaceDE w:val="0"/>
        <w:autoSpaceDN w:val="0"/>
        <w:adjustRightInd w:val="0"/>
        <w:spacing w:after="0" w:line="201" w:lineRule="atLeast"/>
        <w:jc w:val="both"/>
        <w:rPr>
          <w:rFonts w:ascii="Times New Roman" w:hAnsi="Times New Roman" w:cs="Times New Roman"/>
          <w:sz w:val="20"/>
          <w:szCs w:val="20"/>
        </w:rPr>
      </w:pPr>
      <w:r w:rsidRPr="00AF2540">
        <w:rPr>
          <w:rFonts w:ascii="Times New Roman" w:hAnsi="Times New Roman" w:cs="Times New Roman"/>
          <w:sz w:val="20"/>
          <w:szCs w:val="20"/>
        </w:rPr>
        <w:t xml:space="preserve"> </w:t>
      </w:r>
      <w:r w:rsidRPr="00AF2540">
        <w:rPr>
          <w:rFonts w:ascii="Times New Roman" w:hAnsi="Times New Roman" w:cs="Times New Roman"/>
          <w:b/>
          <w:bCs/>
          <w:sz w:val="20"/>
          <w:szCs w:val="20"/>
        </w:rPr>
        <w:t>Abstract</w:t>
      </w:r>
    </w:p>
    <w:p w:rsidR="009576CE" w:rsidRPr="00AF2540" w:rsidRDefault="00BE6663" w:rsidP="00D775FD">
      <w:pPr>
        <w:pStyle w:val="BodyText"/>
        <w:spacing w:before="240" w:line="360" w:lineRule="auto"/>
        <w:ind w:firstLine="720"/>
        <w:rPr>
          <w:sz w:val="20"/>
          <w:szCs w:val="20"/>
        </w:rPr>
      </w:pPr>
      <w:r w:rsidRPr="00AF2540">
        <w:rPr>
          <w:sz w:val="20"/>
          <w:szCs w:val="20"/>
        </w:rPr>
        <w:t xml:space="preserve">Fluorescence quenching of </w:t>
      </w:r>
      <w:r w:rsidR="00D54546" w:rsidRPr="00AF2540">
        <w:rPr>
          <w:sz w:val="20"/>
          <w:szCs w:val="20"/>
        </w:rPr>
        <w:t xml:space="preserve">Aromatic amino </w:t>
      </w:r>
      <w:proofErr w:type="spellStart"/>
      <w:r w:rsidR="00D54546" w:rsidRPr="00AF2540">
        <w:rPr>
          <w:sz w:val="20"/>
          <w:szCs w:val="20"/>
        </w:rPr>
        <w:t>fluorophores</w:t>
      </w:r>
      <w:proofErr w:type="spellEnd"/>
      <w:r w:rsidR="00D54546" w:rsidRPr="00AF2540">
        <w:rPr>
          <w:sz w:val="20"/>
          <w:szCs w:val="20"/>
        </w:rPr>
        <w:t xml:space="preserve"> </w:t>
      </w:r>
      <w:r w:rsidRPr="00AF2540">
        <w:rPr>
          <w:sz w:val="20"/>
          <w:szCs w:val="20"/>
        </w:rPr>
        <w:t xml:space="preserve">[Such as </w:t>
      </w:r>
      <w:r w:rsidR="00D54546" w:rsidRPr="00AF2540">
        <w:rPr>
          <w:sz w:val="20"/>
          <w:szCs w:val="20"/>
        </w:rPr>
        <w:t xml:space="preserve">2-aminodiphenyl(2ADP), 4-aminodiphenyl (4ADP), </w:t>
      </w:r>
      <w:r w:rsidR="003741F4" w:rsidRPr="00AF2540">
        <w:rPr>
          <w:sz w:val="20"/>
          <w:szCs w:val="20"/>
        </w:rPr>
        <w:t>2-amino7-bromofluorine (</w:t>
      </w:r>
      <w:r w:rsidR="003741F4" w:rsidRPr="00AF2540">
        <w:rPr>
          <w:b/>
          <w:sz w:val="20"/>
          <w:szCs w:val="20"/>
        </w:rPr>
        <w:t>2ABF</w:t>
      </w:r>
      <w:r w:rsidR="003741F4" w:rsidRPr="00AF2540">
        <w:rPr>
          <w:sz w:val="20"/>
          <w:szCs w:val="20"/>
        </w:rPr>
        <w:t xml:space="preserve">), </w:t>
      </w:r>
      <w:r w:rsidRPr="00AF2540">
        <w:rPr>
          <w:sz w:val="20"/>
          <w:szCs w:val="20"/>
        </w:rPr>
        <w:t>2-aminodiphenylsulphone (</w:t>
      </w:r>
      <w:r w:rsidRPr="00AF2540">
        <w:rPr>
          <w:b/>
          <w:sz w:val="20"/>
          <w:szCs w:val="20"/>
        </w:rPr>
        <w:t>2ADPS</w:t>
      </w:r>
      <w:r w:rsidRPr="00AF2540">
        <w:rPr>
          <w:sz w:val="20"/>
          <w:szCs w:val="20"/>
        </w:rPr>
        <w:t>), 3,3</w:t>
      </w:r>
      <w:r w:rsidRPr="00AF2540">
        <w:rPr>
          <w:sz w:val="20"/>
          <w:szCs w:val="20"/>
        </w:rPr>
        <w:sym w:font="Symbol" w:char="F0A2"/>
      </w:r>
      <w:r w:rsidRPr="00AF2540">
        <w:rPr>
          <w:sz w:val="20"/>
          <w:szCs w:val="20"/>
        </w:rPr>
        <w:t>-</w:t>
      </w:r>
      <w:proofErr w:type="spellStart"/>
      <w:r w:rsidRPr="00AF2540">
        <w:rPr>
          <w:sz w:val="20"/>
          <w:szCs w:val="20"/>
        </w:rPr>
        <w:t>diaminodiphenylsulphone</w:t>
      </w:r>
      <w:proofErr w:type="spellEnd"/>
      <w:r w:rsidRPr="00AF2540">
        <w:rPr>
          <w:sz w:val="20"/>
          <w:szCs w:val="20"/>
        </w:rPr>
        <w:t xml:space="preserve"> (</w:t>
      </w:r>
      <w:r w:rsidRPr="00AF2540">
        <w:rPr>
          <w:b/>
          <w:sz w:val="20"/>
          <w:szCs w:val="20"/>
        </w:rPr>
        <w:t>3DADPS</w:t>
      </w:r>
      <w:r w:rsidRPr="00AF2540">
        <w:rPr>
          <w:sz w:val="20"/>
          <w:szCs w:val="20"/>
        </w:rPr>
        <w:t>), and 4,4</w:t>
      </w:r>
      <w:r w:rsidRPr="00AF2540">
        <w:rPr>
          <w:sz w:val="20"/>
          <w:szCs w:val="20"/>
        </w:rPr>
        <w:sym w:font="Symbol" w:char="F0A2"/>
      </w:r>
      <w:r w:rsidRPr="00AF2540">
        <w:rPr>
          <w:sz w:val="20"/>
          <w:szCs w:val="20"/>
        </w:rPr>
        <w:t>-</w:t>
      </w:r>
      <w:proofErr w:type="spellStart"/>
      <w:r w:rsidRPr="00AF2540">
        <w:rPr>
          <w:sz w:val="20"/>
          <w:szCs w:val="20"/>
        </w:rPr>
        <w:t>diaminodiphenylsulphone</w:t>
      </w:r>
      <w:proofErr w:type="spellEnd"/>
      <w:r w:rsidRPr="00AF2540">
        <w:rPr>
          <w:sz w:val="20"/>
          <w:szCs w:val="20"/>
        </w:rPr>
        <w:t xml:space="preserve"> (</w:t>
      </w:r>
      <w:r w:rsidRPr="00AF2540">
        <w:rPr>
          <w:b/>
          <w:sz w:val="20"/>
          <w:szCs w:val="20"/>
        </w:rPr>
        <w:t>4DADPS</w:t>
      </w:r>
      <w:r w:rsidRPr="00AF2540">
        <w:rPr>
          <w:sz w:val="20"/>
          <w:szCs w:val="20"/>
        </w:rPr>
        <w:t xml:space="preserve">),) ] by </w:t>
      </w:r>
      <w:r w:rsidR="009576CE" w:rsidRPr="00AF2540">
        <w:rPr>
          <w:sz w:val="20"/>
          <w:szCs w:val="20"/>
        </w:rPr>
        <w:t>inorganic anions [</w:t>
      </w:r>
      <w:r w:rsidR="001C3635" w:rsidRPr="00AF2540">
        <w:rPr>
          <w:sz w:val="20"/>
          <w:szCs w:val="20"/>
        </w:rPr>
        <w:t>The inorganic anions used for quenching were the sodium salts of chloride (</w:t>
      </w:r>
      <w:proofErr w:type="spellStart"/>
      <w:r w:rsidR="009576CE" w:rsidRPr="00AF2540">
        <w:rPr>
          <w:sz w:val="20"/>
          <w:szCs w:val="20"/>
        </w:rPr>
        <w:t>Cl</w:t>
      </w:r>
      <w:proofErr w:type="spellEnd"/>
      <w:r w:rsidR="001C3635" w:rsidRPr="00AF2540">
        <w:rPr>
          <w:sz w:val="20"/>
          <w:szCs w:val="20"/>
          <w:vertAlign w:val="superscript"/>
        </w:rPr>
        <w:t>-</w:t>
      </w:r>
      <w:r w:rsidR="001C3635" w:rsidRPr="00AF2540">
        <w:rPr>
          <w:sz w:val="20"/>
          <w:szCs w:val="20"/>
        </w:rPr>
        <w:t>)</w:t>
      </w:r>
      <w:r w:rsidR="009576CE" w:rsidRPr="00AF2540">
        <w:rPr>
          <w:sz w:val="20"/>
          <w:szCs w:val="20"/>
        </w:rPr>
        <w:t>, Br</w:t>
      </w:r>
      <w:r w:rsidR="009576CE" w:rsidRPr="00AF2540">
        <w:rPr>
          <w:sz w:val="20"/>
          <w:szCs w:val="20"/>
          <w:vertAlign w:val="superscript"/>
        </w:rPr>
        <w:t>–</w:t>
      </w:r>
      <w:r w:rsidR="009576CE" w:rsidRPr="00AF2540">
        <w:rPr>
          <w:sz w:val="20"/>
          <w:szCs w:val="20"/>
        </w:rPr>
        <w:t>, SO</w:t>
      </w:r>
      <w:r w:rsidR="009576CE" w:rsidRPr="00AF2540">
        <w:rPr>
          <w:sz w:val="20"/>
          <w:szCs w:val="20"/>
          <w:vertAlign w:val="subscript"/>
        </w:rPr>
        <w:t>4</w:t>
      </w:r>
      <w:r w:rsidR="009576CE" w:rsidRPr="00AF2540">
        <w:rPr>
          <w:sz w:val="20"/>
          <w:szCs w:val="20"/>
          <w:vertAlign w:val="superscript"/>
        </w:rPr>
        <w:t>2–</w:t>
      </w:r>
      <w:r w:rsidR="009576CE" w:rsidRPr="00AF2540">
        <w:rPr>
          <w:sz w:val="20"/>
          <w:szCs w:val="20"/>
        </w:rPr>
        <w:t xml:space="preserve"> SO</w:t>
      </w:r>
      <w:r w:rsidR="009576CE" w:rsidRPr="00AF2540">
        <w:rPr>
          <w:sz w:val="20"/>
          <w:szCs w:val="20"/>
          <w:vertAlign w:val="subscript"/>
        </w:rPr>
        <w:t>3</w:t>
      </w:r>
      <w:r w:rsidR="009576CE" w:rsidRPr="00AF2540">
        <w:rPr>
          <w:sz w:val="20"/>
          <w:szCs w:val="20"/>
          <w:vertAlign w:val="superscript"/>
        </w:rPr>
        <w:t>2–</w:t>
      </w:r>
      <w:r w:rsidR="009576CE" w:rsidRPr="00AF2540">
        <w:rPr>
          <w:sz w:val="20"/>
          <w:szCs w:val="20"/>
        </w:rPr>
        <w:t>, S</w:t>
      </w:r>
      <w:r w:rsidR="009576CE" w:rsidRPr="00AF2540">
        <w:rPr>
          <w:sz w:val="20"/>
          <w:szCs w:val="20"/>
          <w:vertAlign w:val="subscript"/>
        </w:rPr>
        <w:t>2</w:t>
      </w:r>
      <w:r w:rsidR="009576CE" w:rsidRPr="00AF2540">
        <w:rPr>
          <w:sz w:val="20"/>
          <w:szCs w:val="20"/>
        </w:rPr>
        <w:t>O</w:t>
      </w:r>
      <w:r w:rsidR="009576CE" w:rsidRPr="00AF2540">
        <w:rPr>
          <w:sz w:val="20"/>
          <w:szCs w:val="20"/>
          <w:vertAlign w:val="subscript"/>
        </w:rPr>
        <w:t>3</w:t>
      </w:r>
      <w:r w:rsidR="009576CE" w:rsidRPr="00AF2540">
        <w:rPr>
          <w:sz w:val="20"/>
          <w:szCs w:val="20"/>
          <w:vertAlign w:val="superscript"/>
        </w:rPr>
        <w:t>2–</w:t>
      </w:r>
      <w:r w:rsidR="009576CE" w:rsidRPr="00AF2540">
        <w:rPr>
          <w:sz w:val="20"/>
          <w:szCs w:val="20"/>
        </w:rPr>
        <w:t>, CO</w:t>
      </w:r>
      <w:r w:rsidR="009576CE" w:rsidRPr="00AF2540">
        <w:rPr>
          <w:sz w:val="20"/>
          <w:szCs w:val="20"/>
          <w:vertAlign w:val="subscript"/>
        </w:rPr>
        <w:t>3</w:t>
      </w:r>
      <w:r w:rsidR="009576CE" w:rsidRPr="00AF2540">
        <w:rPr>
          <w:sz w:val="20"/>
          <w:szCs w:val="20"/>
          <w:vertAlign w:val="superscript"/>
        </w:rPr>
        <w:t>2–</w:t>
      </w:r>
      <w:r w:rsidR="009576CE" w:rsidRPr="00AF2540">
        <w:rPr>
          <w:sz w:val="20"/>
          <w:szCs w:val="20"/>
        </w:rPr>
        <w:t>, NO</w:t>
      </w:r>
      <w:r w:rsidR="009576CE" w:rsidRPr="00AF2540">
        <w:rPr>
          <w:sz w:val="20"/>
          <w:szCs w:val="20"/>
          <w:vertAlign w:val="superscript"/>
        </w:rPr>
        <w:t>3–</w:t>
      </w:r>
      <w:r w:rsidR="009576CE" w:rsidRPr="00AF2540">
        <w:rPr>
          <w:sz w:val="20"/>
          <w:szCs w:val="20"/>
        </w:rPr>
        <w:t>, &amp; HPO</w:t>
      </w:r>
      <w:r w:rsidR="009576CE" w:rsidRPr="00AF2540">
        <w:rPr>
          <w:sz w:val="20"/>
          <w:szCs w:val="20"/>
          <w:vertAlign w:val="subscript"/>
        </w:rPr>
        <w:t>4</w:t>
      </w:r>
      <w:r w:rsidR="009576CE" w:rsidRPr="00AF2540">
        <w:rPr>
          <w:sz w:val="20"/>
          <w:szCs w:val="20"/>
          <w:vertAlign w:val="superscript"/>
        </w:rPr>
        <w:t>2–</w:t>
      </w:r>
      <w:r w:rsidR="009576CE" w:rsidRPr="00AF2540">
        <w:rPr>
          <w:sz w:val="20"/>
          <w:szCs w:val="20"/>
        </w:rPr>
        <w:t xml:space="preserve">] have been studied in 95% (v/v) water –ethanol mixture medium. </w:t>
      </w:r>
      <w:r w:rsidR="00C43993" w:rsidRPr="00AF2540">
        <w:rPr>
          <w:sz w:val="20"/>
          <w:szCs w:val="20"/>
        </w:rPr>
        <w:t>2ADP</w:t>
      </w:r>
      <w:r w:rsidR="007B6F1B" w:rsidRPr="00AF2540">
        <w:rPr>
          <w:sz w:val="20"/>
          <w:szCs w:val="20"/>
        </w:rPr>
        <w:t>, 4ADP</w:t>
      </w:r>
      <w:r w:rsidR="00C43993" w:rsidRPr="00AF2540">
        <w:rPr>
          <w:sz w:val="20"/>
          <w:szCs w:val="20"/>
        </w:rPr>
        <w:t xml:space="preserve">, </w:t>
      </w:r>
      <w:r w:rsidR="003741F4" w:rsidRPr="00AF2540">
        <w:rPr>
          <w:sz w:val="20"/>
          <w:szCs w:val="20"/>
        </w:rPr>
        <w:t xml:space="preserve">2ADPS and 3DADPS </w:t>
      </w:r>
      <w:r w:rsidR="00C43993" w:rsidRPr="00AF2540">
        <w:rPr>
          <w:sz w:val="20"/>
          <w:szCs w:val="20"/>
        </w:rPr>
        <w:t xml:space="preserve">of </w:t>
      </w:r>
      <w:r w:rsidR="003741F4" w:rsidRPr="00AF2540">
        <w:rPr>
          <w:sz w:val="20"/>
          <w:szCs w:val="20"/>
        </w:rPr>
        <w:t xml:space="preserve">the fluorescence quenching was observed with only one or two anions and so the quenching of these compounds </w:t>
      </w:r>
      <w:r w:rsidR="005D48C5" w:rsidRPr="00AF2540">
        <w:rPr>
          <w:sz w:val="20"/>
          <w:szCs w:val="20"/>
        </w:rPr>
        <w:t>is</w:t>
      </w:r>
      <w:r w:rsidR="003741F4" w:rsidRPr="00AF2540">
        <w:rPr>
          <w:sz w:val="20"/>
          <w:szCs w:val="20"/>
        </w:rPr>
        <w:t xml:space="preserve"> not discussed. </w:t>
      </w:r>
      <w:r w:rsidR="009576CE" w:rsidRPr="00AF2540">
        <w:rPr>
          <w:sz w:val="20"/>
          <w:szCs w:val="20"/>
        </w:rPr>
        <w:t xml:space="preserve">The quenching was found to be dynamic in all systems. The plots of log </w:t>
      </w:r>
      <w:proofErr w:type="spellStart"/>
      <w:r w:rsidR="009576CE" w:rsidRPr="00AF2540">
        <w:rPr>
          <w:sz w:val="20"/>
          <w:szCs w:val="20"/>
        </w:rPr>
        <w:t>kq</w:t>
      </w:r>
      <w:proofErr w:type="spellEnd"/>
      <w:r w:rsidR="009576CE" w:rsidRPr="00AF2540">
        <w:rPr>
          <w:sz w:val="20"/>
          <w:szCs w:val="20"/>
        </w:rPr>
        <w:t xml:space="preserve"> values with singlet transition energy (E</w:t>
      </w:r>
      <w:r w:rsidR="009576CE" w:rsidRPr="00AF2540">
        <w:rPr>
          <w:sz w:val="20"/>
          <w:szCs w:val="20"/>
          <w:vertAlign w:val="subscript"/>
        </w:rPr>
        <w:t>s</w:t>
      </w:r>
      <w:r w:rsidR="009576CE" w:rsidRPr="00AF2540">
        <w:rPr>
          <w:sz w:val="20"/>
          <w:szCs w:val="20"/>
        </w:rPr>
        <w:t xml:space="preserve">) of the </w:t>
      </w:r>
      <w:proofErr w:type="spellStart"/>
      <w:r w:rsidR="009576CE" w:rsidRPr="00AF2540">
        <w:rPr>
          <w:sz w:val="20"/>
          <w:szCs w:val="20"/>
        </w:rPr>
        <w:t>fluorophore</w:t>
      </w:r>
      <w:proofErr w:type="spellEnd"/>
      <w:r w:rsidR="009576CE" w:rsidRPr="00AF2540">
        <w:rPr>
          <w:sz w:val="20"/>
          <w:szCs w:val="20"/>
        </w:rPr>
        <w:t xml:space="preserve"> and with E</w:t>
      </w:r>
      <w:r w:rsidR="009576CE" w:rsidRPr="00AF2540">
        <w:rPr>
          <w:sz w:val="20"/>
          <w:szCs w:val="20"/>
          <w:vertAlign w:val="subscript"/>
        </w:rPr>
        <w:t>CTTS</w:t>
      </w:r>
      <w:r w:rsidR="009576CE" w:rsidRPr="00AF2540">
        <w:rPr>
          <w:sz w:val="20"/>
          <w:szCs w:val="20"/>
        </w:rPr>
        <w:t xml:space="preserve"> of the quencher are linear indicating the presence of electron transfer quenching mechanism. ΔG</w:t>
      </w:r>
      <w:r w:rsidR="009576CE" w:rsidRPr="00AF2540">
        <w:rPr>
          <w:sz w:val="20"/>
          <w:szCs w:val="20"/>
          <w:vertAlign w:val="subscript"/>
        </w:rPr>
        <w:t>TH</w:t>
      </w:r>
      <w:r w:rsidR="009576CE" w:rsidRPr="00AF2540">
        <w:rPr>
          <w:sz w:val="20"/>
          <w:szCs w:val="20"/>
        </w:rPr>
        <w:t xml:space="preserve"> values for charge transfer quenching have been determined for </w:t>
      </w:r>
      <w:proofErr w:type="spellStart"/>
      <w:r w:rsidR="007D7574" w:rsidRPr="00AF2540">
        <w:rPr>
          <w:sz w:val="20"/>
          <w:szCs w:val="20"/>
        </w:rPr>
        <w:t>aminodiphenylsulphone</w:t>
      </w:r>
      <w:proofErr w:type="spellEnd"/>
      <w:r w:rsidR="009576CE" w:rsidRPr="00AF2540">
        <w:rPr>
          <w:sz w:val="20"/>
          <w:szCs w:val="20"/>
        </w:rPr>
        <w:t xml:space="preserve">. </w:t>
      </w:r>
    </w:p>
    <w:p w:rsidR="009576CE" w:rsidRPr="00AF2540" w:rsidRDefault="009576CE" w:rsidP="00202653">
      <w:pPr>
        <w:autoSpaceDE w:val="0"/>
        <w:autoSpaceDN w:val="0"/>
        <w:adjustRightInd w:val="0"/>
        <w:spacing w:after="0" w:line="360" w:lineRule="auto"/>
        <w:jc w:val="both"/>
        <w:rPr>
          <w:rFonts w:ascii="Times New Roman" w:hAnsi="Times New Roman" w:cs="Times New Roman"/>
          <w:sz w:val="20"/>
          <w:szCs w:val="20"/>
        </w:rPr>
      </w:pPr>
      <w:r w:rsidRPr="00AF2540">
        <w:rPr>
          <w:rFonts w:ascii="Times New Roman" w:hAnsi="Times New Roman" w:cs="Times New Roman"/>
          <w:b/>
          <w:bCs/>
          <w:sz w:val="20"/>
          <w:szCs w:val="20"/>
        </w:rPr>
        <w:t xml:space="preserve">Keywords: </w:t>
      </w:r>
      <w:r w:rsidRPr="00AF2540">
        <w:rPr>
          <w:rFonts w:ascii="Times New Roman" w:hAnsi="Times New Roman" w:cs="Times New Roman"/>
          <w:sz w:val="20"/>
          <w:szCs w:val="20"/>
        </w:rPr>
        <w:t xml:space="preserve">Fluorescence Quenching, </w:t>
      </w:r>
      <w:proofErr w:type="spellStart"/>
      <w:r w:rsidR="0070524F" w:rsidRPr="00AF2540">
        <w:rPr>
          <w:rFonts w:ascii="Times New Roman" w:hAnsi="Times New Roman" w:cs="Times New Roman"/>
          <w:sz w:val="20"/>
          <w:szCs w:val="20"/>
        </w:rPr>
        <w:t>minodiphenylsulphone</w:t>
      </w:r>
      <w:proofErr w:type="spellEnd"/>
      <w:r w:rsidRPr="00AF2540">
        <w:rPr>
          <w:rFonts w:ascii="Times New Roman" w:hAnsi="Times New Roman" w:cs="Times New Roman"/>
          <w:sz w:val="20"/>
          <w:szCs w:val="20"/>
        </w:rPr>
        <w:t>, Anionic Quenching, Electron Transfer Mechanism</w:t>
      </w:r>
    </w:p>
    <w:p w:rsidR="00B360A8" w:rsidRPr="00AF2540" w:rsidRDefault="005E79AF" w:rsidP="007D7454">
      <w:pPr>
        <w:pStyle w:val="BodyText"/>
        <w:spacing w:line="360" w:lineRule="auto"/>
        <w:rPr>
          <w:sz w:val="20"/>
          <w:szCs w:val="20"/>
        </w:rPr>
      </w:pPr>
      <w:r>
        <w:rPr>
          <w:b/>
          <w:sz w:val="20"/>
          <w:szCs w:val="20"/>
        </w:rPr>
        <w:t xml:space="preserve">I </w:t>
      </w:r>
      <w:r w:rsidR="00B360A8" w:rsidRPr="00AF2540">
        <w:rPr>
          <w:sz w:val="20"/>
          <w:szCs w:val="20"/>
        </w:rPr>
        <w:t xml:space="preserve"> </w:t>
      </w:r>
      <w:proofErr w:type="spellStart"/>
      <w:r w:rsidR="00B360A8" w:rsidRPr="00AF2540">
        <w:rPr>
          <w:b/>
          <w:bCs/>
          <w:sz w:val="20"/>
          <w:szCs w:val="20"/>
        </w:rPr>
        <w:t>Indroduction</w:t>
      </w:r>
      <w:proofErr w:type="spellEnd"/>
      <w:r>
        <w:rPr>
          <w:b/>
          <w:bCs/>
          <w:sz w:val="20"/>
          <w:szCs w:val="20"/>
        </w:rPr>
        <w:t>:</w:t>
      </w:r>
    </w:p>
    <w:p w:rsidR="00C06C10" w:rsidRPr="00AF2540" w:rsidRDefault="00B360A8" w:rsidP="00D775FD">
      <w:pPr>
        <w:autoSpaceDE w:val="0"/>
        <w:autoSpaceDN w:val="0"/>
        <w:adjustRightInd w:val="0"/>
        <w:spacing w:after="0" w:line="360" w:lineRule="auto"/>
        <w:ind w:firstLine="720"/>
        <w:jc w:val="both"/>
        <w:rPr>
          <w:rFonts w:ascii="Times New Roman" w:hAnsi="Times New Roman" w:cs="Times New Roman"/>
          <w:sz w:val="20"/>
          <w:szCs w:val="20"/>
        </w:rPr>
      </w:pPr>
      <w:proofErr w:type="spellStart"/>
      <w:r w:rsidRPr="00AF2540">
        <w:rPr>
          <w:rFonts w:ascii="Times New Roman" w:hAnsi="Times New Roman" w:cs="Times New Roman"/>
          <w:sz w:val="20"/>
          <w:szCs w:val="20"/>
        </w:rPr>
        <w:t>Fluroimetry</w:t>
      </w:r>
      <w:proofErr w:type="spellEnd"/>
      <w:r w:rsidRPr="00AF2540">
        <w:rPr>
          <w:rFonts w:ascii="Times New Roman" w:hAnsi="Times New Roman" w:cs="Times New Roman"/>
          <w:sz w:val="20"/>
          <w:szCs w:val="20"/>
        </w:rPr>
        <w:t xml:space="preserve"> is a very sensitive, accurate technique for sensing metal ions and anions. Recent research is mainly focused on the development of highly fluorescent probes for use as sensors. Naphthalene </w:t>
      </w:r>
      <w:proofErr w:type="spellStart"/>
      <w:r w:rsidRPr="00AF2540">
        <w:rPr>
          <w:rFonts w:ascii="Times New Roman" w:hAnsi="Times New Roman" w:cs="Times New Roman"/>
          <w:sz w:val="20"/>
          <w:szCs w:val="20"/>
        </w:rPr>
        <w:t>diols</w:t>
      </w:r>
      <w:proofErr w:type="spellEnd"/>
      <w:r w:rsidRPr="00AF2540">
        <w:rPr>
          <w:rFonts w:ascii="Times New Roman" w:hAnsi="Times New Roman" w:cs="Times New Roman"/>
          <w:sz w:val="20"/>
          <w:szCs w:val="20"/>
        </w:rPr>
        <w:t xml:space="preserve"> (NDs) are important class of organic compounds having high absorption coefficient with good emission </w:t>
      </w:r>
      <w:r w:rsidR="007D7454" w:rsidRPr="00AF2540">
        <w:rPr>
          <w:rFonts w:ascii="Times New Roman" w:hAnsi="Times New Roman" w:cs="Times New Roman"/>
          <w:sz w:val="20"/>
          <w:szCs w:val="20"/>
        </w:rPr>
        <w:t>characteristics [</w:t>
      </w:r>
      <w:r w:rsidRPr="00AF2540">
        <w:rPr>
          <w:rFonts w:ascii="Times New Roman" w:hAnsi="Times New Roman" w:cs="Times New Roman"/>
          <w:sz w:val="20"/>
          <w:szCs w:val="20"/>
        </w:rPr>
        <w:t>1</w:t>
      </w:r>
      <w:r w:rsidR="00940338" w:rsidRPr="00AF2540">
        <w:rPr>
          <w:rFonts w:ascii="Times New Roman" w:hAnsi="Times New Roman" w:cs="Times New Roman"/>
          <w:sz w:val="20"/>
          <w:szCs w:val="20"/>
        </w:rPr>
        <w:t>-3</w:t>
      </w:r>
      <w:r w:rsidRPr="00AF2540">
        <w:rPr>
          <w:rFonts w:ascii="Times New Roman" w:hAnsi="Times New Roman" w:cs="Times New Roman"/>
          <w:sz w:val="20"/>
          <w:szCs w:val="20"/>
        </w:rPr>
        <w:t xml:space="preserve">]. </w:t>
      </w:r>
      <w:proofErr w:type="spellStart"/>
      <w:r w:rsidRPr="00AF2540">
        <w:rPr>
          <w:rFonts w:ascii="Times New Roman" w:hAnsi="Times New Roman" w:cs="Times New Roman"/>
          <w:sz w:val="20"/>
          <w:szCs w:val="20"/>
        </w:rPr>
        <w:t>Naphthalenediols</w:t>
      </w:r>
      <w:proofErr w:type="spellEnd"/>
      <w:r w:rsidRPr="00AF2540">
        <w:rPr>
          <w:rFonts w:ascii="Times New Roman" w:hAnsi="Times New Roman" w:cs="Times New Roman"/>
          <w:sz w:val="20"/>
          <w:szCs w:val="20"/>
        </w:rPr>
        <w:t xml:space="preserve"> are found to be potent chemo</w:t>
      </w:r>
      <w:r w:rsidR="007D7454" w:rsidRPr="00AF2540">
        <w:rPr>
          <w:rFonts w:ascii="Times New Roman" w:hAnsi="Times New Roman" w:cs="Times New Roman"/>
          <w:sz w:val="20"/>
          <w:szCs w:val="20"/>
        </w:rPr>
        <w:t xml:space="preserve"> </w:t>
      </w:r>
      <w:r w:rsidRPr="00AF2540">
        <w:rPr>
          <w:rFonts w:ascii="Times New Roman" w:hAnsi="Times New Roman" w:cs="Times New Roman"/>
          <w:sz w:val="20"/>
          <w:szCs w:val="20"/>
        </w:rPr>
        <w:t xml:space="preserve">sensors for selective sensing of Cu and Ni cations </w:t>
      </w:r>
      <w:r w:rsidR="007D7454" w:rsidRPr="00AF2540">
        <w:rPr>
          <w:rFonts w:ascii="Times New Roman" w:hAnsi="Times New Roman" w:cs="Times New Roman"/>
          <w:sz w:val="20"/>
          <w:szCs w:val="20"/>
        </w:rPr>
        <w:t>respectively [</w:t>
      </w:r>
      <w:r w:rsidR="00056293" w:rsidRPr="00AF2540">
        <w:rPr>
          <w:rFonts w:ascii="Times New Roman" w:hAnsi="Times New Roman" w:cs="Times New Roman"/>
          <w:sz w:val="20"/>
          <w:szCs w:val="20"/>
        </w:rPr>
        <w:t>4</w:t>
      </w:r>
      <w:r w:rsidRPr="00AF2540">
        <w:rPr>
          <w:rFonts w:ascii="Times New Roman" w:hAnsi="Times New Roman" w:cs="Times New Roman"/>
          <w:sz w:val="20"/>
          <w:szCs w:val="20"/>
        </w:rPr>
        <w:t>]. A number of investigations concerning the fluorescence quenching by inorganic a</w:t>
      </w:r>
      <w:r w:rsidR="00056293" w:rsidRPr="00AF2540">
        <w:rPr>
          <w:rFonts w:ascii="Times New Roman" w:hAnsi="Times New Roman" w:cs="Times New Roman"/>
          <w:sz w:val="20"/>
          <w:szCs w:val="20"/>
        </w:rPr>
        <w:t>nions have been reported [5</w:t>
      </w:r>
      <w:r w:rsidRPr="00AF2540">
        <w:rPr>
          <w:rFonts w:ascii="Times New Roman" w:hAnsi="Times New Roman" w:cs="Times New Roman"/>
          <w:sz w:val="20"/>
          <w:szCs w:val="20"/>
        </w:rPr>
        <w:t>-</w:t>
      </w:r>
      <w:r w:rsidR="00056293" w:rsidRPr="00AF2540">
        <w:rPr>
          <w:rFonts w:ascii="Times New Roman" w:hAnsi="Times New Roman" w:cs="Times New Roman"/>
          <w:sz w:val="20"/>
          <w:szCs w:val="20"/>
        </w:rPr>
        <w:t>10</w:t>
      </w:r>
      <w:r w:rsidRPr="00AF2540">
        <w:rPr>
          <w:rFonts w:ascii="Times New Roman" w:hAnsi="Times New Roman" w:cs="Times New Roman"/>
          <w:sz w:val="20"/>
          <w:szCs w:val="20"/>
        </w:rPr>
        <w:t xml:space="preserve">]. Fluorescence of aromatic hydrocarbons and nitrogen </w:t>
      </w:r>
      <w:proofErr w:type="spellStart"/>
      <w:r w:rsidRPr="00AF2540">
        <w:rPr>
          <w:rFonts w:ascii="Times New Roman" w:hAnsi="Times New Roman" w:cs="Times New Roman"/>
          <w:sz w:val="20"/>
          <w:szCs w:val="20"/>
        </w:rPr>
        <w:t>heterocycles</w:t>
      </w:r>
      <w:proofErr w:type="spellEnd"/>
      <w:r w:rsidRPr="00AF2540">
        <w:rPr>
          <w:rFonts w:ascii="Times New Roman" w:hAnsi="Times New Roman" w:cs="Times New Roman"/>
          <w:sz w:val="20"/>
          <w:szCs w:val="20"/>
        </w:rPr>
        <w:t xml:space="preserve"> in </w:t>
      </w:r>
      <w:proofErr w:type="spellStart"/>
      <w:r w:rsidRPr="00AF2540">
        <w:rPr>
          <w:rFonts w:ascii="Times New Roman" w:hAnsi="Times New Roman" w:cs="Times New Roman"/>
          <w:sz w:val="20"/>
          <w:szCs w:val="20"/>
        </w:rPr>
        <w:t>acetonitrile</w:t>
      </w:r>
      <w:proofErr w:type="spellEnd"/>
      <w:r w:rsidRPr="00AF2540">
        <w:rPr>
          <w:rFonts w:ascii="Times New Roman" w:hAnsi="Times New Roman" w:cs="Times New Roman"/>
          <w:sz w:val="20"/>
          <w:szCs w:val="20"/>
        </w:rPr>
        <w:t xml:space="preserve"> or aqueous alcohol is quenched by a wide range of inorganic anions and the observed quenching rate constant tend to correlate moderately well with standard oxidation potential of the </w:t>
      </w:r>
      <w:r w:rsidR="007D7454" w:rsidRPr="00AF2540">
        <w:rPr>
          <w:rFonts w:ascii="Times New Roman" w:hAnsi="Times New Roman" w:cs="Times New Roman"/>
          <w:sz w:val="20"/>
          <w:szCs w:val="20"/>
        </w:rPr>
        <w:t>anions [</w:t>
      </w:r>
      <w:r w:rsidR="00056293" w:rsidRPr="00AF2540">
        <w:rPr>
          <w:rFonts w:ascii="Times New Roman" w:hAnsi="Times New Roman" w:cs="Times New Roman"/>
          <w:sz w:val="20"/>
          <w:szCs w:val="20"/>
        </w:rPr>
        <w:t>5</w:t>
      </w:r>
      <w:r w:rsidRPr="00AF2540">
        <w:rPr>
          <w:rFonts w:ascii="Times New Roman" w:hAnsi="Times New Roman" w:cs="Times New Roman"/>
          <w:sz w:val="20"/>
          <w:szCs w:val="20"/>
        </w:rPr>
        <w:t xml:space="preserve">] and charge transfer to solvent transition </w:t>
      </w:r>
      <w:r w:rsidR="005D48C5" w:rsidRPr="00AF2540">
        <w:rPr>
          <w:rFonts w:ascii="Times New Roman" w:hAnsi="Times New Roman" w:cs="Times New Roman"/>
          <w:sz w:val="20"/>
          <w:szCs w:val="20"/>
        </w:rPr>
        <w:t>energy [</w:t>
      </w:r>
      <w:r w:rsidR="00056293" w:rsidRPr="00AF2540">
        <w:rPr>
          <w:rFonts w:ascii="Times New Roman" w:hAnsi="Times New Roman" w:cs="Times New Roman"/>
          <w:sz w:val="20"/>
          <w:szCs w:val="20"/>
        </w:rPr>
        <w:t>6</w:t>
      </w:r>
      <w:r w:rsidRPr="00AF2540">
        <w:rPr>
          <w:rFonts w:ascii="Times New Roman" w:hAnsi="Times New Roman" w:cs="Times New Roman"/>
          <w:sz w:val="20"/>
          <w:szCs w:val="20"/>
        </w:rPr>
        <w:t>]</w:t>
      </w:r>
      <w:r w:rsidR="005D48C5" w:rsidRPr="00AF2540">
        <w:rPr>
          <w:rFonts w:ascii="Times New Roman" w:hAnsi="Times New Roman" w:cs="Times New Roman"/>
          <w:sz w:val="20"/>
          <w:szCs w:val="20"/>
        </w:rPr>
        <w:t>.</w:t>
      </w:r>
      <w:r w:rsidRPr="00AF2540">
        <w:rPr>
          <w:rFonts w:ascii="Times New Roman" w:hAnsi="Times New Roman" w:cs="Times New Roman"/>
          <w:sz w:val="20"/>
          <w:szCs w:val="20"/>
        </w:rPr>
        <w:t xml:space="preserve"> In general, it has been suggested that fluorescence quenching of aromatic hydrocarbons, </w:t>
      </w:r>
      <w:proofErr w:type="spellStart"/>
      <w:r w:rsidRPr="00AF2540">
        <w:rPr>
          <w:rFonts w:ascii="Times New Roman" w:hAnsi="Times New Roman" w:cs="Times New Roman"/>
          <w:sz w:val="20"/>
          <w:szCs w:val="20"/>
        </w:rPr>
        <w:t>aza</w:t>
      </w:r>
      <w:proofErr w:type="spellEnd"/>
      <w:r w:rsidRPr="00AF2540">
        <w:rPr>
          <w:rFonts w:ascii="Times New Roman" w:hAnsi="Times New Roman" w:cs="Times New Roman"/>
          <w:sz w:val="20"/>
          <w:szCs w:val="20"/>
        </w:rPr>
        <w:t xml:space="preserve">-aromatics and dyes by inorganic anions proceed via formation of a non emissive </w:t>
      </w:r>
      <w:proofErr w:type="spellStart"/>
      <w:r w:rsidRPr="00AF2540">
        <w:rPr>
          <w:rFonts w:ascii="Times New Roman" w:hAnsi="Times New Roman" w:cs="Times New Roman"/>
          <w:sz w:val="20"/>
          <w:szCs w:val="20"/>
        </w:rPr>
        <w:t>exciplex</w:t>
      </w:r>
      <w:proofErr w:type="spellEnd"/>
      <w:r w:rsidRPr="00AF2540">
        <w:rPr>
          <w:rFonts w:ascii="Times New Roman" w:hAnsi="Times New Roman" w:cs="Times New Roman"/>
          <w:sz w:val="20"/>
          <w:szCs w:val="20"/>
        </w:rPr>
        <w:t xml:space="preserve"> with pronounced charge transfer </w:t>
      </w:r>
      <w:r w:rsidR="007D7454" w:rsidRPr="00AF2540">
        <w:rPr>
          <w:rFonts w:ascii="Times New Roman" w:hAnsi="Times New Roman" w:cs="Times New Roman"/>
          <w:sz w:val="20"/>
          <w:szCs w:val="20"/>
        </w:rPr>
        <w:t>character [</w:t>
      </w:r>
      <w:r w:rsidR="00056293" w:rsidRPr="00AF2540">
        <w:rPr>
          <w:rFonts w:ascii="Times New Roman" w:hAnsi="Times New Roman" w:cs="Times New Roman"/>
          <w:sz w:val="20"/>
          <w:szCs w:val="20"/>
        </w:rPr>
        <w:t>4</w:t>
      </w:r>
      <w:r w:rsidR="007D7454" w:rsidRPr="00AF2540">
        <w:rPr>
          <w:rFonts w:ascii="Times New Roman" w:hAnsi="Times New Roman" w:cs="Times New Roman"/>
          <w:sz w:val="20"/>
          <w:szCs w:val="20"/>
        </w:rPr>
        <w:t xml:space="preserve">, </w:t>
      </w:r>
      <w:r w:rsidR="00056293" w:rsidRPr="00AF2540">
        <w:rPr>
          <w:rFonts w:ascii="Times New Roman" w:hAnsi="Times New Roman" w:cs="Times New Roman"/>
          <w:sz w:val="20"/>
          <w:szCs w:val="20"/>
        </w:rPr>
        <w:t>5</w:t>
      </w:r>
      <w:r w:rsidR="005D48C5" w:rsidRPr="00AF2540">
        <w:rPr>
          <w:rFonts w:ascii="Times New Roman" w:hAnsi="Times New Roman" w:cs="Times New Roman"/>
          <w:sz w:val="20"/>
          <w:szCs w:val="20"/>
        </w:rPr>
        <w:t xml:space="preserve">, and </w:t>
      </w:r>
      <w:r w:rsidR="00056293" w:rsidRPr="00AF2540">
        <w:rPr>
          <w:rFonts w:ascii="Times New Roman" w:hAnsi="Times New Roman" w:cs="Times New Roman"/>
          <w:sz w:val="20"/>
          <w:szCs w:val="20"/>
        </w:rPr>
        <w:t>9</w:t>
      </w:r>
      <w:r w:rsidRPr="00AF2540">
        <w:rPr>
          <w:rFonts w:ascii="Times New Roman" w:hAnsi="Times New Roman" w:cs="Times New Roman"/>
          <w:sz w:val="20"/>
          <w:szCs w:val="20"/>
        </w:rPr>
        <w:t>].</w:t>
      </w:r>
    </w:p>
    <w:p w:rsidR="005D777C" w:rsidRPr="00AF2540" w:rsidRDefault="005D777C" w:rsidP="00D775FD">
      <w:pPr>
        <w:pStyle w:val="Default"/>
        <w:spacing w:line="360" w:lineRule="auto"/>
        <w:ind w:firstLine="720"/>
        <w:jc w:val="both"/>
        <w:rPr>
          <w:sz w:val="20"/>
          <w:szCs w:val="20"/>
        </w:rPr>
      </w:pPr>
      <w:r w:rsidRPr="00AF2540">
        <w:rPr>
          <w:sz w:val="20"/>
          <w:szCs w:val="20"/>
        </w:rPr>
        <w:t>A quenching mechanism involving electron transfer from anion to the excited aromatic molecule</w:t>
      </w:r>
      <w:r w:rsidR="00056293" w:rsidRPr="00AF2540">
        <w:rPr>
          <w:sz w:val="20"/>
          <w:szCs w:val="20"/>
        </w:rPr>
        <w:t>s</w:t>
      </w:r>
      <w:r w:rsidR="00614039" w:rsidRPr="00AF2540">
        <w:rPr>
          <w:sz w:val="20"/>
          <w:szCs w:val="20"/>
        </w:rPr>
        <w:t xml:space="preserve"> has been proposed by </w:t>
      </w:r>
      <w:proofErr w:type="spellStart"/>
      <w:proofErr w:type="gramStart"/>
      <w:r w:rsidR="00614039" w:rsidRPr="00AF2540">
        <w:rPr>
          <w:sz w:val="20"/>
          <w:szCs w:val="20"/>
        </w:rPr>
        <w:t>Förster</w:t>
      </w:r>
      <w:proofErr w:type="spellEnd"/>
      <w:r w:rsidR="00614039" w:rsidRPr="00AF2540">
        <w:rPr>
          <w:sz w:val="20"/>
          <w:szCs w:val="20"/>
        </w:rPr>
        <w:t>[</w:t>
      </w:r>
      <w:proofErr w:type="gramEnd"/>
      <w:r w:rsidR="00614039" w:rsidRPr="00AF2540">
        <w:rPr>
          <w:sz w:val="20"/>
          <w:szCs w:val="20"/>
        </w:rPr>
        <w:t>11</w:t>
      </w:r>
      <w:r w:rsidRPr="00AF2540">
        <w:rPr>
          <w:sz w:val="20"/>
          <w:szCs w:val="20"/>
        </w:rPr>
        <w:t>] and is supported by several authors[</w:t>
      </w:r>
      <w:r w:rsidR="00614039" w:rsidRPr="00AF2540">
        <w:rPr>
          <w:sz w:val="20"/>
          <w:szCs w:val="20"/>
        </w:rPr>
        <w:t>7-12]</w:t>
      </w:r>
      <w:r w:rsidRPr="00AF2540">
        <w:rPr>
          <w:sz w:val="20"/>
          <w:szCs w:val="20"/>
        </w:rPr>
        <w:t xml:space="preserve">. In a detailed study of inorganic anion quenching of aromatic </w:t>
      </w:r>
      <w:proofErr w:type="spellStart"/>
      <w:r w:rsidRPr="00AF2540">
        <w:rPr>
          <w:sz w:val="20"/>
          <w:szCs w:val="20"/>
        </w:rPr>
        <w:t>fluorophores</w:t>
      </w:r>
      <w:proofErr w:type="spellEnd"/>
      <w:r w:rsidRPr="00AF2540">
        <w:rPr>
          <w:sz w:val="20"/>
          <w:szCs w:val="20"/>
        </w:rPr>
        <w:t xml:space="preserve"> </w:t>
      </w:r>
      <w:proofErr w:type="spellStart"/>
      <w:r w:rsidRPr="00AF2540">
        <w:rPr>
          <w:sz w:val="20"/>
          <w:szCs w:val="20"/>
        </w:rPr>
        <w:t>Shizuka</w:t>
      </w:r>
      <w:proofErr w:type="spellEnd"/>
      <w:r w:rsidRPr="00AF2540">
        <w:rPr>
          <w:sz w:val="20"/>
          <w:szCs w:val="20"/>
        </w:rPr>
        <w:t xml:space="preserve"> </w:t>
      </w:r>
      <w:r w:rsidRPr="00AF2540">
        <w:rPr>
          <w:i/>
          <w:iCs/>
          <w:sz w:val="20"/>
          <w:szCs w:val="20"/>
        </w:rPr>
        <w:t>et al</w:t>
      </w:r>
      <w:r w:rsidR="004F6CD0" w:rsidRPr="00AF2540">
        <w:rPr>
          <w:i/>
          <w:iCs/>
          <w:sz w:val="20"/>
          <w:szCs w:val="20"/>
        </w:rPr>
        <w:t xml:space="preserve">. </w:t>
      </w:r>
      <w:r w:rsidR="00056293" w:rsidRPr="00AF2540">
        <w:rPr>
          <w:sz w:val="20"/>
          <w:szCs w:val="20"/>
        </w:rPr>
        <w:t>[</w:t>
      </w:r>
      <w:r w:rsidR="00614039" w:rsidRPr="00AF2540">
        <w:rPr>
          <w:sz w:val="20"/>
          <w:szCs w:val="20"/>
        </w:rPr>
        <w:t>7-12</w:t>
      </w:r>
      <w:r w:rsidR="00056293" w:rsidRPr="00AF2540">
        <w:rPr>
          <w:sz w:val="20"/>
          <w:szCs w:val="20"/>
        </w:rPr>
        <w:t xml:space="preserve">] </w:t>
      </w:r>
      <w:r w:rsidRPr="00AF2540">
        <w:rPr>
          <w:sz w:val="20"/>
          <w:szCs w:val="20"/>
        </w:rPr>
        <w:t xml:space="preserve">and </w:t>
      </w:r>
      <w:proofErr w:type="spellStart"/>
      <w:r w:rsidRPr="00AF2540">
        <w:rPr>
          <w:sz w:val="20"/>
          <w:szCs w:val="20"/>
        </w:rPr>
        <w:t>Shalini</w:t>
      </w:r>
      <w:proofErr w:type="spellEnd"/>
      <w:r w:rsidRPr="00AF2540">
        <w:rPr>
          <w:sz w:val="20"/>
          <w:szCs w:val="20"/>
        </w:rPr>
        <w:t xml:space="preserve"> </w:t>
      </w:r>
      <w:proofErr w:type="spellStart"/>
      <w:r w:rsidRPr="00AF2540">
        <w:rPr>
          <w:sz w:val="20"/>
          <w:szCs w:val="20"/>
        </w:rPr>
        <w:t>Nigham</w:t>
      </w:r>
      <w:proofErr w:type="spellEnd"/>
      <w:r w:rsidRPr="00AF2540">
        <w:rPr>
          <w:sz w:val="20"/>
          <w:szCs w:val="20"/>
        </w:rPr>
        <w:t xml:space="preserve"> </w:t>
      </w:r>
      <w:r w:rsidRPr="00AF2540">
        <w:rPr>
          <w:i/>
          <w:iCs/>
          <w:sz w:val="20"/>
          <w:szCs w:val="20"/>
        </w:rPr>
        <w:t xml:space="preserve">et al </w:t>
      </w:r>
      <w:r w:rsidRPr="00AF2540">
        <w:rPr>
          <w:sz w:val="20"/>
          <w:szCs w:val="20"/>
        </w:rPr>
        <w:t>[1</w:t>
      </w:r>
      <w:r w:rsidR="00841961" w:rsidRPr="00AF2540">
        <w:rPr>
          <w:sz w:val="20"/>
          <w:szCs w:val="20"/>
        </w:rPr>
        <w:t>3</w:t>
      </w:r>
      <w:r w:rsidRPr="00AF2540">
        <w:rPr>
          <w:sz w:val="20"/>
          <w:szCs w:val="20"/>
        </w:rPr>
        <w:t xml:space="preserve">] have proposed an empirical method for calculation of free energy which explains the free energy and activation energy barrier process better. Moreover, it </w:t>
      </w:r>
      <w:r w:rsidRPr="00AF2540">
        <w:rPr>
          <w:sz w:val="20"/>
          <w:szCs w:val="20"/>
        </w:rPr>
        <w:lastRenderedPageBreak/>
        <w:t>has been found that in solution very efficient intersystem crossing from S1 to triplet state is observed for an aromatic molecule in the presence of I</w:t>
      </w:r>
      <w:r w:rsidRPr="00AF2540">
        <w:rPr>
          <w:sz w:val="20"/>
          <w:szCs w:val="20"/>
          <w:vertAlign w:val="superscript"/>
        </w:rPr>
        <w:noBreakHyphen/>
      </w:r>
      <w:r w:rsidR="005D48C5" w:rsidRPr="00AF2540">
        <w:rPr>
          <w:sz w:val="20"/>
          <w:szCs w:val="20"/>
          <w:vertAlign w:val="superscript"/>
        </w:rPr>
        <w:t xml:space="preserve"> </w:t>
      </w:r>
      <w:r w:rsidRPr="00AF2540">
        <w:rPr>
          <w:sz w:val="20"/>
          <w:szCs w:val="20"/>
        </w:rPr>
        <w:t>and Br</w:t>
      </w:r>
      <w:r w:rsidR="005D48C5" w:rsidRPr="00AF2540">
        <w:rPr>
          <w:sz w:val="20"/>
          <w:szCs w:val="20"/>
          <w:vertAlign w:val="superscript"/>
        </w:rPr>
        <w:noBreakHyphen/>
      </w:r>
      <w:r w:rsidR="005D48C5" w:rsidRPr="00AF2540">
        <w:rPr>
          <w:sz w:val="20"/>
          <w:szCs w:val="20"/>
        </w:rPr>
        <w:t xml:space="preserve"> (</w:t>
      </w:r>
      <w:r w:rsidRPr="00AF2540">
        <w:rPr>
          <w:sz w:val="20"/>
          <w:szCs w:val="20"/>
        </w:rPr>
        <w:t>heavy atom effect).</w:t>
      </w:r>
      <w:r w:rsidR="00202653" w:rsidRPr="00AF2540">
        <w:rPr>
          <w:sz w:val="20"/>
          <w:szCs w:val="20"/>
        </w:rPr>
        <w:t xml:space="preserve"> </w:t>
      </w:r>
      <w:r w:rsidRPr="00AF2540">
        <w:rPr>
          <w:sz w:val="20"/>
          <w:szCs w:val="20"/>
        </w:rPr>
        <w:t xml:space="preserve">They have concluded that the species that is responsible for the fluorescence quenching and the enhancement of the intersystem crossing may be either a </w:t>
      </w:r>
      <w:r w:rsidR="00E02D43" w:rsidRPr="00AF2540">
        <w:rPr>
          <w:sz w:val="20"/>
          <w:szCs w:val="20"/>
        </w:rPr>
        <w:t>coalitional</w:t>
      </w:r>
      <w:r w:rsidRPr="00AF2540">
        <w:rPr>
          <w:sz w:val="20"/>
          <w:szCs w:val="20"/>
        </w:rPr>
        <w:t xml:space="preserve"> complex A</w:t>
      </w:r>
      <w:r w:rsidRPr="00AF2540">
        <w:rPr>
          <w:sz w:val="20"/>
          <w:szCs w:val="20"/>
          <w:vertAlign w:val="superscript"/>
        </w:rPr>
        <w:t>*</w:t>
      </w:r>
      <w:r w:rsidRPr="00AF2540">
        <w:rPr>
          <w:sz w:val="20"/>
          <w:szCs w:val="20"/>
        </w:rPr>
        <w:t>- -X</w:t>
      </w:r>
      <w:r w:rsidRPr="00AF2540">
        <w:rPr>
          <w:sz w:val="20"/>
          <w:szCs w:val="20"/>
          <w:vertAlign w:val="superscript"/>
        </w:rPr>
        <w:t>–</w:t>
      </w:r>
      <w:r w:rsidRPr="00AF2540">
        <w:rPr>
          <w:sz w:val="20"/>
          <w:szCs w:val="20"/>
        </w:rPr>
        <w:t xml:space="preserve"> or radical pair. </w:t>
      </w:r>
      <w:proofErr w:type="gramStart"/>
      <w:r w:rsidRPr="00AF2540">
        <w:rPr>
          <w:sz w:val="20"/>
          <w:szCs w:val="20"/>
          <w:vertAlign w:val="superscript"/>
        </w:rPr>
        <w:t>2</w:t>
      </w:r>
      <w:r w:rsidRPr="00AF2540">
        <w:rPr>
          <w:sz w:val="20"/>
          <w:szCs w:val="20"/>
        </w:rPr>
        <w:t xml:space="preserve"> A--</w:t>
      </w:r>
      <w:r w:rsidRPr="00AF2540">
        <w:rPr>
          <w:sz w:val="20"/>
          <w:szCs w:val="20"/>
          <w:vertAlign w:val="superscript"/>
        </w:rPr>
        <w:t xml:space="preserve">2 </w:t>
      </w:r>
      <w:r w:rsidRPr="00AF2540">
        <w:rPr>
          <w:sz w:val="20"/>
          <w:szCs w:val="20"/>
        </w:rPr>
        <w:t>X.</w:t>
      </w:r>
      <w:proofErr w:type="gramEnd"/>
      <w:r w:rsidRPr="00AF2540">
        <w:rPr>
          <w:sz w:val="20"/>
          <w:szCs w:val="20"/>
        </w:rPr>
        <w:t xml:space="preserve"> </w:t>
      </w:r>
      <w:r w:rsidR="00F56232" w:rsidRPr="00AF2540">
        <w:rPr>
          <w:sz w:val="20"/>
          <w:szCs w:val="20"/>
        </w:rPr>
        <w:t xml:space="preserve"> </w:t>
      </w:r>
      <w:r w:rsidRPr="00AF2540">
        <w:rPr>
          <w:sz w:val="20"/>
          <w:szCs w:val="20"/>
        </w:rPr>
        <w:t xml:space="preserve">Moriya </w:t>
      </w:r>
      <w:r w:rsidRPr="00AF2540">
        <w:rPr>
          <w:i/>
          <w:iCs/>
          <w:sz w:val="20"/>
          <w:szCs w:val="20"/>
        </w:rPr>
        <w:t xml:space="preserve">et </w:t>
      </w:r>
      <w:r w:rsidR="00560350" w:rsidRPr="00AF2540">
        <w:rPr>
          <w:i/>
          <w:iCs/>
          <w:sz w:val="20"/>
          <w:szCs w:val="20"/>
        </w:rPr>
        <w:t>al</w:t>
      </w:r>
      <w:r w:rsidR="00560350" w:rsidRPr="00AF2540">
        <w:rPr>
          <w:sz w:val="20"/>
          <w:szCs w:val="20"/>
        </w:rPr>
        <w:t xml:space="preserve"> [</w:t>
      </w:r>
      <w:r w:rsidRPr="00AF2540">
        <w:rPr>
          <w:sz w:val="20"/>
          <w:szCs w:val="20"/>
        </w:rPr>
        <w:t>1</w:t>
      </w:r>
      <w:r w:rsidR="00841961" w:rsidRPr="00AF2540">
        <w:rPr>
          <w:sz w:val="20"/>
          <w:szCs w:val="20"/>
        </w:rPr>
        <w:t>4</w:t>
      </w:r>
      <w:r w:rsidRPr="00AF2540">
        <w:rPr>
          <w:sz w:val="20"/>
          <w:szCs w:val="20"/>
        </w:rPr>
        <w:t xml:space="preserve">] have studied the quenching of natural compounds like </w:t>
      </w:r>
      <w:proofErr w:type="spellStart"/>
      <w:r w:rsidRPr="00AF2540">
        <w:rPr>
          <w:sz w:val="20"/>
          <w:szCs w:val="20"/>
        </w:rPr>
        <w:t>coumarins</w:t>
      </w:r>
      <w:proofErr w:type="spellEnd"/>
      <w:r w:rsidRPr="00AF2540">
        <w:rPr>
          <w:sz w:val="20"/>
          <w:szCs w:val="20"/>
        </w:rPr>
        <w:t xml:space="preserve"> by halide ions and have concluded that quenching is through a static quenching mechanism. Fluorescence quenching of </w:t>
      </w:r>
      <w:proofErr w:type="spellStart"/>
      <w:proofErr w:type="gramStart"/>
      <w:r w:rsidRPr="00AF2540">
        <w:rPr>
          <w:sz w:val="20"/>
          <w:szCs w:val="20"/>
        </w:rPr>
        <w:t>benzimidazole</w:t>
      </w:r>
      <w:proofErr w:type="spellEnd"/>
      <w:r w:rsidRPr="00AF2540">
        <w:rPr>
          <w:sz w:val="20"/>
          <w:szCs w:val="20"/>
        </w:rPr>
        <w:t>[</w:t>
      </w:r>
      <w:proofErr w:type="gramEnd"/>
      <w:r w:rsidR="00042C48" w:rsidRPr="00AF2540">
        <w:rPr>
          <w:sz w:val="20"/>
          <w:szCs w:val="20"/>
        </w:rPr>
        <w:t>15</w:t>
      </w:r>
      <w:r w:rsidR="00207EC4" w:rsidRPr="00AF2540">
        <w:rPr>
          <w:sz w:val="20"/>
          <w:szCs w:val="20"/>
        </w:rPr>
        <w:t>] and aromatic amines[</w:t>
      </w:r>
      <w:r w:rsidR="000C228B" w:rsidRPr="00AF2540">
        <w:rPr>
          <w:color w:val="auto"/>
          <w:sz w:val="20"/>
          <w:szCs w:val="20"/>
        </w:rPr>
        <w:t>16</w:t>
      </w:r>
      <w:r w:rsidRPr="00AF2540">
        <w:rPr>
          <w:color w:val="auto"/>
          <w:sz w:val="20"/>
          <w:szCs w:val="20"/>
        </w:rPr>
        <w:t>]</w:t>
      </w:r>
      <w:r w:rsidRPr="00AF2540">
        <w:rPr>
          <w:sz w:val="20"/>
          <w:szCs w:val="20"/>
        </w:rPr>
        <w:t xml:space="preserve"> by inorganic anions has been investigated. In the fluorescence quenching of substituted </w:t>
      </w:r>
      <w:r w:rsidR="00E65529" w:rsidRPr="00AF2540">
        <w:rPr>
          <w:sz w:val="20"/>
          <w:szCs w:val="20"/>
        </w:rPr>
        <w:t>naphthalene</w:t>
      </w:r>
      <w:r w:rsidRPr="00AF2540">
        <w:rPr>
          <w:sz w:val="20"/>
          <w:szCs w:val="20"/>
        </w:rPr>
        <w:t xml:space="preserve"> by inorganic anions, </w:t>
      </w:r>
      <w:proofErr w:type="spellStart"/>
      <w:r w:rsidRPr="00AF2540">
        <w:rPr>
          <w:sz w:val="20"/>
          <w:szCs w:val="20"/>
        </w:rPr>
        <w:t>Behera</w:t>
      </w:r>
      <w:proofErr w:type="spellEnd"/>
      <w:r w:rsidRPr="00AF2540">
        <w:rPr>
          <w:sz w:val="20"/>
          <w:szCs w:val="20"/>
        </w:rPr>
        <w:t xml:space="preserve"> </w:t>
      </w:r>
      <w:r w:rsidRPr="00AF2540">
        <w:rPr>
          <w:i/>
          <w:iCs/>
          <w:sz w:val="20"/>
          <w:szCs w:val="20"/>
        </w:rPr>
        <w:t>et al</w:t>
      </w:r>
      <w:proofErr w:type="gramStart"/>
      <w:r w:rsidR="00E65529" w:rsidRPr="00AF2540">
        <w:rPr>
          <w:i/>
          <w:iCs/>
          <w:sz w:val="20"/>
          <w:szCs w:val="20"/>
        </w:rPr>
        <w:t>.</w:t>
      </w:r>
      <w:r w:rsidRPr="00AF2540">
        <w:rPr>
          <w:sz w:val="20"/>
          <w:szCs w:val="20"/>
        </w:rPr>
        <w:t>[</w:t>
      </w:r>
      <w:proofErr w:type="gramEnd"/>
      <w:r w:rsidR="00A455ED" w:rsidRPr="00AF2540">
        <w:rPr>
          <w:sz w:val="20"/>
          <w:szCs w:val="20"/>
        </w:rPr>
        <w:t>17</w:t>
      </w:r>
      <w:r w:rsidRPr="00AF2540">
        <w:rPr>
          <w:sz w:val="20"/>
          <w:szCs w:val="20"/>
        </w:rPr>
        <w:t xml:space="preserve">] reported that the quenching is dynamic with the involvement of electron transfer from anion to the </w:t>
      </w:r>
      <w:proofErr w:type="spellStart"/>
      <w:r w:rsidRPr="00AF2540">
        <w:rPr>
          <w:sz w:val="20"/>
          <w:szCs w:val="20"/>
        </w:rPr>
        <w:t>fluorophores</w:t>
      </w:r>
      <w:proofErr w:type="spellEnd"/>
      <w:r w:rsidRPr="00AF2540">
        <w:rPr>
          <w:sz w:val="20"/>
          <w:szCs w:val="20"/>
        </w:rPr>
        <w:t>. They have also correlated the efficiency of quenching with free energy (DG) and activation energy (Ea) for the electron transfer quenching process.</w:t>
      </w:r>
    </w:p>
    <w:p w:rsidR="005D777C" w:rsidRPr="00AF2540" w:rsidRDefault="005E79AF" w:rsidP="005D777C">
      <w:pPr>
        <w:autoSpaceDE w:val="0"/>
        <w:autoSpaceDN w:val="0"/>
        <w:adjustRightInd w:val="0"/>
        <w:spacing w:before="240" w:after="120" w:line="301" w:lineRule="atLeast"/>
        <w:rPr>
          <w:rFonts w:ascii="Calibri" w:hAnsi="Calibri" w:cs="Calibri"/>
          <w:sz w:val="20"/>
          <w:szCs w:val="20"/>
        </w:rPr>
      </w:pPr>
      <w:r>
        <w:rPr>
          <w:rFonts w:ascii="Calibri" w:hAnsi="Calibri" w:cs="Calibri"/>
          <w:b/>
          <w:bCs/>
          <w:sz w:val="20"/>
          <w:szCs w:val="20"/>
        </w:rPr>
        <w:t xml:space="preserve">II </w:t>
      </w:r>
      <w:proofErr w:type="gramStart"/>
      <w:r w:rsidR="005D777C" w:rsidRPr="00AF2540">
        <w:rPr>
          <w:rFonts w:ascii="Calibri" w:hAnsi="Calibri" w:cs="Calibri"/>
          <w:b/>
          <w:bCs/>
          <w:sz w:val="20"/>
          <w:szCs w:val="20"/>
        </w:rPr>
        <w:t>Experimental</w:t>
      </w:r>
      <w:r w:rsidR="007D7454" w:rsidRPr="00AF2540">
        <w:rPr>
          <w:rFonts w:ascii="Calibri" w:hAnsi="Calibri" w:cs="Calibri"/>
          <w:b/>
          <w:bCs/>
          <w:sz w:val="20"/>
          <w:szCs w:val="20"/>
        </w:rPr>
        <w:t xml:space="preserve"> </w:t>
      </w:r>
      <w:r>
        <w:rPr>
          <w:rFonts w:ascii="Calibri" w:hAnsi="Calibri" w:cs="Calibri"/>
          <w:b/>
          <w:bCs/>
          <w:sz w:val="20"/>
          <w:szCs w:val="20"/>
        </w:rPr>
        <w:t>:</w:t>
      </w:r>
      <w:proofErr w:type="gramEnd"/>
    </w:p>
    <w:p w:rsidR="002D37D5" w:rsidRPr="00AF2540" w:rsidRDefault="00F56232" w:rsidP="003A52FE">
      <w:pPr>
        <w:pStyle w:val="Default"/>
        <w:spacing w:line="360" w:lineRule="auto"/>
        <w:ind w:firstLine="720"/>
        <w:jc w:val="both"/>
        <w:rPr>
          <w:sz w:val="20"/>
          <w:szCs w:val="20"/>
        </w:rPr>
      </w:pPr>
      <w:r w:rsidRPr="00AF2540">
        <w:rPr>
          <w:sz w:val="20"/>
          <w:szCs w:val="20"/>
        </w:rPr>
        <w:t>Various a</w:t>
      </w:r>
      <w:r w:rsidR="009E1BD1" w:rsidRPr="00AF2540">
        <w:rPr>
          <w:sz w:val="20"/>
          <w:szCs w:val="20"/>
        </w:rPr>
        <w:t>romatic amino</w:t>
      </w:r>
      <w:r w:rsidR="005D777C" w:rsidRPr="00AF2540">
        <w:rPr>
          <w:sz w:val="20"/>
          <w:szCs w:val="20"/>
        </w:rPr>
        <w:t xml:space="preserve"> </w:t>
      </w:r>
      <w:proofErr w:type="spellStart"/>
      <w:r w:rsidR="009E1BD1" w:rsidRPr="00AF2540">
        <w:rPr>
          <w:sz w:val="20"/>
          <w:szCs w:val="20"/>
        </w:rPr>
        <w:t>f</w:t>
      </w:r>
      <w:r w:rsidR="003A52FE" w:rsidRPr="00AF2540">
        <w:rPr>
          <w:sz w:val="20"/>
          <w:szCs w:val="20"/>
        </w:rPr>
        <w:t>luorophores</w:t>
      </w:r>
      <w:proofErr w:type="spellEnd"/>
      <w:r w:rsidR="005D777C" w:rsidRPr="00AF2540">
        <w:rPr>
          <w:sz w:val="20"/>
          <w:szCs w:val="20"/>
        </w:rPr>
        <w:t xml:space="preserve"> (</w:t>
      </w:r>
      <w:r w:rsidRPr="00AF2540">
        <w:rPr>
          <w:sz w:val="20"/>
          <w:szCs w:val="20"/>
        </w:rPr>
        <w:t>Such as 2-aminodiphenyl (2ADP), 4-aminodiphenyl (4ADP), 2-amino7-bromofluorine (</w:t>
      </w:r>
      <w:r w:rsidRPr="00AF2540">
        <w:rPr>
          <w:b/>
          <w:sz w:val="20"/>
          <w:szCs w:val="20"/>
        </w:rPr>
        <w:t>2ABF</w:t>
      </w:r>
      <w:r w:rsidRPr="00AF2540">
        <w:rPr>
          <w:sz w:val="20"/>
          <w:szCs w:val="20"/>
        </w:rPr>
        <w:t>), 2-aminodiphenylsulphone (</w:t>
      </w:r>
      <w:r w:rsidRPr="00AF2540">
        <w:rPr>
          <w:b/>
          <w:sz w:val="20"/>
          <w:szCs w:val="20"/>
        </w:rPr>
        <w:t>2ADPS</w:t>
      </w:r>
      <w:r w:rsidRPr="00AF2540">
        <w:rPr>
          <w:sz w:val="20"/>
          <w:szCs w:val="20"/>
        </w:rPr>
        <w:t>), 3</w:t>
      </w:r>
      <w:proofErr w:type="gramStart"/>
      <w:r w:rsidRPr="00AF2540">
        <w:rPr>
          <w:sz w:val="20"/>
          <w:szCs w:val="20"/>
        </w:rPr>
        <w:t>,3</w:t>
      </w:r>
      <w:proofErr w:type="gramEnd"/>
      <w:r w:rsidRPr="00AF2540">
        <w:rPr>
          <w:sz w:val="20"/>
          <w:szCs w:val="20"/>
        </w:rPr>
        <w:sym w:font="Symbol" w:char="F0A2"/>
      </w:r>
      <w:r w:rsidRPr="00AF2540">
        <w:rPr>
          <w:sz w:val="20"/>
          <w:szCs w:val="20"/>
        </w:rPr>
        <w:t>-</w:t>
      </w:r>
      <w:proofErr w:type="spellStart"/>
      <w:r w:rsidRPr="00AF2540">
        <w:rPr>
          <w:sz w:val="20"/>
          <w:szCs w:val="20"/>
        </w:rPr>
        <w:t>diaminodiphenylsulphone</w:t>
      </w:r>
      <w:proofErr w:type="spellEnd"/>
      <w:r w:rsidRPr="00AF2540">
        <w:rPr>
          <w:sz w:val="20"/>
          <w:szCs w:val="20"/>
        </w:rPr>
        <w:t xml:space="preserve"> (</w:t>
      </w:r>
      <w:r w:rsidRPr="00AF2540">
        <w:rPr>
          <w:b/>
          <w:sz w:val="20"/>
          <w:szCs w:val="20"/>
        </w:rPr>
        <w:t>3DADPS</w:t>
      </w:r>
      <w:r w:rsidRPr="00AF2540">
        <w:rPr>
          <w:sz w:val="20"/>
          <w:szCs w:val="20"/>
        </w:rPr>
        <w:t>), and 4,4</w:t>
      </w:r>
      <w:r w:rsidRPr="00AF2540">
        <w:rPr>
          <w:sz w:val="20"/>
          <w:szCs w:val="20"/>
        </w:rPr>
        <w:sym w:font="Symbol" w:char="F0A2"/>
      </w:r>
      <w:r w:rsidRPr="00AF2540">
        <w:rPr>
          <w:sz w:val="20"/>
          <w:szCs w:val="20"/>
        </w:rPr>
        <w:t>-</w:t>
      </w:r>
      <w:proofErr w:type="spellStart"/>
      <w:r w:rsidRPr="00AF2540">
        <w:rPr>
          <w:sz w:val="20"/>
          <w:szCs w:val="20"/>
        </w:rPr>
        <w:t>diaminodiphenylsulphone</w:t>
      </w:r>
      <w:proofErr w:type="spellEnd"/>
      <w:r w:rsidRPr="00AF2540">
        <w:rPr>
          <w:sz w:val="20"/>
          <w:szCs w:val="20"/>
        </w:rPr>
        <w:t xml:space="preserve"> (</w:t>
      </w:r>
      <w:r w:rsidRPr="00AF2540">
        <w:rPr>
          <w:b/>
          <w:sz w:val="20"/>
          <w:szCs w:val="20"/>
        </w:rPr>
        <w:t>4DADPS</w:t>
      </w:r>
      <w:r w:rsidRPr="00AF2540">
        <w:rPr>
          <w:sz w:val="20"/>
          <w:szCs w:val="20"/>
        </w:rPr>
        <w:t>),</w:t>
      </w:r>
      <w:r w:rsidR="003A52FE" w:rsidRPr="00AF2540">
        <w:rPr>
          <w:sz w:val="20"/>
          <w:szCs w:val="20"/>
        </w:rPr>
        <w:t>)</w:t>
      </w:r>
      <w:r w:rsidR="005D777C" w:rsidRPr="00AF2540">
        <w:rPr>
          <w:sz w:val="20"/>
          <w:szCs w:val="20"/>
        </w:rPr>
        <w:t xml:space="preserve">) were obtained from </w:t>
      </w:r>
      <w:proofErr w:type="spellStart"/>
      <w:r w:rsidR="005D777C" w:rsidRPr="00AF2540">
        <w:rPr>
          <w:sz w:val="20"/>
          <w:szCs w:val="20"/>
        </w:rPr>
        <w:t>Sisco</w:t>
      </w:r>
      <w:proofErr w:type="spellEnd"/>
      <w:r w:rsidR="005D777C" w:rsidRPr="00AF2540">
        <w:rPr>
          <w:sz w:val="20"/>
          <w:szCs w:val="20"/>
        </w:rPr>
        <w:t xml:space="preserve"> Chemical Company – India and further purified by </w:t>
      </w:r>
      <w:proofErr w:type="spellStart"/>
      <w:r w:rsidR="005D777C" w:rsidRPr="00AF2540">
        <w:rPr>
          <w:sz w:val="20"/>
          <w:szCs w:val="20"/>
        </w:rPr>
        <w:t>recrystallisation</w:t>
      </w:r>
      <w:proofErr w:type="spellEnd"/>
      <w:r w:rsidR="005D777C" w:rsidRPr="00AF2540">
        <w:rPr>
          <w:sz w:val="20"/>
          <w:szCs w:val="20"/>
        </w:rPr>
        <w:t xml:space="preserve"> with suitable solvents. The concentration of </w:t>
      </w:r>
      <w:proofErr w:type="spellStart"/>
      <w:r w:rsidR="005D777C" w:rsidRPr="00AF2540">
        <w:rPr>
          <w:sz w:val="20"/>
          <w:szCs w:val="20"/>
        </w:rPr>
        <w:t>fluorophore</w:t>
      </w:r>
      <w:proofErr w:type="spellEnd"/>
      <w:r w:rsidR="005D777C" w:rsidRPr="00AF2540">
        <w:rPr>
          <w:sz w:val="20"/>
          <w:szCs w:val="20"/>
        </w:rPr>
        <w:t xml:space="preserve"> was 10</w:t>
      </w:r>
      <w:r w:rsidR="005D777C" w:rsidRPr="00AF2540">
        <w:rPr>
          <w:sz w:val="20"/>
          <w:szCs w:val="20"/>
          <w:vertAlign w:val="superscript"/>
        </w:rPr>
        <w:t>-4</w:t>
      </w:r>
      <w:r w:rsidR="005D777C" w:rsidRPr="00AF2540">
        <w:rPr>
          <w:sz w:val="20"/>
          <w:szCs w:val="20"/>
        </w:rPr>
        <w:t xml:space="preserve">M in 95% water - ethanol mixture. The solvent mixture was chosen to ensure that both </w:t>
      </w:r>
      <w:proofErr w:type="spellStart"/>
      <w:r w:rsidR="00E13A50" w:rsidRPr="00AF2540">
        <w:rPr>
          <w:sz w:val="20"/>
          <w:szCs w:val="20"/>
        </w:rPr>
        <w:t>Fluorophore</w:t>
      </w:r>
      <w:proofErr w:type="spellEnd"/>
      <w:r w:rsidR="005D777C" w:rsidRPr="00AF2540">
        <w:rPr>
          <w:sz w:val="20"/>
          <w:szCs w:val="20"/>
        </w:rPr>
        <w:t xml:space="preserve"> and metal ions are completely soluble.</w:t>
      </w:r>
      <w:r w:rsidR="00E13A50" w:rsidRPr="00AF2540">
        <w:rPr>
          <w:sz w:val="20"/>
          <w:szCs w:val="20"/>
        </w:rPr>
        <w:t xml:space="preserve"> </w:t>
      </w:r>
      <w:r w:rsidR="005D08A3" w:rsidRPr="00AF2540">
        <w:rPr>
          <w:sz w:val="20"/>
          <w:szCs w:val="20"/>
        </w:rPr>
        <w:t>The inorganic anions used for quenching were the sodium salts of chloride (</w:t>
      </w:r>
      <w:proofErr w:type="spellStart"/>
      <w:r w:rsidR="005D08A3" w:rsidRPr="00AF2540">
        <w:rPr>
          <w:sz w:val="20"/>
          <w:szCs w:val="20"/>
        </w:rPr>
        <w:t>Cl</w:t>
      </w:r>
      <w:proofErr w:type="spellEnd"/>
      <w:r w:rsidR="005D08A3" w:rsidRPr="00AF2540">
        <w:rPr>
          <w:sz w:val="20"/>
          <w:szCs w:val="20"/>
          <w:vertAlign w:val="superscript"/>
        </w:rPr>
        <w:t>-</w:t>
      </w:r>
      <w:r w:rsidR="005D08A3" w:rsidRPr="00AF2540">
        <w:rPr>
          <w:sz w:val="20"/>
          <w:szCs w:val="20"/>
        </w:rPr>
        <w:t>), bromide (Br</w:t>
      </w:r>
      <w:r w:rsidR="005D08A3" w:rsidRPr="00AF2540">
        <w:rPr>
          <w:sz w:val="20"/>
          <w:szCs w:val="20"/>
          <w:vertAlign w:val="superscript"/>
        </w:rPr>
        <w:t>-</w:t>
      </w:r>
      <w:r w:rsidR="005D08A3" w:rsidRPr="00AF2540">
        <w:rPr>
          <w:sz w:val="20"/>
          <w:szCs w:val="20"/>
        </w:rPr>
        <w:t>), iodide (I</w:t>
      </w:r>
      <w:r w:rsidR="005D08A3" w:rsidRPr="00AF2540">
        <w:rPr>
          <w:sz w:val="20"/>
          <w:szCs w:val="20"/>
          <w:vertAlign w:val="superscript"/>
        </w:rPr>
        <w:t>-</w:t>
      </w:r>
      <w:r w:rsidR="005D08A3" w:rsidRPr="00AF2540">
        <w:rPr>
          <w:sz w:val="20"/>
          <w:szCs w:val="20"/>
        </w:rPr>
        <w:t xml:space="preserve">), </w:t>
      </w:r>
      <w:proofErr w:type="spellStart"/>
      <w:r w:rsidR="005D08A3" w:rsidRPr="00AF2540">
        <w:rPr>
          <w:sz w:val="20"/>
          <w:szCs w:val="20"/>
        </w:rPr>
        <w:t>sulphate</w:t>
      </w:r>
      <w:proofErr w:type="spellEnd"/>
      <w:r w:rsidR="005D08A3" w:rsidRPr="00AF2540">
        <w:rPr>
          <w:sz w:val="20"/>
          <w:szCs w:val="20"/>
        </w:rPr>
        <w:t xml:space="preserve"> (SO</w:t>
      </w:r>
      <w:r w:rsidR="005D08A3" w:rsidRPr="00AF2540">
        <w:rPr>
          <w:sz w:val="20"/>
          <w:szCs w:val="20"/>
          <w:vertAlign w:val="subscript"/>
        </w:rPr>
        <w:t>4</w:t>
      </w:r>
      <w:r w:rsidR="005D08A3" w:rsidRPr="00AF2540">
        <w:rPr>
          <w:sz w:val="20"/>
          <w:szCs w:val="20"/>
          <w:vertAlign w:val="superscript"/>
        </w:rPr>
        <w:t>2-</w:t>
      </w:r>
      <w:r w:rsidR="005D08A3" w:rsidRPr="00AF2540">
        <w:rPr>
          <w:sz w:val="20"/>
          <w:szCs w:val="20"/>
        </w:rPr>
        <w:t xml:space="preserve">), </w:t>
      </w:r>
      <w:proofErr w:type="spellStart"/>
      <w:r w:rsidR="005D08A3" w:rsidRPr="00AF2540">
        <w:rPr>
          <w:sz w:val="20"/>
          <w:szCs w:val="20"/>
        </w:rPr>
        <w:t>sulphite</w:t>
      </w:r>
      <w:proofErr w:type="spellEnd"/>
      <w:r w:rsidR="005D08A3" w:rsidRPr="00AF2540">
        <w:rPr>
          <w:sz w:val="20"/>
          <w:szCs w:val="20"/>
        </w:rPr>
        <w:t xml:space="preserve"> (SO</w:t>
      </w:r>
      <w:r w:rsidR="005D08A3" w:rsidRPr="00AF2540">
        <w:rPr>
          <w:sz w:val="20"/>
          <w:szCs w:val="20"/>
          <w:vertAlign w:val="subscript"/>
        </w:rPr>
        <w:t>3</w:t>
      </w:r>
      <w:r w:rsidR="005D08A3" w:rsidRPr="00AF2540">
        <w:rPr>
          <w:sz w:val="20"/>
          <w:szCs w:val="20"/>
          <w:vertAlign w:val="superscript"/>
        </w:rPr>
        <w:t>2-</w:t>
      </w:r>
      <w:r w:rsidR="005D08A3" w:rsidRPr="00AF2540">
        <w:rPr>
          <w:sz w:val="20"/>
          <w:szCs w:val="20"/>
        </w:rPr>
        <w:t xml:space="preserve">), </w:t>
      </w:r>
      <w:proofErr w:type="spellStart"/>
      <w:r w:rsidR="005D08A3" w:rsidRPr="00AF2540">
        <w:rPr>
          <w:sz w:val="20"/>
          <w:szCs w:val="20"/>
        </w:rPr>
        <w:t>thiosulphate</w:t>
      </w:r>
      <w:proofErr w:type="spellEnd"/>
      <w:r w:rsidR="005D08A3" w:rsidRPr="00AF2540">
        <w:rPr>
          <w:sz w:val="20"/>
          <w:szCs w:val="20"/>
        </w:rPr>
        <w:t xml:space="preserve"> (S</w:t>
      </w:r>
      <w:r w:rsidR="005D08A3" w:rsidRPr="00AF2540">
        <w:rPr>
          <w:sz w:val="20"/>
          <w:szCs w:val="20"/>
          <w:vertAlign w:val="subscript"/>
        </w:rPr>
        <w:t>2</w:t>
      </w:r>
      <w:r w:rsidR="005D08A3" w:rsidRPr="00AF2540">
        <w:rPr>
          <w:sz w:val="20"/>
          <w:szCs w:val="20"/>
        </w:rPr>
        <w:t>O</w:t>
      </w:r>
      <w:r w:rsidR="005D08A3" w:rsidRPr="00AF2540">
        <w:rPr>
          <w:sz w:val="20"/>
          <w:szCs w:val="20"/>
          <w:vertAlign w:val="subscript"/>
        </w:rPr>
        <w:t>3</w:t>
      </w:r>
      <w:r w:rsidR="005D08A3" w:rsidRPr="00AF2540">
        <w:rPr>
          <w:sz w:val="20"/>
          <w:szCs w:val="20"/>
          <w:vertAlign w:val="superscript"/>
        </w:rPr>
        <w:t>2-</w:t>
      </w:r>
      <w:r w:rsidR="005D08A3" w:rsidRPr="00AF2540">
        <w:rPr>
          <w:sz w:val="20"/>
          <w:szCs w:val="20"/>
        </w:rPr>
        <w:t>), carbonate (CO</w:t>
      </w:r>
      <w:r w:rsidR="005D08A3" w:rsidRPr="00AF2540">
        <w:rPr>
          <w:sz w:val="20"/>
          <w:szCs w:val="20"/>
        </w:rPr>
        <w:softHyphen/>
      </w:r>
      <w:r w:rsidR="005D08A3" w:rsidRPr="00AF2540">
        <w:rPr>
          <w:sz w:val="20"/>
          <w:szCs w:val="20"/>
          <w:vertAlign w:val="subscript"/>
        </w:rPr>
        <w:t>3</w:t>
      </w:r>
      <w:r w:rsidR="005D08A3" w:rsidRPr="00AF2540">
        <w:rPr>
          <w:sz w:val="20"/>
          <w:szCs w:val="20"/>
          <w:vertAlign w:val="superscript"/>
        </w:rPr>
        <w:t>2-</w:t>
      </w:r>
      <w:r w:rsidR="005D08A3" w:rsidRPr="00AF2540">
        <w:rPr>
          <w:sz w:val="20"/>
          <w:szCs w:val="20"/>
        </w:rPr>
        <w:t>), nitrate (NO</w:t>
      </w:r>
      <w:r w:rsidR="005D08A3" w:rsidRPr="00AF2540">
        <w:rPr>
          <w:sz w:val="20"/>
          <w:szCs w:val="20"/>
          <w:vertAlign w:val="subscript"/>
        </w:rPr>
        <w:t>3</w:t>
      </w:r>
      <w:r w:rsidR="005D08A3" w:rsidRPr="00AF2540">
        <w:rPr>
          <w:sz w:val="20"/>
          <w:szCs w:val="20"/>
          <w:vertAlign w:val="superscript"/>
        </w:rPr>
        <w:t>-</w:t>
      </w:r>
      <w:r w:rsidR="005D08A3" w:rsidRPr="00AF2540">
        <w:rPr>
          <w:sz w:val="20"/>
          <w:szCs w:val="20"/>
        </w:rPr>
        <w:t>) and phosphate (HPO</w:t>
      </w:r>
      <w:r w:rsidR="005D08A3" w:rsidRPr="00AF2540">
        <w:rPr>
          <w:sz w:val="20"/>
          <w:szCs w:val="20"/>
          <w:vertAlign w:val="subscript"/>
        </w:rPr>
        <w:t>4</w:t>
      </w:r>
      <w:r w:rsidR="005D08A3" w:rsidRPr="00AF2540">
        <w:rPr>
          <w:sz w:val="20"/>
          <w:szCs w:val="20"/>
          <w:vertAlign w:val="superscript"/>
        </w:rPr>
        <w:t>2-</w:t>
      </w:r>
      <w:r w:rsidR="005D08A3" w:rsidRPr="00AF2540">
        <w:rPr>
          <w:sz w:val="20"/>
          <w:szCs w:val="20"/>
        </w:rPr>
        <w:t xml:space="preserve">). </w:t>
      </w:r>
      <w:r w:rsidR="005D777C" w:rsidRPr="00AF2540">
        <w:rPr>
          <w:sz w:val="20"/>
          <w:szCs w:val="20"/>
        </w:rPr>
        <w:t>The inorganic salts used during the experiments</w:t>
      </w:r>
      <w:r w:rsidR="002D37D5" w:rsidRPr="00AF2540">
        <w:rPr>
          <w:sz w:val="20"/>
          <w:szCs w:val="20"/>
        </w:rPr>
        <w:t xml:space="preserve"> were purchased from </w:t>
      </w:r>
      <w:proofErr w:type="spellStart"/>
      <w:r w:rsidR="002D37D5" w:rsidRPr="00AF2540">
        <w:rPr>
          <w:sz w:val="20"/>
          <w:szCs w:val="20"/>
        </w:rPr>
        <w:t>E.Merck</w:t>
      </w:r>
      <w:proofErr w:type="spellEnd"/>
      <w:r w:rsidR="002D37D5" w:rsidRPr="00AF2540">
        <w:rPr>
          <w:sz w:val="20"/>
          <w:szCs w:val="20"/>
        </w:rPr>
        <w:t xml:space="preserve">, </w:t>
      </w:r>
      <w:proofErr w:type="spellStart"/>
      <w:r w:rsidR="002D37D5" w:rsidRPr="00AF2540">
        <w:rPr>
          <w:sz w:val="20"/>
          <w:szCs w:val="20"/>
        </w:rPr>
        <w:t>Qualigens</w:t>
      </w:r>
      <w:proofErr w:type="spellEnd"/>
      <w:r w:rsidR="002D37D5" w:rsidRPr="00AF2540">
        <w:rPr>
          <w:sz w:val="20"/>
          <w:szCs w:val="20"/>
        </w:rPr>
        <w:t xml:space="preserve"> and </w:t>
      </w:r>
      <w:proofErr w:type="spellStart"/>
      <w:r w:rsidR="002D37D5" w:rsidRPr="00AF2540">
        <w:rPr>
          <w:sz w:val="20"/>
          <w:szCs w:val="20"/>
        </w:rPr>
        <w:t>S.D.Fine</w:t>
      </w:r>
      <w:proofErr w:type="spellEnd"/>
      <w:r w:rsidR="002D37D5" w:rsidRPr="00AF2540">
        <w:rPr>
          <w:sz w:val="20"/>
          <w:szCs w:val="20"/>
        </w:rPr>
        <w:t xml:space="preserve"> Chemicals and they were </w:t>
      </w:r>
      <w:proofErr w:type="spellStart"/>
      <w:r w:rsidR="002D37D5" w:rsidRPr="00AF2540">
        <w:rPr>
          <w:sz w:val="20"/>
          <w:szCs w:val="20"/>
        </w:rPr>
        <w:t>recrystallised</w:t>
      </w:r>
      <w:proofErr w:type="spellEnd"/>
      <w:r w:rsidR="002D37D5" w:rsidRPr="00AF2540">
        <w:rPr>
          <w:sz w:val="20"/>
          <w:szCs w:val="20"/>
        </w:rPr>
        <w:t xml:space="preserve"> from triply distilled water for 2-3 times before use. Triply distilled water was used for the preparation of experimental solutions. The quencher concentrations were varied using the respective stock solutions, so as to achieve a desirable final concentration. The pH of the solution was maintained at 6 to prevent the hydrolysis of metal ions. Freshly prepared solutions were used for all experiments. </w:t>
      </w:r>
    </w:p>
    <w:p w:rsidR="002D37D5" w:rsidRPr="00AF2540" w:rsidRDefault="002D37D5" w:rsidP="003A52FE">
      <w:pPr>
        <w:autoSpaceDE w:val="0"/>
        <w:autoSpaceDN w:val="0"/>
        <w:adjustRightInd w:val="0"/>
        <w:spacing w:before="180" w:after="0" w:line="360" w:lineRule="auto"/>
        <w:ind w:firstLine="720"/>
        <w:jc w:val="both"/>
        <w:rPr>
          <w:rFonts w:ascii="Times New Roman" w:hAnsi="Times New Roman" w:cs="Times New Roman"/>
          <w:sz w:val="20"/>
          <w:szCs w:val="20"/>
        </w:rPr>
      </w:pPr>
      <w:r w:rsidRPr="00AF2540">
        <w:rPr>
          <w:rFonts w:ascii="Times New Roman" w:hAnsi="Times New Roman" w:cs="Times New Roman"/>
          <w:sz w:val="20"/>
          <w:szCs w:val="20"/>
        </w:rPr>
        <w:t xml:space="preserve">Absorption and fluorescence spectra were obtained using a Hitachi U-2001 </w:t>
      </w:r>
      <w:proofErr w:type="spellStart"/>
      <w:r w:rsidRPr="00AF2540">
        <w:rPr>
          <w:rFonts w:ascii="Times New Roman" w:hAnsi="Times New Roman" w:cs="Times New Roman"/>
          <w:sz w:val="20"/>
          <w:szCs w:val="20"/>
        </w:rPr>
        <w:t>Doluble</w:t>
      </w:r>
      <w:proofErr w:type="spellEnd"/>
      <w:r w:rsidRPr="00AF2540">
        <w:rPr>
          <w:rFonts w:ascii="Times New Roman" w:hAnsi="Times New Roman" w:cs="Times New Roman"/>
          <w:sz w:val="20"/>
          <w:szCs w:val="20"/>
        </w:rPr>
        <w:t xml:space="preserve"> beam spectrometer and JASCO FP – 550 </w:t>
      </w:r>
      <w:proofErr w:type="spellStart"/>
      <w:r w:rsidRPr="00AF2540">
        <w:rPr>
          <w:rFonts w:ascii="Times New Roman" w:hAnsi="Times New Roman" w:cs="Times New Roman"/>
          <w:sz w:val="20"/>
          <w:szCs w:val="20"/>
        </w:rPr>
        <w:t>spectrofluorimeter</w:t>
      </w:r>
      <w:proofErr w:type="spellEnd"/>
      <w:r w:rsidRPr="00AF2540">
        <w:rPr>
          <w:rFonts w:ascii="Times New Roman" w:hAnsi="Times New Roman" w:cs="Times New Roman"/>
          <w:sz w:val="20"/>
          <w:szCs w:val="20"/>
        </w:rPr>
        <w:t xml:space="preserve"> respectively. The excitation wavelengths chosen were the absorption maxima of the respective </w:t>
      </w:r>
      <w:proofErr w:type="spellStart"/>
      <w:r w:rsidRPr="00AF2540">
        <w:rPr>
          <w:rFonts w:ascii="Times New Roman" w:hAnsi="Times New Roman" w:cs="Times New Roman"/>
          <w:sz w:val="20"/>
          <w:szCs w:val="20"/>
        </w:rPr>
        <w:t>fluorophores</w:t>
      </w:r>
      <w:proofErr w:type="spellEnd"/>
      <w:r w:rsidRPr="00AF2540">
        <w:rPr>
          <w:rFonts w:ascii="Times New Roman" w:hAnsi="Times New Roman" w:cs="Times New Roman"/>
          <w:sz w:val="20"/>
          <w:szCs w:val="20"/>
        </w:rPr>
        <w:t xml:space="preserve">. Measurements of lifetime of the </w:t>
      </w:r>
      <w:proofErr w:type="spellStart"/>
      <w:r w:rsidRPr="00AF2540">
        <w:rPr>
          <w:rFonts w:ascii="Times New Roman" w:hAnsi="Times New Roman" w:cs="Times New Roman"/>
          <w:sz w:val="20"/>
          <w:szCs w:val="20"/>
        </w:rPr>
        <w:t>fluorophores</w:t>
      </w:r>
      <w:proofErr w:type="spellEnd"/>
      <w:r w:rsidRPr="00AF2540">
        <w:rPr>
          <w:rFonts w:ascii="Times New Roman" w:hAnsi="Times New Roman" w:cs="Times New Roman"/>
          <w:sz w:val="20"/>
          <w:szCs w:val="20"/>
        </w:rPr>
        <w:t xml:space="preserve"> were made on a time correlated single photon counting </w:t>
      </w:r>
      <w:proofErr w:type="spellStart"/>
      <w:r w:rsidRPr="00AF2540">
        <w:rPr>
          <w:rFonts w:ascii="Times New Roman" w:hAnsi="Times New Roman" w:cs="Times New Roman"/>
          <w:sz w:val="20"/>
          <w:szCs w:val="20"/>
        </w:rPr>
        <w:t>picosecond</w:t>
      </w:r>
      <w:proofErr w:type="spellEnd"/>
      <w:r w:rsidRPr="00AF2540">
        <w:rPr>
          <w:rFonts w:ascii="Times New Roman" w:hAnsi="Times New Roman" w:cs="Times New Roman"/>
          <w:sz w:val="20"/>
          <w:szCs w:val="20"/>
        </w:rPr>
        <w:t xml:space="preserve"> </w:t>
      </w:r>
      <w:proofErr w:type="spellStart"/>
      <w:r w:rsidRPr="00AF2540">
        <w:rPr>
          <w:rFonts w:ascii="Times New Roman" w:hAnsi="Times New Roman" w:cs="Times New Roman"/>
          <w:sz w:val="20"/>
          <w:szCs w:val="20"/>
        </w:rPr>
        <w:t>spectrofluorimeter</w:t>
      </w:r>
      <w:proofErr w:type="spellEnd"/>
      <w:r w:rsidRPr="00AF2540">
        <w:rPr>
          <w:rFonts w:ascii="Times New Roman" w:hAnsi="Times New Roman" w:cs="Times New Roman"/>
          <w:sz w:val="20"/>
          <w:szCs w:val="20"/>
        </w:rPr>
        <w:t xml:space="preserve"> Tsunami, spectra physics USA with the excitation source Ti-</w:t>
      </w:r>
      <w:proofErr w:type="spellStart"/>
      <w:r w:rsidRPr="00AF2540">
        <w:rPr>
          <w:rFonts w:ascii="Times New Roman" w:hAnsi="Times New Roman" w:cs="Times New Roman"/>
          <w:sz w:val="20"/>
          <w:szCs w:val="20"/>
        </w:rPr>
        <w:t>sappire</w:t>
      </w:r>
      <w:proofErr w:type="spellEnd"/>
      <w:r w:rsidRPr="00AF2540">
        <w:rPr>
          <w:rFonts w:ascii="Times New Roman" w:hAnsi="Times New Roman" w:cs="Times New Roman"/>
          <w:sz w:val="20"/>
          <w:szCs w:val="20"/>
        </w:rPr>
        <w:t xml:space="preserve"> laser. The average output power tsunami measured using the photometer is 680mW with a pump power of 4.5W. The pulse width of the laser is &gt;2ps. The observed fluorescence decays were </w:t>
      </w:r>
      <w:proofErr w:type="spellStart"/>
      <w:r w:rsidRPr="00AF2540">
        <w:rPr>
          <w:rFonts w:ascii="Times New Roman" w:hAnsi="Times New Roman" w:cs="Times New Roman"/>
          <w:sz w:val="20"/>
          <w:szCs w:val="20"/>
        </w:rPr>
        <w:t>monoexponential</w:t>
      </w:r>
      <w:proofErr w:type="spellEnd"/>
      <w:r w:rsidRPr="00AF2540">
        <w:rPr>
          <w:rFonts w:ascii="Times New Roman" w:hAnsi="Times New Roman" w:cs="Times New Roman"/>
          <w:sz w:val="20"/>
          <w:szCs w:val="20"/>
        </w:rPr>
        <w:t xml:space="preserve"> for the </w:t>
      </w:r>
      <w:proofErr w:type="spellStart"/>
      <w:r w:rsidRPr="00AF2540">
        <w:rPr>
          <w:rFonts w:ascii="Times New Roman" w:hAnsi="Times New Roman" w:cs="Times New Roman"/>
          <w:sz w:val="20"/>
          <w:szCs w:val="20"/>
        </w:rPr>
        <w:t>fluorophore</w:t>
      </w:r>
      <w:proofErr w:type="spellEnd"/>
      <w:r w:rsidRPr="00AF2540">
        <w:rPr>
          <w:rFonts w:ascii="Times New Roman" w:hAnsi="Times New Roman" w:cs="Times New Roman"/>
          <w:sz w:val="20"/>
          <w:szCs w:val="20"/>
        </w:rPr>
        <w:t xml:space="preserve"> in the absence as well as in the presence of quenchers. Fluorescence lifetimes were obtained by </w:t>
      </w:r>
      <w:proofErr w:type="spellStart"/>
      <w:r w:rsidRPr="00AF2540">
        <w:rPr>
          <w:rFonts w:ascii="Times New Roman" w:hAnsi="Times New Roman" w:cs="Times New Roman"/>
          <w:sz w:val="20"/>
          <w:szCs w:val="20"/>
        </w:rPr>
        <w:t>deconvouluting</w:t>
      </w:r>
      <w:proofErr w:type="spellEnd"/>
      <w:r w:rsidRPr="00AF2540">
        <w:rPr>
          <w:rFonts w:ascii="Times New Roman" w:hAnsi="Times New Roman" w:cs="Times New Roman"/>
          <w:sz w:val="20"/>
          <w:szCs w:val="20"/>
        </w:rPr>
        <w:t xml:space="preserve"> the excitation and instrument response function from the measured fluorescence decay. The data analysis was carried out by the software provided by IBH (DAS-6) which is based on </w:t>
      </w:r>
      <w:proofErr w:type="spellStart"/>
      <w:r w:rsidRPr="00AF2540">
        <w:rPr>
          <w:rFonts w:ascii="Times New Roman" w:hAnsi="Times New Roman" w:cs="Times New Roman"/>
          <w:sz w:val="20"/>
          <w:szCs w:val="20"/>
        </w:rPr>
        <w:t>reconvolution</w:t>
      </w:r>
      <w:proofErr w:type="spellEnd"/>
      <w:r w:rsidRPr="00AF2540">
        <w:rPr>
          <w:rFonts w:ascii="Times New Roman" w:hAnsi="Times New Roman" w:cs="Times New Roman"/>
          <w:sz w:val="20"/>
          <w:szCs w:val="20"/>
        </w:rPr>
        <w:t xml:space="preserve"> technique using iterative non-linear least square methods. The </w:t>
      </w:r>
      <w:proofErr w:type="spellStart"/>
      <w:r w:rsidRPr="00AF2540">
        <w:rPr>
          <w:rFonts w:ascii="Times New Roman" w:hAnsi="Times New Roman" w:cs="Times New Roman"/>
          <w:sz w:val="20"/>
          <w:szCs w:val="20"/>
        </w:rPr>
        <w:t>reconvolution</w:t>
      </w:r>
      <w:proofErr w:type="spellEnd"/>
      <w:r w:rsidRPr="00AF2540">
        <w:rPr>
          <w:rFonts w:ascii="Times New Roman" w:hAnsi="Times New Roman" w:cs="Times New Roman"/>
          <w:sz w:val="20"/>
          <w:szCs w:val="20"/>
        </w:rPr>
        <w:t xml:space="preserve"> is preceded by the series of iterations until a reduced chi-square is obtained. In our measurements, only those values with c2 less than 1.3 were accepted. </w:t>
      </w:r>
    </w:p>
    <w:p w:rsidR="00B307ED" w:rsidRPr="00AF2540" w:rsidRDefault="002D37D5" w:rsidP="003A52FE">
      <w:pPr>
        <w:pStyle w:val="Default"/>
        <w:spacing w:line="360" w:lineRule="auto"/>
        <w:ind w:firstLine="720"/>
        <w:jc w:val="both"/>
        <w:rPr>
          <w:sz w:val="20"/>
          <w:szCs w:val="20"/>
        </w:rPr>
      </w:pPr>
      <w:r w:rsidRPr="00AF2540">
        <w:rPr>
          <w:sz w:val="20"/>
          <w:szCs w:val="20"/>
        </w:rPr>
        <w:t xml:space="preserve">Cyclic </w:t>
      </w:r>
      <w:proofErr w:type="spellStart"/>
      <w:r w:rsidRPr="00AF2540">
        <w:rPr>
          <w:sz w:val="20"/>
          <w:szCs w:val="20"/>
        </w:rPr>
        <w:t>voltammetric</w:t>
      </w:r>
      <w:proofErr w:type="spellEnd"/>
      <w:r w:rsidRPr="00AF2540">
        <w:rPr>
          <w:sz w:val="20"/>
          <w:szCs w:val="20"/>
        </w:rPr>
        <w:t xml:space="preserve"> measurements were made with </w:t>
      </w:r>
      <w:proofErr w:type="spellStart"/>
      <w:r w:rsidRPr="00AF2540">
        <w:rPr>
          <w:sz w:val="20"/>
          <w:szCs w:val="20"/>
        </w:rPr>
        <w:t>potentiostat</w:t>
      </w:r>
      <w:proofErr w:type="spellEnd"/>
      <w:r w:rsidRPr="00AF2540">
        <w:rPr>
          <w:sz w:val="20"/>
          <w:szCs w:val="20"/>
        </w:rPr>
        <w:t xml:space="preserve"> </w:t>
      </w:r>
      <w:proofErr w:type="spellStart"/>
      <w:r w:rsidRPr="00AF2540">
        <w:rPr>
          <w:sz w:val="20"/>
          <w:szCs w:val="20"/>
        </w:rPr>
        <w:t>wenking</w:t>
      </w:r>
      <w:proofErr w:type="spellEnd"/>
      <w:r w:rsidRPr="00AF2540">
        <w:rPr>
          <w:sz w:val="20"/>
          <w:szCs w:val="20"/>
        </w:rPr>
        <w:t xml:space="preserve"> LB 75M model and voltage scan generator model VSG-72 model X –Y recorder. The three electrode configurations are planer Beckmann model platinum inlay or glassy carbon as working electrode, a platinum flag sealed in a soft glass as auxiliary electrode and </w:t>
      </w:r>
      <w:r w:rsidRPr="00AF2540">
        <w:rPr>
          <w:sz w:val="20"/>
          <w:szCs w:val="20"/>
        </w:rPr>
        <w:lastRenderedPageBreak/>
        <w:t xml:space="preserve">saturated calomel electrode as a reference electrode, and are uncorrected for junction potentials. </w:t>
      </w:r>
      <w:proofErr w:type="spellStart"/>
      <w:r w:rsidRPr="00AF2540">
        <w:rPr>
          <w:sz w:val="20"/>
          <w:szCs w:val="20"/>
        </w:rPr>
        <w:t>Tetrabutylammonium</w:t>
      </w:r>
      <w:proofErr w:type="spellEnd"/>
      <w:r w:rsidRPr="00AF2540">
        <w:rPr>
          <w:sz w:val="20"/>
          <w:szCs w:val="20"/>
        </w:rPr>
        <w:t xml:space="preserve"> </w:t>
      </w:r>
      <w:proofErr w:type="spellStart"/>
      <w:r w:rsidRPr="00AF2540">
        <w:rPr>
          <w:sz w:val="20"/>
          <w:szCs w:val="20"/>
        </w:rPr>
        <w:t>perchlorate</w:t>
      </w:r>
      <w:proofErr w:type="spellEnd"/>
      <w:r w:rsidRPr="00AF2540">
        <w:rPr>
          <w:sz w:val="20"/>
          <w:szCs w:val="20"/>
        </w:rPr>
        <w:t xml:space="preserve"> (TBAP) was used as the supporting electrolyte. A sealed all glass cell was used and measurements were made under atmosphere of </w:t>
      </w:r>
      <w:proofErr w:type="spellStart"/>
      <w:r w:rsidRPr="00AF2540">
        <w:rPr>
          <w:sz w:val="20"/>
          <w:szCs w:val="20"/>
        </w:rPr>
        <w:t>dinitrogen</w:t>
      </w:r>
      <w:proofErr w:type="spellEnd"/>
      <w:r w:rsidRPr="00AF2540">
        <w:rPr>
          <w:sz w:val="20"/>
          <w:szCs w:val="20"/>
        </w:rPr>
        <w:t xml:space="preserve"> and </w:t>
      </w:r>
      <w:proofErr w:type="spellStart"/>
      <w:r w:rsidRPr="00AF2540">
        <w:rPr>
          <w:sz w:val="20"/>
          <w:szCs w:val="20"/>
        </w:rPr>
        <w:t>acetonitrile</w:t>
      </w:r>
      <w:proofErr w:type="spellEnd"/>
      <w:r w:rsidRPr="00AF2540">
        <w:rPr>
          <w:sz w:val="20"/>
          <w:szCs w:val="20"/>
        </w:rPr>
        <w:t xml:space="preserve"> as solvent at 298K. The reference electrode was separated from the experimental solutions by a fitted bridge, which was filled with supporting electrolyte and the same solvent. Half –wave potentials were measured as the average of anodic peak</w:t>
      </w:r>
      <w:r w:rsidR="00B307ED" w:rsidRPr="00AF2540">
        <w:rPr>
          <w:sz w:val="20"/>
          <w:szCs w:val="20"/>
        </w:rPr>
        <w:t xml:space="preserve"> potentials. </w:t>
      </w:r>
    </w:p>
    <w:p w:rsidR="00B307ED" w:rsidRPr="00AF2540" w:rsidRDefault="005E79AF" w:rsidP="00B307ED">
      <w:pPr>
        <w:autoSpaceDE w:val="0"/>
        <w:autoSpaceDN w:val="0"/>
        <w:adjustRightInd w:val="0"/>
        <w:spacing w:before="240" w:after="120" w:line="301" w:lineRule="atLeast"/>
        <w:rPr>
          <w:rFonts w:ascii="Calibri" w:hAnsi="Calibri" w:cs="Calibri"/>
          <w:sz w:val="20"/>
          <w:szCs w:val="20"/>
        </w:rPr>
      </w:pPr>
      <w:r>
        <w:rPr>
          <w:rFonts w:ascii="Calibri" w:hAnsi="Calibri" w:cs="Calibri"/>
          <w:b/>
          <w:bCs/>
          <w:sz w:val="20"/>
          <w:szCs w:val="20"/>
        </w:rPr>
        <w:t>III</w:t>
      </w:r>
      <w:r w:rsidR="007D7454" w:rsidRPr="00AF2540">
        <w:rPr>
          <w:rFonts w:ascii="Calibri" w:hAnsi="Calibri" w:cs="Calibri"/>
          <w:b/>
          <w:bCs/>
          <w:sz w:val="20"/>
          <w:szCs w:val="20"/>
        </w:rPr>
        <w:t xml:space="preserve">. </w:t>
      </w:r>
      <w:r w:rsidR="00B307ED" w:rsidRPr="00AF2540">
        <w:rPr>
          <w:rFonts w:ascii="Calibri" w:hAnsi="Calibri" w:cs="Calibri"/>
          <w:b/>
          <w:bCs/>
          <w:sz w:val="20"/>
          <w:szCs w:val="20"/>
        </w:rPr>
        <w:t xml:space="preserve">Results and Discussion </w:t>
      </w:r>
    </w:p>
    <w:p w:rsidR="00B307ED" w:rsidRPr="00161C92" w:rsidRDefault="004F6CD0" w:rsidP="00161C92">
      <w:pPr>
        <w:pStyle w:val="ListParagraph"/>
        <w:numPr>
          <w:ilvl w:val="0"/>
          <w:numId w:val="5"/>
        </w:numPr>
        <w:autoSpaceDE w:val="0"/>
        <w:autoSpaceDN w:val="0"/>
        <w:adjustRightInd w:val="0"/>
        <w:spacing w:before="120" w:after="120" w:line="261" w:lineRule="atLeast"/>
        <w:rPr>
          <w:rFonts w:ascii="Calibri" w:hAnsi="Calibri" w:cs="Calibri"/>
          <w:sz w:val="20"/>
          <w:szCs w:val="20"/>
        </w:rPr>
      </w:pPr>
      <w:r w:rsidRPr="00161C92">
        <w:rPr>
          <w:rFonts w:ascii="Calibri" w:hAnsi="Calibri" w:cs="Calibri"/>
          <w:b/>
          <w:bCs/>
          <w:sz w:val="20"/>
          <w:szCs w:val="20"/>
        </w:rPr>
        <w:t xml:space="preserve"> </w:t>
      </w:r>
      <w:r w:rsidR="00B307ED" w:rsidRPr="00161C92">
        <w:rPr>
          <w:rFonts w:ascii="Calibri" w:hAnsi="Calibri" w:cs="Calibri"/>
          <w:b/>
          <w:bCs/>
          <w:sz w:val="20"/>
          <w:szCs w:val="20"/>
        </w:rPr>
        <w:t xml:space="preserve">Absorption and Fluorescence Spectra </w:t>
      </w:r>
    </w:p>
    <w:p w:rsidR="00B307ED" w:rsidRPr="00AF2540" w:rsidRDefault="00B307ED" w:rsidP="003A52FE">
      <w:pPr>
        <w:autoSpaceDE w:val="0"/>
        <w:autoSpaceDN w:val="0"/>
        <w:adjustRightInd w:val="0"/>
        <w:spacing w:before="180" w:after="0" w:line="360" w:lineRule="auto"/>
        <w:jc w:val="both"/>
        <w:rPr>
          <w:rFonts w:ascii="Times New Roman" w:hAnsi="Times New Roman" w:cs="Times New Roman"/>
          <w:sz w:val="20"/>
          <w:szCs w:val="20"/>
        </w:rPr>
      </w:pPr>
      <w:r w:rsidRPr="00AF2540">
        <w:rPr>
          <w:rFonts w:ascii="Times New Roman" w:hAnsi="Times New Roman" w:cs="Times New Roman"/>
          <w:sz w:val="20"/>
          <w:szCs w:val="20"/>
        </w:rPr>
        <w:t xml:space="preserve">Analysis of the absorption and fluorescence spectra of the </w:t>
      </w:r>
      <w:r w:rsidR="004F6CD0" w:rsidRPr="00AF2540">
        <w:rPr>
          <w:rFonts w:ascii="Times New Roman" w:hAnsi="Times New Roman" w:cs="Times New Roman"/>
          <w:sz w:val="20"/>
          <w:szCs w:val="20"/>
        </w:rPr>
        <w:t xml:space="preserve">Various aromatic amino </w:t>
      </w:r>
      <w:proofErr w:type="spellStart"/>
      <w:r w:rsidR="004F6CD0" w:rsidRPr="00AF2540">
        <w:rPr>
          <w:rFonts w:ascii="Times New Roman" w:hAnsi="Times New Roman" w:cs="Times New Roman"/>
          <w:sz w:val="20"/>
          <w:szCs w:val="20"/>
        </w:rPr>
        <w:t>fluorophores</w:t>
      </w:r>
      <w:proofErr w:type="spellEnd"/>
      <w:r w:rsidR="004F6CD0" w:rsidRPr="00AF2540">
        <w:rPr>
          <w:rFonts w:ascii="Times New Roman" w:hAnsi="Times New Roman" w:cs="Times New Roman"/>
          <w:sz w:val="20"/>
          <w:szCs w:val="20"/>
        </w:rPr>
        <w:t xml:space="preserve"> (Such as 2-aminodiphenyl (2ADP), 4-aminodiphenyl (4ADP), 2-amino7-bromofluorine (</w:t>
      </w:r>
      <w:r w:rsidR="004F6CD0" w:rsidRPr="00AF2540">
        <w:rPr>
          <w:rFonts w:ascii="Times New Roman" w:hAnsi="Times New Roman" w:cs="Times New Roman"/>
          <w:b/>
          <w:sz w:val="20"/>
          <w:szCs w:val="20"/>
        </w:rPr>
        <w:t>2ABF</w:t>
      </w:r>
      <w:r w:rsidR="004F6CD0" w:rsidRPr="00AF2540">
        <w:rPr>
          <w:rFonts w:ascii="Times New Roman" w:hAnsi="Times New Roman" w:cs="Times New Roman"/>
          <w:sz w:val="20"/>
          <w:szCs w:val="20"/>
        </w:rPr>
        <w:t>), 2-aminodiphenylsulphone (</w:t>
      </w:r>
      <w:r w:rsidR="004F6CD0" w:rsidRPr="00AF2540">
        <w:rPr>
          <w:rFonts w:ascii="Times New Roman" w:hAnsi="Times New Roman" w:cs="Times New Roman"/>
          <w:b/>
          <w:sz w:val="20"/>
          <w:szCs w:val="20"/>
        </w:rPr>
        <w:t>2ADPS</w:t>
      </w:r>
      <w:r w:rsidR="004F6CD0" w:rsidRPr="00AF2540">
        <w:rPr>
          <w:rFonts w:ascii="Times New Roman" w:hAnsi="Times New Roman" w:cs="Times New Roman"/>
          <w:sz w:val="20"/>
          <w:szCs w:val="20"/>
        </w:rPr>
        <w:t>), 3</w:t>
      </w:r>
      <w:proofErr w:type="gramStart"/>
      <w:r w:rsidR="004F6CD0" w:rsidRPr="00AF2540">
        <w:rPr>
          <w:rFonts w:ascii="Times New Roman" w:hAnsi="Times New Roman" w:cs="Times New Roman"/>
          <w:sz w:val="20"/>
          <w:szCs w:val="20"/>
        </w:rPr>
        <w:t>,3</w:t>
      </w:r>
      <w:proofErr w:type="gramEnd"/>
      <w:r w:rsidR="004F6CD0" w:rsidRPr="00AF2540">
        <w:rPr>
          <w:rFonts w:ascii="Times New Roman" w:hAnsi="Times New Roman" w:cs="Times New Roman"/>
          <w:sz w:val="20"/>
          <w:szCs w:val="20"/>
        </w:rPr>
        <w:sym w:font="Symbol" w:char="F0A2"/>
      </w:r>
      <w:r w:rsidR="004F6CD0" w:rsidRPr="00AF2540">
        <w:rPr>
          <w:rFonts w:ascii="Times New Roman" w:hAnsi="Times New Roman" w:cs="Times New Roman"/>
          <w:sz w:val="20"/>
          <w:szCs w:val="20"/>
        </w:rPr>
        <w:t>-</w:t>
      </w:r>
      <w:proofErr w:type="spellStart"/>
      <w:r w:rsidR="004F6CD0" w:rsidRPr="00AF2540">
        <w:rPr>
          <w:rFonts w:ascii="Times New Roman" w:hAnsi="Times New Roman" w:cs="Times New Roman"/>
          <w:sz w:val="20"/>
          <w:szCs w:val="20"/>
        </w:rPr>
        <w:t>diaminodiphenylsulphone</w:t>
      </w:r>
      <w:proofErr w:type="spellEnd"/>
      <w:r w:rsidR="004F6CD0" w:rsidRPr="00AF2540">
        <w:rPr>
          <w:rFonts w:ascii="Times New Roman" w:hAnsi="Times New Roman" w:cs="Times New Roman"/>
          <w:sz w:val="20"/>
          <w:szCs w:val="20"/>
        </w:rPr>
        <w:t xml:space="preserve"> (</w:t>
      </w:r>
      <w:r w:rsidR="004F6CD0" w:rsidRPr="00AF2540">
        <w:rPr>
          <w:rFonts w:ascii="Times New Roman" w:hAnsi="Times New Roman" w:cs="Times New Roman"/>
          <w:b/>
          <w:sz w:val="20"/>
          <w:szCs w:val="20"/>
        </w:rPr>
        <w:t>3DADPS</w:t>
      </w:r>
      <w:r w:rsidR="004F6CD0" w:rsidRPr="00AF2540">
        <w:rPr>
          <w:rFonts w:ascii="Times New Roman" w:hAnsi="Times New Roman" w:cs="Times New Roman"/>
          <w:sz w:val="20"/>
          <w:szCs w:val="20"/>
        </w:rPr>
        <w:t>), and 4,4</w:t>
      </w:r>
      <w:r w:rsidR="004F6CD0" w:rsidRPr="00AF2540">
        <w:rPr>
          <w:rFonts w:ascii="Times New Roman" w:hAnsi="Times New Roman" w:cs="Times New Roman"/>
          <w:sz w:val="20"/>
          <w:szCs w:val="20"/>
        </w:rPr>
        <w:sym w:font="Symbol" w:char="F0A2"/>
      </w:r>
      <w:r w:rsidR="004F6CD0" w:rsidRPr="00AF2540">
        <w:rPr>
          <w:rFonts w:ascii="Times New Roman" w:hAnsi="Times New Roman" w:cs="Times New Roman"/>
          <w:sz w:val="20"/>
          <w:szCs w:val="20"/>
        </w:rPr>
        <w:t>-</w:t>
      </w:r>
      <w:proofErr w:type="spellStart"/>
      <w:r w:rsidR="004F6CD0" w:rsidRPr="00AF2540">
        <w:rPr>
          <w:rFonts w:ascii="Times New Roman" w:hAnsi="Times New Roman" w:cs="Times New Roman"/>
          <w:sz w:val="20"/>
          <w:szCs w:val="20"/>
        </w:rPr>
        <w:t>diaminodiphenylsulphone</w:t>
      </w:r>
      <w:proofErr w:type="spellEnd"/>
      <w:r w:rsidR="004F6CD0" w:rsidRPr="00AF2540">
        <w:rPr>
          <w:rFonts w:ascii="Times New Roman" w:hAnsi="Times New Roman" w:cs="Times New Roman"/>
          <w:sz w:val="20"/>
          <w:szCs w:val="20"/>
        </w:rPr>
        <w:t xml:space="preserve"> (</w:t>
      </w:r>
      <w:r w:rsidR="004F6CD0" w:rsidRPr="00AF2540">
        <w:rPr>
          <w:rFonts w:ascii="Times New Roman" w:hAnsi="Times New Roman" w:cs="Times New Roman"/>
          <w:b/>
          <w:sz w:val="20"/>
          <w:szCs w:val="20"/>
        </w:rPr>
        <w:t>4DADPS</w:t>
      </w:r>
      <w:r w:rsidR="004F6CD0" w:rsidRPr="00AF2540">
        <w:rPr>
          <w:rFonts w:ascii="Times New Roman" w:hAnsi="Times New Roman" w:cs="Times New Roman"/>
          <w:sz w:val="20"/>
          <w:szCs w:val="20"/>
        </w:rPr>
        <w:t xml:space="preserve">),)) </w:t>
      </w:r>
      <w:r w:rsidRPr="00AF2540">
        <w:rPr>
          <w:rFonts w:ascii="Times New Roman" w:hAnsi="Times New Roman" w:cs="Times New Roman"/>
          <w:sz w:val="20"/>
          <w:szCs w:val="20"/>
        </w:rPr>
        <w:t xml:space="preserve"> in presence and absence of inorganic anions as quenchers revealed the following characteristics. (</w:t>
      </w:r>
      <w:proofErr w:type="spellStart"/>
      <w:r w:rsidRPr="00AF2540">
        <w:rPr>
          <w:rFonts w:ascii="Times New Roman" w:hAnsi="Times New Roman" w:cs="Times New Roman"/>
          <w:sz w:val="20"/>
          <w:szCs w:val="20"/>
        </w:rPr>
        <w:t>i</w:t>
      </w:r>
      <w:proofErr w:type="spellEnd"/>
      <w:r w:rsidRPr="00AF2540">
        <w:rPr>
          <w:rFonts w:ascii="Times New Roman" w:hAnsi="Times New Roman" w:cs="Times New Roman"/>
          <w:sz w:val="20"/>
          <w:szCs w:val="20"/>
        </w:rPr>
        <w:t xml:space="preserve">) The shape and maxima of the spectra did not change on addition of quenchers. (ii) No new emission band was observed at the longer wavelength of the fluorescence spectra. (iii) The excitation spectra in presence of any inorganic anion closely resembled the excitation and absorption spectra in the absence of inorganic anions. These results indicate that there is only one emissive species and there is no emissive </w:t>
      </w:r>
      <w:proofErr w:type="spellStart"/>
      <w:r w:rsidRPr="00AF2540">
        <w:rPr>
          <w:rFonts w:ascii="Times New Roman" w:hAnsi="Times New Roman" w:cs="Times New Roman"/>
          <w:sz w:val="20"/>
          <w:szCs w:val="20"/>
        </w:rPr>
        <w:t>exciplex</w:t>
      </w:r>
      <w:proofErr w:type="spellEnd"/>
      <w:r w:rsidRPr="00AF2540">
        <w:rPr>
          <w:rFonts w:ascii="Times New Roman" w:hAnsi="Times New Roman" w:cs="Times New Roman"/>
          <w:sz w:val="20"/>
          <w:szCs w:val="20"/>
        </w:rPr>
        <w:t xml:space="preserve"> or ground state complex formed between the </w:t>
      </w:r>
      <w:proofErr w:type="spellStart"/>
      <w:r w:rsidRPr="00AF2540">
        <w:rPr>
          <w:rFonts w:ascii="Times New Roman" w:hAnsi="Times New Roman" w:cs="Times New Roman"/>
          <w:sz w:val="20"/>
          <w:szCs w:val="20"/>
        </w:rPr>
        <w:t>fluorophores</w:t>
      </w:r>
      <w:proofErr w:type="spellEnd"/>
      <w:r w:rsidRPr="00AF2540">
        <w:rPr>
          <w:rFonts w:ascii="Times New Roman" w:hAnsi="Times New Roman" w:cs="Times New Roman"/>
          <w:sz w:val="20"/>
          <w:szCs w:val="20"/>
        </w:rPr>
        <w:t xml:space="preserve"> and inorganic anions. The counter ion Na+ was chosen for all inorganic anions because it has no effect on </w:t>
      </w:r>
      <w:r w:rsidR="007D7454" w:rsidRPr="00AF2540">
        <w:rPr>
          <w:rFonts w:ascii="Times New Roman" w:hAnsi="Times New Roman" w:cs="Times New Roman"/>
          <w:sz w:val="20"/>
          <w:szCs w:val="20"/>
        </w:rPr>
        <w:t>quenching [</w:t>
      </w:r>
      <w:r w:rsidR="00841961" w:rsidRPr="00AF2540">
        <w:rPr>
          <w:rFonts w:ascii="Times New Roman" w:hAnsi="Times New Roman" w:cs="Times New Roman"/>
          <w:sz w:val="20"/>
          <w:szCs w:val="20"/>
        </w:rPr>
        <w:t>2</w:t>
      </w:r>
      <w:r w:rsidR="00A455ED" w:rsidRPr="00AF2540">
        <w:rPr>
          <w:rFonts w:ascii="Times New Roman" w:hAnsi="Times New Roman" w:cs="Times New Roman"/>
          <w:sz w:val="20"/>
          <w:szCs w:val="20"/>
        </w:rPr>
        <w:t>, 9</w:t>
      </w:r>
      <w:r w:rsidRPr="00AF2540">
        <w:rPr>
          <w:rFonts w:ascii="Times New Roman" w:hAnsi="Times New Roman" w:cs="Times New Roman"/>
          <w:sz w:val="20"/>
          <w:szCs w:val="20"/>
        </w:rPr>
        <w:t xml:space="preserve">]. </w:t>
      </w:r>
    </w:p>
    <w:p w:rsidR="00B307ED" w:rsidRPr="00AF2540" w:rsidRDefault="00161C92" w:rsidP="00B307ED">
      <w:pPr>
        <w:autoSpaceDE w:val="0"/>
        <w:autoSpaceDN w:val="0"/>
        <w:adjustRightInd w:val="0"/>
        <w:spacing w:before="360" w:after="120" w:line="261" w:lineRule="atLeast"/>
        <w:rPr>
          <w:rFonts w:ascii="Calibri" w:hAnsi="Calibri" w:cs="Calibri"/>
          <w:sz w:val="20"/>
          <w:szCs w:val="20"/>
        </w:rPr>
      </w:pPr>
      <w:r>
        <w:rPr>
          <w:rFonts w:ascii="Calibri" w:hAnsi="Calibri" w:cs="Calibri"/>
          <w:b/>
          <w:bCs/>
          <w:sz w:val="20"/>
          <w:szCs w:val="20"/>
        </w:rPr>
        <w:t>b.</w:t>
      </w:r>
      <w:r w:rsidR="007D7454" w:rsidRPr="00AF2540">
        <w:rPr>
          <w:rFonts w:ascii="Calibri" w:hAnsi="Calibri" w:cs="Calibri"/>
          <w:b/>
          <w:bCs/>
          <w:sz w:val="20"/>
          <w:szCs w:val="20"/>
        </w:rPr>
        <w:t xml:space="preserve"> </w:t>
      </w:r>
      <w:r w:rsidR="00B307ED" w:rsidRPr="00AF2540">
        <w:rPr>
          <w:rFonts w:ascii="Calibri" w:hAnsi="Calibri" w:cs="Calibri"/>
          <w:b/>
          <w:bCs/>
          <w:sz w:val="20"/>
          <w:szCs w:val="20"/>
        </w:rPr>
        <w:t xml:space="preserve">Quenching Curves </w:t>
      </w:r>
    </w:p>
    <w:p w:rsidR="00B307ED" w:rsidRPr="00AF2540" w:rsidRDefault="00B307ED" w:rsidP="003A52FE">
      <w:pPr>
        <w:autoSpaceDE w:val="0"/>
        <w:autoSpaceDN w:val="0"/>
        <w:adjustRightInd w:val="0"/>
        <w:spacing w:before="180" w:after="0" w:line="360" w:lineRule="auto"/>
        <w:jc w:val="both"/>
        <w:rPr>
          <w:rFonts w:ascii="Times New Roman" w:hAnsi="Times New Roman" w:cs="Times New Roman"/>
          <w:sz w:val="20"/>
          <w:szCs w:val="20"/>
        </w:rPr>
      </w:pPr>
      <w:r w:rsidRPr="00AF2540">
        <w:rPr>
          <w:rFonts w:ascii="Times New Roman" w:hAnsi="Times New Roman" w:cs="Times New Roman"/>
          <w:sz w:val="20"/>
          <w:szCs w:val="20"/>
        </w:rPr>
        <w:t>The Stern-</w:t>
      </w:r>
      <w:proofErr w:type="spellStart"/>
      <w:r w:rsidRPr="00AF2540">
        <w:rPr>
          <w:rFonts w:ascii="Times New Roman" w:hAnsi="Times New Roman" w:cs="Times New Roman"/>
          <w:sz w:val="20"/>
          <w:szCs w:val="20"/>
        </w:rPr>
        <w:t>Volmer</w:t>
      </w:r>
      <w:proofErr w:type="spellEnd"/>
      <w:r w:rsidR="006502C3" w:rsidRPr="00AF2540">
        <w:rPr>
          <w:rFonts w:ascii="Times New Roman" w:hAnsi="Times New Roman" w:cs="Times New Roman"/>
          <w:sz w:val="20"/>
          <w:szCs w:val="20"/>
        </w:rPr>
        <w:t xml:space="preserve"> </w:t>
      </w:r>
      <w:r w:rsidRPr="00AF2540">
        <w:rPr>
          <w:rFonts w:ascii="Times New Roman" w:hAnsi="Times New Roman" w:cs="Times New Roman"/>
          <w:sz w:val="20"/>
          <w:szCs w:val="20"/>
        </w:rPr>
        <w:t>(SV) plots of [(I0 / I)-1] Vs</w:t>
      </w:r>
      <w:r w:rsidR="006502C3" w:rsidRPr="00AF2540">
        <w:rPr>
          <w:rFonts w:ascii="Times New Roman" w:hAnsi="Times New Roman" w:cs="Times New Roman"/>
          <w:sz w:val="20"/>
          <w:szCs w:val="20"/>
        </w:rPr>
        <w:t xml:space="preserve"> </w:t>
      </w:r>
      <w:r w:rsidRPr="00AF2540">
        <w:rPr>
          <w:rFonts w:ascii="Times New Roman" w:hAnsi="Times New Roman" w:cs="Times New Roman"/>
          <w:sz w:val="20"/>
          <w:szCs w:val="20"/>
        </w:rPr>
        <w:t>[Q] for the</w:t>
      </w:r>
      <w:r w:rsidR="009406E0" w:rsidRPr="00AF2540">
        <w:rPr>
          <w:rFonts w:ascii="Times New Roman" w:hAnsi="Times New Roman" w:cs="Times New Roman"/>
          <w:sz w:val="20"/>
          <w:szCs w:val="20"/>
        </w:rPr>
        <w:t xml:space="preserve"> fluorescence quenching of two </w:t>
      </w:r>
      <w:proofErr w:type="spellStart"/>
      <w:r w:rsidR="009406E0" w:rsidRPr="00AF2540">
        <w:rPr>
          <w:rFonts w:ascii="Times New Roman" w:hAnsi="Times New Roman" w:cs="Times New Roman"/>
          <w:sz w:val="20"/>
          <w:szCs w:val="20"/>
        </w:rPr>
        <w:t>fluorophore</w:t>
      </w:r>
      <w:proofErr w:type="spellEnd"/>
      <w:r w:rsidR="009406E0" w:rsidRPr="00AF2540">
        <w:rPr>
          <w:rFonts w:ascii="Times New Roman" w:hAnsi="Times New Roman" w:cs="Times New Roman"/>
          <w:sz w:val="20"/>
          <w:szCs w:val="20"/>
        </w:rPr>
        <w:t xml:space="preserve"> (2ABF &amp; 4DADPS</w:t>
      </w:r>
      <w:proofErr w:type="gramStart"/>
      <w:r w:rsidR="009406E0" w:rsidRPr="00AF2540">
        <w:rPr>
          <w:rFonts w:ascii="Times New Roman" w:hAnsi="Times New Roman" w:cs="Times New Roman"/>
          <w:sz w:val="20"/>
          <w:szCs w:val="20"/>
        </w:rPr>
        <w:t xml:space="preserve">) </w:t>
      </w:r>
      <w:r w:rsidRPr="00AF2540">
        <w:rPr>
          <w:rFonts w:ascii="Times New Roman" w:hAnsi="Times New Roman" w:cs="Times New Roman"/>
          <w:sz w:val="20"/>
          <w:szCs w:val="20"/>
        </w:rPr>
        <w:t xml:space="preserve"> by</w:t>
      </w:r>
      <w:proofErr w:type="gramEnd"/>
      <w:r w:rsidRPr="00AF2540">
        <w:rPr>
          <w:rFonts w:ascii="Times New Roman" w:hAnsi="Times New Roman" w:cs="Times New Roman"/>
          <w:sz w:val="20"/>
          <w:szCs w:val="20"/>
        </w:rPr>
        <w:t xml:space="preserve"> anions are linear( Figs.1-4).Linearity of Stern-</w:t>
      </w:r>
      <w:proofErr w:type="spellStart"/>
      <w:r w:rsidRPr="00AF2540">
        <w:rPr>
          <w:rFonts w:ascii="Times New Roman" w:hAnsi="Times New Roman" w:cs="Times New Roman"/>
          <w:sz w:val="20"/>
          <w:szCs w:val="20"/>
        </w:rPr>
        <w:t>Volmer</w:t>
      </w:r>
      <w:proofErr w:type="spellEnd"/>
      <w:r w:rsidRPr="00AF2540">
        <w:rPr>
          <w:rFonts w:ascii="Times New Roman" w:hAnsi="Times New Roman" w:cs="Times New Roman"/>
          <w:sz w:val="20"/>
          <w:szCs w:val="20"/>
        </w:rPr>
        <w:t xml:space="preserve"> quenching curves indicates that only one quenching mechanism is operative. For all the </w:t>
      </w:r>
      <w:proofErr w:type="spellStart"/>
      <w:r w:rsidRPr="00AF2540">
        <w:rPr>
          <w:rFonts w:ascii="Times New Roman" w:hAnsi="Times New Roman" w:cs="Times New Roman"/>
          <w:sz w:val="20"/>
          <w:szCs w:val="20"/>
        </w:rPr>
        <w:t>fluorophores</w:t>
      </w:r>
      <w:proofErr w:type="spellEnd"/>
      <w:r w:rsidRPr="00AF2540">
        <w:rPr>
          <w:rFonts w:ascii="Times New Roman" w:hAnsi="Times New Roman" w:cs="Times New Roman"/>
          <w:sz w:val="20"/>
          <w:szCs w:val="20"/>
        </w:rPr>
        <w:t xml:space="preserve"> the singlet state lifetime (t0) was determined using single photon counting method. These curves are linear. The Stern-</w:t>
      </w:r>
      <w:proofErr w:type="spellStart"/>
      <w:r w:rsidRPr="00AF2540">
        <w:rPr>
          <w:rFonts w:ascii="Times New Roman" w:hAnsi="Times New Roman" w:cs="Times New Roman"/>
          <w:sz w:val="20"/>
          <w:szCs w:val="20"/>
        </w:rPr>
        <w:t>Volmer</w:t>
      </w:r>
      <w:proofErr w:type="spellEnd"/>
      <w:r w:rsidRPr="00AF2540">
        <w:rPr>
          <w:rFonts w:ascii="Times New Roman" w:hAnsi="Times New Roman" w:cs="Times New Roman"/>
          <w:sz w:val="20"/>
          <w:szCs w:val="20"/>
        </w:rPr>
        <w:t xml:space="preserve"> quenching constant (KD )values, obtained from SV plot and </w:t>
      </w:r>
      <w:proofErr w:type="spellStart"/>
      <w:r w:rsidRPr="00AF2540">
        <w:rPr>
          <w:rFonts w:ascii="Times New Roman" w:hAnsi="Times New Roman" w:cs="Times New Roman"/>
          <w:sz w:val="20"/>
          <w:szCs w:val="20"/>
        </w:rPr>
        <w:t>kq</w:t>
      </w:r>
      <w:proofErr w:type="spellEnd"/>
      <w:r w:rsidRPr="00AF2540">
        <w:rPr>
          <w:rFonts w:ascii="Times New Roman" w:hAnsi="Times New Roman" w:cs="Times New Roman"/>
          <w:sz w:val="20"/>
          <w:szCs w:val="20"/>
        </w:rPr>
        <w:t xml:space="preserve"> values, determined using the lifetime (t0) of </w:t>
      </w:r>
      <w:proofErr w:type="spellStart"/>
      <w:r w:rsidRPr="00AF2540">
        <w:rPr>
          <w:rFonts w:ascii="Times New Roman" w:hAnsi="Times New Roman" w:cs="Times New Roman"/>
          <w:sz w:val="20"/>
          <w:szCs w:val="20"/>
        </w:rPr>
        <w:t>fluorophores</w:t>
      </w:r>
      <w:proofErr w:type="spellEnd"/>
      <w:r w:rsidRPr="00AF2540">
        <w:rPr>
          <w:rFonts w:ascii="Times New Roman" w:hAnsi="Times New Roman" w:cs="Times New Roman"/>
          <w:sz w:val="20"/>
          <w:szCs w:val="20"/>
        </w:rPr>
        <w:t xml:space="preserve"> are given in Table 1 and 2 respectively. </w:t>
      </w:r>
      <w:r w:rsidR="00400BA1" w:rsidRPr="00AF2540">
        <w:rPr>
          <w:rFonts w:ascii="Times New Roman" w:hAnsi="Times New Roman" w:cs="Times New Roman"/>
          <w:sz w:val="20"/>
          <w:szCs w:val="20"/>
        </w:rPr>
        <w:t>Iodide ion is the best quencher and</w:t>
      </w:r>
      <w:r w:rsidR="00400BA1" w:rsidRPr="00AF2540">
        <w:rPr>
          <w:sz w:val="20"/>
          <w:szCs w:val="20"/>
        </w:rPr>
        <w:t xml:space="preserve"> </w:t>
      </w:r>
      <w:proofErr w:type="gramStart"/>
      <w:r w:rsidRPr="00AF2540">
        <w:rPr>
          <w:rFonts w:ascii="Times New Roman" w:hAnsi="Times New Roman" w:cs="Times New Roman"/>
          <w:sz w:val="20"/>
          <w:szCs w:val="20"/>
        </w:rPr>
        <w:t>The</w:t>
      </w:r>
      <w:proofErr w:type="gramEnd"/>
      <w:r w:rsidRPr="00AF2540">
        <w:rPr>
          <w:rFonts w:ascii="Times New Roman" w:hAnsi="Times New Roman" w:cs="Times New Roman"/>
          <w:sz w:val="20"/>
          <w:szCs w:val="20"/>
        </w:rPr>
        <w:t xml:space="preserve"> order of quenching by anions is </w:t>
      </w:r>
    </w:p>
    <w:p w:rsidR="006502C3" w:rsidRPr="00AF2540" w:rsidRDefault="00B307ED" w:rsidP="0010602F">
      <w:pPr>
        <w:pStyle w:val="ListParagraph"/>
        <w:numPr>
          <w:ilvl w:val="0"/>
          <w:numId w:val="4"/>
        </w:numPr>
        <w:autoSpaceDE w:val="0"/>
        <w:autoSpaceDN w:val="0"/>
        <w:adjustRightInd w:val="0"/>
        <w:spacing w:before="180" w:after="0" w:line="221" w:lineRule="atLeast"/>
        <w:jc w:val="center"/>
        <w:rPr>
          <w:rFonts w:ascii="Times New Roman" w:hAnsi="Times New Roman" w:cs="Times New Roman"/>
          <w:sz w:val="20"/>
          <w:szCs w:val="20"/>
        </w:rPr>
      </w:pPr>
      <w:r w:rsidRPr="00AF2540">
        <w:rPr>
          <w:rFonts w:ascii="Times New Roman" w:hAnsi="Times New Roman" w:cs="Times New Roman"/>
          <w:sz w:val="20"/>
          <w:szCs w:val="20"/>
        </w:rPr>
        <w:t>&lt; S2O3</w:t>
      </w:r>
      <w:r w:rsidRPr="00AF2540">
        <w:rPr>
          <w:rFonts w:ascii="Times New Roman" w:hAnsi="Times New Roman" w:cs="Times New Roman"/>
          <w:sz w:val="20"/>
          <w:szCs w:val="20"/>
          <w:vertAlign w:val="superscript"/>
        </w:rPr>
        <w:t>2-</w:t>
      </w:r>
      <w:r w:rsidRPr="00AF2540">
        <w:rPr>
          <w:rFonts w:ascii="Times New Roman" w:hAnsi="Times New Roman" w:cs="Times New Roman"/>
          <w:sz w:val="20"/>
          <w:szCs w:val="20"/>
        </w:rPr>
        <w:t xml:space="preserve"> &lt; SO3</w:t>
      </w:r>
      <w:r w:rsidRPr="00AF2540">
        <w:rPr>
          <w:rFonts w:ascii="Times New Roman" w:hAnsi="Times New Roman" w:cs="Times New Roman"/>
          <w:sz w:val="20"/>
          <w:szCs w:val="20"/>
          <w:vertAlign w:val="superscript"/>
        </w:rPr>
        <w:t>2-</w:t>
      </w:r>
      <w:r w:rsidRPr="00AF2540">
        <w:rPr>
          <w:rFonts w:ascii="Times New Roman" w:hAnsi="Times New Roman" w:cs="Times New Roman"/>
          <w:sz w:val="20"/>
          <w:szCs w:val="20"/>
        </w:rPr>
        <w:t>&lt; NO3</w:t>
      </w:r>
      <w:r w:rsidRPr="00AF2540">
        <w:rPr>
          <w:rFonts w:ascii="Times New Roman" w:hAnsi="Times New Roman" w:cs="Times New Roman"/>
          <w:sz w:val="20"/>
          <w:szCs w:val="20"/>
          <w:vertAlign w:val="superscript"/>
        </w:rPr>
        <w:t>-</w:t>
      </w:r>
      <w:r w:rsidRPr="00AF2540">
        <w:rPr>
          <w:rFonts w:ascii="Times New Roman" w:hAnsi="Times New Roman" w:cs="Times New Roman"/>
          <w:sz w:val="20"/>
          <w:szCs w:val="20"/>
        </w:rPr>
        <w:t xml:space="preserve"> &lt; HPO4</w:t>
      </w:r>
      <w:r w:rsidRPr="00AF2540">
        <w:rPr>
          <w:rFonts w:ascii="Times New Roman" w:hAnsi="Times New Roman" w:cs="Times New Roman"/>
          <w:sz w:val="20"/>
          <w:szCs w:val="20"/>
          <w:vertAlign w:val="superscript"/>
        </w:rPr>
        <w:t>2-</w:t>
      </w:r>
      <w:r w:rsidRPr="00AF2540">
        <w:rPr>
          <w:rFonts w:ascii="Times New Roman" w:hAnsi="Times New Roman" w:cs="Times New Roman"/>
          <w:sz w:val="20"/>
          <w:szCs w:val="20"/>
        </w:rPr>
        <w:t xml:space="preserve"> &lt; CO3</w:t>
      </w:r>
      <w:r w:rsidRPr="00AF2540">
        <w:rPr>
          <w:rFonts w:ascii="Times New Roman" w:hAnsi="Times New Roman" w:cs="Times New Roman"/>
          <w:sz w:val="20"/>
          <w:szCs w:val="20"/>
          <w:vertAlign w:val="superscript"/>
        </w:rPr>
        <w:t>2-</w:t>
      </w:r>
      <w:r w:rsidRPr="00AF2540">
        <w:rPr>
          <w:rFonts w:ascii="Times New Roman" w:hAnsi="Times New Roman" w:cs="Times New Roman"/>
          <w:sz w:val="20"/>
          <w:szCs w:val="20"/>
        </w:rPr>
        <w:t xml:space="preserve"> </w:t>
      </w:r>
      <w:r w:rsidR="006502C3" w:rsidRPr="00AF2540">
        <w:rPr>
          <w:rFonts w:ascii="Times New Roman" w:hAnsi="Times New Roman" w:cs="Times New Roman"/>
          <w:sz w:val="20"/>
          <w:szCs w:val="20"/>
        </w:rPr>
        <w:t xml:space="preserve"> </w:t>
      </w:r>
    </w:p>
    <w:p w:rsidR="001149D7" w:rsidRPr="00AF2540" w:rsidRDefault="00B307ED" w:rsidP="0014717F">
      <w:pPr>
        <w:autoSpaceDE w:val="0"/>
        <w:autoSpaceDN w:val="0"/>
        <w:adjustRightInd w:val="0"/>
        <w:spacing w:after="0" w:line="360" w:lineRule="auto"/>
        <w:ind w:firstLine="720"/>
        <w:jc w:val="both"/>
        <w:rPr>
          <w:rFonts w:ascii="Times New Roman" w:hAnsi="Times New Roman" w:cs="Times New Roman"/>
          <w:sz w:val="20"/>
          <w:szCs w:val="20"/>
        </w:rPr>
      </w:pPr>
      <w:r w:rsidRPr="00AF2540">
        <w:rPr>
          <w:rFonts w:ascii="Times New Roman" w:hAnsi="Times New Roman" w:cs="Times New Roman"/>
          <w:sz w:val="20"/>
          <w:szCs w:val="20"/>
        </w:rPr>
        <w:t xml:space="preserve">No fluorescence quenching was observed with </w:t>
      </w:r>
      <w:proofErr w:type="spellStart"/>
      <w:r w:rsidRPr="00AF2540">
        <w:rPr>
          <w:rFonts w:ascii="Times New Roman" w:hAnsi="Times New Roman" w:cs="Times New Roman"/>
          <w:sz w:val="20"/>
          <w:szCs w:val="20"/>
        </w:rPr>
        <w:t>Cl</w:t>
      </w:r>
      <w:proofErr w:type="spellEnd"/>
      <w:r w:rsidRPr="00AF2540">
        <w:rPr>
          <w:rFonts w:ascii="Times New Roman" w:hAnsi="Times New Roman" w:cs="Times New Roman"/>
          <w:sz w:val="20"/>
          <w:szCs w:val="20"/>
        </w:rPr>
        <w:t xml:space="preserve">-ion for all </w:t>
      </w:r>
      <w:proofErr w:type="spellStart"/>
      <w:r w:rsidR="00331138" w:rsidRPr="00AF2540">
        <w:rPr>
          <w:rFonts w:ascii="Times New Roman" w:hAnsi="Times New Roman" w:cs="Times New Roman"/>
          <w:sz w:val="20"/>
          <w:szCs w:val="20"/>
        </w:rPr>
        <w:t>fluorophore</w:t>
      </w:r>
      <w:proofErr w:type="spellEnd"/>
      <w:r w:rsidR="00331138" w:rsidRPr="00AF2540">
        <w:rPr>
          <w:rFonts w:ascii="Times New Roman" w:hAnsi="Times New Roman" w:cs="Times New Roman"/>
          <w:sz w:val="20"/>
          <w:szCs w:val="20"/>
        </w:rPr>
        <w:t>.  NO</w:t>
      </w:r>
      <w:r w:rsidR="00331138" w:rsidRPr="00AF2540">
        <w:rPr>
          <w:rFonts w:ascii="Times New Roman" w:hAnsi="Times New Roman" w:cs="Times New Roman"/>
          <w:sz w:val="20"/>
          <w:szCs w:val="20"/>
          <w:vertAlign w:val="subscript"/>
        </w:rPr>
        <w:t>3</w:t>
      </w:r>
      <w:r w:rsidR="00331138" w:rsidRPr="00AF2540">
        <w:rPr>
          <w:rFonts w:ascii="Times New Roman" w:hAnsi="Times New Roman" w:cs="Times New Roman"/>
          <w:sz w:val="20"/>
          <w:szCs w:val="20"/>
          <w:vertAlign w:val="superscript"/>
        </w:rPr>
        <w:t>-</w:t>
      </w:r>
      <w:r w:rsidR="00331138" w:rsidRPr="00AF2540">
        <w:rPr>
          <w:rFonts w:ascii="Times New Roman" w:hAnsi="Times New Roman" w:cs="Times New Roman"/>
          <w:sz w:val="20"/>
          <w:szCs w:val="20"/>
        </w:rPr>
        <w:t xml:space="preserve"> is the best quencher of 4DADPS</w:t>
      </w:r>
      <w:r w:rsidR="00415742" w:rsidRPr="00AF2540">
        <w:rPr>
          <w:rFonts w:ascii="Times New Roman" w:hAnsi="Times New Roman" w:cs="Times New Roman"/>
          <w:sz w:val="20"/>
          <w:szCs w:val="20"/>
        </w:rPr>
        <w:t xml:space="preserve"> </w:t>
      </w:r>
      <w:r w:rsidR="00400BA1" w:rsidRPr="00AF2540">
        <w:rPr>
          <w:rFonts w:ascii="Times New Roman" w:hAnsi="Times New Roman" w:cs="Times New Roman"/>
          <w:sz w:val="20"/>
          <w:szCs w:val="20"/>
        </w:rPr>
        <w:t>and 2ABF</w:t>
      </w:r>
      <w:r w:rsidR="00331138" w:rsidRPr="00AF2540">
        <w:rPr>
          <w:rFonts w:ascii="Times New Roman" w:hAnsi="Times New Roman" w:cs="Times New Roman"/>
          <w:sz w:val="20"/>
          <w:szCs w:val="20"/>
        </w:rPr>
        <w:t xml:space="preserve">. </w:t>
      </w:r>
      <w:r w:rsidR="00400BA1" w:rsidRPr="00AF2540">
        <w:rPr>
          <w:rFonts w:ascii="Times New Roman" w:hAnsi="Times New Roman" w:cs="Times New Roman"/>
          <w:sz w:val="20"/>
          <w:szCs w:val="20"/>
        </w:rPr>
        <w:t>In case</w:t>
      </w:r>
      <w:r w:rsidR="00331138" w:rsidRPr="00AF2540">
        <w:rPr>
          <w:rFonts w:ascii="Times New Roman" w:hAnsi="Times New Roman" w:cs="Times New Roman"/>
          <w:sz w:val="20"/>
          <w:szCs w:val="20"/>
        </w:rPr>
        <w:t xml:space="preserve"> of 2ABF</w:t>
      </w:r>
      <w:r w:rsidR="00415742" w:rsidRPr="00AF2540">
        <w:rPr>
          <w:rFonts w:ascii="Times New Roman" w:hAnsi="Times New Roman" w:cs="Times New Roman"/>
          <w:sz w:val="20"/>
          <w:szCs w:val="20"/>
        </w:rPr>
        <w:t>,</w:t>
      </w:r>
      <w:r w:rsidR="00331138" w:rsidRPr="00AF2540">
        <w:rPr>
          <w:rFonts w:ascii="Times New Roman" w:hAnsi="Times New Roman" w:cs="Times New Roman"/>
          <w:sz w:val="20"/>
          <w:szCs w:val="20"/>
        </w:rPr>
        <w:t xml:space="preserve"> the CO</w:t>
      </w:r>
      <w:r w:rsidR="00331138" w:rsidRPr="00AF2540">
        <w:rPr>
          <w:rFonts w:ascii="Times New Roman" w:hAnsi="Times New Roman" w:cs="Times New Roman"/>
          <w:sz w:val="20"/>
          <w:szCs w:val="20"/>
          <w:vertAlign w:val="subscript"/>
        </w:rPr>
        <w:t>3</w:t>
      </w:r>
      <w:r w:rsidR="00331138" w:rsidRPr="00AF2540">
        <w:rPr>
          <w:rFonts w:ascii="Times New Roman" w:hAnsi="Times New Roman" w:cs="Times New Roman"/>
          <w:sz w:val="20"/>
          <w:szCs w:val="20"/>
          <w:vertAlign w:val="superscript"/>
        </w:rPr>
        <w:t>2-</w:t>
      </w:r>
      <w:r w:rsidR="00331138" w:rsidRPr="00AF2540">
        <w:rPr>
          <w:rFonts w:ascii="Times New Roman" w:hAnsi="Times New Roman" w:cs="Times New Roman"/>
          <w:sz w:val="20"/>
          <w:szCs w:val="20"/>
        </w:rPr>
        <w:t xml:space="preserve"> is the </w:t>
      </w:r>
      <w:r w:rsidR="00400BA1" w:rsidRPr="00AF2540">
        <w:rPr>
          <w:rFonts w:ascii="Times New Roman" w:hAnsi="Times New Roman" w:cs="Times New Roman"/>
          <w:sz w:val="20"/>
          <w:szCs w:val="20"/>
        </w:rPr>
        <w:t xml:space="preserve">non </w:t>
      </w:r>
      <w:r w:rsidR="00415742" w:rsidRPr="00AF2540">
        <w:rPr>
          <w:rFonts w:ascii="Times New Roman" w:hAnsi="Times New Roman" w:cs="Times New Roman"/>
          <w:sz w:val="20"/>
          <w:szCs w:val="20"/>
        </w:rPr>
        <w:t>quencher but t</w:t>
      </w:r>
      <w:r w:rsidRPr="00AF2540">
        <w:rPr>
          <w:rFonts w:ascii="Times New Roman" w:hAnsi="Times New Roman" w:cs="Times New Roman"/>
          <w:sz w:val="20"/>
          <w:szCs w:val="20"/>
        </w:rPr>
        <w:t>he CO</w:t>
      </w:r>
      <w:r w:rsidRPr="00AF2540">
        <w:rPr>
          <w:rFonts w:ascii="Times New Roman" w:hAnsi="Times New Roman" w:cs="Times New Roman"/>
          <w:sz w:val="20"/>
          <w:szCs w:val="20"/>
          <w:vertAlign w:val="subscript"/>
        </w:rPr>
        <w:t>3</w:t>
      </w:r>
      <w:r w:rsidRPr="00AF2540">
        <w:rPr>
          <w:rFonts w:ascii="Times New Roman" w:hAnsi="Times New Roman" w:cs="Times New Roman"/>
          <w:sz w:val="20"/>
          <w:szCs w:val="20"/>
          <w:vertAlign w:val="superscript"/>
        </w:rPr>
        <w:t>2-</w:t>
      </w:r>
      <w:r w:rsidRPr="00AF2540">
        <w:rPr>
          <w:rFonts w:ascii="Times New Roman" w:hAnsi="Times New Roman" w:cs="Times New Roman"/>
          <w:sz w:val="20"/>
          <w:szCs w:val="20"/>
        </w:rPr>
        <w:t xml:space="preserve"> is the most efficient quencher</w:t>
      </w:r>
      <w:r w:rsidR="00400BA1" w:rsidRPr="00AF2540">
        <w:rPr>
          <w:rFonts w:ascii="Times New Roman" w:hAnsi="Times New Roman" w:cs="Times New Roman"/>
          <w:sz w:val="20"/>
          <w:szCs w:val="20"/>
        </w:rPr>
        <w:t xml:space="preserve"> of </w:t>
      </w:r>
      <w:r w:rsidR="00400BA1" w:rsidRPr="00AF2540">
        <w:rPr>
          <w:rFonts w:ascii="Times New Roman" w:hAnsi="Times New Roman" w:cs="Times New Roman"/>
          <w:caps/>
          <w:sz w:val="20"/>
          <w:szCs w:val="20"/>
        </w:rPr>
        <w:t>4DADPS</w:t>
      </w:r>
      <w:r w:rsidRPr="00AF2540">
        <w:rPr>
          <w:rFonts w:ascii="Times New Roman" w:hAnsi="Times New Roman" w:cs="Times New Roman"/>
          <w:sz w:val="20"/>
          <w:szCs w:val="20"/>
        </w:rPr>
        <w:t>. The poor</w:t>
      </w:r>
      <w:r w:rsidR="00331138" w:rsidRPr="00AF2540">
        <w:rPr>
          <w:rFonts w:ascii="Times New Roman" w:hAnsi="Times New Roman" w:cs="Times New Roman"/>
          <w:sz w:val="20"/>
          <w:szCs w:val="20"/>
        </w:rPr>
        <w:t xml:space="preserve"> or non</w:t>
      </w:r>
      <w:r w:rsidR="00D674F1" w:rsidRPr="00AF2540">
        <w:rPr>
          <w:rFonts w:ascii="Times New Roman" w:hAnsi="Times New Roman" w:cs="Times New Roman"/>
          <w:sz w:val="20"/>
          <w:szCs w:val="20"/>
        </w:rPr>
        <w:t xml:space="preserve"> quenchers are bromide</w:t>
      </w:r>
      <w:r w:rsidR="00400BA1" w:rsidRPr="00AF2540">
        <w:rPr>
          <w:rFonts w:ascii="Times New Roman" w:hAnsi="Times New Roman" w:cs="Times New Roman"/>
          <w:sz w:val="20"/>
          <w:szCs w:val="20"/>
        </w:rPr>
        <w:t xml:space="preserve">, </w:t>
      </w:r>
      <w:proofErr w:type="spellStart"/>
      <w:r w:rsidR="00400BA1" w:rsidRPr="00AF2540">
        <w:rPr>
          <w:rFonts w:ascii="Times New Roman" w:hAnsi="Times New Roman" w:cs="Times New Roman"/>
          <w:sz w:val="20"/>
          <w:szCs w:val="20"/>
        </w:rPr>
        <w:t>sulphate</w:t>
      </w:r>
      <w:proofErr w:type="spellEnd"/>
      <w:r w:rsidRPr="00AF2540">
        <w:rPr>
          <w:rFonts w:ascii="Times New Roman" w:hAnsi="Times New Roman" w:cs="Times New Roman"/>
          <w:sz w:val="20"/>
          <w:szCs w:val="20"/>
        </w:rPr>
        <w:t xml:space="preserve"> </w:t>
      </w:r>
      <w:r w:rsidR="00331138" w:rsidRPr="00AF2540">
        <w:rPr>
          <w:rFonts w:ascii="Times New Roman" w:hAnsi="Times New Roman" w:cs="Times New Roman"/>
          <w:sz w:val="20"/>
          <w:szCs w:val="20"/>
        </w:rPr>
        <w:t xml:space="preserve">and phosphate </w:t>
      </w:r>
      <w:r w:rsidRPr="00AF2540">
        <w:rPr>
          <w:rFonts w:ascii="Times New Roman" w:hAnsi="Times New Roman" w:cs="Times New Roman"/>
          <w:sz w:val="20"/>
          <w:szCs w:val="20"/>
        </w:rPr>
        <w:t>ions</w:t>
      </w:r>
      <w:r w:rsidR="00400BA1" w:rsidRPr="00AF2540">
        <w:rPr>
          <w:rFonts w:ascii="Times New Roman" w:hAnsi="Times New Roman" w:cs="Times New Roman"/>
          <w:sz w:val="20"/>
          <w:szCs w:val="20"/>
        </w:rPr>
        <w:t xml:space="preserve"> </w:t>
      </w:r>
      <w:r w:rsidR="00A8014D" w:rsidRPr="00AF2540">
        <w:rPr>
          <w:rFonts w:ascii="Times New Roman" w:hAnsi="Times New Roman" w:cs="Times New Roman"/>
          <w:sz w:val="20"/>
          <w:szCs w:val="20"/>
        </w:rPr>
        <w:t>o</w:t>
      </w:r>
      <w:r w:rsidR="00400BA1" w:rsidRPr="00AF2540">
        <w:rPr>
          <w:rFonts w:ascii="Times New Roman" w:hAnsi="Times New Roman" w:cs="Times New Roman"/>
          <w:sz w:val="20"/>
          <w:szCs w:val="20"/>
        </w:rPr>
        <w:t xml:space="preserve">f both </w:t>
      </w:r>
      <w:proofErr w:type="spellStart"/>
      <w:r w:rsidR="00400BA1" w:rsidRPr="00AF2540">
        <w:rPr>
          <w:rFonts w:ascii="Times New Roman" w:hAnsi="Times New Roman" w:cs="Times New Roman"/>
          <w:sz w:val="20"/>
          <w:szCs w:val="20"/>
        </w:rPr>
        <w:t>fluorophore</w:t>
      </w:r>
      <w:proofErr w:type="spellEnd"/>
      <w:r w:rsidRPr="00AF2540">
        <w:rPr>
          <w:rFonts w:ascii="Times New Roman" w:hAnsi="Times New Roman" w:cs="Times New Roman"/>
          <w:sz w:val="20"/>
          <w:szCs w:val="20"/>
        </w:rPr>
        <w:t>. The order of quenching by anions is more or less similar for all the</w:t>
      </w:r>
      <w:r w:rsidR="005B70F7" w:rsidRPr="00AF2540">
        <w:rPr>
          <w:rFonts w:ascii="Times New Roman" w:hAnsi="Times New Roman" w:cs="Times New Roman"/>
          <w:sz w:val="20"/>
          <w:szCs w:val="20"/>
        </w:rPr>
        <w:t xml:space="preserve"> </w:t>
      </w:r>
      <w:proofErr w:type="spellStart"/>
      <w:r w:rsidR="00400BA1" w:rsidRPr="00AF2540">
        <w:rPr>
          <w:rFonts w:ascii="Times New Roman" w:hAnsi="Times New Roman" w:cs="Times New Roman"/>
          <w:sz w:val="20"/>
          <w:szCs w:val="20"/>
        </w:rPr>
        <w:t>fluorophore</w:t>
      </w:r>
      <w:proofErr w:type="spellEnd"/>
      <w:r w:rsidRPr="00AF2540">
        <w:rPr>
          <w:rFonts w:ascii="Times New Roman" w:hAnsi="Times New Roman" w:cs="Times New Roman"/>
          <w:sz w:val="20"/>
          <w:szCs w:val="20"/>
        </w:rPr>
        <w:t xml:space="preserve">. The </w:t>
      </w:r>
      <w:proofErr w:type="spellStart"/>
      <w:proofErr w:type="gramStart"/>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q</w:t>
      </w:r>
      <w:proofErr w:type="spellEnd"/>
      <w:r w:rsidRPr="00AF2540">
        <w:rPr>
          <w:rFonts w:ascii="Times New Roman" w:hAnsi="Times New Roman" w:cs="Times New Roman"/>
          <w:sz w:val="20"/>
          <w:szCs w:val="20"/>
          <w:vertAlign w:val="subscript"/>
        </w:rPr>
        <w:t xml:space="preserve"> </w:t>
      </w:r>
      <w:r w:rsidR="00C469A2" w:rsidRPr="00AF2540">
        <w:rPr>
          <w:rFonts w:ascii="Times New Roman" w:hAnsi="Times New Roman" w:cs="Times New Roman"/>
          <w:sz w:val="20"/>
          <w:szCs w:val="20"/>
          <w:vertAlign w:val="subscript"/>
        </w:rPr>
        <w:t xml:space="preserve"> </w:t>
      </w:r>
      <w:r w:rsidRPr="00AF2540">
        <w:rPr>
          <w:rFonts w:ascii="Times New Roman" w:hAnsi="Times New Roman" w:cs="Times New Roman"/>
          <w:sz w:val="20"/>
          <w:szCs w:val="20"/>
        </w:rPr>
        <w:t>values</w:t>
      </w:r>
      <w:proofErr w:type="gramEnd"/>
      <w:r w:rsidRPr="00AF2540">
        <w:rPr>
          <w:rFonts w:ascii="Times New Roman" w:hAnsi="Times New Roman" w:cs="Times New Roman"/>
          <w:sz w:val="20"/>
          <w:szCs w:val="20"/>
        </w:rPr>
        <w:t xml:space="preserve"> of </w:t>
      </w:r>
      <w:r w:rsidR="003A52FE" w:rsidRPr="00AF2540">
        <w:rPr>
          <w:rFonts w:ascii="Times New Roman" w:hAnsi="Times New Roman" w:cs="Times New Roman"/>
          <w:sz w:val="20"/>
          <w:szCs w:val="20"/>
        </w:rPr>
        <w:t>4DADPSand 2ABF</w:t>
      </w:r>
      <w:r w:rsidRPr="00AF2540">
        <w:rPr>
          <w:rFonts w:ascii="Times New Roman" w:hAnsi="Times New Roman" w:cs="Times New Roman"/>
          <w:sz w:val="20"/>
          <w:szCs w:val="20"/>
        </w:rPr>
        <w:t xml:space="preserve"> with all anions are comparable with the </w:t>
      </w:r>
      <w:proofErr w:type="spellStart"/>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diff</w:t>
      </w:r>
      <w:proofErr w:type="spellEnd"/>
      <w:r w:rsidRPr="00AF2540">
        <w:rPr>
          <w:rFonts w:ascii="Times New Roman" w:hAnsi="Times New Roman" w:cs="Times New Roman"/>
          <w:sz w:val="20"/>
          <w:szCs w:val="20"/>
        </w:rPr>
        <w:t xml:space="preserve"> values. (</w:t>
      </w:r>
      <w:proofErr w:type="spellStart"/>
      <w:proofErr w:type="gramStart"/>
      <w:r w:rsidR="00C769FF" w:rsidRPr="00AF2540">
        <w:rPr>
          <w:rFonts w:ascii="Times New Roman" w:hAnsi="Times New Roman" w:cs="Times New Roman"/>
          <w:sz w:val="20"/>
          <w:szCs w:val="20"/>
        </w:rPr>
        <w:t>ie</w:t>
      </w:r>
      <w:proofErr w:type="spellEnd"/>
      <w:proofErr w:type="gramEnd"/>
      <w:r w:rsidR="00C769FF" w:rsidRPr="00AF2540">
        <w:rPr>
          <w:rFonts w:ascii="Times New Roman" w:hAnsi="Times New Roman" w:cs="Times New Roman"/>
          <w:sz w:val="20"/>
          <w:szCs w:val="20"/>
        </w:rPr>
        <w:t>.</w:t>
      </w:r>
      <w:r w:rsidRPr="00AF2540">
        <w:rPr>
          <w:rFonts w:ascii="Times New Roman" w:hAnsi="Times New Roman" w:cs="Times New Roman"/>
          <w:sz w:val="20"/>
          <w:szCs w:val="20"/>
        </w:rPr>
        <w:t xml:space="preserve"> 10.61 X 10</w:t>
      </w:r>
      <w:r w:rsidRPr="00AF2540">
        <w:rPr>
          <w:rFonts w:ascii="Times New Roman" w:hAnsi="Times New Roman" w:cs="Times New Roman"/>
          <w:sz w:val="20"/>
          <w:szCs w:val="20"/>
          <w:vertAlign w:val="superscript"/>
        </w:rPr>
        <w:t>9</w:t>
      </w:r>
      <w:r w:rsidRPr="00AF2540">
        <w:rPr>
          <w:rFonts w:ascii="Times New Roman" w:hAnsi="Times New Roman" w:cs="Times New Roman"/>
          <w:sz w:val="20"/>
          <w:szCs w:val="20"/>
        </w:rPr>
        <w:t xml:space="preserve"> M </w:t>
      </w:r>
      <w:r w:rsidRPr="00AF2540">
        <w:rPr>
          <w:rFonts w:ascii="Times New Roman" w:hAnsi="Times New Roman" w:cs="Times New Roman"/>
          <w:sz w:val="20"/>
          <w:szCs w:val="20"/>
          <w:vertAlign w:val="superscript"/>
        </w:rPr>
        <w:t>-1</w:t>
      </w:r>
      <w:r w:rsidRPr="00AF2540">
        <w:rPr>
          <w:rFonts w:ascii="Times New Roman" w:hAnsi="Times New Roman" w:cs="Times New Roman"/>
          <w:sz w:val="20"/>
          <w:szCs w:val="20"/>
        </w:rPr>
        <w:t>S</w:t>
      </w:r>
      <w:r w:rsidRPr="00AF2540">
        <w:rPr>
          <w:rFonts w:ascii="Times New Roman" w:hAnsi="Times New Roman" w:cs="Times New Roman"/>
          <w:sz w:val="20"/>
          <w:szCs w:val="20"/>
          <w:vertAlign w:val="superscript"/>
        </w:rPr>
        <w:t>-1</w:t>
      </w:r>
      <w:r w:rsidRPr="00AF2540">
        <w:rPr>
          <w:rFonts w:ascii="Times New Roman" w:hAnsi="Times New Roman" w:cs="Times New Roman"/>
          <w:sz w:val="20"/>
          <w:szCs w:val="20"/>
        </w:rPr>
        <w:t>).</w:t>
      </w:r>
      <w:r w:rsidR="00C469A2" w:rsidRPr="00AF2540">
        <w:rPr>
          <w:rFonts w:ascii="Times New Roman" w:hAnsi="Times New Roman" w:cs="Times New Roman"/>
          <w:sz w:val="20"/>
          <w:szCs w:val="20"/>
        </w:rPr>
        <w:t xml:space="preserve">  </w:t>
      </w:r>
      <w:r w:rsidRPr="00AF2540">
        <w:rPr>
          <w:rFonts w:ascii="Times New Roman" w:hAnsi="Times New Roman" w:cs="Times New Roman"/>
          <w:sz w:val="20"/>
          <w:szCs w:val="20"/>
        </w:rPr>
        <w:t xml:space="preserve"> The high </w:t>
      </w:r>
      <w:proofErr w:type="spellStart"/>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q</w:t>
      </w:r>
      <w:proofErr w:type="spellEnd"/>
      <w:r w:rsidRPr="00AF2540">
        <w:rPr>
          <w:rFonts w:ascii="Times New Roman" w:hAnsi="Times New Roman" w:cs="Times New Roman"/>
          <w:sz w:val="20"/>
          <w:szCs w:val="20"/>
        </w:rPr>
        <w:t xml:space="preserve"> values and linearity of quenching curves indicate that the quenching is bimolecular and </w:t>
      </w:r>
      <w:r w:rsidR="00C469A2" w:rsidRPr="00AF2540">
        <w:rPr>
          <w:rFonts w:ascii="Times New Roman" w:hAnsi="Times New Roman" w:cs="Times New Roman"/>
          <w:sz w:val="20"/>
          <w:szCs w:val="20"/>
        </w:rPr>
        <w:t>p</w:t>
      </w:r>
      <w:r w:rsidRPr="00AF2540">
        <w:rPr>
          <w:rFonts w:ascii="Times New Roman" w:hAnsi="Times New Roman" w:cs="Times New Roman"/>
          <w:sz w:val="20"/>
          <w:szCs w:val="20"/>
        </w:rPr>
        <w:t>urely dynamic in nature [</w:t>
      </w:r>
      <w:r w:rsidR="00841961" w:rsidRPr="00AF2540">
        <w:rPr>
          <w:rFonts w:ascii="Times New Roman" w:hAnsi="Times New Roman" w:cs="Times New Roman"/>
          <w:sz w:val="20"/>
          <w:szCs w:val="20"/>
        </w:rPr>
        <w:t xml:space="preserve">2, </w:t>
      </w:r>
      <w:r w:rsidR="00C769FF" w:rsidRPr="00AF2540">
        <w:rPr>
          <w:rFonts w:ascii="Times New Roman" w:hAnsi="Times New Roman" w:cs="Times New Roman"/>
          <w:sz w:val="20"/>
          <w:szCs w:val="20"/>
        </w:rPr>
        <w:t>7, 9</w:t>
      </w:r>
      <w:r w:rsidR="0014717F" w:rsidRPr="00AF2540">
        <w:rPr>
          <w:rFonts w:ascii="Times New Roman" w:hAnsi="Times New Roman" w:cs="Times New Roman"/>
          <w:sz w:val="20"/>
          <w:szCs w:val="20"/>
        </w:rPr>
        <w:t xml:space="preserve">, </w:t>
      </w:r>
      <w:r w:rsidR="00841961" w:rsidRPr="00AF2540">
        <w:rPr>
          <w:rFonts w:ascii="Times New Roman" w:hAnsi="Times New Roman" w:cs="Times New Roman"/>
          <w:sz w:val="20"/>
          <w:szCs w:val="20"/>
        </w:rPr>
        <w:t xml:space="preserve">and </w:t>
      </w:r>
      <w:r w:rsidR="00C769FF" w:rsidRPr="00AF2540">
        <w:rPr>
          <w:rFonts w:ascii="Times New Roman" w:hAnsi="Times New Roman" w:cs="Times New Roman"/>
          <w:sz w:val="20"/>
          <w:szCs w:val="20"/>
        </w:rPr>
        <w:t>10</w:t>
      </w:r>
      <w:r w:rsidRPr="00AF2540">
        <w:rPr>
          <w:rFonts w:ascii="Times New Roman" w:hAnsi="Times New Roman" w:cs="Times New Roman"/>
          <w:sz w:val="20"/>
          <w:szCs w:val="20"/>
        </w:rPr>
        <w:t>]. Since there was no change in the absorption spectra with quenchers, static quenching is ruled out.</w:t>
      </w:r>
    </w:p>
    <w:p w:rsidR="0096510B" w:rsidRPr="00161C92" w:rsidRDefault="0096510B" w:rsidP="00161C92">
      <w:pPr>
        <w:pStyle w:val="ListParagraph"/>
        <w:numPr>
          <w:ilvl w:val="0"/>
          <w:numId w:val="6"/>
        </w:numPr>
        <w:autoSpaceDE w:val="0"/>
        <w:autoSpaceDN w:val="0"/>
        <w:adjustRightInd w:val="0"/>
        <w:spacing w:after="0" w:line="240" w:lineRule="auto"/>
        <w:jc w:val="both"/>
        <w:rPr>
          <w:rFonts w:ascii="Calibri" w:hAnsi="Calibri"/>
          <w:sz w:val="20"/>
          <w:szCs w:val="20"/>
        </w:rPr>
      </w:pPr>
      <w:r w:rsidRPr="00161C92">
        <w:rPr>
          <w:rFonts w:ascii="Calibri" w:hAnsi="Calibri"/>
          <w:b/>
          <w:bCs/>
          <w:sz w:val="20"/>
          <w:szCs w:val="20"/>
        </w:rPr>
        <w:t xml:space="preserve">Electron Transfer Quenching </w:t>
      </w:r>
    </w:p>
    <w:p w:rsidR="00893A9E" w:rsidRPr="00AF2540" w:rsidRDefault="0096510B" w:rsidP="0014717F">
      <w:pPr>
        <w:autoSpaceDE w:val="0"/>
        <w:autoSpaceDN w:val="0"/>
        <w:adjustRightInd w:val="0"/>
        <w:spacing w:before="180" w:after="0" w:line="360" w:lineRule="auto"/>
        <w:jc w:val="both"/>
        <w:rPr>
          <w:sz w:val="20"/>
          <w:szCs w:val="20"/>
        </w:rPr>
      </w:pPr>
      <w:r w:rsidRPr="00AF2540">
        <w:rPr>
          <w:rFonts w:ascii="Times New Roman" w:hAnsi="Times New Roman" w:cs="Times New Roman"/>
          <w:sz w:val="20"/>
          <w:szCs w:val="20"/>
        </w:rPr>
        <w:t xml:space="preserve">In earlier works, it has been reported that in general the quenching of aromatic </w:t>
      </w:r>
      <w:r w:rsidR="007D7454" w:rsidRPr="00AF2540">
        <w:rPr>
          <w:rFonts w:ascii="Times New Roman" w:hAnsi="Times New Roman" w:cs="Times New Roman"/>
          <w:sz w:val="20"/>
          <w:szCs w:val="20"/>
        </w:rPr>
        <w:t>hydrocarbon [</w:t>
      </w:r>
      <w:r w:rsidR="00C769FF" w:rsidRPr="00AF2540">
        <w:rPr>
          <w:rFonts w:ascii="Times New Roman" w:hAnsi="Times New Roman" w:cs="Times New Roman"/>
          <w:sz w:val="20"/>
          <w:szCs w:val="20"/>
        </w:rPr>
        <w:t>7</w:t>
      </w:r>
      <w:proofErr w:type="gramStart"/>
      <w:r w:rsidRPr="00AF2540">
        <w:rPr>
          <w:rFonts w:ascii="Times New Roman" w:hAnsi="Times New Roman" w:cs="Times New Roman"/>
          <w:sz w:val="20"/>
          <w:szCs w:val="20"/>
        </w:rPr>
        <w:t>,</w:t>
      </w:r>
      <w:r w:rsidR="00C769FF" w:rsidRPr="00AF2540">
        <w:rPr>
          <w:rFonts w:ascii="Times New Roman" w:hAnsi="Times New Roman" w:cs="Times New Roman"/>
          <w:sz w:val="20"/>
          <w:szCs w:val="20"/>
        </w:rPr>
        <w:t>10</w:t>
      </w:r>
      <w:r w:rsidRPr="00AF2540">
        <w:rPr>
          <w:rFonts w:ascii="Times New Roman" w:hAnsi="Times New Roman" w:cs="Times New Roman"/>
          <w:sz w:val="20"/>
          <w:szCs w:val="20"/>
        </w:rPr>
        <w:t>,1</w:t>
      </w:r>
      <w:r w:rsidR="00C769FF" w:rsidRPr="00AF2540">
        <w:rPr>
          <w:rFonts w:ascii="Times New Roman" w:hAnsi="Times New Roman" w:cs="Times New Roman"/>
          <w:sz w:val="20"/>
          <w:szCs w:val="20"/>
        </w:rPr>
        <w:t>2</w:t>
      </w:r>
      <w:proofErr w:type="gramEnd"/>
      <w:r w:rsidRPr="00AF2540">
        <w:rPr>
          <w:rFonts w:ascii="Times New Roman" w:hAnsi="Times New Roman" w:cs="Times New Roman"/>
          <w:sz w:val="20"/>
          <w:szCs w:val="20"/>
        </w:rPr>
        <w:t xml:space="preserve">], substituted </w:t>
      </w:r>
      <w:proofErr w:type="spellStart"/>
      <w:r w:rsidRPr="00AF2540">
        <w:rPr>
          <w:rFonts w:ascii="Times New Roman" w:hAnsi="Times New Roman" w:cs="Times New Roman"/>
          <w:sz w:val="20"/>
          <w:szCs w:val="20"/>
        </w:rPr>
        <w:t>naphthalenes</w:t>
      </w:r>
      <w:proofErr w:type="spellEnd"/>
      <w:r w:rsidR="00452F6D" w:rsidRPr="00AF2540">
        <w:rPr>
          <w:rFonts w:ascii="Times New Roman" w:hAnsi="Times New Roman" w:cs="Times New Roman"/>
          <w:sz w:val="20"/>
          <w:szCs w:val="20"/>
        </w:rPr>
        <w:t xml:space="preserve"> </w:t>
      </w:r>
      <w:r w:rsidRPr="00AF2540">
        <w:rPr>
          <w:rFonts w:ascii="Times New Roman" w:hAnsi="Times New Roman" w:cs="Times New Roman"/>
          <w:sz w:val="20"/>
          <w:szCs w:val="20"/>
        </w:rPr>
        <w:t>[</w:t>
      </w:r>
      <w:r w:rsidR="00C769FF" w:rsidRPr="00AF2540">
        <w:rPr>
          <w:rFonts w:ascii="Times New Roman" w:hAnsi="Times New Roman" w:cs="Times New Roman"/>
          <w:sz w:val="20"/>
          <w:szCs w:val="20"/>
        </w:rPr>
        <w:t>2,3,16</w:t>
      </w:r>
      <w:r w:rsidRPr="00AF2540">
        <w:rPr>
          <w:rFonts w:ascii="Times New Roman" w:hAnsi="Times New Roman" w:cs="Times New Roman"/>
          <w:sz w:val="20"/>
          <w:szCs w:val="20"/>
        </w:rPr>
        <w:t>] and aromatic amines</w:t>
      </w:r>
      <w:r w:rsidR="00452F6D" w:rsidRPr="00AF2540">
        <w:rPr>
          <w:rFonts w:ascii="Times New Roman" w:hAnsi="Times New Roman" w:cs="Times New Roman"/>
          <w:sz w:val="20"/>
          <w:szCs w:val="20"/>
        </w:rPr>
        <w:t xml:space="preserve"> </w:t>
      </w:r>
      <w:r w:rsidRPr="00AF2540">
        <w:rPr>
          <w:rFonts w:ascii="Times New Roman" w:hAnsi="Times New Roman" w:cs="Times New Roman"/>
          <w:sz w:val="20"/>
          <w:szCs w:val="20"/>
        </w:rPr>
        <w:t>[1</w:t>
      </w:r>
      <w:r w:rsidR="00C769FF" w:rsidRPr="00AF2540">
        <w:rPr>
          <w:rFonts w:ascii="Times New Roman" w:hAnsi="Times New Roman" w:cs="Times New Roman"/>
          <w:sz w:val="20"/>
          <w:szCs w:val="20"/>
        </w:rPr>
        <w:t>5</w:t>
      </w:r>
      <w:r w:rsidRPr="00AF2540">
        <w:rPr>
          <w:rFonts w:ascii="Times New Roman" w:hAnsi="Times New Roman" w:cs="Times New Roman"/>
          <w:sz w:val="20"/>
          <w:szCs w:val="20"/>
        </w:rPr>
        <w:t xml:space="preserve">] by inorganic anions takes place via a transfer of electrons. </w:t>
      </w:r>
    </w:p>
    <w:p w:rsidR="001149D7" w:rsidRPr="00AF2540" w:rsidRDefault="001F723B" w:rsidP="0014717F">
      <w:pPr>
        <w:pStyle w:val="BodyText"/>
        <w:spacing w:line="360" w:lineRule="auto"/>
        <w:rPr>
          <w:sz w:val="20"/>
          <w:szCs w:val="20"/>
          <w:vertAlign w:val="superscript"/>
        </w:rPr>
      </w:pPr>
      <w:r w:rsidRPr="00AF2540">
        <w:rPr>
          <w:noProof/>
          <w:sz w:val="20"/>
          <w:szCs w:val="20"/>
        </w:rPr>
        <w:lastRenderedPageBreak/>
        <w:pict>
          <v:group id="_x0000_s1175" style="position:absolute;left:0;text-align:left;margin-left:43.5pt;margin-top:8.9pt;width:378pt;height:105.75pt;z-index:251687936" coordorigin="3348,10126" coordsize="7560,2130" o:allowincell="f">
            <v:group id="_x0000_s1176" style="position:absolute;left:3348;top:10126;width:6375;height:2130" coordorigin="3750,4530" coordsize="6375,2130">
              <v:group id="_x0000_s1177" style="position:absolute;left:4755;top:4755;width:915;height:435" coordorigin="4755,4680" coordsize="915,435">
                <v:line id="_x0000_s1178" style="position:absolute" from="4755,4860" to="5655,4860"/>
                <v:line id="_x0000_s1179" style="position:absolute" from="4755,4920" to="5655,4920"/>
                <v:line id="_x0000_s1180" style="position:absolute" from="5490,4680" to="5670,4860"/>
                <v:line id="_x0000_s1181" style="position:absolute" from="4755,4935" to="4935,5115"/>
              </v:group>
              <v:line id="_x0000_s1182" style="position:absolute" from="6150,4950" to="6510,4950"/>
              <v:group id="_x0000_s1183" style="position:absolute;left:7200;top:4725;width:915;height:435" coordorigin="4755,4680" coordsize="915,435">
                <v:line id="_x0000_s1184" style="position:absolute" from="4755,4860" to="5655,4860"/>
                <v:line id="_x0000_s1185" style="position:absolute" from="4755,4920" to="5655,4920"/>
                <v:line id="_x0000_s1186" style="position:absolute" from="5490,4680" to="5670,4860"/>
                <v:line id="_x0000_s1187" style="position:absolute" from="4755,4935" to="4935,5115"/>
              </v:group>
              <v:line id="_x0000_s1188" style="position:absolute" from="8685,4950" to="9045,4950"/>
              <v:line id="_x0000_s1189" style="position:absolute" from="8865,5220" to="8865,5940">
                <v:stroke endarrow="block"/>
              </v:line>
              <v:line id="_x0000_s1190" style="position:absolute" from="4140,5235" to="4140,5955">
                <v:stroke endarrow="block"/>
              </v:line>
              <v:shape id="_x0000_s1191" type="#_x0000_t202" style="position:absolute;left:4860;top:4890;width:900;height:540" filled="f" stroked="f">
                <v:textbox style="mso-next-textbox:#_x0000_s1191">
                  <w:txbxContent>
                    <w:p w:rsidR="00202653" w:rsidRDefault="00202653" w:rsidP="001149D7">
                      <w:proofErr w:type="gramStart"/>
                      <w:r>
                        <w:t>k</w:t>
                      </w:r>
                      <w:r>
                        <w:rPr>
                          <w:vertAlign w:val="subscript"/>
                        </w:rPr>
                        <w:t>-diff</w:t>
                      </w:r>
                      <w:proofErr w:type="gramEnd"/>
                    </w:p>
                  </w:txbxContent>
                </v:textbox>
              </v:shape>
              <v:shape id="_x0000_s1192" type="#_x0000_t202" style="position:absolute;left:4860;top:4545;width:900;height:540" filled="f" stroked="f">
                <v:textbox style="mso-next-textbox:#_x0000_s1192">
                  <w:txbxContent>
                    <w:p w:rsidR="00202653" w:rsidRDefault="00202653" w:rsidP="001149D7">
                      <w:proofErr w:type="spellStart"/>
                      <w:proofErr w:type="gramStart"/>
                      <w:r>
                        <w:t>k</w:t>
                      </w:r>
                      <w:r>
                        <w:rPr>
                          <w:vertAlign w:val="subscript"/>
                        </w:rPr>
                        <w:t>diff</w:t>
                      </w:r>
                      <w:proofErr w:type="spellEnd"/>
                      <w:proofErr w:type="gramEnd"/>
                    </w:p>
                  </w:txbxContent>
                </v:textbox>
              </v:shape>
              <v:shape id="_x0000_s1193" type="#_x0000_t202" style="position:absolute;left:7425;top:4530;width:720;height:540" filled="f" stroked="f">
                <v:textbox style="mso-next-textbox:#_x0000_s1193">
                  <w:txbxContent>
                    <w:p w:rsidR="00202653" w:rsidRDefault="00202653" w:rsidP="001149D7">
                      <w:r>
                        <w:t>k</w:t>
                      </w:r>
                      <w:r>
                        <w:rPr>
                          <w:vertAlign w:val="subscript"/>
                        </w:rPr>
                        <w:t>2</w:t>
                      </w:r>
                    </w:p>
                  </w:txbxContent>
                </v:textbox>
              </v:shape>
              <v:shape id="_x0000_s1194" type="#_x0000_t202" style="position:absolute;left:7410;top:4845;width:690;height:615" filled="f" stroked="f">
                <v:textbox style="mso-next-textbox:#_x0000_s1194">
                  <w:txbxContent>
                    <w:p w:rsidR="00202653" w:rsidRDefault="00202653" w:rsidP="001149D7">
                      <w:proofErr w:type="gramStart"/>
                      <w:r>
                        <w:t>k</w:t>
                      </w:r>
                      <w:r>
                        <w:rPr>
                          <w:vertAlign w:val="subscript"/>
                        </w:rPr>
                        <w:t>-2</w:t>
                      </w:r>
                      <w:proofErr w:type="gramEnd"/>
                    </w:p>
                  </w:txbxContent>
                </v:textbox>
              </v:shape>
              <v:shape id="_x0000_s1195" type="#_x0000_t202" style="position:absolute;left:8820;top:5325;width:900;height:540" filled="f" stroked="f">
                <v:textbox style="mso-next-textbox:#_x0000_s1195">
                  <w:txbxContent>
                    <w:p w:rsidR="00202653" w:rsidRDefault="00202653" w:rsidP="001149D7">
                      <w:r>
                        <w:t>k</w:t>
                      </w:r>
                      <w:r>
                        <w:rPr>
                          <w:vertAlign w:val="subscript"/>
                        </w:rPr>
                        <w:t>3</w:t>
                      </w:r>
                    </w:p>
                  </w:txbxContent>
                </v:textbox>
              </v:shape>
              <v:shape id="_x0000_s1196" type="#_x0000_t202" style="position:absolute;left:3750;top:5295;width:900;height:540" filled="f" stroked="f">
                <v:textbox style="mso-next-textbox:#_x0000_s1196">
                  <w:txbxContent>
                    <w:p w:rsidR="00202653" w:rsidRDefault="00202653" w:rsidP="001149D7">
                      <w:r>
                        <w:sym w:font="Symbol" w:char="F074"/>
                      </w:r>
                      <w:r>
                        <w:rPr>
                          <w:vertAlign w:val="subscript"/>
                        </w:rPr>
                        <w:t>0</w:t>
                      </w:r>
                    </w:p>
                  </w:txbxContent>
                </v:textbox>
              </v:shape>
              <v:shape id="_x0000_s1197" type="#_x0000_t202" style="position:absolute;left:8325;top:5940;width:1800;height:720" filled="f" stroked="f">
                <v:textbox style="mso-next-textbox:#_x0000_s1197">
                  <w:txbxContent>
                    <w:p w:rsidR="00202653" w:rsidRDefault="00202653" w:rsidP="001149D7">
                      <w:r>
                        <w:rPr>
                          <w:sz w:val="26"/>
                        </w:rPr>
                        <w:t>Products</w:t>
                      </w:r>
                    </w:p>
                  </w:txbxContent>
                </v:textbox>
              </v:shape>
            </v:group>
            <v:shape id="_x0000_s1198" type="#_x0000_t202" style="position:absolute;left:9828;top:10800;width:1080;height:900" filled="f" stroked="f">
              <v:textbox style="mso-next-textbox:#_x0000_s1198">
                <w:txbxContent>
                  <w:p w:rsidR="00202653" w:rsidRDefault="00202653" w:rsidP="001149D7"/>
                </w:txbxContent>
              </v:textbox>
            </v:shape>
          </v:group>
        </w:pict>
      </w:r>
      <w:r w:rsidR="001149D7" w:rsidRPr="00AF2540">
        <w:rPr>
          <w:sz w:val="20"/>
          <w:szCs w:val="20"/>
        </w:rPr>
        <w:t xml:space="preserve">The electron transfer scheme can be shown as </w:t>
      </w:r>
      <w:r w:rsidR="00A455ED" w:rsidRPr="00AF2540">
        <w:rPr>
          <w:sz w:val="20"/>
          <w:szCs w:val="20"/>
        </w:rPr>
        <w:t>[</w:t>
      </w:r>
      <w:r w:rsidR="00975733" w:rsidRPr="00AF2540">
        <w:rPr>
          <w:sz w:val="20"/>
          <w:szCs w:val="20"/>
        </w:rPr>
        <w:t>1</w:t>
      </w:r>
      <w:r w:rsidR="00A455ED" w:rsidRPr="00AF2540">
        <w:rPr>
          <w:sz w:val="20"/>
          <w:szCs w:val="20"/>
        </w:rPr>
        <w:t>2]</w:t>
      </w:r>
    </w:p>
    <w:p w:rsidR="001149D7" w:rsidRPr="00AF2540" w:rsidRDefault="001149D7" w:rsidP="001149D7">
      <w:pPr>
        <w:pStyle w:val="BodyText"/>
        <w:ind w:left="720"/>
        <w:rPr>
          <w:sz w:val="20"/>
          <w:szCs w:val="20"/>
        </w:rPr>
      </w:pPr>
      <w:r w:rsidRPr="00AF2540">
        <w:rPr>
          <w:sz w:val="20"/>
          <w:szCs w:val="20"/>
          <w:vertAlign w:val="superscript"/>
        </w:rPr>
        <w:t>1</w:t>
      </w:r>
      <w:r w:rsidRPr="00AF2540">
        <w:rPr>
          <w:sz w:val="20"/>
          <w:szCs w:val="20"/>
        </w:rPr>
        <w:t>F</w:t>
      </w:r>
      <w:proofErr w:type="gramStart"/>
      <w:r w:rsidRPr="00AF2540">
        <w:rPr>
          <w:sz w:val="20"/>
          <w:szCs w:val="20"/>
          <w:vertAlign w:val="superscript"/>
        </w:rPr>
        <w:t>*</w:t>
      </w:r>
      <w:r w:rsidRPr="00AF2540">
        <w:rPr>
          <w:sz w:val="20"/>
          <w:szCs w:val="20"/>
        </w:rPr>
        <w:t xml:space="preserve">  +</w:t>
      </w:r>
      <w:proofErr w:type="gramEnd"/>
      <w:r w:rsidRPr="00AF2540">
        <w:rPr>
          <w:sz w:val="20"/>
          <w:szCs w:val="20"/>
        </w:rPr>
        <w:t xml:space="preserve">  </w:t>
      </w:r>
      <w:r w:rsidRPr="00AF2540">
        <w:rPr>
          <w:sz w:val="20"/>
          <w:szCs w:val="20"/>
          <w:vertAlign w:val="superscript"/>
        </w:rPr>
        <w:t>1</w:t>
      </w:r>
      <w:r w:rsidRPr="00AF2540">
        <w:rPr>
          <w:sz w:val="20"/>
          <w:szCs w:val="20"/>
        </w:rPr>
        <w:t>A</w:t>
      </w:r>
      <w:r w:rsidRPr="00AF2540">
        <w:rPr>
          <w:sz w:val="20"/>
          <w:szCs w:val="20"/>
          <w:vertAlign w:val="superscript"/>
        </w:rPr>
        <w:t>-</w:t>
      </w:r>
      <w:r w:rsidRPr="00AF2540">
        <w:rPr>
          <w:sz w:val="20"/>
          <w:szCs w:val="20"/>
        </w:rPr>
        <w:t xml:space="preserve">           </w:t>
      </w:r>
      <w:r w:rsidRPr="00AF2540">
        <w:rPr>
          <w:sz w:val="20"/>
          <w:szCs w:val="20"/>
        </w:rPr>
        <w:tab/>
        <w:t xml:space="preserve"> </w:t>
      </w:r>
      <w:r w:rsidRPr="00AF2540">
        <w:rPr>
          <w:sz w:val="20"/>
          <w:szCs w:val="20"/>
          <w:vertAlign w:val="superscript"/>
        </w:rPr>
        <w:t>1</w:t>
      </w:r>
      <w:r w:rsidRPr="00AF2540">
        <w:rPr>
          <w:sz w:val="20"/>
          <w:szCs w:val="20"/>
        </w:rPr>
        <w:t>F</w:t>
      </w:r>
      <w:r w:rsidRPr="00AF2540">
        <w:rPr>
          <w:sz w:val="20"/>
          <w:szCs w:val="20"/>
          <w:vertAlign w:val="superscript"/>
        </w:rPr>
        <w:t>*</w:t>
      </w:r>
      <w:r w:rsidRPr="00AF2540">
        <w:rPr>
          <w:sz w:val="20"/>
          <w:szCs w:val="20"/>
        </w:rPr>
        <w:t xml:space="preserve">       </w:t>
      </w:r>
      <w:r w:rsidRPr="00AF2540">
        <w:rPr>
          <w:sz w:val="20"/>
          <w:szCs w:val="20"/>
          <w:vertAlign w:val="superscript"/>
        </w:rPr>
        <w:t>1</w:t>
      </w:r>
      <w:r w:rsidRPr="00AF2540">
        <w:rPr>
          <w:sz w:val="20"/>
          <w:szCs w:val="20"/>
        </w:rPr>
        <w:t>A</w:t>
      </w:r>
      <w:r w:rsidRPr="00AF2540">
        <w:rPr>
          <w:sz w:val="20"/>
          <w:szCs w:val="20"/>
          <w:vertAlign w:val="superscript"/>
        </w:rPr>
        <w:t>-</w:t>
      </w:r>
      <w:r w:rsidRPr="00AF2540">
        <w:rPr>
          <w:sz w:val="20"/>
          <w:szCs w:val="20"/>
        </w:rPr>
        <w:t xml:space="preserve">                       </w:t>
      </w:r>
      <w:r w:rsidRPr="00AF2540">
        <w:rPr>
          <w:sz w:val="20"/>
          <w:szCs w:val="20"/>
          <w:vertAlign w:val="superscript"/>
        </w:rPr>
        <w:t>2</w:t>
      </w:r>
      <w:r w:rsidRPr="00AF2540">
        <w:rPr>
          <w:sz w:val="20"/>
          <w:szCs w:val="20"/>
        </w:rPr>
        <w:t xml:space="preserve">F      </w:t>
      </w:r>
      <w:r w:rsidRPr="00AF2540">
        <w:rPr>
          <w:sz w:val="20"/>
          <w:szCs w:val="20"/>
          <w:vertAlign w:val="superscript"/>
        </w:rPr>
        <w:t>-2</w:t>
      </w:r>
      <w:r w:rsidRPr="00AF2540">
        <w:rPr>
          <w:sz w:val="20"/>
          <w:szCs w:val="20"/>
        </w:rPr>
        <w:t>A</w:t>
      </w:r>
    </w:p>
    <w:p w:rsidR="001149D7" w:rsidRPr="00AF2540" w:rsidRDefault="001149D7" w:rsidP="001149D7">
      <w:pPr>
        <w:pStyle w:val="BodyText"/>
        <w:rPr>
          <w:sz w:val="20"/>
          <w:szCs w:val="20"/>
          <w:vertAlign w:val="superscript"/>
        </w:rPr>
      </w:pPr>
      <w:r w:rsidRPr="00AF2540">
        <w:rPr>
          <w:sz w:val="20"/>
          <w:szCs w:val="20"/>
          <w:vertAlign w:val="superscript"/>
        </w:rPr>
        <w:t xml:space="preserve">       </w:t>
      </w:r>
    </w:p>
    <w:p w:rsidR="001149D7" w:rsidRPr="00AF2540" w:rsidRDefault="001149D7" w:rsidP="001149D7">
      <w:pPr>
        <w:pStyle w:val="BodyText"/>
        <w:spacing w:line="240" w:lineRule="auto"/>
        <w:rPr>
          <w:sz w:val="20"/>
          <w:szCs w:val="20"/>
        </w:rPr>
      </w:pPr>
      <w:r w:rsidRPr="00AF2540">
        <w:rPr>
          <w:sz w:val="20"/>
          <w:szCs w:val="20"/>
        </w:rPr>
        <w:tab/>
        <w:t xml:space="preserve">       F + A</w:t>
      </w:r>
    </w:p>
    <w:p w:rsidR="001149D7" w:rsidRPr="00AF2540" w:rsidRDefault="001149D7" w:rsidP="001149D7">
      <w:pPr>
        <w:pStyle w:val="BodyText"/>
        <w:rPr>
          <w:sz w:val="20"/>
          <w:szCs w:val="20"/>
        </w:rPr>
      </w:pPr>
    </w:p>
    <w:p w:rsidR="001149D7" w:rsidRPr="00AF2540" w:rsidRDefault="001149D7" w:rsidP="00957785">
      <w:pPr>
        <w:pStyle w:val="BodyText"/>
        <w:spacing w:line="360" w:lineRule="auto"/>
        <w:rPr>
          <w:sz w:val="20"/>
          <w:szCs w:val="20"/>
        </w:rPr>
      </w:pPr>
      <w:r w:rsidRPr="00AF2540">
        <w:rPr>
          <w:sz w:val="20"/>
          <w:szCs w:val="20"/>
        </w:rPr>
        <w:t xml:space="preserve">Where </w:t>
      </w:r>
      <w:r w:rsidRPr="00AF2540">
        <w:rPr>
          <w:sz w:val="20"/>
          <w:szCs w:val="20"/>
          <w:vertAlign w:val="superscript"/>
        </w:rPr>
        <w:t>1</w:t>
      </w:r>
      <w:r w:rsidRPr="00AF2540">
        <w:rPr>
          <w:sz w:val="20"/>
          <w:szCs w:val="20"/>
        </w:rPr>
        <w:t>F</w:t>
      </w:r>
      <w:r w:rsidRPr="00AF2540">
        <w:rPr>
          <w:sz w:val="20"/>
          <w:szCs w:val="20"/>
          <w:vertAlign w:val="superscript"/>
        </w:rPr>
        <w:t>*</w:t>
      </w:r>
      <w:r w:rsidRPr="00AF2540">
        <w:rPr>
          <w:sz w:val="20"/>
          <w:szCs w:val="20"/>
        </w:rPr>
        <w:t xml:space="preserve"> - </w:t>
      </w:r>
      <w:r w:rsidRPr="00AF2540">
        <w:rPr>
          <w:sz w:val="20"/>
          <w:szCs w:val="20"/>
          <w:vertAlign w:val="superscript"/>
        </w:rPr>
        <w:t>1</w:t>
      </w:r>
      <w:r w:rsidRPr="00AF2540">
        <w:rPr>
          <w:sz w:val="20"/>
          <w:szCs w:val="20"/>
        </w:rPr>
        <w:t>A</w:t>
      </w:r>
      <w:proofErr w:type="gramStart"/>
      <w:r w:rsidRPr="00AF2540">
        <w:rPr>
          <w:sz w:val="20"/>
          <w:szCs w:val="20"/>
          <w:vertAlign w:val="superscript"/>
        </w:rPr>
        <w:t>-</w:t>
      </w:r>
      <w:r w:rsidRPr="00AF2540">
        <w:rPr>
          <w:sz w:val="20"/>
          <w:szCs w:val="20"/>
        </w:rPr>
        <w:t xml:space="preserve">  is</w:t>
      </w:r>
      <w:proofErr w:type="gramEnd"/>
      <w:r w:rsidRPr="00AF2540">
        <w:rPr>
          <w:sz w:val="20"/>
          <w:szCs w:val="20"/>
        </w:rPr>
        <w:t xml:space="preserve"> the </w:t>
      </w:r>
      <w:proofErr w:type="spellStart"/>
      <w:r w:rsidRPr="00AF2540">
        <w:rPr>
          <w:sz w:val="20"/>
          <w:szCs w:val="20"/>
        </w:rPr>
        <w:t>collisional</w:t>
      </w:r>
      <w:proofErr w:type="spellEnd"/>
      <w:r w:rsidRPr="00AF2540">
        <w:rPr>
          <w:sz w:val="20"/>
          <w:szCs w:val="20"/>
        </w:rPr>
        <w:t xml:space="preserve"> complex, </w:t>
      </w:r>
      <w:r w:rsidRPr="00AF2540">
        <w:rPr>
          <w:sz w:val="20"/>
          <w:szCs w:val="20"/>
          <w:vertAlign w:val="superscript"/>
        </w:rPr>
        <w:t>2</w:t>
      </w:r>
      <w:r w:rsidRPr="00AF2540">
        <w:rPr>
          <w:sz w:val="20"/>
          <w:szCs w:val="20"/>
        </w:rPr>
        <w:t xml:space="preserve">F - </w:t>
      </w:r>
      <w:r w:rsidRPr="00AF2540">
        <w:rPr>
          <w:sz w:val="20"/>
          <w:szCs w:val="20"/>
          <w:vertAlign w:val="superscript"/>
        </w:rPr>
        <w:noBreakHyphen/>
        <w:t>2</w:t>
      </w:r>
      <w:r w:rsidRPr="00AF2540">
        <w:rPr>
          <w:sz w:val="20"/>
          <w:szCs w:val="20"/>
        </w:rPr>
        <w:t>A is a radical pair or charge transfer complex, k</w:t>
      </w:r>
      <w:r w:rsidRPr="00AF2540">
        <w:rPr>
          <w:sz w:val="20"/>
          <w:szCs w:val="20"/>
          <w:vertAlign w:val="subscript"/>
        </w:rPr>
        <w:t>3</w:t>
      </w:r>
      <w:r w:rsidRPr="00AF2540">
        <w:rPr>
          <w:sz w:val="20"/>
          <w:szCs w:val="20"/>
        </w:rPr>
        <w:t xml:space="preserve"> is the decay rate of </w:t>
      </w:r>
      <w:r w:rsidRPr="00AF2540">
        <w:rPr>
          <w:sz w:val="20"/>
          <w:szCs w:val="20"/>
          <w:vertAlign w:val="superscript"/>
        </w:rPr>
        <w:t>2</w:t>
      </w:r>
      <w:r w:rsidRPr="00AF2540">
        <w:rPr>
          <w:sz w:val="20"/>
          <w:szCs w:val="20"/>
        </w:rPr>
        <w:t xml:space="preserve">F - </w:t>
      </w:r>
      <w:r w:rsidRPr="00AF2540">
        <w:rPr>
          <w:sz w:val="20"/>
          <w:szCs w:val="20"/>
          <w:vertAlign w:val="superscript"/>
        </w:rPr>
        <w:t>-2</w:t>
      </w:r>
      <w:r w:rsidRPr="00AF2540">
        <w:rPr>
          <w:sz w:val="20"/>
          <w:szCs w:val="20"/>
        </w:rPr>
        <w:t xml:space="preserve">A. </w:t>
      </w:r>
      <w:proofErr w:type="spellStart"/>
      <w:proofErr w:type="gramStart"/>
      <w:r w:rsidRPr="00AF2540">
        <w:rPr>
          <w:sz w:val="20"/>
          <w:szCs w:val="20"/>
        </w:rPr>
        <w:t>k</w:t>
      </w:r>
      <w:r w:rsidRPr="00AF2540">
        <w:rPr>
          <w:sz w:val="20"/>
          <w:szCs w:val="20"/>
          <w:vertAlign w:val="subscript"/>
        </w:rPr>
        <w:t>diff</w:t>
      </w:r>
      <w:proofErr w:type="spellEnd"/>
      <w:proofErr w:type="gramEnd"/>
      <w:r w:rsidRPr="00AF2540">
        <w:rPr>
          <w:sz w:val="20"/>
          <w:szCs w:val="20"/>
          <w:vertAlign w:val="subscript"/>
        </w:rPr>
        <w:t xml:space="preserve"> </w:t>
      </w:r>
      <w:r w:rsidRPr="00AF2540">
        <w:rPr>
          <w:sz w:val="20"/>
          <w:szCs w:val="20"/>
        </w:rPr>
        <w:t>and k</w:t>
      </w:r>
      <w:r w:rsidRPr="00AF2540">
        <w:rPr>
          <w:sz w:val="20"/>
          <w:szCs w:val="20"/>
          <w:vertAlign w:val="subscript"/>
        </w:rPr>
        <w:t>-diff</w:t>
      </w:r>
      <w:r w:rsidRPr="00AF2540">
        <w:rPr>
          <w:sz w:val="20"/>
          <w:szCs w:val="20"/>
        </w:rPr>
        <w:t xml:space="preserve"> are diffusion and back diffusion controlled rate constants, k</w:t>
      </w:r>
      <w:r w:rsidRPr="00AF2540">
        <w:rPr>
          <w:sz w:val="20"/>
          <w:szCs w:val="20"/>
          <w:vertAlign w:val="subscript"/>
        </w:rPr>
        <w:t>2</w:t>
      </w:r>
      <w:r w:rsidRPr="00AF2540">
        <w:rPr>
          <w:sz w:val="20"/>
          <w:szCs w:val="20"/>
        </w:rPr>
        <w:t xml:space="preserve"> and k</w:t>
      </w:r>
      <w:r w:rsidRPr="00AF2540">
        <w:rPr>
          <w:sz w:val="20"/>
          <w:szCs w:val="20"/>
          <w:vertAlign w:val="subscript"/>
        </w:rPr>
        <w:t>-2</w:t>
      </w:r>
      <w:r w:rsidRPr="00AF2540">
        <w:rPr>
          <w:sz w:val="20"/>
          <w:szCs w:val="20"/>
        </w:rPr>
        <w:t xml:space="preserve"> are the bimolecular “activation energy controlled” rate constants of electron transfer. Applying steady state approximation to the various intermediates in Scheme I, we can write, </w:t>
      </w:r>
    </w:p>
    <w:p w:rsidR="00EF5FDC" w:rsidRPr="00AF2540" w:rsidRDefault="001F723B" w:rsidP="009C644C">
      <w:pPr>
        <w:pStyle w:val="Default"/>
        <w:rPr>
          <w:color w:val="auto"/>
          <w:sz w:val="20"/>
          <w:szCs w:val="20"/>
        </w:rPr>
      </w:pPr>
      <w:r w:rsidRPr="00AF2540">
        <w:rPr>
          <w:noProof/>
          <w:color w:val="auto"/>
          <w:sz w:val="20"/>
          <w:szCs w:val="20"/>
        </w:rPr>
        <w:pict>
          <v:group id="_x0000_s1202" style="position:absolute;margin-left:79.2pt;margin-top:1.05pt;width:288.3pt;height:86.6pt;z-index:251688960" coordorigin="2844,8043" coordsize="5400,1440" o:allowincell="f">
            <v:shape id="_x0000_s1203" type="#_x0000_t202" style="position:absolute;left:2844;top:8043;width:5400;height:1440" filled="f" stroked="f">
              <v:textbox style="mso-next-textbox:#_x0000_s1203">
                <w:txbxContent>
                  <w:p w:rsidR="00202653" w:rsidRDefault="00202653" w:rsidP="00420B02"/>
                  <w:p w:rsidR="00202653" w:rsidRPr="0014556D" w:rsidRDefault="00202653" w:rsidP="00EF5FDC">
                    <w:pPr>
                      <w:rPr>
                        <w:sz w:val="28"/>
                      </w:rPr>
                    </w:pPr>
                    <w:proofErr w:type="spellStart"/>
                    <w:proofErr w:type="gramStart"/>
                    <w:r>
                      <w:rPr>
                        <w:sz w:val="28"/>
                      </w:rPr>
                      <w:t>k</w:t>
                    </w:r>
                    <w:r>
                      <w:rPr>
                        <w:sz w:val="28"/>
                        <w:vertAlign w:val="subscript"/>
                      </w:rPr>
                      <w:t>q</w:t>
                    </w:r>
                    <w:proofErr w:type="spellEnd"/>
                    <w:proofErr w:type="gramEnd"/>
                    <w:r>
                      <w:rPr>
                        <w:sz w:val="28"/>
                      </w:rPr>
                      <w:t xml:space="preserve">  </w:t>
                    </w:r>
                    <w:r>
                      <w:t xml:space="preserve"> = </w:t>
                    </w:r>
                    <w:r>
                      <w:tab/>
                    </w:r>
                    <w:r>
                      <w:tab/>
                    </w:r>
                    <w:r>
                      <w:tab/>
                    </w:r>
                    <w:r>
                      <w:tab/>
                    </w:r>
                    <w:proofErr w:type="spellStart"/>
                    <w:r w:rsidRPr="0014556D">
                      <w:rPr>
                        <w:sz w:val="28"/>
                      </w:rPr>
                      <w:t>k</w:t>
                    </w:r>
                    <w:r w:rsidRPr="0014556D">
                      <w:rPr>
                        <w:sz w:val="28"/>
                        <w:vertAlign w:val="subscript"/>
                      </w:rPr>
                      <w:t>diff</w:t>
                    </w:r>
                    <w:proofErr w:type="spellEnd"/>
                  </w:p>
                  <w:p w:rsidR="00202653" w:rsidRPr="00420B02" w:rsidRDefault="00202653" w:rsidP="00420B02">
                    <w:pPr>
                      <w:rPr>
                        <w:sz w:val="28"/>
                      </w:rPr>
                    </w:pPr>
                    <w:r>
                      <w:tab/>
                    </w:r>
                    <w:r>
                      <w:tab/>
                      <w:t xml:space="preserve">  </w:t>
                    </w:r>
                    <w:r w:rsidRPr="00420B02">
                      <w:rPr>
                        <w:sz w:val="28"/>
                      </w:rPr>
                      <w:t xml:space="preserve">1 </w:t>
                    </w:r>
                    <w:proofErr w:type="gramStart"/>
                    <w:r w:rsidRPr="00420B02">
                      <w:rPr>
                        <w:sz w:val="28"/>
                      </w:rPr>
                      <w:t>+  (</w:t>
                    </w:r>
                    <w:proofErr w:type="spellStart"/>
                    <w:proofErr w:type="gramEnd"/>
                    <w:r w:rsidRPr="00420B02">
                      <w:rPr>
                        <w:sz w:val="28"/>
                      </w:rPr>
                      <w:t>k</w:t>
                    </w:r>
                    <w:r w:rsidRPr="00420B02">
                      <w:rPr>
                        <w:sz w:val="28"/>
                        <w:vertAlign w:val="subscript"/>
                      </w:rPr>
                      <w:t>diff</w:t>
                    </w:r>
                    <w:proofErr w:type="spellEnd"/>
                    <w:r w:rsidRPr="00420B02">
                      <w:rPr>
                        <w:sz w:val="28"/>
                      </w:rPr>
                      <w:t xml:space="preserve"> / k</w:t>
                    </w:r>
                    <w:r w:rsidRPr="00420B02">
                      <w:rPr>
                        <w:sz w:val="28"/>
                        <w:vertAlign w:val="subscript"/>
                      </w:rPr>
                      <w:t>2</w:t>
                    </w:r>
                    <w:r w:rsidRPr="00420B02">
                      <w:rPr>
                        <w:sz w:val="28"/>
                      </w:rPr>
                      <w:t>) . [1 + (k</w:t>
                    </w:r>
                    <w:r w:rsidRPr="00420B02">
                      <w:rPr>
                        <w:sz w:val="28"/>
                        <w:vertAlign w:val="subscript"/>
                      </w:rPr>
                      <w:t>-</w:t>
                    </w:r>
                    <w:proofErr w:type="gramStart"/>
                    <w:r w:rsidRPr="00420B02">
                      <w:rPr>
                        <w:sz w:val="28"/>
                        <w:vertAlign w:val="subscript"/>
                      </w:rPr>
                      <w:t>2</w:t>
                    </w:r>
                    <w:r w:rsidRPr="00420B02">
                      <w:rPr>
                        <w:sz w:val="28"/>
                      </w:rPr>
                      <w:t xml:space="preserve">  /</w:t>
                    </w:r>
                    <w:proofErr w:type="gramEnd"/>
                    <w:r w:rsidRPr="00420B02">
                      <w:rPr>
                        <w:sz w:val="28"/>
                      </w:rPr>
                      <w:t xml:space="preserve"> k</w:t>
                    </w:r>
                    <w:r w:rsidRPr="00420B02">
                      <w:rPr>
                        <w:sz w:val="28"/>
                        <w:vertAlign w:val="subscript"/>
                      </w:rPr>
                      <w:t>3</w:t>
                    </w:r>
                    <w:r w:rsidRPr="00420B02">
                      <w:rPr>
                        <w:sz w:val="28"/>
                      </w:rPr>
                      <w:t xml:space="preserve"> )] </w:t>
                    </w:r>
                  </w:p>
                </w:txbxContent>
              </v:textbox>
            </v:shape>
            <v:line id="_x0000_s1204" style="position:absolute" from="3924,8808" to="8244,8808"/>
          </v:group>
        </w:pict>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r w:rsidR="00FA4DC0" w:rsidRPr="00AF2540">
        <w:rPr>
          <w:color w:val="auto"/>
          <w:sz w:val="20"/>
          <w:szCs w:val="20"/>
        </w:rPr>
        <w:tab/>
      </w:r>
    </w:p>
    <w:p w:rsidR="00EF5FDC" w:rsidRPr="00AF2540" w:rsidRDefault="00EF5FDC" w:rsidP="009C644C">
      <w:pPr>
        <w:pStyle w:val="Default"/>
        <w:rPr>
          <w:color w:val="auto"/>
          <w:sz w:val="20"/>
          <w:szCs w:val="20"/>
        </w:rPr>
      </w:pPr>
    </w:p>
    <w:p w:rsidR="00EF5FDC" w:rsidRPr="00AF2540" w:rsidRDefault="00EF5FDC" w:rsidP="009C644C">
      <w:pPr>
        <w:pStyle w:val="Default"/>
        <w:rPr>
          <w:color w:val="auto"/>
          <w:sz w:val="20"/>
          <w:szCs w:val="20"/>
        </w:rPr>
      </w:pPr>
    </w:p>
    <w:p w:rsidR="00EF5FDC" w:rsidRPr="00AF2540" w:rsidRDefault="00EF5FDC" w:rsidP="009C644C">
      <w:pPr>
        <w:pStyle w:val="Default"/>
        <w:rPr>
          <w:color w:val="auto"/>
          <w:sz w:val="20"/>
          <w:szCs w:val="20"/>
        </w:rPr>
      </w:pPr>
    </w:p>
    <w:p w:rsidR="009C644C" w:rsidRPr="00AF2540" w:rsidRDefault="009C644C" w:rsidP="009C644C">
      <w:pPr>
        <w:pStyle w:val="Default"/>
        <w:rPr>
          <w:sz w:val="20"/>
          <w:szCs w:val="20"/>
        </w:rPr>
      </w:pPr>
      <w:r w:rsidRPr="00AF2540">
        <w:rPr>
          <w:color w:val="auto"/>
          <w:sz w:val="20"/>
          <w:szCs w:val="20"/>
        </w:rPr>
        <w:tab/>
      </w:r>
    </w:p>
    <w:p w:rsidR="00FA4DC0" w:rsidRPr="00AF2540" w:rsidRDefault="009C644C" w:rsidP="009C644C">
      <w:pPr>
        <w:pStyle w:val="Default"/>
        <w:ind w:left="2160" w:firstLine="720"/>
        <w:rPr>
          <w:sz w:val="20"/>
          <w:szCs w:val="20"/>
        </w:rPr>
      </w:pPr>
      <w:proofErr w:type="spellStart"/>
      <w:proofErr w:type="gramStart"/>
      <w:r w:rsidRPr="00AF2540">
        <w:rPr>
          <w:color w:val="auto"/>
          <w:sz w:val="20"/>
          <w:szCs w:val="20"/>
        </w:rPr>
        <w:t>k</w:t>
      </w:r>
      <w:r w:rsidRPr="00AF2540">
        <w:rPr>
          <w:color w:val="auto"/>
          <w:sz w:val="20"/>
          <w:szCs w:val="20"/>
          <w:vertAlign w:val="subscript"/>
        </w:rPr>
        <w:t>diff</w:t>
      </w:r>
      <w:proofErr w:type="spellEnd"/>
      <w:proofErr w:type="gramEnd"/>
    </w:p>
    <w:p w:rsidR="005278E8" w:rsidRPr="00AF2540" w:rsidRDefault="001F723B" w:rsidP="005278E8">
      <w:pPr>
        <w:pStyle w:val="Default"/>
        <w:ind w:left="720" w:firstLine="720"/>
        <w:rPr>
          <w:sz w:val="20"/>
          <w:szCs w:val="20"/>
        </w:rPr>
      </w:pPr>
      <w:r w:rsidRPr="00AF2540">
        <w:rPr>
          <w:noProof/>
          <w:color w:val="auto"/>
          <w:sz w:val="20"/>
          <w:szCs w:val="20"/>
        </w:rPr>
        <w:pict>
          <v:shapetype id="_x0000_t32" coordsize="21600,21600" o:spt="32" o:oned="t" path="m,l21600,21600e" filled="f">
            <v:path arrowok="t" fillok="f" o:connecttype="none"/>
            <o:lock v:ext="edit" shapetype="t"/>
          </v:shapetype>
          <v:shape id="_x0000_s1205" type="#_x0000_t32" style="position:absolute;left:0;text-align:left;margin-left:111pt;margin-top:8.8pt;width:107.25pt;height:.05pt;z-index:251689984" o:connectortype="straight"/>
        </w:pict>
      </w:r>
      <w:proofErr w:type="spellStart"/>
      <w:r w:rsidR="00FA4DC0" w:rsidRPr="00AF2540">
        <w:rPr>
          <w:color w:val="auto"/>
          <w:sz w:val="20"/>
          <w:szCs w:val="20"/>
        </w:rPr>
        <w:t>Kq</w:t>
      </w:r>
      <w:proofErr w:type="spellEnd"/>
      <w:r w:rsidR="00FA4DC0" w:rsidRPr="00AF2540">
        <w:rPr>
          <w:color w:val="auto"/>
          <w:sz w:val="20"/>
          <w:szCs w:val="20"/>
        </w:rPr>
        <w:t xml:space="preserve">   =  </w:t>
      </w:r>
      <w:r w:rsidR="0023141B" w:rsidRPr="00AF2540">
        <w:rPr>
          <w:color w:val="auto"/>
          <w:sz w:val="20"/>
          <w:szCs w:val="20"/>
        </w:rPr>
        <w:tab/>
      </w:r>
      <w:r w:rsidR="0023141B" w:rsidRPr="00AF2540">
        <w:rPr>
          <w:color w:val="auto"/>
          <w:sz w:val="20"/>
          <w:szCs w:val="20"/>
        </w:rPr>
        <w:tab/>
      </w:r>
      <w:r w:rsidR="0023141B" w:rsidRPr="00AF2540">
        <w:rPr>
          <w:color w:val="auto"/>
          <w:sz w:val="20"/>
          <w:szCs w:val="20"/>
        </w:rPr>
        <w:tab/>
      </w:r>
      <w:r w:rsidR="0023141B" w:rsidRPr="00AF2540">
        <w:rPr>
          <w:color w:val="auto"/>
          <w:sz w:val="20"/>
          <w:szCs w:val="20"/>
        </w:rPr>
        <w:tab/>
      </w:r>
      <w:r w:rsidR="005278E8" w:rsidRPr="00AF2540">
        <w:rPr>
          <w:color w:val="auto"/>
          <w:sz w:val="20"/>
          <w:szCs w:val="20"/>
        </w:rPr>
        <w:t xml:space="preserve">     ,                         1 + </w:t>
      </w:r>
      <w:proofErr w:type="gramStart"/>
      <w:r w:rsidR="005278E8" w:rsidRPr="00AF2540">
        <w:rPr>
          <w:color w:val="auto"/>
          <w:sz w:val="20"/>
          <w:szCs w:val="20"/>
        </w:rPr>
        <w:t>k2</w:t>
      </w:r>
      <w:proofErr w:type="gramEnd"/>
      <w:r w:rsidR="005278E8" w:rsidRPr="00AF2540">
        <w:rPr>
          <w:color w:val="auto"/>
          <w:sz w:val="20"/>
          <w:szCs w:val="20"/>
        </w:rPr>
        <w:t xml:space="preserve"> k-2 - k-2</w:t>
      </w:r>
    </w:p>
    <w:p w:rsidR="00420B02" w:rsidRPr="00AF2540" w:rsidRDefault="005278E8" w:rsidP="005278E8">
      <w:pPr>
        <w:pStyle w:val="Default"/>
        <w:rPr>
          <w:color w:val="auto"/>
          <w:sz w:val="20"/>
          <w:szCs w:val="20"/>
        </w:rPr>
      </w:pPr>
      <w:r w:rsidRPr="00AF2540">
        <w:rPr>
          <w:color w:val="auto"/>
          <w:sz w:val="20"/>
          <w:szCs w:val="20"/>
        </w:rPr>
        <w:t xml:space="preserve">                                                          </w:t>
      </w:r>
      <w:r w:rsidR="009C644C" w:rsidRPr="00AF2540">
        <w:rPr>
          <w:color w:val="auto"/>
          <w:sz w:val="20"/>
          <w:szCs w:val="20"/>
        </w:rPr>
        <w:t xml:space="preserve"> </w:t>
      </w:r>
      <w:r w:rsidR="0023141B" w:rsidRPr="00AF2540">
        <w:rPr>
          <w:color w:val="auto"/>
          <w:sz w:val="20"/>
          <w:szCs w:val="20"/>
        </w:rPr>
        <w:t xml:space="preserve">1 + </w:t>
      </w:r>
      <w:proofErr w:type="gramStart"/>
      <w:r w:rsidR="0023141B" w:rsidRPr="00AF2540">
        <w:rPr>
          <w:color w:val="auto"/>
          <w:sz w:val="20"/>
          <w:szCs w:val="20"/>
        </w:rPr>
        <w:t>( k2</w:t>
      </w:r>
      <w:proofErr w:type="gramEnd"/>
      <w:r w:rsidR="0023141B" w:rsidRPr="00AF2540">
        <w:rPr>
          <w:color w:val="auto"/>
          <w:sz w:val="20"/>
          <w:szCs w:val="20"/>
        </w:rPr>
        <w:t>) . [1 + (k-2)]</w:t>
      </w:r>
    </w:p>
    <w:p w:rsidR="0014556D" w:rsidRPr="00AF2540" w:rsidRDefault="0014556D" w:rsidP="0014556D">
      <w:pPr>
        <w:pStyle w:val="Default"/>
        <w:rPr>
          <w:sz w:val="20"/>
          <w:szCs w:val="20"/>
        </w:rPr>
      </w:pPr>
    </w:p>
    <w:p w:rsidR="00516FAA" w:rsidRPr="00AF2540" w:rsidRDefault="0014556D" w:rsidP="00C6353C">
      <w:pPr>
        <w:pStyle w:val="Default"/>
        <w:spacing w:before="180" w:line="360" w:lineRule="auto"/>
        <w:ind w:firstLine="720"/>
        <w:jc w:val="both"/>
        <w:rPr>
          <w:sz w:val="20"/>
          <w:szCs w:val="20"/>
        </w:rPr>
      </w:pPr>
      <w:r w:rsidRPr="00AF2540">
        <w:rPr>
          <w:sz w:val="20"/>
          <w:szCs w:val="20"/>
        </w:rPr>
        <w:t>From scheme I it can be seen that there are two rate-determining steps on the bimolecular quenching. First one is the translational diffusion (</w:t>
      </w:r>
      <w:proofErr w:type="spellStart"/>
      <w:r w:rsidRPr="00AF2540">
        <w:rPr>
          <w:sz w:val="20"/>
          <w:szCs w:val="20"/>
        </w:rPr>
        <w:t>k</w:t>
      </w:r>
      <w:r w:rsidRPr="00AF2540">
        <w:rPr>
          <w:rStyle w:val="A7"/>
          <w:color w:val="auto"/>
          <w:sz w:val="20"/>
          <w:szCs w:val="20"/>
          <w:vertAlign w:val="subscript"/>
        </w:rPr>
        <w:t>diff</w:t>
      </w:r>
      <w:proofErr w:type="spellEnd"/>
      <w:r w:rsidRPr="00AF2540">
        <w:rPr>
          <w:sz w:val="20"/>
          <w:szCs w:val="20"/>
        </w:rPr>
        <w:t>) and second one is the electron transfer profess (</w:t>
      </w:r>
      <w:proofErr w:type="gramStart"/>
      <w:r w:rsidRPr="00AF2540">
        <w:rPr>
          <w:sz w:val="20"/>
          <w:szCs w:val="20"/>
        </w:rPr>
        <w:t>k</w:t>
      </w:r>
      <w:r w:rsidRPr="00AF2540">
        <w:rPr>
          <w:rStyle w:val="A7"/>
          <w:color w:val="auto"/>
          <w:sz w:val="20"/>
          <w:szCs w:val="20"/>
          <w:vertAlign w:val="subscript"/>
        </w:rPr>
        <w:t>2</w:t>
      </w:r>
      <w:proofErr w:type="gramEnd"/>
      <w:r w:rsidRPr="00AF2540">
        <w:rPr>
          <w:sz w:val="20"/>
          <w:szCs w:val="20"/>
        </w:rPr>
        <w:t>). Now assuming electron transfer to be exothermic k</w:t>
      </w:r>
      <w:r w:rsidRPr="00AF2540">
        <w:rPr>
          <w:rStyle w:val="A7"/>
          <w:color w:val="auto"/>
          <w:sz w:val="20"/>
          <w:szCs w:val="20"/>
          <w:vertAlign w:val="subscript"/>
        </w:rPr>
        <w:t>-2</w:t>
      </w:r>
      <w:r w:rsidRPr="00AF2540">
        <w:rPr>
          <w:rStyle w:val="A7"/>
          <w:color w:val="auto"/>
          <w:sz w:val="20"/>
          <w:szCs w:val="20"/>
        </w:rPr>
        <w:t xml:space="preserve"> </w:t>
      </w:r>
      <w:r w:rsidRPr="00AF2540">
        <w:rPr>
          <w:sz w:val="20"/>
          <w:szCs w:val="20"/>
        </w:rPr>
        <w:t xml:space="preserve">&lt;&lt; </w:t>
      </w:r>
      <w:proofErr w:type="spellStart"/>
      <w:r w:rsidRPr="00AF2540">
        <w:rPr>
          <w:sz w:val="20"/>
          <w:szCs w:val="20"/>
        </w:rPr>
        <w:t>k</w:t>
      </w:r>
      <w:r w:rsidRPr="00AF2540">
        <w:rPr>
          <w:rStyle w:val="A7"/>
          <w:color w:val="auto"/>
          <w:sz w:val="20"/>
          <w:szCs w:val="20"/>
          <w:vertAlign w:val="subscript"/>
        </w:rPr>
        <w:t>diff</w:t>
      </w:r>
      <w:proofErr w:type="spellEnd"/>
      <w:r w:rsidRPr="00AF2540">
        <w:rPr>
          <w:rStyle w:val="A7"/>
          <w:color w:val="auto"/>
          <w:sz w:val="20"/>
          <w:szCs w:val="20"/>
        </w:rPr>
        <w:t xml:space="preserve"> </w:t>
      </w:r>
      <w:r w:rsidRPr="00AF2540">
        <w:rPr>
          <w:sz w:val="20"/>
          <w:szCs w:val="20"/>
        </w:rPr>
        <w:t>and the value of k</w:t>
      </w:r>
      <w:r w:rsidRPr="00AF2540">
        <w:rPr>
          <w:rStyle w:val="A7"/>
          <w:color w:val="auto"/>
          <w:sz w:val="20"/>
          <w:szCs w:val="20"/>
        </w:rPr>
        <w:t>3</w:t>
      </w:r>
      <w:r w:rsidRPr="00AF2540">
        <w:rPr>
          <w:sz w:val="20"/>
          <w:szCs w:val="20"/>
        </w:rPr>
        <w:t>, equation (3) can be simplified as,</w:t>
      </w:r>
    </w:p>
    <w:p w:rsidR="00516FAA" w:rsidRPr="00AF2540" w:rsidRDefault="00516FAA" w:rsidP="00516FAA">
      <w:pPr>
        <w:pStyle w:val="Default"/>
        <w:ind w:left="2160" w:firstLine="720"/>
        <w:jc w:val="both"/>
        <w:rPr>
          <w:sz w:val="20"/>
          <w:szCs w:val="20"/>
        </w:rPr>
      </w:pPr>
      <w:r w:rsidRPr="00AF2540">
        <w:rPr>
          <w:sz w:val="20"/>
          <w:szCs w:val="20"/>
        </w:rPr>
        <w:t xml:space="preserve"> </w:t>
      </w:r>
      <w:proofErr w:type="spellStart"/>
      <w:proofErr w:type="gramStart"/>
      <w:r w:rsidRPr="00AF2540">
        <w:rPr>
          <w:sz w:val="20"/>
          <w:szCs w:val="20"/>
        </w:rPr>
        <w:t>kq</w:t>
      </w:r>
      <w:proofErr w:type="spellEnd"/>
      <w:proofErr w:type="gramEnd"/>
      <w:r w:rsidRPr="00AF2540">
        <w:rPr>
          <w:sz w:val="20"/>
          <w:szCs w:val="20"/>
        </w:rPr>
        <w:t xml:space="preserve"> = (k</w:t>
      </w:r>
      <w:r w:rsidRPr="00AF2540">
        <w:rPr>
          <w:sz w:val="20"/>
          <w:szCs w:val="20"/>
          <w:vertAlign w:val="subscript"/>
        </w:rPr>
        <w:t>2</w:t>
      </w:r>
      <w:r w:rsidRPr="00AF2540">
        <w:rPr>
          <w:sz w:val="20"/>
          <w:szCs w:val="20"/>
        </w:rPr>
        <w:t xml:space="preserve"> – ‘</w:t>
      </w:r>
      <w:proofErr w:type="spellStart"/>
      <w:r w:rsidRPr="00AF2540">
        <w:rPr>
          <w:sz w:val="20"/>
          <w:szCs w:val="20"/>
        </w:rPr>
        <w:t>k</w:t>
      </w:r>
      <w:r w:rsidRPr="00AF2540">
        <w:rPr>
          <w:sz w:val="20"/>
          <w:szCs w:val="20"/>
          <w:vertAlign w:val="subscript"/>
        </w:rPr>
        <w:t>diff</w:t>
      </w:r>
      <w:proofErr w:type="spellEnd"/>
      <w:r w:rsidRPr="00AF2540">
        <w:rPr>
          <w:sz w:val="20"/>
          <w:szCs w:val="20"/>
        </w:rPr>
        <w:t>) / (k</w:t>
      </w:r>
      <w:r w:rsidRPr="00AF2540">
        <w:rPr>
          <w:sz w:val="20"/>
          <w:szCs w:val="20"/>
          <w:vertAlign w:val="subscript"/>
        </w:rPr>
        <w:t xml:space="preserve">2 </w:t>
      </w:r>
      <w:r w:rsidRPr="00AF2540">
        <w:rPr>
          <w:sz w:val="20"/>
          <w:szCs w:val="20"/>
        </w:rPr>
        <w:t>+ k-diff)</w:t>
      </w:r>
      <w:r w:rsidR="00957785" w:rsidRPr="00AF2540">
        <w:rPr>
          <w:sz w:val="20"/>
          <w:szCs w:val="20"/>
        </w:rPr>
        <w:t>.............</w:t>
      </w:r>
      <w:r w:rsidRPr="00AF2540">
        <w:rPr>
          <w:sz w:val="20"/>
          <w:szCs w:val="20"/>
        </w:rPr>
        <w:t xml:space="preserve"> (4) </w:t>
      </w:r>
    </w:p>
    <w:p w:rsidR="00516FAA" w:rsidRPr="00AF2540" w:rsidRDefault="00516FAA" w:rsidP="00516FAA">
      <w:pPr>
        <w:autoSpaceDE w:val="0"/>
        <w:autoSpaceDN w:val="0"/>
        <w:adjustRightInd w:val="0"/>
        <w:spacing w:before="180" w:after="0" w:line="221" w:lineRule="atLeast"/>
        <w:ind w:left="2160" w:firstLine="720"/>
        <w:jc w:val="both"/>
        <w:rPr>
          <w:rFonts w:ascii="Times New Roman" w:hAnsi="Times New Roman" w:cs="Times New Roman"/>
          <w:sz w:val="20"/>
          <w:szCs w:val="20"/>
        </w:rPr>
      </w:pPr>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q</w:t>
      </w:r>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2</w:t>
      </w:r>
      <w:r w:rsidRPr="00AF2540">
        <w:rPr>
          <w:rFonts w:ascii="Times New Roman" w:hAnsi="Times New Roman" w:cs="Times New Roman"/>
          <w:sz w:val="20"/>
          <w:szCs w:val="20"/>
        </w:rPr>
        <w:t xml:space="preserve"> + </w:t>
      </w:r>
      <w:proofErr w:type="spellStart"/>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q</w:t>
      </w:r>
      <w:proofErr w:type="spellEnd"/>
      <w:r w:rsidRPr="00AF2540">
        <w:rPr>
          <w:rFonts w:ascii="Times New Roman" w:hAnsi="Times New Roman" w:cs="Times New Roman"/>
          <w:sz w:val="20"/>
          <w:szCs w:val="20"/>
          <w:vertAlign w:val="subscript"/>
        </w:rPr>
        <w:t xml:space="preserve"> </w:t>
      </w:r>
      <w:proofErr w:type="spellStart"/>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diff</w:t>
      </w:r>
      <w:proofErr w:type="spellEnd"/>
      <w:r w:rsidRPr="00AF2540">
        <w:rPr>
          <w:rFonts w:ascii="Times New Roman" w:hAnsi="Times New Roman" w:cs="Times New Roman"/>
          <w:sz w:val="20"/>
          <w:szCs w:val="20"/>
        </w:rPr>
        <w:t xml:space="preserve"> = </w:t>
      </w:r>
      <w:proofErr w:type="gramStart"/>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2</w:t>
      </w:r>
      <w:proofErr w:type="gramEnd"/>
      <w:r w:rsidRPr="00AF2540">
        <w:rPr>
          <w:rFonts w:ascii="Times New Roman" w:hAnsi="Times New Roman" w:cs="Times New Roman"/>
          <w:sz w:val="20"/>
          <w:szCs w:val="20"/>
        </w:rPr>
        <w:t xml:space="preserve"> - k’</w:t>
      </w:r>
      <w:r w:rsidRPr="00AF2540">
        <w:rPr>
          <w:rFonts w:ascii="Times New Roman" w:hAnsi="Times New Roman" w:cs="Times New Roman"/>
          <w:sz w:val="20"/>
          <w:szCs w:val="20"/>
          <w:vertAlign w:val="subscript"/>
        </w:rPr>
        <w:t>-diff</w:t>
      </w:r>
      <w:r w:rsidRPr="00AF2540">
        <w:rPr>
          <w:rFonts w:ascii="Times New Roman" w:hAnsi="Times New Roman" w:cs="Times New Roman"/>
          <w:sz w:val="20"/>
          <w:szCs w:val="20"/>
        </w:rPr>
        <w:t xml:space="preserve"> </w:t>
      </w:r>
    </w:p>
    <w:p w:rsidR="00516FAA" w:rsidRPr="00AF2540" w:rsidRDefault="00516FAA" w:rsidP="00EF5FDC">
      <w:pPr>
        <w:autoSpaceDE w:val="0"/>
        <w:autoSpaceDN w:val="0"/>
        <w:adjustRightInd w:val="0"/>
        <w:spacing w:before="180" w:after="0" w:line="360" w:lineRule="auto"/>
        <w:jc w:val="both"/>
        <w:rPr>
          <w:rFonts w:ascii="Times New Roman" w:hAnsi="Times New Roman" w:cs="Times New Roman"/>
          <w:sz w:val="20"/>
          <w:szCs w:val="20"/>
        </w:rPr>
      </w:pPr>
      <w:r w:rsidRPr="00AF2540">
        <w:rPr>
          <w:rFonts w:ascii="Times New Roman" w:hAnsi="Times New Roman" w:cs="Times New Roman"/>
          <w:sz w:val="20"/>
          <w:szCs w:val="20"/>
        </w:rPr>
        <w:t xml:space="preserve">The free energy change DGTH in the electron transfer process can be calculated from </w:t>
      </w:r>
      <w:proofErr w:type="spellStart"/>
      <w:r w:rsidRPr="00AF2540">
        <w:rPr>
          <w:rFonts w:ascii="Times New Roman" w:hAnsi="Times New Roman" w:cs="Times New Roman"/>
          <w:sz w:val="20"/>
          <w:szCs w:val="20"/>
        </w:rPr>
        <w:t>treinin</w:t>
      </w:r>
      <w:proofErr w:type="spellEnd"/>
      <w:r w:rsidRPr="00AF2540">
        <w:rPr>
          <w:rFonts w:ascii="Times New Roman" w:hAnsi="Times New Roman" w:cs="Times New Roman"/>
          <w:sz w:val="20"/>
          <w:szCs w:val="20"/>
        </w:rPr>
        <w:t xml:space="preserve"> and </w:t>
      </w:r>
      <w:proofErr w:type="spellStart"/>
      <w:r w:rsidRPr="00AF2540">
        <w:rPr>
          <w:rFonts w:ascii="Times New Roman" w:hAnsi="Times New Roman" w:cs="Times New Roman"/>
          <w:sz w:val="20"/>
          <w:szCs w:val="20"/>
        </w:rPr>
        <w:t>hayon</w:t>
      </w:r>
      <w:proofErr w:type="spellEnd"/>
      <w:r w:rsidRPr="00AF2540">
        <w:rPr>
          <w:rFonts w:ascii="Times New Roman" w:hAnsi="Times New Roman" w:cs="Times New Roman"/>
          <w:sz w:val="20"/>
          <w:szCs w:val="20"/>
        </w:rPr>
        <w:t xml:space="preserve"> </w:t>
      </w:r>
      <w:r w:rsidR="00EF5FDC" w:rsidRPr="00AF2540">
        <w:rPr>
          <w:rFonts w:ascii="Times New Roman" w:hAnsi="Times New Roman" w:cs="Times New Roman"/>
          <w:sz w:val="20"/>
          <w:szCs w:val="20"/>
        </w:rPr>
        <w:t>equation [</w:t>
      </w:r>
      <w:r w:rsidR="0095287B" w:rsidRPr="00AF2540">
        <w:rPr>
          <w:rFonts w:ascii="Times New Roman" w:hAnsi="Times New Roman" w:cs="Times New Roman"/>
          <w:sz w:val="20"/>
          <w:szCs w:val="20"/>
        </w:rPr>
        <w:t>18</w:t>
      </w:r>
      <w:r w:rsidRPr="00AF2540">
        <w:rPr>
          <w:rFonts w:ascii="Times New Roman" w:hAnsi="Times New Roman" w:cs="Times New Roman"/>
          <w:sz w:val="20"/>
          <w:szCs w:val="20"/>
        </w:rPr>
        <w:t xml:space="preserve">] </w:t>
      </w:r>
    </w:p>
    <w:p w:rsidR="00516FAA" w:rsidRPr="00AF2540" w:rsidRDefault="00516FAA" w:rsidP="00516FAA">
      <w:pPr>
        <w:autoSpaceDE w:val="0"/>
        <w:autoSpaceDN w:val="0"/>
        <w:adjustRightInd w:val="0"/>
        <w:spacing w:before="180" w:after="0" w:line="221" w:lineRule="atLeast"/>
        <w:ind w:left="2160" w:firstLine="720"/>
        <w:jc w:val="both"/>
        <w:rPr>
          <w:rFonts w:ascii="Times New Roman" w:hAnsi="Times New Roman" w:cs="Times New Roman"/>
          <w:sz w:val="20"/>
          <w:szCs w:val="20"/>
        </w:rPr>
      </w:pPr>
      <w:proofErr w:type="gramStart"/>
      <w:r w:rsidRPr="00AF2540">
        <w:rPr>
          <w:rFonts w:ascii="Times New Roman" w:hAnsi="Times New Roman" w:cs="Times New Roman"/>
          <w:sz w:val="20"/>
          <w:szCs w:val="20"/>
        </w:rPr>
        <w:t>DG</w:t>
      </w:r>
      <w:r w:rsidRPr="00AF2540">
        <w:rPr>
          <w:rFonts w:ascii="Times New Roman" w:hAnsi="Times New Roman" w:cs="Times New Roman"/>
          <w:sz w:val="20"/>
          <w:szCs w:val="20"/>
          <w:vertAlign w:val="subscript"/>
        </w:rPr>
        <w:t>TH</w:t>
      </w:r>
      <w:r w:rsidR="00975733" w:rsidRPr="00AF2540">
        <w:rPr>
          <w:rFonts w:ascii="Times New Roman" w:hAnsi="Times New Roman" w:cs="Times New Roman"/>
          <w:sz w:val="20"/>
          <w:szCs w:val="20"/>
        </w:rPr>
        <w:t xml:space="preserve"> </w:t>
      </w:r>
      <w:r w:rsidRPr="00AF2540">
        <w:rPr>
          <w:rFonts w:ascii="Times New Roman" w:hAnsi="Times New Roman" w:cs="Times New Roman"/>
          <w:sz w:val="20"/>
          <w:szCs w:val="20"/>
        </w:rPr>
        <w:t xml:space="preserve"> =</w:t>
      </w:r>
      <w:proofErr w:type="gramEnd"/>
      <w:r w:rsidR="00975733" w:rsidRPr="00AF2540">
        <w:rPr>
          <w:rFonts w:ascii="Times New Roman" w:hAnsi="Times New Roman" w:cs="Times New Roman"/>
          <w:sz w:val="20"/>
          <w:szCs w:val="20"/>
        </w:rPr>
        <w:t xml:space="preserve"> </w:t>
      </w:r>
      <w:r w:rsidRPr="00AF2540">
        <w:rPr>
          <w:rFonts w:ascii="Times New Roman" w:hAnsi="Times New Roman" w:cs="Times New Roman"/>
          <w:sz w:val="20"/>
          <w:szCs w:val="20"/>
        </w:rPr>
        <w:t xml:space="preserve"> ECTTS – E1/2 – ES – 4.7 </w:t>
      </w:r>
      <w:r w:rsidR="00957785" w:rsidRPr="00AF2540">
        <w:rPr>
          <w:rFonts w:ascii="Times New Roman" w:hAnsi="Times New Roman" w:cs="Times New Roman"/>
          <w:sz w:val="20"/>
          <w:szCs w:val="20"/>
        </w:rPr>
        <w:t>...................</w:t>
      </w:r>
      <w:r w:rsidRPr="00AF2540">
        <w:rPr>
          <w:rFonts w:ascii="Times New Roman" w:hAnsi="Times New Roman" w:cs="Times New Roman"/>
          <w:sz w:val="20"/>
          <w:szCs w:val="20"/>
        </w:rPr>
        <w:t xml:space="preserve">(3) </w:t>
      </w:r>
    </w:p>
    <w:p w:rsidR="00957785" w:rsidRPr="00AF2540" w:rsidRDefault="00957785" w:rsidP="00516FAA">
      <w:pPr>
        <w:autoSpaceDE w:val="0"/>
        <w:autoSpaceDN w:val="0"/>
        <w:adjustRightInd w:val="0"/>
        <w:spacing w:before="180" w:after="0" w:line="221" w:lineRule="atLeast"/>
        <w:ind w:left="2160" w:firstLine="720"/>
        <w:jc w:val="both"/>
        <w:rPr>
          <w:rFonts w:ascii="Times New Roman" w:hAnsi="Times New Roman" w:cs="Times New Roman"/>
          <w:sz w:val="20"/>
          <w:szCs w:val="20"/>
        </w:rPr>
      </w:pPr>
    </w:p>
    <w:p w:rsidR="00C6353C" w:rsidRPr="00AF2540" w:rsidRDefault="00975733" w:rsidP="00C6353C">
      <w:pPr>
        <w:pStyle w:val="Default"/>
        <w:spacing w:line="360" w:lineRule="auto"/>
        <w:ind w:firstLine="720"/>
        <w:jc w:val="both"/>
        <w:rPr>
          <w:sz w:val="20"/>
          <w:szCs w:val="20"/>
        </w:rPr>
      </w:pPr>
      <w:r w:rsidRPr="00AF2540">
        <w:rPr>
          <w:color w:val="auto"/>
          <w:sz w:val="20"/>
          <w:szCs w:val="20"/>
        </w:rPr>
        <w:t>Where</w:t>
      </w:r>
      <w:r w:rsidR="00516FAA" w:rsidRPr="00AF2540">
        <w:rPr>
          <w:color w:val="auto"/>
          <w:sz w:val="20"/>
          <w:szCs w:val="20"/>
        </w:rPr>
        <w:t xml:space="preserve"> ECTTS is the charge-transfer to solvent transition energy of the inorganic quenchers, E1/2 is the </w:t>
      </w:r>
      <w:proofErr w:type="spellStart"/>
      <w:r w:rsidR="00516FAA" w:rsidRPr="00AF2540">
        <w:rPr>
          <w:color w:val="auto"/>
          <w:sz w:val="20"/>
          <w:szCs w:val="20"/>
        </w:rPr>
        <w:t>redox</w:t>
      </w:r>
      <w:proofErr w:type="spellEnd"/>
      <w:r w:rsidR="00516FAA" w:rsidRPr="00AF2540">
        <w:rPr>
          <w:color w:val="auto"/>
          <w:sz w:val="20"/>
          <w:szCs w:val="20"/>
        </w:rPr>
        <w:t xml:space="preserve"> potential and ES is the singlet transition state </w:t>
      </w:r>
      <w:r w:rsidRPr="00AF2540">
        <w:rPr>
          <w:color w:val="auto"/>
          <w:sz w:val="20"/>
          <w:szCs w:val="20"/>
        </w:rPr>
        <w:t>energy for</w:t>
      </w:r>
      <w:r w:rsidR="004A6977" w:rsidRPr="00AF2540">
        <w:rPr>
          <w:sz w:val="20"/>
          <w:szCs w:val="20"/>
        </w:rPr>
        <w:t xml:space="preserve"> the </w:t>
      </w:r>
      <w:proofErr w:type="spellStart"/>
      <w:r w:rsidR="004A6977" w:rsidRPr="00AF2540">
        <w:rPr>
          <w:sz w:val="20"/>
          <w:szCs w:val="20"/>
        </w:rPr>
        <w:t>fluorophores</w:t>
      </w:r>
      <w:proofErr w:type="spellEnd"/>
      <w:r w:rsidR="004A6977" w:rsidRPr="00AF2540">
        <w:rPr>
          <w:sz w:val="20"/>
          <w:szCs w:val="20"/>
        </w:rPr>
        <w:t>.</w:t>
      </w:r>
    </w:p>
    <w:p w:rsidR="004A6977" w:rsidRPr="00AF2540" w:rsidRDefault="004A6977" w:rsidP="00C6353C">
      <w:pPr>
        <w:pStyle w:val="Default"/>
        <w:spacing w:line="360" w:lineRule="auto"/>
        <w:ind w:firstLine="720"/>
        <w:jc w:val="both"/>
        <w:rPr>
          <w:sz w:val="20"/>
          <w:szCs w:val="20"/>
        </w:rPr>
      </w:pPr>
      <w:r w:rsidRPr="00AF2540">
        <w:rPr>
          <w:sz w:val="20"/>
          <w:szCs w:val="20"/>
        </w:rPr>
        <w:t xml:space="preserve"> All the units are in electron volts (</w:t>
      </w:r>
      <w:proofErr w:type="spellStart"/>
      <w:proofErr w:type="gramStart"/>
      <w:r w:rsidRPr="00AF2540">
        <w:rPr>
          <w:sz w:val="20"/>
          <w:szCs w:val="20"/>
        </w:rPr>
        <w:t>ev</w:t>
      </w:r>
      <w:proofErr w:type="spellEnd"/>
      <w:proofErr w:type="gramEnd"/>
      <w:r w:rsidRPr="00AF2540">
        <w:rPr>
          <w:sz w:val="20"/>
          <w:szCs w:val="20"/>
        </w:rPr>
        <w:t xml:space="preserve">). Since ECTTS varies with IP, this energy can be used instead of </w:t>
      </w:r>
      <w:r w:rsidR="00975733" w:rsidRPr="00AF2540">
        <w:rPr>
          <w:sz w:val="20"/>
          <w:szCs w:val="20"/>
        </w:rPr>
        <w:t>IP [</w:t>
      </w:r>
      <w:r w:rsidR="00C769FF" w:rsidRPr="00AF2540">
        <w:rPr>
          <w:sz w:val="20"/>
          <w:szCs w:val="20"/>
        </w:rPr>
        <w:t>6</w:t>
      </w:r>
      <w:r w:rsidRPr="00AF2540">
        <w:rPr>
          <w:sz w:val="20"/>
          <w:szCs w:val="20"/>
        </w:rPr>
        <w:t xml:space="preserve">]. This ECTTS will vary with the ion used and also depends on the solvent shell-ion distance. We could not use the </w:t>
      </w:r>
      <w:proofErr w:type="spellStart"/>
      <w:r w:rsidRPr="00AF2540">
        <w:rPr>
          <w:sz w:val="20"/>
          <w:szCs w:val="20"/>
        </w:rPr>
        <w:t>Rehm</w:t>
      </w:r>
      <w:proofErr w:type="spellEnd"/>
      <w:r w:rsidRPr="00AF2540">
        <w:rPr>
          <w:sz w:val="20"/>
          <w:szCs w:val="20"/>
        </w:rPr>
        <w:t>-Weller</w:t>
      </w:r>
      <w:r w:rsidR="00C6353C" w:rsidRPr="00AF2540">
        <w:rPr>
          <w:sz w:val="20"/>
          <w:szCs w:val="20"/>
        </w:rPr>
        <w:t xml:space="preserve"> </w:t>
      </w:r>
      <w:r w:rsidRPr="00AF2540">
        <w:rPr>
          <w:sz w:val="20"/>
          <w:szCs w:val="20"/>
        </w:rPr>
        <w:t>[1</w:t>
      </w:r>
      <w:r w:rsidR="002431F1" w:rsidRPr="00AF2540">
        <w:rPr>
          <w:sz w:val="20"/>
          <w:szCs w:val="20"/>
        </w:rPr>
        <w:t>9</w:t>
      </w:r>
      <w:r w:rsidRPr="00AF2540">
        <w:rPr>
          <w:sz w:val="20"/>
          <w:szCs w:val="20"/>
        </w:rPr>
        <w:t xml:space="preserve">] equation to calculate free energy because of the non availability of oxidation potential energy E (X - / X) for all the inorganic anions. </w:t>
      </w:r>
    </w:p>
    <w:p w:rsidR="004511F0" w:rsidRPr="00AF2540" w:rsidRDefault="004A6977" w:rsidP="00C6353C">
      <w:pPr>
        <w:pStyle w:val="Default"/>
        <w:spacing w:line="360" w:lineRule="auto"/>
        <w:ind w:firstLine="720"/>
        <w:jc w:val="both"/>
        <w:rPr>
          <w:sz w:val="20"/>
          <w:szCs w:val="20"/>
        </w:rPr>
      </w:pPr>
      <w:r w:rsidRPr="00AF2540">
        <w:rPr>
          <w:color w:val="auto"/>
          <w:sz w:val="20"/>
          <w:szCs w:val="20"/>
        </w:rPr>
        <w:t>Similarly we confined our calculation of DG</w:t>
      </w:r>
      <w:r w:rsidRPr="00AF2540">
        <w:rPr>
          <w:color w:val="auto"/>
          <w:sz w:val="20"/>
          <w:szCs w:val="20"/>
          <w:vertAlign w:val="subscript"/>
        </w:rPr>
        <w:t>TH</w:t>
      </w:r>
      <w:r w:rsidRPr="00AF2540">
        <w:rPr>
          <w:color w:val="auto"/>
          <w:sz w:val="20"/>
          <w:szCs w:val="20"/>
        </w:rPr>
        <w:t xml:space="preserve"> to two </w:t>
      </w:r>
      <w:proofErr w:type="spellStart"/>
      <w:r w:rsidRPr="00AF2540">
        <w:rPr>
          <w:color w:val="auto"/>
          <w:sz w:val="20"/>
          <w:szCs w:val="20"/>
        </w:rPr>
        <w:t>fluorophores</w:t>
      </w:r>
      <w:proofErr w:type="spellEnd"/>
      <w:r w:rsidRPr="00AF2540">
        <w:rPr>
          <w:color w:val="auto"/>
          <w:sz w:val="20"/>
          <w:szCs w:val="20"/>
        </w:rPr>
        <w:t xml:space="preserve"> (</w:t>
      </w:r>
      <w:r w:rsidR="00975733" w:rsidRPr="00AF2540">
        <w:rPr>
          <w:color w:val="auto"/>
          <w:sz w:val="20"/>
          <w:szCs w:val="20"/>
        </w:rPr>
        <w:t>(2ABF</w:t>
      </w:r>
      <w:r w:rsidR="00C6353C" w:rsidRPr="00AF2540">
        <w:rPr>
          <w:color w:val="auto"/>
          <w:sz w:val="20"/>
          <w:szCs w:val="20"/>
        </w:rPr>
        <w:t xml:space="preserve"> and 4DADPS)</w:t>
      </w:r>
      <w:r w:rsidRPr="00AF2540">
        <w:rPr>
          <w:color w:val="auto"/>
          <w:sz w:val="20"/>
          <w:szCs w:val="20"/>
        </w:rPr>
        <w:t>) and five inorganic anions (Br</w:t>
      </w:r>
      <w:r w:rsidRPr="00AF2540">
        <w:rPr>
          <w:color w:val="auto"/>
          <w:sz w:val="20"/>
          <w:szCs w:val="20"/>
          <w:vertAlign w:val="superscript"/>
        </w:rPr>
        <w:t>-</w:t>
      </w:r>
      <w:r w:rsidRPr="00AF2540">
        <w:rPr>
          <w:color w:val="auto"/>
          <w:sz w:val="20"/>
          <w:szCs w:val="20"/>
        </w:rPr>
        <w:t>, I</w:t>
      </w:r>
      <w:r w:rsidRPr="00AF2540">
        <w:rPr>
          <w:color w:val="auto"/>
          <w:sz w:val="20"/>
          <w:szCs w:val="20"/>
          <w:vertAlign w:val="superscript"/>
        </w:rPr>
        <w:t>-</w:t>
      </w:r>
      <w:r w:rsidRPr="00AF2540">
        <w:rPr>
          <w:color w:val="auto"/>
          <w:sz w:val="20"/>
          <w:szCs w:val="20"/>
        </w:rPr>
        <w:t>, SO4</w:t>
      </w:r>
      <w:r w:rsidRPr="00AF2540">
        <w:rPr>
          <w:color w:val="auto"/>
          <w:sz w:val="20"/>
          <w:szCs w:val="20"/>
          <w:vertAlign w:val="superscript"/>
        </w:rPr>
        <w:t xml:space="preserve">2-, </w:t>
      </w:r>
      <w:r w:rsidRPr="00AF2540">
        <w:rPr>
          <w:color w:val="auto"/>
          <w:sz w:val="20"/>
          <w:szCs w:val="20"/>
        </w:rPr>
        <w:t>S 2O3</w:t>
      </w:r>
      <w:r w:rsidRPr="00AF2540">
        <w:rPr>
          <w:color w:val="auto"/>
          <w:sz w:val="20"/>
          <w:szCs w:val="20"/>
          <w:vertAlign w:val="superscript"/>
        </w:rPr>
        <w:t xml:space="preserve">2- </w:t>
      </w:r>
      <w:r w:rsidRPr="00AF2540">
        <w:rPr>
          <w:color w:val="auto"/>
          <w:sz w:val="20"/>
          <w:szCs w:val="20"/>
        </w:rPr>
        <w:t>and SO3</w:t>
      </w:r>
      <w:r w:rsidRPr="00AF2540">
        <w:rPr>
          <w:color w:val="auto"/>
          <w:sz w:val="20"/>
          <w:szCs w:val="20"/>
          <w:vertAlign w:val="superscript"/>
        </w:rPr>
        <w:t>2-</w:t>
      </w:r>
      <w:r w:rsidRPr="00AF2540">
        <w:rPr>
          <w:color w:val="auto"/>
          <w:sz w:val="20"/>
          <w:szCs w:val="20"/>
        </w:rPr>
        <w:t>) due to the non availability of the data. The singlet transition energy (E</w:t>
      </w:r>
      <w:r w:rsidRPr="00AF2540">
        <w:rPr>
          <w:color w:val="auto"/>
          <w:sz w:val="20"/>
          <w:szCs w:val="20"/>
          <w:vertAlign w:val="subscript"/>
        </w:rPr>
        <w:t>S</w:t>
      </w:r>
      <w:r w:rsidRPr="00AF2540">
        <w:rPr>
          <w:color w:val="auto"/>
          <w:sz w:val="20"/>
          <w:szCs w:val="20"/>
        </w:rPr>
        <w:t xml:space="preserve">) and reduction potential of </w:t>
      </w:r>
      <w:proofErr w:type="spellStart"/>
      <w:r w:rsidRPr="00AF2540">
        <w:rPr>
          <w:color w:val="auto"/>
          <w:sz w:val="20"/>
          <w:szCs w:val="20"/>
        </w:rPr>
        <w:t>fluorophores</w:t>
      </w:r>
      <w:proofErr w:type="spellEnd"/>
      <w:r w:rsidRPr="00AF2540">
        <w:rPr>
          <w:color w:val="auto"/>
          <w:sz w:val="20"/>
          <w:szCs w:val="20"/>
        </w:rPr>
        <w:t xml:space="preserve"> (E1/2), </w:t>
      </w:r>
      <w:r w:rsidR="00975733" w:rsidRPr="00AF2540">
        <w:rPr>
          <w:color w:val="auto"/>
          <w:sz w:val="20"/>
          <w:szCs w:val="20"/>
        </w:rPr>
        <w:t>E</w:t>
      </w:r>
      <w:r w:rsidR="00975733" w:rsidRPr="00AF2540">
        <w:rPr>
          <w:color w:val="auto"/>
          <w:sz w:val="20"/>
          <w:szCs w:val="20"/>
          <w:vertAlign w:val="subscript"/>
        </w:rPr>
        <w:t>CTTS</w:t>
      </w:r>
      <w:r w:rsidR="00975733" w:rsidRPr="00AF2540">
        <w:rPr>
          <w:color w:val="auto"/>
          <w:sz w:val="20"/>
          <w:szCs w:val="20"/>
        </w:rPr>
        <w:t xml:space="preserve"> energy</w:t>
      </w:r>
      <w:r w:rsidR="004511F0" w:rsidRPr="00AF2540">
        <w:rPr>
          <w:sz w:val="20"/>
          <w:szCs w:val="20"/>
        </w:rPr>
        <w:t xml:space="preserve"> of inorganic anions along with DG</w:t>
      </w:r>
      <w:r w:rsidR="004511F0" w:rsidRPr="00AF2540">
        <w:rPr>
          <w:sz w:val="20"/>
          <w:szCs w:val="20"/>
          <w:vertAlign w:val="subscript"/>
        </w:rPr>
        <w:t>TH</w:t>
      </w:r>
      <w:r w:rsidR="004511F0" w:rsidRPr="00AF2540">
        <w:rPr>
          <w:sz w:val="20"/>
          <w:szCs w:val="20"/>
        </w:rPr>
        <w:t xml:space="preserve"> of </w:t>
      </w:r>
      <w:r w:rsidR="00C6353C" w:rsidRPr="00AF2540">
        <w:rPr>
          <w:sz w:val="20"/>
          <w:szCs w:val="20"/>
        </w:rPr>
        <w:t>two</w:t>
      </w:r>
      <w:r w:rsidR="004511F0" w:rsidRPr="00AF2540">
        <w:rPr>
          <w:sz w:val="20"/>
          <w:szCs w:val="20"/>
        </w:rPr>
        <w:t xml:space="preserve"> </w:t>
      </w:r>
      <w:proofErr w:type="spellStart"/>
      <w:r w:rsidR="004511F0" w:rsidRPr="00AF2540">
        <w:rPr>
          <w:sz w:val="20"/>
          <w:szCs w:val="20"/>
        </w:rPr>
        <w:t>fluorophores</w:t>
      </w:r>
      <w:proofErr w:type="spellEnd"/>
      <w:r w:rsidR="004511F0" w:rsidRPr="00AF2540">
        <w:rPr>
          <w:sz w:val="20"/>
          <w:szCs w:val="20"/>
        </w:rPr>
        <w:t xml:space="preserve"> are presented in Table 1. From the table it can be seen that </w:t>
      </w:r>
      <w:proofErr w:type="spellStart"/>
      <w:r w:rsidR="004511F0" w:rsidRPr="00AF2540">
        <w:rPr>
          <w:sz w:val="20"/>
          <w:szCs w:val="20"/>
        </w:rPr>
        <w:t>kq</w:t>
      </w:r>
      <w:proofErr w:type="spellEnd"/>
      <w:r w:rsidR="004511F0" w:rsidRPr="00AF2540">
        <w:rPr>
          <w:sz w:val="20"/>
          <w:szCs w:val="20"/>
        </w:rPr>
        <w:t xml:space="preserve"> in general, decreases with increase </w:t>
      </w:r>
      <w:r w:rsidR="004511F0" w:rsidRPr="00AF2540">
        <w:rPr>
          <w:sz w:val="20"/>
          <w:szCs w:val="20"/>
        </w:rPr>
        <w:lastRenderedPageBreak/>
        <w:t xml:space="preserve">in ECTTS energy of inorganic anions and increases with the increase of ES of the </w:t>
      </w:r>
      <w:proofErr w:type="spellStart"/>
      <w:r w:rsidR="004511F0" w:rsidRPr="00AF2540">
        <w:rPr>
          <w:sz w:val="20"/>
          <w:szCs w:val="20"/>
        </w:rPr>
        <w:t>fluorophores</w:t>
      </w:r>
      <w:proofErr w:type="spellEnd"/>
      <w:r w:rsidR="004511F0" w:rsidRPr="00AF2540">
        <w:rPr>
          <w:sz w:val="20"/>
          <w:szCs w:val="20"/>
        </w:rPr>
        <w:t>. Since ECTTS values are larger for SO4</w:t>
      </w:r>
      <w:r w:rsidR="004511F0" w:rsidRPr="00AF2540">
        <w:rPr>
          <w:sz w:val="20"/>
          <w:szCs w:val="20"/>
          <w:vertAlign w:val="superscript"/>
        </w:rPr>
        <w:t>2-</w:t>
      </w:r>
      <w:r w:rsidR="004511F0" w:rsidRPr="00AF2540">
        <w:rPr>
          <w:sz w:val="20"/>
          <w:szCs w:val="20"/>
        </w:rPr>
        <w:t xml:space="preserve"> and Br</w:t>
      </w:r>
      <w:r w:rsidR="004511F0" w:rsidRPr="00AF2540">
        <w:rPr>
          <w:sz w:val="20"/>
          <w:szCs w:val="20"/>
          <w:vertAlign w:val="superscript"/>
        </w:rPr>
        <w:t>-</w:t>
      </w:r>
      <w:r w:rsidR="004511F0" w:rsidRPr="00AF2540">
        <w:rPr>
          <w:sz w:val="20"/>
          <w:szCs w:val="20"/>
        </w:rPr>
        <w:t xml:space="preserve"> they are either poor quenchers or non-quenchers. The </w:t>
      </w:r>
      <w:r w:rsidR="0095287B" w:rsidRPr="00AF2540">
        <w:rPr>
          <w:sz w:val="20"/>
          <w:szCs w:val="20"/>
        </w:rPr>
        <w:t xml:space="preserve">plots of log </w:t>
      </w:r>
      <w:proofErr w:type="spellStart"/>
      <w:r w:rsidR="0095287B" w:rsidRPr="00AF2540">
        <w:rPr>
          <w:sz w:val="20"/>
          <w:szCs w:val="20"/>
        </w:rPr>
        <w:t>kq</w:t>
      </w:r>
      <w:proofErr w:type="spellEnd"/>
      <w:r w:rsidR="0095287B" w:rsidRPr="00AF2540">
        <w:rPr>
          <w:sz w:val="20"/>
          <w:szCs w:val="20"/>
        </w:rPr>
        <w:t xml:space="preserve"> against ES of the two </w:t>
      </w:r>
      <w:proofErr w:type="spellStart"/>
      <w:r w:rsidR="0095287B" w:rsidRPr="00AF2540">
        <w:rPr>
          <w:sz w:val="20"/>
          <w:szCs w:val="20"/>
        </w:rPr>
        <w:t>fluorophore</w:t>
      </w:r>
      <w:proofErr w:type="spellEnd"/>
      <w:r w:rsidR="0095287B" w:rsidRPr="00AF2540">
        <w:rPr>
          <w:sz w:val="20"/>
          <w:szCs w:val="20"/>
        </w:rPr>
        <w:t xml:space="preserve"> and log </w:t>
      </w:r>
      <w:proofErr w:type="spellStart"/>
      <w:r w:rsidR="0095287B" w:rsidRPr="00AF2540">
        <w:rPr>
          <w:sz w:val="20"/>
          <w:szCs w:val="20"/>
        </w:rPr>
        <w:t>k</w:t>
      </w:r>
      <w:r w:rsidR="0095287B" w:rsidRPr="00AF2540">
        <w:rPr>
          <w:sz w:val="20"/>
          <w:szCs w:val="20"/>
          <w:vertAlign w:val="subscript"/>
        </w:rPr>
        <w:t>q</w:t>
      </w:r>
      <w:proofErr w:type="spellEnd"/>
      <w:r w:rsidR="0095287B" w:rsidRPr="00AF2540">
        <w:rPr>
          <w:sz w:val="20"/>
          <w:szCs w:val="20"/>
          <w:vertAlign w:val="subscript"/>
        </w:rPr>
        <w:t xml:space="preserve"> </w:t>
      </w:r>
      <w:r w:rsidR="0095287B" w:rsidRPr="00AF2540">
        <w:rPr>
          <w:sz w:val="20"/>
          <w:szCs w:val="20"/>
        </w:rPr>
        <w:t>against E</w:t>
      </w:r>
      <w:r w:rsidR="0095287B" w:rsidRPr="00AF2540">
        <w:rPr>
          <w:sz w:val="20"/>
          <w:szCs w:val="20"/>
          <w:vertAlign w:val="subscript"/>
        </w:rPr>
        <w:t>CTTS</w:t>
      </w:r>
      <w:r w:rsidR="0095287B" w:rsidRPr="00AF2540">
        <w:rPr>
          <w:sz w:val="20"/>
          <w:szCs w:val="20"/>
        </w:rPr>
        <w:t xml:space="preserve"> of the quenchers for aromatic amino </w:t>
      </w:r>
      <w:proofErr w:type="spellStart"/>
      <w:r w:rsidR="0095287B" w:rsidRPr="00AF2540">
        <w:rPr>
          <w:sz w:val="20"/>
          <w:szCs w:val="20"/>
        </w:rPr>
        <w:t>fluorophores</w:t>
      </w:r>
      <w:proofErr w:type="spellEnd"/>
      <w:r w:rsidR="0095287B" w:rsidRPr="00AF2540">
        <w:rPr>
          <w:sz w:val="20"/>
          <w:szCs w:val="20"/>
        </w:rPr>
        <w:t xml:space="preserve"> </w:t>
      </w:r>
      <w:r w:rsidR="0095287B" w:rsidRPr="00AF2540">
        <w:rPr>
          <w:color w:val="auto"/>
          <w:sz w:val="20"/>
          <w:szCs w:val="20"/>
        </w:rPr>
        <w:t xml:space="preserve">(2ABF and 4DADPS) </w:t>
      </w:r>
      <w:r w:rsidR="0095287B" w:rsidRPr="00AF2540">
        <w:rPr>
          <w:sz w:val="20"/>
          <w:szCs w:val="20"/>
        </w:rPr>
        <w:t>are fairly linear are</w:t>
      </w:r>
      <w:r w:rsidR="00803CF6" w:rsidRPr="00AF2540">
        <w:rPr>
          <w:sz w:val="20"/>
          <w:szCs w:val="20"/>
        </w:rPr>
        <w:t xml:space="preserve"> shown </w:t>
      </w:r>
      <w:r w:rsidR="004511F0" w:rsidRPr="00AF2540">
        <w:rPr>
          <w:sz w:val="20"/>
          <w:szCs w:val="20"/>
        </w:rPr>
        <w:t>Figs</w:t>
      </w:r>
      <w:r w:rsidR="00803CF6" w:rsidRPr="00AF2540">
        <w:rPr>
          <w:sz w:val="20"/>
          <w:szCs w:val="20"/>
        </w:rPr>
        <w:t xml:space="preserve"> 3.1.</w:t>
      </w:r>
      <w:r w:rsidR="009F4A5B" w:rsidRPr="00AF2540">
        <w:rPr>
          <w:sz w:val="20"/>
          <w:szCs w:val="20"/>
        </w:rPr>
        <w:t>3</w:t>
      </w:r>
      <w:r w:rsidR="004511F0" w:rsidRPr="00AF2540">
        <w:rPr>
          <w:sz w:val="20"/>
          <w:szCs w:val="20"/>
        </w:rPr>
        <w:t xml:space="preserve">. The trends in the plots are as expected and the linearity in the plots indicates the mechanism involving the electron transfer from anion to the </w:t>
      </w:r>
      <w:proofErr w:type="spellStart"/>
      <w:r w:rsidR="004511F0" w:rsidRPr="00AF2540">
        <w:rPr>
          <w:sz w:val="20"/>
          <w:szCs w:val="20"/>
        </w:rPr>
        <w:t>fluorophore</w:t>
      </w:r>
      <w:proofErr w:type="spellEnd"/>
      <w:r w:rsidR="004511F0" w:rsidRPr="00AF2540">
        <w:rPr>
          <w:sz w:val="20"/>
          <w:szCs w:val="20"/>
        </w:rPr>
        <w:t xml:space="preserve">. </w:t>
      </w:r>
    </w:p>
    <w:p w:rsidR="000C6C95" w:rsidRPr="00AF2540" w:rsidRDefault="000C6C95" w:rsidP="000C6C95">
      <w:pPr>
        <w:autoSpaceDE w:val="0"/>
        <w:autoSpaceDN w:val="0"/>
        <w:adjustRightInd w:val="0"/>
        <w:spacing w:before="180" w:after="0" w:line="360" w:lineRule="auto"/>
        <w:jc w:val="both"/>
        <w:rPr>
          <w:rFonts w:ascii="Times New Roman" w:hAnsi="Times New Roman" w:cs="Times New Roman"/>
          <w:sz w:val="20"/>
          <w:szCs w:val="20"/>
        </w:rPr>
      </w:pPr>
      <w:r w:rsidRPr="00AF2540">
        <w:rPr>
          <w:rFonts w:ascii="Times New Roman" w:hAnsi="Times New Roman" w:cs="Times New Roman"/>
          <w:sz w:val="20"/>
          <w:szCs w:val="20"/>
        </w:rPr>
        <w:t xml:space="preserve">Since the E1/2 values could be determined </w:t>
      </w:r>
      <w:proofErr w:type="gramStart"/>
      <w:r w:rsidRPr="00AF2540">
        <w:rPr>
          <w:rFonts w:ascii="Times New Roman" w:hAnsi="Times New Roman" w:cs="Times New Roman"/>
          <w:sz w:val="20"/>
          <w:szCs w:val="20"/>
        </w:rPr>
        <w:t>Cyclic</w:t>
      </w:r>
      <w:proofErr w:type="gramEnd"/>
      <w:r w:rsidRPr="00AF2540">
        <w:rPr>
          <w:rFonts w:ascii="Times New Roman" w:hAnsi="Times New Roman" w:cs="Times New Roman"/>
          <w:sz w:val="20"/>
          <w:szCs w:val="20"/>
        </w:rPr>
        <w:t xml:space="preserve"> </w:t>
      </w:r>
      <w:proofErr w:type="spellStart"/>
      <w:r w:rsidRPr="00AF2540">
        <w:rPr>
          <w:rFonts w:ascii="Times New Roman" w:hAnsi="Times New Roman" w:cs="Times New Roman"/>
          <w:sz w:val="20"/>
          <w:szCs w:val="20"/>
        </w:rPr>
        <w:t>voltametrically</w:t>
      </w:r>
      <w:proofErr w:type="spellEnd"/>
      <w:r w:rsidRPr="00AF2540">
        <w:rPr>
          <w:rFonts w:ascii="Times New Roman" w:hAnsi="Times New Roman" w:cs="Times New Roman"/>
          <w:sz w:val="20"/>
          <w:szCs w:val="20"/>
        </w:rPr>
        <w:t xml:space="preserve"> only for</w:t>
      </w:r>
      <w:r w:rsidR="00EF5FDC" w:rsidRPr="00AF2540">
        <w:rPr>
          <w:sz w:val="20"/>
          <w:szCs w:val="20"/>
        </w:rPr>
        <w:t xml:space="preserve"> 2ABF and 4DADPS</w:t>
      </w:r>
      <w:r w:rsidRPr="00AF2540">
        <w:rPr>
          <w:rFonts w:ascii="Times New Roman" w:hAnsi="Times New Roman" w:cs="Times New Roman"/>
          <w:sz w:val="20"/>
          <w:szCs w:val="20"/>
        </w:rPr>
        <w:t>, the DG</w:t>
      </w:r>
      <w:r w:rsidRPr="00AF2540">
        <w:rPr>
          <w:rFonts w:ascii="Times New Roman" w:hAnsi="Times New Roman" w:cs="Times New Roman"/>
          <w:sz w:val="20"/>
          <w:szCs w:val="20"/>
          <w:vertAlign w:val="subscript"/>
        </w:rPr>
        <w:t>TH</w:t>
      </w:r>
      <w:r w:rsidRPr="00AF2540">
        <w:rPr>
          <w:rFonts w:ascii="Times New Roman" w:hAnsi="Times New Roman" w:cs="Times New Roman"/>
          <w:sz w:val="20"/>
          <w:szCs w:val="20"/>
        </w:rPr>
        <w:t xml:space="preserve"> values were calculated for these </w:t>
      </w:r>
      <w:proofErr w:type="spellStart"/>
      <w:r w:rsidRPr="00AF2540">
        <w:rPr>
          <w:rFonts w:ascii="Times New Roman" w:hAnsi="Times New Roman" w:cs="Times New Roman"/>
          <w:sz w:val="20"/>
          <w:szCs w:val="20"/>
        </w:rPr>
        <w:t>fluorophores</w:t>
      </w:r>
      <w:proofErr w:type="spellEnd"/>
      <w:r w:rsidRPr="00AF2540">
        <w:rPr>
          <w:rFonts w:ascii="Times New Roman" w:hAnsi="Times New Roman" w:cs="Times New Roman"/>
          <w:sz w:val="20"/>
          <w:szCs w:val="20"/>
        </w:rPr>
        <w:t>. The DG</w:t>
      </w:r>
      <w:r w:rsidRPr="00AF2540">
        <w:rPr>
          <w:rFonts w:ascii="Times New Roman" w:hAnsi="Times New Roman" w:cs="Times New Roman"/>
          <w:sz w:val="20"/>
          <w:szCs w:val="20"/>
          <w:vertAlign w:val="subscript"/>
        </w:rPr>
        <w:t>TH</w:t>
      </w:r>
      <w:r w:rsidRPr="00AF2540">
        <w:rPr>
          <w:rFonts w:ascii="Times New Roman" w:hAnsi="Times New Roman" w:cs="Times New Roman"/>
          <w:sz w:val="20"/>
          <w:szCs w:val="20"/>
        </w:rPr>
        <w:t xml:space="preserve"> values for SO4</w:t>
      </w:r>
      <w:r w:rsidRPr="00AF2540">
        <w:rPr>
          <w:rFonts w:ascii="Times New Roman" w:hAnsi="Times New Roman" w:cs="Times New Roman"/>
          <w:sz w:val="20"/>
          <w:szCs w:val="20"/>
          <w:vertAlign w:val="superscript"/>
        </w:rPr>
        <w:t>2-</w:t>
      </w:r>
      <w:r w:rsidRPr="00AF2540">
        <w:rPr>
          <w:rFonts w:ascii="Times New Roman" w:hAnsi="Times New Roman" w:cs="Times New Roman"/>
          <w:sz w:val="20"/>
          <w:szCs w:val="20"/>
        </w:rPr>
        <w:t xml:space="preserve"> and Br- are either positive or least negative and so their quenching abilities are very less. </w:t>
      </w:r>
      <w:r w:rsidR="00975733" w:rsidRPr="00AF2540">
        <w:rPr>
          <w:rFonts w:ascii="Times New Roman" w:hAnsi="Times New Roman" w:cs="Times New Roman"/>
          <w:sz w:val="20"/>
          <w:szCs w:val="20"/>
        </w:rPr>
        <w:t>Plots between DG</w:t>
      </w:r>
      <w:r w:rsidR="00975733" w:rsidRPr="00AF2540">
        <w:rPr>
          <w:rFonts w:ascii="Times New Roman" w:hAnsi="Times New Roman" w:cs="Times New Roman"/>
          <w:sz w:val="20"/>
          <w:szCs w:val="20"/>
          <w:vertAlign w:val="subscript"/>
        </w:rPr>
        <w:t>TH</w:t>
      </w:r>
      <w:r w:rsidR="00975733" w:rsidRPr="00AF2540">
        <w:rPr>
          <w:rFonts w:ascii="Times New Roman" w:hAnsi="Times New Roman" w:cs="Times New Roman"/>
          <w:sz w:val="20"/>
          <w:szCs w:val="20"/>
        </w:rPr>
        <w:t xml:space="preserve"> and log </w:t>
      </w:r>
      <w:proofErr w:type="spellStart"/>
      <w:r w:rsidR="00975733" w:rsidRPr="00AF2540">
        <w:rPr>
          <w:rFonts w:ascii="Times New Roman" w:hAnsi="Times New Roman" w:cs="Times New Roman"/>
          <w:sz w:val="20"/>
          <w:szCs w:val="20"/>
        </w:rPr>
        <w:t>kq</w:t>
      </w:r>
      <w:proofErr w:type="spellEnd"/>
      <w:r w:rsidR="00975733" w:rsidRPr="00AF2540">
        <w:rPr>
          <w:rFonts w:ascii="Times New Roman" w:hAnsi="Times New Roman" w:cs="Times New Roman"/>
          <w:sz w:val="20"/>
          <w:szCs w:val="20"/>
        </w:rPr>
        <w:t xml:space="preserve"> for two </w:t>
      </w:r>
      <w:proofErr w:type="spellStart"/>
      <w:r w:rsidR="00975733" w:rsidRPr="00AF2540">
        <w:rPr>
          <w:rFonts w:ascii="Times New Roman" w:hAnsi="Times New Roman" w:cs="Times New Roman"/>
          <w:sz w:val="20"/>
          <w:szCs w:val="20"/>
        </w:rPr>
        <w:t>fluorophore</w:t>
      </w:r>
      <w:proofErr w:type="spellEnd"/>
      <w:r w:rsidR="00975733" w:rsidRPr="00AF2540">
        <w:rPr>
          <w:rFonts w:ascii="Times New Roman" w:hAnsi="Times New Roman" w:cs="Times New Roman"/>
          <w:sz w:val="20"/>
          <w:szCs w:val="20"/>
        </w:rPr>
        <w:t xml:space="preserve"> (2ABF and 4DADPS) are</w:t>
      </w:r>
      <w:r w:rsidR="00EF5FDC" w:rsidRPr="00AF2540">
        <w:rPr>
          <w:rFonts w:ascii="Times New Roman" w:hAnsi="Times New Roman" w:cs="Times New Roman"/>
          <w:sz w:val="20"/>
          <w:szCs w:val="20"/>
        </w:rPr>
        <w:t xml:space="preserve"> given in Fig 3</w:t>
      </w:r>
      <w:r w:rsidRPr="00AF2540">
        <w:rPr>
          <w:rFonts w:ascii="Times New Roman" w:hAnsi="Times New Roman" w:cs="Times New Roman"/>
          <w:sz w:val="20"/>
          <w:szCs w:val="20"/>
        </w:rPr>
        <w:t xml:space="preserve">. Since the slopes are different, they are drawn separately. The plot </w:t>
      </w:r>
      <w:r w:rsidR="00975733" w:rsidRPr="00AF2540">
        <w:rPr>
          <w:rFonts w:ascii="Times New Roman" w:hAnsi="Times New Roman" w:cs="Times New Roman"/>
          <w:sz w:val="20"/>
          <w:szCs w:val="20"/>
        </w:rPr>
        <w:t xml:space="preserve">of </w:t>
      </w:r>
      <w:r w:rsidR="00975733" w:rsidRPr="00AF2540">
        <w:rPr>
          <w:sz w:val="20"/>
          <w:szCs w:val="20"/>
        </w:rPr>
        <w:t>2ABF</w:t>
      </w:r>
      <w:r w:rsidR="00EF5FDC" w:rsidRPr="00AF2540">
        <w:rPr>
          <w:sz w:val="20"/>
          <w:szCs w:val="20"/>
        </w:rPr>
        <w:t xml:space="preserve"> and </w:t>
      </w:r>
      <w:r w:rsidR="00975733" w:rsidRPr="00AF2540">
        <w:rPr>
          <w:sz w:val="20"/>
          <w:szCs w:val="20"/>
        </w:rPr>
        <w:t xml:space="preserve">4DADPS </w:t>
      </w:r>
      <w:r w:rsidR="00975733" w:rsidRPr="00AF2540">
        <w:rPr>
          <w:rFonts w:ascii="Times New Roman" w:hAnsi="Times New Roman" w:cs="Times New Roman"/>
          <w:sz w:val="20"/>
          <w:szCs w:val="20"/>
        </w:rPr>
        <w:t>is</w:t>
      </w:r>
      <w:r w:rsidRPr="00AF2540">
        <w:rPr>
          <w:rFonts w:ascii="Times New Roman" w:hAnsi="Times New Roman" w:cs="Times New Roman"/>
          <w:sz w:val="20"/>
          <w:szCs w:val="20"/>
        </w:rPr>
        <w:t xml:space="preserve"> fairly linear. The slopes and intercepts of both lines can be calculated and can be written as an equation of type. </w:t>
      </w:r>
    </w:p>
    <w:p w:rsidR="000C6C95" w:rsidRPr="00AF2540" w:rsidRDefault="000C6C95" w:rsidP="000C6C95">
      <w:pPr>
        <w:autoSpaceDE w:val="0"/>
        <w:autoSpaceDN w:val="0"/>
        <w:adjustRightInd w:val="0"/>
        <w:spacing w:before="180" w:after="0" w:line="221" w:lineRule="atLeast"/>
        <w:jc w:val="center"/>
        <w:rPr>
          <w:rFonts w:ascii="Times New Roman" w:hAnsi="Times New Roman" w:cs="Times New Roman"/>
          <w:sz w:val="20"/>
          <w:szCs w:val="20"/>
        </w:rPr>
      </w:pPr>
      <w:proofErr w:type="gramStart"/>
      <w:r w:rsidRPr="00AF2540">
        <w:rPr>
          <w:rFonts w:ascii="Times New Roman" w:hAnsi="Times New Roman" w:cs="Times New Roman"/>
          <w:sz w:val="20"/>
          <w:szCs w:val="20"/>
        </w:rPr>
        <w:t>log</w:t>
      </w:r>
      <w:proofErr w:type="gramEnd"/>
      <w:r w:rsidRPr="00AF2540">
        <w:rPr>
          <w:rFonts w:ascii="Times New Roman" w:hAnsi="Times New Roman" w:cs="Times New Roman"/>
          <w:sz w:val="20"/>
          <w:szCs w:val="20"/>
        </w:rPr>
        <w:t xml:space="preserve"> </w:t>
      </w:r>
      <w:proofErr w:type="spellStart"/>
      <w:r w:rsidRPr="00AF2540">
        <w:rPr>
          <w:rFonts w:ascii="Times New Roman" w:hAnsi="Times New Roman" w:cs="Times New Roman"/>
          <w:sz w:val="20"/>
          <w:szCs w:val="20"/>
        </w:rPr>
        <w:t>kq</w:t>
      </w:r>
      <w:proofErr w:type="spellEnd"/>
      <w:r w:rsidRPr="00AF2540">
        <w:rPr>
          <w:rFonts w:ascii="Times New Roman" w:hAnsi="Times New Roman" w:cs="Times New Roman"/>
          <w:sz w:val="20"/>
          <w:szCs w:val="20"/>
        </w:rPr>
        <w:t xml:space="preserve"> = - 0.28 DGTH + 9.04 (4)</w:t>
      </w:r>
    </w:p>
    <w:p w:rsidR="000C6C95" w:rsidRPr="00AF2540" w:rsidRDefault="000C6C95" w:rsidP="000C6C95">
      <w:pPr>
        <w:autoSpaceDE w:val="0"/>
        <w:autoSpaceDN w:val="0"/>
        <w:adjustRightInd w:val="0"/>
        <w:spacing w:before="180" w:after="0" w:line="360" w:lineRule="auto"/>
        <w:jc w:val="both"/>
        <w:rPr>
          <w:rFonts w:ascii="Times New Roman" w:hAnsi="Times New Roman" w:cs="Times New Roman"/>
          <w:sz w:val="20"/>
          <w:szCs w:val="20"/>
        </w:rPr>
      </w:pPr>
      <w:r w:rsidRPr="00AF2540">
        <w:rPr>
          <w:rFonts w:ascii="Times New Roman" w:hAnsi="Times New Roman" w:cs="Times New Roman"/>
          <w:sz w:val="20"/>
          <w:szCs w:val="20"/>
        </w:rPr>
        <w:t xml:space="preserve">The linearity strongly suggests the electron transfer nature of the quenching of these </w:t>
      </w:r>
      <w:proofErr w:type="spellStart"/>
      <w:r w:rsidR="002C1140" w:rsidRPr="00AF2540">
        <w:rPr>
          <w:rFonts w:ascii="Times New Roman" w:hAnsi="Times New Roman" w:cs="Times New Roman"/>
          <w:sz w:val="20"/>
          <w:szCs w:val="20"/>
        </w:rPr>
        <w:t>fluorophore</w:t>
      </w:r>
      <w:proofErr w:type="spellEnd"/>
      <w:r w:rsidR="00EC20C9" w:rsidRPr="00AF2540">
        <w:rPr>
          <w:rFonts w:ascii="Times New Roman" w:hAnsi="Times New Roman" w:cs="Times New Roman"/>
          <w:sz w:val="20"/>
          <w:szCs w:val="20"/>
        </w:rPr>
        <w:t xml:space="preserve"> </w:t>
      </w:r>
      <w:r w:rsidR="002C1140" w:rsidRPr="00AF2540">
        <w:rPr>
          <w:sz w:val="20"/>
          <w:szCs w:val="20"/>
        </w:rPr>
        <w:t>2ABF and 4DADPS</w:t>
      </w:r>
      <w:r w:rsidRPr="00AF2540">
        <w:rPr>
          <w:rFonts w:ascii="Times New Roman" w:hAnsi="Times New Roman" w:cs="Times New Roman"/>
          <w:sz w:val="20"/>
          <w:szCs w:val="20"/>
        </w:rPr>
        <w:t xml:space="preserve"> by inorganic anions. Considering the electron transfer to be the rate-determining step in the quenching, we have </w:t>
      </w:r>
      <w:proofErr w:type="spellStart"/>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diff</w:t>
      </w:r>
      <w:proofErr w:type="spellEnd"/>
      <w:r w:rsidRPr="00AF2540">
        <w:rPr>
          <w:rFonts w:ascii="Times New Roman" w:hAnsi="Times New Roman" w:cs="Times New Roman"/>
          <w:sz w:val="20"/>
          <w:szCs w:val="20"/>
        </w:rPr>
        <w:t xml:space="preserve"> &gt;</w:t>
      </w:r>
      <w:proofErr w:type="gramStart"/>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2</w:t>
      </w:r>
      <w:proofErr w:type="gramEnd"/>
      <w:r w:rsidRPr="00AF2540">
        <w:rPr>
          <w:rFonts w:ascii="Times New Roman" w:hAnsi="Times New Roman" w:cs="Times New Roman"/>
          <w:sz w:val="20"/>
          <w:szCs w:val="20"/>
        </w:rPr>
        <w:t xml:space="preserve"> and equation (2) can be written as, </w:t>
      </w:r>
    </w:p>
    <w:p w:rsidR="00C144FC" w:rsidRPr="00AF2540" w:rsidRDefault="00C144FC" w:rsidP="00C144FC">
      <w:pPr>
        <w:autoSpaceDE w:val="0"/>
        <w:autoSpaceDN w:val="0"/>
        <w:adjustRightInd w:val="0"/>
        <w:spacing w:before="180" w:after="0" w:line="221" w:lineRule="atLeast"/>
        <w:jc w:val="center"/>
        <w:rPr>
          <w:rFonts w:ascii="Times New Roman" w:hAnsi="Times New Roman" w:cs="Times New Roman"/>
          <w:sz w:val="20"/>
          <w:szCs w:val="20"/>
        </w:rPr>
      </w:pPr>
      <w:proofErr w:type="spellStart"/>
      <w:r w:rsidRPr="00AF2540">
        <w:rPr>
          <w:rFonts w:ascii="Times New Roman" w:hAnsi="Times New Roman" w:cs="Times New Roman"/>
          <w:sz w:val="20"/>
          <w:szCs w:val="20"/>
        </w:rPr>
        <w:t>Kq</w:t>
      </w:r>
      <w:proofErr w:type="spellEnd"/>
      <w:r w:rsidRPr="00AF2540">
        <w:rPr>
          <w:rFonts w:ascii="Times New Roman" w:hAnsi="Times New Roman" w:cs="Times New Roman"/>
          <w:sz w:val="20"/>
          <w:szCs w:val="20"/>
        </w:rPr>
        <w:t xml:space="preserve"> = (</w:t>
      </w:r>
      <w:proofErr w:type="gramStart"/>
      <w:r w:rsidRPr="00AF2540">
        <w:rPr>
          <w:rFonts w:ascii="Times New Roman" w:hAnsi="Times New Roman" w:cs="Times New Roman"/>
          <w:sz w:val="20"/>
          <w:szCs w:val="20"/>
        </w:rPr>
        <w:t>k2 .</w:t>
      </w:r>
      <w:proofErr w:type="gramEnd"/>
      <w:r w:rsidRPr="00AF2540">
        <w:rPr>
          <w:rFonts w:ascii="Times New Roman" w:hAnsi="Times New Roman" w:cs="Times New Roman"/>
          <w:sz w:val="20"/>
          <w:szCs w:val="20"/>
        </w:rPr>
        <w:t xml:space="preserve"> </w:t>
      </w:r>
      <w:proofErr w:type="spellStart"/>
      <w:r w:rsidRPr="00AF2540">
        <w:rPr>
          <w:rFonts w:ascii="Times New Roman" w:hAnsi="Times New Roman" w:cs="Times New Roman"/>
          <w:sz w:val="20"/>
          <w:szCs w:val="20"/>
        </w:rPr>
        <w:t>kdiff</w:t>
      </w:r>
      <w:proofErr w:type="spellEnd"/>
      <w:r w:rsidRPr="00AF2540">
        <w:rPr>
          <w:rFonts w:ascii="Times New Roman" w:hAnsi="Times New Roman" w:cs="Times New Roman"/>
          <w:sz w:val="20"/>
          <w:szCs w:val="20"/>
        </w:rPr>
        <w:t xml:space="preserve">) / ( </w:t>
      </w:r>
      <w:proofErr w:type="spellStart"/>
      <w:r w:rsidRPr="00AF2540">
        <w:rPr>
          <w:rFonts w:ascii="Times New Roman" w:hAnsi="Times New Roman" w:cs="Times New Roman"/>
          <w:sz w:val="20"/>
          <w:szCs w:val="20"/>
        </w:rPr>
        <w:t>kdiff</w:t>
      </w:r>
      <w:proofErr w:type="spellEnd"/>
      <w:r w:rsidRPr="00AF2540">
        <w:rPr>
          <w:rFonts w:ascii="Times New Roman" w:hAnsi="Times New Roman" w:cs="Times New Roman"/>
          <w:sz w:val="20"/>
          <w:szCs w:val="20"/>
        </w:rPr>
        <w:t>)    .................. (5)</w:t>
      </w:r>
    </w:p>
    <w:p w:rsidR="00C144FC" w:rsidRPr="00AF2540" w:rsidRDefault="00C144FC" w:rsidP="00C144FC">
      <w:pPr>
        <w:autoSpaceDE w:val="0"/>
        <w:autoSpaceDN w:val="0"/>
        <w:adjustRightInd w:val="0"/>
        <w:spacing w:before="180" w:after="0" w:line="221" w:lineRule="atLeast"/>
        <w:jc w:val="both"/>
        <w:rPr>
          <w:rFonts w:ascii="Times New Roman" w:hAnsi="Times New Roman" w:cs="Times New Roman"/>
          <w:sz w:val="20"/>
          <w:szCs w:val="20"/>
        </w:rPr>
      </w:pPr>
      <w:r w:rsidRPr="00AF2540">
        <w:rPr>
          <w:rFonts w:ascii="Times New Roman" w:hAnsi="Times New Roman" w:cs="Times New Roman"/>
          <w:sz w:val="20"/>
          <w:szCs w:val="20"/>
        </w:rPr>
        <w:t xml:space="preserve">And the values of </w:t>
      </w:r>
      <w:proofErr w:type="gramStart"/>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2</w:t>
      </w:r>
      <w:proofErr w:type="gramEnd"/>
      <w:r w:rsidRPr="00AF2540">
        <w:rPr>
          <w:rFonts w:ascii="Times New Roman" w:hAnsi="Times New Roman" w:cs="Times New Roman"/>
          <w:sz w:val="20"/>
          <w:szCs w:val="20"/>
          <w:vertAlign w:val="subscript"/>
        </w:rPr>
        <w:t xml:space="preserve"> </w:t>
      </w:r>
      <w:r w:rsidRPr="00AF2540">
        <w:rPr>
          <w:rFonts w:ascii="Times New Roman" w:hAnsi="Times New Roman" w:cs="Times New Roman"/>
          <w:sz w:val="20"/>
          <w:szCs w:val="20"/>
        </w:rPr>
        <w:t xml:space="preserve">can be expressed by the Arrhenius equation as, </w:t>
      </w:r>
    </w:p>
    <w:p w:rsidR="00C144FC" w:rsidRPr="00AF2540" w:rsidRDefault="00C144FC" w:rsidP="00C144FC">
      <w:pPr>
        <w:autoSpaceDE w:val="0"/>
        <w:autoSpaceDN w:val="0"/>
        <w:adjustRightInd w:val="0"/>
        <w:spacing w:before="180" w:after="0" w:line="221" w:lineRule="atLeast"/>
        <w:jc w:val="center"/>
        <w:rPr>
          <w:rFonts w:ascii="Times New Roman" w:hAnsi="Times New Roman" w:cs="Times New Roman"/>
          <w:sz w:val="20"/>
          <w:szCs w:val="20"/>
        </w:rPr>
      </w:pPr>
      <w:proofErr w:type="gramStart"/>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2</w:t>
      </w:r>
      <w:r w:rsidR="00803CF6" w:rsidRPr="00AF2540">
        <w:rPr>
          <w:rFonts w:ascii="Times New Roman" w:hAnsi="Times New Roman" w:cs="Times New Roman"/>
          <w:sz w:val="20"/>
          <w:szCs w:val="20"/>
          <w:vertAlign w:val="subscript"/>
        </w:rPr>
        <w:t xml:space="preserve"> </w:t>
      </w:r>
      <w:r w:rsidRPr="00AF2540">
        <w:rPr>
          <w:rFonts w:ascii="Times New Roman" w:hAnsi="Times New Roman" w:cs="Times New Roman"/>
          <w:sz w:val="20"/>
          <w:szCs w:val="20"/>
        </w:rPr>
        <w:t xml:space="preserve"> =</w:t>
      </w:r>
      <w:proofErr w:type="gramEnd"/>
      <w:r w:rsidRPr="00AF2540">
        <w:rPr>
          <w:rFonts w:ascii="Times New Roman" w:hAnsi="Times New Roman" w:cs="Times New Roman"/>
          <w:sz w:val="20"/>
          <w:szCs w:val="20"/>
        </w:rPr>
        <w:t xml:space="preserve"> </w:t>
      </w:r>
      <w:r w:rsidR="00803CF6" w:rsidRPr="00AF2540">
        <w:rPr>
          <w:rFonts w:ascii="Times New Roman" w:hAnsi="Times New Roman" w:cs="Times New Roman"/>
          <w:sz w:val="20"/>
          <w:szCs w:val="20"/>
        </w:rPr>
        <w:t xml:space="preserve"> </w:t>
      </w:r>
      <w:r w:rsidRPr="00AF2540">
        <w:rPr>
          <w:rFonts w:ascii="Times New Roman" w:hAnsi="Times New Roman" w:cs="Times New Roman"/>
          <w:sz w:val="20"/>
          <w:szCs w:val="20"/>
        </w:rPr>
        <w:t xml:space="preserve">A </w:t>
      </w:r>
      <w:r w:rsidRPr="00AF2540">
        <w:rPr>
          <w:rFonts w:ascii="Times New Roman" w:hAnsi="Times New Roman" w:cs="Times New Roman"/>
          <w:sz w:val="20"/>
          <w:szCs w:val="20"/>
          <w:vertAlign w:val="subscript"/>
        </w:rPr>
        <w:t>exp</w:t>
      </w:r>
      <w:r w:rsidRPr="00AF2540">
        <w:rPr>
          <w:rFonts w:ascii="Times New Roman" w:hAnsi="Times New Roman" w:cs="Times New Roman"/>
          <w:sz w:val="20"/>
          <w:szCs w:val="20"/>
        </w:rPr>
        <w:t xml:space="preserve"> </w:t>
      </w:r>
      <w:r w:rsidRPr="00AF2540">
        <w:rPr>
          <w:rFonts w:ascii="Times New Roman" w:hAnsi="Times New Roman" w:cs="Times New Roman"/>
          <w:sz w:val="20"/>
          <w:szCs w:val="20"/>
          <w:vertAlign w:val="superscript"/>
        </w:rPr>
        <w:t>(-Ea / RT      )....................</w:t>
      </w:r>
      <w:r w:rsidRPr="00AF2540">
        <w:rPr>
          <w:rFonts w:ascii="Times New Roman" w:hAnsi="Times New Roman" w:cs="Times New Roman"/>
          <w:sz w:val="20"/>
          <w:szCs w:val="20"/>
        </w:rPr>
        <w:t xml:space="preserve"> (6)</w:t>
      </w:r>
    </w:p>
    <w:p w:rsidR="00C144FC" w:rsidRPr="00AF2540" w:rsidRDefault="00C144FC" w:rsidP="00C144FC">
      <w:pPr>
        <w:autoSpaceDE w:val="0"/>
        <w:autoSpaceDN w:val="0"/>
        <w:adjustRightInd w:val="0"/>
        <w:spacing w:before="180" w:after="0" w:line="221" w:lineRule="atLeast"/>
        <w:jc w:val="both"/>
        <w:rPr>
          <w:rFonts w:ascii="Times New Roman" w:hAnsi="Times New Roman" w:cs="Times New Roman"/>
          <w:sz w:val="20"/>
          <w:szCs w:val="20"/>
        </w:rPr>
      </w:pPr>
      <w:proofErr w:type="gramStart"/>
      <w:r w:rsidRPr="00AF2540">
        <w:rPr>
          <w:rFonts w:ascii="Times New Roman" w:hAnsi="Times New Roman" w:cs="Times New Roman"/>
          <w:sz w:val="20"/>
          <w:szCs w:val="20"/>
        </w:rPr>
        <w:t>where</w:t>
      </w:r>
      <w:proofErr w:type="gramEnd"/>
      <w:r w:rsidRPr="00AF2540">
        <w:rPr>
          <w:rFonts w:ascii="Times New Roman" w:hAnsi="Times New Roman" w:cs="Times New Roman"/>
          <w:sz w:val="20"/>
          <w:szCs w:val="20"/>
        </w:rPr>
        <w:t xml:space="preserve"> A is the </w:t>
      </w:r>
      <w:proofErr w:type="spellStart"/>
      <w:r w:rsidRPr="00AF2540">
        <w:rPr>
          <w:rFonts w:ascii="Times New Roman" w:hAnsi="Times New Roman" w:cs="Times New Roman"/>
          <w:sz w:val="20"/>
          <w:szCs w:val="20"/>
        </w:rPr>
        <w:t>collisional</w:t>
      </w:r>
      <w:proofErr w:type="spellEnd"/>
      <w:r w:rsidRPr="00AF2540">
        <w:rPr>
          <w:rFonts w:ascii="Times New Roman" w:hAnsi="Times New Roman" w:cs="Times New Roman"/>
          <w:sz w:val="20"/>
          <w:szCs w:val="20"/>
        </w:rPr>
        <w:t xml:space="preserve"> frequency at unit molar concentration of reactants within the encounter complex and Ea is the potential barrier in the electron transfer process. Substituting eqn. (5) we can write </w:t>
      </w:r>
    </w:p>
    <w:p w:rsidR="00C144FC" w:rsidRPr="00AF2540" w:rsidRDefault="00C144FC" w:rsidP="00C144FC">
      <w:pPr>
        <w:autoSpaceDE w:val="0"/>
        <w:autoSpaceDN w:val="0"/>
        <w:adjustRightInd w:val="0"/>
        <w:spacing w:before="180" w:after="0" w:line="221" w:lineRule="atLeast"/>
        <w:jc w:val="center"/>
        <w:rPr>
          <w:rFonts w:ascii="Times New Roman" w:hAnsi="Times New Roman" w:cs="Times New Roman"/>
          <w:sz w:val="20"/>
          <w:szCs w:val="20"/>
        </w:rPr>
      </w:pPr>
      <w:proofErr w:type="spellStart"/>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q</w:t>
      </w:r>
      <w:proofErr w:type="spellEnd"/>
      <w:r w:rsidRPr="00AF2540">
        <w:rPr>
          <w:rFonts w:ascii="Times New Roman" w:hAnsi="Times New Roman" w:cs="Times New Roman"/>
          <w:sz w:val="20"/>
          <w:szCs w:val="20"/>
        </w:rPr>
        <w:t xml:space="preserve"> = </w:t>
      </w:r>
      <w:proofErr w:type="gramStart"/>
      <w:r w:rsidRPr="00AF2540">
        <w:rPr>
          <w:rFonts w:ascii="Times New Roman" w:hAnsi="Times New Roman" w:cs="Times New Roman"/>
          <w:sz w:val="20"/>
          <w:szCs w:val="20"/>
        </w:rPr>
        <w:t>[ (</w:t>
      </w:r>
      <w:proofErr w:type="spellStart"/>
      <w:proofErr w:type="gramEnd"/>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diff</w:t>
      </w:r>
      <w:proofErr w:type="spellEnd"/>
      <w:r w:rsidRPr="00AF2540">
        <w:rPr>
          <w:rFonts w:ascii="Times New Roman" w:hAnsi="Times New Roman" w:cs="Times New Roman"/>
          <w:sz w:val="20"/>
          <w:szCs w:val="20"/>
        </w:rPr>
        <w:t xml:space="preserve"> . A) </w:t>
      </w:r>
      <w:proofErr w:type="gramStart"/>
      <w:r w:rsidRPr="00AF2540">
        <w:rPr>
          <w:rFonts w:ascii="Times New Roman" w:hAnsi="Times New Roman" w:cs="Times New Roman"/>
          <w:sz w:val="20"/>
          <w:szCs w:val="20"/>
        </w:rPr>
        <w:t>/(</w:t>
      </w:r>
      <w:proofErr w:type="gramEnd"/>
      <w:r w:rsidRPr="00AF2540">
        <w:rPr>
          <w:rFonts w:ascii="Times New Roman" w:hAnsi="Times New Roman" w:cs="Times New Roman"/>
          <w:sz w:val="20"/>
          <w:szCs w:val="20"/>
        </w:rPr>
        <w:t xml:space="preserve"> </w:t>
      </w:r>
      <w:proofErr w:type="spellStart"/>
      <w:r w:rsidRPr="00AF2540">
        <w:rPr>
          <w:rFonts w:ascii="Times New Roman" w:hAnsi="Times New Roman" w:cs="Times New Roman"/>
          <w:sz w:val="20"/>
          <w:szCs w:val="20"/>
        </w:rPr>
        <w:t>k</w:t>
      </w:r>
      <w:r w:rsidRPr="00AF2540">
        <w:rPr>
          <w:rFonts w:ascii="Times New Roman" w:hAnsi="Times New Roman" w:cs="Times New Roman"/>
          <w:sz w:val="20"/>
          <w:szCs w:val="20"/>
          <w:vertAlign w:val="subscript"/>
        </w:rPr>
        <w:t>diff</w:t>
      </w:r>
      <w:proofErr w:type="spellEnd"/>
      <w:r w:rsidRPr="00AF2540">
        <w:rPr>
          <w:rFonts w:ascii="Times New Roman" w:hAnsi="Times New Roman" w:cs="Times New Roman"/>
          <w:sz w:val="20"/>
          <w:szCs w:val="20"/>
        </w:rPr>
        <w:t xml:space="preserve">) ] . </w:t>
      </w:r>
      <w:proofErr w:type="gramStart"/>
      <w:r w:rsidRPr="00AF2540">
        <w:rPr>
          <w:rFonts w:ascii="Times New Roman" w:hAnsi="Times New Roman" w:cs="Times New Roman"/>
          <w:sz w:val="20"/>
          <w:szCs w:val="20"/>
          <w:vertAlign w:val="subscript"/>
        </w:rPr>
        <w:t>exp</w:t>
      </w:r>
      <w:proofErr w:type="gramEnd"/>
      <w:r w:rsidRPr="00AF2540">
        <w:rPr>
          <w:rFonts w:ascii="Times New Roman" w:hAnsi="Times New Roman" w:cs="Times New Roman"/>
          <w:sz w:val="20"/>
          <w:szCs w:val="20"/>
        </w:rPr>
        <w:t xml:space="preserve"> </w:t>
      </w:r>
      <w:r w:rsidRPr="00AF2540">
        <w:rPr>
          <w:rFonts w:ascii="Times New Roman" w:hAnsi="Times New Roman" w:cs="Times New Roman"/>
          <w:sz w:val="20"/>
          <w:szCs w:val="20"/>
          <w:vertAlign w:val="superscript"/>
        </w:rPr>
        <w:t>(-Ea / RT)</w:t>
      </w:r>
      <w:r w:rsidRPr="00AF2540">
        <w:rPr>
          <w:rFonts w:ascii="Times New Roman" w:hAnsi="Times New Roman" w:cs="Times New Roman"/>
          <w:sz w:val="20"/>
          <w:szCs w:val="20"/>
        </w:rPr>
        <w:t xml:space="preserve">   .................. (7)</w:t>
      </w:r>
    </w:p>
    <w:p w:rsidR="00C144FC" w:rsidRPr="00AF2540" w:rsidRDefault="00C144FC" w:rsidP="00C144FC">
      <w:pPr>
        <w:autoSpaceDE w:val="0"/>
        <w:autoSpaceDN w:val="0"/>
        <w:adjustRightInd w:val="0"/>
        <w:spacing w:before="180" w:after="0" w:line="221" w:lineRule="atLeast"/>
        <w:jc w:val="both"/>
        <w:rPr>
          <w:rFonts w:ascii="Times New Roman" w:hAnsi="Times New Roman" w:cs="Times New Roman"/>
          <w:sz w:val="20"/>
          <w:szCs w:val="20"/>
        </w:rPr>
      </w:pPr>
      <w:r w:rsidRPr="00AF2540">
        <w:rPr>
          <w:rFonts w:ascii="Times New Roman" w:hAnsi="Times New Roman" w:cs="Times New Roman"/>
          <w:sz w:val="20"/>
          <w:szCs w:val="20"/>
        </w:rPr>
        <w:t xml:space="preserve">Once more assuming </w:t>
      </w:r>
      <w:proofErr w:type="spellStart"/>
      <w:r w:rsidRPr="00AF2540">
        <w:rPr>
          <w:rFonts w:ascii="Times New Roman" w:hAnsi="Times New Roman" w:cs="Times New Roman"/>
          <w:sz w:val="20"/>
          <w:szCs w:val="20"/>
        </w:rPr>
        <w:t>kdiff</w:t>
      </w:r>
      <w:proofErr w:type="spellEnd"/>
      <w:r w:rsidRPr="00AF2540">
        <w:rPr>
          <w:rFonts w:ascii="Times New Roman" w:hAnsi="Times New Roman" w:cs="Times New Roman"/>
          <w:sz w:val="20"/>
          <w:szCs w:val="20"/>
        </w:rPr>
        <w:t xml:space="preserve"> ≈ k-diff, eqn. (7) becomes, </w:t>
      </w:r>
    </w:p>
    <w:p w:rsidR="00C144FC" w:rsidRPr="00AF2540" w:rsidRDefault="00C144FC" w:rsidP="00C144FC">
      <w:pPr>
        <w:autoSpaceDE w:val="0"/>
        <w:autoSpaceDN w:val="0"/>
        <w:adjustRightInd w:val="0"/>
        <w:spacing w:before="180" w:after="0" w:line="221" w:lineRule="atLeast"/>
        <w:jc w:val="center"/>
        <w:rPr>
          <w:rFonts w:ascii="Times New Roman" w:hAnsi="Times New Roman" w:cs="Times New Roman"/>
          <w:sz w:val="20"/>
          <w:szCs w:val="20"/>
        </w:rPr>
      </w:pPr>
      <w:proofErr w:type="spellStart"/>
      <w:r w:rsidRPr="00AF2540">
        <w:rPr>
          <w:rFonts w:ascii="Times New Roman" w:hAnsi="Times New Roman" w:cs="Times New Roman"/>
          <w:sz w:val="20"/>
          <w:szCs w:val="20"/>
        </w:rPr>
        <w:t>Kq</w:t>
      </w:r>
      <w:proofErr w:type="spellEnd"/>
      <w:r w:rsidRPr="00AF2540">
        <w:rPr>
          <w:rFonts w:ascii="Times New Roman" w:hAnsi="Times New Roman" w:cs="Times New Roman"/>
          <w:sz w:val="20"/>
          <w:szCs w:val="20"/>
        </w:rPr>
        <w:t xml:space="preserve"> = </w:t>
      </w:r>
      <w:proofErr w:type="gramStart"/>
      <w:r w:rsidRPr="00AF2540">
        <w:rPr>
          <w:rFonts w:ascii="Times New Roman" w:hAnsi="Times New Roman" w:cs="Times New Roman"/>
          <w:sz w:val="20"/>
          <w:szCs w:val="20"/>
        </w:rPr>
        <w:t>A</w:t>
      </w:r>
      <w:proofErr w:type="gramEnd"/>
      <w:r w:rsidRPr="00AF2540">
        <w:rPr>
          <w:rFonts w:ascii="Times New Roman" w:hAnsi="Times New Roman" w:cs="Times New Roman"/>
          <w:sz w:val="20"/>
          <w:szCs w:val="20"/>
        </w:rPr>
        <w:t xml:space="preserve"> </w:t>
      </w:r>
      <w:r w:rsidRPr="00AF2540">
        <w:rPr>
          <w:rFonts w:ascii="Times New Roman" w:hAnsi="Times New Roman" w:cs="Times New Roman"/>
          <w:sz w:val="20"/>
          <w:szCs w:val="20"/>
          <w:vertAlign w:val="subscript"/>
        </w:rPr>
        <w:t>exp</w:t>
      </w:r>
      <w:r w:rsidRPr="00AF2540">
        <w:rPr>
          <w:rFonts w:ascii="Times New Roman" w:hAnsi="Times New Roman" w:cs="Times New Roman"/>
          <w:sz w:val="20"/>
          <w:szCs w:val="20"/>
        </w:rPr>
        <w:t xml:space="preserve"> </w:t>
      </w:r>
      <w:r w:rsidRPr="00AF2540">
        <w:rPr>
          <w:rFonts w:ascii="Times New Roman" w:hAnsi="Times New Roman" w:cs="Times New Roman"/>
          <w:sz w:val="20"/>
          <w:szCs w:val="20"/>
          <w:vertAlign w:val="superscript"/>
        </w:rPr>
        <w:t>(-Ea / RT)</w:t>
      </w:r>
      <w:r w:rsidRPr="00AF2540">
        <w:rPr>
          <w:rFonts w:ascii="Times New Roman" w:hAnsi="Times New Roman" w:cs="Times New Roman"/>
          <w:sz w:val="20"/>
          <w:szCs w:val="20"/>
        </w:rPr>
        <w:t>......................... (8)</w:t>
      </w:r>
    </w:p>
    <w:p w:rsidR="00C144FC" w:rsidRPr="00AF2540" w:rsidRDefault="00C144FC" w:rsidP="00C144FC">
      <w:pPr>
        <w:autoSpaceDE w:val="0"/>
        <w:autoSpaceDN w:val="0"/>
        <w:adjustRightInd w:val="0"/>
        <w:spacing w:before="180" w:after="0" w:line="221" w:lineRule="atLeast"/>
        <w:jc w:val="both"/>
        <w:rPr>
          <w:rFonts w:ascii="Times New Roman" w:hAnsi="Times New Roman" w:cs="Times New Roman"/>
          <w:sz w:val="20"/>
          <w:szCs w:val="20"/>
        </w:rPr>
      </w:pPr>
      <w:r w:rsidRPr="00AF2540">
        <w:rPr>
          <w:rFonts w:ascii="Times New Roman" w:hAnsi="Times New Roman" w:cs="Times New Roman"/>
          <w:sz w:val="20"/>
          <w:szCs w:val="20"/>
        </w:rPr>
        <w:t xml:space="preserve">Taking the frequency factor A to be 1010 </w:t>
      </w:r>
      <w:r w:rsidR="00AC2F14" w:rsidRPr="00AF2540">
        <w:rPr>
          <w:rFonts w:ascii="Times New Roman" w:hAnsi="Times New Roman" w:cs="Times New Roman"/>
          <w:sz w:val="20"/>
          <w:szCs w:val="20"/>
        </w:rPr>
        <w:t xml:space="preserve">as suggested by </w:t>
      </w:r>
      <w:proofErr w:type="spellStart"/>
      <w:r w:rsidR="00AC2F14" w:rsidRPr="00AF2540">
        <w:rPr>
          <w:rFonts w:ascii="Times New Roman" w:hAnsi="Times New Roman" w:cs="Times New Roman"/>
          <w:sz w:val="20"/>
          <w:szCs w:val="20"/>
        </w:rPr>
        <w:t>shizuka</w:t>
      </w:r>
      <w:proofErr w:type="spellEnd"/>
      <w:r w:rsidR="00AC2F14" w:rsidRPr="00AF2540">
        <w:rPr>
          <w:rFonts w:ascii="Times New Roman" w:hAnsi="Times New Roman" w:cs="Times New Roman"/>
          <w:sz w:val="20"/>
          <w:szCs w:val="20"/>
        </w:rPr>
        <w:t xml:space="preserve"> et al</w:t>
      </w:r>
      <w:r w:rsidR="00994364" w:rsidRPr="00AF2540">
        <w:rPr>
          <w:rFonts w:ascii="Times New Roman" w:hAnsi="Times New Roman" w:cs="Times New Roman"/>
          <w:sz w:val="20"/>
          <w:szCs w:val="20"/>
        </w:rPr>
        <w:t>. [</w:t>
      </w:r>
      <w:r w:rsidR="00AC2F14" w:rsidRPr="00AF2540">
        <w:rPr>
          <w:rFonts w:ascii="Times New Roman" w:hAnsi="Times New Roman" w:cs="Times New Roman"/>
          <w:sz w:val="20"/>
          <w:szCs w:val="20"/>
        </w:rPr>
        <w:t>12</w:t>
      </w:r>
      <w:r w:rsidRPr="00AF2540">
        <w:rPr>
          <w:rFonts w:ascii="Times New Roman" w:hAnsi="Times New Roman" w:cs="Times New Roman"/>
          <w:sz w:val="20"/>
          <w:szCs w:val="20"/>
        </w:rPr>
        <w:t>]</w:t>
      </w:r>
      <w:r w:rsidR="00994364" w:rsidRPr="00AF2540">
        <w:rPr>
          <w:rFonts w:ascii="Times New Roman" w:hAnsi="Times New Roman" w:cs="Times New Roman"/>
          <w:sz w:val="20"/>
          <w:szCs w:val="20"/>
        </w:rPr>
        <w:t>, Eqn</w:t>
      </w:r>
      <w:r w:rsidRPr="00AF2540">
        <w:rPr>
          <w:rFonts w:ascii="Times New Roman" w:hAnsi="Times New Roman" w:cs="Times New Roman"/>
          <w:sz w:val="20"/>
          <w:szCs w:val="20"/>
        </w:rPr>
        <w:t xml:space="preserve">. (8) can be written as </w:t>
      </w:r>
    </w:p>
    <w:p w:rsidR="00C144FC" w:rsidRPr="00AF2540" w:rsidRDefault="00C144FC" w:rsidP="00C144FC">
      <w:pPr>
        <w:autoSpaceDE w:val="0"/>
        <w:autoSpaceDN w:val="0"/>
        <w:adjustRightInd w:val="0"/>
        <w:spacing w:before="180" w:after="0" w:line="221" w:lineRule="atLeast"/>
        <w:jc w:val="center"/>
        <w:rPr>
          <w:rFonts w:ascii="Times New Roman" w:hAnsi="Times New Roman" w:cs="Times New Roman"/>
          <w:sz w:val="20"/>
          <w:szCs w:val="20"/>
        </w:rPr>
      </w:pPr>
      <w:proofErr w:type="spellStart"/>
      <w:r w:rsidRPr="00AF2540">
        <w:rPr>
          <w:rFonts w:ascii="Times New Roman" w:hAnsi="Times New Roman" w:cs="Times New Roman"/>
          <w:sz w:val="20"/>
          <w:szCs w:val="20"/>
        </w:rPr>
        <w:t>Kq</w:t>
      </w:r>
      <w:proofErr w:type="spellEnd"/>
      <w:r w:rsidRPr="00AF2540">
        <w:rPr>
          <w:rFonts w:ascii="Times New Roman" w:hAnsi="Times New Roman" w:cs="Times New Roman"/>
          <w:sz w:val="20"/>
          <w:szCs w:val="20"/>
        </w:rPr>
        <w:t xml:space="preserve"> = 1010 exp </w:t>
      </w:r>
      <w:r w:rsidRPr="00AF2540">
        <w:rPr>
          <w:rFonts w:ascii="Times New Roman" w:hAnsi="Times New Roman" w:cs="Times New Roman"/>
          <w:sz w:val="20"/>
          <w:szCs w:val="20"/>
          <w:vertAlign w:val="superscript"/>
        </w:rPr>
        <w:t>(-Ea / RT)</w:t>
      </w:r>
      <w:r w:rsidRPr="00AF2540">
        <w:rPr>
          <w:rFonts w:ascii="Times New Roman" w:hAnsi="Times New Roman" w:cs="Times New Roman"/>
          <w:sz w:val="20"/>
          <w:szCs w:val="20"/>
        </w:rPr>
        <w:t>.................... (9)</w:t>
      </w:r>
    </w:p>
    <w:p w:rsidR="00C144FC" w:rsidRPr="00AF2540" w:rsidRDefault="00C144FC" w:rsidP="00C144FC">
      <w:pPr>
        <w:autoSpaceDE w:val="0"/>
        <w:autoSpaceDN w:val="0"/>
        <w:adjustRightInd w:val="0"/>
        <w:spacing w:before="180" w:after="0" w:line="221" w:lineRule="atLeast"/>
        <w:jc w:val="both"/>
        <w:rPr>
          <w:rFonts w:ascii="Times New Roman" w:hAnsi="Times New Roman" w:cs="Times New Roman"/>
          <w:sz w:val="20"/>
          <w:szCs w:val="20"/>
        </w:rPr>
      </w:pPr>
      <w:r w:rsidRPr="00AF2540">
        <w:rPr>
          <w:rFonts w:ascii="Times New Roman" w:hAnsi="Times New Roman" w:cs="Times New Roman"/>
          <w:sz w:val="20"/>
          <w:szCs w:val="20"/>
        </w:rPr>
        <w:t>From eqn. (4) at room temperature, an expression similar</w:t>
      </w:r>
      <w:r w:rsidR="0095287B" w:rsidRPr="00AF2540">
        <w:rPr>
          <w:rFonts w:ascii="Times New Roman" w:hAnsi="Times New Roman" w:cs="Times New Roman"/>
          <w:sz w:val="20"/>
          <w:szCs w:val="20"/>
        </w:rPr>
        <w:t xml:space="preserve"> to the </w:t>
      </w:r>
      <w:r w:rsidR="00EC20C9" w:rsidRPr="00AF2540">
        <w:rPr>
          <w:rFonts w:ascii="Times New Roman" w:hAnsi="Times New Roman" w:cs="Times New Roman"/>
          <w:sz w:val="20"/>
          <w:szCs w:val="20"/>
        </w:rPr>
        <w:t>Polanyi</w:t>
      </w:r>
      <w:r w:rsidR="0095287B" w:rsidRPr="00AF2540">
        <w:rPr>
          <w:rFonts w:ascii="Times New Roman" w:hAnsi="Times New Roman" w:cs="Times New Roman"/>
          <w:sz w:val="20"/>
          <w:szCs w:val="20"/>
        </w:rPr>
        <w:t xml:space="preserve"> rule formation [20</w:t>
      </w:r>
      <w:r w:rsidRPr="00AF2540">
        <w:rPr>
          <w:rFonts w:ascii="Times New Roman" w:hAnsi="Times New Roman" w:cs="Times New Roman"/>
          <w:sz w:val="20"/>
          <w:szCs w:val="20"/>
        </w:rPr>
        <w:t xml:space="preserve">] can be derived, </w:t>
      </w:r>
    </w:p>
    <w:p w:rsidR="00C144FC" w:rsidRPr="00AF2540" w:rsidRDefault="00C144FC" w:rsidP="00C144FC">
      <w:pPr>
        <w:autoSpaceDE w:val="0"/>
        <w:autoSpaceDN w:val="0"/>
        <w:adjustRightInd w:val="0"/>
        <w:spacing w:before="180" w:after="0" w:line="221" w:lineRule="atLeast"/>
        <w:jc w:val="center"/>
        <w:rPr>
          <w:rFonts w:ascii="Times New Roman" w:hAnsi="Times New Roman" w:cs="Times New Roman"/>
          <w:sz w:val="20"/>
          <w:szCs w:val="20"/>
        </w:rPr>
      </w:pPr>
      <w:proofErr w:type="spellStart"/>
      <w:r w:rsidRPr="00AF2540">
        <w:rPr>
          <w:rFonts w:ascii="Times New Roman" w:hAnsi="Times New Roman" w:cs="Times New Roman"/>
          <w:sz w:val="20"/>
          <w:szCs w:val="20"/>
        </w:rPr>
        <w:t>Ea</w:t>
      </w:r>
      <w:r w:rsidRPr="00AF2540">
        <w:rPr>
          <w:rFonts w:ascii="Times New Roman" w:hAnsi="Times New Roman" w:cs="Times New Roman"/>
          <w:sz w:val="20"/>
          <w:szCs w:val="20"/>
          <w:vertAlign w:val="subscript"/>
        </w:rPr>
        <w:t>TH</w:t>
      </w:r>
      <w:proofErr w:type="spellEnd"/>
      <w:r w:rsidRPr="00AF2540">
        <w:rPr>
          <w:rFonts w:ascii="Times New Roman" w:hAnsi="Times New Roman" w:cs="Times New Roman"/>
          <w:sz w:val="20"/>
          <w:szCs w:val="20"/>
        </w:rPr>
        <w:t xml:space="preserve"> = [0.28 DG</w:t>
      </w:r>
      <w:r w:rsidRPr="00AF2540">
        <w:rPr>
          <w:rFonts w:ascii="Times New Roman" w:hAnsi="Times New Roman" w:cs="Times New Roman"/>
          <w:sz w:val="20"/>
          <w:szCs w:val="20"/>
          <w:vertAlign w:val="subscript"/>
        </w:rPr>
        <w:t>TH</w:t>
      </w:r>
      <w:r w:rsidRPr="00AF2540">
        <w:rPr>
          <w:rFonts w:ascii="Times New Roman" w:hAnsi="Times New Roman" w:cs="Times New Roman"/>
          <w:sz w:val="20"/>
          <w:szCs w:val="20"/>
        </w:rPr>
        <w:t xml:space="preserve"> + </w:t>
      </w:r>
      <w:r w:rsidR="0095287B" w:rsidRPr="00AF2540">
        <w:rPr>
          <w:rFonts w:ascii="Times New Roman" w:hAnsi="Times New Roman" w:cs="Times New Roman"/>
          <w:sz w:val="20"/>
          <w:szCs w:val="20"/>
        </w:rPr>
        <w:t>0.96]</w:t>
      </w:r>
      <w:r w:rsidRPr="00AF2540">
        <w:rPr>
          <w:rFonts w:ascii="Times New Roman" w:hAnsi="Times New Roman" w:cs="Times New Roman"/>
          <w:sz w:val="20"/>
          <w:szCs w:val="20"/>
        </w:rPr>
        <w:t xml:space="preserve"> RT.............. (10)</w:t>
      </w:r>
    </w:p>
    <w:p w:rsidR="00850646" w:rsidRPr="00AF2540" w:rsidRDefault="00C144FC" w:rsidP="00BD7E19">
      <w:pPr>
        <w:autoSpaceDE w:val="0"/>
        <w:autoSpaceDN w:val="0"/>
        <w:adjustRightInd w:val="0"/>
        <w:spacing w:before="180" w:after="0" w:line="360" w:lineRule="auto"/>
        <w:jc w:val="both"/>
        <w:rPr>
          <w:rFonts w:ascii="Times New Roman" w:hAnsi="Times New Roman" w:cs="Times New Roman"/>
          <w:sz w:val="20"/>
          <w:szCs w:val="20"/>
        </w:rPr>
      </w:pPr>
      <w:r w:rsidRPr="00AF2540">
        <w:rPr>
          <w:rFonts w:ascii="Times New Roman" w:hAnsi="Times New Roman" w:cs="Times New Roman"/>
          <w:sz w:val="20"/>
          <w:szCs w:val="20"/>
        </w:rPr>
        <w:t xml:space="preserve">This corresponds to the understanding that D </w:t>
      </w:r>
      <w:proofErr w:type="spellStart"/>
      <w:r w:rsidRPr="00AF2540">
        <w:rPr>
          <w:rFonts w:ascii="Times New Roman" w:hAnsi="Times New Roman" w:cs="Times New Roman"/>
          <w:sz w:val="20"/>
          <w:szCs w:val="20"/>
        </w:rPr>
        <w:t>Ea</w:t>
      </w:r>
      <w:r w:rsidRPr="00AF2540">
        <w:rPr>
          <w:rFonts w:ascii="Times New Roman" w:hAnsi="Times New Roman" w:cs="Times New Roman"/>
          <w:sz w:val="20"/>
          <w:szCs w:val="20"/>
          <w:vertAlign w:val="subscript"/>
        </w:rPr>
        <w:t>TH</w:t>
      </w:r>
      <w:proofErr w:type="spellEnd"/>
      <w:r w:rsidRPr="00AF2540">
        <w:rPr>
          <w:rFonts w:ascii="Times New Roman" w:hAnsi="Times New Roman" w:cs="Times New Roman"/>
          <w:sz w:val="20"/>
          <w:szCs w:val="20"/>
        </w:rPr>
        <w:t xml:space="preserve"> is proportional to D (DG). DG</w:t>
      </w:r>
      <w:r w:rsidRPr="00AF2540">
        <w:rPr>
          <w:rFonts w:ascii="Times New Roman" w:hAnsi="Times New Roman" w:cs="Times New Roman"/>
          <w:sz w:val="20"/>
          <w:szCs w:val="20"/>
          <w:vertAlign w:val="subscript"/>
        </w:rPr>
        <w:t>TH</w:t>
      </w:r>
      <w:r w:rsidRPr="00AF2540">
        <w:rPr>
          <w:rFonts w:ascii="Times New Roman" w:hAnsi="Times New Roman" w:cs="Times New Roman"/>
          <w:sz w:val="20"/>
          <w:szCs w:val="20"/>
        </w:rPr>
        <w:t xml:space="preserve"> for the </w:t>
      </w:r>
      <w:proofErr w:type="spellStart"/>
      <w:r w:rsidRPr="00AF2540">
        <w:rPr>
          <w:rFonts w:ascii="Times New Roman" w:hAnsi="Times New Roman" w:cs="Times New Roman"/>
          <w:sz w:val="20"/>
          <w:szCs w:val="20"/>
        </w:rPr>
        <w:t>fluorophores</w:t>
      </w:r>
      <w:proofErr w:type="spellEnd"/>
      <w:r w:rsidRPr="00AF2540">
        <w:rPr>
          <w:rFonts w:ascii="Times New Roman" w:hAnsi="Times New Roman" w:cs="Times New Roman"/>
          <w:sz w:val="20"/>
          <w:szCs w:val="20"/>
        </w:rPr>
        <w:t xml:space="preserve"> calculated using the above equation, are given in Table 2. From eqn. (10) the value of Ea</w:t>
      </w:r>
      <w:r w:rsidR="00EF5FDC" w:rsidRPr="00AF2540">
        <w:rPr>
          <w:rFonts w:ascii="Times New Roman" w:hAnsi="Times New Roman" w:cs="Times New Roman"/>
          <w:sz w:val="20"/>
          <w:szCs w:val="20"/>
        </w:rPr>
        <w:t xml:space="preserve"> TH</w:t>
      </w:r>
      <w:r w:rsidRPr="00AF2540">
        <w:rPr>
          <w:rFonts w:ascii="Times New Roman" w:hAnsi="Times New Roman" w:cs="Times New Roman"/>
          <w:sz w:val="20"/>
          <w:szCs w:val="20"/>
        </w:rPr>
        <w:t xml:space="preserve"> </w:t>
      </w:r>
      <w:r w:rsidR="00850646" w:rsidRPr="00AF2540">
        <w:rPr>
          <w:rFonts w:ascii="Times New Roman" w:hAnsi="Times New Roman" w:cs="Times New Roman"/>
          <w:sz w:val="20"/>
          <w:szCs w:val="20"/>
        </w:rPr>
        <w:t>(activation</w:t>
      </w:r>
      <w:r w:rsidRPr="00AF2540">
        <w:rPr>
          <w:rFonts w:ascii="Times New Roman" w:hAnsi="Times New Roman" w:cs="Times New Roman"/>
          <w:sz w:val="20"/>
          <w:szCs w:val="20"/>
        </w:rPr>
        <w:t xml:space="preserve"> energy when </w:t>
      </w:r>
      <w:r w:rsidR="00850646" w:rsidRPr="00AF2540">
        <w:rPr>
          <w:rFonts w:ascii="Symbol" w:hAnsi="Symbol"/>
          <w:sz w:val="20"/>
          <w:szCs w:val="20"/>
        </w:rPr>
        <w:t></w:t>
      </w:r>
      <w:r w:rsidR="00850646" w:rsidRPr="00AF2540">
        <w:rPr>
          <w:rFonts w:ascii="Times New Roman" w:hAnsi="Times New Roman" w:cs="Times New Roman"/>
          <w:sz w:val="20"/>
          <w:szCs w:val="20"/>
        </w:rPr>
        <w:t xml:space="preserve">GTH is zero) comes to 0.09 RT which is comparable to those derived for similar </w:t>
      </w:r>
      <w:r w:rsidR="0095287B" w:rsidRPr="00AF2540">
        <w:rPr>
          <w:rFonts w:ascii="Times New Roman" w:hAnsi="Times New Roman" w:cs="Times New Roman"/>
          <w:sz w:val="20"/>
          <w:szCs w:val="20"/>
        </w:rPr>
        <w:t>systems [2, 12</w:t>
      </w:r>
      <w:r w:rsidR="00850646" w:rsidRPr="00AF2540">
        <w:rPr>
          <w:rFonts w:ascii="Times New Roman" w:hAnsi="Times New Roman" w:cs="Times New Roman"/>
          <w:sz w:val="20"/>
          <w:szCs w:val="20"/>
        </w:rPr>
        <w:t xml:space="preserve">]. Equation (10) also suggests that a DGTH value indicate the quenching process will be almost completely barrier less and purely diffusion controlled. The increase of excited state polarity of </w:t>
      </w:r>
      <w:r w:rsidR="00DE4A9A" w:rsidRPr="00AF2540">
        <w:rPr>
          <w:sz w:val="20"/>
          <w:szCs w:val="20"/>
        </w:rPr>
        <w:t>2ABF and 4DADPS</w:t>
      </w:r>
      <w:r w:rsidR="00DE4A9A" w:rsidRPr="00AF2540">
        <w:rPr>
          <w:rFonts w:ascii="Times New Roman" w:hAnsi="Times New Roman" w:cs="Times New Roman"/>
          <w:sz w:val="20"/>
          <w:szCs w:val="20"/>
        </w:rPr>
        <w:t xml:space="preserve"> </w:t>
      </w:r>
      <w:r w:rsidR="00850646" w:rsidRPr="00AF2540">
        <w:rPr>
          <w:rFonts w:ascii="Times New Roman" w:hAnsi="Times New Roman" w:cs="Times New Roman"/>
          <w:sz w:val="20"/>
          <w:szCs w:val="20"/>
        </w:rPr>
        <w:t xml:space="preserve">may increase the formation of non-emissive </w:t>
      </w:r>
      <w:proofErr w:type="spellStart"/>
      <w:r w:rsidR="00850646" w:rsidRPr="00AF2540">
        <w:rPr>
          <w:rFonts w:ascii="Times New Roman" w:hAnsi="Times New Roman" w:cs="Times New Roman"/>
          <w:sz w:val="20"/>
          <w:szCs w:val="20"/>
        </w:rPr>
        <w:t>exciplex</w:t>
      </w:r>
      <w:proofErr w:type="spellEnd"/>
      <w:r w:rsidR="00850646" w:rsidRPr="00AF2540">
        <w:rPr>
          <w:rFonts w:ascii="Times New Roman" w:hAnsi="Times New Roman" w:cs="Times New Roman"/>
          <w:sz w:val="20"/>
          <w:szCs w:val="20"/>
        </w:rPr>
        <w:t xml:space="preserve">. This is the reason why the correlation coefficient for </w:t>
      </w:r>
      <w:r w:rsidR="00DE4A9A" w:rsidRPr="00AF2540">
        <w:rPr>
          <w:sz w:val="20"/>
          <w:szCs w:val="20"/>
        </w:rPr>
        <w:t>2ABF and 4DADPS</w:t>
      </w:r>
      <w:r w:rsidR="00DE4A9A" w:rsidRPr="00AF2540">
        <w:rPr>
          <w:rFonts w:ascii="Times New Roman" w:hAnsi="Times New Roman" w:cs="Times New Roman"/>
          <w:sz w:val="20"/>
          <w:szCs w:val="20"/>
        </w:rPr>
        <w:t xml:space="preserve"> is</w:t>
      </w:r>
      <w:r w:rsidR="00850646" w:rsidRPr="00AF2540">
        <w:rPr>
          <w:rFonts w:ascii="Times New Roman" w:hAnsi="Times New Roman" w:cs="Times New Roman"/>
          <w:sz w:val="20"/>
          <w:szCs w:val="20"/>
        </w:rPr>
        <w:t xml:space="preserve"> less. </w:t>
      </w:r>
    </w:p>
    <w:p w:rsidR="00161C92" w:rsidRDefault="00161C92" w:rsidP="00EE36FF">
      <w:pPr>
        <w:autoSpaceDE w:val="0"/>
        <w:autoSpaceDN w:val="0"/>
        <w:adjustRightInd w:val="0"/>
        <w:spacing w:before="240" w:after="120" w:line="301" w:lineRule="atLeast"/>
        <w:jc w:val="both"/>
        <w:rPr>
          <w:rFonts w:ascii="Times New Roman" w:hAnsi="Times New Roman" w:cs="Times New Roman"/>
          <w:b/>
          <w:bCs/>
          <w:sz w:val="20"/>
          <w:szCs w:val="20"/>
        </w:rPr>
      </w:pPr>
    </w:p>
    <w:p w:rsidR="00161C92" w:rsidRDefault="00161C92" w:rsidP="00EE36FF">
      <w:pPr>
        <w:autoSpaceDE w:val="0"/>
        <w:autoSpaceDN w:val="0"/>
        <w:adjustRightInd w:val="0"/>
        <w:spacing w:before="240" w:after="120" w:line="301" w:lineRule="atLeast"/>
        <w:jc w:val="both"/>
        <w:rPr>
          <w:rFonts w:ascii="Times New Roman" w:hAnsi="Times New Roman" w:cs="Times New Roman"/>
          <w:b/>
          <w:bCs/>
          <w:sz w:val="20"/>
          <w:szCs w:val="20"/>
        </w:rPr>
      </w:pPr>
    </w:p>
    <w:p w:rsidR="00BD7E19" w:rsidRPr="00AF2540" w:rsidRDefault="00161C92" w:rsidP="00EE36FF">
      <w:pPr>
        <w:autoSpaceDE w:val="0"/>
        <w:autoSpaceDN w:val="0"/>
        <w:adjustRightInd w:val="0"/>
        <w:spacing w:before="240" w:after="120" w:line="301" w:lineRule="atLeast"/>
        <w:jc w:val="both"/>
        <w:rPr>
          <w:rFonts w:ascii="Times New Roman" w:hAnsi="Times New Roman" w:cs="Times New Roman"/>
          <w:b/>
          <w:bCs/>
          <w:sz w:val="20"/>
          <w:szCs w:val="20"/>
        </w:rPr>
      </w:pPr>
      <w:proofErr w:type="gramStart"/>
      <w:r>
        <w:rPr>
          <w:rFonts w:ascii="Times New Roman" w:hAnsi="Times New Roman" w:cs="Times New Roman"/>
          <w:b/>
          <w:bCs/>
          <w:sz w:val="20"/>
          <w:szCs w:val="20"/>
        </w:rPr>
        <w:t xml:space="preserve">IV </w:t>
      </w:r>
      <w:r w:rsidR="00EE36FF" w:rsidRPr="00AF2540">
        <w:rPr>
          <w:rFonts w:ascii="Times New Roman" w:hAnsi="Times New Roman" w:cs="Times New Roman"/>
          <w:b/>
          <w:bCs/>
          <w:sz w:val="20"/>
          <w:szCs w:val="20"/>
        </w:rPr>
        <w:t xml:space="preserve"> </w:t>
      </w:r>
      <w:r>
        <w:rPr>
          <w:rFonts w:ascii="Times New Roman" w:hAnsi="Times New Roman" w:cs="Times New Roman"/>
          <w:b/>
          <w:bCs/>
          <w:sz w:val="20"/>
          <w:szCs w:val="20"/>
        </w:rPr>
        <w:t>Conclusion</w:t>
      </w:r>
      <w:proofErr w:type="gramEnd"/>
      <w:r>
        <w:rPr>
          <w:rFonts w:ascii="Times New Roman" w:hAnsi="Times New Roman" w:cs="Times New Roman"/>
          <w:b/>
          <w:bCs/>
          <w:sz w:val="20"/>
          <w:szCs w:val="20"/>
        </w:rPr>
        <w:t>:</w:t>
      </w:r>
    </w:p>
    <w:p w:rsidR="00BD7E19" w:rsidRPr="00AF2540" w:rsidRDefault="00BD7E19" w:rsidP="00192DDA">
      <w:pPr>
        <w:pStyle w:val="ListParagraph"/>
        <w:numPr>
          <w:ilvl w:val="0"/>
          <w:numId w:val="3"/>
        </w:numPr>
        <w:autoSpaceDE w:val="0"/>
        <w:autoSpaceDN w:val="0"/>
        <w:adjustRightInd w:val="0"/>
        <w:spacing w:before="240" w:after="120" w:line="301" w:lineRule="atLeast"/>
        <w:rPr>
          <w:rFonts w:ascii="Calibri" w:hAnsi="Calibri" w:cs="Calibri"/>
          <w:sz w:val="20"/>
          <w:szCs w:val="20"/>
        </w:rPr>
      </w:pPr>
      <w:r w:rsidRPr="00AF2540">
        <w:rPr>
          <w:rFonts w:ascii="Times New Roman" w:hAnsi="Times New Roman" w:cs="Times New Roman"/>
          <w:sz w:val="20"/>
          <w:szCs w:val="20"/>
        </w:rPr>
        <w:t xml:space="preserve">The results of the fluorescence quenching of all the </w:t>
      </w:r>
      <w:proofErr w:type="spellStart"/>
      <w:r w:rsidRPr="00AF2540">
        <w:rPr>
          <w:rFonts w:ascii="Times New Roman" w:hAnsi="Times New Roman" w:cs="Times New Roman"/>
          <w:sz w:val="20"/>
          <w:szCs w:val="20"/>
        </w:rPr>
        <w:t>fluorophores</w:t>
      </w:r>
      <w:proofErr w:type="spellEnd"/>
      <w:r w:rsidRPr="00AF2540">
        <w:rPr>
          <w:rFonts w:ascii="Times New Roman" w:hAnsi="Times New Roman" w:cs="Times New Roman"/>
          <w:sz w:val="20"/>
          <w:szCs w:val="20"/>
        </w:rPr>
        <w:t xml:space="preserve"> by nine inorganic anions are discussed.</w:t>
      </w:r>
    </w:p>
    <w:p w:rsidR="00BD7E19" w:rsidRPr="00AF2540" w:rsidRDefault="00BD7E19" w:rsidP="00192DDA">
      <w:pPr>
        <w:pStyle w:val="ListParagraph"/>
        <w:numPr>
          <w:ilvl w:val="0"/>
          <w:numId w:val="3"/>
        </w:numPr>
        <w:autoSpaceDE w:val="0"/>
        <w:autoSpaceDN w:val="0"/>
        <w:adjustRightInd w:val="0"/>
        <w:spacing w:before="240" w:after="120" w:line="301" w:lineRule="atLeast"/>
        <w:rPr>
          <w:rFonts w:ascii="Calibri" w:hAnsi="Calibri" w:cs="Calibri"/>
          <w:sz w:val="20"/>
          <w:szCs w:val="20"/>
        </w:rPr>
      </w:pPr>
      <w:r w:rsidRPr="00AF2540">
        <w:rPr>
          <w:rFonts w:ascii="Times New Roman" w:hAnsi="Times New Roman" w:cs="Times New Roman"/>
          <w:sz w:val="20"/>
          <w:szCs w:val="20"/>
        </w:rPr>
        <w:t xml:space="preserve"> No fluorescence quenching is observed for </w:t>
      </w:r>
      <w:proofErr w:type="spellStart"/>
      <w:r w:rsidRPr="00AF2540">
        <w:rPr>
          <w:rFonts w:ascii="Times New Roman" w:hAnsi="Times New Roman" w:cs="Times New Roman"/>
          <w:sz w:val="20"/>
          <w:szCs w:val="20"/>
        </w:rPr>
        <w:t>Cl</w:t>
      </w:r>
      <w:proofErr w:type="spellEnd"/>
      <w:r w:rsidRPr="00AF2540">
        <w:rPr>
          <w:rFonts w:ascii="Times New Roman" w:hAnsi="Times New Roman" w:cs="Times New Roman"/>
          <w:sz w:val="20"/>
          <w:szCs w:val="20"/>
        </w:rPr>
        <w:t xml:space="preserve">- with all the </w:t>
      </w:r>
      <w:proofErr w:type="spellStart"/>
      <w:r w:rsidRPr="00AF2540">
        <w:rPr>
          <w:rFonts w:ascii="Times New Roman" w:hAnsi="Times New Roman" w:cs="Times New Roman"/>
          <w:sz w:val="20"/>
          <w:szCs w:val="20"/>
        </w:rPr>
        <w:t>fluorophores</w:t>
      </w:r>
      <w:proofErr w:type="spellEnd"/>
      <w:r w:rsidRPr="00AF2540">
        <w:rPr>
          <w:rFonts w:ascii="Times New Roman" w:hAnsi="Times New Roman" w:cs="Times New Roman"/>
          <w:sz w:val="20"/>
          <w:szCs w:val="20"/>
        </w:rPr>
        <w:t xml:space="preserve">. All the anions except </w:t>
      </w:r>
      <w:proofErr w:type="spellStart"/>
      <w:r w:rsidRPr="00AF2540">
        <w:rPr>
          <w:rFonts w:ascii="Times New Roman" w:hAnsi="Times New Roman" w:cs="Times New Roman"/>
          <w:sz w:val="20"/>
          <w:szCs w:val="20"/>
        </w:rPr>
        <w:t>Cl</w:t>
      </w:r>
      <w:proofErr w:type="spellEnd"/>
      <w:r w:rsidRPr="00AF2540">
        <w:rPr>
          <w:rFonts w:ascii="Times New Roman" w:hAnsi="Times New Roman" w:cs="Times New Roman"/>
          <w:sz w:val="20"/>
          <w:szCs w:val="20"/>
          <w:vertAlign w:val="superscript"/>
        </w:rPr>
        <w:t>-</w:t>
      </w:r>
      <w:r w:rsidR="005278B3" w:rsidRPr="00AF2540">
        <w:rPr>
          <w:rFonts w:ascii="Times New Roman" w:hAnsi="Times New Roman" w:cs="Times New Roman"/>
          <w:sz w:val="20"/>
          <w:szCs w:val="20"/>
        </w:rPr>
        <w:t>,</w:t>
      </w:r>
      <w:r w:rsidR="005278B3" w:rsidRPr="00AF2540">
        <w:rPr>
          <w:sz w:val="20"/>
          <w:szCs w:val="20"/>
        </w:rPr>
        <w:t xml:space="preserve"> Br</w:t>
      </w:r>
      <w:r w:rsidR="005278B3" w:rsidRPr="00AF2540">
        <w:rPr>
          <w:sz w:val="20"/>
          <w:szCs w:val="20"/>
          <w:vertAlign w:val="superscript"/>
        </w:rPr>
        <w:t>-</w:t>
      </w:r>
      <w:r w:rsidR="005278B3" w:rsidRPr="00AF2540">
        <w:rPr>
          <w:sz w:val="20"/>
          <w:szCs w:val="20"/>
        </w:rPr>
        <w:t xml:space="preserve"> </w:t>
      </w:r>
      <w:r w:rsidR="005278B3" w:rsidRPr="00AF2540">
        <w:rPr>
          <w:rFonts w:ascii="Times New Roman" w:hAnsi="Times New Roman" w:cs="Times New Roman"/>
          <w:sz w:val="20"/>
          <w:szCs w:val="20"/>
        </w:rPr>
        <w:t xml:space="preserve"> , </w:t>
      </w:r>
      <w:r w:rsidR="005278B3" w:rsidRPr="00AF2540">
        <w:rPr>
          <w:sz w:val="20"/>
          <w:szCs w:val="20"/>
        </w:rPr>
        <w:t>SO4</w:t>
      </w:r>
      <w:r w:rsidR="005278B3" w:rsidRPr="00AF2540">
        <w:rPr>
          <w:sz w:val="20"/>
          <w:szCs w:val="20"/>
          <w:vertAlign w:val="superscript"/>
        </w:rPr>
        <w:t>2-</w:t>
      </w:r>
      <w:r w:rsidR="005278B3" w:rsidRPr="00AF2540">
        <w:rPr>
          <w:sz w:val="20"/>
          <w:szCs w:val="20"/>
        </w:rPr>
        <w:t xml:space="preserve"> and  HPO</w:t>
      </w:r>
      <w:r w:rsidR="005278B3" w:rsidRPr="00AF2540">
        <w:rPr>
          <w:sz w:val="20"/>
          <w:szCs w:val="20"/>
          <w:vertAlign w:val="subscript"/>
        </w:rPr>
        <w:t>4</w:t>
      </w:r>
      <w:r w:rsidR="005278B3" w:rsidRPr="00AF2540">
        <w:rPr>
          <w:sz w:val="20"/>
          <w:szCs w:val="20"/>
          <w:vertAlign w:val="superscript"/>
        </w:rPr>
        <w:t>2-</w:t>
      </w:r>
      <w:r w:rsidRPr="00AF2540">
        <w:rPr>
          <w:rFonts w:ascii="Times New Roman" w:hAnsi="Times New Roman" w:cs="Times New Roman"/>
          <w:sz w:val="20"/>
          <w:szCs w:val="20"/>
        </w:rPr>
        <w:t xml:space="preserve">quench the fluorescence of </w:t>
      </w:r>
      <w:r w:rsidR="005278B3" w:rsidRPr="00AF2540">
        <w:rPr>
          <w:sz w:val="20"/>
          <w:szCs w:val="20"/>
        </w:rPr>
        <w:t>2ABF and 4DADPS</w:t>
      </w:r>
    </w:p>
    <w:p w:rsidR="00BD7E19" w:rsidRPr="00AF2540" w:rsidRDefault="00BD7E19" w:rsidP="00192DDA">
      <w:pPr>
        <w:pStyle w:val="ListParagraph"/>
        <w:numPr>
          <w:ilvl w:val="0"/>
          <w:numId w:val="3"/>
        </w:numPr>
        <w:autoSpaceDE w:val="0"/>
        <w:autoSpaceDN w:val="0"/>
        <w:adjustRightInd w:val="0"/>
        <w:spacing w:before="240" w:after="120" w:line="301" w:lineRule="atLeast"/>
        <w:rPr>
          <w:rFonts w:ascii="Calibri" w:hAnsi="Calibri" w:cs="Calibri"/>
          <w:sz w:val="20"/>
          <w:szCs w:val="20"/>
        </w:rPr>
      </w:pPr>
      <w:r w:rsidRPr="00AF2540">
        <w:rPr>
          <w:sz w:val="20"/>
          <w:szCs w:val="20"/>
        </w:rPr>
        <w:t xml:space="preserve">The quenching was found to be dynamic in all systems. The plots of log </w:t>
      </w:r>
      <w:proofErr w:type="spellStart"/>
      <w:r w:rsidRPr="00AF2540">
        <w:rPr>
          <w:sz w:val="20"/>
          <w:szCs w:val="20"/>
        </w:rPr>
        <w:t>k</w:t>
      </w:r>
      <w:r w:rsidRPr="00AF2540">
        <w:rPr>
          <w:sz w:val="20"/>
          <w:szCs w:val="20"/>
          <w:vertAlign w:val="subscript"/>
        </w:rPr>
        <w:t>q</w:t>
      </w:r>
      <w:proofErr w:type="spellEnd"/>
      <w:r w:rsidRPr="00AF2540">
        <w:rPr>
          <w:sz w:val="20"/>
          <w:szCs w:val="20"/>
        </w:rPr>
        <w:t xml:space="preserve"> values with singlet transition energy (E</w:t>
      </w:r>
      <w:r w:rsidRPr="00AF2540">
        <w:rPr>
          <w:sz w:val="20"/>
          <w:szCs w:val="20"/>
          <w:vertAlign w:val="subscript"/>
        </w:rPr>
        <w:t>S</w:t>
      </w:r>
      <w:r w:rsidRPr="00AF2540">
        <w:rPr>
          <w:sz w:val="20"/>
          <w:szCs w:val="20"/>
        </w:rPr>
        <w:t xml:space="preserve">) of the </w:t>
      </w:r>
      <w:proofErr w:type="spellStart"/>
      <w:r w:rsidRPr="00AF2540">
        <w:rPr>
          <w:sz w:val="20"/>
          <w:szCs w:val="20"/>
        </w:rPr>
        <w:t>fluorophore</w:t>
      </w:r>
      <w:proofErr w:type="spellEnd"/>
      <w:r w:rsidRPr="00AF2540">
        <w:rPr>
          <w:sz w:val="20"/>
          <w:szCs w:val="20"/>
        </w:rPr>
        <w:t xml:space="preserve"> and with E</w:t>
      </w:r>
      <w:r w:rsidRPr="00AF2540">
        <w:rPr>
          <w:sz w:val="20"/>
          <w:szCs w:val="20"/>
          <w:vertAlign w:val="subscript"/>
        </w:rPr>
        <w:t>CTTS</w:t>
      </w:r>
      <w:r w:rsidRPr="00AF2540">
        <w:rPr>
          <w:sz w:val="20"/>
          <w:szCs w:val="20"/>
        </w:rPr>
        <w:t xml:space="preserve"> of the quencher are linear. </w:t>
      </w:r>
    </w:p>
    <w:p w:rsidR="00BD7E19" w:rsidRPr="00AF2540" w:rsidRDefault="00BD7E19" w:rsidP="00192DDA">
      <w:pPr>
        <w:pStyle w:val="ListParagraph"/>
        <w:numPr>
          <w:ilvl w:val="0"/>
          <w:numId w:val="3"/>
        </w:numPr>
        <w:autoSpaceDE w:val="0"/>
        <w:autoSpaceDN w:val="0"/>
        <w:adjustRightInd w:val="0"/>
        <w:spacing w:before="240" w:after="120" w:line="301" w:lineRule="atLeast"/>
        <w:rPr>
          <w:rFonts w:ascii="Calibri" w:hAnsi="Calibri" w:cs="Calibri"/>
          <w:sz w:val="20"/>
          <w:szCs w:val="20"/>
        </w:rPr>
      </w:pPr>
      <w:r w:rsidRPr="00AF2540">
        <w:rPr>
          <w:sz w:val="20"/>
          <w:szCs w:val="20"/>
        </w:rPr>
        <w:t xml:space="preserve"> This indicated the presence of quenching mechanism involving electron transfer from anion to the </w:t>
      </w:r>
      <w:proofErr w:type="spellStart"/>
      <w:r w:rsidRPr="00AF2540">
        <w:rPr>
          <w:sz w:val="20"/>
          <w:szCs w:val="20"/>
        </w:rPr>
        <w:t>fluorophore</w:t>
      </w:r>
      <w:proofErr w:type="spellEnd"/>
      <w:r w:rsidRPr="00AF2540">
        <w:rPr>
          <w:sz w:val="20"/>
          <w:szCs w:val="20"/>
        </w:rPr>
        <w:t xml:space="preserve">. </w:t>
      </w:r>
    </w:p>
    <w:p w:rsidR="005278B3" w:rsidRPr="00AF2540" w:rsidRDefault="00BD7E19" w:rsidP="00192DDA">
      <w:pPr>
        <w:pStyle w:val="ListParagraph"/>
        <w:numPr>
          <w:ilvl w:val="0"/>
          <w:numId w:val="3"/>
        </w:numPr>
        <w:autoSpaceDE w:val="0"/>
        <w:autoSpaceDN w:val="0"/>
        <w:adjustRightInd w:val="0"/>
        <w:spacing w:before="240" w:after="120" w:line="301" w:lineRule="atLeast"/>
        <w:rPr>
          <w:rFonts w:ascii="Times New Roman" w:hAnsi="Times New Roman" w:cs="Times New Roman"/>
          <w:sz w:val="20"/>
          <w:szCs w:val="20"/>
        </w:rPr>
      </w:pPr>
      <w:r w:rsidRPr="00AF2540">
        <w:rPr>
          <w:sz w:val="20"/>
          <w:szCs w:val="20"/>
        </w:rPr>
        <w:t xml:space="preserve">Using the equation for electron transfer mechanism the </w:t>
      </w:r>
      <w:r w:rsidRPr="00AF2540">
        <w:rPr>
          <w:sz w:val="20"/>
          <w:szCs w:val="20"/>
        </w:rPr>
        <w:sym w:font="Symbol" w:char="F044"/>
      </w:r>
      <w:r w:rsidRPr="00AF2540">
        <w:rPr>
          <w:sz w:val="20"/>
          <w:szCs w:val="20"/>
        </w:rPr>
        <w:t>G</w:t>
      </w:r>
      <w:r w:rsidRPr="00AF2540">
        <w:rPr>
          <w:sz w:val="20"/>
          <w:szCs w:val="20"/>
          <w:vertAlign w:val="subscript"/>
        </w:rPr>
        <w:t>TH</w:t>
      </w:r>
      <w:r w:rsidRPr="00AF2540">
        <w:rPr>
          <w:sz w:val="20"/>
          <w:szCs w:val="20"/>
        </w:rPr>
        <w:t xml:space="preserve"> values have been determined for 2ABF and 4DADPS</w:t>
      </w:r>
      <w:r w:rsidRPr="00AF2540">
        <w:rPr>
          <w:rFonts w:ascii="Times New Roman" w:hAnsi="Times New Roman" w:cs="Times New Roman"/>
          <w:sz w:val="20"/>
          <w:szCs w:val="20"/>
        </w:rPr>
        <w:t xml:space="preserve"> </w:t>
      </w:r>
      <w:r w:rsidRPr="00AF2540">
        <w:rPr>
          <w:sz w:val="20"/>
          <w:szCs w:val="20"/>
        </w:rPr>
        <w:t xml:space="preserve">by the method suggested by </w:t>
      </w:r>
      <w:proofErr w:type="spellStart"/>
      <w:proofErr w:type="gramStart"/>
      <w:r w:rsidRPr="00AF2540">
        <w:rPr>
          <w:sz w:val="20"/>
          <w:szCs w:val="20"/>
        </w:rPr>
        <w:t>Shizuka</w:t>
      </w:r>
      <w:proofErr w:type="spellEnd"/>
      <w:r w:rsidR="005536E9" w:rsidRPr="00AF2540">
        <w:rPr>
          <w:sz w:val="20"/>
          <w:szCs w:val="20"/>
        </w:rPr>
        <w:t>[</w:t>
      </w:r>
      <w:proofErr w:type="gramEnd"/>
      <w:r w:rsidR="005536E9" w:rsidRPr="00AF2540">
        <w:rPr>
          <w:sz w:val="20"/>
          <w:szCs w:val="20"/>
        </w:rPr>
        <w:t>12]</w:t>
      </w:r>
      <w:r w:rsidRPr="00AF2540">
        <w:rPr>
          <w:sz w:val="20"/>
          <w:szCs w:val="20"/>
        </w:rPr>
        <w:t xml:space="preserve">. </w:t>
      </w:r>
    </w:p>
    <w:p w:rsidR="00850646" w:rsidRPr="00AF2540" w:rsidRDefault="00BD7E19" w:rsidP="00192DDA">
      <w:pPr>
        <w:pStyle w:val="ListParagraph"/>
        <w:numPr>
          <w:ilvl w:val="0"/>
          <w:numId w:val="3"/>
        </w:numPr>
        <w:autoSpaceDE w:val="0"/>
        <w:autoSpaceDN w:val="0"/>
        <w:adjustRightInd w:val="0"/>
        <w:spacing w:before="240" w:after="120" w:line="301" w:lineRule="atLeast"/>
        <w:rPr>
          <w:rFonts w:ascii="Times New Roman" w:hAnsi="Times New Roman" w:cs="Times New Roman"/>
          <w:sz w:val="20"/>
          <w:szCs w:val="20"/>
        </w:rPr>
      </w:pPr>
      <w:r w:rsidRPr="00AF2540">
        <w:rPr>
          <w:sz w:val="20"/>
          <w:szCs w:val="20"/>
        </w:rPr>
        <w:t xml:space="preserve">The plot of log </w:t>
      </w:r>
      <w:proofErr w:type="spellStart"/>
      <w:r w:rsidRPr="00AF2540">
        <w:rPr>
          <w:sz w:val="20"/>
          <w:szCs w:val="20"/>
        </w:rPr>
        <w:t>k</w:t>
      </w:r>
      <w:r w:rsidRPr="00AF2540">
        <w:rPr>
          <w:sz w:val="20"/>
          <w:szCs w:val="20"/>
          <w:vertAlign w:val="subscript"/>
        </w:rPr>
        <w:t>q</w:t>
      </w:r>
      <w:proofErr w:type="spellEnd"/>
      <w:r w:rsidRPr="00AF2540">
        <w:rPr>
          <w:sz w:val="20"/>
          <w:szCs w:val="20"/>
        </w:rPr>
        <w:t xml:space="preserve"> against </w:t>
      </w:r>
      <w:r w:rsidRPr="00AF2540">
        <w:rPr>
          <w:sz w:val="20"/>
          <w:szCs w:val="20"/>
        </w:rPr>
        <w:sym w:font="Symbol" w:char="F044"/>
      </w:r>
      <w:r w:rsidRPr="00AF2540">
        <w:rPr>
          <w:sz w:val="20"/>
          <w:szCs w:val="20"/>
        </w:rPr>
        <w:t>G</w:t>
      </w:r>
      <w:r w:rsidRPr="00AF2540">
        <w:rPr>
          <w:sz w:val="20"/>
          <w:szCs w:val="20"/>
          <w:vertAlign w:val="subscript"/>
        </w:rPr>
        <w:t>TH</w:t>
      </w:r>
      <w:r w:rsidRPr="00AF2540">
        <w:rPr>
          <w:sz w:val="20"/>
          <w:szCs w:val="20"/>
        </w:rPr>
        <w:t xml:space="preserve"> is fairly linear.  The linear relationships obtained for 2ABF and 4DADPS</w:t>
      </w:r>
      <w:r w:rsidRPr="00AF2540">
        <w:rPr>
          <w:rFonts w:ascii="Times New Roman" w:hAnsi="Times New Roman" w:cs="Times New Roman"/>
          <w:sz w:val="20"/>
          <w:szCs w:val="20"/>
        </w:rPr>
        <w:t xml:space="preserve"> confirm the electron transfer mechanism in the anion quenching process.</w:t>
      </w:r>
    </w:p>
    <w:p w:rsidR="00850646" w:rsidRPr="00AF2540" w:rsidRDefault="00161C92" w:rsidP="0054198D">
      <w:pPr>
        <w:autoSpaceDE w:val="0"/>
        <w:autoSpaceDN w:val="0"/>
        <w:adjustRightInd w:val="0"/>
        <w:spacing w:before="80" w:after="0" w:line="221" w:lineRule="atLeast"/>
        <w:ind w:left="480" w:hanging="480"/>
        <w:jc w:val="both"/>
        <w:rPr>
          <w:rFonts w:ascii="Times New Roman" w:hAnsi="Times New Roman" w:cs="Times New Roman"/>
          <w:sz w:val="20"/>
          <w:szCs w:val="20"/>
        </w:rPr>
      </w:pPr>
      <w:r>
        <w:rPr>
          <w:rFonts w:ascii="Times New Roman" w:hAnsi="Times New Roman" w:cs="Times New Roman"/>
          <w:b/>
          <w:bCs/>
          <w:sz w:val="20"/>
          <w:szCs w:val="20"/>
        </w:rPr>
        <w:t xml:space="preserve">V </w:t>
      </w:r>
      <w:r w:rsidR="00850646" w:rsidRPr="00AF2540">
        <w:rPr>
          <w:rFonts w:ascii="Times New Roman" w:hAnsi="Times New Roman" w:cs="Times New Roman"/>
          <w:b/>
          <w:bCs/>
          <w:sz w:val="20"/>
          <w:szCs w:val="20"/>
        </w:rPr>
        <w:t>Acknowledgements</w:t>
      </w:r>
      <w:r>
        <w:rPr>
          <w:rFonts w:ascii="Times New Roman" w:hAnsi="Times New Roman" w:cs="Times New Roman"/>
          <w:b/>
          <w:bCs/>
          <w:sz w:val="20"/>
          <w:szCs w:val="20"/>
        </w:rPr>
        <w:t>:</w:t>
      </w:r>
    </w:p>
    <w:p w:rsidR="00850646" w:rsidRDefault="00850646" w:rsidP="0054198D">
      <w:pPr>
        <w:autoSpaceDE w:val="0"/>
        <w:autoSpaceDN w:val="0"/>
        <w:adjustRightInd w:val="0"/>
        <w:spacing w:before="180" w:after="0" w:line="360" w:lineRule="auto"/>
        <w:jc w:val="both"/>
        <w:rPr>
          <w:rFonts w:ascii="Times New Roman" w:hAnsi="Times New Roman" w:cs="Times New Roman"/>
          <w:sz w:val="20"/>
          <w:szCs w:val="20"/>
        </w:rPr>
      </w:pPr>
      <w:r w:rsidRPr="00AF2540">
        <w:rPr>
          <w:rFonts w:ascii="Times New Roman" w:hAnsi="Times New Roman" w:cs="Times New Roman"/>
          <w:sz w:val="20"/>
          <w:szCs w:val="20"/>
        </w:rPr>
        <w:t xml:space="preserve">The authors are thankful to the National Centre for Ultra Fast Processes (NDUFP), </w:t>
      </w:r>
      <w:proofErr w:type="spellStart"/>
      <w:r w:rsidRPr="00AF2540">
        <w:rPr>
          <w:rFonts w:ascii="Times New Roman" w:hAnsi="Times New Roman" w:cs="Times New Roman"/>
          <w:sz w:val="20"/>
          <w:szCs w:val="20"/>
        </w:rPr>
        <w:t>Univerisity</w:t>
      </w:r>
      <w:proofErr w:type="spellEnd"/>
      <w:r w:rsidRPr="00AF2540">
        <w:rPr>
          <w:rFonts w:ascii="Times New Roman" w:hAnsi="Times New Roman" w:cs="Times New Roman"/>
          <w:sz w:val="20"/>
          <w:szCs w:val="20"/>
        </w:rPr>
        <w:t xml:space="preserve"> of Madras, </w:t>
      </w:r>
      <w:r w:rsidR="006502C3" w:rsidRPr="00AF2540">
        <w:rPr>
          <w:rFonts w:ascii="Times New Roman" w:hAnsi="Times New Roman" w:cs="Times New Roman"/>
          <w:sz w:val="20"/>
          <w:szCs w:val="20"/>
        </w:rPr>
        <w:t>and Chennai</w:t>
      </w:r>
      <w:r w:rsidRPr="00AF2540">
        <w:rPr>
          <w:rFonts w:ascii="Times New Roman" w:hAnsi="Times New Roman" w:cs="Times New Roman"/>
          <w:sz w:val="20"/>
          <w:szCs w:val="20"/>
        </w:rPr>
        <w:t xml:space="preserve"> for the facilities provided to take lifetime measurements and also to the Central Electro Chemical Research Institute (CECRI), </w:t>
      </w:r>
      <w:proofErr w:type="spellStart"/>
      <w:r w:rsidRPr="00AF2540">
        <w:rPr>
          <w:rFonts w:ascii="Times New Roman" w:hAnsi="Times New Roman" w:cs="Times New Roman"/>
          <w:sz w:val="20"/>
          <w:szCs w:val="20"/>
        </w:rPr>
        <w:t>Karaikudi</w:t>
      </w:r>
      <w:proofErr w:type="spellEnd"/>
      <w:r w:rsidRPr="00AF2540">
        <w:rPr>
          <w:rFonts w:ascii="Times New Roman" w:hAnsi="Times New Roman" w:cs="Times New Roman"/>
          <w:sz w:val="20"/>
          <w:szCs w:val="20"/>
        </w:rPr>
        <w:t xml:space="preserve"> for taking cyclic </w:t>
      </w:r>
      <w:proofErr w:type="spellStart"/>
      <w:r w:rsidRPr="00AF2540">
        <w:rPr>
          <w:rFonts w:ascii="Times New Roman" w:hAnsi="Times New Roman" w:cs="Times New Roman"/>
          <w:sz w:val="20"/>
          <w:szCs w:val="20"/>
        </w:rPr>
        <w:t>voltametric</w:t>
      </w:r>
      <w:proofErr w:type="spellEnd"/>
      <w:r w:rsidRPr="00AF2540">
        <w:rPr>
          <w:rFonts w:ascii="Times New Roman" w:hAnsi="Times New Roman" w:cs="Times New Roman"/>
          <w:sz w:val="20"/>
          <w:szCs w:val="20"/>
        </w:rPr>
        <w:t xml:space="preserve"> measurements. </w:t>
      </w:r>
    </w:p>
    <w:p w:rsidR="00850646" w:rsidRPr="005536E9" w:rsidRDefault="00161C92" w:rsidP="00850646">
      <w:pPr>
        <w:autoSpaceDE w:val="0"/>
        <w:autoSpaceDN w:val="0"/>
        <w:adjustRightInd w:val="0"/>
        <w:spacing w:before="240" w:after="120" w:line="301" w:lineRule="atLeast"/>
        <w:rPr>
          <w:rFonts w:ascii="Times New Roman" w:hAnsi="Times New Roman" w:cs="Times New Roman"/>
          <w:sz w:val="24"/>
          <w:szCs w:val="30"/>
        </w:rPr>
      </w:pPr>
      <w:r>
        <w:rPr>
          <w:rFonts w:ascii="Times New Roman" w:hAnsi="Times New Roman" w:cs="Times New Roman"/>
          <w:b/>
          <w:bCs/>
          <w:sz w:val="20"/>
          <w:szCs w:val="20"/>
        </w:rPr>
        <w:t xml:space="preserve">VI </w:t>
      </w:r>
      <w:proofErr w:type="gramStart"/>
      <w:r w:rsidR="00850646" w:rsidRPr="00AF2540">
        <w:rPr>
          <w:rFonts w:ascii="Times New Roman" w:hAnsi="Times New Roman" w:cs="Times New Roman"/>
          <w:b/>
          <w:bCs/>
          <w:sz w:val="20"/>
          <w:szCs w:val="20"/>
        </w:rPr>
        <w:t xml:space="preserve">References </w:t>
      </w:r>
      <w:r>
        <w:rPr>
          <w:rFonts w:ascii="Times New Roman" w:hAnsi="Times New Roman" w:cs="Times New Roman"/>
          <w:b/>
          <w:bCs/>
          <w:sz w:val="20"/>
          <w:szCs w:val="20"/>
        </w:rPr>
        <w:t>:</w:t>
      </w:r>
      <w:proofErr w:type="gramEnd"/>
    </w:p>
    <w:p w:rsidR="00850646" w:rsidRPr="00E84FA4" w:rsidRDefault="00E65529" w:rsidP="00957785">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proofErr w:type="spellStart"/>
      <w:r w:rsidRPr="00E84FA4">
        <w:rPr>
          <w:rFonts w:ascii="Times New Roman" w:hAnsi="Times New Roman" w:cs="Times New Roman"/>
          <w:sz w:val="16"/>
          <w:szCs w:val="16"/>
        </w:rPr>
        <w:t>Rajendiran</w:t>
      </w:r>
      <w:proofErr w:type="spellEnd"/>
      <w:r w:rsidRPr="00E84FA4">
        <w:rPr>
          <w:rFonts w:ascii="Times New Roman" w:hAnsi="Times New Roman" w:cs="Times New Roman"/>
          <w:sz w:val="16"/>
          <w:szCs w:val="16"/>
        </w:rPr>
        <w:t xml:space="preserve">, N., </w:t>
      </w:r>
      <w:proofErr w:type="spellStart"/>
      <w:r w:rsidR="00850646" w:rsidRPr="00E84FA4">
        <w:rPr>
          <w:rFonts w:ascii="Times New Roman" w:hAnsi="Times New Roman" w:cs="Times New Roman"/>
          <w:sz w:val="16"/>
          <w:szCs w:val="16"/>
        </w:rPr>
        <w:t>Radha</w:t>
      </w:r>
      <w:proofErr w:type="spellEnd"/>
      <w:r w:rsidR="00850646" w:rsidRPr="00E84FA4">
        <w:rPr>
          <w:rFonts w:ascii="Times New Roman" w:hAnsi="Times New Roman" w:cs="Times New Roman"/>
          <w:sz w:val="16"/>
          <w:szCs w:val="16"/>
        </w:rPr>
        <w:t xml:space="preserve">, N., &amp; </w:t>
      </w:r>
      <w:proofErr w:type="spellStart"/>
      <w:r w:rsidR="00850646" w:rsidRPr="00E84FA4">
        <w:rPr>
          <w:rFonts w:ascii="Times New Roman" w:hAnsi="Times New Roman" w:cs="Times New Roman"/>
          <w:sz w:val="16"/>
          <w:szCs w:val="16"/>
        </w:rPr>
        <w:t>Swaminathan</w:t>
      </w:r>
      <w:proofErr w:type="spellEnd"/>
      <w:r w:rsidR="00850646" w:rsidRPr="00E84FA4">
        <w:rPr>
          <w:rFonts w:ascii="Times New Roman" w:hAnsi="Times New Roman" w:cs="Times New Roman"/>
          <w:sz w:val="16"/>
          <w:szCs w:val="16"/>
        </w:rPr>
        <w:t xml:space="preserve">, M. (2001). </w:t>
      </w:r>
      <w:r w:rsidR="00850646" w:rsidRPr="00E84FA4">
        <w:rPr>
          <w:rFonts w:ascii="Times New Roman" w:hAnsi="Times New Roman" w:cs="Times New Roman"/>
          <w:i/>
          <w:iCs/>
          <w:sz w:val="16"/>
          <w:szCs w:val="16"/>
        </w:rPr>
        <w:t xml:space="preserve">Indian Journal of Chemistry A, </w:t>
      </w:r>
      <w:r w:rsidR="00850646" w:rsidRPr="00E84FA4">
        <w:rPr>
          <w:rFonts w:ascii="Times New Roman" w:hAnsi="Times New Roman" w:cs="Times New Roman"/>
          <w:sz w:val="16"/>
          <w:szCs w:val="16"/>
        </w:rPr>
        <w:t xml:space="preserve">40, 331-339. </w:t>
      </w:r>
    </w:p>
    <w:p w:rsidR="00940338" w:rsidRPr="00E84FA4" w:rsidRDefault="00940338" w:rsidP="00940338">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proofErr w:type="spellStart"/>
      <w:r w:rsidRPr="00E84FA4">
        <w:rPr>
          <w:rFonts w:ascii="Times New Roman" w:hAnsi="Times New Roman" w:cs="Times New Roman"/>
          <w:sz w:val="16"/>
          <w:szCs w:val="16"/>
        </w:rPr>
        <w:t>Radha</w:t>
      </w:r>
      <w:proofErr w:type="spellEnd"/>
      <w:r w:rsidRPr="00E84FA4">
        <w:rPr>
          <w:rFonts w:ascii="Times New Roman" w:hAnsi="Times New Roman" w:cs="Times New Roman"/>
          <w:sz w:val="16"/>
          <w:szCs w:val="16"/>
        </w:rPr>
        <w:t xml:space="preserve">, N. &amp; </w:t>
      </w:r>
      <w:proofErr w:type="spellStart"/>
      <w:r w:rsidRPr="00E84FA4">
        <w:rPr>
          <w:rFonts w:ascii="Times New Roman" w:hAnsi="Times New Roman" w:cs="Times New Roman"/>
          <w:sz w:val="16"/>
          <w:szCs w:val="16"/>
        </w:rPr>
        <w:t>Swaminathan</w:t>
      </w:r>
      <w:proofErr w:type="spellEnd"/>
      <w:r w:rsidRPr="00E84FA4">
        <w:rPr>
          <w:rFonts w:ascii="Times New Roman" w:hAnsi="Times New Roman" w:cs="Times New Roman"/>
          <w:sz w:val="16"/>
          <w:szCs w:val="16"/>
        </w:rPr>
        <w:t xml:space="preserve">, M. </w:t>
      </w:r>
      <w:r w:rsidRPr="00E84FA4">
        <w:rPr>
          <w:rFonts w:ascii="Times New Roman" w:hAnsi="Times New Roman" w:cs="Times New Roman"/>
          <w:i/>
          <w:iCs/>
          <w:sz w:val="16"/>
          <w:szCs w:val="16"/>
        </w:rPr>
        <w:t xml:space="preserve">(2016). Journal of Scientific and Technical Research Volume 8 Issue 1 June </w:t>
      </w:r>
      <w:r w:rsidR="00036D49" w:rsidRPr="00E84FA4">
        <w:rPr>
          <w:rFonts w:ascii="Times New Roman" w:hAnsi="Times New Roman" w:cs="Times New Roman"/>
          <w:i/>
          <w:iCs/>
          <w:sz w:val="16"/>
          <w:szCs w:val="16"/>
        </w:rPr>
        <w:t xml:space="preserve">, </w:t>
      </w:r>
      <w:r w:rsidRPr="00E84FA4">
        <w:rPr>
          <w:rFonts w:ascii="Times New Roman" w:hAnsi="Times New Roman" w:cs="Times New Roman"/>
          <w:i/>
          <w:iCs/>
          <w:sz w:val="16"/>
          <w:szCs w:val="16"/>
        </w:rPr>
        <w:t>pp.1-8</w:t>
      </w:r>
    </w:p>
    <w:p w:rsidR="00940338" w:rsidRPr="00E84FA4" w:rsidRDefault="00940338" w:rsidP="00940338">
      <w:pPr>
        <w:pStyle w:val="ListParagraph"/>
        <w:numPr>
          <w:ilvl w:val="0"/>
          <w:numId w:val="2"/>
        </w:numPr>
        <w:autoSpaceDE w:val="0"/>
        <w:autoSpaceDN w:val="0"/>
        <w:adjustRightInd w:val="0"/>
        <w:spacing w:after="0" w:line="240" w:lineRule="auto"/>
        <w:rPr>
          <w:rFonts w:ascii="Times New Roman" w:eastAsia="Times New Roman" w:hAnsi="Times New Roman" w:cs="Times New Roman"/>
          <w:b/>
          <w:bCs/>
          <w:sz w:val="16"/>
          <w:szCs w:val="16"/>
        </w:rPr>
      </w:pPr>
      <w:r w:rsidRPr="00E84FA4">
        <w:rPr>
          <w:rFonts w:ascii="Times New Roman" w:hAnsi="Times New Roman" w:cs="Times New Roman"/>
          <w:sz w:val="16"/>
          <w:szCs w:val="16"/>
        </w:rPr>
        <w:t xml:space="preserve"> </w:t>
      </w:r>
      <w:proofErr w:type="spellStart"/>
      <w:r w:rsidRPr="00E84FA4">
        <w:rPr>
          <w:rFonts w:ascii="Times New Roman" w:hAnsi="Times New Roman" w:cs="Times New Roman"/>
          <w:sz w:val="16"/>
          <w:szCs w:val="16"/>
        </w:rPr>
        <w:t>Radha</w:t>
      </w:r>
      <w:proofErr w:type="spellEnd"/>
      <w:r w:rsidRPr="00E84FA4">
        <w:rPr>
          <w:rFonts w:ascii="Times New Roman" w:hAnsi="Times New Roman" w:cs="Times New Roman"/>
          <w:sz w:val="16"/>
          <w:szCs w:val="16"/>
        </w:rPr>
        <w:t xml:space="preserve">, N. &amp; </w:t>
      </w:r>
      <w:proofErr w:type="spellStart"/>
      <w:r w:rsidRPr="00E84FA4">
        <w:rPr>
          <w:rFonts w:ascii="Times New Roman" w:hAnsi="Times New Roman" w:cs="Times New Roman"/>
          <w:sz w:val="16"/>
          <w:szCs w:val="16"/>
        </w:rPr>
        <w:t>Swaminathan</w:t>
      </w:r>
      <w:proofErr w:type="spellEnd"/>
      <w:r w:rsidRPr="00E84FA4">
        <w:rPr>
          <w:rFonts w:ascii="Times New Roman" w:hAnsi="Times New Roman" w:cs="Times New Roman"/>
          <w:sz w:val="16"/>
          <w:szCs w:val="16"/>
        </w:rPr>
        <w:t xml:space="preserve">, M. </w:t>
      </w:r>
      <w:r w:rsidRPr="00E84FA4">
        <w:rPr>
          <w:rFonts w:ascii="Times New Roman" w:hAnsi="Times New Roman" w:cs="Times New Roman"/>
          <w:i/>
          <w:iCs/>
          <w:sz w:val="16"/>
          <w:szCs w:val="16"/>
        </w:rPr>
        <w:t xml:space="preserve">(2018). </w:t>
      </w:r>
      <w:r w:rsidRPr="00E84FA4">
        <w:rPr>
          <w:rFonts w:ascii="TimesNewRoman" w:hAnsi="TimesNewRoman" w:cs="TimesNewRoman"/>
          <w:sz w:val="16"/>
          <w:szCs w:val="16"/>
        </w:rPr>
        <w:t>Indian Journal of Chemistry, Vol. 57A, July 2018, pp. 915-919.</w:t>
      </w:r>
    </w:p>
    <w:p w:rsidR="00850646" w:rsidRPr="00E84FA4" w:rsidRDefault="00850646" w:rsidP="00957785">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proofErr w:type="spellStart"/>
      <w:r w:rsidRPr="00E84FA4">
        <w:rPr>
          <w:rFonts w:ascii="Times New Roman" w:hAnsi="Times New Roman" w:cs="Times New Roman"/>
          <w:sz w:val="16"/>
          <w:szCs w:val="16"/>
        </w:rPr>
        <w:t>Kavitha</w:t>
      </w:r>
      <w:proofErr w:type="spellEnd"/>
      <w:r w:rsidRPr="00E84FA4">
        <w:rPr>
          <w:rFonts w:ascii="Times New Roman" w:hAnsi="Times New Roman" w:cs="Times New Roman"/>
          <w:sz w:val="16"/>
          <w:szCs w:val="16"/>
        </w:rPr>
        <w:t xml:space="preserve">, R., Stalin, T., &amp; </w:t>
      </w:r>
      <w:proofErr w:type="spellStart"/>
      <w:r w:rsidRPr="00E84FA4">
        <w:rPr>
          <w:rFonts w:ascii="Times New Roman" w:hAnsi="Times New Roman" w:cs="Times New Roman"/>
          <w:sz w:val="16"/>
          <w:szCs w:val="16"/>
        </w:rPr>
        <w:t>Luminesce</w:t>
      </w:r>
      <w:proofErr w:type="spellEnd"/>
      <w:r w:rsidRPr="00E84FA4">
        <w:rPr>
          <w:rFonts w:ascii="Times New Roman" w:hAnsi="Times New Roman" w:cs="Times New Roman"/>
          <w:sz w:val="16"/>
          <w:szCs w:val="16"/>
        </w:rPr>
        <w:t xml:space="preserve">, J. (2015). </w:t>
      </w:r>
      <w:r w:rsidRPr="00E84FA4">
        <w:rPr>
          <w:rFonts w:ascii="Times New Roman" w:hAnsi="Times New Roman" w:cs="Times New Roman"/>
          <w:i/>
          <w:iCs/>
          <w:sz w:val="16"/>
          <w:szCs w:val="16"/>
        </w:rPr>
        <w:t xml:space="preserve">Journal of </w:t>
      </w:r>
      <w:r w:rsidRPr="00E84FA4">
        <w:rPr>
          <w:rFonts w:ascii="Times New Roman" w:hAnsi="Times New Roman" w:cs="Times New Roman"/>
          <w:b/>
          <w:bCs/>
          <w:i/>
          <w:iCs/>
          <w:sz w:val="16"/>
          <w:szCs w:val="16"/>
        </w:rPr>
        <w:t xml:space="preserve">Luminescence, </w:t>
      </w:r>
      <w:r w:rsidRPr="00E84FA4">
        <w:rPr>
          <w:rFonts w:ascii="Times New Roman" w:hAnsi="Times New Roman" w:cs="Times New Roman"/>
          <w:sz w:val="16"/>
          <w:szCs w:val="16"/>
        </w:rPr>
        <w:t xml:space="preserve">158, 313-321. </w:t>
      </w:r>
    </w:p>
    <w:p w:rsidR="00957785" w:rsidRPr="00E84FA4" w:rsidRDefault="00850646" w:rsidP="00957785">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proofErr w:type="spellStart"/>
      <w:r w:rsidRPr="00E84FA4">
        <w:rPr>
          <w:rFonts w:ascii="Times New Roman" w:hAnsi="Times New Roman" w:cs="Times New Roman"/>
          <w:sz w:val="16"/>
          <w:szCs w:val="16"/>
        </w:rPr>
        <w:t>Bortolus</w:t>
      </w:r>
      <w:proofErr w:type="spellEnd"/>
      <w:r w:rsidRPr="00E84FA4">
        <w:rPr>
          <w:rFonts w:ascii="Times New Roman" w:hAnsi="Times New Roman" w:cs="Times New Roman"/>
          <w:sz w:val="16"/>
          <w:szCs w:val="16"/>
        </w:rPr>
        <w:t xml:space="preserve">, P., </w:t>
      </w:r>
      <w:proofErr w:type="spellStart"/>
      <w:r w:rsidRPr="00E84FA4">
        <w:rPr>
          <w:rFonts w:ascii="Times New Roman" w:hAnsi="Times New Roman" w:cs="Times New Roman"/>
          <w:sz w:val="16"/>
          <w:szCs w:val="16"/>
        </w:rPr>
        <w:t>Bartocci</w:t>
      </w:r>
      <w:proofErr w:type="spellEnd"/>
      <w:r w:rsidRPr="00E84FA4">
        <w:rPr>
          <w:rFonts w:ascii="Times New Roman" w:hAnsi="Times New Roman" w:cs="Times New Roman"/>
          <w:sz w:val="16"/>
          <w:szCs w:val="16"/>
        </w:rPr>
        <w:t xml:space="preserve">, G., &amp; </w:t>
      </w:r>
      <w:proofErr w:type="spellStart"/>
      <w:r w:rsidRPr="00E84FA4">
        <w:rPr>
          <w:rFonts w:ascii="Times New Roman" w:hAnsi="Times New Roman" w:cs="Times New Roman"/>
          <w:sz w:val="16"/>
          <w:szCs w:val="16"/>
        </w:rPr>
        <w:t>Mazzucato</w:t>
      </w:r>
      <w:proofErr w:type="spellEnd"/>
      <w:r w:rsidRPr="00E84FA4">
        <w:rPr>
          <w:rFonts w:ascii="Times New Roman" w:hAnsi="Times New Roman" w:cs="Times New Roman"/>
          <w:sz w:val="16"/>
          <w:szCs w:val="16"/>
        </w:rPr>
        <w:t>, U. (1975)</w:t>
      </w:r>
      <w:r w:rsidR="00270BE0" w:rsidRPr="00E84FA4">
        <w:rPr>
          <w:rFonts w:ascii="Times New Roman" w:hAnsi="Times New Roman" w:cs="Times New Roman"/>
          <w:sz w:val="16"/>
          <w:szCs w:val="16"/>
        </w:rPr>
        <w:t xml:space="preserve"> </w:t>
      </w:r>
      <w:r w:rsidRPr="00E84FA4">
        <w:rPr>
          <w:rFonts w:ascii="Times New Roman" w:hAnsi="Times New Roman" w:cs="Times New Roman"/>
          <w:i/>
          <w:iCs/>
          <w:sz w:val="16"/>
          <w:szCs w:val="16"/>
        </w:rPr>
        <w:t xml:space="preserve">Journal Physical Chemistry, </w:t>
      </w:r>
      <w:r w:rsidRPr="00E84FA4">
        <w:rPr>
          <w:rFonts w:ascii="Times New Roman" w:hAnsi="Times New Roman" w:cs="Times New Roman"/>
          <w:sz w:val="16"/>
          <w:szCs w:val="16"/>
        </w:rPr>
        <w:t>79, 21-25.</w:t>
      </w:r>
    </w:p>
    <w:p w:rsidR="00850646" w:rsidRPr="00E84FA4" w:rsidRDefault="00850646" w:rsidP="00957785">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r w:rsidRPr="00E84FA4">
        <w:rPr>
          <w:rFonts w:ascii="Times New Roman" w:hAnsi="Times New Roman" w:cs="Times New Roman"/>
          <w:sz w:val="16"/>
          <w:szCs w:val="16"/>
        </w:rPr>
        <w:t>Brooks, C. A. G., &amp; Davis, K. M. C. (1972)</w:t>
      </w:r>
      <w:r w:rsidR="00270BE0" w:rsidRPr="00E84FA4">
        <w:rPr>
          <w:rFonts w:ascii="Times New Roman" w:hAnsi="Times New Roman" w:cs="Times New Roman"/>
          <w:sz w:val="16"/>
          <w:szCs w:val="16"/>
        </w:rPr>
        <w:t xml:space="preserve"> </w:t>
      </w:r>
      <w:r w:rsidRPr="00E84FA4">
        <w:rPr>
          <w:rFonts w:ascii="Times New Roman" w:hAnsi="Times New Roman" w:cs="Times New Roman"/>
          <w:i/>
          <w:iCs/>
          <w:sz w:val="16"/>
          <w:szCs w:val="16"/>
        </w:rPr>
        <w:t xml:space="preserve">Journal of the Chemical Society, Perkin Transactions, </w:t>
      </w:r>
      <w:r w:rsidRPr="00E84FA4">
        <w:rPr>
          <w:rFonts w:ascii="Times New Roman" w:hAnsi="Times New Roman" w:cs="Times New Roman"/>
          <w:sz w:val="16"/>
          <w:szCs w:val="16"/>
        </w:rPr>
        <w:t xml:space="preserve">2, 1649-1652. </w:t>
      </w:r>
    </w:p>
    <w:p w:rsidR="00850646" w:rsidRPr="00E84FA4" w:rsidRDefault="00957785" w:rsidP="00957785">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r w:rsidRPr="00E84FA4">
        <w:rPr>
          <w:rFonts w:ascii="Times New Roman" w:hAnsi="Times New Roman" w:cs="Times New Roman"/>
          <w:sz w:val="16"/>
          <w:szCs w:val="16"/>
        </w:rPr>
        <w:t xml:space="preserve"> </w:t>
      </w:r>
      <w:proofErr w:type="spellStart"/>
      <w:r w:rsidR="00850646" w:rsidRPr="00E84FA4">
        <w:rPr>
          <w:rFonts w:ascii="Times New Roman" w:hAnsi="Times New Roman" w:cs="Times New Roman"/>
          <w:sz w:val="16"/>
          <w:szCs w:val="16"/>
        </w:rPr>
        <w:t>Shizuka</w:t>
      </w:r>
      <w:proofErr w:type="spellEnd"/>
      <w:r w:rsidR="00850646" w:rsidRPr="00E84FA4">
        <w:rPr>
          <w:rFonts w:ascii="Times New Roman" w:hAnsi="Times New Roman" w:cs="Times New Roman"/>
          <w:sz w:val="16"/>
          <w:szCs w:val="16"/>
        </w:rPr>
        <w:t>, H.,</w:t>
      </w:r>
      <w:r w:rsidR="00270BE0" w:rsidRPr="00E84FA4">
        <w:rPr>
          <w:rFonts w:ascii="Times New Roman" w:hAnsi="Times New Roman" w:cs="Times New Roman"/>
          <w:sz w:val="16"/>
          <w:szCs w:val="16"/>
        </w:rPr>
        <w:t xml:space="preserve"> Saito, T., &amp; Morita, T. (1978</w:t>
      </w:r>
      <w:proofErr w:type="gramStart"/>
      <w:r w:rsidR="00270BE0" w:rsidRPr="00E84FA4">
        <w:rPr>
          <w:rFonts w:ascii="Times New Roman" w:hAnsi="Times New Roman" w:cs="Times New Roman"/>
          <w:sz w:val="16"/>
          <w:szCs w:val="16"/>
        </w:rPr>
        <w:t xml:space="preserve">) </w:t>
      </w:r>
      <w:r w:rsidR="00850646" w:rsidRPr="00E84FA4">
        <w:rPr>
          <w:rFonts w:ascii="Times New Roman" w:hAnsi="Times New Roman" w:cs="Times New Roman"/>
          <w:sz w:val="16"/>
          <w:szCs w:val="16"/>
        </w:rPr>
        <w:t xml:space="preserve"> </w:t>
      </w:r>
      <w:r w:rsidR="00850646" w:rsidRPr="00E84FA4">
        <w:rPr>
          <w:rFonts w:ascii="Times New Roman" w:hAnsi="Times New Roman" w:cs="Times New Roman"/>
          <w:i/>
          <w:iCs/>
          <w:sz w:val="16"/>
          <w:szCs w:val="16"/>
        </w:rPr>
        <w:t>Chemical</w:t>
      </w:r>
      <w:proofErr w:type="gramEnd"/>
      <w:r w:rsidR="00850646" w:rsidRPr="00E84FA4">
        <w:rPr>
          <w:rFonts w:ascii="Times New Roman" w:hAnsi="Times New Roman" w:cs="Times New Roman"/>
          <w:i/>
          <w:iCs/>
          <w:sz w:val="16"/>
          <w:szCs w:val="16"/>
        </w:rPr>
        <w:t xml:space="preserve"> Physics Letter, 56</w:t>
      </w:r>
      <w:r w:rsidR="00850646" w:rsidRPr="00E84FA4">
        <w:rPr>
          <w:rFonts w:ascii="Times New Roman" w:hAnsi="Times New Roman" w:cs="Times New Roman"/>
          <w:sz w:val="16"/>
          <w:szCs w:val="16"/>
        </w:rPr>
        <w:t>, 519-522.</w:t>
      </w:r>
    </w:p>
    <w:p w:rsidR="00850646" w:rsidRPr="00E84FA4" w:rsidRDefault="00E312A3" w:rsidP="00957785">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r w:rsidRPr="00E84FA4">
        <w:rPr>
          <w:rFonts w:ascii="Times New Roman" w:hAnsi="Times New Roman" w:cs="Times New Roman"/>
          <w:sz w:val="16"/>
          <w:szCs w:val="16"/>
        </w:rPr>
        <w:t xml:space="preserve"> </w:t>
      </w:r>
      <w:r w:rsidR="00850646" w:rsidRPr="00E84FA4">
        <w:rPr>
          <w:rFonts w:ascii="Times New Roman" w:hAnsi="Times New Roman" w:cs="Times New Roman"/>
          <w:sz w:val="16"/>
          <w:szCs w:val="16"/>
        </w:rPr>
        <w:t xml:space="preserve">Abdullah, K. A., &amp; Kemp, T. J. (1985). Journal of Photochemistry, 28(1), 691-69. </w:t>
      </w:r>
    </w:p>
    <w:p w:rsidR="00983C59" w:rsidRPr="00E84FA4" w:rsidRDefault="00E312A3" w:rsidP="00E312A3">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r w:rsidRPr="00E84FA4">
        <w:rPr>
          <w:rFonts w:ascii="Times New Roman" w:hAnsi="Times New Roman" w:cs="Times New Roman"/>
          <w:sz w:val="16"/>
          <w:szCs w:val="16"/>
        </w:rPr>
        <w:t xml:space="preserve"> </w:t>
      </w:r>
      <w:proofErr w:type="spellStart"/>
      <w:r w:rsidR="00850646" w:rsidRPr="00E84FA4">
        <w:rPr>
          <w:rFonts w:ascii="Times New Roman" w:hAnsi="Times New Roman" w:cs="Times New Roman"/>
          <w:sz w:val="16"/>
          <w:szCs w:val="16"/>
        </w:rPr>
        <w:t>Anusuya</w:t>
      </w:r>
      <w:proofErr w:type="spellEnd"/>
      <w:r w:rsidR="00850646" w:rsidRPr="00E84FA4">
        <w:rPr>
          <w:rFonts w:ascii="Times New Roman" w:hAnsi="Times New Roman" w:cs="Times New Roman"/>
          <w:sz w:val="16"/>
          <w:szCs w:val="16"/>
        </w:rPr>
        <w:t xml:space="preserve">, J., &amp; </w:t>
      </w:r>
      <w:proofErr w:type="spellStart"/>
      <w:r w:rsidR="00850646" w:rsidRPr="00E84FA4">
        <w:rPr>
          <w:rFonts w:ascii="Times New Roman" w:hAnsi="Times New Roman" w:cs="Times New Roman"/>
          <w:sz w:val="16"/>
          <w:szCs w:val="16"/>
        </w:rPr>
        <w:t>Swaminathan</w:t>
      </w:r>
      <w:proofErr w:type="spellEnd"/>
      <w:r w:rsidR="00850646" w:rsidRPr="00E84FA4">
        <w:rPr>
          <w:rFonts w:ascii="Times New Roman" w:hAnsi="Times New Roman" w:cs="Times New Roman"/>
          <w:sz w:val="16"/>
          <w:szCs w:val="16"/>
        </w:rPr>
        <w:t xml:space="preserve">, M. (1990). </w:t>
      </w:r>
      <w:r w:rsidR="00850646" w:rsidRPr="00E84FA4">
        <w:rPr>
          <w:rFonts w:ascii="Times New Roman" w:hAnsi="Times New Roman" w:cs="Times New Roman"/>
          <w:i/>
          <w:iCs/>
          <w:sz w:val="16"/>
          <w:szCs w:val="16"/>
        </w:rPr>
        <w:t xml:space="preserve">Journal of the Indian Chemical Society, </w:t>
      </w:r>
      <w:r w:rsidR="00850646" w:rsidRPr="00E84FA4">
        <w:rPr>
          <w:rFonts w:ascii="Times New Roman" w:hAnsi="Times New Roman" w:cs="Times New Roman"/>
          <w:sz w:val="16"/>
          <w:szCs w:val="16"/>
        </w:rPr>
        <w:t>67(12)</w:t>
      </w:r>
      <w:r w:rsidR="00270BE0" w:rsidRPr="00E84FA4">
        <w:rPr>
          <w:rFonts w:ascii="Times New Roman" w:hAnsi="Times New Roman" w:cs="Times New Roman"/>
          <w:sz w:val="16"/>
          <w:szCs w:val="16"/>
        </w:rPr>
        <w:t>, 993</w:t>
      </w:r>
      <w:proofErr w:type="gramStart"/>
      <w:r w:rsidR="00850646" w:rsidRPr="00E84FA4">
        <w:rPr>
          <w:rFonts w:ascii="Times New Roman" w:hAnsi="Times New Roman" w:cs="Times New Roman"/>
          <w:sz w:val="16"/>
          <w:szCs w:val="16"/>
        </w:rPr>
        <w:t>-</w:t>
      </w:r>
      <w:r w:rsidRPr="00E84FA4">
        <w:rPr>
          <w:rFonts w:ascii="Times New Roman" w:hAnsi="Times New Roman" w:cs="Times New Roman"/>
          <w:sz w:val="16"/>
          <w:szCs w:val="16"/>
        </w:rPr>
        <w:t xml:space="preserve">  </w:t>
      </w:r>
      <w:r w:rsidR="00850646" w:rsidRPr="00E84FA4">
        <w:rPr>
          <w:rFonts w:ascii="Times New Roman" w:hAnsi="Times New Roman" w:cs="Times New Roman"/>
          <w:sz w:val="16"/>
          <w:szCs w:val="16"/>
        </w:rPr>
        <w:t>994</w:t>
      </w:r>
      <w:proofErr w:type="gramEnd"/>
      <w:r w:rsidR="00850646" w:rsidRPr="00E84FA4">
        <w:rPr>
          <w:rFonts w:ascii="Times New Roman" w:hAnsi="Times New Roman" w:cs="Times New Roman"/>
          <w:sz w:val="16"/>
          <w:szCs w:val="16"/>
        </w:rPr>
        <w:t xml:space="preserve">. </w:t>
      </w:r>
    </w:p>
    <w:p w:rsidR="00850646" w:rsidRPr="00E84FA4"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E84FA4">
        <w:rPr>
          <w:rFonts w:ascii="Times New Roman" w:hAnsi="Times New Roman" w:cs="Times New Roman"/>
          <w:sz w:val="16"/>
          <w:szCs w:val="16"/>
        </w:rPr>
        <w:t xml:space="preserve"> 10</w:t>
      </w:r>
      <w:r w:rsidR="00E312A3" w:rsidRPr="00E84FA4">
        <w:rPr>
          <w:rFonts w:ascii="Times New Roman" w:hAnsi="Times New Roman" w:cs="Times New Roman"/>
          <w:sz w:val="16"/>
          <w:szCs w:val="16"/>
        </w:rPr>
        <w:t xml:space="preserve">.    </w:t>
      </w:r>
      <w:r w:rsidR="00850646" w:rsidRPr="00E84FA4">
        <w:rPr>
          <w:rFonts w:ascii="Times New Roman" w:hAnsi="Times New Roman" w:cs="Times New Roman"/>
          <w:sz w:val="16"/>
          <w:szCs w:val="16"/>
        </w:rPr>
        <w:t xml:space="preserve">Mac, M., </w:t>
      </w:r>
      <w:proofErr w:type="spellStart"/>
      <w:r w:rsidR="00850646" w:rsidRPr="00E84FA4">
        <w:rPr>
          <w:rFonts w:ascii="Times New Roman" w:hAnsi="Times New Roman" w:cs="Times New Roman"/>
          <w:sz w:val="16"/>
          <w:szCs w:val="16"/>
        </w:rPr>
        <w:t>Wach</w:t>
      </w:r>
      <w:proofErr w:type="spellEnd"/>
      <w:r w:rsidR="00850646" w:rsidRPr="00E84FA4">
        <w:rPr>
          <w:rFonts w:ascii="Times New Roman" w:hAnsi="Times New Roman" w:cs="Times New Roman"/>
          <w:sz w:val="16"/>
          <w:szCs w:val="16"/>
        </w:rPr>
        <w:t xml:space="preserve">, A., &amp; </w:t>
      </w:r>
      <w:proofErr w:type="spellStart"/>
      <w:r w:rsidR="00850646" w:rsidRPr="00E84FA4">
        <w:rPr>
          <w:rFonts w:ascii="Times New Roman" w:hAnsi="Times New Roman" w:cs="Times New Roman"/>
          <w:sz w:val="16"/>
          <w:szCs w:val="16"/>
        </w:rPr>
        <w:t>Nijbar</w:t>
      </w:r>
      <w:proofErr w:type="spellEnd"/>
      <w:r w:rsidR="00850646" w:rsidRPr="00E84FA4">
        <w:rPr>
          <w:rFonts w:ascii="Times New Roman" w:hAnsi="Times New Roman" w:cs="Times New Roman"/>
          <w:sz w:val="16"/>
          <w:szCs w:val="16"/>
        </w:rPr>
        <w:t>, J. (1991)</w:t>
      </w:r>
      <w:r w:rsidR="00270BE0" w:rsidRPr="00E84FA4">
        <w:rPr>
          <w:rFonts w:ascii="Times New Roman" w:hAnsi="Times New Roman" w:cs="Times New Roman"/>
          <w:sz w:val="16"/>
          <w:szCs w:val="16"/>
        </w:rPr>
        <w:t xml:space="preserve"> </w:t>
      </w:r>
      <w:r w:rsidR="00850646" w:rsidRPr="00E84FA4">
        <w:rPr>
          <w:rFonts w:ascii="Times New Roman" w:hAnsi="Times New Roman" w:cs="Times New Roman"/>
          <w:i/>
          <w:iCs/>
          <w:sz w:val="16"/>
          <w:szCs w:val="16"/>
        </w:rPr>
        <w:t xml:space="preserve">Chemical Physics Letters, </w:t>
      </w:r>
      <w:r w:rsidR="00850646" w:rsidRPr="00E84FA4">
        <w:rPr>
          <w:rFonts w:ascii="Times New Roman" w:hAnsi="Times New Roman" w:cs="Times New Roman"/>
          <w:sz w:val="16"/>
          <w:szCs w:val="16"/>
        </w:rPr>
        <w:t xml:space="preserve">176, 167. </w:t>
      </w:r>
    </w:p>
    <w:p w:rsidR="00E312A3" w:rsidRPr="00E84FA4"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E84FA4">
        <w:rPr>
          <w:rFonts w:ascii="Times New Roman" w:hAnsi="Times New Roman" w:cs="Times New Roman"/>
          <w:sz w:val="16"/>
          <w:szCs w:val="16"/>
        </w:rPr>
        <w:t xml:space="preserve"> 11</w:t>
      </w:r>
      <w:r w:rsidR="00E312A3" w:rsidRPr="00E84FA4">
        <w:rPr>
          <w:rFonts w:ascii="Times New Roman" w:hAnsi="Times New Roman" w:cs="Times New Roman"/>
          <w:sz w:val="16"/>
          <w:szCs w:val="16"/>
        </w:rPr>
        <w:t xml:space="preserve">.    </w:t>
      </w:r>
      <w:r w:rsidR="00850646" w:rsidRPr="00E84FA4">
        <w:rPr>
          <w:rFonts w:ascii="Times New Roman" w:hAnsi="Times New Roman" w:cs="Times New Roman"/>
          <w:sz w:val="16"/>
          <w:szCs w:val="16"/>
        </w:rPr>
        <w:t xml:space="preserve">Th. </w:t>
      </w:r>
      <w:proofErr w:type="spellStart"/>
      <w:r w:rsidR="00850646" w:rsidRPr="00E84FA4">
        <w:rPr>
          <w:rFonts w:ascii="Times New Roman" w:hAnsi="Times New Roman" w:cs="Times New Roman"/>
          <w:sz w:val="16"/>
          <w:szCs w:val="16"/>
        </w:rPr>
        <w:t>Förster</w:t>
      </w:r>
      <w:proofErr w:type="spellEnd"/>
      <w:r w:rsidR="00850646" w:rsidRPr="00E84FA4">
        <w:rPr>
          <w:rFonts w:ascii="Times New Roman" w:hAnsi="Times New Roman" w:cs="Times New Roman"/>
          <w:sz w:val="16"/>
          <w:szCs w:val="16"/>
        </w:rPr>
        <w:t>, “</w:t>
      </w:r>
      <w:proofErr w:type="spellStart"/>
      <w:r w:rsidR="00850646" w:rsidRPr="00E84FA4">
        <w:rPr>
          <w:rFonts w:ascii="Times New Roman" w:hAnsi="Times New Roman" w:cs="Times New Roman"/>
          <w:sz w:val="16"/>
          <w:szCs w:val="16"/>
        </w:rPr>
        <w:t>Fluorescenz</w:t>
      </w:r>
      <w:proofErr w:type="spellEnd"/>
      <w:r w:rsidR="00850646" w:rsidRPr="00E84FA4">
        <w:rPr>
          <w:rFonts w:ascii="Times New Roman" w:hAnsi="Times New Roman" w:cs="Times New Roman"/>
          <w:sz w:val="16"/>
          <w:szCs w:val="16"/>
        </w:rPr>
        <w:t xml:space="preserve"> </w:t>
      </w:r>
      <w:proofErr w:type="spellStart"/>
      <w:r w:rsidR="00850646" w:rsidRPr="00E84FA4">
        <w:rPr>
          <w:rFonts w:ascii="Times New Roman" w:hAnsi="Times New Roman" w:cs="Times New Roman"/>
          <w:sz w:val="16"/>
          <w:szCs w:val="16"/>
        </w:rPr>
        <w:t>Organischer</w:t>
      </w:r>
      <w:proofErr w:type="spellEnd"/>
      <w:r w:rsidR="00850646" w:rsidRPr="00E84FA4">
        <w:rPr>
          <w:rFonts w:ascii="Times New Roman" w:hAnsi="Times New Roman" w:cs="Times New Roman"/>
          <w:sz w:val="16"/>
          <w:szCs w:val="16"/>
        </w:rPr>
        <w:t xml:space="preserve"> </w:t>
      </w:r>
      <w:proofErr w:type="spellStart"/>
      <w:r w:rsidR="00850646" w:rsidRPr="00E84FA4">
        <w:rPr>
          <w:rFonts w:ascii="Times New Roman" w:hAnsi="Times New Roman" w:cs="Times New Roman"/>
          <w:sz w:val="16"/>
          <w:szCs w:val="16"/>
        </w:rPr>
        <w:t>Vebindingen</w:t>
      </w:r>
      <w:proofErr w:type="spellEnd"/>
      <w:r w:rsidR="00850646" w:rsidRPr="00E84FA4">
        <w:rPr>
          <w:rFonts w:ascii="Times New Roman" w:hAnsi="Times New Roman" w:cs="Times New Roman"/>
          <w:sz w:val="16"/>
          <w:szCs w:val="16"/>
        </w:rPr>
        <w:t xml:space="preserve">” </w:t>
      </w:r>
      <w:proofErr w:type="spellStart"/>
      <w:r w:rsidR="00850646" w:rsidRPr="00E84FA4">
        <w:rPr>
          <w:rFonts w:ascii="Times New Roman" w:hAnsi="Times New Roman" w:cs="Times New Roman"/>
          <w:sz w:val="16"/>
          <w:szCs w:val="16"/>
        </w:rPr>
        <w:t>Vandenhoeck</w:t>
      </w:r>
      <w:proofErr w:type="spellEnd"/>
      <w:r w:rsidR="00850646" w:rsidRPr="00E84FA4">
        <w:rPr>
          <w:rFonts w:ascii="Times New Roman" w:hAnsi="Times New Roman" w:cs="Times New Roman"/>
          <w:sz w:val="16"/>
          <w:szCs w:val="16"/>
        </w:rPr>
        <w:t xml:space="preserve"> and </w:t>
      </w:r>
      <w:proofErr w:type="spellStart"/>
      <w:proofErr w:type="gramStart"/>
      <w:r w:rsidR="00850646" w:rsidRPr="00E84FA4">
        <w:rPr>
          <w:rFonts w:ascii="Times New Roman" w:hAnsi="Times New Roman" w:cs="Times New Roman"/>
          <w:sz w:val="16"/>
          <w:szCs w:val="16"/>
        </w:rPr>
        <w:t>Ruprecht</w:t>
      </w:r>
      <w:proofErr w:type="spellEnd"/>
      <w:r w:rsidR="00850646" w:rsidRPr="00E84FA4">
        <w:rPr>
          <w:rFonts w:ascii="Times New Roman" w:hAnsi="Times New Roman" w:cs="Times New Roman"/>
          <w:sz w:val="16"/>
          <w:szCs w:val="16"/>
        </w:rPr>
        <w:t xml:space="preserve"> :</w:t>
      </w:r>
      <w:proofErr w:type="gramEnd"/>
      <w:r w:rsidR="00850646" w:rsidRPr="00E84FA4">
        <w:rPr>
          <w:rFonts w:ascii="Times New Roman" w:hAnsi="Times New Roman" w:cs="Times New Roman"/>
          <w:sz w:val="16"/>
          <w:szCs w:val="16"/>
        </w:rPr>
        <w:t xml:space="preserve"> Gottingen, </w:t>
      </w:r>
    </w:p>
    <w:p w:rsidR="00850646" w:rsidRPr="00E84FA4" w:rsidRDefault="00E312A3"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E84FA4">
        <w:rPr>
          <w:rFonts w:ascii="Times New Roman" w:hAnsi="Times New Roman" w:cs="Times New Roman"/>
          <w:sz w:val="16"/>
          <w:szCs w:val="16"/>
        </w:rPr>
        <w:t xml:space="preserve">         </w:t>
      </w:r>
      <w:r w:rsidR="00850646" w:rsidRPr="00E84FA4">
        <w:rPr>
          <w:rFonts w:ascii="Times New Roman" w:hAnsi="Times New Roman" w:cs="Times New Roman"/>
          <w:sz w:val="16"/>
          <w:szCs w:val="16"/>
        </w:rPr>
        <w:t>(1951</w:t>
      </w:r>
      <w:r w:rsidR="00B6132B" w:rsidRPr="00E84FA4">
        <w:rPr>
          <w:rFonts w:ascii="Times New Roman" w:hAnsi="Times New Roman" w:cs="Times New Roman"/>
          <w:sz w:val="16"/>
          <w:szCs w:val="16"/>
        </w:rPr>
        <w:t>)</w:t>
      </w:r>
      <w:proofErr w:type="gramStart"/>
      <w:r w:rsidR="00B6132B" w:rsidRPr="00E84FA4">
        <w:rPr>
          <w:rFonts w:ascii="Times New Roman" w:hAnsi="Times New Roman" w:cs="Times New Roman"/>
          <w:sz w:val="16"/>
          <w:szCs w:val="16"/>
        </w:rPr>
        <w:t>,</w:t>
      </w:r>
      <w:r w:rsidR="00850646" w:rsidRPr="00E84FA4">
        <w:rPr>
          <w:rFonts w:ascii="Times New Roman" w:hAnsi="Times New Roman" w:cs="Times New Roman"/>
          <w:sz w:val="16"/>
          <w:szCs w:val="16"/>
        </w:rPr>
        <w:t>Chap</w:t>
      </w:r>
      <w:proofErr w:type="gramEnd"/>
      <w:r w:rsidR="00850646" w:rsidRPr="00E84FA4">
        <w:rPr>
          <w:rFonts w:ascii="Times New Roman" w:hAnsi="Times New Roman" w:cs="Times New Roman"/>
          <w:sz w:val="16"/>
          <w:szCs w:val="16"/>
        </w:rPr>
        <w:t xml:space="preserve"> – 10. </w:t>
      </w:r>
    </w:p>
    <w:p w:rsidR="00850646" w:rsidRPr="00E84FA4"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E84FA4">
        <w:rPr>
          <w:rFonts w:ascii="Times New Roman" w:hAnsi="Times New Roman" w:cs="Times New Roman"/>
          <w:sz w:val="16"/>
          <w:szCs w:val="16"/>
        </w:rPr>
        <w:t>12</w:t>
      </w:r>
      <w:r w:rsidR="00E312A3" w:rsidRPr="00E84FA4">
        <w:rPr>
          <w:rFonts w:ascii="Times New Roman" w:hAnsi="Times New Roman" w:cs="Times New Roman"/>
          <w:sz w:val="16"/>
          <w:szCs w:val="16"/>
        </w:rPr>
        <w:t xml:space="preserve">.   </w:t>
      </w:r>
      <w:proofErr w:type="spellStart"/>
      <w:r w:rsidR="00850646" w:rsidRPr="00E84FA4">
        <w:rPr>
          <w:rFonts w:ascii="Times New Roman" w:hAnsi="Times New Roman" w:cs="Times New Roman"/>
          <w:sz w:val="16"/>
          <w:szCs w:val="16"/>
        </w:rPr>
        <w:t>Shizuka</w:t>
      </w:r>
      <w:proofErr w:type="spellEnd"/>
      <w:r w:rsidR="00850646" w:rsidRPr="00E84FA4">
        <w:rPr>
          <w:rFonts w:ascii="Times New Roman" w:hAnsi="Times New Roman" w:cs="Times New Roman"/>
          <w:sz w:val="16"/>
          <w:szCs w:val="16"/>
        </w:rPr>
        <w:t>, H., Na</w:t>
      </w:r>
      <w:r w:rsidR="00270BE0" w:rsidRPr="00E84FA4">
        <w:rPr>
          <w:rFonts w:ascii="Times New Roman" w:hAnsi="Times New Roman" w:cs="Times New Roman"/>
          <w:sz w:val="16"/>
          <w:szCs w:val="16"/>
        </w:rPr>
        <w:t>kamura, M., &amp; Morita, T. (1980</w:t>
      </w:r>
      <w:proofErr w:type="gramStart"/>
      <w:r w:rsidR="00270BE0" w:rsidRPr="00E84FA4">
        <w:rPr>
          <w:rFonts w:ascii="Times New Roman" w:hAnsi="Times New Roman" w:cs="Times New Roman"/>
          <w:sz w:val="16"/>
          <w:szCs w:val="16"/>
        </w:rPr>
        <w:t xml:space="preserve">) </w:t>
      </w:r>
      <w:r w:rsidR="00850646" w:rsidRPr="00E84FA4">
        <w:rPr>
          <w:rFonts w:ascii="Times New Roman" w:hAnsi="Times New Roman" w:cs="Times New Roman"/>
          <w:sz w:val="16"/>
          <w:szCs w:val="16"/>
        </w:rPr>
        <w:t xml:space="preserve"> </w:t>
      </w:r>
      <w:r w:rsidR="00850646" w:rsidRPr="00E84FA4">
        <w:rPr>
          <w:rFonts w:ascii="Times New Roman" w:hAnsi="Times New Roman" w:cs="Times New Roman"/>
          <w:i/>
          <w:iCs/>
          <w:sz w:val="16"/>
          <w:szCs w:val="16"/>
        </w:rPr>
        <w:t>Journal</w:t>
      </w:r>
      <w:proofErr w:type="gramEnd"/>
      <w:r w:rsidR="00850646" w:rsidRPr="00E84FA4">
        <w:rPr>
          <w:rFonts w:ascii="Times New Roman" w:hAnsi="Times New Roman" w:cs="Times New Roman"/>
          <w:i/>
          <w:iCs/>
          <w:sz w:val="16"/>
          <w:szCs w:val="16"/>
        </w:rPr>
        <w:t xml:space="preserve"> of Physical Chemistry</w:t>
      </w:r>
      <w:r w:rsidR="00850646" w:rsidRPr="00E84FA4">
        <w:rPr>
          <w:rFonts w:ascii="Times New Roman" w:hAnsi="Times New Roman" w:cs="Times New Roman"/>
          <w:sz w:val="16"/>
          <w:szCs w:val="16"/>
        </w:rPr>
        <w:t xml:space="preserve">, 84, 989. </w:t>
      </w:r>
      <w:r w:rsidR="00E312A3" w:rsidRPr="00E84FA4">
        <w:rPr>
          <w:rFonts w:ascii="Times New Roman" w:hAnsi="Times New Roman" w:cs="Times New Roman"/>
          <w:sz w:val="16"/>
          <w:szCs w:val="16"/>
        </w:rPr>
        <w:t xml:space="preserve"> </w:t>
      </w:r>
    </w:p>
    <w:p w:rsidR="00E312A3" w:rsidRPr="00E84FA4"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E84FA4">
        <w:rPr>
          <w:rFonts w:ascii="Times New Roman" w:hAnsi="Times New Roman" w:cs="Times New Roman"/>
          <w:sz w:val="16"/>
          <w:szCs w:val="16"/>
        </w:rPr>
        <w:t>13</w:t>
      </w:r>
      <w:r w:rsidR="00E312A3" w:rsidRPr="00E84FA4">
        <w:rPr>
          <w:rFonts w:ascii="Times New Roman" w:hAnsi="Times New Roman" w:cs="Times New Roman"/>
          <w:sz w:val="16"/>
          <w:szCs w:val="16"/>
        </w:rPr>
        <w:t xml:space="preserve">.   </w:t>
      </w:r>
      <w:proofErr w:type="spellStart"/>
      <w:r w:rsidR="00850646" w:rsidRPr="00E84FA4">
        <w:rPr>
          <w:rFonts w:ascii="Times New Roman" w:hAnsi="Times New Roman" w:cs="Times New Roman"/>
          <w:sz w:val="16"/>
          <w:szCs w:val="16"/>
        </w:rPr>
        <w:t>Nigham</w:t>
      </w:r>
      <w:proofErr w:type="spellEnd"/>
      <w:r w:rsidR="00850646" w:rsidRPr="00E84FA4">
        <w:rPr>
          <w:rFonts w:ascii="Times New Roman" w:hAnsi="Times New Roman" w:cs="Times New Roman"/>
          <w:sz w:val="16"/>
          <w:szCs w:val="16"/>
        </w:rPr>
        <w:t xml:space="preserve">, S., </w:t>
      </w:r>
      <w:proofErr w:type="spellStart"/>
      <w:r w:rsidR="00850646" w:rsidRPr="00E84FA4">
        <w:rPr>
          <w:rFonts w:ascii="Times New Roman" w:hAnsi="Times New Roman" w:cs="Times New Roman"/>
          <w:sz w:val="16"/>
          <w:szCs w:val="16"/>
        </w:rPr>
        <w:t>Srinivastva</w:t>
      </w:r>
      <w:proofErr w:type="spellEnd"/>
      <w:r w:rsidR="00850646" w:rsidRPr="00E84FA4">
        <w:rPr>
          <w:rFonts w:ascii="Times New Roman" w:hAnsi="Times New Roman" w:cs="Times New Roman"/>
          <w:sz w:val="16"/>
          <w:szCs w:val="16"/>
        </w:rPr>
        <w:t xml:space="preserve">, S., &amp; </w:t>
      </w:r>
      <w:proofErr w:type="spellStart"/>
      <w:r w:rsidR="00850646" w:rsidRPr="00E84FA4">
        <w:rPr>
          <w:rFonts w:ascii="Times New Roman" w:hAnsi="Times New Roman" w:cs="Times New Roman"/>
          <w:sz w:val="16"/>
          <w:szCs w:val="16"/>
        </w:rPr>
        <w:t>Dogra</w:t>
      </w:r>
      <w:proofErr w:type="spellEnd"/>
      <w:r w:rsidR="00850646" w:rsidRPr="00E84FA4">
        <w:rPr>
          <w:rFonts w:ascii="Times New Roman" w:hAnsi="Times New Roman" w:cs="Times New Roman"/>
          <w:sz w:val="16"/>
          <w:szCs w:val="16"/>
        </w:rPr>
        <w:t xml:space="preserve">, S. K. (1994). </w:t>
      </w:r>
      <w:r w:rsidR="00850646" w:rsidRPr="00E84FA4">
        <w:rPr>
          <w:rFonts w:ascii="Times New Roman" w:hAnsi="Times New Roman" w:cs="Times New Roman"/>
          <w:i/>
          <w:iCs/>
          <w:sz w:val="16"/>
          <w:szCs w:val="16"/>
        </w:rPr>
        <w:t xml:space="preserve">Indian Journal of Chemistry, </w:t>
      </w:r>
      <w:r w:rsidR="00850646" w:rsidRPr="00E84FA4">
        <w:rPr>
          <w:rFonts w:ascii="Times New Roman" w:hAnsi="Times New Roman" w:cs="Times New Roman"/>
          <w:sz w:val="16"/>
          <w:szCs w:val="16"/>
        </w:rPr>
        <w:t xml:space="preserve">33A, 206 </w:t>
      </w:r>
      <w:r w:rsidR="00E312A3" w:rsidRPr="00E84FA4">
        <w:rPr>
          <w:rFonts w:ascii="Times New Roman" w:hAnsi="Times New Roman" w:cs="Times New Roman"/>
          <w:sz w:val="16"/>
          <w:szCs w:val="16"/>
        </w:rPr>
        <w:t>–</w:t>
      </w:r>
      <w:r w:rsidR="00850646" w:rsidRPr="00E84FA4">
        <w:rPr>
          <w:rFonts w:ascii="Times New Roman" w:hAnsi="Times New Roman" w:cs="Times New Roman"/>
          <w:sz w:val="16"/>
          <w:szCs w:val="16"/>
        </w:rPr>
        <w:t xml:space="preserve"> </w:t>
      </w:r>
    </w:p>
    <w:p w:rsidR="00850646" w:rsidRPr="00E84FA4" w:rsidRDefault="00E312A3"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E84FA4">
        <w:rPr>
          <w:rFonts w:ascii="Times New Roman" w:hAnsi="Times New Roman" w:cs="Times New Roman"/>
          <w:sz w:val="16"/>
          <w:szCs w:val="16"/>
        </w:rPr>
        <w:t xml:space="preserve">         </w:t>
      </w:r>
      <w:r w:rsidR="00850646" w:rsidRPr="00E84FA4">
        <w:rPr>
          <w:rFonts w:ascii="Times New Roman" w:hAnsi="Times New Roman" w:cs="Times New Roman"/>
          <w:sz w:val="16"/>
          <w:szCs w:val="16"/>
        </w:rPr>
        <w:t xml:space="preserve">211. </w:t>
      </w:r>
    </w:p>
    <w:p w:rsidR="00E312A3" w:rsidRPr="00E84FA4"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E84FA4">
        <w:rPr>
          <w:rFonts w:ascii="Times New Roman" w:hAnsi="Times New Roman" w:cs="Times New Roman"/>
          <w:sz w:val="16"/>
          <w:szCs w:val="16"/>
        </w:rPr>
        <w:t>14</w:t>
      </w:r>
      <w:r w:rsidR="00E312A3" w:rsidRPr="00E84FA4">
        <w:rPr>
          <w:rFonts w:ascii="Times New Roman" w:hAnsi="Times New Roman" w:cs="Times New Roman"/>
          <w:sz w:val="16"/>
          <w:szCs w:val="16"/>
        </w:rPr>
        <w:t xml:space="preserve">.   </w:t>
      </w:r>
      <w:r w:rsidR="00850646" w:rsidRPr="00E84FA4">
        <w:rPr>
          <w:rFonts w:ascii="Times New Roman" w:hAnsi="Times New Roman" w:cs="Times New Roman"/>
          <w:sz w:val="16"/>
          <w:szCs w:val="16"/>
        </w:rPr>
        <w:t xml:space="preserve">Moriya, T. (1984). </w:t>
      </w:r>
      <w:r w:rsidR="00850646" w:rsidRPr="00E84FA4">
        <w:rPr>
          <w:rFonts w:ascii="Times New Roman" w:hAnsi="Times New Roman" w:cs="Times New Roman"/>
          <w:i/>
          <w:iCs/>
          <w:sz w:val="16"/>
          <w:szCs w:val="16"/>
        </w:rPr>
        <w:t xml:space="preserve">Bulletin of the Chemical Society of Japan, </w:t>
      </w:r>
      <w:r w:rsidR="00850646" w:rsidRPr="00E84FA4">
        <w:rPr>
          <w:rFonts w:ascii="Times New Roman" w:hAnsi="Times New Roman" w:cs="Times New Roman"/>
          <w:sz w:val="16"/>
          <w:szCs w:val="16"/>
        </w:rPr>
        <w:t>59(4), 961-968.</w:t>
      </w:r>
    </w:p>
    <w:p w:rsidR="00850646" w:rsidRPr="00E84FA4"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E84FA4">
        <w:rPr>
          <w:rFonts w:ascii="Times New Roman" w:hAnsi="Times New Roman" w:cs="Times New Roman"/>
          <w:sz w:val="16"/>
          <w:szCs w:val="16"/>
        </w:rPr>
        <w:t>15</w:t>
      </w:r>
      <w:r w:rsidR="00E312A3" w:rsidRPr="00E84FA4">
        <w:rPr>
          <w:rFonts w:ascii="Times New Roman" w:hAnsi="Times New Roman" w:cs="Times New Roman"/>
          <w:sz w:val="16"/>
          <w:szCs w:val="16"/>
        </w:rPr>
        <w:t xml:space="preserve">.   </w:t>
      </w:r>
      <w:r w:rsidR="00850646" w:rsidRPr="00E84FA4">
        <w:rPr>
          <w:rFonts w:ascii="Times New Roman" w:hAnsi="Times New Roman" w:cs="Times New Roman"/>
          <w:sz w:val="16"/>
          <w:szCs w:val="16"/>
        </w:rPr>
        <w:t xml:space="preserve">Moriya, T. (1986). </w:t>
      </w:r>
      <w:r w:rsidR="00850646" w:rsidRPr="00E84FA4">
        <w:rPr>
          <w:rFonts w:ascii="Times New Roman" w:hAnsi="Times New Roman" w:cs="Times New Roman"/>
          <w:i/>
          <w:iCs/>
          <w:sz w:val="16"/>
          <w:szCs w:val="16"/>
        </w:rPr>
        <w:t xml:space="preserve">Bulletin of the Chemical Society of Japan, </w:t>
      </w:r>
      <w:r w:rsidR="00850646" w:rsidRPr="00E84FA4">
        <w:rPr>
          <w:rFonts w:ascii="Times New Roman" w:hAnsi="Times New Roman" w:cs="Times New Roman"/>
          <w:sz w:val="16"/>
          <w:szCs w:val="16"/>
        </w:rPr>
        <w:t xml:space="preserve">57, 1723-1730. </w:t>
      </w:r>
    </w:p>
    <w:p w:rsidR="00850646" w:rsidRPr="00E84FA4"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E84FA4">
        <w:rPr>
          <w:rFonts w:ascii="Times New Roman" w:hAnsi="Times New Roman" w:cs="Times New Roman"/>
          <w:sz w:val="16"/>
          <w:szCs w:val="16"/>
        </w:rPr>
        <w:t>16</w:t>
      </w:r>
      <w:r w:rsidR="00E312A3" w:rsidRPr="00E84FA4">
        <w:rPr>
          <w:rFonts w:ascii="Times New Roman" w:hAnsi="Times New Roman" w:cs="Times New Roman"/>
          <w:sz w:val="16"/>
          <w:szCs w:val="16"/>
        </w:rPr>
        <w:t xml:space="preserve">.   </w:t>
      </w:r>
      <w:proofErr w:type="spellStart"/>
      <w:r w:rsidR="00850646" w:rsidRPr="00E84FA4">
        <w:rPr>
          <w:rFonts w:ascii="Times New Roman" w:hAnsi="Times New Roman" w:cs="Times New Roman"/>
          <w:sz w:val="16"/>
          <w:szCs w:val="16"/>
        </w:rPr>
        <w:t>Sarpal</w:t>
      </w:r>
      <w:proofErr w:type="spellEnd"/>
      <w:r w:rsidR="00850646" w:rsidRPr="00E84FA4">
        <w:rPr>
          <w:rFonts w:ascii="Times New Roman" w:hAnsi="Times New Roman" w:cs="Times New Roman"/>
          <w:sz w:val="16"/>
          <w:szCs w:val="16"/>
        </w:rPr>
        <w:t xml:space="preserve">, R. S., &amp; </w:t>
      </w:r>
      <w:proofErr w:type="spellStart"/>
      <w:r w:rsidR="00850646" w:rsidRPr="00E84FA4">
        <w:rPr>
          <w:rFonts w:ascii="Times New Roman" w:hAnsi="Times New Roman" w:cs="Times New Roman"/>
          <w:sz w:val="16"/>
          <w:szCs w:val="16"/>
        </w:rPr>
        <w:t>Dogra</w:t>
      </w:r>
      <w:proofErr w:type="spellEnd"/>
      <w:r w:rsidR="00850646" w:rsidRPr="00E84FA4">
        <w:rPr>
          <w:rFonts w:ascii="Times New Roman" w:hAnsi="Times New Roman" w:cs="Times New Roman"/>
          <w:sz w:val="16"/>
          <w:szCs w:val="16"/>
        </w:rPr>
        <w:t xml:space="preserve">, S. K. (1994). </w:t>
      </w:r>
      <w:r w:rsidR="00850646" w:rsidRPr="00E84FA4">
        <w:rPr>
          <w:rFonts w:ascii="Times New Roman" w:hAnsi="Times New Roman" w:cs="Times New Roman"/>
          <w:i/>
          <w:iCs/>
          <w:sz w:val="16"/>
          <w:szCs w:val="16"/>
        </w:rPr>
        <w:t xml:space="preserve">Indian Journal of Chemistry, </w:t>
      </w:r>
      <w:r w:rsidR="00850646" w:rsidRPr="00E84FA4">
        <w:rPr>
          <w:rFonts w:ascii="Times New Roman" w:hAnsi="Times New Roman" w:cs="Times New Roman"/>
          <w:sz w:val="16"/>
          <w:szCs w:val="16"/>
        </w:rPr>
        <w:t xml:space="preserve">33A, 111-114. </w:t>
      </w:r>
    </w:p>
    <w:p w:rsidR="00E312A3" w:rsidRPr="00E84FA4"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E84FA4">
        <w:rPr>
          <w:rFonts w:ascii="Times New Roman" w:hAnsi="Times New Roman" w:cs="Times New Roman"/>
          <w:sz w:val="16"/>
          <w:szCs w:val="16"/>
        </w:rPr>
        <w:t>17</w:t>
      </w:r>
      <w:r w:rsidR="00E312A3" w:rsidRPr="00E84FA4">
        <w:rPr>
          <w:rFonts w:ascii="Times New Roman" w:hAnsi="Times New Roman" w:cs="Times New Roman"/>
          <w:sz w:val="16"/>
          <w:szCs w:val="16"/>
        </w:rPr>
        <w:t xml:space="preserve">.   </w:t>
      </w:r>
      <w:proofErr w:type="spellStart"/>
      <w:r w:rsidR="00850646" w:rsidRPr="00E84FA4">
        <w:rPr>
          <w:rFonts w:ascii="Times New Roman" w:hAnsi="Times New Roman" w:cs="Times New Roman"/>
          <w:sz w:val="16"/>
          <w:szCs w:val="16"/>
        </w:rPr>
        <w:t>Behera</w:t>
      </w:r>
      <w:proofErr w:type="spellEnd"/>
      <w:r w:rsidR="00850646" w:rsidRPr="00E84FA4">
        <w:rPr>
          <w:rFonts w:ascii="Times New Roman" w:hAnsi="Times New Roman" w:cs="Times New Roman"/>
          <w:sz w:val="16"/>
          <w:szCs w:val="16"/>
        </w:rPr>
        <w:t xml:space="preserve">, P. K., </w:t>
      </w:r>
      <w:proofErr w:type="spellStart"/>
      <w:r w:rsidR="00850646" w:rsidRPr="00E84FA4">
        <w:rPr>
          <w:rFonts w:ascii="Times New Roman" w:hAnsi="Times New Roman" w:cs="Times New Roman"/>
          <w:sz w:val="16"/>
          <w:szCs w:val="16"/>
        </w:rPr>
        <w:t>Mukerjee</w:t>
      </w:r>
      <w:proofErr w:type="spellEnd"/>
      <w:r w:rsidR="00850646" w:rsidRPr="00E84FA4">
        <w:rPr>
          <w:rFonts w:ascii="Times New Roman" w:hAnsi="Times New Roman" w:cs="Times New Roman"/>
          <w:sz w:val="16"/>
          <w:szCs w:val="16"/>
        </w:rPr>
        <w:t xml:space="preserve">, T., &amp; </w:t>
      </w:r>
      <w:proofErr w:type="spellStart"/>
      <w:r w:rsidR="00850646" w:rsidRPr="00E84FA4">
        <w:rPr>
          <w:rFonts w:ascii="Times New Roman" w:hAnsi="Times New Roman" w:cs="Times New Roman"/>
          <w:sz w:val="16"/>
          <w:szCs w:val="16"/>
        </w:rPr>
        <w:t>Mishra</w:t>
      </w:r>
      <w:proofErr w:type="spellEnd"/>
      <w:r w:rsidR="00850646" w:rsidRPr="00E84FA4">
        <w:rPr>
          <w:rFonts w:ascii="Times New Roman" w:hAnsi="Times New Roman" w:cs="Times New Roman"/>
          <w:sz w:val="16"/>
          <w:szCs w:val="16"/>
        </w:rPr>
        <w:t xml:space="preserve">, A. K. (1995). </w:t>
      </w:r>
      <w:r w:rsidR="00850646" w:rsidRPr="00E84FA4">
        <w:rPr>
          <w:rFonts w:ascii="Times New Roman" w:hAnsi="Times New Roman" w:cs="Times New Roman"/>
          <w:i/>
          <w:iCs/>
          <w:sz w:val="16"/>
          <w:szCs w:val="16"/>
        </w:rPr>
        <w:t>Indian Journal of Chemistry</w:t>
      </w:r>
      <w:r w:rsidR="00850646" w:rsidRPr="00E84FA4">
        <w:rPr>
          <w:rFonts w:ascii="Times New Roman" w:hAnsi="Times New Roman" w:cs="Times New Roman"/>
          <w:sz w:val="16"/>
          <w:szCs w:val="16"/>
        </w:rPr>
        <w:t>, 34A, 419-</w:t>
      </w:r>
    </w:p>
    <w:p w:rsidR="00850646" w:rsidRPr="00E84FA4" w:rsidRDefault="00E312A3"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E84FA4">
        <w:rPr>
          <w:rFonts w:ascii="Times New Roman" w:hAnsi="Times New Roman" w:cs="Times New Roman"/>
          <w:sz w:val="16"/>
          <w:szCs w:val="16"/>
        </w:rPr>
        <w:t xml:space="preserve">        </w:t>
      </w:r>
      <w:r w:rsidR="00850646" w:rsidRPr="00E84FA4">
        <w:rPr>
          <w:rFonts w:ascii="Times New Roman" w:hAnsi="Times New Roman" w:cs="Times New Roman"/>
          <w:sz w:val="16"/>
          <w:szCs w:val="16"/>
        </w:rPr>
        <w:t xml:space="preserve">422. </w:t>
      </w:r>
    </w:p>
    <w:p w:rsidR="00850646" w:rsidRPr="00E84FA4"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E84FA4">
        <w:rPr>
          <w:rFonts w:ascii="Times New Roman" w:hAnsi="Times New Roman" w:cs="Times New Roman"/>
          <w:sz w:val="16"/>
          <w:szCs w:val="16"/>
        </w:rPr>
        <w:t>18</w:t>
      </w:r>
      <w:r w:rsidR="00E312A3" w:rsidRPr="00E84FA4">
        <w:rPr>
          <w:rFonts w:ascii="Times New Roman" w:hAnsi="Times New Roman" w:cs="Times New Roman"/>
          <w:sz w:val="16"/>
          <w:szCs w:val="16"/>
        </w:rPr>
        <w:t xml:space="preserve">.  </w:t>
      </w:r>
      <w:proofErr w:type="spellStart"/>
      <w:r w:rsidR="00850646" w:rsidRPr="00E84FA4">
        <w:rPr>
          <w:rFonts w:ascii="Times New Roman" w:hAnsi="Times New Roman" w:cs="Times New Roman"/>
          <w:sz w:val="16"/>
          <w:szCs w:val="16"/>
        </w:rPr>
        <w:t>Treinin</w:t>
      </w:r>
      <w:proofErr w:type="spellEnd"/>
      <w:r w:rsidR="00850646" w:rsidRPr="00E84FA4">
        <w:rPr>
          <w:rFonts w:ascii="Times New Roman" w:hAnsi="Times New Roman" w:cs="Times New Roman"/>
          <w:sz w:val="16"/>
          <w:szCs w:val="16"/>
        </w:rPr>
        <w:t xml:space="preserve">, A., &amp; </w:t>
      </w:r>
      <w:proofErr w:type="spellStart"/>
      <w:r w:rsidR="00850646" w:rsidRPr="00E84FA4">
        <w:rPr>
          <w:rFonts w:ascii="Times New Roman" w:hAnsi="Times New Roman" w:cs="Times New Roman"/>
          <w:sz w:val="16"/>
          <w:szCs w:val="16"/>
        </w:rPr>
        <w:t>Hayon</w:t>
      </w:r>
      <w:proofErr w:type="spellEnd"/>
      <w:r w:rsidR="00850646" w:rsidRPr="00E84FA4">
        <w:rPr>
          <w:rFonts w:ascii="Times New Roman" w:hAnsi="Times New Roman" w:cs="Times New Roman"/>
          <w:sz w:val="16"/>
          <w:szCs w:val="16"/>
        </w:rPr>
        <w:t xml:space="preserve">, E. (1976). </w:t>
      </w:r>
      <w:r w:rsidR="00850646" w:rsidRPr="00E84FA4">
        <w:rPr>
          <w:rFonts w:ascii="Times New Roman" w:hAnsi="Times New Roman" w:cs="Times New Roman"/>
          <w:i/>
          <w:iCs/>
          <w:sz w:val="16"/>
          <w:szCs w:val="16"/>
        </w:rPr>
        <w:t xml:space="preserve">Journal of the American Chemical Society, </w:t>
      </w:r>
      <w:r w:rsidR="00850646" w:rsidRPr="00E84FA4">
        <w:rPr>
          <w:rFonts w:ascii="Times New Roman" w:hAnsi="Times New Roman" w:cs="Times New Roman"/>
          <w:sz w:val="16"/>
          <w:szCs w:val="16"/>
        </w:rPr>
        <w:t xml:space="preserve">98(13), 3884-3891. </w:t>
      </w:r>
    </w:p>
    <w:p w:rsidR="00850646" w:rsidRPr="00E84FA4"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E84FA4">
        <w:rPr>
          <w:rFonts w:ascii="Times New Roman" w:hAnsi="Times New Roman" w:cs="Times New Roman"/>
          <w:sz w:val="16"/>
          <w:szCs w:val="16"/>
        </w:rPr>
        <w:t>19</w:t>
      </w:r>
      <w:r w:rsidR="00E312A3" w:rsidRPr="00E84FA4">
        <w:rPr>
          <w:rFonts w:ascii="Times New Roman" w:hAnsi="Times New Roman" w:cs="Times New Roman"/>
          <w:sz w:val="16"/>
          <w:szCs w:val="16"/>
        </w:rPr>
        <w:t xml:space="preserve">.   </w:t>
      </w:r>
      <w:proofErr w:type="spellStart"/>
      <w:r w:rsidR="00850646" w:rsidRPr="00E84FA4">
        <w:rPr>
          <w:rFonts w:ascii="Times New Roman" w:hAnsi="Times New Roman" w:cs="Times New Roman"/>
          <w:sz w:val="16"/>
          <w:szCs w:val="16"/>
        </w:rPr>
        <w:t>Rehm</w:t>
      </w:r>
      <w:proofErr w:type="spellEnd"/>
      <w:r w:rsidR="00850646" w:rsidRPr="00E84FA4">
        <w:rPr>
          <w:rFonts w:ascii="Times New Roman" w:hAnsi="Times New Roman" w:cs="Times New Roman"/>
          <w:sz w:val="16"/>
          <w:szCs w:val="16"/>
        </w:rPr>
        <w:t xml:space="preserve">, D., &amp; Weller, A. (1970). </w:t>
      </w:r>
      <w:proofErr w:type="gramStart"/>
      <w:r w:rsidR="00850646" w:rsidRPr="00E84FA4">
        <w:rPr>
          <w:rFonts w:ascii="Times New Roman" w:hAnsi="Times New Roman" w:cs="Times New Roman"/>
          <w:i/>
          <w:iCs/>
          <w:sz w:val="16"/>
          <w:szCs w:val="16"/>
        </w:rPr>
        <w:t xml:space="preserve">Israel Journal of Chemistry, </w:t>
      </w:r>
      <w:r w:rsidR="00850646" w:rsidRPr="00E84FA4">
        <w:rPr>
          <w:rFonts w:ascii="Times New Roman" w:hAnsi="Times New Roman" w:cs="Times New Roman"/>
          <w:sz w:val="16"/>
          <w:szCs w:val="16"/>
        </w:rPr>
        <w:t>8, 259.</w:t>
      </w:r>
      <w:proofErr w:type="gramEnd"/>
      <w:r w:rsidR="00850646" w:rsidRPr="00E84FA4">
        <w:rPr>
          <w:rFonts w:ascii="Times New Roman" w:hAnsi="Times New Roman" w:cs="Times New Roman"/>
          <w:sz w:val="16"/>
          <w:szCs w:val="16"/>
        </w:rPr>
        <w:t xml:space="preserve"> </w:t>
      </w:r>
    </w:p>
    <w:p w:rsidR="00850646" w:rsidRPr="00E84FA4" w:rsidRDefault="00983C59" w:rsidP="00E312A3">
      <w:pPr>
        <w:autoSpaceDE w:val="0"/>
        <w:autoSpaceDN w:val="0"/>
        <w:adjustRightInd w:val="0"/>
        <w:spacing w:before="60" w:after="0" w:line="221" w:lineRule="atLeast"/>
        <w:ind w:left="440"/>
        <w:jc w:val="both"/>
        <w:rPr>
          <w:rFonts w:ascii="Times New Roman" w:hAnsi="Times New Roman" w:cs="Times New Roman"/>
          <w:sz w:val="16"/>
          <w:szCs w:val="16"/>
        </w:rPr>
      </w:pPr>
      <w:r w:rsidRPr="00E84FA4">
        <w:rPr>
          <w:rFonts w:ascii="Times New Roman" w:hAnsi="Times New Roman" w:cs="Times New Roman"/>
          <w:sz w:val="16"/>
          <w:szCs w:val="16"/>
        </w:rPr>
        <w:t>20</w:t>
      </w:r>
      <w:r w:rsidR="00E312A3" w:rsidRPr="00E84FA4">
        <w:rPr>
          <w:rFonts w:ascii="Times New Roman" w:hAnsi="Times New Roman" w:cs="Times New Roman"/>
          <w:sz w:val="16"/>
          <w:szCs w:val="16"/>
        </w:rPr>
        <w:t xml:space="preserve">.   </w:t>
      </w:r>
      <w:proofErr w:type="spellStart"/>
      <w:r w:rsidR="00850646" w:rsidRPr="00E84FA4">
        <w:rPr>
          <w:rFonts w:ascii="Times New Roman" w:hAnsi="Times New Roman" w:cs="Times New Roman"/>
          <w:sz w:val="16"/>
          <w:szCs w:val="16"/>
        </w:rPr>
        <w:t>Horluchi</w:t>
      </w:r>
      <w:proofErr w:type="spellEnd"/>
      <w:r w:rsidR="00850646" w:rsidRPr="00E84FA4">
        <w:rPr>
          <w:rFonts w:ascii="Times New Roman" w:hAnsi="Times New Roman" w:cs="Times New Roman"/>
          <w:sz w:val="16"/>
          <w:szCs w:val="16"/>
        </w:rPr>
        <w:t xml:space="preserve">, J., &amp; Polanyi, M. (1935). </w:t>
      </w:r>
      <w:proofErr w:type="spellStart"/>
      <w:proofErr w:type="gramStart"/>
      <w:r w:rsidR="00850646" w:rsidRPr="00E84FA4">
        <w:rPr>
          <w:rFonts w:ascii="Times New Roman" w:hAnsi="Times New Roman" w:cs="Times New Roman"/>
          <w:i/>
          <w:iCs/>
          <w:sz w:val="16"/>
          <w:szCs w:val="16"/>
        </w:rPr>
        <w:t>Acta</w:t>
      </w:r>
      <w:proofErr w:type="spellEnd"/>
      <w:r w:rsidR="00850646" w:rsidRPr="00E84FA4">
        <w:rPr>
          <w:rFonts w:ascii="Times New Roman" w:hAnsi="Times New Roman" w:cs="Times New Roman"/>
          <w:i/>
          <w:iCs/>
          <w:sz w:val="16"/>
          <w:szCs w:val="16"/>
        </w:rPr>
        <w:t xml:space="preserve"> </w:t>
      </w:r>
      <w:proofErr w:type="spellStart"/>
      <w:r w:rsidR="00850646" w:rsidRPr="00E84FA4">
        <w:rPr>
          <w:rFonts w:ascii="Times New Roman" w:hAnsi="Times New Roman" w:cs="Times New Roman"/>
          <w:i/>
          <w:iCs/>
          <w:sz w:val="16"/>
          <w:szCs w:val="16"/>
        </w:rPr>
        <w:t>physicochimica</w:t>
      </w:r>
      <w:proofErr w:type="spellEnd"/>
      <w:r w:rsidR="00850646" w:rsidRPr="00E84FA4">
        <w:rPr>
          <w:rFonts w:ascii="Times New Roman" w:hAnsi="Times New Roman" w:cs="Times New Roman"/>
          <w:i/>
          <w:iCs/>
          <w:sz w:val="16"/>
          <w:szCs w:val="16"/>
        </w:rPr>
        <w:t xml:space="preserve"> URSS, </w:t>
      </w:r>
      <w:r w:rsidR="00850646" w:rsidRPr="00E84FA4">
        <w:rPr>
          <w:rFonts w:ascii="Times New Roman" w:hAnsi="Times New Roman" w:cs="Times New Roman"/>
          <w:sz w:val="16"/>
          <w:szCs w:val="16"/>
        </w:rPr>
        <w:t>2, 505.</w:t>
      </w:r>
      <w:proofErr w:type="gramEnd"/>
    </w:p>
    <w:p w:rsidR="00E65529" w:rsidRPr="00E65529" w:rsidRDefault="00E312A3" w:rsidP="00E65529">
      <w:pPr>
        <w:pStyle w:val="Default"/>
      </w:pPr>
      <w:r>
        <w:t xml:space="preserve"> </w:t>
      </w:r>
    </w:p>
    <w:p w:rsidR="00AB4EEE" w:rsidRDefault="00AB4EEE" w:rsidP="0054198D">
      <w:pPr>
        <w:spacing w:line="240" w:lineRule="auto"/>
        <w:ind w:left="2160" w:hanging="2160"/>
        <w:rPr>
          <w:rFonts w:ascii="Times New Roman" w:eastAsia="Times New Roman" w:hAnsi="Times New Roman" w:cs="Times New Roman"/>
          <w:b/>
          <w:bCs/>
          <w:sz w:val="24"/>
          <w:szCs w:val="24"/>
        </w:rPr>
      </w:pPr>
    </w:p>
    <w:p w:rsidR="00691DC2" w:rsidRPr="004F3C0C" w:rsidRDefault="00691DC2" w:rsidP="0054198D">
      <w:pPr>
        <w:spacing w:line="240" w:lineRule="auto"/>
        <w:ind w:left="2160" w:hanging="2160"/>
        <w:rPr>
          <w:rFonts w:ascii="Times New Roman" w:eastAsia="Times New Roman" w:hAnsi="Times New Roman" w:cs="Times New Roman"/>
          <w:b/>
          <w:bCs/>
          <w:sz w:val="24"/>
          <w:szCs w:val="24"/>
        </w:rPr>
      </w:pPr>
      <w:r w:rsidRPr="004F3C0C">
        <w:rPr>
          <w:rFonts w:ascii="Times New Roman" w:eastAsia="Times New Roman" w:hAnsi="Times New Roman" w:cs="Times New Roman"/>
          <w:b/>
          <w:bCs/>
          <w:sz w:val="24"/>
          <w:szCs w:val="24"/>
        </w:rPr>
        <w:t>Ta</w:t>
      </w:r>
      <w:r w:rsidR="00005382">
        <w:rPr>
          <w:rFonts w:ascii="Times New Roman" w:eastAsia="Times New Roman" w:hAnsi="Times New Roman" w:cs="Times New Roman"/>
          <w:b/>
          <w:bCs/>
          <w:sz w:val="24"/>
          <w:szCs w:val="24"/>
        </w:rPr>
        <w:t>ble 1</w:t>
      </w:r>
      <w:r w:rsidRPr="004F3C0C">
        <w:rPr>
          <w:rFonts w:ascii="Times New Roman" w:eastAsia="Times New Roman" w:hAnsi="Times New Roman" w:cs="Times New Roman"/>
          <w:b/>
          <w:bCs/>
          <w:sz w:val="24"/>
          <w:szCs w:val="24"/>
        </w:rPr>
        <w:t>:</w:t>
      </w:r>
      <w:r w:rsidRPr="004F3C0C">
        <w:rPr>
          <w:rFonts w:ascii="Times New Roman" w:eastAsia="Times New Roman" w:hAnsi="Times New Roman" w:cs="Times New Roman"/>
          <w:b/>
          <w:bCs/>
          <w:sz w:val="24"/>
          <w:szCs w:val="24"/>
        </w:rPr>
        <w:tab/>
        <w:t>K</w:t>
      </w:r>
      <w:r w:rsidRPr="004F3C0C">
        <w:rPr>
          <w:rFonts w:ascii="Times New Roman" w:eastAsia="Times New Roman" w:hAnsi="Times New Roman" w:cs="Times New Roman"/>
          <w:b/>
          <w:bCs/>
          <w:sz w:val="24"/>
          <w:szCs w:val="24"/>
          <w:vertAlign w:val="subscript"/>
        </w:rPr>
        <w:t>SV</w:t>
      </w:r>
      <w:r w:rsidRPr="004F3C0C">
        <w:rPr>
          <w:rFonts w:ascii="Times New Roman" w:eastAsia="Times New Roman" w:hAnsi="Times New Roman" w:cs="Times New Roman"/>
          <w:b/>
          <w:bCs/>
          <w:sz w:val="24"/>
          <w:szCs w:val="24"/>
        </w:rPr>
        <w:t xml:space="preserve"> (K</w:t>
      </w:r>
      <w:r w:rsidRPr="004F3C0C">
        <w:rPr>
          <w:rFonts w:ascii="Times New Roman" w:eastAsia="Times New Roman" w:hAnsi="Times New Roman" w:cs="Times New Roman"/>
          <w:b/>
          <w:bCs/>
          <w:sz w:val="24"/>
          <w:szCs w:val="24"/>
          <w:vertAlign w:val="subscript"/>
        </w:rPr>
        <w:t>D</w:t>
      </w:r>
      <w:r w:rsidRPr="004F3C0C">
        <w:rPr>
          <w:rFonts w:ascii="Times New Roman" w:eastAsia="Times New Roman" w:hAnsi="Times New Roman" w:cs="Times New Roman"/>
          <w:b/>
          <w:bCs/>
          <w:sz w:val="24"/>
          <w:szCs w:val="24"/>
        </w:rPr>
        <w:t xml:space="preserve"> M</w:t>
      </w:r>
      <w:r w:rsidRPr="004F3C0C">
        <w:rPr>
          <w:rFonts w:ascii="Times New Roman" w:eastAsia="Times New Roman" w:hAnsi="Times New Roman" w:cs="Times New Roman"/>
          <w:b/>
          <w:bCs/>
          <w:sz w:val="24"/>
          <w:szCs w:val="24"/>
          <w:vertAlign w:val="superscript"/>
        </w:rPr>
        <w:t>-1</w:t>
      </w:r>
      <w:r w:rsidR="002C166A">
        <w:rPr>
          <w:rFonts w:ascii="Times New Roman" w:eastAsia="Times New Roman" w:hAnsi="Times New Roman" w:cs="Times New Roman"/>
          <w:b/>
          <w:bCs/>
          <w:sz w:val="24"/>
          <w:szCs w:val="24"/>
        </w:rPr>
        <w:t xml:space="preserve">) of </w:t>
      </w:r>
      <w:proofErr w:type="spellStart"/>
      <w:r w:rsidR="002C166A">
        <w:rPr>
          <w:rFonts w:ascii="Times New Roman" w:eastAsia="Times New Roman" w:hAnsi="Times New Roman" w:cs="Times New Roman"/>
          <w:b/>
          <w:bCs/>
          <w:sz w:val="24"/>
          <w:szCs w:val="24"/>
        </w:rPr>
        <w:t>ABF</w:t>
      </w:r>
      <w:proofErr w:type="gramStart"/>
      <w:r w:rsidR="002C166A">
        <w:rPr>
          <w:rFonts w:ascii="Times New Roman" w:eastAsia="Times New Roman" w:hAnsi="Times New Roman" w:cs="Times New Roman"/>
          <w:b/>
          <w:bCs/>
          <w:sz w:val="24"/>
          <w:szCs w:val="24"/>
        </w:rPr>
        <w:t>,</w:t>
      </w:r>
      <w:r w:rsidR="002C166A" w:rsidRPr="002C166A">
        <w:rPr>
          <w:rFonts w:ascii="Times New Roman" w:eastAsia="Times New Roman" w:hAnsi="Times New Roman" w:cs="Times New Roman"/>
          <w:bCs/>
          <w:sz w:val="24"/>
          <w:szCs w:val="24"/>
        </w:rPr>
        <w:t>and</w:t>
      </w:r>
      <w:proofErr w:type="spellEnd"/>
      <w:proofErr w:type="gramEnd"/>
      <w:r w:rsidR="002C166A">
        <w:rPr>
          <w:rFonts w:ascii="Times New Roman" w:eastAsia="Times New Roman" w:hAnsi="Times New Roman" w:cs="Times New Roman"/>
          <w:b/>
          <w:bCs/>
          <w:sz w:val="24"/>
          <w:szCs w:val="24"/>
        </w:rPr>
        <w:t xml:space="preserve"> </w:t>
      </w:r>
      <w:r w:rsidRPr="004F3C0C">
        <w:rPr>
          <w:rFonts w:ascii="Times New Roman" w:eastAsia="Times New Roman" w:hAnsi="Times New Roman" w:cs="Times New Roman"/>
          <w:b/>
          <w:bCs/>
          <w:sz w:val="24"/>
          <w:szCs w:val="24"/>
        </w:rPr>
        <w:t>4DADPS fluorescence quenching by inorganic anion in 95 %  water –  ethanol mixture  medium</w:t>
      </w:r>
      <w:r w:rsidR="002C166A">
        <w:rPr>
          <w:rFonts w:ascii="Times New Roman" w:eastAsia="Times New Roman" w:hAnsi="Times New Roman" w:cs="Times New Roman"/>
          <w:b/>
          <w:bCs/>
          <w:sz w:val="24"/>
          <w:szCs w:val="24"/>
        </w:rPr>
        <w:t>.</w:t>
      </w:r>
    </w:p>
    <w:tbl>
      <w:tblPr>
        <w:tblW w:w="0" w:type="auto"/>
        <w:jc w:val="center"/>
        <w:tblLook w:val="0000"/>
      </w:tblPr>
      <w:tblGrid>
        <w:gridCol w:w="1618"/>
        <w:gridCol w:w="642"/>
        <w:gridCol w:w="690"/>
        <w:gridCol w:w="911"/>
        <w:gridCol w:w="865"/>
        <w:gridCol w:w="928"/>
        <w:gridCol w:w="1107"/>
        <w:gridCol w:w="940"/>
        <w:gridCol w:w="928"/>
        <w:gridCol w:w="947"/>
      </w:tblGrid>
      <w:tr w:rsidR="00691DC2" w:rsidTr="00263443">
        <w:trPr>
          <w:trHeight w:val="890"/>
          <w:jc w:val="center"/>
        </w:trPr>
        <w:tc>
          <w:tcPr>
            <w:tcW w:w="1618" w:type="dxa"/>
            <w:vAlign w:val="center"/>
          </w:tcPr>
          <w:p w:rsidR="00691DC2" w:rsidRPr="00A77940" w:rsidRDefault="00691DC2" w:rsidP="00A77940">
            <w:pPr>
              <w:pStyle w:val="Heading2"/>
              <w:rPr>
                <w:sz w:val="24"/>
              </w:rPr>
            </w:pPr>
            <w:proofErr w:type="spellStart"/>
            <w:r w:rsidRPr="00A77940">
              <w:rPr>
                <w:sz w:val="24"/>
              </w:rPr>
              <w:t>Fluorophore</w:t>
            </w:r>
            <w:proofErr w:type="spellEnd"/>
          </w:p>
        </w:tc>
        <w:tc>
          <w:tcPr>
            <w:tcW w:w="642" w:type="dxa"/>
            <w:vAlign w:val="center"/>
          </w:tcPr>
          <w:p w:rsidR="00691DC2" w:rsidRPr="00A77940" w:rsidRDefault="00691DC2" w:rsidP="00A77940">
            <w:pPr>
              <w:spacing w:line="240" w:lineRule="auto"/>
              <w:jc w:val="center"/>
              <w:rPr>
                <w:rFonts w:ascii="Calibri" w:eastAsia="Times New Roman" w:hAnsi="Calibri" w:cs="Times New Roman"/>
                <w:b/>
                <w:bCs/>
                <w:sz w:val="24"/>
              </w:rPr>
            </w:pPr>
            <w:proofErr w:type="spellStart"/>
            <w:r w:rsidRPr="00A77940">
              <w:rPr>
                <w:rFonts w:ascii="Calibri" w:eastAsia="Times New Roman" w:hAnsi="Calibri" w:cs="Times New Roman"/>
                <w:b/>
                <w:bCs/>
                <w:sz w:val="24"/>
              </w:rPr>
              <w:t>Cl</w:t>
            </w:r>
            <w:proofErr w:type="spellEnd"/>
            <w:r w:rsidRPr="00A77940">
              <w:rPr>
                <w:rFonts w:ascii="Calibri" w:eastAsia="Times New Roman" w:hAnsi="Calibri" w:cs="Times New Roman"/>
                <w:b/>
                <w:bCs/>
                <w:sz w:val="24"/>
                <w:vertAlign w:val="superscript"/>
              </w:rPr>
              <w:t>-</w:t>
            </w:r>
          </w:p>
        </w:tc>
        <w:tc>
          <w:tcPr>
            <w:tcW w:w="690" w:type="dxa"/>
            <w:vAlign w:val="center"/>
          </w:tcPr>
          <w:p w:rsidR="00691DC2" w:rsidRPr="00A77940" w:rsidRDefault="00691DC2" w:rsidP="00A77940">
            <w:pPr>
              <w:spacing w:line="240" w:lineRule="auto"/>
              <w:jc w:val="center"/>
              <w:rPr>
                <w:rFonts w:ascii="Calibri" w:eastAsia="Times New Roman" w:hAnsi="Calibri" w:cs="Times New Roman"/>
                <w:b/>
                <w:bCs/>
                <w:sz w:val="24"/>
              </w:rPr>
            </w:pPr>
            <w:r w:rsidRPr="00A77940">
              <w:rPr>
                <w:rFonts w:ascii="Calibri" w:eastAsia="Times New Roman" w:hAnsi="Calibri" w:cs="Times New Roman"/>
                <w:b/>
                <w:bCs/>
                <w:sz w:val="24"/>
              </w:rPr>
              <w:t>Br</w:t>
            </w:r>
            <w:r w:rsidRPr="00A77940">
              <w:rPr>
                <w:rFonts w:ascii="Calibri" w:eastAsia="Times New Roman" w:hAnsi="Calibri" w:cs="Times New Roman"/>
                <w:b/>
                <w:bCs/>
                <w:sz w:val="24"/>
                <w:vertAlign w:val="superscript"/>
              </w:rPr>
              <w:t>-</w:t>
            </w:r>
          </w:p>
        </w:tc>
        <w:tc>
          <w:tcPr>
            <w:tcW w:w="911" w:type="dxa"/>
            <w:vAlign w:val="center"/>
          </w:tcPr>
          <w:p w:rsidR="00691DC2" w:rsidRPr="00A77940" w:rsidRDefault="00691DC2" w:rsidP="00A77940">
            <w:pPr>
              <w:spacing w:line="240" w:lineRule="auto"/>
              <w:jc w:val="center"/>
              <w:rPr>
                <w:rFonts w:ascii="Calibri" w:eastAsia="Times New Roman" w:hAnsi="Calibri" w:cs="Times New Roman"/>
                <w:b/>
                <w:bCs/>
                <w:sz w:val="24"/>
              </w:rPr>
            </w:pPr>
            <w:r w:rsidRPr="00A77940">
              <w:rPr>
                <w:rFonts w:ascii="Calibri" w:eastAsia="Times New Roman" w:hAnsi="Calibri" w:cs="Times New Roman"/>
                <w:b/>
                <w:bCs/>
                <w:sz w:val="24"/>
              </w:rPr>
              <w:t>I</w:t>
            </w:r>
            <w:r w:rsidRPr="00A77940">
              <w:rPr>
                <w:rFonts w:ascii="Calibri" w:eastAsia="Times New Roman" w:hAnsi="Calibri" w:cs="Times New Roman"/>
                <w:b/>
                <w:bCs/>
                <w:sz w:val="24"/>
                <w:vertAlign w:val="superscript"/>
              </w:rPr>
              <w:t>-</w:t>
            </w:r>
          </w:p>
        </w:tc>
        <w:tc>
          <w:tcPr>
            <w:tcW w:w="865" w:type="dxa"/>
            <w:vAlign w:val="center"/>
          </w:tcPr>
          <w:p w:rsidR="00691DC2" w:rsidRPr="00A77940" w:rsidRDefault="00691DC2" w:rsidP="00A77940">
            <w:pPr>
              <w:spacing w:line="240" w:lineRule="auto"/>
              <w:jc w:val="center"/>
              <w:rPr>
                <w:rFonts w:ascii="Calibri" w:eastAsia="Times New Roman" w:hAnsi="Calibri" w:cs="Times New Roman"/>
                <w:b/>
                <w:bCs/>
                <w:sz w:val="24"/>
              </w:rPr>
            </w:pPr>
            <w:r w:rsidRPr="00A77940">
              <w:rPr>
                <w:rFonts w:ascii="Calibri" w:eastAsia="Times New Roman" w:hAnsi="Calibri" w:cs="Times New Roman"/>
                <w:b/>
                <w:bCs/>
                <w:sz w:val="24"/>
              </w:rPr>
              <w:t>SO</w:t>
            </w:r>
            <w:r w:rsidRPr="00A77940">
              <w:rPr>
                <w:rFonts w:ascii="Calibri" w:eastAsia="Times New Roman" w:hAnsi="Calibri" w:cs="Times New Roman"/>
                <w:b/>
                <w:bCs/>
                <w:sz w:val="24"/>
                <w:vertAlign w:val="subscript"/>
              </w:rPr>
              <w:t>4</w:t>
            </w:r>
            <w:r w:rsidRPr="00A77940">
              <w:rPr>
                <w:rFonts w:ascii="Calibri" w:eastAsia="Times New Roman" w:hAnsi="Calibri" w:cs="Times New Roman"/>
                <w:b/>
                <w:bCs/>
                <w:sz w:val="24"/>
                <w:vertAlign w:val="superscript"/>
              </w:rPr>
              <w:t>2-</w:t>
            </w:r>
          </w:p>
        </w:tc>
        <w:tc>
          <w:tcPr>
            <w:tcW w:w="928" w:type="dxa"/>
            <w:vAlign w:val="center"/>
          </w:tcPr>
          <w:p w:rsidR="00691DC2" w:rsidRPr="00A77940" w:rsidRDefault="00691DC2" w:rsidP="00A77940">
            <w:pPr>
              <w:spacing w:line="240" w:lineRule="auto"/>
              <w:jc w:val="center"/>
              <w:rPr>
                <w:rFonts w:ascii="Calibri" w:eastAsia="Times New Roman" w:hAnsi="Calibri" w:cs="Times New Roman"/>
                <w:b/>
                <w:bCs/>
                <w:sz w:val="24"/>
              </w:rPr>
            </w:pPr>
            <w:r w:rsidRPr="00A77940">
              <w:rPr>
                <w:rFonts w:ascii="Calibri" w:eastAsia="Times New Roman" w:hAnsi="Calibri" w:cs="Times New Roman"/>
                <w:b/>
                <w:bCs/>
                <w:sz w:val="24"/>
              </w:rPr>
              <w:t>SO</w:t>
            </w:r>
            <w:r w:rsidRPr="00A77940">
              <w:rPr>
                <w:rFonts w:ascii="Calibri" w:eastAsia="Times New Roman" w:hAnsi="Calibri" w:cs="Times New Roman"/>
                <w:b/>
                <w:bCs/>
                <w:sz w:val="24"/>
                <w:vertAlign w:val="subscript"/>
              </w:rPr>
              <w:t>3</w:t>
            </w:r>
            <w:r w:rsidRPr="00A77940">
              <w:rPr>
                <w:rFonts w:ascii="Calibri" w:eastAsia="Times New Roman" w:hAnsi="Calibri" w:cs="Times New Roman"/>
                <w:b/>
                <w:bCs/>
                <w:sz w:val="24"/>
                <w:vertAlign w:val="superscript"/>
              </w:rPr>
              <w:t>2-</w:t>
            </w:r>
          </w:p>
        </w:tc>
        <w:tc>
          <w:tcPr>
            <w:tcW w:w="1107" w:type="dxa"/>
            <w:vAlign w:val="center"/>
          </w:tcPr>
          <w:p w:rsidR="00691DC2" w:rsidRPr="00A77940" w:rsidRDefault="00691DC2" w:rsidP="00A77940">
            <w:pPr>
              <w:spacing w:line="240" w:lineRule="auto"/>
              <w:jc w:val="center"/>
              <w:rPr>
                <w:rFonts w:ascii="Calibri" w:eastAsia="Times New Roman" w:hAnsi="Calibri" w:cs="Times New Roman"/>
                <w:b/>
                <w:bCs/>
                <w:sz w:val="24"/>
              </w:rPr>
            </w:pPr>
            <w:r w:rsidRPr="00A77940">
              <w:rPr>
                <w:rFonts w:ascii="Calibri" w:eastAsia="Times New Roman" w:hAnsi="Calibri" w:cs="Times New Roman"/>
                <w:b/>
                <w:bCs/>
                <w:sz w:val="24"/>
              </w:rPr>
              <w:t>NO</w:t>
            </w:r>
            <w:r w:rsidRPr="00A77940">
              <w:rPr>
                <w:rFonts w:ascii="Calibri" w:eastAsia="Times New Roman" w:hAnsi="Calibri" w:cs="Times New Roman"/>
                <w:b/>
                <w:bCs/>
                <w:sz w:val="24"/>
                <w:vertAlign w:val="subscript"/>
              </w:rPr>
              <w:t>3</w:t>
            </w:r>
            <w:r w:rsidRPr="00A77940">
              <w:rPr>
                <w:rFonts w:ascii="Calibri" w:eastAsia="Times New Roman" w:hAnsi="Calibri" w:cs="Times New Roman"/>
                <w:b/>
                <w:bCs/>
                <w:sz w:val="24"/>
                <w:vertAlign w:val="superscript"/>
              </w:rPr>
              <w:t>-</w:t>
            </w:r>
          </w:p>
        </w:tc>
        <w:tc>
          <w:tcPr>
            <w:tcW w:w="940" w:type="dxa"/>
            <w:vAlign w:val="center"/>
          </w:tcPr>
          <w:p w:rsidR="00691DC2" w:rsidRPr="00A77940" w:rsidRDefault="00691DC2" w:rsidP="00A77940">
            <w:pPr>
              <w:spacing w:line="240" w:lineRule="auto"/>
              <w:jc w:val="center"/>
              <w:rPr>
                <w:rFonts w:ascii="Calibri" w:eastAsia="Times New Roman" w:hAnsi="Calibri" w:cs="Times New Roman"/>
                <w:b/>
                <w:bCs/>
                <w:sz w:val="24"/>
              </w:rPr>
            </w:pPr>
            <w:r w:rsidRPr="00A77940">
              <w:rPr>
                <w:rFonts w:ascii="Calibri" w:eastAsia="Times New Roman" w:hAnsi="Calibri" w:cs="Times New Roman"/>
                <w:b/>
                <w:bCs/>
                <w:sz w:val="24"/>
              </w:rPr>
              <w:t>S</w:t>
            </w:r>
            <w:r w:rsidRPr="00A77940">
              <w:rPr>
                <w:rFonts w:ascii="Calibri" w:eastAsia="Times New Roman" w:hAnsi="Calibri" w:cs="Times New Roman"/>
                <w:b/>
                <w:bCs/>
                <w:sz w:val="24"/>
                <w:vertAlign w:val="subscript"/>
              </w:rPr>
              <w:t>2</w:t>
            </w:r>
            <w:r w:rsidRPr="00A77940">
              <w:rPr>
                <w:rFonts w:ascii="Calibri" w:eastAsia="Times New Roman" w:hAnsi="Calibri" w:cs="Times New Roman"/>
                <w:b/>
                <w:bCs/>
                <w:sz w:val="24"/>
              </w:rPr>
              <w:t>O</w:t>
            </w:r>
            <w:r w:rsidRPr="00A77940">
              <w:rPr>
                <w:rFonts w:ascii="Calibri" w:eastAsia="Times New Roman" w:hAnsi="Calibri" w:cs="Times New Roman"/>
                <w:b/>
                <w:bCs/>
                <w:sz w:val="24"/>
                <w:vertAlign w:val="subscript"/>
              </w:rPr>
              <w:t>3</w:t>
            </w:r>
            <w:r w:rsidRPr="00A77940">
              <w:rPr>
                <w:rFonts w:ascii="Calibri" w:eastAsia="Times New Roman" w:hAnsi="Calibri" w:cs="Times New Roman"/>
                <w:b/>
                <w:bCs/>
                <w:sz w:val="24"/>
                <w:vertAlign w:val="superscript"/>
              </w:rPr>
              <w:t>2-</w:t>
            </w:r>
          </w:p>
        </w:tc>
        <w:tc>
          <w:tcPr>
            <w:tcW w:w="928" w:type="dxa"/>
            <w:vAlign w:val="center"/>
          </w:tcPr>
          <w:p w:rsidR="00691DC2" w:rsidRPr="00A77940" w:rsidRDefault="00691DC2" w:rsidP="00A77940">
            <w:pPr>
              <w:spacing w:line="240" w:lineRule="auto"/>
              <w:jc w:val="center"/>
              <w:rPr>
                <w:rFonts w:ascii="Calibri" w:eastAsia="Times New Roman" w:hAnsi="Calibri" w:cs="Times New Roman"/>
                <w:b/>
                <w:bCs/>
                <w:sz w:val="24"/>
              </w:rPr>
            </w:pPr>
            <w:r w:rsidRPr="00A77940">
              <w:rPr>
                <w:rFonts w:ascii="Calibri" w:eastAsia="Times New Roman" w:hAnsi="Calibri" w:cs="Times New Roman"/>
                <w:b/>
                <w:bCs/>
                <w:sz w:val="24"/>
              </w:rPr>
              <w:t>CO</w:t>
            </w:r>
            <w:r w:rsidRPr="00A77940">
              <w:rPr>
                <w:rFonts w:ascii="Calibri" w:eastAsia="Times New Roman" w:hAnsi="Calibri" w:cs="Times New Roman"/>
                <w:b/>
                <w:bCs/>
                <w:sz w:val="24"/>
                <w:vertAlign w:val="subscript"/>
              </w:rPr>
              <w:t>3</w:t>
            </w:r>
            <w:r w:rsidRPr="00A77940">
              <w:rPr>
                <w:rFonts w:ascii="Calibri" w:eastAsia="Times New Roman" w:hAnsi="Calibri" w:cs="Times New Roman"/>
                <w:b/>
                <w:bCs/>
                <w:sz w:val="24"/>
                <w:vertAlign w:val="superscript"/>
              </w:rPr>
              <w:t>2-</w:t>
            </w:r>
          </w:p>
        </w:tc>
        <w:tc>
          <w:tcPr>
            <w:tcW w:w="947" w:type="dxa"/>
            <w:vAlign w:val="center"/>
          </w:tcPr>
          <w:p w:rsidR="00691DC2" w:rsidRPr="00A77940" w:rsidRDefault="00691DC2" w:rsidP="00A77940">
            <w:pPr>
              <w:spacing w:line="240" w:lineRule="auto"/>
              <w:jc w:val="center"/>
              <w:rPr>
                <w:rFonts w:ascii="Calibri" w:eastAsia="Times New Roman" w:hAnsi="Calibri" w:cs="Times New Roman"/>
                <w:b/>
                <w:bCs/>
                <w:sz w:val="24"/>
                <w:vertAlign w:val="superscript"/>
              </w:rPr>
            </w:pPr>
            <w:r w:rsidRPr="00A77940">
              <w:rPr>
                <w:rFonts w:ascii="Calibri" w:eastAsia="Times New Roman" w:hAnsi="Calibri" w:cs="Times New Roman"/>
                <w:b/>
                <w:bCs/>
                <w:sz w:val="24"/>
              </w:rPr>
              <w:t>HPO</w:t>
            </w:r>
            <w:r w:rsidRPr="00A77940">
              <w:rPr>
                <w:rFonts w:ascii="Calibri" w:eastAsia="Times New Roman" w:hAnsi="Calibri" w:cs="Times New Roman"/>
                <w:b/>
                <w:bCs/>
                <w:sz w:val="24"/>
                <w:vertAlign w:val="subscript"/>
              </w:rPr>
              <w:t>4</w:t>
            </w:r>
            <w:r w:rsidRPr="00A77940">
              <w:rPr>
                <w:rFonts w:ascii="Calibri" w:eastAsia="Times New Roman" w:hAnsi="Calibri" w:cs="Times New Roman"/>
                <w:b/>
                <w:bCs/>
                <w:sz w:val="24"/>
                <w:vertAlign w:val="superscript"/>
              </w:rPr>
              <w:t>2-</w:t>
            </w:r>
          </w:p>
        </w:tc>
      </w:tr>
      <w:tr w:rsidR="00691DC2" w:rsidTr="00263443">
        <w:trPr>
          <w:trHeight w:val="827"/>
          <w:jc w:val="center"/>
        </w:trPr>
        <w:tc>
          <w:tcPr>
            <w:tcW w:w="1618" w:type="dxa"/>
            <w:vAlign w:val="center"/>
          </w:tcPr>
          <w:p w:rsidR="00691DC2" w:rsidRPr="0054198D" w:rsidRDefault="0054198D" w:rsidP="00A77940">
            <w:pPr>
              <w:spacing w:line="240" w:lineRule="auto"/>
              <w:rPr>
                <w:rFonts w:ascii="Calibri" w:eastAsia="Times New Roman" w:hAnsi="Calibri" w:cs="Times New Roman"/>
                <w:b/>
                <w:sz w:val="24"/>
              </w:rPr>
            </w:pPr>
            <w:r>
              <w:rPr>
                <w:rFonts w:ascii="Calibri" w:eastAsia="Times New Roman" w:hAnsi="Calibri" w:cs="Times New Roman"/>
                <w:b/>
                <w:sz w:val="24"/>
              </w:rPr>
              <w:t>2</w:t>
            </w:r>
            <w:r w:rsidR="00691DC2" w:rsidRPr="0054198D">
              <w:rPr>
                <w:rFonts w:ascii="Calibri" w:eastAsia="Times New Roman" w:hAnsi="Calibri" w:cs="Times New Roman"/>
                <w:b/>
                <w:sz w:val="24"/>
              </w:rPr>
              <w:t>ABF</w:t>
            </w:r>
          </w:p>
        </w:tc>
        <w:tc>
          <w:tcPr>
            <w:tcW w:w="642" w:type="dxa"/>
            <w:vAlign w:val="center"/>
          </w:tcPr>
          <w:p w:rsidR="00691DC2" w:rsidRPr="00A77940" w:rsidRDefault="00691DC2" w:rsidP="00A77940">
            <w:pPr>
              <w:spacing w:line="240" w:lineRule="auto"/>
              <w:jc w:val="center"/>
              <w:rPr>
                <w:rFonts w:ascii="Calibri" w:eastAsia="Times New Roman" w:hAnsi="Calibri" w:cs="Times New Roman"/>
                <w:sz w:val="24"/>
              </w:rPr>
            </w:pPr>
            <w:proofErr w:type="spellStart"/>
            <w:r w:rsidRPr="00A77940">
              <w:rPr>
                <w:rFonts w:ascii="Calibri" w:eastAsia="Times New Roman" w:hAnsi="Calibri" w:cs="Times New Roman"/>
                <w:sz w:val="24"/>
              </w:rPr>
              <w:t>nq</w:t>
            </w:r>
            <w:proofErr w:type="spellEnd"/>
          </w:p>
        </w:tc>
        <w:tc>
          <w:tcPr>
            <w:tcW w:w="690" w:type="dxa"/>
            <w:vAlign w:val="center"/>
          </w:tcPr>
          <w:p w:rsidR="00691DC2" w:rsidRPr="00A77940" w:rsidRDefault="00691DC2" w:rsidP="00A77940">
            <w:pPr>
              <w:spacing w:line="240" w:lineRule="auto"/>
              <w:jc w:val="center"/>
              <w:rPr>
                <w:rFonts w:ascii="Calibri" w:eastAsia="Times New Roman" w:hAnsi="Calibri" w:cs="Times New Roman"/>
                <w:sz w:val="24"/>
              </w:rPr>
            </w:pPr>
            <w:proofErr w:type="spellStart"/>
            <w:r w:rsidRPr="00A77940">
              <w:rPr>
                <w:rFonts w:ascii="Calibri" w:eastAsia="Times New Roman" w:hAnsi="Calibri" w:cs="Times New Roman"/>
                <w:sz w:val="24"/>
              </w:rPr>
              <w:t>nq</w:t>
            </w:r>
            <w:proofErr w:type="spellEnd"/>
          </w:p>
        </w:tc>
        <w:tc>
          <w:tcPr>
            <w:tcW w:w="911" w:type="dxa"/>
            <w:vAlign w:val="center"/>
          </w:tcPr>
          <w:p w:rsidR="00691DC2" w:rsidRPr="00A77940" w:rsidRDefault="00691DC2" w:rsidP="00A77940">
            <w:pPr>
              <w:spacing w:line="240" w:lineRule="auto"/>
              <w:jc w:val="center"/>
              <w:rPr>
                <w:rFonts w:ascii="Calibri" w:eastAsia="Times New Roman" w:hAnsi="Calibri" w:cs="Times New Roman"/>
                <w:sz w:val="24"/>
              </w:rPr>
            </w:pPr>
            <w:r w:rsidRPr="00A77940">
              <w:rPr>
                <w:rFonts w:ascii="Calibri" w:eastAsia="Times New Roman" w:hAnsi="Calibri" w:cs="Times New Roman"/>
                <w:sz w:val="24"/>
              </w:rPr>
              <w:t>20.85</w:t>
            </w:r>
          </w:p>
        </w:tc>
        <w:tc>
          <w:tcPr>
            <w:tcW w:w="865" w:type="dxa"/>
            <w:vAlign w:val="center"/>
          </w:tcPr>
          <w:p w:rsidR="00691DC2" w:rsidRPr="00A77940" w:rsidRDefault="00691DC2" w:rsidP="00A77940">
            <w:pPr>
              <w:spacing w:line="240" w:lineRule="auto"/>
              <w:jc w:val="center"/>
              <w:rPr>
                <w:rFonts w:ascii="Calibri" w:eastAsia="Times New Roman" w:hAnsi="Calibri" w:cs="Times New Roman"/>
                <w:sz w:val="24"/>
              </w:rPr>
            </w:pPr>
            <w:proofErr w:type="spellStart"/>
            <w:r w:rsidRPr="00A77940">
              <w:rPr>
                <w:rFonts w:ascii="Calibri" w:eastAsia="Times New Roman" w:hAnsi="Calibri" w:cs="Times New Roman"/>
                <w:sz w:val="24"/>
              </w:rPr>
              <w:t>nq</w:t>
            </w:r>
            <w:proofErr w:type="spellEnd"/>
          </w:p>
        </w:tc>
        <w:tc>
          <w:tcPr>
            <w:tcW w:w="928" w:type="dxa"/>
            <w:vAlign w:val="center"/>
          </w:tcPr>
          <w:p w:rsidR="00691DC2" w:rsidRPr="00A77940" w:rsidRDefault="00691DC2" w:rsidP="00A77940">
            <w:pPr>
              <w:spacing w:line="240" w:lineRule="auto"/>
              <w:jc w:val="center"/>
              <w:rPr>
                <w:rFonts w:ascii="Calibri" w:eastAsia="Times New Roman" w:hAnsi="Calibri" w:cs="Times New Roman"/>
                <w:sz w:val="24"/>
              </w:rPr>
            </w:pPr>
            <w:r w:rsidRPr="00A77940">
              <w:rPr>
                <w:rFonts w:ascii="Calibri" w:eastAsia="Times New Roman" w:hAnsi="Calibri" w:cs="Times New Roman"/>
                <w:sz w:val="24"/>
              </w:rPr>
              <w:t>21.34</w:t>
            </w:r>
          </w:p>
        </w:tc>
        <w:tc>
          <w:tcPr>
            <w:tcW w:w="1107" w:type="dxa"/>
            <w:vAlign w:val="center"/>
          </w:tcPr>
          <w:p w:rsidR="00691DC2" w:rsidRPr="00A77940" w:rsidRDefault="00691DC2" w:rsidP="00A77940">
            <w:pPr>
              <w:spacing w:line="240" w:lineRule="auto"/>
              <w:jc w:val="center"/>
              <w:rPr>
                <w:rFonts w:ascii="Calibri" w:eastAsia="Times New Roman" w:hAnsi="Calibri" w:cs="Times New Roman"/>
                <w:sz w:val="24"/>
              </w:rPr>
            </w:pPr>
            <w:r w:rsidRPr="00A77940">
              <w:rPr>
                <w:rFonts w:ascii="Calibri" w:eastAsia="Times New Roman" w:hAnsi="Calibri" w:cs="Times New Roman"/>
                <w:sz w:val="24"/>
              </w:rPr>
              <w:t>15.78</w:t>
            </w:r>
          </w:p>
        </w:tc>
        <w:tc>
          <w:tcPr>
            <w:tcW w:w="940" w:type="dxa"/>
            <w:vAlign w:val="center"/>
          </w:tcPr>
          <w:p w:rsidR="00691DC2" w:rsidRPr="00A77940" w:rsidRDefault="00691DC2" w:rsidP="00A77940">
            <w:pPr>
              <w:spacing w:line="240" w:lineRule="auto"/>
              <w:jc w:val="center"/>
              <w:rPr>
                <w:rFonts w:ascii="Calibri" w:eastAsia="Times New Roman" w:hAnsi="Calibri" w:cs="Times New Roman"/>
                <w:sz w:val="24"/>
              </w:rPr>
            </w:pPr>
            <w:r w:rsidRPr="00A77940">
              <w:rPr>
                <w:rFonts w:ascii="Calibri" w:eastAsia="Times New Roman" w:hAnsi="Calibri" w:cs="Times New Roman"/>
                <w:sz w:val="24"/>
              </w:rPr>
              <w:t>14.10</w:t>
            </w:r>
          </w:p>
        </w:tc>
        <w:tc>
          <w:tcPr>
            <w:tcW w:w="928" w:type="dxa"/>
            <w:vAlign w:val="center"/>
          </w:tcPr>
          <w:p w:rsidR="00691DC2" w:rsidRPr="00A77940" w:rsidRDefault="00691DC2" w:rsidP="00A77940">
            <w:pPr>
              <w:spacing w:line="240" w:lineRule="auto"/>
              <w:jc w:val="center"/>
              <w:rPr>
                <w:rFonts w:ascii="Calibri" w:eastAsia="Times New Roman" w:hAnsi="Calibri" w:cs="Times New Roman"/>
                <w:sz w:val="24"/>
              </w:rPr>
            </w:pPr>
            <w:proofErr w:type="spellStart"/>
            <w:r w:rsidRPr="00A77940">
              <w:rPr>
                <w:rFonts w:ascii="Calibri" w:eastAsia="Times New Roman" w:hAnsi="Calibri" w:cs="Times New Roman"/>
                <w:sz w:val="24"/>
              </w:rPr>
              <w:t>nq</w:t>
            </w:r>
            <w:proofErr w:type="spellEnd"/>
          </w:p>
        </w:tc>
        <w:tc>
          <w:tcPr>
            <w:tcW w:w="947" w:type="dxa"/>
            <w:vAlign w:val="center"/>
          </w:tcPr>
          <w:p w:rsidR="00691DC2" w:rsidRPr="00A77940" w:rsidRDefault="00691DC2" w:rsidP="00A77940">
            <w:pPr>
              <w:spacing w:line="240" w:lineRule="auto"/>
              <w:jc w:val="center"/>
              <w:rPr>
                <w:rFonts w:ascii="Calibri" w:eastAsia="Times New Roman" w:hAnsi="Calibri" w:cs="Times New Roman"/>
                <w:sz w:val="24"/>
              </w:rPr>
            </w:pPr>
            <w:proofErr w:type="spellStart"/>
            <w:r w:rsidRPr="00A77940">
              <w:rPr>
                <w:rFonts w:ascii="Calibri" w:eastAsia="Times New Roman" w:hAnsi="Calibri" w:cs="Times New Roman"/>
                <w:sz w:val="24"/>
              </w:rPr>
              <w:t>nq</w:t>
            </w:r>
            <w:proofErr w:type="spellEnd"/>
          </w:p>
        </w:tc>
      </w:tr>
      <w:tr w:rsidR="00691DC2" w:rsidTr="00263443">
        <w:trPr>
          <w:trHeight w:val="890"/>
          <w:jc w:val="center"/>
        </w:trPr>
        <w:tc>
          <w:tcPr>
            <w:tcW w:w="1618" w:type="dxa"/>
            <w:vAlign w:val="center"/>
          </w:tcPr>
          <w:p w:rsidR="00691DC2" w:rsidRPr="0054198D" w:rsidRDefault="00691DC2" w:rsidP="00A77940">
            <w:pPr>
              <w:spacing w:line="240" w:lineRule="auto"/>
              <w:rPr>
                <w:rFonts w:ascii="Calibri" w:eastAsia="Times New Roman" w:hAnsi="Calibri" w:cs="Times New Roman"/>
                <w:b/>
                <w:sz w:val="24"/>
              </w:rPr>
            </w:pPr>
            <w:r w:rsidRPr="0054198D">
              <w:rPr>
                <w:rFonts w:ascii="Calibri" w:eastAsia="Times New Roman" w:hAnsi="Calibri" w:cs="Times New Roman"/>
                <w:b/>
                <w:sz w:val="24"/>
              </w:rPr>
              <w:t>4DADPS</w:t>
            </w:r>
          </w:p>
        </w:tc>
        <w:tc>
          <w:tcPr>
            <w:tcW w:w="642" w:type="dxa"/>
            <w:vAlign w:val="center"/>
          </w:tcPr>
          <w:p w:rsidR="00691DC2" w:rsidRPr="00A77940" w:rsidRDefault="00691DC2" w:rsidP="00A77940">
            <w:pPr>
              <w:spacing w:line="240" w:lineRule="auto"/>
              <w:jc w:val="center"/>
              <w:rPr>
                <w:rFonts w:ascii="Calibri" w:eastAsia="Times New Roman" w:hAnsi="Calibri" w:cs="Times New Roman"/>
                <w:b/>
                <w:bCs/>
                <w:sz w:val="24"/>
              </w:rPr>
            </w:pPr>
            <w:proofErr w:type="spellStart"/>
            <w:r w:rsidRPr="00A77940">
              <w:rPr>
                <w:rFonts w:ascii="Calibri" w:eastAsia="Times New Roman" w:hAnsi="Calibri" w:cs="Times New Roman"/>
                <w:sz w:val="24"/>
              </w:rPr>
              <w:t>nq</w:t>
            </w:r>
            <w:proofErr w:type="spellEnd"/>
          </w:p>
        </w:tc>
        <w:tc>
          <w:tcPr>
            <w:tcW w:w="690" w:type="dxa"/>
            <w:vAlign w:val="center"/>
          </w:tcPr>
          <w:p w:rsidR="00691DC2" w:rsidRPr="00A77940" w:rsidRDefault="00691DC2" w:rsidP="00A77940">
            <w:pPr>
              <w:spacing w:line="240" w:lineRule="auto"/>
              <w:jc w:val="center"/>
              <w:rPr>
                <w:rFonts w:ascii="Calibri" w:eastAsia="Times New Roman" w:hAnsi="Calibri" w:cs="Times New Roman"/>
                <w:sz w:val="24"/>
              </w:rPr>
            </w:pPr>
            <w:proofErr w:type="spellStart"/>
            <w:r w:rsidRPr="00A77940">
              <w:rPr>
                <w:rFonts w:ascii="Calibri" w:eastAsia="Times New Roman" w:hAnsi="Calibri" w:cs="Times New Roman"/>
                <w:sz w:val="24"/>
              </w:rPr>
              <w:t>nq</w:t>
            </w:r>
            <w:proofErr w:type="spellEnd"/>
          </w:p>
        </w:tc>
        <w:tc>
          <w:tcPr>
            <w:tcW w:w="911" w:type="dxa"/>
            <w:vAlign w:val="center"/>
          </w:tcPr>
          <w:p w:rsidR="00691DC2" w:rsidRPr="00A77940" w:rsidRDefault="00691DC2" w:rsidP="00A77940">
            <w:pPr>
              <w:spacing w:line="240" w:lineRule="auto"/>
              <w:jc w:val="center"/>
              <w:rPr>
                <w:rFonts w:ascii="Calibri" w:eastAsia="Times New Roman" w:hAnsi="Calibri" w:cs="Times New Roman"/>
                <w:sz w:val="24"/>
              </w:rPr>
            </w:pPr>
            <w:r w:rsidRPr="00A77940">
              <w:rPr>
                <w:rFonts w:ascii="Calibri" w:eastAsia="Times New Roman" w:hAnsi="Calibri" w:cs="Times New Roman"/>
                <w:sz w:val="24"/>
              </w:rPr>
              <w:t>7.585</w:t>
            </w:r>
          </w:p>
        </w:tc>
        <w:tc>
          <w:tcPr>
            <w:tcW w:w="865" w:type="dxa"/>
            <w:vAlign w:val="center"/>
          </w:tcPr>
          <w:p w:rsidR="00691DC2" w:rsidRPr="00A77940" w:rsidRDefault="00691DC2" w:rsidP="00A77940">
            <w:pPr>
              <w:spacing w:line="240" w:lineRule="auto"/>
              <w:jc w:val="center"/>
              <w:rPr>
                <w:rFonts w:ascii="Calibri" w:eastAsia="Times New Roman" w:hAnsi="Calibri" w:cs="Times New Roman"/>
                <w:sz w:val="24"/>
              </w:rPr>
            </w:pPr>
            <w:proofErr w:type="spellStart"/>
            <w:r w:rsidRPr="00A77940">
              <w:rPr>
                <w:rFonts w:ascii="Calibri" w:eastAsia="Times New Roman" w:hAnsi="Calibri" w:cs="Times New Roman"/>
                <w:sz w:val="24"/>
              </w:rPr>
              <w:t>nq</w:t>
            </w:r>
            <w:proofErr w:type="spellEnd"/>
          </w:p>
        </w:tc>
        <w:tc>
          <w:tcPr>
            <w:tcW w:w="928" w:type="dxa"/>
            <w:vAlign w:val="center"/>
          </w:tcPr>
          <w:p w:rsidR="00691DC2" w:rsidRPr="00A77940" w:rsidRDefault="00691DC2" w:rsidP="00A77940">
            <w:pPr>
              <w:spacing w:line="240" w:lineRule="auto"/>
              <w:jc w:val="center"/>
              <w:rPr>
                <w:rFonts w:ascii="Calibri" w:eastAsia="Times New Roman" w:hAnsi="Calibri" w:cs="Times New Roman"/>
                <w:sz w:val="24"/>
              </w:rPr>
            </w:pPr>
            <w:r w:rsidRPr="00A77940">
              <w:rPr>
                <w:rFonts w:ascii="Calibri" w:eastAsia="Times New Roman" w:hAnsi="Calibri" w:cs="Times New Roman"/>
                <w:sz w:val="24"/>
              </w:rPr>
              <w:t>6.606</w:t>
            </w:r>
          </w:p>
        </w:tc>
        <w:tc>
          <w:tcPr>
            <w:tcW w:w="1107" w:type="dxa"/>
            <w:vAlign w:val="center"/>
          </w:tcPr>
          <w:p w:rsidR="00691DC2" w:rsidRPr="00A77940" w:rsidRDefault="00691DC2" w:rsidP="00A77940">
            <w:pPr>
              <w:spacing w:line="240" w:lineRule="auto"/>
              <w:jc w:val="center"/>
              <w:rPr>
                <w:rFonts w:ascii="Calibri" w:eastAsia="Times New Roman" w:hAnsi="Calibri" w:cs="Times New Roman"/>
                <w:sz w:val="24"/>
              </w:rPr>
            </w:pPr>
            <w:r w:rsidRPr="00A77940">
              <w:rPr>
                <w:rFonts w:ascii="Calibri" w:eastAsia="Times New Roman" w:hAnsi="Calibri" w:cs="Times New Roman"/>
                <w:sz w:val="24"/>
              </w:rPr>
              <w:t>15.1482</w:t>
            </w:r>
          </w:p>
        </w:tc>
        <w:tc>
          <w:tcPr>
            <w:tcW w:w="940" w:type="dxa"/>
            <w:vAlign w:val="center"/>
          </w:tcPr>
          <w:p w:rsidR="00691DC2" w:rsidRPr="00A77940" w:rsidRDefault="00691DC2" w:rsidP="00A77940">
            <w:pPr>
              <w:spacing w:line="240" w:lineRule="auto"/>
              <w:jc w:val="center"/>
              <w:rPr>
                <w:rFonts w:ascii="Calibri" w:eastAsia="Times New Roman" w:hAnsi="Calibri" w:cs="Times New Roman"/>
                <w:sz w:val="24"/>
              </w:rPr>
            </w:pPr>
            <w:r w:rsidRPr="00A77940">
              <w:rPr>
                <w:rFonts w:ascii="Calibri" w:eastAsia="Times New Roman" w:hAnsi="Calibri" w:cs="Times New Roman"/>
                <w:sz w:val="24"/>
              </w:rPr>
              <w:t>5.624</w:t>
            </w:r>
          </w:p>
        </w:tc>
        <w:tc>
          <w:tcPr>
            <w:tcW w:w="928" w:type="dxa"/>
            <w:vAlign w:val="center"/>
          </w:tcPr>
          <w:p w:rsidR="00691DC2" w:rsidRPr="00A77940" w:rsidRDefault="00691DC2" w:rsidP="00A77940">
            <w:pPr>
              <w:spacing w:line="240" w:lineRule="auto"/>
              <w:jc w:val="center"/>
              <w:rPr>
                <w:rFonts w:ascii="Calibri" w:eastAsia="Times New Roman" w:hAnsi="Calibri" w:cs="Times New Roman"/>
                <w:sz w:val="24"/>
              </w:rPr>
            </w:pPr>
            <w:r w:rsidRPr="00A77940">
              <w:rPr>
                <w:rFonts w:ascii="Calibri" w:eastAsia="Times New Roman" w:hAnsi="Calibri" w:cs="Times New Roman"/>
                <w:sz w:val="24"/>
              </w:rPr>
              <w:t>8.514</w:t>
            </w:r>
          </w:p>
        </w:tc>
        <w:tc>
          <w:tcPr>
            <w:tcW w:w="947" w:type="dxa"/>
            <w:vAlign w:val="center"/>
          </w:tcPr>
          <w:p w:rsidR="00691DC2" w:rsidRPr="00A77940" w:rsidRDefault="00691DC2" w:rsidP="00A77940">
            <w:pPr>
              <w:spacing w:line="240" w:lineRule="auto"/>
              <w:jc w:val="center"/>
              <w:rPr>
                <w:rFonts w:ascii="Calibri" w:eastAsia="Times New Roman" w:hAnsi="Calibri" w:cs="Times New Roman"/>
                <w:sz w:val="24"/>
              </w:rPr>
            </w:pPr>
            <w:proofErr w:type="spellStart"/>
            <w:r w:rsidRPr="00A77940">
              <w:rPr>
                <w:rFonts w:ascii="Calibri" w:eastAsia="Times New Roman" w:hAnsi="Calibri" w:cs="Times New Roman"/>
                <w:sz w:val="24"/>
              </w:rPr>
              <w:t>nq</w:t>
            </w:r>
            <w:proofErr w:type="spellEnd"/>
          </w:p>
        </w:tc>
      </w:tr>
    </w:tbl>
    <w:p w:rsidR="00A77940" w:rsidRDefault="00A77940" w:rsidP="00A77940">
      <w:pPr>
        <w:spacing w:line="240" w:lineRule="auto"/>
        <w:ind w:left="2160" w:hanging="2160"/>
        <w:jc w:val="both"/>
        <w:rPr>
          <w:rFonts w:ascii="Times New Roman" w:eastAsia="Times New Roman" w:hAnsi="Times New Roman" w:cs="Times New Roman"/>
          <w:b/>
          <w:bCs/>
          <w:sz w:val="24"/>
          <w:szCs w:val="24"/>
        </w:rPr>
      </w:pPr>
    </w:p>
    <w:p w:rsidR="00A77940" w:rsidRDefault="00A77940" w:rsidP="00A77940">
      <w:pPr>
        <w:spacing w:line="240" w:lineRule="auto"/>
        <w:ind w:left="2160" w:hanging="2160"/>
        <w:jc w:val="both"/>
        <w:rPr>
          <w:rFonts w:ascii="Times New Roman" w:eastAsia="Times New Roman" w:hAnsi="Times New Roman" w:cs="Times New Roman"/>
          <w:b/>
          <w:bCs/>
          <w:sz w:val="24"/>
          <w:szCs w:val="24"/>
        </w:rPr>
      </w:pPr>
    </w:p>
    <w:p w:rsidR="00A77940" w:rsidRDefault="00A77940" w:rsidP="00A77940">
      <w:pPr>
        <w:spacing w:line="240" w:lineRule="auto"/>
        <w:ind w:left="2160" w:hanging="2160"/>
        <w:jc w:val="both"/>
        <w:rPr>
          <w:rFonts w:ascii="Times New Roman" w:eastAsia="Times New Roman" w:hAnsi="Times New Roman" w:cs="Times New Roman"/>
          <w:b/>
          <w:bCs/>
          <w:sz w:val="24"/>
          <w:szCs w:val="24"/>
        </w:rPr>
      </w:pPr>
    </w:p>
    <w:p w:rsidR="0054198D" w:rsidRDefault="0054198D" w:rsidP="00A77940">
      <w:pPr>
        <w:spacing w:line="240" w:lineRule="auto"/>
        <w:ind w:left="2160" w:hanging="2160"/>
        <w:jc w:val="both"/>
        <w:rPr>
          <w:rFonts w:ascii="Times New Roman" w:eastAsia="Times New Roman" w:hAnsi="Times New Roman" w:cs="Times New Roman"/>
          <w:b/>
          <w:bCs/>
          <w:sz w:val="24"/>
          <w:szCs w:val="24"/>
        </w:rPr>
      </w:pPr>
    </w:p>
    <w:p w:rsidR="00A77940" w:rsidRDefault="00A77940" w:rsidP="00A77940">
      <w:pPr>
        <w:spacing w:line="240" w:lineRule="auto"/>
        <w:ind w:left="2160" w:hanging="2160"/>
        <w:jc w:val="both"/>
        <w:rPr>
          <w:rFonts w:ascii="Times New Roman" w:eastAsia="Times New Roman" w:hAnsi="Times New Roman" w:cs="Times New Roman"/>
          <w:b/>
          <w:bCs/>
          <w:sz w:val="24"/>
          <w:szCs w:val="24"/>
        </w:rPr>
      </w:pPr>
    </w:p>
    <w:p w:rsidR="00A91BF2" w:rsidRPr="008F1A95" w:rsidRDefault="00005382" w:rsidP="00A77940">
      <w:pPr>
        <w:spacing w:line="240" w:lineRule="auto"/>
        <w:ind w:left="2160" w:hanging="2160"/>
        <w:jc w:val="both"/>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Table  2</w:t>
      </w:r>
      <w:proofErr w:type="gramEnd"/>
      <w:r w:rsidR="00A91BF2" w:rsidRPr="008F1A95">
        <w:rPr>
          <w:rFonts w:ascii="Times New Roman" w:eastAsia="Times New Roman" w:hAnsi="Times New Roman" w:cs="Times New Roman"/>
          <w:b/>
          <w:bCs/>
          <w:sz w:val="24"/>
          <w:szCs w:val="24"/>
        </w:rPr>
        <w:t>:</w:t>
      </w:r>
      <w:r w:rsidR="00A91BF2" w:rsidRPr="008F1A95">
        <w:rPr>
          <w:rFonts w:ascii="Times New Roman" w:eastAsia="Times New Roman" w:hAnsi="Times New Roman" w:cs="Times New Roman"/>
          <w:b/>
          <w:bCs/>
          <w:sz w:val="24"/>
          <w:szCs w:val="24"/>
        </w:rPr>
        <w:tab/>
      </w:r>
      <w:proofErr w:type="spellStart"/>
      <w:r w:rsidR="00A91BF2" w:rsidRPr="008F1A95">
        <w:rPr>
          <w:rFonts w:ascii="Times New Roman" w:eastAsia="Times New Roman" w:hAnsi="Times New Roman" w:cs="Times New Roman"/>
          <w:b/>
          <w:bCs/>
          <w:sz w:val="24"/>
          <w:szCs w:val="24"/>
        </w:rPr>
        <w:t>k</w:t>
      </w:r>
      <w:r w:rsidR="00A91BF2" w:rsidRPr="008F1A95">
        <w:rPr>
          <w:rFonts w:ascii="Times New Roman" w:eastAsia="Times New Roman" w:hAnsi="Times New Roman" w:cs="Times New Roman"/>
          <w:b/>
          <w:bCs/>
          <w:sz w:val="24"/>
          <w:szCs w:val="24"/>
          <w:vertAlign w:val="subscript"/>
        </w:rPr>
        <w:t>q</w:t>
      </w:r>
      <w:proofErr w:type="spellEnd"/>
      <w:r w:rsidR="00A91BF2" w:rsidRPr="008F1A95">
        <w:rPr>
          <w:rFonts w:ascii="Times New Roman" w:eastAsia="Times New Roman" w:hAnsi="Times New Roman" w:cs="Times New Roman"/>
          <w:b/>
          <w:bCs/>
          <w:sz w:val="24"/>
          <w:szCs w:val="24"/>
        </w:rPr>
        <w:t xml:space="preserve"> and </w:t>
      </w:r>
      <w:r w:rsidR="00A91BF2" w:rsidRPr="008F1A95">
        <w:rPr>
          <w:rFonts w:ascii="Times New Roman" w:eastAsia="Times New Roman" w:hAnsi="Times New Roman" w:cs="Times New Roman"/>
          <w:b/>
          <w:bCs/>
          <w:sz w:val="24"/>
          <w:szCs w:val="24"/>
        </w:rPr>
        <w:sym w:font="Symbol" w:char="F074"/>
      </w:r>
      <w:r w:rsidR="00A91BF2" w:rsidRPr="008F1A95">
        <w:rPr>
          <w:rFonts w:ascii="Times New Roman" w:eastAsia="Times New Roman" w:hAnsi="Times New Roman" w:cs="Times New Roman"/>
          <w:b/>
          <w:bCs/>
          <w:sz w:val="24"/>
          <w:szCs w:val="24"/>
          <w:vertAlign w:val="subscript"/>
        </w:rPr>
        <w:t>0</w:t>
      </w:r>
      <w:r w:rsidR="00A91BF2" w:rsidRPr="008F1A95">
        <w:rPr>
          <w:rFonts w:ascii="Times New Roman" w:eastAsia="Times New Roman" w:hAnsi="Times New Roman" w:cs="Times New Roman"/>
          <w:b/>
          <w:bCs/>
          <w:sz w:val="24"/>
          <w:szCs w:val="24"/>
        </w:rPr>
        <w:t xml:space="preserve"> (ns)</w:t>
      </w:r>
      <w:r w:rsidR="00A91BF2" w:rsidRPr="008F1A95">
        <w:rPr>
          <w:rFonts w:ascii="Times New Roman" w:eastAsia="Times New Roman" w:hAnsi="Times New Roman" w:cs="Times New Roman"/>
          <w:b/>
          <w:bCs/>
          <w:sz w:val="24"/>
          <w:szCs w:val="24"/>
          <w:vertAlign w:val="subscript"/>
        </w:rPr>
        <w:t xml:space="preserve"> </w:t>
      </w:r>
      <w:r w:rsidR="004D1E8B">
        <w:rPr>
          <w:rFonts w:ascii="Times New Roman" w:eastAsia="Times New Roman" w:hAnsi="Times New Roman" w:cs="Times New Roman"/>
          <w:b/>
          <w:bCs/>
          <w:sz w:val="24"/>
          <w:szCs w:val="24"/>
        </w:rPr>
        <w:t xml:space="preserve">of ABF </w:t>
      </w:r>
      <w:r w:rsidR="004D1E8B" w:rsidRPr="008F1A95">
        <w:rPr>
          <w:rFonts w:ascii="Times New Roman" w:eastAsia="Times New Roman" w:hAnsi="Times New Roman" w:cs="Times New Roman"/>
          <w:b/>
          <w:bCs/>
          <w:sz w:val="24"/>
          <w:szCs w:val="24"/>
        </w:rPr>
        <w:t xml:space="preserve">and </w:t>
      </w:r>
      <w:r w:rsidR="00A91BF2" w:rsidRPr="008F1A95">
        <w:rPr>
          <w:rFonts w:ascii="Times New Roman" w:eastAsia="Times New Roman" w:hAnsi="Times New Roman" w:cs="Times New Roman"/>
          <w:b/>
          <w:bCs/>
          <w:sz w:val="24"/>
          <w:szCs w:val="24"/>
        </w:rPr>
        <w:t xml:space="preserve">4DADPS </w:t>
      </w:r>
      <w:r w:rsidR="004D1E8B">
        <w:rPr>
          <w:rFonts w:ascii="Times New Roman" w:eastAsia="Times New Roman" w:hAnsi="Times New Roman" w:cs="Times New Roman"/>
          <w:b/>
          <w:bCs/>
          <w:sz w:val="24"/>
          <w:szCs w:val="24"/>
        </w:rPr>
        <w:t xml:space="preserve">of </w:t>
      </w:r>
      <w:r w:rsidR="00A91BF2" w:rsidRPr="008F1A95">
        <w:rPr>
          <w:rFonts w:ascii="Times New Roman" w:eastAsia="Times New Roman" w:hAnsi="Times New Roman" w:cs="Times New Roman"/>
          <w:b/>
          <w:bCs/>
          <w:sz w:val="24"/>
          <w:szCs w:val="24"/>
        </w:rPr>
        <w:t>fluorescence quenching by inorganic anions in 95 % water – ethanol  mixture medium</w:t>
      </w:r>
    </w:p>
    <w:tbl>
      <w:tblPr>
        <w:tblW w:w="10350" w:type="dxa"/>
        <w:tblInd w:w="-162" w:type="dxa"/>
        <w:tblLayout w:type="fixed"/>
        <w:tblLook w:val="0000"/>
      </w:tblPr>
      <w:tblGrid>
        <w:gridCol w:w="1530"/>
        <w:gridCol w:w="1530"/>
        <w:gridCol w:w="810"/>
        <w:gridCol w:w="630"/>
        <w:gridCol w:w="810"/>
        <w:gridCol w:w="810"/>
        <w:gridCol w:w="810"/>
        <w:gridCol w:w="718"/>
        <w:gridCol w:w="902"/>
        <w:gridCol w:w="810"/>
        <w:gridCol w:w="990"/>
      </w:tblGrid>
      <w:tr w:rsidR="00A91BF2" w:rsidRPr="008F1A95" w:rsidTr="00263443">
        <w:trPr>
          <w:cantSplit/>
          <w:trHeight w:val="746"/>
        </w:trPr>
        <w:tc>
          <w:tcPr>
            <w:tcW w:w="1530" w:type="dxa"/>
            <w:vMerge w:val="restart"/>
            <w:vAlign w:val="center"/>
          </w:tcPr>
          <w:p w:rsidR="00A91BF2" w:rsidRPr="008F1A95" w:rsidRDefault="00A91BF2" w:rsidP="00A77940">
            <w:pPr>
              <w:pStyle w:val="Heading2"/>
              <w:jc w:val="both"/>
              <w:rPr>
                <w:sz w:val="24"/>
              </w:rPr>
            </w:pPr>
            <w:proofErr w:type="spellStart"/>
            <w:r w:rsidRPr="008F1A95">
              <w:rPr>
                <w:sz w:val="24"/>
              </w:rPr>
              <w:t>Fluorophore</w:t>
            </w:r>
            <w:proofErr w:type="spellEnd"/>
          </w:p>
        </w:tc>
        <w:tc>
          <w:tcPr>
            <w:tcW w:w="1530" w:type="dxa"/>
            <w:vMerge w:val="restart"/>
            <w:vAlign w:val="center"/>
          </w:tcPr>
          <w:p w:rsidR="00A91BF2" w:rsidRPr="008F1A95" w:rsidRDefault="00A91BF2" w:rsidP="00A77940">
            <w:pPr>
              <w:spacing w:line="240" w:lineRule="auto"/>
              <w:jc w:val="both"/>
              <w:rPr>
                <w:rFonts w:ascii="Times New Roman" w:eastAsia="Times New Roman" w:hAnsi="Times New Roman" w:cs="Times New Roman"/>
                <w:b/>
                <w:bCs/>
                <w:sz w:val="24"/>
                <w:szCs w:val="24"/>
              </w:rPr>
            </w:pPr>
            <w:r w:rsidRPr="008F1A95">
              <w:rPr>
                <w:rFonts w:ascii="Times New Roman" w:eastAsia="Times New Roman" w:hAnsi="Times New Roman" w:cs="Times New Roman"/>
                <w:b/>
                <w:bCs/>
                <w:sz w:val="24"/>
                <w:szCs w:val="24"/>
              </w:rPr>
              <w:t>Lifetime (ns)</w:t>
            </w:r>
          </w:p>
        </w:tc>
        <w:tc>
          <w:tcPr>
            <w:tcW w:w="7290" w:type="dxa"/>
            <w:gridSpan w:val="9"/>
            <w:vAlign w:val="center"/>
          </w:tcPr>
          <w:p w:rsidR="00A91BF2" w:rsidRPr="008F1A95" w:rsidRDefault="00A91BF2" w:rsidP="00A77940">
            <w:pPr>
              <w:spacing w:line="240" w:lineRule="auto"/>
              <w:jc w:val="center"/>
              <w:rPr>
                <w:rFonts w:ascii="Times New Roman" w:eastAsia="Times New Roman" w:hAnsi="Times New Roman" w:cs="Times New Roman"/>
                <w:b/>
                <w:bCs/>
                <w:sz w:val="24"/>
                <w:szCs w:val="24"/>
              </w:rPr>
            </w:pPr>
            <w:proofErr w:type="spellStart"/>
            <w:r w:rsidRPr="008F1A95">
              <w:rPr>
                <w:rFonts w:ascii="Times New Roman" w:eastAsia="Times New Roman" w:hAnsi="Times New Roman" w:cs="Times New Roman"/>
                <w:b/>
                <w:bCs/>
                <w:sz w:val="24"/>
                <w:szCs w:val="24"/>
              </w:rPr>
              <w:t>k</w:t>
            </w:r>
            <w:r w:rsidRPr="008F1A95">
              <w:rPr>
                <w:rFonts w:ascii="Times New Roman" w:eastAsia="Times New Roman" w:hAnsi="Times New Roman" w:cs="Times New Roman"/>
                <w:b/>
                <w:bCs/>
                <w:sz w:val="24"/>
                <w:szCs w:val="24"/>
                <w:vertAlign w:val="subscript"/>
              </w:rPr>
              <w:t>q</w:t>
            </w:r>
            <w:proofErr w:type="spellEnd"/>
            <w:r w:rsidRPr="008F1A95">
              <w:rPr>
                <w:rFonts w:ascii="Times New Roman" w:eastAsia="Times New Roman" w:hAnsi="Times New Roman" w:cs="Times New Roman"/>
                <w:b/>
                <w:bCs/>
                <w:sz w:val="24"/>
                <w:szCs w:val="24"/>
              </w:rPr>
              <w:t xml:space="preserve"> (10</w:t>
            </w:r>
            <w:r w:rsidRPr="008F1A95">
              <w:rPr>
                <w:rFonts w:ascii="Times New Roman" w:eastAsia="Times New Roman" w:hAnsi="Times New Roman" w:cs="Times New Roman"/>
                <w:b/>
                <w:bCs/>
                <w:sz w:val="24"/>
                <w:szCs w:val="24"/>
                <w:vertAlign w:val="superscript"/>
              </w:rPr>
              <w:t>9</w:t>
            </w:r>
            <w:r w:rsidRPr="008F1A95">
              <w:rPr>
                <w:rFonts w:ascii="Times New Roman" w:eastAsia="Times New Roman" w:hAnsi="Times New Roman" w:cs="Times New Roman"/>
                <w:b/>
                <w:bCs/>
                <w:sz w:val="24"/>
                <w:szCs w:val="24"/>
              </w:rPr>
              <w:t xml:space="preserve"> M</w:t>
            </w:r>
            <w:r w:rsidRPr="008F1A95">
              <w:rPr>
                <w:rFonts w:ascii="Times New Roman" w:eastAsia="Times New Roman" w:hAnsi="Times New Roman" w:cs="Times New Roman"/>
                <w:b/>
                <w:bCs/>
                <w:sz w:val="24"/>
                <w:szCs w:val="24"/>
                <w:vertAlign w:val="superscript"/>
              </w:rPr>
              <w:t>-1</w:t>
            </w:r>
            <w:r w:rsidRPr="008F1A95">
              <w:rPr>
                <w:rFonts w:ascii="Times New Roman" w:eastAsia="Times New Roman" w:hAnsi="Times New Roman" w:cs="Times New Roman"/>
                <w:b/>
                <w:bCs/>
                <w:sz w:val="24"/>
                <w:szCs w:val="24"/>
              </w:rPr>
              <w:t>S</w:t>
            </w:r>
            <w:r w:rsidRPr="008F1A95">
              <w:rPr>
                <w:rFonts w:ascii="Times New Roman" w:eastAsia="Times New Roman" w:hAnsi="Times New Roman" w:cs="Times New Roman"/>
                <w:b/>
                <w:bCs/>
                <w:sz w:val="24"/>
                <w:szCs w:val="24"/>
                <w:vertAlign w:val="superscript"/>
              </w:rPr>
              <w:t>-1</w:t>
            </w:r>
            <w:r w:rsidRPr="008F1A95">
              <w:rPr>
                <w:rFonts w:ascii="Times New Roman" w:eastAsia="Times New Roman" w:hAnsi="Times New Roman" w:cs="Times New Roman"/>
                <w:b/>
                <w:bCs/>
                <w:sz w:val="24"/>
                <w:szCs w:val="24"/>
              </w:rPr>
              <w:t>)</w:t>
            </w:r>
          </w:p>
        </w:tc>
      </w:tr>
      <w:tr w:rsidR="008F1A95" w:rsidRPr="008F1A95" w:rsidTr="00263443">
        <w:trPr>
          <w:cantSplit/>
          <w:trHeight w:val="872"/>
        </w:trPr>
        <w:tc>
          <w:tcPr>
            <w:tcW w:w="1530" w:type="dxa"/>
            <w:vMerge/>
            <w:vAlign w:val="center"/>
          </w:tcPr>
          <w:p w:rsidR="00A91BF2" w:rsidRPr="008F1A95" w:rsidRDefault="00A91BF2" w:rsidP="00A77940">
            <w:pPr>
              <w:spacing w:line="240" w:lineRule="auto"/>
              <w:jc w:val="both"/>
              <w:rPr>
                <w:rFonts w:ascii="Times New Roman" w:eastAsia="Times New Roman" w:hAnsi="Times New Roman" w:cs="Times New Roman"/>
                <w:b/>
                <w:bCs/>
                <w:sz w:val="24"/>
                <w:szCs w:val="24"/>
              </w:rPr>
            </w:pPr>
          </w:p>
        </w:tc>
        <w:tc>
          <w:tcPr>
            <w:tcW w:w="1530" w:type="dxa"/>
            <w:vMerge/>
            <w:vAlign w:val="center"/>
          </w:tcPr>
          <w:p w:rsidR="00A91BF2" w:rsidRPr="008F1A95" w:rsidRDefault="00A91BF2" w:rsidP="00A77940">
            <w:pPr>
              <w:spacing w:line="240" w:lineRule="auto"/>
              <w:jc w:val="both"/>
              <w:rPr>
                <w:rFonts w:ascii="Times New Roman" w:eastAsia="Times New Roman" w:hAnsi="Times New Roman" w:cs="Times New Roman"/>
                <w:b/>
                <w:bCs/>
                <w:sz w:val="24"/>
                <w:szCs w:val="24"/>
              </w:rPr>
            </w:pPr>
          </w:p>
        </w:tc>
        <w:tc>
          <w:tcPr>
            <w:tcW w:w="810" w:type="dxa"/>
            <w:vAlign w:val="center"/>
          </w:tcPr>
          <w:p w:rsidR="00A91BF2" w:rsidRPr="008F1A95" w:rsidRDefault="00A91BF2" w:rsidP="00A77940">
            <w:pPr>
              <w:spacing w:line="240" w:lineRule="auto"/>
              <w:jc w:val="both"/>
              <w:rPr>
                <w:rFonts w:ascii="Times New Roman" w:eastAsia="Times New Roman" w:hAnsi="Times New Roman" w:cs="Times New Roman"/>
                <w:b/>
                <w:bCs/>
                <w:sz w:val="24"/>
                <w:szCs w:val="24"/>
              </w:rPr>
            </w:pPr>
            <w:proofErr w:type="spellStart"/>
            <w:r w:rsidRPr="008F1A95">
              <w:rPr>
                <w:rFonts w:ascii="Times New Roman" w:eastAsia="Times New Roman" w:hAnsi="Times New Roman" w:cs="Times New Roman"/>
                <w:b/>
                <w:bCs/>
                <w:sz w:val="24"/>
                <w:szCs w:val="24"/>
              </w:rPr>
              <w:t>Cl</w:t>
            </w:r>
            <w:proofErr w:type="spellEnd"/>
            <w:r w:rsidRPr="008F1A95">
              <w:rPr>
                <w:rFonts w:ascii="Times New Roman" w:eastAsia="Times New Roman" w:hAnsi="Times New Roman" w:cs="Times New Roman"/>
                <w:b/>
                <w:bCs/>
                <w:sz w:val="24"/>
                <w:szCs w:val="24"/>
                <w:vertAlign w:val="superscript"/>
              </w:rPr>
              <w:t>-</w:t>
            </w:r>
          </w:p>
        </w:tc>
        <w:tc>
          <w:tcPr>
            <w:tcW w:w="630" w:type="dxa"/>
            <w:vAlign w:val="center"/>
          </w:tcPr>
          <w:p w:rsidR="00A91BF2" w:rsidRPr="008F1A95" w:rsidRDefault="00A91BF2" w:rsidP="00A77940">
            <w:pPr>
              <w:spacing w:line="240" w:lineRule="auto"/>
              <w:jc w:val="both"/>
              <w:rPr>
                <w:rFonts w:ascii="Times New Roman" w:eastAsia="Times New Roman" w:hAnsi="Times New Roman" w:cs="Times New Roman"/>
                <w:b/>
                <w:bCs/>
                <w:sz w:val="24"/>
                <w:szCs w:val="24"/>
              </w:rPr>
            </w:pPr>
            <w:r w:rsidRPr="008F1A95">
              <w:rPr>
                <w:rFonts w:ascii="Times New Roman" w:eastAsia="Times New Roman" w:hAnsi="Times New Roman" w:cs="Times New Roman"/>
                <w:b/>
                <w:bCs/>
                <w:sz w:val="24"/>
                <w:szCs w:val="24"/>
              </w:rPr>
              <w:t>Br</w:t>
            </w:r>
            <w:r w:rsidRPr="008F1A95">
              <w:rPr>
                <w:rFonts w:ascii="Times New Roman" w:eastAsia="Times New Roman" w:hAnsi="Times New Roman" w:cs="Times New Roman"/>
                <w:b/>
                <w:bCs/>
                <w:sz w:val="24"/>
                <w:szCs w:val="24"/>
                <w:vertAlign w:val="superscript"/>
              </w:rPr>
              <w:t>-</w:t>
            </w:r>
          </w:p>
        </w:tc>
        <w:tc>
          <w:tcPr>
            <w:tcW w:w="810" w:type="dxa"/>
            <w:vAlign w:val="center"/>
          </w:tcPr>
          <w:p w:rsidR="00A91BF2" w:rsidRPr="008F1A95" w:rsidRDefault="00A91BF2" w:rsidP="00A77940">
            <w:pPr>
              <w:spacing w:line="240" w:lineRule="auto"/>
              <w:jc w:val="both"/>
              <w:rPr>
                <w:rFonts w:ascii="Times New Roman" w:eastAsia="Times New Roman" w:hAnsi="Times New Roman" w:cs="Times New Roman"/>
                <w:b/>
                <w:bCs/>
                <w:sz w:val="24"/>
                <w:szCs w:val="24"/>
              </w:rPr>
            </w:pPr>
            <w:r w:rsidRPr="008F1A95">
              <w:rPr>
                <w:rFonts w:ascii="Times New Roman" w:eastAsia="Times New Roman" w:hAnsi="Times New Roman" w:cs="Times New Roman"/>
                <w:b/>
                <w:bCs/>
                <w:sz w:val="24"/>
                <w:szCs w:val="24"/>
              </w:rPr>
              <w:t>I</w:t>
            </w:r>
            <w:r w:rsidRPr="008F1A95">
              <w:rPr>
                <w:rFonts w:ascii="Times New Roman" w:eastAsia="Times New Roman" w:hAnsi="Times New Roman" w:cs="Times New Roman"/>
                <w:b/>
                <w:bCs/>
                <w:sz w:val="24"/>
                <w:szCs w:val="24"/>
                <w:vertAlign w:val="superscript"/>
              </w:rPr>
              <w:t>-</w:t>
            </w:r>
          </w:p>
        </w:tc>
        <w:tc>
          <w:tcPr>
            <w:tcW w:w="810" w:type="dxa"/>
            <w:vAlign w:val="center"/>
          </w:tcPr>
          <w:p w:rsidR="00A91BF2" w:rsidRPr="008F1A95" w:rsidRDefault="00A91BF2" w:rsidP="00A77940">
            <w:pPr>
              <w:spacing w:line="240" w:lineRule="auto"/>
              <w:jc w:val="both"/>
              <w:rPr>
                <w:rFonts w:ascii="Times New Roman" w:eastAsia="Times New Roman" w:hAnsi="Times New Roman" w:cs="Times New Roman"/>
                <w:b/>
                <w:bCs/>
                <w:sz w:val="24"/>
                <w:szCs w:val="24"/>
              </w:rPr>
            </w:pPr>
            <w:r w:rsidRPr="008F1A95">
              <w:rPr>
                <w:rFonts w:ascii="Times New Roman" w:eastAsia="Times New Roman" w:hAnsi="Times New Roman" w:cs="Times New Roman"/>
                <w:b/>
                <w:bCs/>
                <w:sz w:val="24"/>
                <w:szCs w:val="24"/>
              </w:rPr>
              <w:t>SO</w:t>
            </w:r>
            <w:r w:rsidRPr="008F1A95">
              <w:rPr>
                <w:rFonts w:ascii="Times New Roman" w:eastAsia="Times New Roman" w:hAnsi="Times New Roman" w:cs="Times New Roman"/>
                <w:b/>
                <w:bCs/>
                <w:sz w:val="24"/>
                <w:szCs w:val="24"/>
                <w:vertAlign w:val="subscript"/>
              </w:rPr>
              <w:t>4</w:t>
            </w:r>
            <w:r w:rsidRPr="008F1A95">
              <w:rPr>
                <w:rFonts w:ascii="Times New Roman" w:eastAsia="Times New Roman" w:hAnsi="Times New Roman" w:cs="Times New Roman"/>
                <w:b/>
                <w:bCs/>
                <w:sz w:val="24"/>
                <w:szCs w:val="24"/>
                <w:vertAlign w:val="superscript"/>
              </w:rPr>
              <w:t>2-</w:t>
            </w:r>
          </w:p>
        </w:tc>
        <w:tc>
          <w:tcPr>
            <w:tcW w:w="810" w:type="dxa"/>
            <w:vAlign w:val="center"/>
          </w:tcPr>
          <w:p w:rsidR="00A91BF2" w:rsidRPr="008F1A95" w:rsidRDefault="00A91BF2" w:rsidP="00A77940">
            <w:pPr>
              <w:spacing w:line="240" w:lineRule="auto"/>
              <w:jc w:val="both"/>
              <w:rPr>
                <w:rFonts w:ascii="Times New Roman" w:eastAsia="Times New Roman" w:hAnsi="Times New Roman" w:cs="Times New Roman"/>
                <w:b/>
                <w:bCs/>
                <w:sz w:val="24"/>
                <w:szCs w:val="24"/>
              </w:rPr>
            </w:pPr>
            <w:r w:rsidRPr="008F1A95">
              <w:rPr>
                <w:rFonts w:ascii="Times New Roman" w:eastAsia="Times New Roman" w:hAnsi="Times New Roman" w:cs="Times New Roman"/>
                <w:b/>
                <w:bCs/>
                <w:sz w:val="24"/>
                <w:szCs w:val="24"/>
              </w:rPr>
              <w:t>SO</w:t>
            </w:r>
            <w:r w:rsidRPr="008F1A95">
              <w:rPr>
                <w:rFonts w:ascii="Times New Roman" w:eastAsia="Times New Roman" w:hAnsi="Times New Roman" w:cs="Times New Roman"/>
                <w:b/>
                <w:bCs/>
                <w:sz w:val="24"/>
                <w:szCs w:val="24"/>
                <w:vertAlign w:val="subscript"/>
              </w:rPr>
              <w:t>3</w:t>
            </w:r>
            <w:r w:rsidRPr="008F1A95">
              <w:rPr>
                <w:rFonts w:ascii="Times New Roman" w:eastAsia="Times New Roman" w:hAnsi="Times New Roman" w:cs="Times New Roman"/>
                <w:b/>
                <w:bCs/>
                <w:sz w:val="24"/>
                <w:szCs w:val="24"/>
                <w:vertAlign w:val="superscript"/>
              </w:rPr>
              <w:t>2-</w:t>
            </w:r>
          </w:p>
        </w:tc>
        <w:tc>
          <w:tcPr>
            <w:tcW w:w="718" w:type="dxa"/>
            <w:vAlign w:val="center"/>
          </w:tcPr>
          <w:p w:rsidR="00A91BF2" w:rsidRPr="008F1A95" w:rsidRDefault="00A91BF2" w:rsidP="00A77940">
            <w:pPr>
              <w:spacing w:line="240" w:lineRule="auto"/>
              <w:jc w:val="both"/>
              <w:rPr>
                <w:rFonts w:ascii="Times New Roman" w:eastAsia="Times New Roman" w:hAnsi="Times New Roman" w:cs="Times New Roman"/>
                <w:b/>
                <w:bCs/>
                <w:sz w:val="24"/>
                <w:szCs w:val="24"/>
              </w:rPr>
            </w:pPr>
            <w:r w:rsidRPr="008F1A95">
              <w:rPr>
                <w:rFonts w:ascii="Times New Roman" w:eastAsia="Times New Roman" w:hAnsi="Times New Roman" w:cs="Times New Roman"/>
                <w:b/>
                <w:bCs/>
                <w:sz w:val="24"/>
                <w:szCs w:val="24"/>
              </w:rPr>
              <w:t>NO</w:t>
            </w:r>
            <w:r w:rsidRPr="008F1A95">
              <w:rPr>
                <w:rFonts w:ascii="Times New Roman" w:eastAsia="Times New Roman" w:hAnsi="Times New Roman" w:cs="Times New Roman"/>
                <w:b/>
                <w:bCs/>
                <w:sz w:val="24"/>
                <w:szCs w:val="24"/>
                <w:vertAlign w:val="subscript"/>
              </w:rPr>
              <w:t>3</w:t>
            </w:r>
            <w:r w:rsidRPr="008F1A95">
              <w:rPr>
                <w:rFonts w:ascii="Times New Roman" w:eastAsia="Times New Roman" w:hAnsi="Times New Roman" w:cs="Times New Roman"/>
                <w:b/>
                <w:bCs/>
                <w:sz w:val="24"/>
                <w:szCs w:val="24"/>
                <w:vertAlign w:val="superscript"/>
              </w:rPr>
              <w:t>-</w:t>
            </w:r>
          </w:p>
        </w:tc>
        <w:tc>
          <w:tcPr>
            <w:tcW w:w="902" w:type="dxa"/>
            <w:vAlign w:val="center"/>
          </w:tcPr>
          <w:p w:rsidR="00A91BF2" w:rsidRPr="008F1A95" w:rsidRDefault="00A91BF2" w:rsidP="00A77940">
            <w:pPr>
              <w:spacing w:line="240" w:lineRule="auto"/>
              <w:jc w:val="both"/>
              <w:rPr>
                <w:rFonts w:ascii="Times New Roman" w:eastAsia="Times New Roman" w:hAnsi="Times New Roman" w:cs="Times New Roman"/>
                <w:b/>
                <w:bCs/>
                <w:sz w:val="24"/>
                <w:szCs w:val="24"/>
              </w:rPr>
            </w:pPr>
            <w:r w:rsidRPr="008F1A95">
              <w:rPr>
                <w:rFonts w:ascii="Times New Roman" w:eastAsia="Times New Roman" w:hAnsi="Times New Roman" w:cs="Times New Roman"/>
                <w:b/>
                <w:bCs/>
                <w:sz w:val="24"/>
                <w:szCs w:val="24"/>
              </w:rPr>
              <w:t>S</w:t>
            </w:r>
            <w:r w:rsidRPr="008F1A95">
              <w:rPr>
                <w:rFonts w:ascii="Times New Roman" w:eastAsia="Times New Roman" w:hAnsi="Times New Roman" w:cs="Times New Roman"/>
                <w:b/>
                <w:bCs/>
                <w:sz w:val="24"/>
                <w:szCs w:val="24"/>
                <w:vertAlign w:val="subscript"/>
              </w:rPr>
              <w:t>2</w:t>
            </w:r>
            <w:r w:rsidRPr="008F1A95">
              <w:rPr>
                <w:rFonts w:ascii="Times New Roman" w:eastAsia="Times New Roman" w:hAnsi="Times New Roman" w:cs="Times New Roman"/>
                <w:b/>
                <w:bCs/>
                <w:sz w:val="24"/>
                <w:szCs w:val="24"/>
              </w:rPr>
              <w:t>O</w:t>
            </w:r>
            <w:r w:rsidRPr="008F1A95">
              <w:rPr>
                <w:rFonts w:ascii="Times New Roman" w:eastAsia="Times New Roman" w:hAnsi="Times New Roman" w:cs="Times New Roman"/>
                <w:b/>
                <w:bCs/>
                <w:sz w:val="24"/>
                <w:szCs w:val="24"/>
                <w:vertAlign w:val="subscript"/>
              </w:rPr>
              <w:t>3</w:t>
            </w:r>
            <w:r w:rsidRPr="008F1A95">
              <w:rPr>
                <w:rFonts w:ascii="Times New Roman" w:eastAsia="Times New Roman" w:hAnsi="Times New Roman" w:cs="Times New Roman"/>
                <w:b/>
                <w:bCs/>
                <w:sz w:val="24"/>
                <w:szCs w:val="24"/>
                <w:vertAlign w:val="superscript"/>
              </w:rPr>
              <w:t>2-</w:t>
            </w:r>
          </w:p>
        </w:tc>
        <w:tc>
          <w:tcPr>
            <w:tcW w:w="810" w:type="dxa"/>
            <w:vAlign w:val="center"/>
          </w:tcPr>
          <w:p w:rsidR="00A91BF2" w:rsidRPr="008F1A95" w:rsidRDefault="00A91BF2" w:rsidP="00A77940">
            <w:pPr>
              <w:spacing w:line="240" w:lineRule="auto"/>
              <w:jc w:val="both"/>
              <w:rPr>
                <w:rFonts w:ascii="Times New Roman" w:eastAsia="Times New Roman" w:hAnsi="Times New Roman" w:cs="Times New Roman"/>
                <w:b/>
                <w:bCs/>
                <w:sz w:val="24"/>
                <w:szCs w:val="24"/>
              </w:rPr>
            </w:pPr>
            <w:r w:rsidRPr="008F1A95">
              <w:rPr>
                <w:rFonts w:ascii="Times New Roman" w:eastAsia="Times New Roman" w:hAnsi="Times New Roman" w:cs="Times New Roman"/>
                <w:b/>
                <w:bCs/>
                <w:sz w:val="24"/>
                <w:szCs w:val="24"/>
              </w:rPr>
              <w:t>CO</w:t>
            </w:r>
            <w:r w:rsidRPr="008F1A95">
              <w:rPr>
                <w:rFonts w:ascii="Times New Roman" w:eastAsia="Times New Roman" w:hAnsi="Times New Roman" w:cs="Times New Roman"/>
                <w:b/>
                <w:bCs/>
                <w:sz w:val="24"/>
                <w:szCs w:val="24"/>
                <w:vertAlign w:val="subscript"/>
              </w:rPr>
              <w:t>3</w:t>
            </w:r>
            <w:r w:rsidRPr="008F1A95">
              <w:rPr>
                <w:rFonts w:ascii="Times New Roman" w:eastAsia="Times New Roman" w:hAnsi="Times New Roman" w:cs="Times New Roman"/>
                <w:b/>
                <w:bCs/>
                <w:sz w:val="24"/>
                <w:szCs w:val="24"/>
                <w:vertAlign w:val="superscript"/>
              </w:rPr>
              <w:t>2-</w:t>
            </w:r>
          </w:p>
        </w:tc>
        <w:tc>
          <w:tcPr>
            <w:tcW w:w="990" w:type="dxa"/>
            <w:vAlign w:val="center"/>
          </w:tcPr>
          <w:p w:rsidR="00A91BF2" w:rsidRPr="008F1A95" w:rsidRDefault="00A91BF2" w:rsidP="00A77940">
            <w:pPr>
              <w:spacing w:line="240" w:lineRule="auto"/>
              <w:jc w:val="both"/>
              <w:rPr>
                <w:rFonts w:ascii="Times New Roman" w:eastAsia="Times New Roman" w:hAnsi="Times New Roman" w:cs="Times New Roman"/>
                <w:b/>
                <w:bCs/>
                <w:sz w:val="24"/>
                <w:szCs w:val="24"/>
                <w:vertAlign w:val="superscript"/>
              </w:rPr>
            </w:pPr>
            <w:r w:rsidRPr="008F1A95">
              <w:rPr>
                <w:rFonts w:ascii="Times New Roman" w:eastAsia="Times New Roman" w:hAnsi="Times New Roman" w:cs="Times New Roman"/>
                <w:b/>
                <w:bCs/>
                <w:sz w:val="24"/>
                <w:szCs w:val="24"/>
              </w:rPr>
              <w:t>HPO</w:t>
            </w:r>
            <w:r w:rsidRPr="008F1A95">
              <w:rPr>
                <w:rFonts w:ascii="Times New Roman" w:eastAsia="Times New Roman" w:hAnsi="Times New Roman" w:cs="Times New Roman"/>
                <w:b/>
                <w:bCs/>
                <w:sz w:val="24"/>
                <w:szCs w:val="24"/>
                <w:vertAlign w:val="subscript"/>
              </w:rPr>
              <w:t>4</w:t>
            </w:r>
            <w:r w:rsidRPr="008F1A95">
              <w:rPr>
                <w:rFonts w:ascii="Times New Roman" w:eastAsia="Times New Roman" w:hAnsi="Times New Roman" w:cs="Times New Roman"/>
                <w:b/>
                <w:bCs/>
                <w:sz w:val="24"/>
                <w:szCs w:val="24"/>
                <w:vertAlign w:val="superscript"/>
              </w:rPr>
              <w:t>2-</w:t>
            </w:r>
          </w:p>
        </w:tc>
      </w:tr>
      <w:tr w:rsidR="008F1A95" w:rsidRPr="008F1A95" w:rsidTr="00263443">
        <w:trPr>
          <w:trHeight w:val="720"/>
        </w:trPr>
        <w:tc>
          <w:tcPr>
            <w:tcW w:w="1530" w:type="dxa"/>
            <w:vAlign w:val="center"/>
          </w:tcPr>
          <w:p w:rsidR="00A91BF2" w:rsidRPr="008F1A95" w:rsidRDefault="0054198D" w:rsidP="00A779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91BF2" w:rsidRPr="008F1A95">
              <w:rPr>
                <w:rFonts w:ascii="Times New Roman" w:eastAsia="Times New Roman" w:hAnsi="Times New Roman" w:cs="Times New Roman"/>
                <w:sz w:val="24"/>
                <w:szCs w:val="24"/>
              </w:rPr>
              <w:t>ABF</w:t>
            </w:r>
          </w:p>
        </w:tc>
        <w:tc>
          <w:tcPr>
            <w:tcW w:w="1530" w:type="dxa"/>
            <w:vAlign w:val="center"/>
          </w:tcPr>
          <w:p w:rsidR="00A91BF2" w:rsidRPr="008F1A95" w:rsidRDefault="00A91BF2" w:rsidP="00A77940">
            <w:pPr>
              <w:spacing w:line="240" w:lineRule="auto"/>
              <w:jc w:val="both"/>
              <w:rPr>
                <w:rFonts w:ascii="Times New Roman" w:eastAsia="Times New Roman" w:hAnsi="Times New Roman" w:cs="Times New Roman"/>
                <w:sz w:val="24"/>
                <w:szCs w:val="24"/>
              </w:rPr>
            </w:pPr>
            <w:r w:rsidRPr="008F1A95">
              <w:rPr>
                <w:rFonts w:ascii="Times New Roman" w:eastAsia="Times New Roman" w:hAnsi="Times New Roman" w:cs="Times New Roman"/>
                <w:sz w:val="24"/>
                <w:szCs w:val="24"/>
              </w:rPr>
              <w:t>2.394</w:t>
            </w:r>
          </w:p>
        </w:tc>
        <w:tc>
          <w:tcPr>
            <w:tcW w:w="810" w:type="dxa"/>
            <w:vAlign w:val="center"/>
          </w:tcPr>
          <w:p w:rsidR="00A91BF2" w:rsidRPr="008F1A95" w:rsidRDefault="00A91BF2" w:rsidP="00A77940">
            <w:pPr>
              <w:spacing w:line="240" w:lineRule="auto"/>
              <w:jc w:val="both"/>
              <w:rPr>
                <w:rFonts w:ascii="Times New Roman" w:eastAsia="Times New Roman" w:hAnsi="Times New Roman" w:cs="Times New Roman"/>
                <w:b/>
                <w:bCs/>
                <w:sz w:val="24"/>
                <w:szCs w:val="24"/>
              </w:rPr>
            </w:pPr>
            <w:proofErr w:type="spellStart"/>
            <w:r w:rsidRPr="008F1A95">
              <w:rPr>
                <w:rFonts w:ascii="Times New Roman" w:eastAsia="Times New Roman" w:hAnsi="Times New Roman" w:cs="Times New Roman"/>
                <w:sz w:val="24"/>
                <w:szCs w:val="24"/>
              </w:rPr>
              <w:t>nq</w:t>
            </w:r>
            <w:proofErr w:type="spellEnd"/>
          </w:p>
        </w:tc>
        <w:tc>
          <w:tcPr>
            <w:tcW w:w="630" w:type="dxa"/>
            <w:vAlign w:val="center"/>
          </w:tcPr>
          <w:p w:rsidR="00A91BF2" w:rsidRPr="008F1A95" w:rsidRDefault="00A91BF2" w:rsidP="00A77940">
            <w:pPr>
              <w:spacing w:line="240" w:lineRule="auto"/>
              <w:jc w:val="both"/>
              <w:rPr>
                <w:rFonts w:ascii="Times New Roman" w:eastAsia="Times New Roman" w:hAnsi="Times New Roman" w:cs="Times New Roman"/>
                <w:sz w:val="24"/>
                <w:szCs w:val="24"/>
              </w:rPr>
            </w:pPr>
            <w:proofErr w:type="spellStart"/>
            <w:r w:rsidRPr="008F1A95">
              <w:rPr>
                <w:rFonts w:ascii="Times New Roman" w:eastAsia="Times New Roman" w:hAnsi="Times New Roman" w:cs="Times New Roman"/>
                <w:sz w:val="24"/>
                <w:szCs w:val="24"/>
              </w:rPr>
              <w:t>nq</w:t>
            </w:r>
            <w:proofErr w:type="spellEnd"/>
          </w:p>
        </w:tc>
        <w:tc>
          <w:tcPr>
            <w:tcW w:w="810" w:type="dxa"/>
            <w:vAlign w:val="center"/>
          </w:tcPr>
          <w:p w:rsidR="00A91BF2" w:rsidRPr="008F1A95" w:rsidRDefault="00A91BF2" w:rsidP="00A77940">
            <w:pPr>
              <w:spacing w:line="240" w:lineRule="auto"/>
              <w:jc w:val="both"/>
              <w:rPr>
                <w:rFonts w:ascii="Times New Roman" w:eastAsia="Times New Roman" w:hAnsi="Times New Roman" w:cs="Times New Roman"/>
                <w:sz w:val="24"/>
                <w:szCs w:val="24"/>
              </w:rPr>
            </w:pPr>
            <w:r w:rsidRPr="008F1A95">
              <w:rPr>
                <w:rFonts w:ascii="Times New Roman" w:eastAsia="Times New Roman" w:hAnsi="Times New Roman" w:cs="Times New Roman"/>
                <w:sz w:val="24"/>
                <w:szCs w:val="24"/>
              </w:rPr>
              <w:t>9.</w:t>
            </w:r>
            <w:r w:rsidR="008F1A95">
              <w:rPr>
                <w:rFonts w:ascii="Times New Roman" w:hAnsi="Times New Roman" w:cs="Times New Roman"/>
                <w:sz w:val="24"/>
                <w:szCs w:val="24"/>
              </w:rPr>
              <w:t>120</w:t>
            </w:r>
          </w:p>
        </w:tc>
        <w:tc>
          <w:tcPr>
            <w:tcW w:w="810" w:type="dxa"/>
            <w:vAlign w:val="center"/>
          </w:tcPr>
          <w:p w:rsidR="00A91BF2" w:rsidRPr="008F1A95" w:rsidRDefault="00A91BF2" w:rsidP="00A77940">
            <w:pPr>
              <w:spacing w:line="240" w:lineRule="auto"/>
              <w:jc w:val="both"/>
              <w:rPr>
                <w:rFonts w:ascii="Times New Roman" w:eastAsia="Times New Roman" w:hAnsi="Times New Roman" w:cs="Times New Roman"/>
                <w:sz w:val="24"/>
                <w:szCs w:val="24"/>
              </w:rPr>
            </w:pPr>
            <w:proofErr w:type="spellStart"/>
            <w:r w:rsidRPr="008F1A95">
              <w:rPr>
                <w:rFonts w:ascii="Times New Roman" w:eastAsia="Times New Roman" w:hAnsi="Times New Roman" w:cs="Times New Roman"/>
                <w:sz w:val="24"/>
                <w:szCs w:val="24"/>
              </w:rPr>
              <w:t>nq</w:t>
            </w:r>
            <w:proofErr w:type="spellEnd"/>
          </w:p>
        </w:tc>
        <w:tc>
          <w:tcPr>
            <w:tcW w:w="810" w:type="dxa"/>
            <w:vAlign w:val="center"/>
          </w:tcPr>
          <w:p w:rsidR="00A91BF2" w:rsidRPr="008F1A95" w:rsidRDefault="00A91BF2" w:rsidP="00A77940">
            <w:pPr>
              <w:spacing w:line="240" w:lineRule="auto"/>
              <w:jc w:val="both"/>
              <w:rPr>
                <w:rFonts w:ascii="Times New Roman" w:eastAsia="Times New Roman" w:hAnsi="Times New Roman" w:cs="Times New Roman"/>
                <w:sz w:val="24"/>
                <w:szCs w:val="24"/>
              </w:rPr>
            </w:pPr>
            <w:r w:rsidRPr="008F1A95">
              <w:rPr>
                <w:rFonts w:ascii="Times New Roman" w:eastAsia="Times New Roman" w:hAnsi="Times New Roman" w:cs="Times New Roman"/>
                <w:sz w:val="24"/>
                <w:szCs w:val="24"/>
              </w:rPr>
              <w:t>8.9130</w:t>
            </w:r>
          </w:p>
        </w:tc>
        <w:tc>
          <w:tcPr>
            <w:tcW w:w="718" w:type="dxa"/>
            <w:vAlign w:val="center"/>
          </w:tcPr>
          <w:p w:rsidR="00A91BF2" w:rsidRPr="008F1A95" w:rsidRDefault="00A91BF2" w:rsidP="00A77940">
            <w:pPr>
              <w:spacing w:line="240" w:lineRule="auto"/>
              <w:jc w:val="both"/>
              <w:rPr>
                <w:rFonts w:ascii="Times New Roman" w:eastAsia="Times New Roman" w:hAnsi="Times New Roman" w:cs="Times New Roman"/>
                <w:sz w:val="24"/>
                <w:szCs w:val="24"/>
              </w:rPr>
            </w:pPr>
            <w:r w:rsidRPr="008F1A95">
              <w:rPr>
                <w:rFonts w:ascii="Times New Roman" w:eastAsia="Times New Roman" w:hAnsi="Times New Roman" w:cs="Times New Roman"/>
                <w:sz w:val="24"/>
                <w:szCs w:val="24"/>
              </w:rPr>
              <w:t>6.5914</w:t>
            </w:r>
          </w:p>
        </w:tc>
        <w:tc>
          <w:tcPr>
            <w:tcW w:w="902" w:type="dxa"/>
            <w:vAlign w:val="center"/>
          </w:tcPr>
          <w:p w:rsidR="00A91BF2" w:rsidRPr="008F1A95" w:rsidRDefault="00A91BF2" w:rsidP="00A77940">
            <w:pPr>
              <w:spacing w:line="240" w:lineRule="auto"/>
              <w:jc w:val="both"/>
              <w:rPr>
                <w:rFonts w:ascii="Times New Roman" w:eastAsia="Times New Roman" w:hAnsi="Times New Roman" w:cs="Times New Roman"/>
                <w:sz w:val="24"/>
                <w:szCs w:val="24"/>
              </w:rPr>
            </w:pPr>
            <w:r w:rsidRPr="008F1A95">
              <w:rPr>
                <w:rFonts w:ascii="Times New Roman" w:eastAsia="Times New Roman" w:hAnsi="Times New Roman" w:cs="Times New Roman"/>
                <w:sz w:val="24"/>
                <w:szCs w:val="24"/>
              </w:rPr>
              <w:t>5.8901</w:t>
            </w:r>
          </w:p>
        </w:tc>
        <w:tc>
          <w:tcPr>
            <w:tcW w:w="810" w:type="dxa"/>
            <w:vAlign w:val="center"/>
          </w:tcPr>
          <w:p w:rsidR="00A91BF2" w:rsidRPr="008F1A95" w:rsidRDefault="00A91BF2" w:rsidP="00A77940">
            <w:pPr>
              <w:spacing w:line="240" w:lineRule="auto"/>
              <w:jc w:val="both"/>
              <w:rPr>
                <w:rFonts w:ascii="Times New Roman" w:eastAsia="Times New Roman" w:hAnsi="Times New Roman" w:cs="Times New Roman"/>
                <w:sz w:val="24"/>
                <w:szCs w:val="24"/>
              </w:rPr>
            </w:pPr>
            <w:proofErr w:type="spellStart"/>
            <w:r w:rsidRPr="008F1A95">
              <w:rPr>
                <w:rFonts w:ascii="Times New Roman" w:eastAsia="Times New Roman" w:hAnsi="Times New Roman" w:cs="Times New Roman"/>
                <w:sz w:val="24"/>
                <w:szCs w:val="24"/>
              </w:rPr>
              <w:t>nq</w:t>
            </w:r>
            <w:proofErr w:type="spellEnd"/>
          </w:p>
        </w:tc>
        <w:tc>
          <w:tcPr>
            <w:tcW w:w="990" w:type="dxa"/>
            <w:vAlign w:val="center"/>
          </w:tcPr>
          <w:p w:rsidR="00A91BF2" w:rsidRPr="008F1A95" w:rsidRDefault="00A91BF2" w:rsidP="00A77940">
            <w:pPr>
              <w:spacing w:line="240" w:lineRule="auto"/>
              <w:jc w:val="both"/>
              <w:rPr>
                <w:rFonts w:ascii="Times New Roman" w:eastAsia="Times New Roman" w:hAnsi="Times New Roman" w:cs="Times New Roman"/>
                <w:sz w:val="24"/>
                <w:szCs w:val="24"/>
              </w:rPr>
            </w:pPr>
            <w:proofErr w:type="spellStart"/>
            <w:r w:rsidRPr="008F1A95">
              <w:rPr>
                <w:rFonts w:ascii="Times New Roman" w:eastAsia="Times New Roman" w:hAnsi="Times New Roman" w:cs="Times New Roman"/>
                <w:sz w:val="24"/>
                <w:szCs w:val="24"/>
              </w:rPr>
              <w:t>nq</w:t>
            </w:r>
            <w:proofErr w:type="spellEnd"/>
          </w:p>
        </w:tc>
      </w:tr>
      <w:tr w:rsidR="008F1A95" w:rsidRPr="008F1A95" w:rsidTr="00263443">
        <w:trPr>
          <w:trHeight w:val="720"/>
        </w:trPr>
        <w:tc>
          <w:tcPr>
            <w:tcW w:w="1530" w:type="dxa"/>
            <w:vAlign w:val="center"/>
          </w:tcPr>
          <w:p w:rsidR="00A91BF2" w:rsidRPr="008F1A95" w:rsidRDefault="00A91BF2" w:rsidP="008F1A95">
            <w:pPr>
              <w:jc w:val="both"/>
              <w:rPr>
                <w:rFonts w:ascii="Times New Roman" w:eastAsia="Times New Roman" w:hAnsi="Times New Roman" w:cs="Times New Roman"/>
                <w:sz w:val="24"/>
                <w:szCs w:val="24"/>
              </w:rPr>
            </w:pPr>
            <w:r w:rsidRPr="008F1A95">
              <w:rPr>
                <w:rFonts w:ascii="Times New Roman" w:eastAsia="Times New Roman" w:hAnsi="Times New Roman" w:cs="Times New Roman"/>
                <w:sz w:val="24"/>
                <w:szCs w:val="24"/>
              </w:rPr>
              <w:t>4DADPS</w:t>
            </w:r>
          </w:p>
        </w:tc>
        <w:tc>
          <w:tcPr>
            <w:tcW w:w="1530" w:type="dxa"/>
            <w:vAlign w:val="center"/>
          </w:tcPr>
          <w:p w:rsidR="00A91BF2" w:rsidRPr="008F1A95" w:rsidRDefault="00A91BF2" w:rsidP="008F1A95">
            <w:pPr>
              <w:jc w:val="both"/>
              <w:rPr>
                <w:rFonts w:ascii="Times New Roman" w:eastAsia="Times New Roman" w:hAnsi="Times New Roman" w:cs="Times New Roman"/>
                <w:sz w:val="24"/>
                <w:szCs w:val="24"/>
              </w:rPr>
            </w:pPr>
            <w:r w:rsidRPr="008F1A95">
              <w:rPr>
                <w:rFonts w:ascii="Times New Roman" w:eastAsia="Times New Roman" w:hAnsi="Times New Roman" w:cs="Times New Roman"/>
                <w:sz w:val="24"/>
                <w:szCs w:val="24"/>
              </w:rPr>
              <w:t>2.754</w:t>
            </w:r>
          </w:p>
        </w:tc>
        <w:tc>
          <w:tcPr>
            <w:tcW w:w="810" w:type="dxa"/>
            <w:vAlign w:val="center"/>
          </w:tcPr>
          <w:p w:rsidR="00A91BF2" w:rsidRPr="008F1A95" w:rsidRDefault="00A91BF2" w:rsidP="008F1A95">
            <w:pPr>
              <w:jc w:val="both"/>
              <w:rPr>
                <w:rFonts w:ascii="Times New Roman" w:eastAsia="Times New Roman" w:hAnsi="Times New Roman" w:cs="Times New Roman"/>
                <w:sz w:val="24"/>
                <w:szCs w:val="24"/>
              </w:rPr>
            </w:pPr>
            <w:proofErr w:type="spellStart"/>
            <w:r w:rsidRPr="008F1A95">
              <w:rPr>
                <w:rFonts w:ascii="Times New Roman" w:eastAsia="Times New Roman" w:hAnsi="Times New Roman" w:cs="Times New Roman"/>
                <w:sz w:val="24"/>
                <w:szCs w:val="24"/>
              </w:rPr>
              <w:t>nq</w:t>
            </w:r>
            <w:proofErr w:type="spellEnd"/>
          </w:p>
        </w:tc>
        <w:tc>
          <w:tcPr>
            <w:tcW w:w="630" w:type="dxa"/>
            <w:vAlign w:val="center"/>
          </w:tcPr>
          <w:p w:rsidR="00A91BF2" w:rsidRPr="008F1A95" w:rsidRDefault="00A91BF2" w:rsidP="008F1A95">
            <w:pPr>
              <w:jc w:val="both"/>
              <w:rPr>
                <w:rFonts w:ascii="Times New Roman" w:eastAsia="Times New Roman" w:hAnsi="Times New Roman" w:cs="Times New Roman"/>
                <w:sz w:val="24"/>
                <w:szCs w:val="24"/>
              </w:rPr>
            </w:pPr>
            <w:proofErr w:type="spellStart"/>
            <w:r w:rsidRPr="008F1A95">
              <w:rPr>
                <w:rFonts w:ascii="Times New Roman" w:eastAsia="Times New Roman" w:hAnsi="Times New Roman" w:cs="Times New Roman"/>
                <w:sz w:val="24"/>
                <w:szCs w:val="24"/>
              </w:rPr>
              <w:t>nq</w:t>
            </w:r>
            <w:proofErr w:type="spellEnd"/>
          </w:p>
        </w:tc>
        <w:tc>
          <w:tcPr>
            <w:tcW w:w="810" w:type="dxa"/>
            <w:vAlign w:val="center"/>
          </w:tcPr>
          <w:p w:rsidR="00A91BF2" w:rsidRPr="008F1A95" w:rsidRDefault="00A91BF2" w:rsidP="008F1A95">
            <w:pPr>
              <w:jc w:val="both"/>
              <w:rPr>
                <w:rFonts w:ascii="Times New Roman" w:eastAsia="Times New Roman" w:hAnsi="Times New Roman" w:cs="Times New Roman"/>
                <w:sz w:val="24"/>
                <w:szCs w:val="24"/>
              </w:rPr>
            </w:pPr>
            <w:r w:rsidRPr="008F1A95">
              <w:rPr>
                <w:rFonts w:ascii="Times New Roman" w:eastAsia="Times New Roman" w:hAnsi="Times New Roman" w:cs="Times New Roman"/>
                <w:sz w:val="24"/>
                <w:szCs w:val="24"/>
              </w:rPr>
              <w:t>2.291</w:t>
            </w:r>
          </w:p>
        </w:tc>
        <w:tc>
          <w:tcPr>
            <w:tcW w:w="810" w:type="dxa"/>
            <w:vAlign w:val="center"/>
          </w:tcPr>
          <w:p w:rsidR="00A91BF2" w:rsidRPr="008F1A95" w:rsidRDefault="00A91BF2" w:rsidP="008F1A95">
            <w:pPr>
              <w:jc w:val="both"/>
              <w:rPr>
                <w:rFonts w:ascii="Times New Roman" w:eastAsia="Times New Roman" w:hAnsi="Times New Roman" w:cs="Times New Roman"/>
                <w:sz w:val="24"/>
                <w:szCs w:val="24"/>
              </w:rPr>
            </w:pPr>
            <w:proofErr w:type="spellStart"/>
            <w:r w:rsidRPr="008F1A95">
              <w:rPr>
                <w:rFonts w:ascii="Times New Roman" w:eastAsia="Times New Roman" w:hAnsi="Times New Roman" w:cs="Times New Roman"/>
                <w:sz w:val="24"/>
                <w:szCs w:val="24"/>
              </w:rPr>
              <w:t>nq</w:t>
            </w:r>
            <w:proofErr w:type="spellEnd"/>
          </w:p>
        </w:tc>
        <w:tc>
          <w:tcPr>
            <w:tcW w:w="810" w:type="dxa"/>
            <w:vAlign w:val="center"/>
          </w:tcPr>
          <w:p w:rsidR="00A91BF2" w:rsidRPr="008F1A95" w:rsidRDefault="00A91BF2" w:rsidP="008F1A95">
            <w:pPr>
              <w:jc w:val="both"/>
              <w:rPr>
                <w:rFonts w:ascii="Times New Roman" w:eastAsia="Times New Roman" w:hAnsi="Times New Roman" w:cs="Times New Roman"/>
                <w:sz w:val="24"/>
                <w:szCs w:val="24"/>
              </w:rPr>
            </w:pPr>
            <w:r w:rsidRPr="008F1A95">
              <w:rPr>
                <w:rFonts w:ascii="Times New Roman" w:eastAsia="Times New Roman" w:hAnsi="Times New Roman" w:cs="Times New Roman"/>
                <w:sz w:val="24"/>
                <w:szCs w:val="24"/>
              </w:rPr>
              <w:t>2.399</w:t>
            </w:r>
          </w:p>
        </w:tc>
        <w:tc>
          <w:tcPr>
            <w:tcW w:w="718" w:type="dxa"/>
            <w:vAlign w:val="center"/>
          </w:tcPr>
          <w:p w:rsidR="00A91BF2" w:rsidRPr="008F1A95" w:rsidRDefault="00A91BF2" w:rsidP="008F1A95">
            <w:pPr>
              <w:jc w:val="both"/>
              <w:rPr>
                <w:rFonts w:ascii="Times New Roman" w:eastAsia="Times New Roman" w:hAnsi="Times New Roman" w:cs="Times New Roman"/>
                <w:sz w:val="24"/>
                <w:szCs w:val="24"/>
              </w:rPr>
            </w:pPr>
            <w:r w:rsidRPr="008F1A95">
              <w:rPr>
                <w:rFonts w:ascii="Times New Roman" w:eastAsia="Times New Roman" w:hAnsi="Times New Roman" w:cs="Times New Roman"/>
                <w:sz w:val="24"/>
                <w:szCs w:val="24"/>
              </w:rPr>
              <w:t>5.5004</w:t>
            </w:r>
          </w:p>
        </w:tc>
        <w:tc>
          <w:tcPr>
            <w:tcW w:w="902" w:type="dxa"/>
            <w:vAlign w:val="center"/>
          </w:tcPr>
          <w:p w:rsidR="00A91BF2" w:rsidRPr="008F1A95" w:rsidRDefault="00A91BF2" w:rsidP="008F1A95">
            <w:pPr>
              <w:jc w:val="both"/>
              <w:rPr>
                <w:rFonts w:ascii="Times New Roman" w:eastAsia="Times New Roman" w:hAnsi="Times New Roman" w:cs="Times New Roman"/>
                <w:sz w:val="24"/>
                <w:szCs w:val="24"/>
              </w:rPr>
            </w:pPr>
            <w:r w:rsidRPr="008F1A95">
              <w:rPr>
                <w:rFonts w:ascii="Times New Roman" w:eastAsia="Times New Roman" w:hAnsi="Times New Roman" w:cs="Times New Roman"/>
                <w:sz w:val="24"/>
                <w:szCs w:val="24"/>
              </w:rPr>
              <w:t>2.042</w:t>
            </w:r>
          </w:p>
        </w:tc>
        <w:tc>
          <w:tcPr>
            <w:tcW w:w="810" w:type="dxa"/>
            <w:vAlign w:val="center"/>
          </w:tcPr>
          <w:p w:rsidR="00A91BF2" w:rsidRPr="008F1A95" w:rsidRDefault="00A91BF2" w:rsidP="008F1A95">
            <w:pPr>
              <w:jc w:val="both"/>
              <w:rPr>
                <w:rFonts w:ascii="Times New Roman" w:eastAsia="Times New Roman" w:hAnsi="Times New Roman" w:cs="Times New Roman"/>
                <w:sz w:val="24"/>
                <w:szCs w:val="24"/>
              </w:rPr>
            </w:pPr>
            <w:r w:rsidRPr="008F1A95">
              <w:rPr>
                <w:rFonts w:ascii="Times New Roman" w:eastAsia="Times New Roman" w:hAnsi="Times New Roman" w:cs="Times New Roman"/>
                <w:sz w:val="24"/>
                <w:szCs w:val="24"/>
              </w:rPr>
              <w:t>3.0914</w:t>
            </w:r>
          </w:p>
        </w:tc>
        <w:tc>
          <w:tcPr>
            <w:tcW w:w="990" w:type="dxa"/>
            <w:vAlign w:val="center"/>
          </w:tcPr>
          <w:p w:rsidR="00A91BF2" w:rsidRPr="008F1A95" w:rsidRDefault="00A91BF2" w:rsidP="008F1A95">
            <w:pPr>
              <w:jc w:val="both"/>
              <w:rPr>
                <w:rFonts w:ascii="Times New Roman" w:eastAsia="Times New Roman" w:hAnsi="Times New Roman" w:cs="Times New Roman"/>
                <w:sz w:val="24"/>
                <w:szCs w:val="24"/>
              </w:rPr>
            </w:pPr>
            <w:proofErr w:type="spellStart"/>
            <w:r w:rsidRPr="008F1A95">
              <w:rPr>
                <w:rFonts w:ascii="Times New Roman" w:eastAsia="Times New Roman" w:hAnsi="Times New Roman" w:cs="Times New Roman"/>
                <w:sz w:val="24"/>
                <w:szCs w:val="24"/>
              </w:rPr>
              <w:t>nq</w:t>
            </w:r>
            <w:proofErr w:type="spellEnd"/>
          </w:p>
        </w:tc>
      </w:tr>
    </w:tbl>
    <w:p w:rsidR="00AA343A" w:rsidRDefault="00AA343A" w:rsidP="00AA343A">
      <w:pPr>
        <w:spacing w:line="240" w:lineRule="auto"/>
        <w:jc w:val="both"/>
        <w:rPr>
          <w:rFonts w:ascii="Times New Roman" w:eastAsia="Times New Roman" w:hAnsi="Times New Roman" w:cs="Times New Roman"/>
          <w:b/>
          <w:bCs/>
          <w:sz w:val="24"/>
          <w:szCs w:val="24"/>
        </w:rPr>
      </w:pPr>
    </w:p>
    <w:p w:rsidR="00D7272F" w:rsidRDefault="00AA343A" w:rsidP="00D72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Table </w:t>
      </w:r>
      <w:proofErr w:type="gramStart"/>
      <w:r>
        <w:rPr>
          <w:rFonts w:ascii="Times New Roman" w:eastAsia="Times New Roman" w:hAnsi="Times New Roman" w:cs="Times New Roman"/>
          <w:b/>
          <w:bCs/>
          <w:sz w:val="24"/>
          <w:szCs w:val="24"/>
        </w:rPr>
        <w:t xml:space="preserve">3 </w:t>
      </w:r>
      <w:r w:rsidR="00D775FD">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spellStart"/>
      <w:r w:rsidRPr="00AA343A">
        <w:rPr>
          <w:rFonts w:ascii="Times New Roman" w:eastAsia="Times New Roman" w:hAnsi="Times New Roman" w:cs="Times New Roman"/>
          <w:b/>
          <w:bCs/>
          <w:sz w:val="24"/>
          <w:szCs w:val="24"/>
        </w:rPr>
        <w:t>k</w:t>
      </w:r>
      <w:r w:rsidRPr="00AA343A">
        <w:rPr>
          <w:rFonts w:ascii="Times New Roman" w:eastAsia="Times New Roman" w:hAnsi="Times New Roman" w:cs="Times New Roman"/>
          <w:b/>
          <w:bCs/>
          <w:sz w:val="24"/>
          <w:szCs w:val="24"/>
          <w:vertAlign w:val="subscript"/>
        </w:rPr>
        <w:t>q</w:t>
      </w:r>
      <w:proofErr w:type="spellEnd"/>
      <w:r w:rsidRPr="00AA343A">
        <w:rPr>
          <w:rFonts w:ascii="Times New Roman" w:eastAsia="Times New Roman" w:hAnsi="Times New Roman" w:cs="Times New Roman"/>
          <w:b/>
          <w:bCs/>
          <w:sz w:val="24"/>
          <w:szCs w:val="24"/>
          <w:vertAlign w:val="subscript"/>
        </w:rPr>
        <w:t xml:space="preserve">, </w:t>
      </w:r>
      <w:r w:rsidRPr="00AA343A">
        <w:rPr>
          <w:rFonts w:ascii="Times New Roman" w:eastAsia="Times New Roman" w:hAnsi="Times New Roman" w:cs="Times New Roman"/>
          <w:b/>
          <w:bCs/>
          <w:sz w:val="24"/>
          <w:szCs w:val="24"/>
        </w:rPr>
        <w:t>Es, E</w:t>
      </w:r>
      <w:r w:rsidRPr="00AA343A">
        <w:rPr>
          <w:rFonts w:ascii="Times New Roman" w:eastAsia="Times New Roman" w:hAnsi="Times New Roman" w:cs="Times New Roman"/>
          <w:b/>
          <w:bCs/>
          <w:sz w:val="24"/>
          <w:szCs w:val="24"/>
          <w:vertAlign w:val="subscript"/>
        </w:rPr>
        <w:t xml:space="preserve">1/2  and </w:t>
      </w:r>
      <w:r w:rsidRPr="00AA343A">
        <w:rPr>
          <w:rFonts w:ascii="Times New Roman" w:eastAsia="Times New Roman" w:hAnsi="Times New Roman" w:cs="Times New Roman"/>
          <w:b/>
          <w:bCs/>
          <w:sz w:val="24"/>
          <w:szCs w:val="24"/>
        </w:rPr>
        <w:t>E</w:t>
      </w:r>
      <w:r w:rsidRPr="00AA343A">
        <w:rPr>
          <w:rFonts w:ascii="Times New Roman" w:eastAsia="Times New Roman" w:hAnsi="Times New Roman" w:cs="Times New Roman"/>
          <w:b/>
          <w:bCs/>
          <w:sz w:val="24"/>
          <w:szCs w:val="24"/>
          <w:vertAlign w:val="subscript"/>
        </w:rPr>
        <w:t xml:space="preserve">CTTS  of </w:t>
      </w:r>
      <w:r w:rsidRPr="00AA343A">
        <w:rPr>
          <w:rFonts w:ascii="Times New Roman" w:eastAsia="Times New Roman" w:hAnsi="Times New Roman" w:cs="Times New Roman"/>
          <w:sz w:val="24"/>
          <w:szCs w:val="24"/>
        </w:rPr>
        <w:t>ABF and 4DADPS</w:t>
      </w:r>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fluorophore</w:t>
      </w:r>
      <w:proofErr w:type="spellEnd"/>
      <w:r>
        <w:rPr>
          <w:rFonts w:ascii="Times New Roman" w:eastAsia="Times New Roman" w:hAnsi="Times New Roman" w:cs="Times New Roman"/>
          <w:sz w:val="24"/>
          <w:szCs w:val="24"/>
        </w:rPr>
        <w:t xml:space="preserve"> – inorganic anions and </w:t>
      </w:r>
    </w:p>
    <w:p w:rsidR="00AA343A" w:rsidRPr="00AA343A" w:rsidRDefault="00D7272F" w:rsidP="00D7272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343A" w:rsidRPr="00B05DC7">
        <w:rPr>
          <w:rFonts w:ascii="Times New Roman" w:eastAsia="Times New Roman" w:hAnsi="Times New Roman" w:cs="Times New Roman"/>
          <w:sz w:val="24"/>
          <w:szCs w:val="24"/>
        </w:rPr>
        <w:sym w:font="Symbol" w:char="F044"/>
      </w:r>
      <w:proofErr w:type="gramStart"/>
      <w:r w:rsidR="00AA343A" w:rsidRPr="00B05DC7">
        <w:rPr>
          <w:rFonts w:ascii="Times New Roman" w:eastAsia="Times New Roman" w:hAnsi="Times New Roman" w:cs="Times New Roman"/>
          <w:sz w:val="24"/>
          <w:szCs w:val="24"/>
        </w:rPr>
        <w:t>G</w:t>
      </w:r>
      <w:r w:rsidR="00AA343A" w:rsidRPr="00B05DC7">
        <w:rPr>
          <w:rFonts w:ascii="Times New Roman" w:eastAsia="Times New Roman" w:hAnsi="Times New Roman" w:cs="Times New Roman"/>
          <w:sz w:val="24"/>
          <w:szCs w:val="24"/>
          <w:vertAlign w:val="subscript"/>
        </w:rPr>
        <w:t>TH</w:t>
      </w:r>
      <w:r w:rsidR="00AA343A">
        <w:rPr>
          <w:rFonts w:ascii="Times New Roman" w:eastAsia="Times New Roman" w:hAnsi="Times New Roman" w:cs="Times New Roman"/>
          <w:sz w:val="24"/>
          <w:szCs w:val="24"/>
          <w:vertAlign w:val="subscript"/>
        </w:rPr>
        <w:t xml:space="preserve"> </w:t>
      </w:r>
      <w:r w:rsidR="00AA343A">
        <w:rPr>
          <w:rFonts w:ascii="Times New Roman" w:eastAsia="Times New Roman" w:hAnsi="Times New Roman" w:cs="Times New Roman"/>
          <w:sz w:val="24"/>
          <w:szCs w:val="24"/>
        </w:rPr>
        <w:t xml:space="preserve"> values</w:t>
      </w:r>
      <w:proofErr w:type="gramEnd"/>
      <w:r w:rsidR="00AA343A">
        <w:rPr>
          <w:rFonts w:ascii="Times New Roman" w:eastAsia="Times New Roman" w:hAnsi="Times New Roman" w:cs="Times New Roman"/>
          <w:sz w:val="24"/>
          <w:szCs w:val="24"/>
        </w:rPr>
        <w:t xml:space="preserve"> in 95% water- Ethanol mixture medium.</w:t>
      </w:r>
    </w:p>
    <w:tbl>
      <w:tblPr>
        <w:tblW w:w="8910" w:type="dxa"/>
        <w:tblInd w:w="-162" w:type="dxa"/>
        <w:tblLayout w:type="fixed"/>
        <w:tblLook w:val="0000"/>
      </w:tblPr>
      <w:tblGrid>
        <w:gridCol w:w="1528"/>
        <w:gridCol w:w="1082"/>
        <w:gridCol w:w="986"/>
        <w:gridCol w:w="900"/>
        <w:gridCol w:w="810"/>
        <w:gridCol w:w="810"/>
        <w:gridCol w:w="810"/>
        <w:gridCol w:w="904"/>
        <w:gridCol w:w="1080"/>
      </w:tblGrid>
      <w:tr w:rsidR="00AA343A" w:rsidRPr="008F1A95" w:rsidTr="00263443">
        <w:trPr>
          <w:cantSplit/>
          <w:trHeight w:val="746"/>
        </w:trPr>
        <w:tc>
          <w:tcPr>
            <w:tcW w:w="1528" w:type="dxa"/>
            <w:vMerge w:val="restart"/>
            <w:vAlign w:val="center"/>
          </w:tcPr>
          <w:p w:rsidR="00AA343A" w:rsidRPr="008F1A95" w:rsidRDefault="00AA343A" w:rsidP="00CA6126">
            <w:pPr>
              <w:pStyle w:val="Heading2"/>
              <w:jc w:val="both"/>
              <w:rPr>
                <w:sz w:val="24"/>
              </w:rPr>
            </w:pPr>
            <w:proofErr w:type="spellStart"/>
            <w:r w:rsidRPr="008F1A95">
              <w:rPr>
                <w:sz w:val="24"/>
              </w:rPr>
              <w:lastRenderedPageBreak/>
              <w:t>Fluorophore</w:t>
            </w:r>
            <w:proofErr w:type="spellEnd"/>
          </w:p>
        </w:tc>
        <w:tc>
          <w:tcPr>
            <w:tcW w:w="1082" w:type="dxa"/>
            <w:vMerge w:val="restart"/>
            <w:vAlign w:val="center"/>
          </w:tcPr>
          <w:p w:rsidR="00AA343A" w:rsidRPr="0061778F" w:rsidRDefault="00AA343A" w:rsidP="0061778F">
            <w:pPr>
              <w:spacing w:line="240" w:lineRule="auto"/>
              <w:jc w:val="both"/>
              <w:rPr>
                <w:rFonts w:ascii="Times New Roman" w:eastAsia="Times New Roman" w:hAnsi="Times New Roman" w:cs="Times New Roman"/>
                <w:b/>
                <w:bCs/>
                <w:szCs w:val="24"/>
              </w:rPr>
            </w:pPr>
            <w:r w:rsidRPr="0061778F">
              <w:rPr>
                <w:rFonts w:ascii="Times New Roman" w:eastAsia="Times New Roman" w:hAnsi="Times New Roman" w:cs="Times New Roman"/>
                <w:b/>
                <w:bCs/>
                <w:szCs w:val="24"/>
              </w:rPr>
              <w:t>Es (</w:t>
            </w:r>
            <w:proofErr w:type="spellStart"/>
            <w:r w:rsidRPr="0061778F">
              <w:rPr>
                <w:rFonts w:ascii="Times New Roman" w:eastAsia="Times New Roman" w:hAnsi="Times New Roman" w:cs="Times New Roman"/>
                <w:b/>
                <w:bCs/>
                <w:szCs w:val="24"/>
              </w:rPr>
              <w:t>ev</w:t>
            </w:r>
            <w:proofErr w:type="spellEnd"/>
            <w:r w:rsidRPr="0061778F">
              <w:rPr>
                <w:rFonts w:ascii="Times New Roman" w:eastAsia="Times New Roman" w:hAnsi="Times New Roman" w:cs="Times New Roman"/>
                <w:b/>
                <w:bCs/>
                <w:szCs w:val="24"/>
              </w:rPr>
              <w:t>)</w:t>
            </w:r>
          </w:p>
        </w:tc>
        <w:tc>
          <w:tcPr>
            <w:tcW w:w="986" w:type="dxa"/>
            <w:vMerge w:val="restart"/>
            <w:vAlign w:val="center"/>
          </w:tcPr>
          <w:p w:rsidR="00AA343A" w:rsidRDefault="00AA343A" w:rsidP="0061778F">
            <w:pPr>
              <w:spacing w:line="240" w:lineRule="auto"/>
              <w:jc w:val="both"/>
              <w:rPr>
                <w:rFonts w:ascii="Times New Roman" w:eastAsia="Times New Roman" w:hAnsi="Times New Roman" w:cs="Times New Roman"/>
                <w:b/>
                <w:bCs/>
                <w:szCs w:val="24"/>
                <w:vertAlign w:val="subscript"/>
              </w:rPr>
            </w:pPr>
            <w:r w:rsidRPr="0061778F">
              <w:rPr>
                <w:rFonts w:ascii="Times New Roman" w:eastAsia="Times New Roman" w:hAnsi="Times New Roman" w:cs="Times New Roman"/>
                <w:b/>
                <w:bCs/>
                <w:szCs w:val="24"/>
              </w:rPr>
              <w:t>E</w:t>
            </w:r>
            <w:r w:rsidRPr="0061778F">
              <w:rPr>
                <w:rFonts w:ascii="Times New Roman" w:eastAsia="Times New Roman" w:hAnsi="Times New Roman" w:cs="Times New Roman"/>
                <w:b/>
                <w:bCs/>
                <w:szCs w:val="24"/>
                <w:vertAlign w:val="subscript"/>
              </w:rPr>
              <w:t>1/2</w:t>
            </w:r>
          </w:p>
          <w:p w:rsidR="00AA343A" w:rsidRPr="0061778F" w:rsidRDefault="00AA343A" w:rsidP="0061778F">
            <w:pPr>
              <w:spacing w:line="240" w:lineRule="auto"/>
              <w:jc w:val="both"/>
              <w:rPr>
                <w:rFonts w:ascii="Times New Roman" w:eastAsia="Times New Roman" w:hAnsi="Times New Roman" w:cs="Times New Roman"/>
                <w:b/>
                <w:bCs/>
                <w:szCs w:val="24"/>
              </w:rPr>
            </w:pPr>
            <w:r w:rsidRPr="0061778F">
              <w:rPr>
                <w:rFonts w:ascii="Times New Roman" w:eastAsia="Times New Roman" w:hAnsi="Times New Roman" w:cs="Times New Roman"/>
                <w:b/>
                <w:bCs/>
                <w:szCs w:val="24"/>
              </w:rPr>
              <w:t>(</w:t>
            </w:r>
            <w:proofErr w:type="spellStart"/>
            <w:r w:rsidRPr="0061778F">
              <w:rPr>
                <w:rFonts w:ascii="Times New Roman" w:eastAsia="Times New Roman" w:hAnsi="Times New Roman" w:cs="Times New Roman"/>
                <w:b/>
                <w:bCs/>
                <w:szCs w:val="24"/>
              </w:rPr>
              <w:t>ev</w:t>
            </w:r>
            <w:proofErr w:type="spellEnd"/>
            <w:r w:rsidRPr="0061778F">
              <w:rPr>
                <w:rFonts w:ascii="Times New Roman" w:eastAsia="Times New Roman" w:hAnsi="Times New Roman" w:cs="Times New Roman"/>
                <w:b/>
                <w:bCs/>
                <w:szCs w:val="24"/>
              </w:rPr>
              <w:t>)</w:t>
            </w:r>
          </w:p>
        </w:tc>
        <w:tc>
          <w:tcPr>
            <w:tcW w:w="900" w:type="dxa"/>
            <w:vAlign w:val="center"/>
          </w:tcPr>
          <w:p w:rsidR="00AA343A" w:rsidRPr="0061778F" w:rsidRDefault="00AA343A" w:rsidP="00FB186F">
            <w:pPr>
              <w:spacing w:line="240" w:lineRule="auto"/>
              <w:jc w:val="both"/>
              <w:rPr>
                <w:rFonts w:ascii="Times New Roman" w:eastAsia="Times New Roman" w:hAnsi="Times New Roman" w:cs="Times New Roman"/>
                <w:b/>
                <w:bCs/>
                <w:szCs w:val="24"/>
              </w:rPr>
            </w:pPr>
            <w:r>
              <w:rPr>
                <w:rFonts w:ascii="Times New Roman" w:eastAsia="Times New Roman" w:hAnsi="Times New Roman" w:cs="Times New Roman"/>
                <w:b/>
                <w:bCs/>
                <w:szCs w:val="24"/>
              </w:rPr>
              <w:t>E</w:t>
            </w:r>
            <w:r w:rsidRPr="0061778F">
              <w:rPr>
                <w:rFonts w:ascii="Times New Roman" w:eastAsia="Times New Roman" w:hAnsi="Times New Roman" w:cs="Times New Roman"/>
                <w:b/>
                <w:bCs/>
                <w:sz w:val="18"/>
                <w:szCs w:val="24"/>
                <w:vertAlign w:val="subscript"/>
              </w:rPr>
              <w:t>CTTS</w:t>
            </w:r>
          </w:p>
        </w:tc>
        <w:tc>
          <w:tcPr>
            <w:tcW w:w="810" w:type="dxa"/>
            <w:vAlign w:val="center"/>
          </w:tcPr>
          <w:p w:rsidR="00AA343A" w:rsidRPr="0061778F" w:rsidRDefault="00AA343A" w:rsidP="0061778F">
            <w:pPr>
              <w:spacing w:line="240" w:lineRule="auto"/>
              <w:jc w:val="both"/>
              <w:rPr>
                <w:rFonts w:ascii="Times New Roman" w:eastAsia="Times New Roman" w:hAnsi="Times New Roman" w:cs="Times New Roman"/>
                <w:b/>
                <w:bCs/>
                <w:szCs w:val="24"/>
              </w:rPr>
            </w:pPr>
            <w:r>
              <w:rPr>
                <w:rFonts w:ascii="Times New Roman" w:eastAsia="Times New Roman" w:hAnsi="Times New Roman" w:cs="Times New Roman"/>
                <w:b/>
                <w:bCs/>
                <w:szCs w:val="24"/>
              </w:rPr>
              <w:t>5.46</w:t>
            </w:r>
          </w:p>
        </w:tc>
        <w:tc>
          <w:tcPr>
            <w:tcW w:w="810" w:type="dxa"/>
            <w:vAlign w:val="center"/>
          </w:tcPr>
          <w:p w:rsidR="00AA343A" w:rsidRPr="008F1A95" w:rsidRDefault="00AA343A" w:rsidP="00CA6126">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7.06</w:t>
            </w:r>
          </w:p>
        </w:tc>
        <w:tc>
          <w:tcPr>
            <w:tcW w:w="810" w:type="dxa"/>
            <w:vAlign w:val="center"/>
          </w:tcPr>
          <w:p w:rsidR="00AA343A" w:rsidRPr="008F1A95" w:rsidRDefault="00AA343A" w:rsidP="00CA6126">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5.43</w:t>
            </w:r>
          </w:p>
        </w:tc>
        <w:tc>
          <w:tcPr>
            <w:tcW w:w="904" w:type="dxa"/>
            <w:vAlign w:val="center"/>
          </w:tcPr>
          <w:p w:rsidR="00AA343A" w:rsidRPr="008F1A95" w:rsidRDefault="00AA343A" w:rsidP="00CA6126">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5.74</w:t>
            </w:r>
          </w:p>
        </w:tc>
        <w:tc>
          <w:tcPr>
            <w:tcW w:w="1080" w:type="dxa"/>
            <w:vAlign w:val="center"/>
          </w:tcPr>
          <w:p w:rsidR="00AA343A" w:rsidRPr="008F1A95" w:rsidRDefault="00AA343A" w:rsidP="00CA6126">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6.24</w:t>
            </w:r>
          </w:p>
        </w:tc>
      </w:tr>
      <w:tr w:rsidR="00AA343A" w:rsidRPr="008F1A95" w:rsidTr="00263443">
        <w:trPr>
          <w:cantSplit/>
          <w:trHeight w:val="872"/>
        </w:trPr>
        <w:tc>
          <w:tcPr>
            <w:tcW w:w="1528" w:type="dxa"/>
            <w:vMerge/>
            <w:vAlign w:val="center"/>
          </w:tcPr>
          <w:p w:rsidR="00AA343A" w:rsidRPr="008F1A95" w:rsidRDefault="00AA343A" w:rsidP="00CA6126">
            <w:pPr>
              <w:spacing w:line="240" w:lineRule="auto"/>
              <w:jc w:val="both"/>
              <w:rPr>
                <w:rFonts w:ascii="Times New Roman" w:eastAsia="Times New Roman" w:hAnsi="Times New Roman" w:cs="Times New Roman"/>
                <w:b/>
                <w:bCs/>
                <w:sz w:val="24"/>
                <w:szCs w:val="24"/>
              </w:rPr>
            </w:pPr>
          </w:p>
        </w:tc>
        <w:tc>
          <w:tcPr>
            <w:tcW w:w="1082" w:type="dxa"/>
            <w:vMerge/>
            <w:vAlign w:val="center"/>
          </w:tcPr>
          <w:p w:rsidR="00AA343A" w:rsidRPr="008F1A95" w:rsidRDefault="00AA343A" w:rsidP="00CA6126">
            <w:pPr>
              <w:spacing w:line="240" w:lineRule="auto"/>
              <w:jc w:val="both"/>
              <w:rPr>
                <w:rFonts w:ascii="Times New Roman" w:eastAsia="Times New Roman" w:hAnsi="Times New Roman" w:cs="Times New Roman"/>
                <w:b/>
                <w:bCs/>
                <w:sz w:val="24"/>
                <w:szCs w:val="24"/>
              </w:rPr>
            </w:pPr>
          </w:p>
        </w:tc>
        <w:tc>
          <w:tcPr>
            <w:tcW w:w="986" w:type="dxa"/>
            <w:vMerge/>
            <w:vAlign w:val="center"/>
          </w:tcPr>
          <w:p w:rsidR="00AA343A" w:rsidRPr="008F1A95" w:rsidRDefault="00AA343A" w:rsidP="00CA6126">
            <w:pPr>
              <w:spacing w:line="240" w:lineRule="auto"/>
              <w:jc w:val="both"/>
              <w:rPr>
                <w:rFonts w:ascii="Times New Roman" w:eastAsia="Times New Roman" w:hAnsi="Times New Roman" w:cs="Times New Roman"/>
                <w:b/>
                <w:bCs/>
                <w:sz w:val="24"/>
                <w:szCs w:val="24"/>
              </w:rPr>
            </w:pPr>
          </w:p>
        </w:tc>
        <w:tc>
          <w:tcPr>
            <w:tcW w:w="900" w:type="dxa"/>
            <w:vAlign w:val="center"/>
          </w:tcPr>
          <w:p w:rsidR="00AA343A" w:rsidRPr="008F1A95" w:rsidRDefault="00AA343A" w:rsidP="00CA6126">
            <w:pPr>
              <w:spacing w:line="240" w:lineRule="auto"/>
              <w:jc w:val="both"/>
              <w:rPr>
                <w:rFonts w:ascii="Times New Roman" w:eastAsia="Times New Roman" w:hAnsi="Times New Roman" w:cs="Times New Roman"/>
                <w:b/>
                <w:bCs/>
                <w:sz w:val="24"/>
                <w:szCs w:val="24"/>
              </w:rPr>
            </w:pPr>
          </w:p>
        </w:tc>
        <w:tc>
          <w:tcPr>
            <w:tcW w:w="810" w:type="dxa"/>
            <w:vAlign w:val="center"/>
          </w:tcPr>
          <w:p w:rsidR="00AA343A" w:rsidRPr="008F1A95" w:rsidRDefault="00AA343A" w:rsidP="00AA343A">
            <w:pPr>
              <w:spacing w:line="240" w:lineRule="auto"/>
              <w:jc w:val="center"/>
              <w:rPr>
                <w:rFonts w:ascii="Times New Roman" w:eastAsia="Times New Roman" w:hAnsi="Times New Roman" w:cs="Times New Roman"/>
                <w:b/>
                <w:bCs/>
                <w:sz w:val="24"/>
                <w:szCs w:val="24"/>
              </w:rPr>
            </w:pPr>
            <w:r w:rsidRPr="008F1A95">
              <w:rPr>
                <w:rFonts w:ascii="Times New Roman" w:eastAsia="Times New Roman" w:hAnsi="Times New Roman" w:cs="Times New Roman"/>
                <w:b/>
                <w:bCs/>
                <w:sz w:val="24"/>
                <w:szCs w:val="24"/>
              </w:rPr>
              <w:t>I</w:t>
            </w:r>
            <w:r w:rsidRPr="008F1A95">
              <w:rPr>
                <w:rFonts w:ascii="Times New Roman" w:eastAsia="Times New Roman" w:hAnsi="Times New Roman" w:cs="Times New Roman"/>
                <w:b/>
                <w:bCs/>
                <w:sz w:val="24"/>
                <w:szCs w:val="24"/>
                <w:vertAlign w:val="superscript"/>
              </w:rPr>
              <w:t>-</w:t>
            </w:r>
          </w:p>
        </w:tc>
        <w:tc>
          <w:tcPr>
            <w:tcW w:w="810" w:type="dxa"/>
            <w:vAlign w:val="center"/>
          </w:tcPr>
          <w:p w:rsidR="00AA343A" w:rsidRPr="008F1A95" w:rsidRDefault="00AA343A" w:rsidP="00AA343A">
            <w:pPr>
              <w:spacing w:line="240" w:lineRule="auto"/>
              <w:jc w:val="center"/>
              <w:rPr>
                <w:rFonts w:ascii="Times New Roman" w:eastAsia="Times New Roman" w:hAnsi="Times New Roman" w:cs="Times New Roman"/>
                <w:b/>
                <w:bCs/>
                <w:sz w:val="24"/>
                <w:szCs w:val="24"/>
              </w:rPr>
            </w:pPr>
            <w:r w:rsidRPr="008F1A95">
              <w:rPr>
                <w:rFonts w:ascii="Times New Roman" w:eastAsia="Times New Roman" w:hAnsi="Times New Roman" w:cs="Times New Roman"/>
                <w:b/>
                <w:bCs/>
                <w:sz w:val="24"/>
                <w:szCs w:val="24"/>
              </w:rPr>
              <w:t>SO</w:t>
            </w:r>
            <w:r w:rsidRPr="008F1A95">
              <w:rPr>
                <w:rFonts w:ascii="Times New Roman" w:eastAsia="Times New Roman" w:hAnsi="Times New Roman" w:cs="Times New Roman"/>
                <w:b/>
                <w:bCs/>
                <w:sz w:val="24"/>
                <w:szCs w:val="24"/>
                <w:vertAlign w:val="subscript"/>
              </w:rPr>
              <w:t>4</w:t>
            </w:r>
            <w:r w:rsidRPr="008F1A95">
              <w:rPr>
                <w:rFonts w:ascii="Times New Roman" w:eastAsia="Times New Roman" w:hAnsi="Times New Roman" w:cs="Times New Roman"/>
                <w:b/>
                <w:bCs/>
                <w:sz w:val="24"/>
                <w:szCs w:val="24"/>
                <w:vertAlign w:val="superscript"/>
              </w:rPr>
              <w:t>2-</w:t>
            </w:r>
          </w:p>
        </w:tc>
        <w:tc>
          <w:tcPr>
            <w:tcW w:w="810" w:type="dxa"/>
            <w:vAlign w:val="center"/>
          </w:tcPr>
          <w:p w:rsidR="00AA343A" w:rsidRPr="008F1A95" w:rsidRDefault="00AA343A" w:rsidP="00AA343A">
            <w:pPr>
              <w:spacing w:line="240" w:lineRule="auto"/>
              <w:jc w:val="center"/>
              <w:rPr>
                <w:rFonts w:ascii="Times New Roman" w:eastAsia="Times New Roman" w:hAnsi="Times New Roman" w:cs="Times New Roman"/>
                <w:b/>
                <w:bCs/>
                <w:sz w:val="24"/>
                <w:szCs w:val="24"/>
              </w:rPr>
            </w:pPr>
            <w:r w:rsidRPr="008F1A95">
              <w:rPr>
                <w:rFonts w:ascii="Times New Roman" w:eastAsia="Times New Roman" w:hAnsi="Times New Roman" w:cs="Times New Roman"/>
                <w:b/>
                <w:bCs/>
                <w:sz w:val="24"/>
                <w:szCs w:val="24"/>
              </w:rPr>
              <w:t>SO</w:t>
            </w:r>
            <w:r w:rsidRPr="008F1A95">
              <w:rPr>
                <w:rFonts w:ascii="Times New Roman" w:eastAsia="Times New Roman" w:hAnsi="Times New Roman" w:cs="Times New Roman"/>
                <w:b/>
                <w:bCs/>
                <w:sz w:val="24"/>
                <w:szCs w:val="24"/>
                <w:vertAlign w:val="subscript"/>
              </w:rPr>
              <w:t>3</w:t>
            </w:r>
            <w:r w:rsidRPr="008F1A95">
              <w:rPr>
                <w:rFonts w:ascii="Times New Roman" w:eastAsia="Times New Roman" w:hAnsi="Times New Roman" w:cs="Times New Roman"/>
                <w:b/>
                <w:bCs/>
                <w:sz w:val="24"/>
                <w:szCs w:val="24"/>
                <w:vertAlign w:val="superscript"/>
              </w:rPr>
              <w:t>2-</w:t>
            </w:r>
          </w:p>
        </w:tc>
        <w:tc>
          <w:tcPr>
            <w:tcW w:w="904" w:type="dxa"/>
            <w:vAlign w:val="center"/>
          </w:tcPr>
          <w:p w:rsidR="00AA343A" w:rsidRPr="008F1A95" w:rsidRDefault="00AA343A" w:rsidP="00AA343A">
            <w:pPr>
              <w:spacing w:line="240" w:lineRule="auto"/>
              <w:jc w:val="center"/>
              <w:rPr>
                <w:rFonts w:ascii="Times New Roman" w:eastAsia="Times New Roman" w:hAnsi="Times New Roman" w:cs="Times New Roman"/>
                <w:b/>
                <w:bCs/>
                <w:sz w:val="24"/>
                <w:szCs w:val="24"/>
              </w:rPr>
            </w:pPr>
            <w:r w:rsidRPr="008F1A95">
              <w:rPr>
                <w:rFonts w:ascii="Times New Roman" w:eastAsia="Times New Roman" w:hAnsi="Times New Roman" w:cs="Times New Roman"/>
                <w:b/>
                <w:bCs/>
                <w:sz w:val="24"/>
                <w:szCs w:val="24"/>
              </w:rPr>
              <w:t>S</w:t>
            </w:r>
            <w:r w:rsidRPr="008F1A95">
              <w:rPr>
                <w:rFonts w:ascii="Times New Roman" w:eastAsia="Times New Roman" w:hAnsi="Times New Roman" w:cs="Times New Roman"/>
                <w:b/>
                <w:bCs/>
                <w:sz w:val="24"/>
                <w:szCs w:val="24"/>
                <w:vertAlign w:val="subscript"/>
              </w:rPr>
              <w:t>2</w:t>
            </w:r>
            <w:r w:rsidRPr="008F1A95">
              <w:rPr>
                <w:rFonts w:ascii="Times New Roman" w:eastAsia="Times New Roman" w:hAnsi="Times New Roman" w:cs="Times New Roman"/>
                <w:b/>
                <w:bCs/>
                <w:sz w:val="24"/>
                <w:szCs w:val="24"/>
              </w:rPr>
              <w:t>O</w:t>
            </w:r>
            <w:r w:rsidRPr="008F1A95">
              <w:rPr>
                <w:rFonts w:ascii="Times New Roman" w:eastAsia="Times New Roman" w:hAnsi="Times New Roman" w:cs="Times New Roman"/>
                <w:b/>
                <w:bCs/>
                <w:sz w:val="24"/>
                <w:szCs w:val="24"/>
                <w:vertAlign w:val="subscript"/>
              </w:rPr>
              <w:t>3</w:t>
            </w:r>
            <w:r w:rsidRPr="008F1A95">
              <w:rPr>
                <w:rFonts w:ascii="Times New Roman" w:eastAsia="Times New Roman" w:hAnsi="Times New Roman" w:cs="Times New Roman"/>
                <w:b/>
                <w:bCs/>
                <w:sz w:val="24"/>
                <w:szCs w:val="24"/>
                <w:vertAlign w:val="superscript"/>
              </w:rPr>
              <w:t>2-</w:t>
            </w:r>
          </w:p>
        </w:tc>
        <w:tc>
          <w:tcPr>
            <w:tcW w:w="1080" w:type="dxa"/>
            <w:vAlign w:val="center"/>
          </w:tcPr>
          <w:p w:rsidR="00AA343A" w:rsidRPr="008F1A95" w:rsidRDefault="00AA343A" w:rsidP="00AA343A">
            <w:pPr>
              <w:spacing w:line="240" w:lineRule="auto"/>
              <w:jc w:val="center"/>
              <w:rPr>
                <w:rFonts w:ascii="Times New Roman" w:eastAsia="Times New Roman" w:hAnsi="Times New Roman" w:cs="Times New Roman"/>
                <w:b/>
                <w:bCs/>
                <w:sz w:val="24"/>
                <w:szCs w:val="24"/>
                <w:vertAlign w:val="superscript"/>
              </w:rPr>
            </w:pPr>
            <w:r w:rsidRPr="0061778F">
              <w:rPr>
                <w:rFonts w:ascii="Times New Roman" w:eastAsia="Times New Roman" w:hAnsi="Times New Roman" w:cs="Times New Roman"/>
                <w:b/>
                <w:bCs/>
                <w:sz w:val="36"/>
                <w:szCs w:val="24"/>
                <w:vertAlign w:val="superscript"/>
              </w:rPr>
              <w:t>Br</w:t>
            </w:r>
            <w:r w:rsidRPr="0061778F">
              <w:rPr>
                <w:rFonts w:ascii="Times New Roman" w:eastAsia="Times New Roman" w:hAnsi="Times New Roman" w:cs="Times New Roman"/>
                <w:b/>
                <w:bCs/>
                <w:sz w:val="48"/>
                <w:szCs w:val="24"/>
                <w:vertAlign w:val="superscript"/>
              </w:rPr>
              <w:t>-</w:t>
            </w:r>
          </w:p>
        </w:tc>
      </w:tr>
      <w:tr w:rsidR="00AA343A" w:rsidRPr="008F1A95" w:rsidTr="00263443">
        <w:trPr>
          <w:trHeight w:val="720"/>
        </w:trPr>
        <w:tc>
          <w:tcPr>
            <w:tcW w:w="1528" w:type="dxa"/>
            <w:vAlign w:val="center"/>
          </w:tcPr>
          <w:p w:rsidR="00AA343A" w:rsidRPr="008F1A95" w:rsidRDefault="0054198D" w:rsidP="00CA61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A343A" w:rsidRPr="008F1A95">
              <w:rPr>
                <w:rFonts w:ascii="Times New Roman" w:eastAsia="Times New Roman" w:hAnsi="Times New Roman" w:cs="Times New Roman"/>
                <w:sz w:val="24"/>
                <w:szCs w:val="24"/>
              </w:rPr>
              <w:t>ABF</w:t>
            </w:r>
          </w:p>
        </w:tc>
        <w:tc>
          <w:tcPr>
            <w:tcW w:w="1082" w:type="dxa"/>
            <w:vAlign w:val="center"/>
          </w:tcPr>
          <w:p w:rsidR="00AA343A" w:rsidRPr="008F1A95" w:rsidRDefault="00AA343A" w:rsidP="00AA343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tc>
        <w:tc>
          <w:tcPr>
            <w:tcW w:w="986" w:type="dxa"/>
            <w:vAlign w:val="center"/>
          </w:tcPr>
          <w:p w:rsidR="00AA343A" w:rsidRPr="008F1A95" w:rsidRDefault="00AA343A" w:rsidP="00AA343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00" w:type="dxa"/>
            <w:vAlign w:val="center"/>
          </w:tcPr>
          <w:p w:rsidR="00AA343A" w:rsidRDefault="00AA343A" w:rsidP="00AA343A">
            <w:pPr>
              <w:spacing w:after="0" w:line="240" w:lineRule="auto"/>
              <w:jc w:val="center"/>
              <w:rPr>
                <w:rFonts w:ascii="Times New Roman" w:eastAsia="Times New Roman" w:hAnsi="Times New Roman" w:cs="Times New Roman"/>
                <w:sz w:val="24"/>
                <w:szCs w:val="24"/>
                <w:vertAlign w:val="subscript"/>
              </w:rPr>
            </w:pPr>
            <w:proofErr w:type="spellStart"/>
            <w:r>
              <w:rPr>
                <w:rFonts w:ascii="Times New Roman" w:eastAsia="Times New Roman" w:hAnsi="Times New Roman" w:cs="Times New Roman"/>
                <w:sz w:val="24"/>
                <w:szCs w:val="24"/>
              </w:rPr>
              <w:t>k</w:t>
            </w:r>
            <w:r w:rsidRPr="0061778F">
              <w:rPr>
                <w:rFonts w:ascii="Times New Roman" w:eastAsia="Times New Roman" w:hAnsi="Times New Roman" w:cs="Times New Roman"/>
                <w:sz w:val="24"/>
                <w:szCs w:val="24"/>
                <w:vertAlign w:val="subscript"/>
              </w:rPr>
              <w:t>q</w:t>
            </w:r>
            <w:proofErr w:type="spellEnd"/>
          </w:p>
          <w:p w:rsidR="00AA343A" w:rsidRDefault="00AA343A" w:rsidP="00AA343A">
            <w:pPr>
              <w:spacing w:line="240" w:lineRule="auto"/>
              <w:jc w:val="center"/>
              <w:rPr>
                <w:rFonts w:ascii="Times New Roman" w:eastAsia="Times New Roman" w:hAnsi="Times New Roman" w:cs="Times New Roman"/>
                <w:sz w:val="24"/>
                <w:szCs w:val="24"/>
                <w:vertAlign w:val="subscript"/>
              </w:rPr>
            </w:pPr>
            <w:r w:rsidRPr="00B05DC7">
              <w:rPr>
                <w:rFonts w:ascii="Times New Roman" w:eastAsia="Times New Roman" w:hAnsi="Times New Roman" w:cs="Times New Roman"/>
                <w:sz w:val="24"/>
                <w:szCs w:val="24"/>
              </w:rPr>
              <w:sym w:font="Symbol" w:char="F044"/>
            </w:r>
            <w:r w:rsidRPr="00B05DC7">
              <w:rPr>
                <w:rFonts w:ascii="Times New Roman" w:eastAsia="Times New Roman" w:hAnsi="Times New Roman" w:cs="Times New Roman"/>
                <w:sz w:val="24"/>
                <w:szCs w:val="24"/>
              </w:rPr>
              <w:t>G</w:t>
            </w:r>
            <w:r w:rsidRPr="00B05DC7">
              <w:rPr>
                <w:rFonts w:ascii="Times New Roman" w:eastAsia="Times New Roman" w:hAnsi="Times New Roman" w:cs="Times New Roman"/>
                <w:sz w:val="24"/>
                <w:szCs w:val="24"/>
                <w:vertAlign w:val="subscript"/>
              </w:rPr>
              <w:t>TH</w:t>
            </w:r>
          </w:p>
          <w:p w:rsidR="00AA343A" w:rsidRPr="008F1A95" w:rsidRDefault="00AA343A" w:rsidP="00AA343A">
            <w:pPr>
              <w:spacing w:line="240" w:lineRule="auto"/>
              <w:jc w:val="center"/>
              <w:rPr>
                <w:rFonts w:ascii="Times New Roman" w:eastAsia="Times New Roman" w:hAnsi="Times New Roman" w:cs="Times New Roman"/>
                <w:sz w:val="24"/>
                <w:szCs w:val="24"/>
              </w:rPr>
            </w:pPr>
          </w:p>
        </w:tc>
        <w:tc>
          <w:tcPr>
            <w:tcW w:w="810" w:type="dxa"/>
            <w:vAlign w:val="center"/>
          </w:tcPr>
          <w:p w:rsidR="00AA343A" w:rsidRPr="008F1A95" w:rsidRDefault="00AA343A" w:rsidP="00AA343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8.709</w:t>
            </w:r>
          </w:p>
        </w:tc>
        <w:tc>
          <w:tcPr>
            <w:tcW w:w="810" w:type="dxa"/>
            <w:vAlign w:val="center"/>
          </w:tcPr>
          <w:p w:rsidR="00AA343A" w:rsidRDefault="00AA343A" w:rsidP="00AA343A">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nq</w:t>
            </w:r>
            <w:proofErr w:type="spellEnd"/>
          </w:p>
          <w:p w:rsidR="00AA343A" w:rsidRPr="008F1A95" w:rsidRDefault="00AA343A" w:rsidP="00AA343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0" w:type="dxa"/>
            <w:vAlign w:val="center"/>
          </w:tcPr>
          <w:p w:rsidR="00AA343A" w:rsidRDefault="00AA343A" w:rsidP="00AA34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8.913</w:t>
            </w:r>
          </w:p>
          <w:p w:rsidR="00AA343A" w:rsidRPr="008F1A95" w:rsidRDefault="00AA343A" w:rsidP="00AA343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04" w:type="dxa"/>
            <w:vAlign w:val="center"/>
          </w:tcPr>
          <w:p w:rsidR="00AA343A" w:rsidRDefault="00AA343A" w:rsidP="00AA34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5.89</w:t>
            </w:r>
          </w:p>
          <w:p w:rsidR="00AA343A" w:rsidRPr="008F1A95" w:rsidRDefault="00AA343A" w:rsidP="00AA343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vAlign w:val="center"/>
          </w:tcPr>
          <w:p w:rsidR="00AA343A" w:rsidRDefault="00AA343A" w:rsidP="00AA343A">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nq</w:t>
            </w:r>
            <w:proofErr w:type="spellEnd"/>
          </w:p>
          <w:p w:rsidR="00AA343A" w:rsidRPr="008F1A95" w:rsidRDefault="00AA343A" w:rsidP="00AA343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A343A" w:rsidRPr="008F1A95" w:rsidTr="00263443">
        <w:trPr>
          <w:trHeight w:val="720"/>
        </w:trPr>
        <w:tc>
          <w:tcPr>
            <w:tcW w:w="1528" w:type="dxa"/>
            <w:vAlign w:val="center"/>
          </w:tcPr>
          <w:p w:rsidR="00AA343A" w:rsidRPr="008F1A95" w:rsidRDefault="00AA343A" w:rsidP="00CA6126">
            <w:pPr>
              <w:jc w:val="both"/>
              <w:rPr>
                <w:rFonts w:ascii="Times New Roman" w:eastAsia="Times New Roman" w:hAnsi="Times New Roman" w:cs="Times New Roman"/>
                <w:sz w:val="24"/>
                <w:szCs w:val="24"/>
              </w:rPr>
            </w:pPr>
            <w:r w:rsidRPr="008F1A95">
              <w:rPr>
                <w:rFonts w:ascii="Times New Roman" w:eastAsia="Times New Roman" w:hAnsi="Times New Roman" w:cs="Times New Roman"/>
                <w:sz w:val="24"/>
                <w:szCs w:val="24"/>
              </w:rPr>
              <w:t>4DADPS</w:t>
            </w:r>
          </w:p>
        </w:tc>
        <w:tc>
          <w:tcPr>
            <w:tcW w:w="1082" w:type="dxa"/>
            <w:vAlign w:val="center"/>
          </w:tcPr>
          <w:p w:rsidR="00AA343A" w:rsidRPr="008F1A95" w:rsidRDefault="00AA343A" w:rsidP="00AA3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3.576</w:t>
            </w:r>
          </w:p>
        </w:tc>
        <w:tc>
          <w:tcPr>
            <w:tcW w:w="986" w:type="dxa"/>
            <w:vAlign w:val="center"/>
          </w:tcPr>
          <w:p w:rsidR="00AA343A" w:rsidRPr="008F1A95" w:rsidRDefault="00AA343A" w:rsidP="00AA3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00" w:type="dxa"/>
            <w:vAlign w:val="center"/>
          </w:tcPr>
          <w:p w:rsidR="00AA343A" w:rsidRDefault="00AA343A" w:rsidP="00AA343A">
            <w:pPr>
              <w:spacing w:after="0" w:line="240" w:lineRule="auto"/>
              <w:jc w:val="center"/>
              <w:rPr>
                <w:rFonts w:ascii="Times New Roman" w:eastAsia="Times New Roman" w:hAnsi="Times New Roman" w:cs="Times New Roman"/>
                <w:sz w:val="24"/>
                <w:szCs w:val="24"/>
                <w:vertAlign w:val="subscript"/>
              </w:rPr>
            </w:pPr>
            <w:proofErr w:type="spellStart"/>
            <w:r>
              <w:rPr>
                <w:rFonts w:ascii="Times New Roman" w:eastAsia="Times New Roman" w:hAnsi="Times New Roman" w:cs="Times New Roman"/>
                <w:sz w:val="24"/>
                <w:szCs w:val="24"/>
              </w:rPr>
              <w:t>k</w:t>
            </w:r>
            <w:r w:rsidRPr="0061778F">
              <w:rPr>
                <w:rFonts w:ascii="Times New Roman" w:eastAsia="Times New Roman" w:hAnsi="Times New Roman" w:cs="Times New Roman"/>
                <w:sz w:val="24"/>
                <w:szCs w:val="24"/>
                <w:vertAlign w:val="subscript"/>
              </w:rPr>
              <w:t>q</w:t>
            </w:r>
            <w:proofErr w:type="spellEnd"/>
          </w:p>
          <w:p w:rsidR="00AA343A" w:rsidRDefault="00AA343A" w:rsidP="00AA343A">
            <w:pPr>
              <w:spacing w:line="240" w:lineRule="auto"/>
              <w:jc w:val="center"/>
              <w:rPr>
                <w:rFonts w:ascii="Times New Roman" w:eastAsia="Times New Roman" w:hAnsi="Times New Roman" w:cs="Times New Roman"/>
                <w:sz w:val="24"/>
                <w:szCs w:val="24"/>
                <w:vertAlign w:val="subscript"/>
              </w:rPr>
            </w:pPr>
            <w:r w:rsidRPr="00B05DC7">
              <w:rPr>
                <w:rFonts w:ascii="Times New Roman" w:eastAsia="Times New Roman" w:hAnsi="Times New Roman" w:cs="Times New Roman"/>
                <w:sz w:val="24"/>
                <w:szCs w:val="24"/>
              </w:rPr>
              <w:sym w:font="Symbol" w:char="F044"/>
            </w:r>
            <w:r w:rsidRPr="00B05DC7">
              <w:rPr>
                <w:rFonts w:ascii="Times New Roman" w:eastAsia="Times New Roman" w:hAnsi="Times New Roman" w:cs="Times New Roman"/>
                <w:sz w:val="24"/>
                <w:szCs w:val="24"/>
              </w:rPr>
              <w:t>G</w:t>
            </w:r>
            <w:r w:rsidRPr="00B05DC7">
              <w:rPr>
                <w:rFonts w:ascii="Times New Roman" w:eastAsia="Times New Roman" w:hAnsi="Times New Roman" w:cs="Times New Roman"/>
                <w:sz w:val="24"/>
                <w:szCs w:val="24"/>
                <w:vertAlign w:val="subscript"/>
              </w:rPr>
              <w:t>TH</w:t>
            </w:r>
          </w:p>
          <w:p w:rsidR="00AA343A" w:rsidRPr="008F1A95" w:rsidRDefault="00AA343A" w:rsidP="00AA343A">
            <w:pPr>
              <w:jc w:val="center"/>
              <w:rPr>
                <w:rFonts w:ascii="Times New Roman" w:eastAsia="Times New Roman" w:hAnsi="Times New Roman" w:cs="Times New Roman"/>
                <w:sz w:val="24"/>
                <w:szCs w:val="24"/>
              </w:rPr>
            </w:pPr>
          </w:p>
        </w:tc>
        <w:tc>
          <w:tcPr>
            <w:tcW w:w="810" w:type="dxa"/>
            <w:vAlign w:val="center"/>
          </w:tcPr>
          <w:p w:rsidR="00AA343A" w:rsidRDefault="00AA343A" w:rsidP="00AA34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2.291</w:t>
            </w:r>
          </w:p>
          <w:p w:rsidR="00AA343A" w:rsidRPr="008F1A95" w:rsidRDefault="00AA343A" w:rsidP="00AA3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0" w:type="dxa"/>
            <w:vAlign w:val="center"/>
          </w:tcPr>
          <w:p w:rsidR="00AA343A" w:rsidRDefault="00AA343A" w:rsidP="00AA343A">
            <w:pPr>
              <w:spacing w:after="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nq</w:t>
            </w:r>
            <w:proofErr w:type="spellEnd"/>
          </w:p>
          <w:p w:rsidR="00AA343A" w:rsidRPr="008F1A95" w:rsidRDefault="00AA343A" w:rsidP="00AA3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0" w:type="dxa"/>
            <w:vAlign w:val="center"/>
          </w:tcPr>
          <w:p w:rsidR="00AA343A" w:rsidRDefault="00AA343A" w:rsidP="00AA3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2.399</w:t>
            </w:r>
          </w:p>
          <w:p w:rsidR="00AA343A" w:rsidRPr="008F1A95" w:rsidRDefault="00AA343A" w:rsidP="00AA3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04" w:type="dxa"/>
            <w:vAlign w:val="center"/>
          </w:tcPr>
          <w:p w:rsidR="00AA343A" w:rsidRDefault="00AA343A" w:rsidP="00AA34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2.042</w:t>
            </w:r>
          </w:p>
          <w:p w:rsidR="00AA343A" w:rsidRPr="008F1A95" w:rsidRDefault="00AA343A" w:rsidP="00AA3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vAlign w:val="center"/>
          </w:tcPr>
          <w:p w:rsidR="00AA343A" w:rsidRDefault="00AA343A" w:rsidP="00AA343A">
            <w:pPr>
              <w:spacing w:after="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nq</w:t>
            </w:r>
            <w:proofErr w:type="spellEnd"/>
          </w:p>
          <w:p w:rsidR="00AA343A" w:rsidRPr="008F1A95" w:rsidRDefault="00AA343A" w:rsidP="00AA3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AB47E3" w:rsidRDefault="00AB47E3" w:rsidP="00AB47E3">
      <w:pPr>
        <w:ind w:firstLine="720"/>
        <w:jc w:val="both"/>
        <w:rPr>
          <w:sz w:val="26"/>
        </w:rPr>
      </w:pPr>
    </w:p>
    <w:p w:rsidR="00EE36FF" w:rsidRDefault="00EE36FF" w:rsidP="00C94DF0">
      <w:pPr>
        <w:ind w:firstLine="720"/>
        <w:jc w:val="both"/>
        <w:rPr>
          <w:b/>
          <w:sz w:val="26"/>
        </w:rPr>
      </w:pPr>
    </w:p>
    <w:p w:rsidR="00EE36FF" w:rsidRDefault="00EE36FF" w:rsidP="00C94DF0">
      <w:pPr>
        <w:ind w:firstLine="720"/>
        <w:jc w:val="both"/>
        <w:rPr>
          <w:b/>
          <w:sz w:val="26"/>
        </w:rPr>
      </w:pPr>
    </w:p>
    <w:p w:rsidR="00EE36FF" w:rsidRDefault="00EE36FF" w:rsidP="00C94DF0">
      <w:pPr>
        <w:ind w:firstLine="720"/>
        <w:jc w:val="both"/>
        <w:rPr>
          <w:b/>
          <w:sz w:val="26"/>
        </w:rPr>
      </w:pPr>
    </w:p>
    <w:p w:rsidR="0054198D" w:rsidRDefault="0054198D" w:rsidP="00C94DF0">
      <w:pPr>
        <w:ind w:firstLine="720"/>
        <w:jc w:val="both"/>
        <w:rPr>
          <w:b/>
          <w:sz w:val="26"/>
        </w:rPr>
      </w:pPr>
    </w:p>
    <w:p w:rsidR="00EE36FF" w:rsidRDefault="00EE36FF" w:rsidP="00C94DF0">
      <w:pPr>
        <w:ind w:firstLine="720"/>
        <w:jc w:val="both"/>
        <w:rPr>
          <w:b/>
          <w:sz w:val="26"/>
        </w:rPr>
      </w:pPr>
    </w:p>
    <w:p w:rsidR="00C94DF0" w:rsidRPr="004D1E8B" w:rsidRDefault="0032024F" w:rsidP="00C94DF0">
      <w:pPr>
        <w:ind w:firstLine="720"/>
        <w:jc w:val="both"/>
        <w:rPr>
          <w:b/>
          <w:sz w:val="26"/>
        </w:rPr>
      </w:pPr>
      <w:r>
        <w:rPr>
          <w:b/>
          <w:sz w:val="26"/>
        </w:rPr>
        <w:t>Fig 3</w:t>
      </w:r>
      <w:r w:rsidR="00C94DF0" w:rsidRPr="004D1E8B">
        <w:rPr>
          <w:b/>
          <w:sz w:val="26"/>
        </w:rPr>
        <w:t>.1.1   :</w:t>
      </w:r>
      <w:r w:rsidR="00C94DF0" w:rsidRPr="004D1E8B">
        <w:rPr>
          <w:b/>
          <w:sz w:val="26"/>
        </w:rPr>
        <w:tab/>
        <w:t>Stern-</w:t>
      </w:r>
      <w:proofErr w:type="spellStart"/>
      <w:r w:rsidR="00C94DF0" w:rsidRPr="004D1E8B">
        <w:rPr>
          <w:b/>
          <w:sz w:val="26"/>
        </w:rPr>
        <w:t>Volmer</w:t>
      </w:r>
      <w:proofErr w:type="spellEnd"/>
      <w:r w:rsidR="00C94DF0" w:rsidRPr="004D1E8B">
        <w:rPr>
          <w:b/>
          <w:sz w:val="26"/>
        </w:rPr>
        <w:t xml:space="preserve"> plot of ABF fluorescence quenching by </w:t>
      </w:r>
      <w:r w:rsidR="00C94DF0" w:rsidRPr="004D1E8B">
        <w:rPr>
          <w:b/>
          <w:sz w:val="26"/>
        </w:rPr>
        <w:br/>
        <w:t xml:space="preserve">                               </w:t>
      </w:r>
      <w:r w:rsidR="004D1E8B">
        <w:rPr>
          <w:b/>
          <w:sz w:val="26"/>
        </w:rPr>
        <w:t xml:space="preserve">    </w:t>
      </w:r>
      <w:r w:rsidR="00C94DF0" w:rsidRPr="004D1E8B">
        <w:rPr>
          <w:b/>
          <w:sz w:val="26"/>
        </w:rPr>
        <w:t xml:space="preserve">   inorganic anions.</w:t>
      </w:r>
    </w:p>
    <w:p w:rsidR="00C94DF0" w:rsidRDefault="001F723B" w:rsidP="00C94DF0">
      <w:pPr>
        <w:jc w:val="both"/>
      </w:pPr>
      <w:r w:rsidRPr="001F723B">
        <w:rPr>
          <w:noProof/>
          <w:sz w:val="20"/>
        </w:rPr>
        <w:lastRenderedPageBreak/>
        <w:pict>
          <v:group id="_x0000_s1107" style="position:absolute;left:0;text-align:left;margin-left:86.5pt;margin-top:44.05pt;width:81.75pt;height:46.55pt;z-index:251673600" coordorigin="3015,2475" coordsize="1500,1515">
            <v:shape id="_x0000_s1108" type="#_x0000_t202" style="position:absolute;left:3870;top:2490;width:540;height:540" filled="f" stroked="f">
              <v:textbox style="mso-next-textbox:#_x0000_s1108">
                <w:txbxContent>
                  <w:p w:rsidR="00202653" w:rsidRDefault="00202653" w:rsidP="00C94DF0">
                    <w:pPr>
                      <w:rPr>
                        <w:sz w:val="14"/>
                      </w:rPr>
                    </w:pPr>
                    <w:r>
                      <w:rPr>
                        <w:sz w:val="14"/>
                      </w:rPr>
                      <w:t>2-</w:t>
                    </w:r>
                  </w:p>
                </w:txbxContent>
              </v:textbox>
            </v:shape>
            <v:shape id="_x0000_s1109" type="#_x0000_t202" style="position:absolute;left:3975;top:3270;width:540;height:540" filled="f" stroked="f">
              <v:textbox style="mso-next-textbox:#_x0000_s1109">
                <w:txbxContent>
                  <w:p w:rsidR="00202653" w:rsidRDefault="00202653" w:rsidP="00C94DF0">
                    <w:pPr>
                      <w:rPr>
                        <w:sz w:val="14"/>
                      </w:rPr>
                    </w:pPr>
                    <w:r>
                      <w:rPr>
                        <w:sz w:val="14"/>
                      </w:rPr>
                      <w:t>2-</w:t>
                    </w:r>
                  </w:p>
                </w:txbxContent>
              </v:textbox>
            </v:shape>
            <v:shape id="_x0000_s1110" type="#_x0000_t202" style="position:absolute;left:3015;top:2475;width:540;height:540" filled="f" stroked="f">
              <v:textbox style="mso-next-textbox:#_x0000_s1110">
                <w:txbxContent>
                  <w:p w:rsidR="00202653" w:rsidRDefault="00202653" w:rsidP="00C94DF0">
                    <w:pPr>
                      <w:rPr>
                        <w:sz w:val="14"/>
                      </w:rPr>
                    </w:pPr>
                    <w:r>
                      <w:rPr>
                        <w:sz w:val="18"/>
                      </w:rPr>
                      <w:t>-</w:t>
                    </w:r>
                  </w:p>
                </w:txbxContent>
              </v:textbox>
            </v:shape>
            <v:shape id="_x0000_s1111" type="#_x0000_t202" style="position:absolute;left:3195;top:3285;width:540;height:540" filled="f" stroked="f">
              <v:textbox style="mso-next-textbox:#_x0000_s1111">
                <w:txbxContent>
                  <w:p w:rsidR="00202653" w:rsidRDefault="00202653" w:rsidP="00C94DF0">
                    <w:pPr>
                      <w:rPr>
                        <w:sz w:val="14"/>
                      </w:rPr>
                    </w:pPr>
                    <w:r>
                      <w:rPr>
                        <w:sz w:val="18"/>
                      </w:rPr>
                      <w:t>-</w:t>
                    </w:r>
                  </w:p>
                </w:txbxContent>
              </v:textbox>
            </v:shape>
            <v:shape id="_x0000_s1112" type="#_x0000_t202" style="position:absolute;left:3855;top:2670;width:540;height:540" filled="f" stroked="f">
              <v:textbox style="mso-next-textbox:#_x0000_s1112">
                <w:txbxContent>
                  <w:p w:rsidR="00202653" w:rsidRDefault="00202653" w:rsidP="00C94DF0">
                    <w:pPr>
                      <w:rPr>
                        <w:sz w:val="14"/>
                      </w:rPr>
                    </w:pPr>
                    <w:r>
                      <w:rPr>
                        <w:sz w:val="14"/>
                      </w:rPr>
                      <w:t>3</w:t>
                    </w:r>
                  </w:p>
                </w:txbxContent>
              </v:textbox>
            </v:shape>
            <v:shape id="_x0000_s1113" type="#_x0000_t202" style="position:absolute;left:3960;top:3450;width:540;height:540" filled="f" stroked="f">
              <v:textbox style="mso-next-textbox:#_x0000_s1113">
                <w:txbxContent>
                  <w:p w:rsidR="00202653" w:rsidRDefault="00202653" w:rsidP="00C94DF0">
                    <w:pPr>
                      <w:rPr>
                        <w:sz w:val="14"/>
                      </w:rPr>
                    </w:pPr>
                    <w:r>
                      <w:rPr>
                        <w:sz w:val="14"/>
                      </w:rPr>
                      <w:t>3</w:t>
                    </w:r>
                  </w:p>
                </w:txbxContent>
              </v:textbox>
            </v:shape>
            <v:shape id="_x0000_s1114" type="#_x0000_t202" style="position:absolute;left:3750;top:3450;width:540;height:540" filled="f" stroked="f">
              <v:textbox style="mso-next-textbox:#_x0000_s1114">
                <w:txbxContent>
                  <w:p w:rsidR="00202653" w:rsidRDefault="00202653" w:rsidP="00C94DF0">
                    <w:pPr>
                      <w:rPr>
                        <w:sz w:val="14"/>
                      </w:rPr>
                    </w:pPr>
                    <w:r>
                      <w:rPr>
                        <w:sz w:val="14"/>
                      </w:rPr>
                      <w:t>2</w:t>
                    </w:r>
                  </w:p>
                </w:txbxContent>
              </v:textbox>
            </v:shape>
            <v:shape id="_x0000_s1115" type="#_x0000_t202" style="position:absolute;left:3180;top:3450;width:540;height:540" filled="f" stroked="f">
              <v:textbox style="mso-next-textbox:#_x0000_s1115">
                <w:txbxContent>
                  <w:p w:rsidR="00202653" w:rsidRDefault="00202653" w:rsidP="00C94DF0">
                    <w:pPr>
                      <w:rPr>
                        <w:sz w:val="14"/>
                      </w:rPr>
                    </w:pPr>
                    <w:r>
                      <w:rPr>
                        <w:sz w:val="14"/>
                      </w:rPr>
                      <w:t>3</w:t>
                    </w:r>
                  </w:p>
                </w:txbxContent>
              </v:textbox>
            </v:shape>
          </v:group>
        </w:pict>
      </w:r>
      <w:r w:rsidRPr="001F723B">
        <w:rPr>
          <w:noProof/>
          <w:sz w:val="20"/>
        </w:rPr>
        <w:pict>
          <v:shape id="_x0000_s1101" type="#_x0000_t202" style="position:absolute;left:0;text-align:left;margin-left:45pt;margin-top:248.35pt;width:378pt;height:36pt;z-index:251667456" filled="f" stroked="f">
            <v:textbox style="mso-next-textbox:#_x0000_s1101">
              <w:txbxContent>
                <w:p w:rsidR="00202653" w:rsidRDefault="00202653" w:rsidP="00C94DF0">
                  <w:pPr>
                    <w:jc w:val="center"/>
                  </w:pPr>
                  <w:r>
                    <w:t>[Q] /</w:t>
                  </w:r>
                  <w:r>
                    <w:rPr>
                      <w:vertAlign w:val="superscript"/>
                    </w:rPr>
                    <w:t xml:space="preserve"> </w:t>
                  </w:r>
                  <w:r>
                    <w:t>M</w:t>
                  </w:r>
                </w:p>
                <w:p w:rsidR="00202653" w:rsidRDefault="00202653" w:rsidP="00C94DF0">
                  <w:pPr>
                    <w:jc w:val="center"/>
                  </w:pPr>
                </w:p>
                <w:p w:rsidR="00202653" w:rsidRDefault="00202653" w:rsidP="00C94DF0">
                  <w:pPr>
                    <w:jc w:val="center"/>
                  </w:pPr>
                </w:p>
                <w:p w:rsidR="00202653" w:rsidRDefault="00202653" w:rsidP="00C94DF0">
                  <w:pPr>
                    <w:jc w:val="center"/>
                  </w:pPr>
                </w:p>
                <w:p w:rsidR="00202653" w:rsidRDefault="00202653" w:rsidP="00C94DF0">
                  <w:pPr>
                    <w:jc w:val="center"/>
                  </w:pPr>
                </w:p>
                <w:p w:rsidR="00202653" w:rsidRDefault="00202653" w:rsidP="00C94DF0">
                  <w:pPr>
                    <w:jc w:val="center"/>
                  </w:pPr>
                </w:p>
                <w:p w:rsidR="00202653" w:rsidRDefault="00202653" w:rsidP="00C94DF0">
                  <w:pPr>
                    <w:jc w:val="center"/>
                  </w:pPr>
                  <w:r>
                    <w:rPr>
                      <w:noProof/>
                    </w:rPr>
                    <w:drawing>
                      <wp:inline distT="0" distB="0" distL="0" distR="0">
                        <wp:extent cx="457200" cy="9906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srcRect/>
                                <a:stretch>
                                  <a:fillRect/>
                                </a:stretch>
                              </pic:blipFill>
                              <pic:spPr bwMode="auto">
                                <a:xfrm>
                                  <a:off x="0" y="0"/>
                                  <a:ext cx="457200" cy="990600"/>
                                </a:xfrm>
                                <a:prstGeom prst="rect">
                                  <a:avLst/>
                                </a:prstGeom>
                                <a:noFill/>
                                <a:ln w="9525">
                                  <a:noFill/>
                                  <a:miter lim="800000"/>
                                  <a:headEnd/>
                                  <a:tailEnd/>
                                </a:ln>
                              </pic:spPr>
                            </pic:pic>
                          </a:graphicData>
                        </a:graphic>
                      </wp:inline>
                    </w:drawing>
                  </w:r>
                </w:p>
              </w:txbxContent>
            </v:textbox>
          </v:shape>
        </w:pict>
      </w:r>
      <w:r w:rsidRPr="001F723B">
        <w:rPr>
          <w:noProof/>
          <w:sz w:val="20"/>
        </w:rPr>
        <w:pict>
          <v:shape id="_x0000_s1102" type="#_x0000_t202" style="position:absolute;left:0;text-align:left;margin-left:3pt;margin-top:9.15pt;width:42pt;height:227.2pt;z-index:251668480" filled="f" stroked="f">
            <v:textbox style="layout-flow:vertical;mso-layout-flow-alt:bottom-to-top;mso-next-textbox:#_x0000_s1102">
              <w:txbxContent>
                <w:p w:rsidR="00202653" w:rsidRDefault="00202653" w:rsidP="00C94DF0">
                  <w:pPr>
                    <w:jc w:val="center"/>
                  </w:pPr>
                  <w:r>
                    <w:t>[</w:t>
                  </w:r>
                  <w:proofErr w:type="gramStart"/>
                  <w:r>
                    <w:t>( I</w:t>
                  </w:r>
                  <w:r>
                    <w:rPr>
                      <w:vertAlign w:val="subscript"/>
                    </w:rPr>
                    <w:t>0</w:t>
                  </w:r>
                  <w:proofErr w:type="gramEnd"/>
                  <w:r>
                    <w:t xml:space="preserve"> / I ) – 1]</w:t>
                  </w:r>
                </w:p>
              </w:txbxContent>
            </v:textbox>
          </v:shape>
        </w:pict>
      </w:r>
      <w:r w:rsidR="00C94DF0">
        <w:rPr>
          <w:noProof/>
        </w:rPr>
        <w:drawing>
          <wp:inline distT="0" distB="0" distL="0" distR="0">
            <wp:extent cx="5467350" cy="3267075"/>
            <wp:effectExtent l="0" t="0" r="0" b="0"/>
            <wp:docPr id="111" name="Object 1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198D" w:rsidRDefault="0054198D" w:rsidP="005220F1">
      <w:pPr>
        <w:ind w:firstLine="720"/>
        <w:rPr>
          <w:rFonts w:ascii="Times New Roman" w:hAnsi="Times New Roman" w:cs="Times New Roman"/>
          <w:b/>
        </w:rPr>
      </w:pPr>
    </w:p>
    <w:p w:rsidR="00C94DF0" w:rsidRDefault="001F723B" w:rsidP="005220F1">
      <w:pPr>
        <w:ind w:firstLine="720"/>
      </w:pPr>
      <w:r w:rsidRPr="001F723B">
        <w:rPr>
          <w:rFonts w:ascii="Times New Roman" w:hAnsi="Times New Roman" w:cs="Times New Roman"/>
          <w:b/>
          <w:noProof/>
        </w:rPr>
        <w:pict>
          <v:shape id="_x0000_s1104" type="#_x0000_t202" style="position:absolute;left:0;text-align:left;margin-left:-5.25pt;margin-top:30.65pt;width:41.25pt;height:207pt;z-index:251670528" filled="f" stroked="f">
            <v:textbox style="layout-flow:vertical;mso-layout-flow-alt:bottom-to-top;mso-next-textbox:#_x0000_s1104">
              <w:txbxContent>
                <w:p w:rsidR="00202653" w:rsidRDefault="00202653" w:rsidP="00C94DF0">
                  <w:pPr>
                    <w:jc w:val="center"/>
                  </w:pPr>
                  <w:r>
                    <w:t>[</w:t>
                  </w:r>
                  <w:proofErr w:type="gramStart"/>
                  <w:r>
                    <w:t>( I</w:t>
                  </w:r>
                  <w:r>
                    <w:rPr>
                      <w:vertAlign w:val="subscript"/>
                    </w:rPr>
                    <w:t>0</w:t>
                  </w:r>
                  <w:proofErr w:type="gramEnd"/>
                  <w:r>
                    <w:t xml:space="preserve"> / I ) – 1]</w:t>
                  </w:r>
                </w:p>
              </w:txbxContent>
            </v:textbox>
          </v:shape>
        </w:pict>
      </w:r>
      <w:r w:rsidRPr="001F723B">
        <w:rPr>
          <w:rFonts w:ascii="Times New Roman" w:hAnsi="Times New Roman" w:cs="Times New Roman"/>
          <w:b/>
          <w:noProof/>
        </w:rPr>
        <w:pict>
          <v:shape id="_x0000_s1103" type="#_x0000_t202" style="position:absolute;left:0;text-align:left;margin-left:49.5pt;margin-top:313.5pt;width:378pt;height:36pt;z-index:251669504" filled="f" stroked="f">
            <v:textbox style="mso-next-textbox:#_x0000_s1103">
              <w:txbxContent>
                <w:p w:rsidR="00202653" w:rsidRDefault="00202653" w:rsidP="00C94DF0">
                  <w:pPr>
                    <w:jc w:val="center"/>
                  </w:pPr>
                  <w:r>
                    <w:t>[Q] /</w:t>
                  </w:r>
                  <w:r>
                    <w:rPr>
                      <w:vertAlign w:val="superscript"/>
                    </w:rPr>
                    <w:t xml:space="preserve"> </w:t>
                  </w:r>
                  <w:r>
                    <w:t>M</w:t>
                  </w:r>
                </w:p>
                <w:p w:rsidR="00202653" w:rsidRDefault="00202653" w:rsidP="00C94DF0">
                  <w:pPr>
                    <w:jc w:val="center"/>
                  </w:pPr>
                </w:p>
                <w:p w:rsidR="00202653" w:rsidRDefault="00202653" w:rsidP="00C94DF0">
                  <w:pPr>
                    <w:jc w:val="center"/>
                  </w:pPr>
                </w:p>
                <w:p w:rsidR="00202653" w:rsidRDefault="00202653" w:rsidP="00C94DF0">
                  <w:pPr>
                    <w:jc w:val="center"/>
                  </w:pPr>
                </w:p>
                <w:p w:rsidR="00202653" w:rsidRDefault="00202653" w:rsidP="00C94DF0">
                  <w:pPr>
                    <w:jc w:val="center"/>
                  </w:pPr>
                </w:p>
                <w:p w:rsidR="00202653" w:rsidRDefault="00202653" w:rsidP="00C94DF0">
                  <w:pPr>
                    <w:jc w:val="center"/>
                  </w:pPr>
                </w:p>
                <w:p w:rsidR="00202653" w:rsidRDefault="00202653" w:rsidP="00C94DF0">
                  <w:pPr>
                    <w:jc w:val="center"/>
                  </w:pPr>
                  <w:r>
                    <w:rPr>
                      <w:noProof/>
                    </w:rPr>
                    <w:drawing>
                      <wp:inline distT="0" distB="0" distL="0" distR="0">
                        <wp:extent cx="457200" cy="9906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srcRect/>
                                <a:stretch>
                                  <a:fillRect/>
                                </a:stretch>
                              </pic:blipFill>
                              <pic:spPr bwMode="auto">
                                <a:xfrm>
                                  <a:off x="0" y="0"/>
                                  <a:ext cx="457200" cy="990600"/>
                                </a:xfrm>
                                <a:prstGeom prst="rect">
                                  <a:avLst/>
                                </a:prstGeom>
                                <a:noFill/>
                                <a:ln w="9525">
                                  <a:noFill/>
                                  <a:miter lim="800000"/>
                                  <a:headEnd/>
                                  <a:tailEnd/>
                                </a:ln>
                              </pic:spPr>
                            </pic:pic>
                          </a:graphicData>
                        </a:graphic>
                      </wp:inline>
                    </w:drawing>
                  </w:r>
                </w:p>
              </w:txbxContent>
            </v:textbox>
          </v:shape>
        </w:pict>
      </w:r>
      <w:r w:rsidR="0032024F">
        <w:rPr>
          <w:rFonts w:ascii="Times New Roman" w:hAnsi="Times New Roman" w:cs="Times New Roman"/>
          <w:b/>
        </w:rPr>
        <w:t>Fig 3</w:t>
      </w:r>
      <w:r w:rsidR="005220F1" w:rsidRPr="0054198D">
        <w:rPr>
          <w:rFonts w:ascii="Times New Roman" w:hAnsi="Times New Roman" w:cs="Times New Roman"/>
          <w:b/>
        </w:rPr>
        <w:t xml:space="preserve">.1.2   : </w:t>
      </w:r>
      <w:r w:rsidR="00C94DF0" w:rsidRPr="0054198D">
        <w:rPr>
          <w:rFonts w:ascii="Times New Roman" w:hAnsi="Times New Roman" w:cs="Times New Roman"/>
          <w:b/>
        </w:rPr>
        <w:t>Stern-</w:t>
      </w:r>
      <w:proofErr w:type="spellStart"/>
      <w:r w:rsidR="00C94DF0" w:rsidRPr="0054198D">
        <w:rPr>
          <w:rFonts w:ascii="Times New Roman" w:hAnsi="Times New Roman" w:cs="Times New Roman"/>
          <w:b/>
        </w:rPr>
        <w:t>Volmer</w:t>
      </w:r>
      <w:proofErr w:type="spellEnd"/>
      <w:r w:rsidR="00C94DF0" w:rsidRPr="0054198D">
        <w:rPr>
          <w:rFonts w:ascii="Times New Roman" w:hAnsi="Times New Roman" w:cs="Times New Roman"/>
          <w:b/>
        </w:rPr>
        <w:t xml:space="preserve"> plot of 4DADPS fluorescence quenching by </w:t>
      </w:r>
      <w:r w:rsidR="00C94DF0" w:rsidRPr="0054198D">
        <w:rPr>
          <w:rFonts w:ascii="Times New Roman" w:hAnsi="Times New Roman" w:cs="Times New Roman"/>
          <w:b/>
        </w:rPr>
        <w:br/>
        <w:t xml:space="preserve">                                  inorganic anions.</w:t>
      </w:r>
      <w:r w:rsidR="00C94DF0">
        <w:rPr>
          <w:sz w:val="26"/>
        </w:rPr>
        <w:t xml:space="preserve"> </w:t>
      </w:r>
      <w:r w:rsidRPr="001F723B">
        <w:rPr>
          <w:noProof/>
          <w:sz w:val="20"/>
        </w:rPr>
        <w:pict>
          <v:group id="_x0000_s1116" style="position:absolute;left:0;text-align:left;margin-left:63.75pt;margin-top:15.85pt;width:75.75pt;height:98.25pt;z-index:251674624;mso-position-horizontal-relative:text;mso-position-vertical-relative:text" coordorigin="3075,9282" coordsize="1515,1965">
            <v:shape id="_x0000_s1117" type="#_x0000_t202" style="position:absolute;left:4035;top:10107;width:540;height:540" filled="f" stroked="f">
              <v:textbox>
                <w:txbxContent>
                  <w:p w:rsidR="00202653" w:rsidRDefault="00202653" w:rsidP="00C94DF0">
                    <w:pPr>
                      <w:rPr>
                        <w:sz w:val="14"/>
                      </w:rPr>
                    </w:pPr>
                    <w:r>
                      <w:rPr>
                        <w:sz w:val="14"/>
                      </w:rPr>
                      <w:t>3</w:t>
                    </w:r>
                  </w:p>
                </w:txbxContent>
              </v:textbox>
            </v:shape>
            <v:shape id="_x0000_s1118" type="#_x0000_t202" style="position:absolute;left:3945;top:9492;width:540;height:540" filled="f" stroked="f">
              <v:textbox>
                <w:txbxContent>
                  <w:p w:rsidR="00202653" w:rsidRDefault="00202653" w:rsidP="00C94DF0">
                    <w:pPr>
                      <w:rPr>
                        <w:sz w:val="14"/>
                      </w:rPr>
                    </w:pPr>
                    <w:r>
                      <w:rPr>
                        <w:sz w:val="14"/>
                      </w:rPr>
                      <w:t>3</w:t>
                    </w:r>
                  </w:p>
                </w:txbxContent>
              </v:textbox>
            </v:shape>
            <v:shape id="_x0000_s1119" type="#_x0000_t202" style="position:absolute;left:3240;top:10092;width:540;height:540" filled="f" stroked="f">
              <v:textbox>
                <w:txbxContent>
                  <w:p w:rsidR="00202653" w:rsidRDefault="00202653" w:rsidP="00C94DF0">
                    <w:pPr>
                      <w:rPr>
                        <w:sz w:val="14"/>
                      </w:rPr>
                    </w:pPr>
                    <w:r>
                      <w:rPr>
                        <w:sz w:val="14"/>
                      </w:rPr>
                      <w:t>3</w:t>
                    </w:r>
                  </w:p>
                </w:txbxContent>
              </v:textbox>
            </v:shape>
            <v:shape id="_x0000_s1120" type="#_x0000_t202" style="position:absolute;left:3255;top:10707;width:540;height:540" filled="f" stroked="f">
              <v:textbox>
                <w:txbxContent>
                  <w:p w:rsidR="00202653" w:rsidRDefault="00202653" w:rsidP="00C94DF0">
                    <w:pPr>
                      <w:rPr>
                        <w:sz w:val="14"/>
                      </w:rPr>
                    </w:pPr>
                    <w:r>
                      <w:rPr>
                        <w:sz w:val="14"/>
                      </w:rPr>
                      <w:t>3</w:t>
                    </w:r>
                  </w:p>
                </w:txbxContent>
              </v:textbox>
            </v:shape>
            <v:shape id="_x0000_s1121" type="#_x0000_t202" style="position:absolute;left:3840;top:10107;width:540;height:540" filled="f" stroked="f">
              <v:textbox>
                <w:txbxContent>
                  <w:p w:rsidR="00202653" w:rsidRDefault="00202653" w:rsidP="00C94DF0">
                    <w:pPr>
                      <w:rPr>
                        <w:sz w:val="14"/>
                      </w:rPr>
                    </w:pPr>
                    <w:r>
                      <w:rPr>
                        <w:sz w:val="14"/>
                      </w:rPr>
                      <w:t>2</w:t>
                    </w:r>
                  </w:p>
                </w:txbxContent>
              </v:textbox>
            </v:shape>
            <v:shape id="_x0000_s1122" type="#_x0000_t202" style="position:absolute;left:3075;top:9282;width:540;height:540" filled="f" stroked="f">
              <v:textbox>
                <w:txbxContent>
                  <w:p w:rsidR="00202653" w:rsidRDefault="00202653" w:rsidP="00C94DF0">
                    <w:pPr>
                      <w:rPr>
                        <w:sz w:val="14"/>
                      </w:rPr>
                    </w:pPr>
                    <w:r>
                      <w:rPr>
                        <w:sz w:val="18"/>
                      </w:rPr>
                      <w:t>-</w:t>
                    </w:r>
                  </w:p>
                </w:txbxContent>
              </v:textbox>
            </v:shape>
            <v:shape id="_x0000_s1123" type="#_x0000_t202" style="position:absolute;left:3255;top:9912;width:540;height:540" filled="f" stroked="f">
              <v:textbox>
                <w:txbxContent>
                  <w:p w:rsidR="00202653" w:rsidRDefault="00202653" w:rsidP="00C94DF0">
                    <w:pPr>
                      <w:rPr>
                        <w:sz w:val="18"/>
                      </w:rPr>
                    </w:pPr>
                    <w:r>
                      <w:rPr>
                        <w:sz w:val="18"/>
                      </w:rPr>
                      <w:t>-</w:t>
                    </w:r>
                  </w:p>
                </w:txbxContent>
              </v:textbox>
            </v:shape>
            <v:shape id="_x0000_s1124" type="#_x0000_t202" style="position:absolute;left:4050;top:9942;width:540;height:540" filled="f" stroked="f">
              <v:textbox>
                <w:txbxContent>
                  <w:p w:rsidR="00202653" w:rsidRDefault="00202653" w:rsidP="00C94DF0">
                    <w:pPr>
                      <w:rPr>
                        <w:sz w:val="14"/>
                      </w:rPr>
                    </w:pPr>
                    <w:r>
                      <w:rPr>
                        <w:sz w:val="14"/>
                      </w:rPr>
                      <w:t>2-</w:t>
                    </w:r>
                  </w:p>
                </w:txbxContent>
              </v:textbox>
            </v:shape>
            <v:shape id="_x0000_s1125" type="#_x0000_t202" style="position:absolute;left:3960;top:9312;width:540;height:540" filled="f" stroked="f">
              <v:textbox>
                <w:txbxContent>
                  <w:p w:rsidR="00202653" w:rsidRDefault="00202653" w:rsidP="00C94DF0">
                    <w:pPr>
                      <w:rPr>
                        <w:sz w:val="14"/>
                      </w:rPr>
                    </w:pPr>
                    <w:r>
                      <w:rPr>
                        <w:sz w:val="14"/>
                      </w:rPr>
                      <w:t>2-</w:t>
                    </w:r>
                  </w:p>
                </w:txbxContent>
              </v:textbox>
            </v:shape>
            <v:shape id="_x0000_s1126" type="#_x0000_t202" style="position:absolute;left:3255;top:10557;width:540;height:540" filled="f" stroked="f">
              <v:textbox>
                <w:txbxContent>
                  <w:p w:rsidR="00202653" w:rsidRDefault="00202653" w:rsidP="00C94DF0">
                    <w:pPr>
                      <w:rPr>
                        <w:sz w:val="14"/>
                      </w:rPr>
                    </w:pPr>
                    <w:r>
                      <w:rPr>
                        <w:sz w:val="14"/>
                      </w:rPr>
                      <w:t>2-</w:t>
                    </w:r>
                  </w:p>
                </w:txbxContent>
              </v:textbox>
            </v:shape>
          </v:group>
        </w:pict>
      </w:r>
      <w:r w:rsidR="00C94DF0">
        <w:rPr>
          <w:noProof/>
        </w:rPr>
        <w:drawing>
          <wp:inline distT="0" distB="0" distL="0" distR="0">
            <wp:extent cx="5505450" cy="3400425"/>
            <wp:effectExtent l="0" t="0" r="0" b="0"/>
            <wp:docPr id="109" name="Object 1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4DF0" w:rsidRDefault="00C94DF0" w:rsidP="00C94DF0">
      <w:pPr>
        <w:ind w:firstLine="720"/>
        <w:jc w:val="both"/>
        <w:rPr>
          <w:sz w:val="26"/>
        </w:rPr>
      </w:pPr>
    </w:p>
    <w:p w:rsidR="0032024F" w:rsidRDefault="001F723B" w:rsidP="0054198D">
      <w:pPr>
        <w:spacing w:after="0" w:line="240" w:lineRule="auto"/>
        <w:ind w:firstLine="720"/>
        <w:rPr>
          <w:rFonts w:ascii="Times New Roman" w:hAnsi="Times New Roman" w:cs="Times New Roman"/>
          <w:b/>
          <w:sz w:val="24"/>
          <w:szCs w:val="24"/>
        </w:rPr>
      </w:pPr>
      <w:r w:rsidRPr="001F723B">
        <w:rPr>
          <w:b/>
          <w:noProof/>
          <w:sz w:val="20"/>
        </w:rPr>
        <w:pict>
          <v:shape id="_x0000_s1140" type="#_x0000_t202" style="position:absolute;left:0;text-align:left;margin-left:54pt;margin-top:303.75pt;width:378pt;height:31.5pt;z-index:251676672" filled="f" stroked="f">
            <v:textbox style="mso-next-textbox:#_x0000_s1140">
              <w:txbxContent>
                <w:p w:rsidR="00202653" w:rsidRDefault="00202653" w:rsidP="005D6B72">
                  <w:pPr>
                    <w:jc w:val="center"/>
                  </w:pPr>
                  <w:r>
                    <w:rPr>
                      <w:sz w:val="26"/>
                    </w:rPr>
                    <w:t>E</w:t>
                  </w:r>
                  <w:r>
                    <w:rPr>
                      <w:sz w:val="26"/>
                      <w:vertAlign w:val="subscript"/>
                    </w:rPr>
                    <w:t>CTTS</w:t>
                  </w:r>
                  <w:r>
                    <w:rPr>
                      <w:sz w:val="26"/>
                    </w:rPr>
                    <w:t xml:space="preserve"> (</w:t>
                  </w:r>
                  <w:proofErr w:type="spellStart"/>
                  <w:proofErr w:type="gramStart"/>
                  <w:r>
                    <w:rPr>
                      <w:sz w:val="26"/>
                    </w:rPr>
                    <w:t>ev</w:t>
                  </w:r>
                  <w:proofErr w:type="spellEnd"/>
                  <w:proofErr w:type="gramEnd"/>
                  <w:r>
                    <w:rPr>
                      <w:sz w:val="26"/>
                    </w:rPr>
                    <w:t>)</w:t>
                  </w:r>
                </w:p>
                <w:p w:rsidR="00202653" w:rsidRDefault="00202653" w:rsidP="005D6B72">
                  <w:pPr>
                    <w:jc w:val="center"/>
                  </w:pPr>
                </w:p>
                <w:p w:rsidR="00202653" w:rsidRDefault="00202653" w:rsidP="005D6B72">
                  <w:pPr>
                    <w:jc w:val="center"/>
                  </w:pPr>
                </w:p>
                <w:p w:rsidR="00202653" w:rsidRDefault="00202653" w:rsidP="005D6B72">
                  <w:pPr>
                    <w:jc w:val="center"/>
                  </w:pPr>
                </w:p>
                <w:p w:rsidR="00202653" w:rsidRDefault="00202653" w:rsidP="005D6B72">
                  <w:pPr>
                    <w:jc w:val="center"/>
                  </w:pPr>
                </w:p>
                <w:p w:rsidR="00202653" w:rsidRDefault="00202653" w:rsidP="005D6B72">
                  <w:pPr>
                    <w:jc w:val="center"/>
                  </w:pPr>
                </w:p>
                <w:p w:rsidR="00202653" w:rsidRDefault="00202653" w:rsidP="005D6B72">
                  <w:pPr>
                    <w:jc w:val="center"/>
                  </w:pPr>
                  <w:r>
                    <w:rPr>
                      <w:noProof/>
                    </w:rPr>
                    <w:drawing>
                      <wp:inline distT="0" distB="0" distL="0" distR="0">
                        <wp:extent cx="457200" cy="99060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7200" cy="990600"/>
                                </a:xfrm>
                                <a:prstGeom prst="rect">
                                  <a:avLst/>
                                </a:prstGeom>
                                <a:noFill/>
                                <a:ln w="9525">
                                  <a:noFill/>
                                  <a:miter lim="800000"/>
                                  <a:headEnd/>
                                  <a:tailEnd/>
                                </a:ln>
                              </pic:spPr>
                            </pic:pic>
                          </a:graphicData>
                        </a:graphic>
                      </wp:inline>
                    </w:drawing>
                  </w:r>
                </w:p>
              </w:txbxContent>
            </v:textbox>
          </v:shape>
        </w:pict>
      </w:r>
      <w:r w:rsidR="005F1E29" w:rsidRPr="0054198D">
        <w:rPr>
          <w:rFonts w:ascii="Times New Roman" w:hAnsi="Times New Roman" w:cs="Times New Roman"/>
          <w:b/>
          <w:sz w:val="24"/>
          <w:szCs w:val="24"/>
        </w:rPr>
        <w:t xml:space="preserve">Fig </w:t>
      </w:r>
      <w:r w:rsidR="009F4A5B" w:rsidRPr="0054198D">
        <w:rPr>
          <w:rFonts w:ascii="Times New Roman" w:hAnsi="Times New Roman" w:cs="Times New Roman"/>
          <w:b/>
          <w:sz w:val="24"/>
          <w:szCs w:val="24"/>
        </w:rPr>
        <w:t>3</w:t>
      </w:r>
      <w:r w:rsidR="0032024F">
        <w:rPr>
          <w:rFonts w:ascii="Times New Roman" w:hAnsi="Times New Roman" w:cs="Times New Roman"/>
          <w:b/>
          <w:sz w:val="24"/>
          <w:szCs w:val="24"/>
        </w:rPr>
        <w:t xml:space="preserve">.1.3 </w:t>
      </w:r>
      <w:r w:rsidR="005F1E29" w:rsidRPr="0054198D">
        <w:rPr>
          <w:rFonts w:ascii="Times New Roman" w:hAnsi="Times New Roman" w:cs="Times New Roman"/>
          <w:b/>
          <w:sz w:val="24"/>
          <w:szCs w:val="24"/>
        </w:rPr>
        <w:t>Plot of E</w:t>
      </w:r>
      <w:r w:rsidR="005F1E29" w:rsidRPr="0054198D">
        <w:rPr>
          <w:rFonts w:ascii="Times New Roman" w:hAnsi="Times New Roman" w:cs="Times New Roman"/>
          <w:b/>
          <w:sz w:val="24"/>
          <w:szCs w:val="24"/>
          <w:vertAlign w:val="subscript"/>
        </w:rPr>
        <w:t xml:space="preserve">CTTS </w:t>
      </w:r>
      <w:r w:rsidR="005F1E29" w:rsidRPr="0054198D">
        <w:rPr>
          <w:rFonts w:ascii="Times New Roman" w:hAnsi="Times New Roman" w:cs="Times New Roman"/>
          <w:b/>
          <w:sz w:val="24"/>
          <w:szCs w:val="24"/>
        </w:rPr>
        <w:t>(</w:t>
      </w:r>
      <w:proofErr w:type="spellStart"/>
      <w:proofErr w:type="gramStart"/>
      <w:r w:rsidR="005F1E29" w:rsidRPr="0054198D">
        <w:rPr>
          <w:rFonts w:ascii="Times New Roman" w:hAnsi="Times New Roman" w:cs="Times New Roman"/>
          <w:b/>
          <w:sz w:val="24"/>
          <w:szCs w:val="24"/>
        </w:rPr>
        <w:t>ev</w:t>
      </w:r>
      <w:proofErr w:type="spellEnd"/>
      <w:proofErr w:type="gramEnd"/>
      <w:r w:rsidR="005F1E29" w:rsidRPr="0054198D">
        <w:rPr>
          <w:rFonts w:ascii="Times New Roman" w:hAnsi="Times New Roman" w:cs="Times New Roman"/>
          <w:b/>
          <w:sz w:val="24"/>
          <w:szCs w:val="24"/>
        </w:rPr>
        <w:t xml:space="preserve">) Vs log </w:t>
      </w:r>
      <w:proofErr w:type="spellStart"/>
      <w:r w:rsidR="005F1E29" w:rsidRPr="0054198D">
        <w:rPr>
          <w:rFonts w:ascii="Times New Roman" w:hAnsi="Times New Roman" w:cs="Times New Roman"/>
          <w:b/>
          <w:sz w:val="24"/>
          <w:szCs w:val="24"/>
        </w:rPr>
        <w:t>k</w:t>
      </w:r>
      <w:r w:rsidR="005F1E29" w:rsidRPr="0054198D">
        <w:rPr>
          <w:rFonts w:ascii="Times New Roman" w:hAnsi="Times New Roman" w:cs="Times New Roman"/>
          <w:b/>
          <w:sz w:val="24"/>
          <w:szCs w:val="24"/>
          <w:vertAlign w:val="subscript"/>
        </w:rPr>
        <w:t>q</w:t>
      </w:r>
      <w:proofErr w:type="spellEnd"/>
      <w:r w:rsidR="005F1E29" w:rsidRPr="0054198D">
        <w:rPr>
          <w:rFonts w:ascii="Times New Roman" w:hAnsi="Times New Roman" w:cs="Times New Roman"/>
          <w:b/>
          <w:sz w:val="24"/>
          <w:szCs w:val="24"/>
        </w:rPr>
        <w:t xml:space="preserve"> for ABF and 4DADPS fluorescence quenching </w:t>
      </w:r>
    </w:p>
    <w:p w:rsidR="00C94DF0" w:rsidRPr="001671EF" w:rsidRDefault="0032024F" w:rsidP="00F70AE8">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lastRenderedPageBreak/>
        <w:t xml:space="preserve">                </w:t>
      </w:r>
      <w:proofErr w:type="gramStart"/>
      <w:r w:rsidR="005F1E29" w:rsidRPr="0054198D">
        <w:rPr>
          <w:rFonts w:ascii="Times New Roman" w:hAnsi="Times New Roman" w:cs="Times New Roman"/>
          <w:b/>
          <w:sz w:val="24"/>
          <w:szCs w:val="24"/>
        </w:rPr>
        <w:t>by</w:t>
      </w:r>
      <w:proofErr w:type="gramEnd"/>
      <w:r w:rsidR="005F1E29" w:rsidRPr="0054198D">
        <w:rPr>
          <w:rFonts w:ascii="Times New Roman" w:hAnsi="Times New Roman" w:cs="Times New Roman"/>
          <w:b/>
          <w:sz w:val="24"/>
          <w:szCs w:val="24"/>
        </w:rPr>
        <w:t xml:space="preserve"> inorganic anions.</w:t>
      </w:r>
      <w:r w:rsidR="001F723B" w:rsidRPr="001F723B">
        <w:rPr>
          <w:noProof/>
          <w:sz w:val="20"/>
        </w:rPr>
        <w:pict>
          <v:shape id="_x0000_s1141" type="#_x0000_t202" style="position:absolute;left:0;text-align:left;margin-left:0;margin-top:15.1pt;width:42pt;height:225pt;z-index:251677696;mso-position-horizontal-relative:text;mso-position-vertical-relative:text" filled="f" stroked="f">
            <v:textbox style="layout-flow:vertical;mso-layout-flow-alt:bottom-to-top;mso-next-textbox:#_x0000_s1141">
              <w:txbxContent>
                <w:p w:rsidR="00202653" w:rsidRDefault="00202653" w:rsidP="005D6B72">
                  <w:pPr>
                    <w:jc w:val="center"/>
                  </w:pPr>
                  <w:proofErr w:type="gramStart"/>
                  <w:r>
                    <w:rPr>
                      <w:sz w:val="26"/>
                    </w:rPr>
                    <w:t>log</w:t>
                  </w:r>
                  <w:proofErr w:type="gramEnd"/>
                  <w:r>
                    <w:rPr>
                      <w:sz w:val="26"/>
                    </w:rPr>
                    <w:t xml:space="preserve"> </w:t>
                  </w:r>
                  <w:proofErr w:type="spellStart"/>
                  <w:r>
                    <w:rPr>
                      <w:sz w:val="26"/>
                    </w:rPr>
                    <w:t>k</w:t>
                  </w:r>
                  <w:r>
                    <w:rPr>
                      <w:sz w:val="26"/>
                      <w:vertAlign w:val="subscript"/>
                    </w:rPr>
                    <w:t>q</w:t>
                  </w:r>
                  <w:proofErr w:type="spellEnd"/>
                </w:p>
              </w:txbxContent>
            </v:textbox>
          </v:shape>
        </w:pict>
      </w:r>
      <w:r w:rsidR="005D6B72">
        <w:rPr>
          <w:noProof/>
        </w:rPr>
        <w:drawing>
          <wp:inline distT="0" distB="0" distL="0" distR="0">
            <wp:extent cx="5476875" cy="3562350"/>
            <wp:effectExtent l="0" t="0" r="0" b="0"/>
            <wp:docPr id="19"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C94DF0" w:rsidRPr="001671EF" w:rsidSect="00983C59">
      <w:type w:val="continuous"/>
      <w:pgSz w:w="12240" w:h="15840"/>
      <w:pgMar w:top="1440" w:right="144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870DB"/>
    <w:multiLevelType w:val="hybridMultilevel"/>
    <w:tmpl w:val="CB12149E"/>
    <w:lvl w:ilvl="0" w:tplc="6BEC96A6">
      <w:start w:val="3"/>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36CC0077"/>
    <w:multiLevelType w:val="hybridMultilevel"/>
    <w:tmpl w:val="E92E0EB6"/>
    <w:lvl w:ilvl="0" w:tplc="A46EA1D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9180A"/>
    <w:multiLevelType w:val="hybridMultilevel"/>
    <w:tmpl w:val="70B2F7A4"/>
    <w:lvl w:ilvl="0" w:tplc="4EF23430">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691463"/>
    <w:multiLevelType w:val="hybridMultilevel"/>
    <w:tmpl w:val="B4209E7A"/>
    <w:lvl w:ilvl="0" w:tplc="A5BCA93A">
      <w:start w:val="1"/>
      <w:numFmt w:val="low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51345B"/>
    <w:multiLevelType w:val="hybridMultilevel"/>
    <w:tmpl w:val="1506F22E"/>
    <w:lvl w:ilvl="0" w:tplc="C666B7F0">
      <w:start w:val="1"/>
      <w:numFmt w:val="decimal"/>
      <w:lvlText w:val="%1."/>
      <w:lvlJc w:val="left"/>
      <w:pPr>
        <w:ind w:left="800" w:hanging="360"/>
      </w:pPr>
      <w:rPr>
        <w:rFonts w:hint="default"/>
      </w:r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
    <w:nsid w:val="7FE3782A"/>
    <w:multiLevelType w:val="hybridMultilevel"/>
    <w:tmpl w:val="01743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67EA3"/>
    <w:rsid w:val="00005382"/>
    <w:rsid w:val="0000589D"/>
    <w:rsid w:val="00006D73"/>
    <w:rsid w:val="000357A5"/>
    <w:rsid w:val="00036D49"/>
    <w:rsid w:val="00042C48"/>
    <w:rsid w:val="000535C5"/>
    <w:rsid w:val="00056293"/>
    <w:rsid w:val="000578DA"/>
    <w:rsid w:val="00092DA3"/>
    <w:rsid w:val="000A506C"/>
    <w:rsid w:val="000C228B"/>
    <w:rsid w:val="000C6C95"/>
    <w:rsid w:val="000E570E"/>
    <w:rsid w:val="0010602F"/>
    <w:rsid w:val="001149D7"/>
    <w:rsid w:val="00122252"/>
    <w:rsid w:val="0014556D"/>
    <w:rsid w:val="0014717F"/>
    <w:rsid w:val="0015054E"/>
    <w:rsid w:val="00161C92"/>
    <w:rsid w:val="001671EF"/>
    <w:rsid w:val="00177E63"/>
    <w:rsid w:val="00192DDA"/>
    <w:rsid w:val="001C0590"/>
    <w:rsid w:val="001C2694"/>
    <w:rsid w:val="001C3635"/>
    <w:rsid w:val="001E0C10"/>
    <w:rsid w:val="001E5EF6"/>
    <w:rsid w:val="001F723B"/>
    <w:rsid w:val="00202653"/>
    <w:rsid w:val="00207EC4"/>
    <w:rsid w:val="00225CFE"/>
    <w:rsid w:val="0023141B"/>
    <w:rsid w:val="002341F0"/>
    <w:rsid w:val="002431F1"/>
    <w:rsid w:val="002618C3"/>
    <w:rsid w:val="00263443"/>
    <w:rsid w:val="00270BE0"/>
    <w:rsid w:val="002A1102"/>
    <w:rsid w:val="002B0AE7"/>
    <w:rsid w:val="002C1140"/>
    <w:rsid w:val="002C166A"/>
    <w:rsid w:val="002D37D5"/>
    <w:rsid w:val="0032024F"/>
    <w:rsid w:val="00331138"/>
    <w:rsid w:val="003315FF"/>
    <w:rsid w:val="00350165"/>
    <w:rsid w:val="003741F4"/>
    <w:rsid w:val="003839E9"/>
    <w:rsid w:val="003A0C1F"/>
    <w:rsid w:val="003A52FE"/>
    <w:rsid w:val="003F60AA"/>
    <w:rsid w:val="00400BA1"/>
    <w:rsid w:val="00415742"/>
    <w:rsid w:val="00420B02"/>
    <w:rsid w:val="004301CF"/>
    <w:rsid w:val="004511F0"/>
    <w:rsid w:val="00452F6D"/>
    <w:rsid w:val="0045512E"/>
    <w:rsid w:val="004A0DF4"/>
    <w:rsid w:val="004A6977"/>
    <w:rsid w:val="004D1E8B"/>
    <w:rsid w:val="004F3C0C"/>
    <w:rsid w:val="004F6CD0"/>
    <w:rsid w:val="00516460"/>
    <w:rsid w:val="00516FAA"/>
    <w:rsid w:val="005220F1"/>
    <w:rsid w:val="005278B3"/>
    <w:rsid w:val="005278E8"/>
    <w:rsid w:val="0054198D"/>
    <w:rsid w:val="005536E9"/>
    <w:rsid w:val="00560350"/>
    <w:rsid w:val="00582C6E"/>
    <w:rsid w:val="00591005"/>
    <w:rsid w:val="005B70F7"/>
    <w:rsid w:val="005C034E"/>
    <w:rsid w:val="005C72AA"/>
    <w:rsid w:val="005D08A3"/>
    <w:rsid w:val="005D2289"/>
    <w:rsid w:val="005D48C5"/>
    <w:rsid w:val="005D6B72"/>
    <w:rsid w:val="005D777C"/>
    <w:rsid w:val="005E79AF"/>
    <w:rsid w:val="005F1E29"/>
    <w:rsid w:val="006117C5"/>
    <w:rsid w:val="00614039"/>
    <w:rsid w:val="0061778F"/>
    <w:rsid w:val="006502C3"/>
    <w:rsid w:val="00691DC2"/>
    <w:rsid w:val="006D7B4B"/>
    <w:rsid w:val="006F1744"/>
    <w:rsid w:val="0070524F"/>
    <w:rsid w:val="007161FF"/>
    <w:rsid w:val="00720C14"/>
    <w:rsid w:val="00735137"/>
    <w:rsid w:val="0079375A"/>
    <w:rsid w:val="007973FA"/>
    <w:rsid w:val="007B6F1B"/>
    <w:rsid w:val="007C6B3C"/>
    <w:rsid w:val="007D7454"/>
    <w:rsid w:val="007D7574"/>
    <w:rsid w:val="00803CF6"/>
    <w:rsid w:val="00825BC3"/>
    <w:rsid w:val="0083566E"/>
    <w:rsid w:val="00841961"/>
    <w:rsid w:val="00844CAC"/>
    <w:rsid w:val="00845416"/>
    <w:rsid w:val="00850646"/>
    <w:rsid w:val="008515EB"/>
    <w:rsid w:val="00886791"/>
    <w:rsid w:val="00893A9E"/>
    <w:rsid w:val="008B0A1A"/>
    <w:rsid w:val="008E4B65"/>
    <w:rsid w:val="008F1A95"/>
    <w:rsid w:val="00921697"/>
    <w:rsid w:val="00936EEB"/>
    <w:rsid w:val="00940338"/>
    <w:rsid w:val="009406E0"/>
    <w:rsid w:val="009479A9"/>
    <w:rsid w:val="0095287B"/>
    <w:rsid w:val="00953D3E"/>
    <w:rsid w:val="009576CE"/>
    <w:rsid w:val="00957785"/>
    <w:rsid w:val="0096510B"/>
    <w:rsid w:val="00967EA3"/>
    <w:rsid w:val="00975733"/>
    <w:rsid w:val="00983C59"/>
    <w:rsid w:val="00994364"/>
    <w:rsid w:val="00994984"/>
    <w:rsid w:val="00996B3E"/>
    <w:rsid w:val="009C644C"/>
    <w:rsid w:val="009E034C"/>
    <w:rsid w:val="009E1BD1"/>
    <w:rsid w:val="009F4A5B"/>
    <w:rsid w:val="00A455ED"/>
    <w:rsid w:val="00A66094"/>
    <w:rsid w:val="00A77940"/>
    <w:rsid w:val="00A8014D"/>
    <w:rsid w:val="00A91BF2"/>
    <w:rsid w:val="00AA3069"/>
    <w:rsid w:val="00AA343A"/>
    <w:rsid w:val="00AB47E3"/>
    <w:rsid w:val="00AB4EEE"/>
    <w:rsid w:val="00AB64D9"/>
    <w:rsid w:val="00AC2F14"/>
    <w:rsid w:val="00AE0E8B"/>
    <w:rsid w:val="00AF2540"/>
    <w:rsid w:val="00B05DC7"/>
    <w:rsid w:val="00B307ED"/>
    <w:rsid w:val="00B360A8"/>
    <w:rsid w:val="00B5676C"/>
    <w:rsid w:val="00B6132B"/>
    <w:rsid w:val="00BB2D7C"/>
    <w:rsid w:val="00BC532C"/>
    <w:rsid w:val="00BD7E19"/>
    <w:rsid w:val="00BE6663"/>
    <w:rsid w:val="00C06C10"/>
    <w:rsid w:val="00C072AD"/>
    <w:rsid w:val="00C144FC"/>
    <w:rsid w:val="00C22C03"/>
    <w:rsid w:val="00C43993"/>
    <w:rsid w:val="00C469A2"/>
    <w:rsid w:val="00C6353C"/>
    <w:rsid w:val="00C769FF"/>
    <w:rsid w:val="00C94DF0"/>
    <w:rsid w:val="00CB4086"/>
    <w:rsid w:val="00CC62EB"/>
    <w:rsid w:val="00CD5BBD"/>
    <w:rsid w:val="00D01614"/>
    <w:rsid w:val="00D065FD"/>
    <w:rsid w:val="00D54546"/>
    <w:rsid w:val="00D57269"/>
    <w:rsid w:val="00D674F1"/>
    <w:rsid w:val="00D7272F"/>
    <w:rsid w:val="00D775FD"/>
    <w:rsid w:val="00D97895"/>
    <w:rsid w:val="00DE4A9A"/>
    <w:rsid w:val="00E02D43"/>
    <w:rsid w:val="00E13A50"/>
    <w:rsid w:val="00E312A3"/>
    <w:rsid w:val="00E65529"/>
    <w:rsid w:val="00E80B55"/>
    <w:rsid w:val="00E84394"/>
    <w:rsid w:val="00E84FA4"/>
    <w:rsid w:val="00E96F7B"/>
    <w:rsid w:val="00EC20C9"/>
    <w:rsid w:val="00EE36FF"/>
    <w:rsid w:val="00EF5FDC"/>
    <w:rsid w:val="00F56232"/>
    <w:rsid w:val="00F70AE8"/>
    <w:rsid w:val="00F932B6"/>
    <w:rsid w:val="00FA4DC0"/>
    <w:rsid w:val="00FC470B"/>
    <w:rsid w:val="00FF271E"/>
    <w:rsid w:val="00FF2B3D"/>
    <w:rsid w:val="00FF5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2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05"/>
  </w:style>
  <w:style w:type="paragraph" w:styleId="Heading2">
    <w:name w:val="heading 2"/>
    <w:basedOn w:val="Normal"/>
    <w:next w:val="Normal"/>
    <w:link w:val="Heading2Char"/>
    <w:qFormat/>
    <w:rsid w:val="00691DC2"/>
    <w:pPr>
      <w:keepNext/>
      <w:spacing w:after="0" w:line="240" w:lineRule="auto"/>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7E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Default"/>
    <w:next w:val="Default"/>
    <w:uiPriority w:val="99"/>
    <w:rsid w:val="00E80B55"/>
    <w:pPr>
      <w:spacing w:line="201" w:lineRule="atLeast"/>
    </w:pPr>
    <w:rPr>
      <w:color w:val="auto"/>
    </w:rPr>
  </w:style>
  <w:style w:type="paragraph" w:customStyle="1" w:styleId="Pa1">
    <w:name w:val="Pa1"/>
    <w:basedOn w:val="Default"/>
    <w:next w:val="Default"/>
    <w:uiPriority w:val="99"/>
    <w:rsid w:val="009576CE"/>
    <w:pPr>
      <w:spacing w:line="221" w:lineRule="atLeast"/>
    </w:pPr>
    <w:rPr>
      <w:rFonts w:ascii="Arial" w:hAnsi="Arial" w:cs="Arial"/>
      <w:color w:val="auto"/>
    </w:rPr>
  </w:style>
  <w:style w:type="character" w:customStyle="1" w:styleId="A0">
    <w:name w:val="A0"/>
    <w:uiPriority w:val="99"/>
    <w:rsid w:val="009576CE"/>
    <w:rPr>
      <w:rFonts w:ascii="Arial Narrow" w:hAnsi="Arial Narrow" w:cs="Arial Narrow"/>
      <w:color w:val="000000"/>
      <w:sz w:val="20"/>
      <w:szCs w:val="20"/>
    </w:rPr>
  </w:style>
  <w:style w:type="character" w:customStyle="1" w:styleId="A1">
    <w:name w:val="A1"/>
    <w:uiPriority w:val="99"/>
    <w:rsid w:val="009576CE"/>
    <w:rPr>
      <w:rFonts w:ascii="Arial Narrow" w:hAnsi="Arial Narrow" w:cs="Arial Narrow"/>
      <w:color w:val="000000"/>
      <w:sz w:val="14"/>
      <w:szCs w:val="14"/>
    </w:rPr>
  </w:style>
  <w:style w:type="character" w:customStyle="1" w:styleId="A2">
    <w:name w:val="A2"/>
    <w:uiPriority w:val="99"/>
    <w:rsid w:val="009576CE"/>
    <w:rPr>
      <w:rFonts w:ascii="Arial Narrow" w:hAnsi="Arial Narrow" w:cs="Arial Narrow"/>
      <w:color w:val="000000"/>
      <w:sz w:val="14"/>
      <w:szCs w:val="14"/>
    </w:rPr>
  </w:style>
  <w:style w:type="character" w:customStyle="1" w:styleId="Heading2Char">
    <w:name w:val="Heading 2 Char"/>
    <w:basedOn w:val="DefaultParagraphFont"/>
    <w:link w:val="Heading2"/>
    <w:rsid w:val="00691DC2"/>
    <w:rPr>
      <w:rFonts w:ascii="Times New Roman" w:eastAsia="Times New Roman" w:hAnsi="Times New Roman" w:cs="Times New Roman"/>
      <w:b/>
      <w:bCs/>
      <w:sz w:val="26"/>
      <w:szCs w:val="24"/>
    </w:rPr>
  </w:style>
  <w:style w:type="paragraph" w:customStyle="1" w:styleId="Pa6">
    <w:name w:val="Pa6"/>
    <w:basedOn w:val="Default"/>
    <w:next w:val="Default"/>
    <w:uiPriority w:val="99"/>
    <w:rsid w:val="00B360A8"/>
    <w:pPr>
      <w:spacing w:line="301" w:lineRule="atLeast"/>
    </w:pPr>
    <w:rPr>
      <w:rFonts w:ascii="Calibri" w:hAnsi="Calibri" w:cstheme="minorBidi"/>
      <w:color w:val="auto"/>
    </w:rPr>
  </w:style>
  <w:style w:type="character" w:customStyle="1" w:styleId="A6">
    <w:name w:val="A6"/>
    <w:uiPriority w:val="99"/>
    <w:rsid w:val="00B360A8"/>
    <w:rPr>
      <w:rFonts w:ascii="Times New Roman" w:hAnsi="Times New Roman" w:cs="Times New Roman"/>
      <w:color w:val="000000"/>
      <w:sz w:val="15"/>
      <w:szCs w:val="15"/>
    </w:rPr>
  </w:style>
  <w:style w:type="character" w:customStyle="1" w:styleId="A7">
    <w:name w:val="A7"/>
    <w:uiPriority w:val="99"/>
    <w:rsid w:val="005D777C"/>
    <w:rPr>
      <w:color w:val="000000"/>
      <w:sz w:val="15"/>
      <w:szCs w:val="15"/>
    </w:rPr>
  </w:style>
  <w:style w:type="character" w:customStyle="1" w:styleId="A8">
    <w:name w:val="A8"/>
    <w:uiPriority w:val="99"/>
    <w:rsid w:val="005D777C"/>
    <w:rPr>
      <w:color w:val="000000"/>
    </w:rPr>
  </w:style>
  <w:style w:type="paragraph" w:customStyle="1" w:styleId="Pa10">
    <w:name w:val="Pa10"/>
    <w:basedOn w:val="Default"/>
    <w:next w:val="Default"/>
    <w:uiPriority w:val="99"/>
    <w:rsid w:val="00B307ED"/>
    <w:pPr>
      <w:spacing w:line="261" w:lineRule="atLeast"/>
    </w:pPr>
    <w:rPr>
      <w:color w:val="auto"/>
    </w:rPr>
  </w:style>
  <w:style w:type="paragraph" w:customStyle="1" w:styleId="Pa11">
    <w:name w:val="Pa11"/>
    <w:basedOn w:val="Default"/>
    <w:next w:val="Default"/>
    <w:uiPriority w:val="99"/>
    <w:rsid w:val="00B307ED"/>
    <w:pPr>
      <w:spacing w:line="221" w:lineRule="atLeast"/>
    </w:pPr>
    <w:rPr>
      <w:color w:val="auto"/>
    </w:rPr>
  </w:style>
  <w:style w:type="paragraph" w:customStyle="1" w:styleId="Pa13">
    <w:name w:val="Pa13"/>
    <w:basedOn w:val="Default"/>
    <w:next w:val="Default"/>
    <w:uiPriority w:val="99"/>
    <w:rsid w:val="0096510B"/>
    <w:pPr>
      <w:spacing w:line="221" w:lineRule="atLeast"/>
    </w:pPr>
    <w:rPr>
      <w:rFonts w:ascii="Calibri" w:hAnsi="Calibri" w:cstheme="minorBidi"/>
      <w:color w:val="auto"/>
    </w:rPr>
  </w:style>
  <w:style w:type="character" w:customStyle="1" w:styleId="A11">
    <w:name w:val="A11"/>
    <w:uiPriority w:val="99"/>
    <w:rsid w:val="0096510B"/>
    <w:rPr>
      <w:rFonts w:ascii="Times New Roman" w:hAnsi="Times New Roman" w:cs="Times New Roman"/>
      <w:b/>
      <w:bCs/>
      <w:color w:val="000000"/>
      <w:sz w:val="22"/>
      <w:szCs w:val="22"/>
      <w:u w:val="single"/>
    </w:rPr>
  </w:style>
  <w:style w:type="character" w:customStyle="1" w:styleId="A9">
    <w:name w:val="A9"/>
    <w:uiPriority w:val="99"/>
    <w:rsid w:val="0096510B"/>
    <w:rPr>
      <w:rFonts w:ascii="Times New Roman" w:hAnsi="Times New Roman" w:cs="Times New Roman"/>
      <w:color w:val="000000"/>
    </w:rPr>
  </w:style>
  <w:style w:type="character" w:customStyle="1" w:styleId="A12">
    <w:name w:val="A12"/>
    <w:uiPriority w:val="99"/>
    <w:rsid w:val="0096510B"/>
    <w:rPr>
      <w:rFonts w:ascii="Times New Roman" w:hAnsi="Times New Roman" w:cs="Times New Roman"/>
      <w:color w:val="000000"/>
      <w:sz w:val="16"/>
      <w:szCs w:val="16"/>
    </w:rPr>
  </w:style>
  <w:style w:type="character" w:customStyle="1" w:styleId="A13">
    <w:name w:val="A13"/>
    <w:uiPriority w:val="99"/>
    <w:rsid w:val="0096510B"/>
    <w:rPr>
      <w:rFonts w:ascii="Times New Roman" w:hAnsi="Times New Roman" w:cs="Times New Roman"/>
      <w:color w:val="000000"/>
      <w:sz w:val="16"/>
      <w:szCs w:val="16"/>
    </w:rPr>
  </w:style>
  <w:style w:type="paragraph" w:styleId="BodyText">
    <w:name w:val="Body Text"/>
    <w:basedOn w:val="Normal"/>
    <w:link w:val="BodyTextChar"/>
    <w:semiHidden/>
    <w:rsid w:val="003741F4"/>
    <w:pPr>
      <w:spacing w:after="0" w:line="48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3741F4"/>
    <w:rPr>
      <w:rFonts w:ascii="Times New Roman" w:eastAsia="Times New Roman" w:hAnsi="Times New Roman" w:cs="Times New Roman"/>
      <w:sz w:val="28"/>
      <w:szCs w:val="24"/>
    </w:rPr>
  </w:style>
  <w:style w:type="paragraph" w:customStyle="1" w:styleId="Pa18">
    <w:name w:val="Pa18"/>
    <w:basedOn w:val="Default"/>
    <w:next w:val="Default"/>
    <w:uiPriority w:val="99"/>
    <w:rsid w:val="00850646"/>
    <w:pPr>
      <w:spacing w:line="221" w:lineRule="atLeast"/>
    </w:pPr>
    <w:rPr>
      <w:rFonts w:ascii="Symbol" w:hAnsi="Symbol" w:cstheme="minorBidi"/>
      <w:color w:val="auto"/>
    </w:rPr>
  </w:style>
  <w:style w:type="paragraph" w:customStyle="1" w:styleId="Pa19">
    <w:name w:val="Pa19"/>
    <w:basedOn w:val="Default"/>
    <w:next w:val="Default"/>
    <w:uiPriority w:val="99"/>
    <w:rsid w:val="00850646"/>
    <w:pPr>
      <w:spacing w:line="221" w:lineRule="atLeast"/>
    </w:pPr>
    <w:rPr>
      <w:rFonts w:ascii="Symbol" w:hAnsi="Symbol" w:cstheme="minorBidi"/>
      <w:color w:val="auto"/>
    </w:rPr>
  </w:style>
  <w:style w:type="paragraph" w:styleId="ListParagraph">
    <w:name w:val="List Paragraph"/>
    <w:basedOn w:val="Normal"/>
    <w:uiPriority w:val="34"/>
    <w:qFormat/>
    <w:rsid w:val="00957785"/>
    <w:pPr>
      <w:ind w:left="720"/>
      <w:contextualSpacing/>
    </w:pPr>
  </w:style>
  <w:style w:type="paragraph" w:styleId="BalloonText">
    <w:name w:val="Balloon Text"/>
    <w:basedOn w:val="Normal"/>
    <w:link w:val="BalloonTextChar"/>
    <w:uiPriority w:val="99"/>
    <w:semiHidden/>
    <w:unhideWhenUsed/>
    <w:rsid w:val="00650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2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535714285714286"/>
          <c:y val="3.1055900621118165E-2"/>
          <c:w val="0.87142857142857544"/>
          <c:h val="0.88509316770186108"/>
        </c:manualLayout>
      </c:layout>
      <c:scatterChart>
        <c:scatterStyle val="lineMarker"/>
        <c:ser>
          <c:idx val="0"/>
          <c:order val="0"/>
          <c:tx>
            <c:strRef>
              <c:f>anion!$B$1</c:f>
              <c:strCache>
                <c:ptCount val="1"/>
                <c:pt idx="0">
                  <c:v>Cl</c:v>
                </c:pt>
              </c:strCache>
            </c:strRef>
          </c:tx>
          <c:spPr>
            <a:ln w="28575">
              <a:noFill/>
            </a:ln>
          </c:spPr>
          <c:marker>
            <c:symbol val="diamond"/>
            <c:size val="5"/>
            <c:spPr>
              <a:solidFill>
                <a:srgbClr val="000080"/>
              </a:solidFill>
              <a:ln>
                <a:solidFill>
                  <a:srgbClr val="000080"/>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anion!$B$2:$B$7</c:f>
              <c:numCache>
                <c:formatCode>General</c:formatCode>
                <c:ptCount val="6"/>
              </c:numCache>
            </c:numRef>
          </c:yVal>
        </c:ser>
        <c:ser>
          <c:idx val="1"/>
          <c:order val="1"/>
          <c:tx>
            <c:strRef>
              <c:f>anion!$C$1</c:f>
              <c:strCache>
                <c:ptCount val="1"/>
                <c:pt idx="0">
                  <c:v>Br</c:v>
                </c:pt>
              </c:strCache>
            </c:strRef>
          </c:tx>
          <c:spPr>
            <a:ln w="28575">
              <a:noFill/>
            </a:ln>
          </c:spPr>
          <c:marker>
            <c:symbol val="square"/>
            <c:size val="5"/>
            <c:spPr>
              <a:solidFill>
                <a:srgbClr val="FF00FF"/>
              </a:solidFill>
              <a:ln>
                <a:solidFill>
                  <a:srgbClr val="FF00FF"/>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anion!$C$2:$C$7</c:f>
              <c:numCache>
                <c:formatCode>General</c:formatCode>
                <c:ptCount val="6"/>
              </c:numCache>
            </c:numRef>
          </c:yVal>
        </c:ser>
        <c:ser>
          <c:idx val="2"/>
          <c:order val="2"/>
          <c:tx>
            <c:strRef>
              <c:f>anion!$D$1</c:f>
              <c:strCache>
                <c:ptCount val="1"/>
                <c:pt idx="0">
                  <c:v>I</c:v>
                </c:pt>
              </c:strCache>
            </c:strRef>
          </c:tx>
          <c:spPr>
            <a:ln w="28575">
              <a:noFill/>
            </a:ln>
          </c:spPr>
          <c:marker>
            <c:symbol val="triangle"/>
            <c:size val="5"/>
            <c:spPr>
              <a:solidFill>
                <a:srgbClr val="FFFF00"/>
              </a:solidFill>
              <a:ln>
                <a:solidFill>
                  <a:srgbClr val="FFFF00"/>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anion!$D$2:$D$7</c:f>
              <c:numCache>
                <c:formatCode>General</c:formatCode>
                <c:ptCount val="6"/>
                <c:pt idx="0">
                  <c:v>0</c:v>
                </c:pt>
                <c:pt idx="1">
                  <c:v>0.20850000000000021</c:v>
                </c:pt>
                <c:pt idx="2">
                  <c:v>0.41700000000000031</c:v>
                </c:pt>
                <c:pt idx="3">
                  <c:v>0.62549999999999994</c:v>
                </c:pt>
                <c:pt idx="4">
                  <c:v>0.83400000000000063</c:v>
                </c:pt>
                <c:pt idx="5">
                  <c:v>1.0425</c:v>
                </c:pt>
              </c:numCache>
            </c:numRef>
          </c:yVal>
        </c:ser>
        <c:ser>
          <c:idx val="3"/>
          <c:order val="3"/>
          <c:tx>
            <c:strRef>
              <c:f>anion!$E$1</c:f>
              <c:strCache>
                <c:ptCount val="1"/>
                <c:pt idx="0">
                  <c:v>SO</c:v>
                </c:pt>
              </c:strCache>
            </c:strRef>
          </c:tx>
          <c:spPr>
            <a:ln w="28575">
              <a:noFill/>
            </a:ln>
          </c:spPr>
          <c:marker>
            <c:symbol val="x"/>
            <c:size val="5"/>
            <c:spPr>
              <a:noFill/>
              <a:ln>
                <a:solidFill>
                  <a:srgbClr val="00FFFF"/>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anion!$E$2:$E$7</c:f>
              <c:numCache>
                <c:formatCode>General</c:formatCode>
                <c:ptCount val="6"/>
              </c:numCache>
            </c:numRef>
          </c:yVal>
        </c:ser>
        <c:ser>
          <c:idx val="4"/>
          <c:order val="4"/>
          <c:tx>
            <c:strRef>
              <c:f>anion!$F$1</c:f>
              <c:strCache>
                <c:ptCount val="1"/>
                <c:pt idx="0">
                  <c:v>SO</c:v>
                </c:pt>
              </c:strCache>
            </c:strRef>
          </c:tx>
          <c:spPr>
            <a:ln w="28575">
              <a:noFill/>
            </a:ln>
          </c:spPr>
          <c:marker>
            <c:symbol val="star"/>
            <c:size val="5"/>
            <c:spPr>
              <a:noFill/>
              <a:ln>
                <a:solidFill>
                  <a:srgbClr val="800080"/>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anion!$F$2:$F$7</c:f>
              <c:numCache>
                <c:formatCode>General</c:formatCode>
                <c:ptCount val="6"/>
                <c:pt idx="0">
                  <c:v>0</c:v>
                </c:pt>
                <c:pt idx="1">
                  <c:v>0.21340000000000059</c:v>
                </c:pt>
                <c:pt idx="2">
                  <c:v>0.42680000000000112</c:v>
                </c:pt>
                <c:pt idx="3">
                  <c:v>0.64020000000000199</c:v>
                </c:pt>
                <c:pt idx="4">
                  <c:v>0.85360000000000258</c:v>
                </c:pt>
                <c:pt idx="5">
                  <c:v>1.066999999999996</c:v>
                </c:pt>
              </c:numCache>
            </c:numRef>
          </c:yVal>
        </c:ser>
        <c:ser>
          <c:idx val="5"/>
          <c:order val="5"/>
          <c:tx>
            <c:strRef>
              <c:f>anion!$G$1</c:f>
              <c:strCache>
                <c:ptCount val="1"/>
                <c:pt idx="0">
                  <c:v>NO</c:v>
                </c:pt>
              </c:strCache>
            </c:strRef>
          </c:tx>
          <c:spPr>
            <a:ln w="28575">
              <a:noFill/>
            </a:ln>
          </c:spPr>
          <c:marker>
            <c:symbol val="circle"/>
            <c:size val="5"/>
            <c:spPr>
              <a:solidFill>
                <a:srgbClr val="800000"/>
              </a:solidFill>
              <a:ln>
                <a:solidFill>
                  <a:srgbClr val="800000"/>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anion!$G$2:$G$7</c:f>
              <c:numCache>
                <c:formatCode>General</c:formatCode>
                <c:ptCount val="6"/>
                <c:pt idx="0">
                  <c:v>0</c:v>
                </c:pt>
                <c:pt idx="1">
                  <c:v>0.15780000000000041</c:v>
                </c:pt>
                <c:pt idx="2">
                  <c:v>0.31560000000000032</c:v>
                </c:pt>
                <c:pt idx="3">
                  <c:v>0.47340000000000032</c:v>
                </c:pt>
                <c:pt idx="4">
                  <c:v>0.63120000000000065</c:v>
                </c:pt>
                <c:pt idx="5">
                  <c:v>0.78900000000000003</c:v>
                </c:pt>
              </c:numCache>
            </c:numRef>
          </c:yVal>
        </c:ser>
        <c:ser>
          <c:idx val="6"/>
          <c:order val="6"/>
          <c:tx>
            <c:strRef>
              <c:f>anion!$H$1</c:f>
              <c:strCache>
                <c:ptCount val="1"/>
                <c:pt idx="0">
                  <c:v>S  O</c:v>
                </c:pt>
              </c:strCache>
            </c:strRef>
          </c:tx>
          <c:spPr>
            <a:ln w="28575">
              <a:noFill/>
            </a:ln>
          </c:spPr>
          <c:marker>
            <c:symbol val="plus"/>
            <c:size val="5"/>
            <c:spPr>
              <a:noFill/>
              <a:ln>
                <a:solidFill>
                  <a:srgbClr val="008080"/>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anion!$H$2:$H$7</c:f>
              <c:numCache>
                <c:formatCode>General</c:formatCode>
                <c:ptCount val="6"/>
                <c:pt idx="0">
                  <c:v>0</c:v>
                </c:pt>
                <c:pt idx="1">
                  <c:v>0.14100000000000001</c:v>
                </c:pt>
                <c:pt idx="2">
                  <c:v>0.28200000000000008</c:v>
                </c:pt>
                <c:pt idx="3">
                  <c:v>0.42300000000000032</c:v>
                </c:pt>
                <c:pt idx="4">
                  <c:v>0.56399999999999995</c:v>
                </c:pt>
                <c:pt idx="5">
                  <c:v>0.70500000000000063</c:v>
                </c:pt>
              </c:numCache>
            </c:numRef>
          </c:yVal>
        </c:ser>
        <c:ser>
          <c:idx val="7"/>
          <c:order val="7"/>
          <c:tx>
            <c:strRef>
              <c:f>anion!$I$1</c:f>
              <c:strCache>
                <c:ptCount val="1"/>
                <c:pt idx="0">
                  <c:v>CO</c:v>
                </c:pt>
              </c:strCache>
            </c:strRef>
          </c:tx>
          <c:spPr>
            <a:ln w="28575">
              <a:noFill/>
            </a:ln>
          </c:spPr>
          <c:marker>
            <c:symbol val="dot"/>
            <c:size val="5"/>
            <c:spPr>
              <a:noFill/>
              <a:ln>
                <a:solidFill>
                  <a:srgbClr val="0000FF"/>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anion!$I$2:$I$7</c:f>
              <c:numCache>
                <c:formatCode>General</c:formatCode>
                <c:ptCount val="6"/>
              </c:numCache>
            </c:numRef>
          </c:yVal>
        </c:ser>
        <c:ser>
          <c:idx val="8"/>
          <c:order val="8"/>
          <c:tx>
            <c:strRef>
              <c:f>anion!$J$1</c:f>
              <c:strCache>
                <c:ptCount val="1"/>
                <c:pt idx="0">
                  <c:v>HPO</c:v>
                </c:pt>
              </c:strCache>
            </c:strRef>
          </c:tx>
          <c:spPr>
            <a:ln w="28575">
              <a:noFill/>
            </a:ln>
          </c:spPr>
          <c:marker>
            <c:symbol val="dash"/>
            <c:size val="5"/>
            <c:spPr>
              <a:noFill/>
              <a:ln>
                <a:solidFill>
                  <a:srgbClr val="00CCFF"/>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anion!$J$2:$J$7</c:f>
              <c:numCache>
                <c:formatCode>General</c:formatCode>
                <c:ptCount val="6"/>
              </c:numCache>
            </c:numRef>
          </c:yVal>
        </c:ser>
        <c:axId val="115280128"/>
        <c:axId val="115380608"/>
      </c:scatterChart>
      <c:valAx>
        <c:axId val="115280128"/>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5380608"/>
        <c:crosses val="autoZero"/>
        <c:crossBetween val="midCat"/>
      </c:valAx>
      <c:valAx>
        <c:axId val="115380608"/>
        <c:scaling>
          <c:orientation val="minMax"/>
        </c:scaling>
        <c:axPos val="l"/>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5280128"/>
        <c:crosses val="autoZero"/>
        <c:crossBetween val="midCat"/>
      </c:valAx>
      <c:spPr>
        <a:solidFill>
          <a:srgbClr val="FFFFFF"/>
        </a:solidFill>
        <a:ln w="12700">
          <a:solidFill>
            <a:srgbClr val="808080"/>
          </a:solidFill>
          <a:prstDash val="solid"/>
        </a:ln>
      </c:spPr>
    </c:plotArea>
    <c:legend>
      <c:legendPos val="r"/>
      <c:legendEntry>
        <c:idx val="0"/>
        <c:delete val="1"/>
      </c:legendEntry>
      <c:legendEntry>
        <c:idx val="1"/>
        <c:delete val="1"/>
      </c:legendEntry>
      <c:legendEntry>
        <c:idx val="3"/>
        <c:delete val="1"/>
      </c:legendEntry>
      <c:legendEntry>
        <c:idx val="7"/>
        <c:delete val="1"/>
      </c:legendEntry>
      <c:legendEntry>
        <c:idx val="8"/>
        <c:delete val="1"/>
      </c:legendEntry>
      <c:layout>
        <c:manualLayout>
          <c:xMode val="edge"/>
          <c:yMode val="edge"/>
          <c:x val="8.6411149825783934E-2"/>
          <c:y val="0.12897714316322753"/>
          <c:w val="0.28328971073737735"/>
          <c:h val="0.34317822517083441"/>
        </c:manualLayout>
      </c:layout>
      <c:spPr>
        <a:no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657193605683861"/>
          <c:y val="3.0959752321981424E-2"/>
          <c:w val="0.87033747779751369"/>
          <c:h val="0.88544891640866874"/>
        </c:manualLayout>
      </c:layout>
      <c:scatterChart>
        <c:scatterStyle val="lineMarker"/>
        <c:ser>
          <c:idx val="0"/>
          <c:order val="0"/>
          <c:tx>
            <c:strRef>
              <c:f>Sheet1!$B$1</c:f>
              <c:strCache>
                <c:ptCount val="1"/>
                <c:pt idx="0">
                  <c:v>Cl</c:v>
                </c:pt>
              </c:strCache>
            </c:strRef>
          </c:tx>
          <c:spPr>
            <a:ln w="28574">
              <a:noFill/>
            </a:ln>
          </c:spPr>
          <c:marker>
            <c:symbol val="diamond"/>
            <c:size val="4"/>
            <c:spPr>
              <a:solidFill>
                <a:srgbClr val="000080"/>
              </a:solidFill>
              <a:ln>
                <a:solidFill>
                  <a:srgbClr val="000080"/>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Sheet1!$B$2:$B$7</c:f>
              <c:numCache>
                <c:formatCode>General</c:formatCode>
                <c:ptCount val="6"/>
              </c:numCache>
            </c:numRef>
          </c:yVal>
        </c:ser>
        <c:ser>
          <c:idx val="2"/>
          <c:order val="1"/>
          <c:tx>
            <c:strRef>
              <c:f>Sheet1!$D$1</c:f>
              <c:strCache>
                <c:ptCount val="1"/>
                <c:pt idx="0">
                  <c:v>I</c:v>
                </c:pt>
              </c:strCache>
            </c:strRef>
          </c:tx>
          <c:spPr>
            <a:ln w="28574">
              <a:noFill/>
            </a:ln>
          </c:spPr>
          <c:marker>
            <c:symbol val="triangle"/>
            <c:size val="4"/>
            <c:spPr>
              <a:solidFill>
                <a:srgbClr val="FFFF00"/>
              </a:solidFill>
              <a:ln>
                <a:solidFill>
                  <a:srgbClr val="FFFF00"/>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Sheet1!$D$2:$D$7</c:f>
              <c:numCache>
                <c:formatCode>General</c:formatCode>
                <c:ptCount val="6"/>
                <c:pt idx="0">
                  <c:v>0</c:v>
                </c:pt>
                <c:pt idx="1">
                  <c:v>7.580000000000002E-2</c:v>
                </c:pt>
                <c:pt idx="2">
                  <c:v>0.15170000000000053</c:v>
                </c:pt>
                <c:pt idx="3">
                  <c:v>0.22750000000000001</c:v>
                </c:pt>
                <c:pt idx="4">
                  <c:v>0.30340000000000106</c:v>
                </c:pt>
                <c:pt idx="5">
                  <c:v>0.37930000000000152</c:v>
                </c:pt>
              </c:numCache>
            </c:numRef>
          </c:yVal>
        </c:ser>
        <c:ser>
          <c:idx val="3"/>
          <c:order val="2"/>
          <c:tx>
            <c:strRef>
              <c:f>Sheet1!$E$1</c:f>
              <c:strCache>
                <c:ptCount val="1"/>
                <c:pt idx="0">
                  <c:v>SO</c:v>
                </c:pt>
              </c:strCache>
            </c:strRef>
          </c:tx>
          <c:spPr>
            <a:ln w="28574">
              <a:noFill/>
            </a:ln>
          </c:spPr>
          <c:marker>
            <c:symbol val="x"/>
            <c:size val="4"/>
            <c:spPr>
              <a:noFill/>
              <a:ln>
                <a:solidFill>
                  <a:srgbClr val="00FFFF"/>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Sheet1!$E$2:$E$7</c:f>
              <c:numCache>
                <c:formatCode>General</c:formatCode>
                <c:ptCount val="6"/>
              </c:numCache>
            </c:numRef>
          </c:yVal>
        </c:ser>
        <c:ser>
          <c:idx val="4"/>
          <c:order val="3"/>
          <c:tx>
            <c:strRef>
              <c:f>Sheet1!$F$1</c:f>
              <c:strCache>
                <c:ptCount val="1"/>
                <c:pt idx="0">
                  <c:v>SO</c:v>
                </c:pt>
              </c:strCache>
            </c:strRef>
          </c:tx>
          <c:spPr>
            <a:ln w="28574">
              <a:noFill/>
            </a:ln>
          </c:spPr>
          <c:marker>
            <c:symbol val="star"/>
            <c:size val="4"/>
            <c:spPr>
              <a:noFill/>
              <a:ln>
                <a:solidFill>
                  <a:srgbClr val="800080"/>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Sheet1!$F$2:$F$7</c:f>
              <c:numCache>
                <c:formatCode>General</c:formatCode>
                <c:ptCount val="6"/>
                <c:pt idx="0">
                  <c:v>0</c:v>
                </c:pt>
                <c:pt idx="1">
                  <c:v>6.6100000000000006E-2</c:v>
                </c:pt>
                <c:pt idx="2">
                  <c:v>0.1321</c:v>
                </c:pt>
                <c:pt idx="3">
                  <c:v>0.19819999999999999</c:v>
                </c:pt>
                <c:pt idx="4">
                  <c:v>0.26420000000000005</c:v>
                </c:pt>
                <c:pt idx="5">
                  <c:v>0.33030000000000176</c:v>
                </c:pt>
              </c:numCache>
            </c:numRef>
          </c:yVal>
        </c:ser>
        <c:ser>
          <c:idx val="5"/>
          <c:order val="4"/>
          <c:tx>
            <c:strRef>
              <c:f>Sheet1!$G$1</c:f>
              <c:strCache>
                <c:ptCount val="1"/>
                <c:pt idx="0">
                  <c:v>NO</c:v>
                </c:pt>
              </c:strCache>
            </c:strRef>
          </c:tx>
          <c:spPr>
            <a:ln w="28574">
              <a:noFill/>
            </a:ln>
          </c:spPr>
          <c:marker>
            <c:symbol val="circle"/>
            <c:size val="4"/>
            <c:spPr>
              <a:solidFill>
                <a:srgbClr val="800000"/>
              </a:solidFill>
              <a:ln>
                <a:solidFill>
                  <a:srgbClr val="800000"/>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Sheet1!$G$2:$G$7</c:f>
              <c:numCache>
                <c:formatCode>General</c:formatCode>
                <c:ptCount val="6"/>
                <c:pt idx="0">
                  <c:v>0</c:v>
                </c:pt>
                <c:pt idx="1">
                  <c:v>0.15150000000000041</c:v>
                </c:pt>
                <c:pt idx="2">
                  <c:v>0.302900000000001</c:v>
                </c:pt>
                <c:pt idx="3">
                  <c:v>0.45440000000000008</c:v>
                </c:pt>
                <c:pt idx="4">
                  <c:v>0.60590000000000199</c:v>
                </c:pt>
                <c:pt idx="5">
                  <c:v>0.75740000000000063</c:v>
                </c:pt>
              </c:numCache>
            </c:numRef>
          </c:yVal>
        </c:ser>
        <c:ser>
          <c:idx val="6"/>
          <c:order val="5"/>
          <c:tx>
            <c:strRef>
              <c:f>Sheet1!$H$1</c:f>
              <c:strCache>
                <c:ptCount val="1"/>
                <c:pt idx="0">
                  <c:v>S  O</c:v>
                </c:pt>
              </c:strCache>
            </c:strRef>
          </c:tx>
          <c:spPr>
            <a:ln w="28574">
              <a:noFill/>
            </a:ln>
          </c:spPr>
          <c:marker>
            <c:symbol val="plus"/>
            <c:size val="4"/>
            <c:spPr>
              <a:noFill/>
              <a:ln>
                <a:solidFill>
                  <a:srgbClr val="008080"/>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Sheet1!$H$2:$H$7</c:f>
              <c:numCache>
                <c:formatCode>General</c:formatCode>
                <c:ptCount val="6"/>
                <c:pt idx="0">
                  <c:v>0</c:v>
                </c:pt>
                <c:pt idx="1">
                  <c:v>5.62E-2</c:v>
                </c:pt>
                <c:pt idx="2">
                  <c:v>0.1125</c:v>
                </c:pt>
                <c:pt idx="3">
                  <c:v>0.16869999999999999</c:v>
                </c:pt>
                <c:pt idx="4">
                  <c:v>0.22489999999999999</c:v>
                </c:pt>
                <c:pt idx="5">
                  <c:v>0.28120000000000001</c:v>
                </c:pt>
              </c:numCache>
            </c:numRef>
          </c:yVal>
        </c:ser>
        <c:ser>
          <c:idx val="7"/>
          <c:order val="6"/>
          <c:tx>
            <c:strRef>
              <c:f>Sheet1!$I$1</c:f>
              <c:strCache>
                <c:ptCount val="1"/>
                <c:pt idx="0">
                  <c:v>CO</c:v>
                </c:pt>
              </c:strCache>
            </c:strRef>
          </c:tx>
          <c:spPr>
            <a:ln w="28574">
              <a:noFill/>
            </a:ln>
          </c:spPr>
          <c:marker>
            <c:symbol val="dot"/>
            <c:size val="4"/>
            <c:spPr>
              <a:noFill/>
              <a:ln>
                <a:solidFill>
                  <a:srgbClr val="0000FF"/>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Sheet1!$I$2:$I$7</c:f>
              <c:numCache>
                <c:formatCode>General</c:formatCode>
                <c:ptCount val="6"/>
                <c:pt idx="0">
                  <c:v>0</c:v>
                </c:pt>
                <c:pt idx="1">
                  <c:v>8.5100000000000023E-2</c:v>
                </c:pt>
                <c:pt idx="2">
                  <c:v>0.17030000000000001</c:v>
                </c:pt>
                <c:pt idx="3">
                  <c:v>0.25540000000000002</c:v>
                </c:pt>
                <c:pt idx="4">
                  <c:v>0.34050000000000002</c:v>
                </c:pt>
                <c:pt idx="5">
                  <c:v>0.42570000000000002</c:v>
                </c:pt>
              </c:numCache>
            </c:numRef>
          </c:yVal>
        </c:ser>
        <c:ser>
          <c:idx val="8"/>
          <c:order val="7"/>
          <c:tx>
            <c:strRef>
              <c:f>Sheet1!$J$1</c:f>
              <c:strCache>
                <c:ptCount val="1"/>
                <c:pt idx="0">
                  <c:v>HPO</c:v>
                </c:pt>
              </c:strCache>
            </c:strRef>
          </c:tx>
          <c:spPr>
            <a:ln w="28574">
              <a:noFill/>
            </a:ln>
          </c:spPr>
          <c:marker>
            <c:symbol val="dash"/>
            <c:size val="4"/>
            <c:spPr>
              <a:noFill/>
              <a:ln>
                <a:solidFill>
                  <a:srgbClr val="00CCFF"/>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Sheet1!$J$2:$J$7</c:f>
              <c:numCache>
                <c:formatCode>General</c:formatCode>
                <c:ptCount val="6"/>
              </c:numCache>
            </c:numRef>
          </c:yVal>
        </c:ser>
        <c:axId val="126293120"/>
        <c:axId val="126301312"/>
      </c:scatterChart>
      <c:valAx>
        <c:axId val="126293120"/>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26301312"/>
        <c:crosses val="autoZero"/>
        <c:crossBetween val="midCat"/>
      </c:valAx>
      <c:valAx>
        <c:axId val="126301312"/>
        <c:scaling>
          <c:orientation val="minMax"/>
        </c:scaling>
        <c:axPos val="l"/>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26293120"/>
        <c:crosses val="autoZero"/>
        <c:crossBetween val="midCat"/>
      </c:valAx>
      <c:spPr>
        <a:solidFill>
          <a:srgbClr val="FFFFFF"/>
        </a:solidFill>
        <a:ln w="12699">
          <a:solidFill>
            <a:srgbClr val="808080"/>
          </a:solidFill>
          <a:prstDash val="solid"/>
        </a:ln>
      </c:spPr>
    </c:plotArea>
    <c:legend>
      <c:legendPos val="r"/>
      <c:legendEntry>
        <c:idx val="0"/>
        <c:delete val="1"/>
      </c:legendEntry>
      <c:legendEntry>
        <c:idx val="2"/>
        <c:delete val="1"/>
      </c:legendEntry>
      <c:legendEntry>
        <c:idx val="7"/>
        <c:delete val="1"/>
      </c:legendEntry>
      <c:layout>
        <c:manualLayout>
          <c:xMode val="edge"/>
          <c:yMode val="edge"/>
          <c:x val="0.11722912966252222"/>
          <c:y val="3.0959752321981424E-2"/>
          <c:w val="0.16518650088809947"/>
          <c:h val="0.38390092879257143"/>
        </c:manualLayout>
      </c:layout>
      <c:spPr>
        <a:noFill/>
        <a:ln w="25399">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892857142857194"/>
          <c:y val="2.9411764705882353E-2"/>
          <c:w val="0.86785714285714288"/>
          <c:h val="0.83823529411764708"/>
        </c:manualLayout>
      </c:layout>
      <c:scatterChart>
        <c:scatterStyle val="lineMarker"/>
        <c:ser>
          <c:idx val="0"/>
          <c:order val="0"/>
          <c:tx>
            <c:strRef>
              <c:f>Sheet1!$C$2</c:f>
              <c:strCache>
                <c:ptCount val="1"/>
                <c:pt idx="0">
                  <c:v>2ABF</c:v>
                </c:pt>
              </c:strCache>
            </c:strRef>
          </c:tx>
          <c:spPr>
            <a:ln w="28574">
              <a:noFill/>
            </a:ln>
          </c:spPr>
          <c:marker>
            <c:symbol val="diamond"/>
            <c:size val="4"/>
            <c:spPr>
              <a:solidFill>
                <a:srgbClr val="000080"/>
              </a:solidFill>
              <a:ln>
                <a:solidFill>
                  <a:srgbClr val="000080"/>
                </a:solidFill>
                <a:prstDash val="solid"/>
              </a:ln>
            </c:spPr>
          </c:marker>
          <c:xVal>
            <c:numRef>
              <c:f>Sheet1!$B$3:$B$5</c:f>
              <c:numCache>
                <c:formatCode>General</c:formatCode>
                <c:ptCount val="3"/>
                <c:pt idx="0">
                  <c:v>5.46</c:v>
                </c:pt>
                <c:pt idx="1">
                  <c:v>5.4300000000000024</c:v>
                </c:pt>
                <c:pt idx="2">
                  <c:v>5.74</c:v>
                </c:pt>
              </c:numCache>
            </c:numRef>
          </c:xVal>
          <c:yVal>
            <c:numRef>
              <c:f>Sheet1!$C$3:$C$5</c:f>
              <c:numCache>
                <c:formatCode>General</c:formatCode>
                <c:ptCount val="3"/>
                <c:pt idx="0">
                  <c:v>9.94</c:v>
                </c:pt>
                <c:pt idx="1">
                  <c:v>9.9500000000000028</c:v>
                </c:pt>
                <c:pt idx="2">
                  <c:v>9.77</c:v>
                </c:pt>
              </c:numCache>
            </c:numRef>
          </c:yVal>
        </c:ser>
        <c:ser>
          <c:idx val="1"/>
          <c:order val="1"/>
          <c:tx>
            <c:strRef>
              <c:f>Sheet1!$D$2</c:f>
              <c:strCache>
                <c:ptCount val="1"/>
                <c:pt idx="0">
                  <c:v>4DADPS</c:v>
                </c:pt>
              </c:strCache>
            </c:strRef>
          </c:tx>
          <c:spPr>
            <a:ln w="28574">
              <a:noFill/>
            </a:ln>
          </c:spPr>
          <c:marker>
            <c:symbol val="square"/>
            <c:size val="4"/>
            <c:spPr>
              <a:solidFill>
                <a:srgbClr val="FF00FF"/>
              </a:solidFill>
              <a:ln>
                <a:solidFill>
                  <a:srgbClr val="FF00FF"/>
                </a:solidFill>
                <a:prstDash val="solid"/>
              </a:ln>
            </c:spPr>
          </c:marker>
          <c:xVal>
            <c:numRef>
              <c:f>Sheet1!$B$3:$B$5</c:f>
              <c:numCache>
                <c:formatCode>General</c:formatCode>
                <c:ptCount val="3"/>
                <c:pt idx="0">
                  <c:v>5.46</c:v>
                </c:pt>
                <c:pt idx="1">
                  <c:v>5.4300000000000024</c:v>
                </c:pt>
                <c:pt idx="2">
                  <c:v>5.74</c:v>
                </c:pt>
              </c:numCache>
            </c:numRef>
          </c:xVal>
          <c:yVal>
            <c:numRef>
              <c:f>Sheet1!$D$3:$D$5</c:f>
              <c:numCache>
                <c:formatCode>General</c:formatCode>
                <c:ptCount val="3"/>
                <c:pt idx="0">
                  <c:v>9.3600000000000048</c:v>
                </c:pt>
                <c:pt idx="1">
                  <c:v>9.3800000000000008</c:v>
                </c:pt>
                <c:pt idx="2">
                  <c:v>9.31</c:v>
                </c:pt>
              </c:numCache>
            </c:numRef>
          </c:yVal>
        </c:ser>
        <c:axId val="98418688"/>
        <c:axId val="98419456"/>
      </c:scatterChart>
      <c:valAx>
        <c:axId val="98418688"/>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419456"/>
        <c:crosses val="autoZero"/>
        <c:crossBetween val="midCat"/>
      </c:valAx>
      <c:valAx>
        <c:axId val="98419456"/>
        <c:scaling>
          <c:orientation val="minMax"/>
        </c:scaling>
        <c:axPos val="l"/>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418688"/>
        <c:crosses val="autoZero"/>
        <c:crossBetween val="midCat"/>
      </c:valAx>
      <c:spPr>
        <a:solidFill>
          <a:srgbClr val="FFFFFF"/>
        </a:solidFill>
        <a:ln w="12700">
          <a:solidFill>
            <a:srgbClr val="808080"/>
          </a:solidFill>
          <a:prstDash val="solid"/>
        </a:ln>
      </c:spPr>
    </c:plotArea>
    <c:legend>
      <c:legendPos val="r"/>
      <c:layout>
        <c:manualLayout>
          <c:xMode val="edge"/>
          <c:yMode val="edge"/>
          <c:x val="0.86785714285714288"/>
          <c:y val="3.2352941176470612E-2"/>
          <c:w val="0.10535714285714286"/>
          <c:h val="0.11470588235294117"/>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0.10525</cdr:x>
      <cdr:y>0.29225</cdr:y>
    </cdr:from>
    <cdr:to>
      <cdr:x>0.97675</cdr:x>
      <cdr:y>0.91625</cdr:y>
    </cdr:to>
    <cdr:sp macro="" textlink="">
      <cdr:nvSpPr>
        <cdr:cNvPr id="15361" name="Line 1"/>
        <cdr:cNvSpPr>
          <a:spLocks xmlns:a="http://schemas.openxmlformats.org/drawingml/2006/main" noChangeShapeType="1"/>
        </cdr:cNvSpPr>
      </cdr:nvSpPr>
      <cdr:spPr bwMode="auto">
        <a:xfrm xmlns:a="http://schemas.openxmlformats.org/drawingml/2006/main" flipV="1">
          <a:off x="561404" y="896345"/>
          <a:ext cx="4648581" cy="191384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0.10525</cdr:x>
      <cdr:y>0.22075</cdr:y>
    </cdr:from>
    <cdr:to>
      <cdr:x>0.97675</cdr:x>
      <cdr:y>0.91625</cdr:y>
    </cdr:to>
    <cdr:sp macro="" textlink="">
      <cdr:nvSpPr>
        <cdr:cNvPr id="15362" name="Line 2"/>
        <cdr:cNvSpPr>
          <a:spLocks xmlns:a="http://schemas.openxmlformats.org/drawingml/2006/main" noChangeShapeType="1"/>
        </cdr:cNvSpPr>
      </cdr:nvSpPr>
      <cdr:spPr bwMode="auto">
        <a:xfrm xmlns:a="http://schemas.openxmlformats.org/drawingml/2006/main" flipV="1">
          <a:off x="561404" y="677051"/>
          <a:ext cx="4648581" cy="2133134"/>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0.10525</cdr:x>
      <cdr:y>0.034</cdr:y>
    </cdr:from>
    <cdr:to>
      <cdr:x>0.9455</cdr:x>
      <cdr:y>0.91625</cdr:y>
    </cdr:to>
    <cdr:sp macro="" textlink="">
      <cdr:nvSpPr>
        <cdr:cNvPr id="15363" name="Line 3"/>
        <cdr:cNvSpPr>
          <a:spLocks xmlns:a="http://schemas.openxmlformats.org/drawingml/2006/main" noChangeShapeType="1"/>
        </cdr:cNvSpPr>
      </cdr:nvSpPr>
      <cdr:spPr bwMode="auto">
        <a:xfrm xmlns:a="http://schemas.openxmlformats.org/drawingml/2006/main" flipV="1">
          <a:off x="561404" y="104280"/>
          <a:ext cx="4481893" cy="2705905"/>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0.10525</cdr:x>
      <cdr:y>0.034</cdr:y>
    </cdr:from>
    <cdr:to>
      <cdr:x>0.9165</cdr:x>
      <cdr:y>0.91625</cdr:y>
    </cdr:to>
    <cdr:sp macro="" textlink="">
      <cdr:nvSpPr>
        <cdr:cNvPr id="15364" name="Line 4"/>
        <cdr:cNvSpPr>
          <a:spLocks xmlns:a="http://schemas.openxmlformats.org/drawingml/2006/main" noChangeShapeType="1"/>
        </cdr:cNvSpPr>
      </cdr:nvSpPr>
      <cdr:spPr bwMode="auto">
        <a:xfrm xmlns:a="http://schemas.openxmlformats.org/drawingml/2006/main" flipV="1">
          <a:off x="561404" y="104280"/>
          <a:ext cx="4327207" cy="2705905"/>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userShapes>
</file>

<file path=word/drawings/drawing2.xml><?xml version="1.0" encoding="utf-8"?>
<c:userShapes xmlns:c="http://schemas.openxmlformats.org/drawingml/2006/chart">
  <cdr:relSizeAnchor xmlns:cdr="http://schemas.openxmlformats.org/drawingml/2006/chartDrawing">
    <cdr:from>
      <cdr:x>0.1045</cdr:x>
      <cdr:y>0.5445</cdr:y>
    </cdr:from>
    <cdr:to>
      <cdr:x>0.975</cdr:x>
      <cdr:y>0.91925</cdr:y>
    </cdr:to>
    <cdr:sp macro="" textlink="">
      <cdr:nvSpPr>
        <cdr:cNvPr id="11265" name="Line 1"/>
        <cdr:cNvSpPr>
          <a:spLocks xmlns:a="http://schemas.openxmlformats.org/drawingml/2006/main" noChangeShapeType="1"/>
        </cdr:cNvSpPr>
      </cdr:nvSpPr>
      <cdr:spPr bwMode="auto">
        <a:xfrm xmlns:a="http://schemas.openxmlformats.org/drawingml/2006/main" flipV="1">
          <a:off x="560389" y="1675195"/>
          <a:ext cx="4668122" cy="1152947"/>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0.1045</cdr:x>
      <cdr:y>0.4825</cdr:y>
    </cdr:from>
    <cdr:to>
      <cdr:x>0.975</cdr:x>
      <cdr:y>0.91925</cdr:y>
    </cdr:to>
    <cdr:sp macro="" textlink="">
      <cdr:nvSpPr>
        <cdr:cNvPr id="11266" name="Line 2"/>
        <cdr:cNvSpPr>
          <a:spLocks xmlns:a="http://schemas.openxmlformats.org/drawingml/2006/main" noChangeShapeType="1"/>
        </cdr:cNvSpPr>
      </cdr:nvSpPr>
      <cdr:spPr bwMode="auto">
        <a:xfrm xmlns:a="http://schemas.openxmlformats.org/drawingml/2006/main" flipV="1">
          <a:off x="560389" y="1484447"/>
          <a:ext cx="4668122" cy="1343695"/>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0.1045</cdr:x>
      <cdr:y>0.41975</cdr:y>
    </cdr:from>
    <cdr:to>
      <cdr:x>0.975</cdr:x>
      <cdr:y>0.91925</cdr:y>
    </cdr:to>
    <cdr:sp macro="" textlink="">
      <cdr:nvSpPr>
        <cdr:cNvPr id="11267" name="Line 3"/>
        <cdr:cNvSpPr>
          <a:spLocks xmlns:a="http://schemas.openxmlformats.org/drawingml/2006/main" noChangeShapeType="1"/>
        </cdr:cNvSpPr>
      </cdr:nvSpPr>
      <cdr:spPr bwMode="auto">
        <a:xfrm xmlns:a="http://schemas.openxmlformats.org/drawingml/2006/main" flipV="1">
          <a:off x="560389" y="1291392"/>
          <a:ext cx="4668122" cy="153675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0.1045</cdr:x>
      <cdr:y>0.348</cdr:y>
    </cdr:from>
    <cdr:to>
      <cdr:x>0.975</cdr:x>
      <cdr:y>0.91925</cdr:y>
    </cdr:to>
    <cdr:sp macro="" textlink="">
      <cdr:nvSpPr>
        <cdr:cNvPr id="11268" name="Line 4"/>
        <cdr:cNvSpPr>
          <a:spLocks xmlns:a="http://schemas.openxmlformats.org/drawingml/2006/main" noChangeShapeType="1"/>
        </cdr:cNvSpPr>
      </cdr:nvSpPr>
      <cdr:spPr bwMode="auto">
        <a:xfrm xmlns:a="http://schemas.openxmlformats.org/drawingml/2006/main" flipV="1">
          <a:off x="560389" y="1070648"/>
          <a:ext cx="4668122" cy="1757494"/>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0.1045</cdr:x>
      <cdr:y>0.03075</cdr:y>
    </cdr:from>
    <cdr:to>
      <cdr:x>0.87325</cdr:x>
      <cdr:y>0.91925</cdr:y>
    </cdr:to>
    <cdr:sp macro="" textlink="">
      <cdr:nvSpPr>
        <cdr:cNvPr id="11269" name="Line 5"/>
        <cdr:cNvSpPr>
          <a:spLocks xmlns:a="http://schemas.openxmlformats.org/drawingml/2006/main" noChangeShapeType="1"/>
        </cdr:cNvSpPr>
      </cdr:nvSpPr>
      <cdr:spPr bwMode="auto">
        <a:xfrm xmlns:a="http://schemas.openxmlformats.org/drawingml/2006/main" flipV="1">
          <a:off x="560389" y="94605"/>
          <a:ext cx="4122480" cy="2733537"/>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userShapes>
</file>

<file path=word/drawings/drawing3.xml><?xml version="1.0" encoding="utf-8"?>
<c:userShapes xmlns:c="http://schemas.openxmlformats.org/drawingml/2006/chart">
  <cdr:relSizeAnchor xmlns:cdr="http://schemas.openxmlformats.org/drawingml/2006/chartDrawing">
    <cdr:from>
      <cdr:x>0.10552</cdr:x>
      <cdr:y>0.0544</cdr:y>
    </cdr:from>
    <cdr:to>
      <cdr:x>0.97152</cdr:x>
      <cdr:y>0.3344</cdr:y>
    </cdr:to>
    <cdr:sp macro="" textlink="">
      <cdr:nvSpPr>
        <cdr:cNvPr id="5121" name="Line 1"/>
        <cdr:cNvSpPr>
          <a:spLocks xmlns:a="http://schemas.openxmlformats.org/drawingml/2006/main" noChangeShapeType="1"/>
        </cdr:cNvSpPr>
      </cdr:nvSpPr>
      <cdr:spPr bwMode="auto">
        <a:xfrm xmlns:a="http://schemas.openxmlformats.org/drawingml/2006/main">
          <a:off x="577929" y="193800"/>
          <a:ext cx="4742974" cy="997458"/>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0.109</cdr:x>
      <cdr:y>0.674</cdr:y>
    </cdr:from>
    <cdr:to>
      <cdr:x>0.975</cdr:x>
      <cdr:y>0.77225</cdr:y>
    </cdr:to>
    <cdr:sp macro="" textlink="">
      <cdr:nvSpPr>
        <cdr:cNvPr id="5122" name="Line 2"/>
        <cdr:cNvSpPr>
          <a:spLocks xmlns:a="http://schemas.openxmlformats.org/drawingml/2006/main" noChangeShapeType="1"/>
        </cdr:cNvSpPr>
      </cdr:nvSpPr>
      <cdr:spPr bwMode="auto">
        <a:xfrm xmlns:a="http://schemas.openxmlformats.org/drawingml/2006/main">
          <a:off x="581406" y="2182749"/>
          <a:ext cx="4619244" cy="318183"/>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A679-BABF-429E-BDC9-D90C5987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dc:creator>
  <cp:lastModifiedBy>Windows User</cp:lastModifiedBy>
  <cp:revision>11</cp:revision>
  <dcterms:created xsi:type="dcterms:W3CDTF">2023-07-10T17:25:00Z</dcterms:created>
  <dcterms:modified xsi:type="dcterms:W3CDTF">2023-07-10T18:00:00Z</dcterms:modified>
</cp:coreProperties>
</file>