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0E0E" w14:textId="77777777" w:rsidR="00A228BD" w:rsidRDefault="00583C53" w:rsidP="00583C53">
      <w:pPr>
        <w:jc w:val="center"/>
        <w:rPr>
          <w:rFonts w:ascii="Times New Roman" w:hAnsi="Times New Roman" w:cs="Times New Roman"/>
          <w:b/>
          <w:bCs/>
          <w:sz w:val="48"/>
          <w:szCs w:val="48"/>
        </w:rPr>
      </w:pPr>
      <w:r w:rsidRPr="00700314">
        <w:rPr>
          <w:rFonts w:ascii="Times New Roman" w:hAnsi="Times New Roman" w:cs="Times New Roman"/>
          <w:b/>
          <w:bCs/>
          <w:sz w:val="48"/>
          <w:szCs w:val="48"/>
        </w:rPr>
        <w:t>Migration study of food packaging material</w:t>
      </w:r>
    </w:p>
    <w:p w14:paraId="60D71357" w14:textId="73594422" w:rsidR="004C164C" w:rsidRPr="004C164C" w:rsidRDefault="004C164C" w:rsidP="004C164C">
      <w:pPr>
        <w:spacing w:after="0" w:line="240" w:lineRule="auto"/>
        <w:rPr>
          <w:rFonts w:ascii="Times New Roman" w:hAnsi="Times New Roman" w:cs="Times New Roman"/>
          <w:sz w:val="20"/>
          <w:szCs w:val="20"/>
        </w:rPr>
      </w:pPr>
      <w:r w:rsidRPr="004C164C">
        <w:rPr>
          <w:rFonts w:ascii="Times New Roman" w:hAnsi="Times New Roman" w:cs="Times New Roman"/>
          <w:sz w:val="20"/>
          <w:szCs w:val="20"/>
        </w:rPr>
        <w:t>Jadhav Balaji</w:t>
      </w:r>
      <w:r w:rsidR="00662F84">
        <w:rPr>
          <w:rFonts w:ascii="Times New Roman" w:hAnsi="Times New Roman" w:cs="Times New Roman"/>
          <w:sz w:val="20"/>
          <w:szCs w:val="20"/>
        </w:rPr>
        <w:t>,</w:t>
      </w:r>
      <w:r w:rsidRPr="004C164C">
        <w:rPr>
          <w:rFonts w:ascii="Times New Roman" w:hAnsi="Times New Roman" w:cs="Times New Roman"/>
          <w:sz w:val="20"/>
          <w:szCs w:val="20"/>
        </w:rPr>
        <w:t xml:space="preserve"> NIMS School of Chemical</w:t>
      </w:r>
      <w:r w:rsidR="00420FDD">
        <w:rPr>
          <w:rFonts w:ascii="Times New Roman" w:hAnsi="Times New Roman" w:cs="Times New Roman"/>
          <w:sz w:val="20"/>
          <w:szCs w:val="20"/>
        </w:rPr>
        <w:t xml:space="preserve"> Engineering</w:t>
      </w:r>
      <w:r w:rsidRPr="004C164C">
        <w:rPr>
          <w:rFonts w:ascii="Times New Roman" w:hAnsi="Times New Roman" w:cs="Times New Roman"/>
          <w:sz w:val="20"/>
          <w:szCs w:val="20"/>
        </w:rPr>
        <w:t xml:space="preserve"> and Food Technology </w:t>
      </w:r>
    </w:p>
    <w:p w14:paraId="360DCBCB" w14:textId="77777777" w:rsidR="004C164C" w:rsidRPr="004C164C" w:rsidRDefault="004C164C" w:rsidP="004C164C">
      <w:pPr>
        <w:spacing w:after="0" w:line="240" w:lineRule="auto"/>
        <w:rPr>
          <w:rFonts w:ascii="Times New Roman" w:hAnsi="Times New Roman" w:cs="Times New Roman"/>
          <w:sz w:val="20"/>
          <w:szCs w:val="20"/>
        </w:rPr>
      </w:pPr>
      <w:r w:rsidRPr="004C164C">
        <w:rPr>
          <w:rFonts w:ascii="Times New Roman" w:hAnsi="Times New Roman" w:cs="Times New Roman"/>
          <w:sz w:val="20"/>
          <w:szCs w:val="20"/>
        </w:rPr>
        <w:t xml:space="preserve">NIMS University </w:t>
      </w:r>
    </w:p>
    <w:p w14:paraId="4A5006C2" w14:textId="77777777" w:rsidR="004C164C" w:rsidRDefault="004C164C" w:rsidP="004C164C">
      <w:pPr>
        <w:spacing w:line="240" w:lineRule="auto"/>
        <w:rPr>
          <w:rFonts w:ascii="Times New Roman" w:hAnsi="Times New Roman" w:cs="Times New Roman"/>
          <w:sz w:val="20"/>
          <w:szCs w:val="20"/>
        </w:rPr>
      </w:pPr>
      <w:r w:rsidRPr="004C164C">
        <w:rPr>
          <w:rFonts w:ascii="Times New Roman" w:hAnsi="Times New Roman" w:cs="Times New Roman"/>
          <w:sz w:val="20"/>
          <w:szCs w:val="20"/>
        </w:rPr>
        <w:t xml:space="preserve">Jaipur Rajasthan </w:t>
      </w:r>
    </w:p>
    <w:p w14:paraId="7D4008B7" w14:textId="4ADF5361" w:rsidR="00662F84" w:rsidRDefault="00662F84" w:rsidP="00662F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Tipale Mayuri, </w:t>
      </w:r>
      <w:r w:rsidRPr="004C164C">
        <w:rPr>
          <w:rFonts w:ascii="Times New Roman" w:hAnsi="Times New Roman" w:cs="Times New Roman"/>
          <w:sz w:val="20"/>
          <w:szCs w:val="20"/>
        </w:rPr>
        <w:t>NIMS School of Chemical</w:t>
      </w:r>
      <w:r>
        <w:rPr>
          <w:rFonts w:ascii="Times New Roman" w:hAnsi="Times New Roman" w:cs="Times New Roman"/>
          <w:sz w:val="20"/>
          <w:szCs w:val="20"/>
        </w:rPr>
        <w:t xml:space="preserve"> Engineering</w:t>
      </w:r>
      <w:r w:rsidRPr="004C164C">
        <w:rPr>
          <w:rFonts w:ascii="Times New Roman" w:hAnsi="Times New Roman" w:cs="Times New Roman"/>
          <w:sz w:val="20"/>
          <w:szCs w:val="20"/>
        </w:rPr>
        <w:t xml:space="preserve"> and Food Technology</w:t>
      </w:r>
    </w:p>
    <w:p w14:paraId="78AF113C" w14:textId="77777777" w:rsidR="00662F84" w:rsidRPr="004C164C" w:rsidRDefault="00662F84" w:rsidP="00662F84">
      <w:pPr>
        <w:spacing w:after="0" w:line="240" w:lineRule="auto"/>
        <w:rPr>
          <w:rFonts w:ascii="Times New Roman" w:hAnsi="Times New Roman" w:cs="Times New Roman"/>
          <w:sz w:val="20"/>
          <w:szCs w:val="20"/>
        </w:rPr>
      </w:pPr>
      <w:r w:rsidRPr="004C164C">
        <w:rPr>
          <w:rFonts w:ascii="Times New Roman" w:hAnsi="Times New Roman" w:cs="Times New Roman"/>
          <w:sz w:val="20"/>
          <w:szCs w:val="20"/>
        </w:rPr>
        <w:t xml:space="preserve">NIMS University </w:t>
      </w:r>
    </w:p>
    <w:p w14:paraId="55033FAF" w14:textId="10310457" w:rsidR="00662F84" w:rsidRPr="004C164C" w:rsidRDefault="00662F84" w:rsidP="001214D3">
      <w:pPr>
        <w:spacing w:before="20" w:line="240" w:lineRule="auto"/>
        <w:rPr>
          <w:rFonts w:ascii="Times New Roman" w:hAnsi="Times New Roman" w:cs="Times New Roman"/>
          <w:sz w:val="20"/>
          <w:szCs w:val="20"/>
        </w:rPr>
      </w:pPr>
      <w:r w:rsidRPr="004C164C">
        <w:rPr>
          <w:rFonts w:ascii="Times New Roman" w:hAnsi="Times New Roman" w:cs="Times New Roman"/>
          <w:sz w:val="20"/>
          <w:szCs w:val="20"/>
        </w:rPr>
        <w:t xml:space="preserve">Jaipur Rajasthan </w:t>
      </w:r>
    </w:p>
    <w:p w14:paraId="7B201C69" w14:textId="7834A4C1" w:rsidR="004D6ECB" w:rsidRDefault="004D6ECB" w:rsidP="00901A5F">
      <w:pPr>
        <w:spacing w:line="240" w:lineRule="auto"/>
        <w:rPr>
          <w:rFonts w:ascii="Times New Roman" w:hAnsi="Times New Roman" w:cs="Times New Roman"/>
          <w:b/>
          <w:bCs/>
          <w:sz w:val="20"/>
          <w:szCs w:val="20"/>
        </w:rPr>
      </w:pPr>
      <w:r w:rsidRPr="00066110">
        <w:rPr>
          <w:rFonts w:ascii="Times New Roman" w:hAnsi="Times New Roman" w:cs="Times New Roman"/>
          <w:b/>
          <w:bCs/>
          <w:sz w:val="20"/>
          <w:szCs w:val="20"/>
        </w:rPr>
        <w:t>Abstract</w:t>
      </w:r>
    </w:p>
    <w:p w14:paraId="19EEE37B" w14:textId="77777777" w:rsidR="000F2266" w:rsidRDefault="000F2266" w:rsidP="00C12ABA">
      <w:pPr>
        <w:spacing w:line="240" w:lineRule="auto"/>
        <w:jc w:val="both"/>
        <w:rPr>
          <w:rFonts w:ascii="Times New Roman" w:hAnsi="Times New Roman" w:cs="Times New Roman"/>
          <w:sz w:val="20"/>
          <w:szCs w:val="20"/>
        </w:rPr>
      </w:pPr>
      <w:r w:rsidRPr="000F2266">
        <w:rPr>
          <w:rFonts w:ascii="Times New Roman" w:hAnsi="Times New Roman" w:cs="Times New Roman"/>
          <w:sz w:val="20"/>
          <w:szCs w:val="20"/>
        </w:rPr>
        <w:t>Consumers expect safety and quality from packing materials in addition to contamination protection and prevention. The extensive use of additives in the synthesis of food packaging materials increases the likelihood of migration into food ingredients. These migrants include monomers and oligomers, antioxidants, pollutants, pigments, and solvents, among others.  The migration rate is influenced by factors such as packaging material contact time with food products, food co</w:t>
      </w:r>
      <w:r>
        <w:rPr>
          <w:rFonts w:ascii="Times New Roman" w:hAnsi="Times New Roman" w:cs="Times New Roman"/>
          <w:sz w:val="20"/>
          <w:szCs w:val="20"/>
        </w:rPr>
        <w:t>mposition</w:t>
      </w:r>
      <w:r w:rsidRPr="000F2266">
        <w:rPr>
          <w:rFonts w:ascii="Times New Roman" w:hAnsi="Times New Roman" w:cs="Times New Roman"/>
          <w:sz w:val="20"/>
          <w:szCs w:val="20"/>
        </w:rPr>
        <w:t>, and storage temperature. The scientific community has taken notice of the health difficulties caused by the migrat</w:t>
      </w:r>
      <w:r>
        <w:rPr>
          <w:rFonts w:ascii="Times New Roman" w:hAnsi="Times New Roman" w:cs="Times New Roman"/>
          <w:sz w:val="20"/>
          <w:szCs w:val="20"/>
        </w:rPr>
        <w:t>ion</w:t>
      </w:r>
      <w:r w:rsidRPr="000F2266">
        <w:rPr>
          <w:rFonts w:ascii="Times New Roman" w:hAnsi="Times New Roman" w:cs="Times New Roman"/>
          <w:sz w:val="20"/>
          <w:szCs w:val="20"/>
        </w:rPr>
        <w:t xml:space="preserve"> phenomena. As a result, its identification, quantification, and negative impacts on the human body must be addressed.    </w:t>
      </w:r>
    </w:p>
    <w:p w14:paraId="7C99988E" w14:textId="03AB97CD" w:rsidR="006C3EC8" w:rsidRDefault="006C3EC8" w:rsidP="00C12ABA">
      <w:pPr>
        <w:spacing w:line="240" w:lineRule="auto"/>
        <w:jc w:val="both"/>
        <w:rPr>
          <w:rFonts w:ascii="Times New Roman" w:hAnsi="Times New Roman" w:cs="Times New Roman"/>
          <w:sz w:val="20"/>
          <w:szCs w:val="20"/>
        </w:rPr>
      </w:pPr>
      <w:r w:rsidRPr="00BC578A">
        <w:rPr>
          <w:rFonts w:ascii="Times New Roman" w:hAnsi="Times New Roman" w:cs="Times New Roman"/>
          <w:b/>
          <w:bCs/>
          <w:sz w:val="20"/>
          <w:szCs w:val="20"/>
        </w:rPr>
        <w:t>Keywords:</w:t>
      </w:r>
      <w:r>
        <w:rPr>
          <w:rFonts w:ascii="Times New Roman" w:hAnsi="Times New Roman" w:cs="Times New Roman"/>
          <w:sz w:val="20"/>
          <w:szCs w:val="20"/>
        </w:rPr>
        <w:t xml:space="preserve"> Food safety, Food </w:t>
      </w:r>
      <w:r w:rsidR="00FC3E85">
        <w:rPr>
          <w:rFonts w:ascii="Times New Roman" w:hAnsi="Times New Roman" w:cs="Times New Roman"/>
          <w:sz w:val="20"/>
          <w:szCs w:val="20"/>
        </w:rPr>
        <w:t>p</w:t>
      </w:r>
      <w:r>
        <w:rPr>
          <w:rFonts w:ascii="Times New Roman" w:hAnsi="Times New Roman" w:cs="Times New Roman"/>
          <w:sz w:val="20"/>
          <w:szCs w:val="20"/>
        </w:rPr>
        <w:t>ackaging</w:t>
      </w:r>
      <w:r w:rsidR="00FC3E85">
        <w:rPr>
          <w:rFonts w:ascii="Times New Roman" w:hAnsi="Times New Roman" w:cs="Times New Roman"/>
          <w:sz w:val="20"/>
          <w:szCs w:val="20"/>
        </w:rPr>
        <w:t>, Legislation, Migration</w:t>
      </w:r>
    </w:p>
    <w:p w14:paraId="2B7E8C9A" w14:textId="77777777" w:rsidR="00C12ABA" w:rsidRPr="00C12ABA" w:rsidRDefault="00C12ABA" w:rsidP="00C12ABA">
      <w:pPr>
        <w:pStyle w:val="ListParagraph"/>
        <w:numPr>
          <w:ilvl w:val="0"/>
          <w:numId w:val="4"/>
        </w:numPr>
        <w:spacing w:line="240" w:lineRule="auto"/>
        <w:jc w:val="both"/>
        <w:rPr>
          <w:rFonts w:ascii="Times New Roman" w:hAnsi="Times New Roman" w:cs="Times New Roman"/>
          <w:b/>
          <w:bCs/>
          <w:sz w:val="20"/>
          <w:szCs w:val="20"/>
        </w:rPr>
      </w:pPr>
      <w:r w:rsidRPr="00C12ABA">
        <w:rPr>
          <w:rFonts w:ascii="Times New Roman" w:hAnsi="Times New Roman" w:cs="Times New Roman"/>
          <w:b/>
          <w:bCs/>
          <w:sz w:val="20"/>
          <w:szCs w:val="20"/>
        </w:rPr>
        <w:t>Introduction</w:t>
      </w:r>
    </w:p>
    <w:p w14:paraId="2526B72E" w14:textId="0D53B561" w:rsidR="0058651A" w:rsidRPr="0058651A" w:rsidRDefault="001214D3" w:rsidP="0058651A">
      <w:pPr>
        <w:pStyle w:val="BodyText"/>
        <w:ind w:right="48" w:firstLine="720"/>
        <w:jc w:val="both"/>
        <w:rPr>
          <w:sz w:val="20"/>
          <w:szCs w:val="20"/>
        </w:rPr>
      </w:pPr>
      <w:r w:rsidRPr="001214D3">
        <w:rPr>
          <w:sz w:val="20"/>
          <w:szCs w:val="20"/>
        </w:rPr>
        <w:t>The functions of food packaging include protecting food from outside contamination and damage, keeping food enclosed, and providing consumers with ingredient and nutritional information. Polyethylene, polyvinyl chloride, polyvinylidene chloride, polystyrene, polyethylene terephthalate, and polyamide are the most often used plastic polymers.</w:t>
      </w:r>
      <w:r w:rsidR="00831C72" w:rsidRPr="00066110">
        <w:rPr>
          <w:sz w:val="20"/>
          <w:szCs w:val="20"/>
        </w:rPr>
        <w:t xml:space="preserve"> The food packaging section is always evolving to meet specific requirements of the consumer.</w:t>
      </w:r>
      <w:r w:rsidR="001A6392" w:rsidRPr="00066110">
        <w:rPr>
          <w:sz w:val="20"/>
          <w:szCs w:val="20"/>
        </w:rPr>
        <w:t xml:space="preserve"> </w:t>
      </w:r>
      <w:r w:rsidR="00CD028B" w:rsidRPr="00066110">
        <w:rPr>
          <w:sz w:val="20"/>
          <w:szCs w:val="20"/>
        </w:rPr>
        <w:t xml:space="preserve">Nowdays, consumers are not only expecting safety and quality from food packaging materials but also, they are concerned about the migration issues occurred from the packaging materials. </w:t>
      </w:r>
      <w:r w:rsidR="0062190B" w:rsidRPr="0062190B">
        <w:rPr>
          <w:sz w:val="20"/>
          <w:szCs w:val="20"/>
        </w:rPr>
        <w:t xml:space="preserve">One of the most important processes that occur as a result of food packaging is migration, which is defined as the mass transference of components from the packaging material to the foodstuff. The diffusion process has a significant impact on the qualities of the packing material. The migration itself is not a health issue, but rather a legal issue in most nations with legislation on permitted materials, substance limits, and prohibitions for certain purposes. </w:t>
      </w:r>
      <w:r w:rsidR="00C22191" w:rsidRPr="00066110">
        <w:rPr>
          <w:sz w:val="20"/>
          <w:szCs w:val="20"/>
        </w:rPr>
        <w:t>Because</w:t>
      </w:r>
      <w:r w:rsidR="00C22191" w:rsidRPr="00066110">
        <w:rPr>
          <w:spacing w:val="1"/>
          <w:sz w:val="20"/>
          <w:szCs w:val="20"/>
        </w:rPr>
        <w:t xml:space="preserve"> </w:t>
      </w:r>
      <w:r w:rsidR="00C22191" w:rsidRPr="00066110">
        <w:rPr>
          <w:sz w:val="20"/>
          <w:szCs w:val="20"/>
        </w:rPr>
        <w:t xml:space="preserve">consumers are becoming more health-conscious, the importance of </w:t>
      </w:r>
      <w:r w:rsidR="001C30F2">
        <w:rPr>
          <w:sz w:val="20"/>
          <w:szCs w:val="20"/>
        </w:rPr>
        <w:t>compounds</w:t>
      </w:r>
      <w:r w:rsidR="00C22191" w:rsidRPr="00066110">
        <w:rPr>
          <w:sz w:val="20"/>
          <w:szCs w:val="20"/>
        </w:rPr>
        <w:t xml:space="preserve"> migrating</w:t>
      </w:r>
      <w:r w:rsidR="00C22191" w:rsidRPr="00066110">
        <w:rPr>
          <w:spacing w:val="1"/>
          <w:sz w:val="20"/>
          <w:szCs w:val="20"/>
        </w:rPr>
        <w:t xml:space="preserve"> </w:t>
      </w:r>
      <w:r w:rsidR="00C22191" w:rsidRPr="00066110">
        <w:rPr>
          <w:sz w:val="20"/>
          <w:szCs w:val="20"/>
        </w:rPr>
        <w:t>from</w:t>
      </w:r>
      <w:r w:rsidR="00C22191" w:rsidRPr="00066110">
        <w:rPr>
          <w:spacing w:val="1"/>
          <w:sz w:val="20"/>
          <w:szCs w:val="20"/>
        </w:rPr>
        <w:t xml:space="preserve"> </w:t>
      </w:r>
      <w:r w:rsidR="00C22191" w:rsidRPr="00066110">
        <w:rPr>
          <w:sz w:val="20"/>
          <w:szCs w:val="20"/>
        </w:rPr>
        <w:t>packag</w:t>
      </w:r>
      <w:r w:rsidR="007D4D2B">
        <w:rPr>
          <w:sz w:val="20"/>
          <w:szCs w:val="20"/>
        </w:rPr>
        <w:t>ed</w:t>
      </w:r>
      <w:r w:rsidR="00C22191" w:rsidRPr="00066110">
        <w:rPr>
          <w:spacing w:val="1"/>
          <w:sz w:val="20"/>
          <w:szCs w:val="20"/>
        </w:rPr>
        <w:t xml:space="preserve"> </w:t>
      </w:r>
      <w:r w:rsidR="00C22191" w:rsidRPr="00066110">
        <w:rPr>
          <w:sz w:val="20"/>
          <w:szCs w:val="20"/>
        </w:rPr>
        <w:t>materials</w:t>
      </w:r>
      <w:r w:rsidR="00C22191" w:rsidRPr="00066110">
        <w:rPr>
          <w:spacing w:val="1"/>
          <w:sz w:val="20"/>
          <w:szCs w:val="20"/>
        </w:rPr>
        <w:t xml:space="preserve"> </w:t>
      </w:r>
      <w:r w:rsidR="00C22191" w:rsidRPr="00066110">
        <w:rPr>
          <w:sz w:val="20"/>
          <w:szCs w:val="20"/>
        </w:rPr>
        <w:t>to</w:t>
      </w:r>
      <w:r w:rsidR="00C22191" w:rsidRPr="00066110">
        <w:rPr>
          <w:spacing w:val="1"/>
          <w:sz w:val="20"/>
          <w:szCs w:val="20"/>
        </w:rPr>
        <w:t xml:space="preserve"> </w:t>
      </w:r>
      <w:r w:rsidR="00C22191" w:rsidRPr="00066110">
        <w:rPr>
          <w:sz w:val="20"/>
          <w:szCs w:val="20"/>
        </w:rPr>
        <w:t>foods</w:t>
      </w:r>
      <w:r w:rsidR="00C22191" w:rsidRPr="00066110">
        <w:rPr>
          <w:spacing w:val="1"/>
          <w:sz w:val="20"/>
          <w:szCs w:val="20"/>
        </w:rPr>
        <w:t xml:space="preserve"> </w:t>
      </w:r>
      <w:r w:rsidR="00C22191" w:rsidRPr="00066110">
        <w:rPr>
          <w:sz w:val="20"/>
          <w:szCs w:val="20"/>
        </w:rPr>
        <w:t>has</w:t>
      </w:r>
      <w:r w:rsidR="00C22191" w:rsidRPr="00066110">
        <w:rPr>
          <w:spacing w:val="1"/>
          <w:sz w:val="20"/>
          <w:szCs w:val="20"/>
        </w:rPr>
        <w:t xml:space="preserve"> </w:t>
      </w:r>
      <w:r w:rsidR="00C22191" w:rsidRPr="00066110">
        <w:rPr>
          <w:sz w:val="20"/>
          <w:szCs w:val="20"/>
        </w:rPr>
        <w:t>intrigued</w:t>
      </w:r>
      <w:r w:rsidR="00C22191" w:rsidRPr="00066110">
        <w:rPr>
          <w:spacing w:val="1"/>
          <w:sz w:val="20"/>
          <w:szCs w:val="20"/>
        </w:rPr>
        <w:t xml:space="preserve"> </w:t>
      </w:r>
      <w:r w:rsidR="00C22191" w:rsidRPr="00066110">
        <w:rPr>
          <w:sz w:val="20"/>
          <w:szCs w:val="20"/>
        </w:rPr>
        <w:t>the</w:t>
      </w:r>
      <w:r w:rsidR="00C22191" w:rsidRPr="00066110">
        <w:rPr>
          <w:spacing w:val="1"/>
          <w:sz w:val="20"/>
          <w:szCs w:val="20"/>
        </w:rPr>
        <w:t xml:space="preserve"> </w:t>
      </w:r>
      <w:r w:rsidR="007D4D2B" w:rsidRPr="007D4D2B">
        <w:rPr>
          <w:sz w:val="20"/>
          <w:szCs w:val="20"/>
        </w:rPr>
        <w:t>research and regulatory communities</w:t>
      </w:r>
      <w:r w:rsidR="00C22191" w:rsidRPr="00066110">
        <w:rPr>
          <w:sz w:val="20"/>
          <w:szCs w:val="20"/>
        </w:rPr>
        <w:t>.</w:t>
      </w:r>
      <w:r w:rsidR="00C22191" w:rsidRPr="00066110">
        <w:rPr>
          <w:spacing w:val="1"/>
          <w:sz w:val="20"/>
          <w:szCs w:val="20"/>
        </w:rPr>
        <w:t xml:space="preserve"> </w:t>
      </w:r>
      <w:r w:rsidR="00C22191" w:rsidRPr="00066110">
        <w:rPr>
          <w:sz w:val="20"/>
          <w:szCs w:val="20"/>
        </w:rPr>
        <w:t>The</w:t>
      </w:r>
      <w:r w:rsidR="00C22191" w:rsidRPr="00066110">
        <w:rPr>
          <w:spacing w:val="1"/>
          <w:sz w:val="20"/>
          <w:szCs w:val="20"/>
        </w:rPr>
        <w:t xml:space="preserve"> </w:t>
      </w:r>
      <w:r w:rsidR="00C22191" w:rsidRPr="00066110">
        <w:rPr>
          <w:sz w:val="20"/>
          <w:szCs w:val="20"/>
        </w:rPr>
        <w:t>term migration usually refers to a diffusion</w:t>
      </w:r>
      <w:r w:rsidR="00C22191" w:rsidRPr="00066110">
        <w:rPr>
          <w:spacing w:val="1"/>
          <w:sz w:val="20"/>
          <w:szCs w:val="20"/>
        </w:rPr>
        <w:t xml:space="preserve"> </w:t>
      </w:r>
      <w:r w:rsidR="00C22191" w:rsidRPr="00066110">
        <w:rPr>
          <w:sz w:val="20"/>
          <w:szCs w:val="20"/>
        </w:rPr>
        <w:t>process that is</w:t>
      </w:r>
      <w:r w:rsidR="00C22191" w:rsidRPr="00066110">
        <w:rPr>
          <w:spacing w:val="1"/>
          <w:sz w:val="20"/>
          <w:szCs w:val="20"/>
        </w:rPr>
        <w:t xml:space="preserve"> </w:t>
      </w:r>
      <w:r w:rsidR="00C22191" w:rsidRPr="00066110">
        <w:rPr>
          <w:sz w:val="20"/>
          <w:szCs w:val="20"/>
        </w:rPr>
        <w:t>influenced significantly by the interaction of food components with the packaging material.</w:t>
      </w:r>
      <w:r w:rsidR="0058651A">
        <w:rPr>
          <w:sz w:val="20"/>
          <w:szCs w:val="20"/>
        </w:rPr>
        <w:t xml:space="preserve"> </w:t>
      </w:r>
      <w:r w:rsidR="0058651A" w:rsidRPr="0058651A">
        <w:rPr>
          <w:sz w:val="20"/>
          <w:szCs w:val="20"/>
        </w:rPr>
        <w:t>In this chapter the migration mechanism, potential migrants, the migration evaluation and the regulatory controls are discussed.</w:t>
      </w:r>
    </w:p>
    <w:p w14:paraId="23B30511" w14:textId="77777777" w:rsidR="0058651A" w:rsidRDefault="0058651A" w:rsidP="0058651A">
      <w:pPr>
        <w:pStyle w:val="BodyText"/>
        <w:ind w:right="48" w:firstLine="720"/>
        <w:jc w:val="both"/>
        <w:rPr>
          <w:sz w:val="20"/>
          <w:szCs w:val="20"/>
        </w:rPr>
      </w:pPr>
    </w:p>
    <w:p w14:paraId="5F7FF100" w14:textId="3055795E" w:rsidR="005170D2" w:rsidRPr="00C12ABA" w:rsidRDefault="005170D2" w:rsidP="0058651A">
      <w:pPr>
        <w:pStyle w:val="BodyText"/>
        <w:numPr>
          <w:ilvl w:val="0"/>
          <w:numId w:val="4"/>
        </w:numPr>
        <w:ind w:right="48"/>
        <w:jc w:val="both"/>
        <w:rPr>
          <w:b/>
          <w:bCs/>
          <w:sz w:val="20"/>
          <w:szCs w:val="20"/>
        </w:rPr>
      </w:pPr>
      <w:r w:rsidRPr="00C12ABA">
        <w:rPr>
          <w:b/>
          <w:bCs/>
          <w:sz w:val="20"/>
          <w:szCs w:val="20"/>
        </w:rPr>
        <w:t xml:space="preserve">Migration </w:t>
      </w:r>
      <w:r w:rsidR="00BB622D">
        <w:rPr>
          <w:b/>
          <w:bCs/>
          <w:sz w:val="20"/>
          <w:szCs w:val="20"/>
        </w:rPr>
        <w:t>m</w:t>
      </w:r>
      <w:r w:rsidRPr="00C12ABA">
        <w:rPr>
          <w:b/>
          <w:bCs/>
          <w:sz w:val="20"/>
          <w:szCs w:val="20"/>
        </w:rPr>
        <w:t>echanism</w:t>
      </w:r>
      <w:r w:rsidR="005C4B7B">
        <w:rPr>
          <w:b/>
          <w:bCs/>
          <w:sz w:val="20"/>
          <w:szCs w:val="20"/>
        </w:rPr>
        <w:t xml:space="preserve"> </w:t>
      </w:r>
    </w:p>
    <w:p w14:paraId="4A4D651E" w14:textId="77777777" w:rsidR="008527AA" w:rsidRPr="00066110" w:rsidRDefault="008527AA" w:rsidP="00901A5F">
      <w:pPr>
        <w:spacing w:after="0" w:line="240" w:lineRule="auto"/>
        <w:jc w:val="both"/>
        <w:rPr>
          <w:rFonts w:ascii="Times New Roman" w:hAnsi="Times New Roman" w:cs="Times New Roman"/>
          <w:b/>
          <w:bCs/>
          <w:sz w:val="20"/>
          <w:szCs w:val="20"/>
        </w:rPr>
      </w:pPr>
    </w:p>
    <w:p w14:paraId="569C8332" w14:textId="25E4839D" w:rsidR="008527AA" w:rsidRDefault="00E87D4A" w:rsidP="00B054B8">
      <w:pPr>
        <w:pStyle w:val="TableParagraph"/>
        <w:ind w:firstLine="360"/>
        <w:jc w:val="both"/>
        <w:rPr>
          <w:sz w:val="20"/>
          <w:szCs w:val="20"/>
        </w:rPr>
      </w:pPr>
      <w:r>
        <w:rPr>
          <w:sz w:val="20"/>
          <w:szCs w:val="20"/>
        </w:rPr>
        <w:t xml:space="preserve">The </w:t>
      </w:r>
      <w:r w:rsidRPr="00E87D4A">
        <w:rPr>
          <w:sz w:val="20"/>
          <w:szCs w:val="20"/>
        </w:rPr>
        <w:t xml:space="preserve">Diffusion, adsorption, desorption, and evaporation are the basic mechanisms by which additives from packages enter </w:t>
      </w:r>
      <w:r>
        <w:rPr>
          <w:sz w:val="20"/>
          <w:szCs w:val="20"/>
        </w:rPr>
        <w:t>food</w:t>
      </w:r>
      <w:r w:rsidRPr="00E87D4A">
        <w:rPr>
          <w:sz w:val="20"/>
          <w:szCs w:val="20"/>
        </w:rPr>
        <w:t>.</w:t>
      </w:r>
      <w:r w:rsidR="005170D2" w:rsidRPr="006F2D97">
        <w:rPr>
          <w:sz w:val="20"/>
          <w:szCs w:val="20"/>
        </w:rPr>
        <w:t xml:space="preserve"> </w:t>
      </w:r>
      <w:r w:rsidR="007D2884" w:rsidRPr="006F2D97">
        <w:rPr>
          <w:sz w:val="20"/>
          <w:szCs w:val="20"/>
        </w:rPr>
        <w:t>Different factors affect the rate of migration.</w:t>
      </w:r>
      <w:r w:rsidR="009C72B1" w:rsidRPr="006F2D97">
        <w:rPr>
          <w:sz w:val="20"/>
          <w:szCs w:val="20"/>
        </w:rPr>
        <w:t xml:space="preserve"> </w:t>
      </w:r>
      <w:r w:rsidR="006B0624" w:rsidRPr="006F2D97">
        <w:rPr>
          <w:sz w:val="20"/>
          <w:szCs w:val="20"/>
        </w:rPr>
        <w:t>When direct contact with food is used, the migration extent is considerably increased</w:t>
      </w:r>
      <w:r w:rsidR="00986A84" w:rsidRPr="006F2D97">
        <w:rPr>
          <w:sz w:val="20"/>
          <w:szCs w:val="20"/>
        </w:rPr>
        <w:t>.</w:t>
      </w:r>
      <w:r w:rsidR="00C22191" w:rsidRPr="006F2D97">
        <w:rPr>
          <w:sz w:val="20"/>
          <w:szCs w:val="20"/>
        </w:rPr>
        <w:t xml:space="preserve"> </w:t>
      </w:r>
      <w:r>
        <w:rPr>
          <w:sz w:val="20"/>
          <w:szCs w:val="20"/>
        </w:rPr>
        <w:t>The i</w:t>
      </w:r>
      <w:r w:rsidRPr="00E87D4A">
        <w:rPr>
          <w:sz w:val="20"/>
          <w:szCs w:val="20"/>
        </w:rPr>
        <w:t>ngredients from packaging move into food, which is undesirable.</w:t>
      </w:r>
      <w:r w:rsidR="00C22191" w:rsidRPr="006F2D97">
        <w:rPr>
          <w:spacing w:val="1"/>
          <w:sz w:val="20"/>
          <w:szCs w:val="20"/>
        </w:rPr>
        <w:t xml:space="preserve"> </w:t>
      </w:r>
      <w:r w:rsidR="00C22191" w:rsidRPr="006F2D97">
        <w:rPr>
          <w:spacing w:val="-1"/>
          <w:sz w:val="20"/>
          <w:szCs w:val="20"/>
        </w:rPr>
        <w:t>However,</w:t>
      </w:r>
      <w:r w:rsidR="00C22191" w:rsidRPr="006F2D97">
        <w:rPr>
          <w:spacing w:val="-14"/>
          <w:sz w:val="20"/>
          <w:szCs w:val="20"/>
        </w:rPr>
        <w:t xml:space="preserve"> </w:t>
      </w:r>
      <w:r w:rsidR="00C22191" w:rsidRPr="006F2D97">
        <w:rPr>
          <w:sz w:val="20"/>
          <w:szCs w:val="20"/>
        </w:rPr>
        <w:t>because</w:t>
      </w:r>
      <w:r w:rsidR="00C22191" w:rsidRPr="006F2D97">
        <w:rPr>
          <w:spacing w:val="-13"/>
          <w:sz w:val="20"/>
          <w:szCs w:val="20"/>
        </w:rPr>
        <w:t xml:space="preserve"> </w:t>
      </w:r>
      <w:r w:rsidR="00C22191" w:rsidRPr="006F2D97">
        <w:rPr>
          <w:sz w:val="20"/>
          <w:szCs w:val="20"/>
        </w:rPr>
        <w:t>most</w:t>
      </w:r>
      <w:r w:rsidR="00C22191" w:rsidRPr="006F2D97">
        <w:rPr>
          <w:spacing w:val="-9"/>
          <w:sz w:val="20"/>
          <w:szCs w:val="20"/>
        </w:rPr>
        <w:t xml:space="preserve"> </w:t>
      </w:r>
      <w:r w:rsidR="00C22191" w:rsidRPr="006F2D97">
        <w:rPr>
          <w:sz w:val="20"/>
          <w:szCs w:val="20"/>
        </w:rPr>
        <w:t>foodstuffs</w:t>
      </w:r>
      <w:r w:rsidR="00C22191" w:rsidRPr="006F2D97">
        <w:rPr>
          <w:spacing w:val="-12"/>
          <w:sz w:val="20"/>
          <w:szCs w:val="20"/>
        </w:rPr>
        <w:t xml:space="preserve"> </w:t>
      </w:r>
      <w:r w:rsidR="00C22191" w:rsidRPr="006F2D97">
        <w:rPr>
          <w:sz w:val="20"/>
          <w:szCs w:val="20"/>
        </w:rPr>
        <w:t>are</w:t>
      </w:r>
      <w:r w:rsidR="00C22191" w:rsidRPr="006F2D97">
        <w:rPr>
          <w:spacing w:val="-14"/>
          <w:sz w:val="20"/>
          <w:szCs w:val="20"/>
        </w:rPr>
        <w:t xml:space="preserve"> </w:t>
      </w:r>
      <w:r w:rsidR="00C22191" w:rsidRPr="006F2D97">
        <w:rPr>
          <w:sz w:val="20"/>
          <w:szCs w:val="20"/>
        </w:rPr>
        <w:t>packed</w:t>
      </w:r>
      <w:r w:rsidR="00C22191" w:rsidRPr="006F2D97">
        <w:rPr>
          <w:spacing w:val="-11"/>
          <w:sz w:val="20"/>
          <w:szCs w:val="20"/>
        </w:rPr>
        <w:t xml:space="preserve"> </w:t>
      </w:r>
      <w:r w:rsidR="00C22191" w:rsidRPr="006F2D97">
        <w:rPr>
          <w:sz w:val="20"/>
          <w:szCs w:val="20"/>
        </w:rPr>
        <w:t>before</w:t>
      </w:r>
      <w:r w:rsidR="00C22191" w:rsidRPr="006F2D97">
        <w:rPr>
          <w:spacing w:val="-13"/>
          <w:sz w:val="20"/>
          <w:szCs w:val="20"/>
        </w:rPr>
        <w:t xml:space="preserve"> </w:t>
      </w:r>
      <w:r w:rsidR="00C22191" w:rsidRPr="006F2D97">
        <w:rPr>
          <w:sz w:val="20"/>
          <w:szCs w:val="20"/>
        </w:rPr>
        <w:t>being</w:t>
      </w:r>
      <w:r w:rsidR="00C22191" w:rsidRPr="006F2D97">
        <w:rPr>
          <w:spacing w:val="-11"/>
          <w:sz w:val="20"/>
          <w:szCs w:val="20"/>
        </w:rPr>
        <w:t xml:space="preserve"> </w:t>
      </w:r>
      <w:r w:rsidR="00C22191" w:rsidRPr="006F2D97">
        <w:rPr>
          <w:sz w:val="20"/>
          <w:szCs w:val="20"/>
        </w:rPr>
        <w:t>purchased</w:t>
      </w:r>
      <w:r w:rsidR="00C22191" w:rsidRPr="006F2D97">
        <w:rPr>
          <w:spacing w:val="-10"/>
          <w:sz w:val="20"/>
          <w:szCs w:val="20"/>
        </w:rPr>
        <w:t xml:space="preserve"> </w:t>
      </w:r>
      <w:r w:rsidR="00C22191" w:rsidRPr="006F2D97">
        <w:rPr>
          <w:sz w:val="20"/>
          <w:szCs w:val="20"/>
        </w:rPr>
        <w:t>by</w:t>
      </w:r>
      <w:r w:rsidR="00C22191" w:rsidRPr="006F2D97">
        <w:rPr>
          <w:spacing w:val="-11"/>
          <w:sz w:val="20"/>
          <w:szCs w:val="20"/>
        </w:rPr>
        <w:t xml:space="preserve"> </w:t>
      </w:r>
      <w:r w:rsidR="00C22191" w:rsidRPr="006F2D97">
        <w:rPr>
          <w:sz w:val="20"/>
          <w:szCs w:val="20"/>
        </w:rPr>
        <w:t>the</w:t>
      </w:r>
      <w:r w:rsidR="00C22191" w:rsidRPr="006F2D97">
        <w:rPr>
          <w:spacing w:val="-12"/>
          <w:sz w:val="20"/>
          <w:szCs w:val="20"/>
        </w:rPr>
        <w:t xml:space="preserve"> </w:t>
      </w:r>
      <w:r w:rsidR="00C22191" w:rsidRPr="006F2D97">
        <w:rPr>
          <w:sz w:val="20"/>
          <w:szCs w:val="20"/>
        </w:rPr>
        <w:t>consumer,</w:t>
      </w:r>
      <w:r w:rsidR="00C22191" w:rsidRPr="006F2D97">
        <w:rPr>
          <w:spacing w:val="-11"/>
          <w:sz w:val="20"/>
          <w:szCs w:val="20"/>
        </w:rPr>
        <w:t xml:space="preserve"> </w:t>
      </w:r>
      <w:proofErr w:type="gramStart"/>
      <w:r w:rsidR="00C22191" w:rsidRPr="006F2D97">
        <w:rPr>
          <w:sz w:val="20"/>
          <w:szCs w:val="20"/>
        </w:rPr>
        <w:t>some</w:t>
      </w:r>
      <w:r>
        <w:rPr>
          <w:sz w:val="20"/>
          <w:szCs w:val="20"/>
        </w:rPr>
        <w:t xml:space="preserve"> </w:t>
      </w:r>
      <w:r w:rsidR="00C22191" w:rsidRPr="006F2D97">
        <w:rPr>
          <w:spacing w:val="-57"/>
          <w:sz w:val="20"/>
          <w:szCs w:val="20"/>
        </w:rPr>
        <w:t xml:space="preserve"> </w:t>
      </w:r>
      <w:r w:rsidR="00C22191" w:rsidRPr="006F2D97">
        <w:rPr>
          <w:sz w:val="20"/>
          <w:szCs w:val="20"/>
        </w:rPr>
        <w:t>transfer</w:t>
      </w:r>
      <w:proofErr w:type="gramEnd"/>
      <w:r w:rsidR="00C22191" w:rsidRPr="006F2D97">
        <w:rPr>
          <w:sz w:val="20"/>
          <w:szCs w:val="20"/>
        </w:rPr>
        <w:t xml:space="preserve"> is unavoidable. </w:t>
      </w:r>
      <w:r w:rsidRPr="00E87D4A">
        <w:rPr>
          <w:sz w:val="20"/>
          <w:szCs w:val="20"/>
        </w:rPr>
        <w:t>Contamination occurs when food dissolves and reacts with the migrating stabilizers on the polymer surface.</w:t>
      </w:r>
      <w:r w:rsidR="00C22191" w:rsidRPr="006F2D97">
        <w:rPr>
          <w:sz w:val="20"/>
          <w:szCs w:val="20"/>
        </w:rPr>
        <w:t xml:space="preserve"> </w:t>
      </w:r>
      <w:r w:rsidR="007E3E82" w:rsidRPr="007E3E82">
        <w:rPr>
          <w:sz w:val="20"/>
          <w:szCs w:val="20"/>
        </w:rPr>
        <w:t xml:space="preserve">During this procedure, a packaging material comes into contact with food, and even if its mechanical </w:t>
      </w:r>
      <w:r w:rsidR="007E3E82">
        <w:rPr>
          <w:sz w:val="20"/>
          <w:szCs w:val="20"/>
        </w:rPr>
        <w:t>and</w:t>
      </w:r>
      <w:r w:rsidR="007E3E82" w:rsidRPr="007E3E82">
        <w:rPr>
          <w:sz w:val="20"/>
          <w:szCs w:val="20"/>
        </w:rPr>
        <w:t xml:space="preserve"> diffusion properties remain constant, it may impair the organoleptic characteristics of the packaged food. </w:t>
      </w:r>
      <w:r w:rsidR="00C22191" w:rsidRPr="006F2D97">
        <w:rPr>
          <w:sz w:val="20"/>
          <w:szCs w:val="20"/>
        </w:rPr>
        <w:t>During</w:t>
      </w:r>
      <w:r w:rsidR="00C22191" w:rsidRPr="006F2D97">
        <w:rPr>
          <w:spacing w:val="1"/>
          <w:sz w:val="20"/>
          <w:szCs w:val="20"/>
        </w:rPr>
        <w:t xml:space="preserve"> </w:t>
      </w:r>
      <w:r w:rsidR="00C22191" w:rsidRPr="006F2D97">
        <w:rPr>
          <w:sz w:val="20"/>
          <w:szCs w:val="20"/>
        </w:rPr>
        <w:t>the</w:t>
      </w:r>
      <w:r w:rsidR="00C22191" w:rsidRPr="006F2D97">
        <w:rPr>
          <w:spacing w:val="1"/>
          <w:sz w:val="20"/>
          <w:szCs w:val="20"/>
        </w:rPr>
        <w:t xml:space="preserve"> </w:t>
      </w:r>
      <w:r w:rsidR="00C22191" w:rsidRPr="006F2D97">
        <w:rPr>
          <w:sz w:val="20"/>
          <w:szCs w:val="20"/>
        </w:rPr>
        <w:t>processing</w:t>
      </w:r>
      <w:r w:rsidR="005B0618">
        <w:rPr>
          <w:spacing w:val="1"/>
          <w:sz w:val="20"/>
          <w:szCs w:val="20"/>
        </w:rPr>
        <w:t xml:space="preserve"> </w:t>
      </w:r>
      <w:r w:rsidR="00C22191" w:rsidRPr="006F2D97">
        <w:rPr>
          <w:sz w:val="20"/>
          <w:szCs w:val="20"/>
        </w:rPr>
        <w:t>of packaging, a variety of additives</w:t>
      </w:r>
      <w:r w:rsidR="00835EF5" w:rsidRPr="006F2D97">
        <w:rPr>
          <w:sz w:val="20"/>
          <w:szCs w:val="20"/>
        </w:rPr>
        <w:t xml:space="preserve"> get</w:t>
      </w:r>
      <w:r w:rsidR="00C22191" w:rsidRPr="006F2D97">
        <w:rPr>
          <w:sz w:val="20"/>
          <w:szCs w:val="20"/>
        </w:rPr>
        <w:t xml:space="preserve"> develop.</w:t>
      </w:r>
      <w:r w:rsidR="00C22191" w:rsidRPr="006F2D97">
        <w:rPr>
          <w:spacing w:val="1"/>
          <w:sz w:val="20"/>
          <w:szCs w:val="20"/>
        </w:rPr>
        <w:t xml:space="preserve"> </w:t>
      </w:r>
      <w:r w:rsidR="00C22191" w:rsidRPr="006F2D97">
        <w:rPr>
          <w:sz w:val="20"/>
          <w:szCs w:val="20"/>
        </w:rPr>
        <w:t>Plasticizers,</w:t>
      </w:r>
      <w:r w:rsidR="00C22191" w:rsidRPr="006F2D97">
        <w:rPr>
          <w:spacing w:val="1"/>
          <w:sz w:val="20"/>
          <w:szCs w:val="20"/>
        </w:rPr>
        <w:t xml:space="preserve"> </w:t>
      </w:r>
      <w:r w:rsidR="00C22191" w:rsidRPr="006F2D97">
        <w:rPr>
          <w:sz w:val="20"/>
          <w:szCs w:val="20"/>
        </w:rPr>
        <w:t>antioxidants,</w:t>
      </w:r>
      <w:r w:rsidR="00CD6DEB">
        <w:rPr>
          <w:sz w:val="20"/>
          <w:szCs w:val="20"/>
        </w:rPr>
        <w:t xml:space="preserve"> </w:t>
      </w:r>
      <w:r w:rsidR="00CD6DEB" w:rsidRPr="006F2D97">
        <w:rPr>
          <w:sz w:val="20"/>
          <w:szCs w:val="20"/>
        </w:rPr>
        <w:t>slip</w:t>
      </w:r>
      <w:r w:rsidR="00CD6DEB" w:rsidRPr="006F2D97">
        <w:rPr>
          <w:spacing w:val="1"/>
          <w:sz w:val="20"/>
          <w:szCs w:val="20"/>
        </w:rPr>
        <w:t xml:space="preserve"> </w:t>
      </w:r>
      <w:r w:rsidR="00CD6DEB" w:rsidRPr="006F2D97">
        <w:rPr>
          <w:sz w:val="20"/>
          <w:szCs w:val="20"/>
        </w:rPr>
        <w:t>additives</w:t>
      </w:r>
      <w:r w:rsidR="00C22191" w:rsidRPr="006F2D97">
        <w:rPr>
          <w:sz w:val="20"/>
          <w:szCs w:val="20"/>
        </w:rPr>
        <w:t>,</w:t>
      </w:r>
      <w:r w:rsidR="00CD6DEB">
        <w:rPr>
          <w:spacing w:val="1"/>
          <w:sz w:val="20"/>
          <w:szCs w:val="20"/>
        </w:rPr>
        <w:t xml:space="preserve"> </w:t>
      </w:r>
      <w:r w:rsidR="00C22191" w:rsidRPr="006F2D97">
        <w:rPr>
          <w:sz w:val="20"/>
          <w:szCs w:val="20"/>
        </w:rPr>
        <w:t>and</w:t>
      </w:r>
      <w:r w:rsidR="00C22191" w:rsidRPr="006F2D97">
        <w:rPr>
          <w:spacing w:val="1"/>
          <w:sz w:val="20"/>
          <w:szCs w:val="20"/>
        </w:rPr>
        <w:t xml:space="preserve"> </w:t>
      </w:r>
      <w:r w:rsidR="00CD6DEB" w:rsidRPr="006F2D97">
        <w:rPr>
          <w:sz w:val="20"/>
          <w:szCs w:val="20"/>
        </w:rPr>
        <w:t>thermal</w:t>
      </w:r>
      <w:r w:rsidR="00CD6DEB" w:rsidRPr="006F2D97">
        <w:rPr>
          <w:spacing w:val="1"/>
          <w:sz w:val="20"/>
          <w:szCs w:val="20"/>
        </w:rPr>
        <w:t xml:space="preserve"> </w:t>
      </w:r>
      <w:r w:rsidR="00CD6DEB" w:rsidRPr="006F2D97">
        <w:rPr>
          <w:sz w:val="20"/>
          <w:szCs w:val="20"/>
        </w:rPr>
        <w:t xml:space="preserve">stabilizers </w:t>
      </w:r>
      <w:proofErr w:type="gramStart"/>
      <w:r w:rsidR="00C22191" w:rsidRPr="006F2D97">
        <w:rPr>
          <w:sz w:val="20"/>
          <w:szCs w:val="20"/>
        </w:rPr>
        <w:t>are</w:t>
      </w:r>
      <w:r w:rsidR="00835EF5" w:rsidRPr="006F2D97">
        <w:rPr>
          <w:sz w:val="20"/>
          <w:szCs w:val="20"/>
        </w:rPr>
        <w:t xml:space="preserve"> </w:t>
      </w:r>
      <w:r w:rsidR="00C22191" w:rsidRPr="006F2D97">
        <w:rPr>
          <w:spacing w:val="-57"/>
          <w:sz w:val="20"/>
          <w:szCs w:val="20"/>
        </w:rPr>
        <w:t xml:space="preserve"> </w:t>
      </w:r>
      <w:r w:rsidR="00C22191" w:rsidRPr="006F2D97">
        <w:rPr>
          <w:sz w:val="20"/>
          <w:szCs w:val="20"/>
        </w:rPr>
        <w:t>the</w:t>
      </w:r>
      <w:proofErr w:type="gramEnd"/>
      <w:r w:rsidR="00C22191" w:rsidRPr="006F2D97">
        <w:rPr>
          <w:sz w:val="20"/>
          <w:szCs w:val="20"/>
        </w:rPr>
        <w:t xml:space="preserve"> common additives in most plastics. </w:t>
      </w:r>
      <w:r w:rsidR="00CD6DEB" w:rsidRPr="00CD6DEB">
        <w:rPr>
          <w:sz w:val="20"/>
          <w:szCs w:val="20"/>
        </w:rPr>
        <w:t>Adipic acid, toluene, butanone-2, ethyl acetate, and hexane are among the solvents that migrate with molybdate orange pigments</w:t>
      </w:r>
      <w:r w:rsidR="00CD6DEB">
        <w:rPr>
          <w:sz w:val="20"/>
          <w:szCs w:val="20"/>
        </w:rPr>
        <w:t xml:space="preserve"> </w:t>
      </w:r>
      <w:r w:rsidR="00E31F48" w:rsidRPr="00E31F48">
        <w:rPr>
          <w:bCs/>
          <w:sz w:val="20"/>
          <w:szCs w:val="20"/>
        </w:rPr>
        <w:t>[1]</w:t>
      </w:r>
      <w:r w:rsidR="00C22191" w:rsidRPr="00E31F48">
        <w:rPr>
          <w:bCs/>
          <w:sz w:val="20"/>
          <w:szCs w:val="20"/>
        </w:rPr>
        <w:t>.</w:t>
      </w:r>
      <w:r w:rsidR="009226F0" w:rsidRPr="006F2D97">
        <w:rPr>
          <w:b/>
          <w:sz w:val="20"/>
          <w:szCs w:val="20"/>
        </w:rPr>
        <w:t xml:space="preserve"> </w:t>
      </w:r>
      <w:r w:rsidR="000B2C82" w:rsidRPr="006F2D97">
        <w:rPr>
          <w:sz w:val="20"/>
          <w:szCs w:val="20"/>
        </w:rPr>
        <w:t>Certain factors</w:t>
      </w:r>
      <w:r w:rsidR="009226F0" w:rsidRPr="006F2D97">
        <w:rPr>
          <w:sz w:val="20"/>
          <w:szCs w:val="20"/>
        </w:rPr>
        <w:t xml:space="preserve"> influence migration parameters</w:t>
      </w:r>
      <w:r w:rsidR="00A841D9" w:rsidRPr="006F2D97">
        <w:rPr>
          <w:sz w:val="20"/>
          <w:szCs w:val="20"/>
        </w:rPr>
        <w:t>, t</w:t>
      </w:r>
      <w:r w:rsidR="009226F0" w:rsidRPr="006F2D97">
        <w:rPr>
          <w:sz w:val="20"/>
          <w:szCs w:val="20"/>
        </w:rPr>
        <w:t>he most important of these elements are:</w:t>
      </w:r>
      <w:r w:rsidR="00835EF5" w:rsidRPr="006F2D97">
        <w:rPr>
          <w:sz w:val="20"/>
          <w:szCs w:val="20"/>
        </w:rPr>
        <w:t xml:space="preserve"> </w:t>
      </w:r>
      <w:r w:rsidR="00062DA5" w:rsidRPr="00062DA5">
        <w:rPr>
          <w:sz w:val="20"/>
          <w:szCs w:val="20"/>
        </w:rPr>
        <w:t>The type of contact- level of migration is determined by whether food packaging material and packaged food come into direct or indirect contact</w:t>
      </w:r>
      <w:r w:rsidR="00062DA5">
        <w:rPr>
          <w:sz w:val="20"/>
          <w:szCs w:val="20"/>
        </w:rPr>
        <w:t xml:space="preserve">. </w:t>
      </w:r>
      <w:r w:rsidR="009226F0" w:rsidRPr="006F2D97">
        <w:rPr>
          <w:sz w:val="20"/>
          <w:szCs w:val="20"/>
        </w:rPr>
        <w:t>The nature of the</w:t>
      </w:r>
      <w:r w:rsidR="009226F0" w:rsidRPr="006F2D97">
        <w:rPr>
          <w:spacing w:val="1"/>
          <w:sz w:val="20"/>
          <w:szCs w:val="20"/>
        </w:rPr>
        <w:t xml:space="preserve"> </w:t>
      </w:r>
      <w:r w:rsidR="009226F0" w:rsidRPr="006F2D97">
        <w:rPr>
          <w:sz w:val="20"/>
          <w:szCs w:val="20"/>
        </w:rPr>
        <w:t>food-</w:t>
      </w:r>
      <w:r w:rsidR="009226F0" w:rsidRPr="006F2D97">
        <w:rPr>
          <w:spacing w:val="1"/>
          <w:sz w:val="20"/>
          <w:szCs w:val="20"/>
        </w:rPr>
        <w:t xml:space="preserve"> </w:t>
      </w:r>
      <w:r w:rsidR="009226F0" w:rsidRPr="006F2D97">
        <w:rPr>
          <w:sz w:val="20"/>
          <w:szCs w:val="20"/>
        </w:rPr>
        <w:t>foods</w:t>
      </w:r>
      <w:r w:rsidR="009226F0" w:rsidRPr="006F2D97">
        <w:rPr>
          <w:spacing w:val="1"/>
          <w:sz w:val="20"/>
          <w:szCs w:val="20"/>
        </w:rPr>
        <w:t xml:space="preserve"> </w:t>
      </w:r>
      <w:r w:rsidR="009226F0" w:rsidRPr="006F2D97">
        <w:rPr>
          <w:sz w:val="20"/>
          <w:szCs w:val="20"/>
        </w:rPr>
        <w:t>with</w:t>
      </w:r>
      <w:r w:rsidR="009226F0" w:rsidRPr="006F2D97">
        <w:rPr>
          <w:spacing w:val="1"/>
          <w:sz w:val="20"/>
          <w:szCs w:val="20"/>
        </w:rPr>
        <w:t xml:space="preserve"> </w:t>
      </w:r>
      <w:r w:rsidR="009226F0" w:rsidRPr="006F2D97">
        <w:rPr>
          <w:sz w:val="20"/>
          <w:szCs w:val="20"/>
        </w:rPr>
        <w:t>a</w:t>
      </w:r>
      <w:r w:rsidR="009226F0" w:rsidRPr="006F2D97">
        <w:rPr>
          <w:spacing w:val="1"/>
          <w:sz w:val="20"/>
          <w:szCs w:val="20"/>
        </w:rPr>
        <w:t xml:space="preserve"> </w:t>
      </w:r>
      <w:r w:rsidR="009226F0" w:rsidRPr="006F2D97">
        <w:rPr>
          <w:sz w:val="20"/>
          <w:szCs w:val="20"/>
        </w:rPr>
        <w:t>high-fat</w:t>
      </w:r>
      <w:r w:rsidR="009226F0" w:rsidRPr="006F2D97">
        <w:rPr>
          <w:spacing w:val="1"/>
          <w:sz w:val="20"/>
          <w:szCs w:val="20"/>
        </w:rPr>
        <w:t xml:space="preserve"> </w:t>
      </w:r>
      <w:r w:rsidR="009226F0" w:rsidRPr="006F2D97">
        <w:rPr>
          <w:sz w:val="20"/>
          <w:szCs w:val="20"/>
        </w:rPr>
        <w:t>content</w:t>
      </w:r>
      <w:r w:rsidR="009226F0" w:rsidRPr="006F2D97">
        <w:rPr>
          <w:spacing w:val="1"/>
          <w:sz w:val="20"/>
          <w:szCs w:val="20"/>
        </w:rPr>
        <w:t xml:space="preserve"> </w:t>
      </w:r>
      <w:r w:rsidR="009226F0" w:rsidRPr="006F2D97">
        <w:rPr>
          <w:sz w:val="20"/>
          <w:szCs w:val="20"/>
        </w:rPr>
        <w:t>have</w:t>
      </w:r>
      <w:r w:rsidR="009226F0" w:rsidRPr="006F2D97">
        <w:rPr>
          <w:spacing w:val="1"/>
          <w:sz w:val="20"/>
          <w:szCs w:val="20"/>
        </w:rPr>
        <w:t xml:space="preserve"> </w:t>
      </w:r>
      <w:r w:rsidR="009226F0" w:rsidRPr="006F2D97">
        <w:rPr>
          <w:sz w:val="20"/>
          <w:szCs w:val="20"/>
        </w:rPr>
        <w:t>significantly</w:t>
      </w:r>
      <w:r w:rsidR="009226F0" w:rsidRPr="006F2D97">
        <w:rPr>
          <w:spacing w:val="1"/>
          <w:sz w:val="20"/>
          <w:szCs w:val="20"/>
        </w:rPr>
        <w:t xml:space="preserve"> </w:t>
      </w:r>
      <w:r w:rsidR="009226F0" w:rsidRPr="006F2D97">
        <w:rPr>
          <w:sz w:val="20"/>
          <w:szCs w:val="20"/>
        </w:rPr>
        <w:t>higher</w:t>
      </w:r>
      <w:r w:rsidR="009226F0" w:rsidRPr="006F2D97">
        <w:rPr>
          <w:spacing w:val="1"/>
          <w:sz w:val="20"/>
          <w:szCs w:val="20"/>
        </w:rPr>
        <w:t xml:space="preserve"> </w:t>
      </w:r>
      <w:r w:rsidR="009226F0" w:rsidRPr="006F2D97">
        <w:rPr>
          <w:sz w:val="20"/>
          <w:szCs w:val="20"/>
        </w:rPr>
        <w:t>rates</w:t>
      </w:r>
      <w:r w:rsidR="009226F0" w:rsidRPr="006F2D97">
        <w:rPr>
          <w:spacing w:val="1"/>
          <w:sz w:val="20"/>
          <w:szCs w:val="20"/>
        </w:rPr>
        <w:t xml:space="preserve"> </w:t>
      </w:r>
      <w:r w:rsidR="009226F0" w:rsidRPr="006F2D97">
        <w:rPr>
          <w:sz w:val="20"/>
          <w:szCs w:val="20"/>
        </w:rPr>
        <w:t>of</w:t>
      </w:r>
      <w:r w:rsidR="009226F0" w:rsidRPr="006F2D97">
        <w:rPr>
          <w:spacing w:val="1"/>
          <w:sz w:val="20"/>
          <w:szCs w:val="20"/>
        </w:rPr>
        <w:t xml:space="preserve"> </w:t>
      </w:r>
      <w:r w:rsidR="009226F0" w:rsidRPr="006F2D97">
        <w:rPr>
          <w:sz w:val="20"/>
          <w:szCs w:val="20"/>
        </w:rPr>
        <w:t>migration</w:t>
      </w:r>
      <w:r w:rsidR="009226F0" w:rsidRPr="006F2D97">
        <w:rPr>
          <w:spacing w:val="1"/>
          <w:sz w:val="20"/>
          <w:szCs w:val="20"/>
        </w:rPr>
        <w:t xml:space="preserve"> </w:t>
      </w:r>
      <w:r w:rsidR="00E31F48" w:rsidRPr="00E31F48">
        <w:rPr>
          <w:bCs/>
          <w:sz w:val="20"/>
          <w:szCs w:val="20"/>
        </w:rPr>
        <w:t>[2]</w:t>
      </w:r>
      <w:r w:rsidR="009226F0" w:rsidRPr="00E31F48">
        <w:rPr>
          <w:bCs/>
          <w:sz w:val="20"/>
          <w:szCs w:val="20"/>
        </w:rPr>
        <w:t>.</w:t>
      </w:r>
      <w:r w:rsidR="009226F0" w:rsidRPr="006F2D97">
        <w:rPr>
          <w:b/>
          <w:spacing w:val="1"/>
          <w:sz w:val="20"/>
          <w:szCs w:val="20"/>
        </w:rPr>
        <w:t xml:space="preserve"> </w:t>
      </w:r>
      <w:r w:rsidR="009226F0" w:rsidRPr="006F2D97">
        <w:rPr>
          <w:sz w:val="20"/>
          <w:szCs w:val="20"/>
        </w:rPr>
        <w:t>The amount of a</w:t>
      </w:r>
      <w:r w:rsidR="009226F0" w:rsidRPr="006F2D97">
        <w:rPr>
          <w:spacing w:val="1"/>
          <w:sz w:val="20"/>
          <w:szCs w:val="20"/>
        </w:rPr>
        <w:t xml:space="preserve"> </w:t>
      </w:r>
      <w:r w:rsidR="009226F0" w:rsidRPr="006F2D97">
        <w:rPr>
          <w:sz w:val="20"/>
          <w:szCs w:val="20"/>
        </w:rPr>
        <w:t xml:space="preserve">migrating substance is inversely proportional to the contact time squared </w:t>
      </w:r>
      <w:r w:rsidR="00E31F48" w:rsidRPr="00E31F48">
        <w:rPr>
          <w:bCs/>
          <w:sz w:val="20"/>
          <w:szCs w:val="20"/>
        </w:rPr>
        <w:t>[3]</w:t>
      </w:r>
      <w:r w:rsidR="009226F0" w:rsidRPr="006F2D97">
        <w:rPr>
          <w:b/>
          <w:sz w:val="20"/>
          <w:szCs w:val="20"/>
        </w:rPr>
        <w:t xml:space="preserve">. </w:t>
      </w:r>
      <w:r w:rsidR="00293842" w:rsidRPr="00293842">
        <w:rPr>
          <w:sz w:val="20"/>
          <w:szCs w:val="20"/>
        </w:rPr>
        <w:t xml:space="preserve">The temperature at the place of contact appears to have a direct effect on both the quantity and frequency of migration. </w:t>
      </w:r>
      <w:r w:rsidR="009226F0" w:rsidRPr="006F2D97">
        <w:rPr>
          <w:sz w:val="20"/>
          <w:szCs w:val="20"/>
        </w:rPr>
        <w:t>Temperature increase cause faster migration and</w:t>
      </w:r>
      <w:r w:rsidR="009226F0" w:rsidRPr="006F2D97">
        <w:rPr>
          <w:spacing w:val="1"/>
          <w:sz w:val="20"/>
          <w:szCs w:val="20"/>
        </w:rPr>
        <w:t xml:space="preserve"> </w:t>
      </w:r>
      <w:r w:rsidR="009226F0" w:rsidRPr="006F2D97">
        <w:rPr>
          <w:sz w:val="20"/>
          <w:szCs w:val="20"/>
        </w:rPr>
        <w:t xml:space="preserve">the establishment of equilibrium </w:t>
      </w:r>
      <w:r w:rsidR="00E31F48" w:rsidRPr="00E31F48">
        <w:rPr>
          <w:bCs/>
          <w:sz w:val="20"/>
          <w:szCs w:val="20"/>
        </w:rPr>
        <w:t>[</w:t>
      </w:r>
      <w:r w:rsidR="00D86EC2">
        <w:rPr>
          <w:bCs/>
          <w:sz w:val="20"/>
          <w:szCs w:val="20"/>
        </w:rPr>
        <w:t>2</w:t>
      </w:r>
      <w:r w:rsidR="00E31F48" w:rsidRPr="00E31F48">
        <w:rPr>
          <w:bCs/>
          <w:sz w:val="20"/>
          <w:szCs w:val="20"/>
        </w:rPr>
        <w:t>]</w:t>
      </w:r>
      <w:r w:rsidR="009226F0" w:rsidRPr="006F2D97">
        <w:rPr>
          <w:b/>
          <w:sz w:val="20"/>
          <w:szCs w:val="20"/>
        </w:rPr>
        <w:t xml:space="preserve">. </w:t>
      </w:r>
      <w:r w:rsidR="009226F0" w:rsidRPr="006F2D97">
        <w:rPr>
          <w:sz w:val="20"/>
          <w:szCs w:val="20"/>
        </w:rPr>
        <w:t>The thickness of the package</w:t>
      </w:r>
      <w:r w:rsidR="00795EDF" w:rsidRPr="006F2D97">
        <w:rPr>
          <w:sz w:val="20"/>
          <w:szCs w:val="20"/>
        </w:rPr>
        <w:t xml:space="preserve"> </w:t>
      </w:r>
      <w:r w:rsidR="009226F0" w:rsidRPr="006F2D97">
        <w:rPr>
          <w:sz w:val="20"/>
          <w:szCs w:val="20"/>
        </w:rPr>
        <w:t xml:space="preserve">has a sizable effect on migration rates; </w:t>
      </w:r>
      <w:r w:rsidR="00031A74" w:rsidRPr="006F2D97">
        <w:rPr>
          <w:sz w:val="20"/>
          <w:szCs w:val="20"/>
        </w:rPr>
        <w:t>higher migration rates are associated with thinner packages</w:t>
      </w:r>
      <w:r w:rsidR="002A358D">
        <w:rPr>
          <w:sz w:val="20"/>
          <w:szCs w:val="20"/>
        </w:rPr>
        <w:t xml:space="preserve"> </w:t>
      </w:r>
      <w:r w:rsidR="00E31F48" w:rsidRPr="00E31F48">
        <w:rPr>
          <w:bCs/>
          <w:sz w:val="20"/>
          <w:szCs w:val="20"/>
        </w:rPr>
        <w:t>[</w:t>
      </w:r>
      <w:r w:rsidR="00D86EC2">
        <w:rPr>
          <w:bCs/>
          <w:sz w:val="20"/>
          <w:szCs w:val="20"/>
        </w:rPr>
        <w:t>4</w:t>
      </w:r>
      <w:r w:rsidR="00E31F48" w:rsidRPr="00E31F48">
        <w:rPr>
          <w:bCs/>
          <w:sz w:val="20"/>
          <w:szCs w:val="20"/>
        </w:rPr>
        <w:t>]</w:t>
      </w:r>
      <w:r w:rsidR="009226F0" w:rsidRPr="006F2D97">
        <w:rPr>
          <w:sz w:val="20"/>
          <w:szCs w:val="20"/>
        </w:rPr>
        <w:t>,</w:t>
      </w:r>
      <w:r w:rsidR="009226F0" w:rsidRPr="006F2D97">
        <w:rPr>
          <w:spacing w:val="6"/>
          <w:sz w:val="20"/>
          <w:szCs w:val="20"/>
        </w:rPr>
        <w:t xml:space="preserve"> </w:t>
      </w:r>
      <w:r w:rsidR="00795EDF" w:rsidRPr="006F2D97">
        <w:rPr>
          <w:sz w:val="20"/>
          <w:szCs w:val="20"/>
        </w:rPr>
        <w:t>whereas there is no connection between migration and the amount of recycled ingredients</w:t>
      </w:r>
      <w:r w:rsidR="009226F0" w:rsidRPr="006F2D97">
        <w:rPr>
          <w:sz w:val="20"/>
          <w:szCs w:val="20"/>
        </w:rPr>
        <w:t xml:space="preserve"> </w:t>
      </w:r>
      <w:r w:rsidR="00E31F48" w:rsidRPr="00E31F48">
        <w:rPr>
          <w:bCs/>
          <w:sz w:val="20"/>
          <w:szCs w:val="20"/>
        </w:rPr>
        <w:t>[</w:t>
      </w:r>
      <w:r w:rsidR="00D86EC2">
        <w:rPr>
          <w:bCs/>
          <w:sz w:val="20"/>
          <w:szCs w:val="20"/>
        </w:rPr>
        <w:t>5</w:t>
      </w:r>
      <w:r w:rsidR="00E31F48" w:rsidRPr="00E31F48">
        <w:rPr>
          <w:bCs/>
          <w:sz w:val="20"/>
          <w:szCs w:val="20"/>
        </w:rPr>
        <w:t>]</w:t>
      </w:r>
      <w:r w:rsidR="009226F0" w:rsidRPr="006F2D97">
        <w:rPr>
          <w:b/>
          <w:sz w:val="20"/>
          <w:szCs w:val="20"/>
        </w:rPr>
        <w:t>.</w:t>
      </w:r>
      <w:r w:rsidR="00293842">
        <w:rPr>
          <w:sz w:val="20"/>
          <w:szCs w:val="20"/>
        </w:rPr>
        <w:t xml:space="preserve"> </w:t>
      </w:r>
      <w:r w:rsidR="00293842" w:rsidRPr="00293842">
        <w:rPr>
          <w:sz w:val="20"/>
          <w:szCs w:val="20"/>
        </w:rPr>
        <w:t>Highly volatile compounds migrate at a rapid and accelerated rate</w:t>
      </w:r>
      <w:r w:rsidR="009226F0" w:rsidRPr="006F2D97">
        <w:rPr>
          <w:sz w:val="20"/>
          <w:szCs w:val="20"/>
        </w:rPr>
        <w:t xml:space="preserve"> as demonstrated by </w:t>
      </w:r>
      <w:r w:rsidR="00E31F48" w:rsidRPr="00E31F48">
        <w:rPr>
          <w:bCs/>
          <w:sz w:val="20"/>
          <w:szCs w:val="20"/>
        </w:rPr>
        <w:t>[</w:t>
      </w:r>
      <w:r w:rsidR="00954B26">
        <w:rPr>
          <w:bCs/>
          <w:sz w:val="20"/>
          <w:szCs w:val="20"/>
        </w:rPr>
        <w:t>6</w:t>
      </w:r>
      <w:r w:rsidR="00E31F48" w:rsidRPr="00E31F48">
        <w:rPr>
          <w:bCs/>
          <w:sz w:val="20"/>
          <w:szCs w:val="20"/>
        </w:rPr>
        <w:t>]</w:t>
      </w:r>
      <w:r w:rsidR="009226F0" w:rsidRPr="006F2D97">
        <w:rPr>
          <w:b/>
          <w:sz w:val="20"/>
          <w:szCs w:val="20"/>
        </w:rPr>
        <w:t xml:space="preserve">. </w:t>
      </w:r>
      <w:r w:rsidR="00B054B8" w:rsidRPr="00B054B8">
        <w:rPr>
          <w:sz w:val="20"/>
          <w:szCs w:val="20"/>
        </w:rPr>
        <w:t>Furthermore, when compared to low molecular weight materials, high molecular weight components (&gt;1,200 Daltons) exhibit reduced levels of migration.</w:t>
      </w:r>
    </w:p>
    <w:p w14:paraId="0DD8CB4A" w14:textId="77777777" w:rsidR="00DF1332" w:rsidRPr="00066110" w:rsidRDefault="00DF1332" w:rsidP="00B054B8">
      <w:pPr>
        <w:pStyle w:val="TableParagraph"/>
        <w:ind w:firstLine="360"/>
        <w:jc w:val="both"/>
        <w:rPr>
          <w:sz w:val="20"/>
          <w:szCs w:val="20"/>
        </w:rPr>
      </w:pPr>
    </w:p>
    <w:p w14:paraId="43D26BBD" w14:textId="593689C8" w:rsidR="008527AA" w:rsidRDefault="00DF1332" w:rsidP="00DF1332">
      <w:pPr>
        <w:pStyle w:val="ListParagraph"/>
        <w:numPr>
          <w:ilvl w:val="0"/>
          <w:numId w:val="4"/>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Pr="00DF1332">
        <w:rPr>
          <w:rFonts w:ascii="Times New Roman" w:hAnsi="Times New Roman" w:cs="Times New Roman"/>
          <w:b/>
          <w:bCs/>
          <w:sz w:val="20"/>
          <w:szCs w:val="20"/>
        </w:rPr>
        <w:t>hemicals that migrate from packaging materials</w:t>
      </w:r>
    </w:p>
    <w:p w14:paraId="7F3DB4AF" w14:textId="77777777" w:rsidR="007A7D95" w:rsidRPr="00DF1332" w:rsidRDefault="007A7D95" w:rsidP="007A7D95">
      <w:pPr>
        <w:pStyle w:val="ListParagraph"/>
        <w:spacing w:after="0" w:line="240" w:lineRule="auto"/>
        <w:ind w:left="1080"/>
        <w:jc w:val="both"/>
        <w:rPr>
          <w:rFonts w:ascii="Times New Roman" w:hAnsi="Times New Roman" w:cs="Times New Roman"/>
          <w:b/>
          <w:bCs/>
          <w:sz w:val="20"/>
          <w:szCs w:val="20"/>
        </w:rPr>
      </w:pPr>
    </w:p>
    <w:p w14:paraId="7A7C0B32" w14:textId="77777777" w:rsidR="00C22191" w:rsidRPr="00300873" w:rsidRDefault="00F82E10" w:rsidP="00300873">
      <w:pPr>
        <w:pStyle w:val="ListParagraph"/>
        <w:numPr>
          <w:ilvl w:val="0"/>
          <w:numId w:val="3"/>
        </w:numPr>
        <w:spacing w:after="0" w:line="240" w:lineRule="auto"/>
        <w:jc w:val="both"/>
        <w:rPr>
          <w:rFonts w:ascii="Times New Roman" w:hAnsi="Times New Roman" w:cs="Times New Roman"/>
          <w:b/>
          <w:bCs/>
          <w:sz w:val="20"/>
          <w:szCs w:val="20"/>
        </w:rPr>
      </w:pPr>
      <w:r w:rsidRPr="00300873">
        <w:rPr>
          <w:rFonts w:ascii="Times New Roman" w:hAnsi="Times New Roman" w:cs="Times New Roman"/>
          <w:b/>
          <w:bCs/>
          <w:sz w:val="20"/>
          <w:szCs w:val="20"/>
        </w:rPr>
        <w:t>Plasticisers</w:t>
      </w:r>
    </w:p>
    <w:p w14:paraId="03C67FB1" w14:textId="77777777" w:rsidR="008527AA" w:rsidRPr="00066110" w:rsidRDefault="008527AA" w:rsidP="00901A5F">
      <w:pPr>
        <w:spacing w:after="0" w:line="240" w:lineRule="auto"/>
        <w:jc w:val="both"/>
        <w:rPr>
          <w:rFonts w:ascii="Times New Roman" w:hAnsi="Times New Roman" w:cs="Times New Roman"/>
          <w:b/>
          <w:bCs/>
          <w:sz w:val="20"/>
          <w:szCs w:val="20"/>
        </w:rPr>
      </w:pPr>
    </w:p>
    <w:p w14:paraId="10E9F409" w14:textId="21BCF7BC" w:rsidR="008527AA" w:rsidRDefault="007A7D95" w:rsidP="00765FD9">
      <w:pPr>
        <w:spacing w:after="0" w:line="240" w:lineRule="auto"/>
        <w:ind w:firstLine="567"/>
        <w:jc w:val="both"/>
        <w:rPr>
          <w:rStyle w:val="topic-highlight"/>
          <w:rFonts w:ascii="Times New Roman" w:hAnsi="Times New Roman" w:cs="Times New Roman"/>
          <w:color w:val="2E2E2E"/>
          <w:sz w:val="20"/>
          <w:szCs w:val="20"/>
        </w:rPr>
      </w:pPr>
      <w:r>
        <w:rPr>
          <w:rFonts w:ascii="Times New Roman" w:hAnsi="Times New Roman" w:cs="Times New Roman"/>
          <w:sz w:val="20"/>
          <w:szCs w:val="20"/>
        </w:rPr>
        <w:t xml:space="preserve">It </w:t>
      </w:r>
      <w:r w:rsidR="00155702" w:rsidRPr="00155702">
        <w:rPr>
          <w:rFonts w:ascii="Times New Roman" w:hAnsi="Times New Roman" w:cs="Times New Roman"/>
          <w:sz w:val="20"/>
          <w:szCs w:val="20"/>
        </w:rPr>
        <w:t>is a chemical that, when added to a plastic, can increase its flexibility and ease processing of the material</w:t>
      </w:r>
      <w:r w:rsidR="00F82E10" w:rsidRPr="00066110">
        <w:rPr>
          <w:rFonts w:ascii="Times New Roman" w:hAnsi="Times New Roman" w:cs="Times New Roman"/>
          <w:sz w:val="20"/>
          <w:szCs w:val="20"/>
        </w:rPr>
        <w:t xml:space="preserve">. </w:t>
      </w:r>
      <w:r w:rsidR="00765FD9" w:rsidRPr="00765FD9">
        <w:rPr>
          <w:rStyle w:val="topic-highlight"/>
          <w:rFonts w:ascii="Times New Roman" w:hAnsi="Times New Roman" w:cs="Times New Roman"/>
          <w:color w:val="2E2E2E"/>
          <w:sz w:val="20"/>
          <w:szCs w:val="20"/>
        </w:rPr>
        <w:t>Plasticizers are crucial additives in many polymers and thus elements of a wide range of goods</w:t>
      </w:r>
      <w:r w:rsidR="00765FD9">
        <w:rPr>
          <w:rStyle w:val="topic-highlight"/>
          <w:rFonts w:ascii="Times New Roman" w:hAnsi="Times New Roman" w:cs="Times New Roman"/>
          <w:color w:val="2E2E2E"/>
          <w:sz w:val="20"/>
          <w:szCs w:val="20"/>
        </w:rPr>
        <w:t xml:space="preserve"> like </w:t>
      </w:r>
      <w:r w:rsidR="00273AA1" w:rsidRPr="00066110">
        <w:rPr>
          <w:rFonts w:ascii="Times New Roman" w:hAnsi="Times New Roman" w:cs="Times New Roman"/>
          <w:color w:val="2E2E2E"/>
          <w:sz w:val="20"/>
          <w:szCs w:val="20"/>
        </w:rPr>
        <w:t xml:space="preserve">food packaging, bottled water containers, toys, </w:t>
      </w:r>
      <w:r w:rsidR="00765FD9">
        <w:rPr>
          <w:rFonts w:ascii="Times New Roman" w:hAnsi="Times New Roman" w:cs="Times New Roman"/>
          <w:color w:val="2E2E2E"/>
          <w:sz w:val="20"/>
          <w:szCs w:val="20"/>
        </w:rPr>
        <w:t xml:space="preserve">and </w:t>
      </w:r>
      <w:r w:rsidR="00273AA1" w:rsidRPr="00066110">
        <w:rPr>
          <w:rFonts w:ascii="Times New Roman" w:hAnsi="Times New Roman" w:cs="Times New Roman"/>
          <w:color w:val="2E2E2E"/>
          <w:sz w:val="20"/>
          <w:szCs w:val="20"/>
        </w:rPr>
        <w:t>cosmetics.</w:t>
      </w:r>
      <w:r w:rsidR="00765FD9">
        <w:rPr>
          <w:rFonts w:ascii="Times New Roman" w:hAnsi="Times New Roman" w:cs="Times New Roman"/>
          <w:color w:val="2E2E2E"/>
          <w:sz w:val="20"/>
          <w:szCs w:val="20"/>
        </w:rPr>
        <w:t> </w:t>
      </w:r>
      <w:r w:rsidR="00765FD9" w:rsidRPr="00765FD9">
        <w:rPr>
          <w:rFonts w:ascii="Times New Roman" w:hAnsi="Times New Roman" w:cs="Times New Roman"/>
          <w:color w:val="2E2E2E"/>
          <w:sz w:val="20"/>
          <w:szCs w:val="20"/>
        </w:rPr>
        <w:t xml:space="preserve">The most common polar and nonpolar plasticizer chemical structures are phthalates, phosphates, carboxylic acid esters, epoxidized fatty acid esters, polymeric polyesters, </w:t>
      </w:r>
      <w:r w:rsidR="00765FD9">
        <w:rPr>
          <w:rFonts w:ascii="Times New Roman" w:hAnsi="Times New Roman" w:cs="Times New Roman"/>
          <w:color w:val="2E2E2E"/>
          <w:sz w:val="20"/>
          <w:szCs w:val="20"/>
        </w:rPr>
        <w:t xml:space="preserve">and </w:t>
      </w:r>
      <w:r w:rsidR="00765FD9" w:rsidRPr="00765FD9">
        <w:rPr>
          <w:rFonts w:ascii="Times New Roman" w:hAnsi="Times New Roman" w:cs="Times New Roman"/>
          <w:color w:val="2E2E2E"/>
          <w:sz w:val="20"/>
          <w:szCs w:val="20"/>
        </w:rPr>
        <w:t>modified polymers.</w:t>
      </w:r>
      <w:r w:rsidR="0034660D" w:rsidRPr="00066110">
        <w:rPr>
          <w:rFonts w:ascii="Times New Roman" w:hAnsi="Times New Roman" w:cs="Times New Roman"/>
          <w:color w:val="2E2E2E"/>
          <w:sz w:val="20"/>
          <w:szCs w:val="20"/>
        </w:rPr>
        <w:t xml:space="preserve"> </w:t>
      </w:r>
      <w:r w:rsidR="00765FD9" w:rsidRPr="00765FD9">
        <w:rPr>
          <w:rStyle w:val="topic-highlight"/>
          <w:rFonts w:ascii="Times New Roman" w:hAnsi="Times New Roman" w:cs="Times New Roman"/>
          <w:color w:val="2E2E2E"/>
          <w:sz w:val="20"/>
          <w:szCs w:val="20"/>
        </w:rPr>
        <w:t>Plasticizers are released into the surroundings during the manufacturing and processing of plastic items, as well as during consumer use</w:t>
      </w:r>
      <w:r w:rsidR="00D07B32">
        <w:rPr>
          <w:rStyle w:val="topic-highlight"/>
          <w:rFonts w:ascii="Times New Roman" w:hAnsi="Times New Roman" w:cs="Times New Roman"/>
          <w:color w:val="2E2E2E"/>
          <w:sz w:val="20"/>
          <w:szCs w:val="20"/>
        </w:rPr>
        <w:t xml:space="preserve"> </w:t>
      </w:r>
      <w:r w:rsidR="00D07B32" w:rsidRPr="00D07B32">
        <w:rPr>
          <w:rStyle w:val="topic-highlight"/>
          <w:rFonts w:ascii="Times New Roman" w:hAnsi="Times New Roman" w:cs="Times New Roman"/>
          <w:color w:val="2E2E2E"/>
          <w:sz w:val="20"/>
          <w:szCs w:val="20"/>
        </w:rPr>
        <w:t>[</w:t>
      </w:r>
      <w:r w:rsidR="00954B26">
        <w:rPr>
          <w:rStyle w:val="topic-highlight"/>
          <w:rFonts w:ascii="Times New Roman" w:hAnsi="Times New Roman" w:cs="Times New Roman"/>
          <w:color w:val="2E2E2E"/>
          <w:sz w:val="20"/>
          <w:szCs w:val="20"/>
        </w:rPr>
        <w:t>3</w:t>
      </w:r>
      <w:r w:rsidR="00D07B32" w:rsidRPr="00D07B32">
        <w:rPr>
          <w:rStyle w:val="topic-highlight"/>
          <w:rFonts w:ascii="Times New Roman" w:hAnsi="Times New Roman" w:cs="Times New Roman"/>
          <w:color w:val="2E2E2E"/>
          <w:sz w:val="20"/>
          <w:szCs w:val="20"/>
        </w:rPr>
        <w:t>]</w:t>
      </w:r>
      <w:r w:rsidR="00E81A37" w:rsidRPr="00E81A37">
        <w:rPr>
          <w:rStyle w:val="topic-highlight"/>
          <w:rFonts w:ascii="Times New Roman" w:hAnsi="Times New Roman" w:cs="Times New Roman"/>
          <w:color w:val="2E2E2E"/>
          <w:sz w:val="20"/>
          <w:szCs w:val="20"/>
        </w:rPr>
        <w:t>.</w:t>
      </w:r>
    </w:p>
    <w:p w14:paraId="258692FE" w14:textId="77777777" w:rsidR="001D24D5" w:rsidRDefault="001D24D5" w:rsidP="00765FD9">
      <w:pPr>
        <w:spacing w:after="0" w:line="240" w:lineRule="auto"/>
        <w:ind w:firstLine="567"/>
        <w:jc w:val="both"/>
        <w:rPr>
          <w:rStyle w:val="topic-highlight"/>
          <w:rFonts w:ascii="Times New Roman" w:hAnsi="Times New Roman" w:cs="Times New Roman"/>
          <w:color w:val="2E2E2E"/>
          <w:sz w:val="20"/>
          <w:szCs w:val="20"/>
        </w:rPr>
      </w:pPr>
    </w:p>
    <w:p w14:paraId="442A2E7B" w14:textId="77777777" w:rsidR="001D24D5" w:rsidRDefault="001D24D5" w:rsidP="00765FD9">
      <w:pPr>
        <w:spacing w:after="0" w:line="240" w:lineRule="auto"/>
        <w:ind w:firstLine="567"/>
        <w:jc w:val="both"/>
        <w:rPr>
          <w:rStyle w:val="topic-highlight"/>
          <w:rFonts w:ascii="Times New Roman" w:hAnsi="Times New Roman" w:cs="Times New Roman"/>
          <w:color w:val="2E2E2E"/>
          <w:sz w:val="20"/>
          <w:szCs w:val="20"/>
        </w:rPr>
      </w:pPr>
    </w:p>
    <w:p w14:paraId="39CE76D9" w14:textId="77777777" w:rsidR="007642F9" w:rsidRPr="00066110" w:rsidRDefault="007642F9" w:rsidP="00D361D8">
      <w:pPr>
        <w:spacing w:after="0" w:line="240" w:lineRule="auto"/>
        <w:jc w:val="both"/>
        <w:rPr>
          <w:rFonts w:ascii="Times New Roman" w:hAnsi="Times New Roman" w:cs="Times New Roman"/>
          <w:color w:val="2E2E2E"/>
          <w:sz w:val="20"/>
          <w:szCs w:val="20"/>
        </w:rPr>
      </w:pPr>
    </w:p>
    <w:p w14:paraId="7A43A8A6" w14:textId="77777777" w:rsidR="00D73A35" w:rsidRPr="00300873" w:rsidRDefault="00D73A35" w:rsidP="00300873">
      <w:pPr>
        <w:pStyle w:val="ListParagraph"/>
        <w:numPr>
          <w:ilvl w:val="0"/>
          <w:numId w:val="3"/>
        </w:numPr>
        <w:spacing w:after="0" w:line="240" w:lineRule="auto"/>
        <w:jc w:val="both"/>
        <w:rPr>
          <w:rFonts w:ascii="Times New Roman" w:hAnsi="Times New Roman" w:cs="Times New Roman"/>
          <w:b/>
          <w:bCs/>
          <w:sz w:val="20"/>
          <w:szCs w:val="20"/>
        </w:rPr>
      </w:pPr>
      <w:r w:rsidRPr="00300873">
        <w:rPr>
          <w:rFonts w:ascii="Times New Roman" w:hAnsi="Times New Roman" w:cs="Times New Roman"/>
          <w:b/>
          <w:bCs/>
          <w:sz w:val="20"/>
          <w:szCs w:val="20"/>
        </w:rPr>
        <w:lastRenderedPageBreak/>
        <w:t>Solvents</w:t>
      </w:r>
    </w:p>
    <w:p w14:paraId="10A9EF07" w14:textId="77777777" w:rsidR="008527AA" w:rsidRPr="00066110" w:rsidRDefault="008527AA" w:rsidP="00901A5F">
      <w:pPr>
        <w:spacing w:after="0" w:line="240" w:lineRule="auto"/>
        <w:jc w:val="both"/>
        <w:rPr>
          <w:rFonts w:ascii="Times New Roman" w:hAnsi="Times New Roman" w:cs="Times New Roman"/>
          <w:b/>
          <w:bCs/>
          <w:sz w:val="20"/>
          <w:szCs w:val="20"/>
        </w:rPr>
      </w:pPr>
    </w:p>
    <w:p w14:paraId="6243A9CC" w14:textId="68959A2E" w:rsidR="007850E3" w:rsidRDefault="00F92B15" w:rsidP="00901A5F">
      <w:pPr>
        <w:spacing w:after="0" w:line="240" w:lineRule="auto"/>
        <w:ind w:firstLine="720"/>
        <w:jc w:val="both"/>
        <w:rPr>
          <w:rFonts w:ascii="Times New Roman" w:hAnsi="Times New Roman" w:cs="Times New Roman"/>
          <w:sz w:val="20"/>
          <w:szCs w:val="20"/>
        </w:rPr>
      </w:pPr>
      <w:r w:rsidRPr="00F92B15">
        <w:rPr>
          <w:rFonts w:ascii="Times New Roman" w:hAnsi="Times New Roman" w:cs="Times New Roman"/>
          <w:sz w:val="20"/>
          <w:szCs w:val="20"/>
        </w:rPr>
        <w:t>Inks are employed as solvent-based dissolutions or dispersions</w:t>
      </w:r>
      <w:r>
        <w:rPr>
          <w:rFonts w:ascii="Times New Roman" w:hAnsi="Times New Roman" w:cs="Times New Roman"/>
          <w:sz w:val="20"/>
          <w:szCs w:val="20"/>
        </w:rPr>
        <w:t xml:space="preserve"> </w:t>
      </w:r>
      <w:r w:rsidR="007850E3" w:rsidRPr="00066110">
        <w:rPr>
          <w:rFonts w:ascii="Times New Roman" w:hAnsi="Times New Roman" w:cs="Times New Roman"/>
          <w:sz w:val="20"/>
          <w:szCs w:val="20"/>
        </w:rPr>
        <w:t xml:space="preserve">during the printing of plastic packages, which can then be removed by penetration, distillation, and contact, in specific types of </w:t>
      </w:r>
      <w:proofErr w:type="gramStart"/>
      <w:r w:rsidR="007850E3" w:rsidRPr="00066110">
        <w:rPr>
          <w:rFonts w:ascii="Times New Roman" w:hAnsi="Times New Roman" w:cs="Times New Roman"/>
          <w:sz w:val="20"/>
          <w:szCs w:val="20"/>
        </w:rPr>
        <w:t>oven</w:t>
      </w:r>
      <w:proofErr w:type="gramEnd"/>
      <w:r w:rsidR="00D07B32">
        <w:rPr>
          <w:rFonts w:ascii="Times New Roman" w:hAnsi="Times New Roman" w:cs="Times New Roman"/>
          <w:sz w:val="20"/>
          <w:szCs w:val="20"/>
        </w:rPr>
        <w:t xml:space="preserve"> [</w:t>
      </w:r>
      <w:r w:rsidR="00954B26">
        <w:rPr>
          <w:rFonts w:ascii="Times New Roman" w:hAnsi="Times New Roman" w:cs="Times New Roman"/>
          <w:sz w:val="20"/>
          <w:szCs w:val="20"/>
        </w:rPr>
        <w:t>3</w:t>
      </w:r>
      <w:r w:rsidR="00D07B32">
        <w:rPr>
          <w:rFonts w:ascii="Times New Roman" w:hAnsi="Times New Roman" w:cs="Times New Roman"/>
          <w:sz w:val="20"/>
          <w:szCs w:val="20"/>
        </w:rPr>
        <w:t>]</w:t>
      </w:r>
      <w:r w:rsidR="007850E3" w:rsidRPr="00066110">
        <w:rPr>
          <w:rFonts w:ascii="Times New Roman" w:hAnsi="Times New Roman" w:cs="Times New Roman"/>
          <w:b/>
          <w:bCs/>
          <w:sz w:val="20"/>
          <w:szCs w:val="20"/>
        </w:rPr>
        <w:t xml:space="preserve">. </w:t>
      </w:r>
      <w:r w:rsidR="00A23EF6">
        <w:rPr>
          <w:rFonts w:ascii="Times New Roman" w:hAnsi="Times New Roman" w:cs="Times New Roman"/>
          <w:sz w:val="20"/>
          <w:szCs w:val="20"/>
        </w:rPr>
        <w:t>O</w:t>
      </w:r>
      <w:r w:rsidR="00A23EF6" w:rsidRPr="00A23EF6">
        <w:rPr>
          <w:rFonts w:ascii="Times New Roman" w:hAnsi="Times New Roman" w:cs="Times New Roman"/>
          <w:sz w:val="20"/>
          <w:szCs w:val="20"/>
        </w:rPr>
        <w:t>rganic compounds with low molecular weight that include ketones</w:t>
      </w:r>
      <w:r w:rsidR="00A23EF6">
        <w:rPr>
          <w:rFonts w:ascii="Times New Roman" w:hAnsi="Times New Roman" w:cs="Times New Roman"/>
          <w:sz w:val="20"/>
          <w:szCs w:val="20"/>
        </w:rPr>
        <w:t>,</w:t>
      </w:r>
      <w:r w:rsidR="00A23EF6" w:rsidRPr="00A23EF6">
        <w:rPr>
          <w:rFonts w:ascii="Times New Roman" w:hAnsi="Times New Roman" w:cs="Times New Roman"/>
          <w:sz w:val="20"/>
          <w:szCs w:val="20"/>
        </w:rPr>
        <w:t xml:space="preserve"> esters, alcohols, and hydrocarbons</w:t>
      </w:r>
      <w:r w:rsidR="007850E3" w:rsidRPr="00066110">
        <w:rPr>
          <w:rFonts w:ascii="Times New Roman" w:hAnsi="Times New Roman" w:cs="Times New Roman"/>
          <w:sz w:val="20"/>
          <w:szCs w:val="20"/>
        </w:rPr>
        <w:t xml:space="preserve"> are the most widely used solvents, and they can migrate into food by directly contacting it. </w:t>
      </w:r>
    </w:p>
    <w:p w14:paraId="58D5D12C" w14:textId="77777777" w:rsidR="008527AA" w:rsidRPr="00066110" w:rsidRDefault="008527AA" w:rsidP="00901A5F">
      <w:pPr>
        <w:spacing w:after="0" w:line="240" w:lineRule="auto"/>
        <w:ind w:firstLine="720"/>
        <w:jc w:val="both"/>
        <w:rPr>
          <w:rFonts w:ascii="Times New Roman" w:hAnsi="Times New Roman" w:cs="Times New Roman"/>
          <w:sz w:val="20"/>
          <w:szCs w:val="20"/>
        </w:rPr>
      </w:pPr>
    </w:p>
    <w:p w14:paraId="1DC66B90" w14:textId="77777777" w:rsidR="008527AA" w:rsidRDefault="00F72393" w:rsidP="00901A5F">
      <w:pPr>
        <w:pStyle w:val="ListParagraph"/>
        <w:numPr>
          <w:ilvl w:val="0"/>
          <w:numId w:val="3"/>
        </w:numPr>
        <w:spacing w:after="0" w:line="240" w:lineRule="auto"/>
        <w:jc w:val="both"/>
        <w:rPr>
          <w:rFonts w:ascii="Times New Roman" w:hAnsi="Times New Roman" w:cs="Times New Roman"/>
          <w:b/>
          <w:bCs/>
          <w:sz w:val="20"/>
          <w:szCs w:val="20"/>
        </w:rPr>
      </w:pPr>
      <w:r w:rsidRPr="00300873">
        <w:rPr>
          <w:rFonts w:ascii="Times New Roman" w:hAnsi="Times New Roman" w:cs="Times New Roman"/>
          <w:b/>
          <w:bCs/>
          <w:sz w:val="20"/>
          <w:szCs w:val="20"/>
        </w:rPr>
        <w:t>Monomers and Oligomers</w:t>
      </w:r>
    </w:p>
    <w:p w14:paraId="05DBC56E" w14:textId="77777777" w:rsidR="00176CEA" w:rsidRPr="00300873" w:rsidRDefault="00176CEA" w:rsidP="00176CEA">
      <w:pPr>
        <w:pStyle w:val="ListParagraph"/>
        <w:spacing w:after="0" w:line="240" w:lineRule="auto"/>
        <w:jc w:val="both"/>
        <w:rPr>
          <w:rFonts w:ascii="Times New Roman" w:hAnsi="Times New Roman" w:cs="Times New Roman"/>
          <w:b/>
          <w:bCs/>
          <w:sz w:val="20"/>
          <w:szCs w:val="20"/>
        </w:rPr>
      </w:pPr>
    </w:p>
    <w:p w14:paraId="43C618F4" w14:textId="267B4118" w:rsidR="00300873" w:rsidRDefault="00F25D69" w:rsidP="00901A5F">
      <w:pPr>
        <w:spacing w:after="0" w:line="240" w:lineRule="auto"/>
        <w:ind w:firstLine="720"/>
        <w:jc w:val="both"/>
        <w:rPr>
          <w:rFonts w:ascii="Times New Roman" w:hAnsi="Times New Roman" w:cs="Times New Roman"/>
          <w:sz w:val="20"/>
          <w:szCs w:val="20"/>
          <w:lang w:val="en-US"/>
        </w:rPr>
      </w:pPr>
      <w:r w:rsidRPr="00066110">
        <w:rPr>
          <w:rFonts w:ascii="Times New Roman" w:hAnsi="Times New Roman" w:cs="Times New Roman"/>
          <w:sz w:val="20"/>
          <w:szCs w:val="20"/>
        </w:rPr>
        <w:t xml:space="preserve">Polystyrene </w:t>
      </w:r>
      <w:r w:rsidR="00F5367D">
        <w:rPr>
          <w:rFonts w:ascii="Times New Roman" w:hAnsi="Times New Roman" w:cs="Times New Roman"/>
          <w:sz w:val="20"/>
          <w:szCs w:val="20"/>
        </w:rPr>
        <w:t>m</w:t>
      </w:r>
      <w:r w:rsidRPr="00066110">
        <w:rPr>
          <w:rFonts w:ascii="Times New Roman" w:hAnsi="Times New Roman" w:cs="Times New Roman"/>
          <w:sz w:val="20"/>
          <w:szCs w:val="20"/>
        </w:rPr>
        <w:t xml:space="preserve">onomer </w:t>
      </w:r>
      <w:r w:rsidR="00F5367D">
        <w:rPr>
          <w:rFonts w:ascii="Times New Roman" w:hAnsi="Times New Roman" w:cs="Times New Roman"/>
          <w:sz w:val="20"/>
          <w:szCs w:val="20"/>
        </w:rPr>
        <w:t>s</w:t>
      </w:r>
      <w:r w:rsidRPr="00066110">
        <w:rPr>
          <w:rFonts w:ascii="Times New Roman" w:hAnsi="Times New Roman" w:cs="Times New Roman"/>
          <w:sz w:val="20"/>
          <w:szCs w:val="20"/>
        </w:rPr>
        <w:t xml:space="preserve">tyrene is </w:t>
      </w:r>
      <w:r w:rsidR="00F5367D">
        <w:rPr>
          <w:rFonts w:ascii="Times New Roman" w:hAnsi="Times New Roman" w:cs="Times New Roman"/>
          <w:sz w:val="20"/>
          <w:szCs w:val="20"/>
        </w:rPr>
        <w:t>commonly utilized</w:t>
      </w:r>
      <w:r w:rsidRPr="00066110">
        <w:rPr>
          <w:rFonts w:ascii="Times New Roman" w:hAnsi="Times New Roman" w:cs="Times New Roman"/>
          <w:sz w:val="20"/>
          <w:szCs w:val="20"/>
        </w:rPr>
        <w:t xml:space="preserve"> monomers in polymers that come into </w:t>
      </w:r>
      <w:r w:rsidR="00403528">
        <w:rPr>
          <w:rFonts w:ascii="Times New Roman" w:hAnsi="Times New Roman" w:cs="Times New Roman"/>
          <w:sz w:val="20"/>
          <w:szCs w:val="20"/>
        </w:rPr>
        <w:t xml:space="preserve">proximity to </w:t>
      </w:r>
      <w:r w:rsidRPr="00066110">
        <w:rPr>
          <w:rFonts w:ascii="Times New Roman" w:hAnsi="Times New Roman" w:cs="Times New Roman"/>
          <w:sz w:val="20"/>
          <w:szCs w:val="20"/>
        </w:rPr>
        <w:t>food. Polystyrene is commonly found in yoghurt</w:t>
      </w:r>
      <w:r w:rsidR="00125747">
        <w:rPr>
          <w:rFonts w:ascii="Times New Roman" w:hAnsi="Times New Roman" w:cs="Times New Roman"/>
          <w:sz w:val="20"/>
          <w:szCs w:val="20"/>
        </w:rPr>
        <w:t xml:space="preserve">, </w:t>
      </w:r>
      <w:r w:rsidRPr="00066110">
        <w:rPr>
          <w:rFonts w:ascii="Times New Roman" w:hAnsi="Times New Roman" w:cs="Times New Roman"/>
          <w:sz w:val="20"/>
          <w:szCs w:val="20"/>
        </w:rPr>
        <w:t xml:space="preserve">fruit juice containers, as well as meat trays, biscuit trays, egg carton </w:t>
      </w:r>
      <w:r w:rsidR="00D07B32" w:rsidRPr="00D07B32">
        <w:rPr>
          <w:rFonts w:ascii="Times New Roman" w:hAnsi="Times New Roman" w:cs="Times New Roman"/>
          <w:sz w:val="20"/>
          <w:szCs w:val="20"/>
        </w:rPr>
        <w:t>[</w:t>
      </w:r>
      <w:r w:rsidR="00954B26">
        <w:rPr>
          <w:rFonts w:ascii="Times New Roman" w:hAnsi="Times New Roman" w:cs="Times New Roman"/>
          <w:sz w:val="20"/>
          <w:szCs w:val="20"/>
        </w:rPr>
        <w:t>7</w:t>
      </w:r>
      <w:r w:rsidR="00D07B32" w:rsidRPr="00D07B32">
        <w:rPr>
          <w:rFonts w:ascii="Times New Roman" w:hAnsi="Times New Roman" w:cs="Times New Roman"/>
          <w:sz w:val="20"/>
          <w:szCs w:val="20"/>
        </w:rPr>
        <w:t>]</w:t>
      </w:r>
      <w:r w:rsidR="00132913" w:rsidRPr="00D07B32">
        <w:rPr>
          <w:rFonts w:ascii="Times New Roman" w:hAnsi="Times New Roman" w:cs="Times New Roman"/>
          <w:sz w:val="20"/>
          <w:szCs w:val="20"/>
        </w:rPr>
        <w:t>.</w:t>
      </w:r>
      <w:r w:rsidR="00132913" w:rsidRPr="00066110">
        <w:rPr>
          <w:rFonts w:ascii="Times New Roman" w:hAnsi="Times New Roman" w:cs="Times New Roman"/>
          <w:b/>
          <w:bCs/>
          <w:sz w:val="20"/>
          <w:szCs w:val="20"/>
        </w:rPr>
        <w:t xml:space="preserve"> </w:t>
      </w:r>
      <w:r w:rsidR="000A46BE" w:rsidRPr="00066110">
        <w:rPr>
          <w:rFonts w:ascii="Times New Roman" w:hAnsi="Times New Roman" w:cs="Times New Roman"/>
          <w:sz w:val="20"/>
          <w:szCs w:val="20"/>
        </w:rPr>
        <w:t xml:space="preserve">According to </w:t>
      </w:r>
      <w:r w:rsidR="00D07B32" w:rsidRPr="00D07B32">
        <w:rPr>
          <w:rFonts w:ascii="Times New Roman" w:hAnsi="Times New Roman" w:cs="Times New Roman"/>
          <w:sz w:val="20"/>
          <w:szCs w:val="20"/>
        </w:rPr>
        <w:t>[</w:t>
      </w:r>
      <w:r w:rsidR="00954B26">
        <w:rPr>
          <w:rFonts w:ascii="Times New Roman" w:hAnsi="Times New Roman" w:cs="Times New Roman"/>
          <w:sz w:val="20"/>
          <w:szCs w:val="20"/>
        </w:rPr>
        <w:t>8</w:t>
      </w:r>
      <w:r w:rsidR="00D07B32" w:rsidRPr="00D07B32">
        <w:rPr>
          <w:rFonts w:ascii="Times New Roman" w:hAnsi="Times New Roman" w:cs="Times New Roman"/>
          <w:sz w:val="20"/>
          <w:szCs w:val="20"/>
        </w:rPr>
        <w:t>]</w:t>
      </w:r>
      <w:r w:rsidR="000A46BE" w:rsidRPr="00066110">
        <w:rPr>
          <w:rFonts w:ascii="Times New Roman" w:hAnsi="Times New Roman" w:cs="Times New Roman"/>
          <w:sz w:val="20"/>
          <w:szCs w:val="20"/>
        </w:rPr>
        <w:t xml:space="preserve">, </w:t>
      </w:r>
      <w:r w:rsidR="00810759" w:rsidRPr="00810759">
        <w:rPr>
          <w:rFonts w:ascii="Times New Roman" w:hAnsi="Times New Roman" w:cs="Times New Roman"/>
          <w:sz w:val="20"/>
          <w:szCs w:val="20"/>
        </w:rPr>
        <w:t>It is possible to convert styrene monomer to styrene oxide</w:t>
      </w:r>
      <w:r w:rsidR="000A46BE" w:rsidRPr="00066110">
        <w:rPr>
          <w:rFonts w:ascii="Times New Roman" w:hAnsi="Times New Roman" w:cs="Times New Roman"/>
          <w:sz w:val="20"/>
          <w:szCs w:val="20"/>
        </w:rPr>
        <w:t xml:space="preserve">, which has a high mutagenicity and can be further metabolised to produce hippuric acid. The most prevalent harmful effects of styrene exposure include skin, eye, respiratory tract irritation, </w:t>
      </w:r>
      <w:r w:rsidR="00810759">
        <w:rPr>
          <w:rFonts w:ascii="Times New Roman" w:hAnsi="Times New Roman" w:cs="Times New Roman"/>
          <w:sz w:val="20"/>
          <w:szCs w:val="20"/>
        </w:rPr>
        <w:t xml:space="preserve">and </w:t>
      </w:r>
      <w:r w:rsidR="000A46BE" w:rsidRPr="00066110">
        <w:rPr>
          <w:rFonts w:ascii="Times New Roman" w:hAnsi="Times New Roman" w:cs="Times New Roman"/>
          <w:sz w:val="20"/>
          <w:szCs w:val="20"/>
        </w:rPr>
        <w:t>central nervous system depression.</w:t>
      </w:r>
      <w:r w:rsidR="00132913" w:rsidRPr="00066110">
        <w:rPr>
          <w:rFonts w:ascii="Times New Roman" w:hAnsi="Times New Roman" w:cs="Times New Roman"/>
          <w:sz w:val="20"/>
          <w:szCs w:val="20"/>
        </w:rPr>
        <w:t xml:space="preserve"> </w:t>
      </w:r>
      <w:r w:rsidR="00920FC3" w:rsidRPr="00920FC3">
        <w:rPr>
          <w:rFonts w:ascii="Times New Roman" w:hAnsi="Times New Roman" w:cs="Times New Roman"/>
          <w:sz w:val="20"/>
          <w:szCs w:val="20"/>
        </w:rPr>
        <w:t xml:space="preserve">According to </w:t>
      </w:r>
      <w:r w:rsidR="00D07B32" w:rsidRPr="00D07B32">
        <w:rPr>
          <w:rFonts w:ascii="Times New Roman" w:hAnsi="Times New Roman" w:cs="Times New Roman"/>
          <w:sz w:val="20"/>
          <w:szCs w:val="20"/>
        </w:rPr>
        <w:t>[</w:t>
      </w:r>
      <w:r w:rsidR="00954B26">
        <w:rPr>
          <w:rFonts w:ascii="Times New Roman" w:hAnsi="Times New Roman" w:cs="Times New Roman"/>
          <w:sz w:val="20"/>
          <w:szCs w:val="20"/>
        </w:rPr>
        <w:t>9</w:t>
      </w:r>
      <w:r w:rsidR="00D07B32" w:rsidRPr="00D07B32">
        <w:rPr>
          <w:rFonts w:ascii="Times New Roman" w:hAnsi="Times New Roman" w:cs="Times New Roman"/>
          <w:sz w:val="20"/>
          <w:szCs w:val="20"/>
        </w:rPr>
        <w:t>]</w:t>
      </w:r>
      <w:r w:rsidR="00920FC3" w:rsidRPr="00920FC3">
        <w:rPr>
          <w:rFonts w:ascii="Times New Roman" w:hAnsi="Times New Roman" w:cs="Times New Roman"/>
          <w:sz w:val="20"/>
          <w:szCs w:val="20"/>
        </w:rPr>
        <w:t xml:space="preserve">, styrene monomer levels in food packaging typically vary from 100 to 3,000 ppm. </w:t>
      </w:r>
      <w:r w:rsidR="009107DE" w:rsidRPr="00066110">
        <w:rPr>
          <w:rFonts w:ascii="Times New Roman" w:hAnsi="Times New Roman" w:cs="Times New Roman"/>
          <w:sz w:val="20"/>
          <w:szCs w:val="20"/>
          <w:lang w:val="en-US"/>
        </w:rPr>
        <w:t xml:space="preserve">Polyethylene </w:t>
      </w:r>
      <w:r w:rsidR="00507DE8">
        <w:rPr>
          <w:rFonts w:ascii="Times New Roman" w:hAnsi="Times New Roman" w:cs="Times New Roman"/>
          <w:sz w:val="20"/>
          <w:szCs w:val="20"/>
          <w:lang w:val="en-US"/>
        </w:rPr>
        <w:t>T</w:t>
      </w:r>
      <w:r w:rsidR="009107DE" w:rsidRPr="00066110">
        <w:rPr>
          <w:rFonts w:ascii="Times New Roman" w:hAnsi="Times New Roman" w:cs="Times New Roman"/>
          <w:sz w:val="20"/>
          <w:szCs w:val="20"/>
          <w:lang w:val="en-US"/>
        </w:rPr>
        <w:t>erephthalate</w:t>
      </w:r>
      <w:r w:rsidR="00507DE8">
        <w:rPr>
          <w:rFonts w:ascii="Times New Roman" w:hAnsi="Times New Roman" w:cs="Times New Roman"/>
          <w:sz w:val="20"/>
          <w:szCs w:val="20"/>
          <w:lang w:val="en-US"/>
        </w:rPr>
        <w:t xml:space="preserve"> (</w:t>
      </w:r>
      <w:r w:rsidR="00507DE8" w:rsidRPr="00507DE8">
        <w:rPr>
          <w:rFonts w:ascii="Times New Roman" w:hAnsi="Times New Roman" w:cs="Times New Roman"/>
          <w:sz w:val="20"/>
          <w:szCs w:val="20"/>
          <w:lang w:val="en-US"/>
        </w:rPr>
        <w:t>PET</w:t>
      </w:r>
      <w:r w:rsidR="00507DE8">
        <w:rPr>
          <w:rFonts w:ascii="Times New Roman" w:hAnsi="Times New Roman" w:cs="Times New Roman"/>
          <w:sz w:val="20"/>
          <w:szCs w:val="20"/>
          <w:lang w:val="en-US"/>
        </w:rPr>
        <w:t>)</w:t>
      </w:r>
      <w:r w:rsidR="00507DE8" w:rsidRPr="00507DE8">
        <w:rPr>
          <w:rFonts w:ascii="Times New Roman" w:hAnsi="Times New Roman" w:cs="Times New Roman"/>
          <w:sz w:val="20"/>
          <w:szCs w:val="20"/>
          <w:lang w:val="en-US"/>
        </w:rPr>
        <w:t xml:space="preserve"> oligomer includes trace levels of low molecular weight oligomers that range from dimers to pentamers. Acetaldehyde is the most important volatile molecule in PET because of its impact on smell quality, particularly in cola-type beverages.</w:t>
      </w:r>
    </w:p>
    <w:p w14:paraId="582C7188" w14:textId="77777777" w:rsidR="00E015D6" w:rsidRDefault="00E015D6" w:rsidP="00901A5F">
      <w:pPr>
        <w:spacing w:after="0" w:line="240" w:lineRule="auto"/>
        <w:ind w:firstLine="720"/>
        <w:jc w:val="both"/>
        <w:rPr>
          <w:rFonts w:ascii="Times New Roman" w:hAnsi="Times New Roman" w:cs="Times New Roman"/>
          <w:sz w:val="20"/>
          <w:szCs w:val="20"/>
          <w:lang w:val="en-US"/>
        </w:rPr>
      </w:pPr>
    </w:p>
    <w:p w14:paraId="21B83032" w14:textId="758E117A" w:rsidR="001773EB" w:rsidRDefault="00300873" w:rsidP="00901A5F">
      <w:pPr>
        <w:spacing w:after="0" w:line="240" w:lineRule="auto"/>
        <w:jc w:val="both"/>
        <w:rPr>
          <w:rFonts w:ascii="Times New Roman" w:hAnsi="Times New Roman" w:cs="Times New Roman"/>
          <w:b/>
          <w:bCs/>
          <w:sz w:val="20"/>
          <w:szCs w:val="20"/>
        </w:rPr>
      </w:pPr>
      <w:r w:rsidRPr="00A00B49">
        <w:rPr>
          <w:rFonts w:ascii="Times New Roman" w:hAnsi="Times New Roman" w:cs="Times New Roman"/>
          <w:b/>
          <w:bCs/>
          <w:sz w:val="20"/>
          <w:szCs w:val="20"/>
        </w:rPr>
        <w:t>D</w:t>
      </w:r>
      <w:r>
        <w:rPr>
          <w:rFonts w:ascii="Times New Roman" w:hAnsi="Times New Roman" w:cs="Times New Roman"/>
          <w:sz w:val="20"/>
          <w:szCs w:val="20"/>
        </w:rPr>
        <w:t xml:space="preserve">. </w:t>
      </w:r>
      <w:r w:rsidR="00D65C91">
        <w:rPr>
          <w:rFonts w:ascii="Times New Roman" w:hAnsi="Times New Roman" w:cs="Times New Roman"/>
          <w:sz w:val="20"/>
          <w:szCs w:val="20"/>
        </w:rPr>
        <w:t xml:space="preserve"> </w:t>
      </w:r>
      <w:r w:rsidR="001773EB" w:rsidRPr="00066110">
        <w:rPr>
          <w:rFonts w:ascii="Times New Roman" w:hAnsi="Times New Roman" w:cs="Times New Roman"/>
          <w:b/>
          <w:bCs/>
          <w:sz w:val="20"/>
          <w:szCs w:val="20"/>
        </w:rPr>
        <w:t>Contaminants</w:t>
      </w:r>
    </w:p>
    <w:p w14:paraId="321DA2B1" w14:textId="77777777" w:rsidR="008527AA" w:rsidRPr="00066110" w:rsidRDefault="008527AA" w:rsidP="00901A5F">
      <w:pPr>
        <w:spacing w:after="0" w:line="240" w:lineRule="auto"/>
        <w:jc w:val="both"/>
        <w:rPr>
          <w:rFonts w:ascii="Times New Roman" w:hAnsi="Times New Roman" w:cs="Times New Roman"/>
          <w:b/>
          <w:bCs/>
          <w:sz w:val="20"/>
          <w:szCs w:val="20"/>
        </w:rPr>
      </w:pPr>
    </w:p>
    <w:p w14:paraId="35F72071" w14:textId="5C3E1936" w:rsidR="001773EB" w:rsidRDefault="00FA663E" w:rsidP="00901A5F">
      <w:pPr>
        <w:spacing w:after="0" w:line="240" w:lineRule="auto"/>
        <w:ind w:firstLine="720"/>
        <w:jc w:val="both"/>
        <w:rPr>
          <w:rFonts w:ascii="Times New Roman" w:hAnsi="Times New Roman" w:cs="Times New Roman"/>
          <w:b/>
          <w:bCs/>
          <w:sz w:val="20"/>
          <w:szCs w:val="20"/>
        </w:rPr>
      </w:pPr>
      <w:r w:rsidRPr="00FA663E">
        <w:rPr>
          <w:rFonts w:ascii="Times New Roman" w:hAnsi="Times New Roman" w:cs="Times New Roman"/>
          <w:sz w:val="20"/>
          <w:szCs w:val="20"/>
        </w:rPr>
        <w:t>Other chemicals that could contaminate food include those produced by the breakdown of additives or monomers</w:t>
      </w:r>
      <w:r w:rsidR="001773EB" w:rsidRPr="00066110">
        <w:rPr>
          <w:rFonts w:ascii="Times New Roman" w:hAnsi="Times New Roman" w:cs="Times New Roman"/>
          <w:sz w:val="20"/>
          <w:szCs w:val="20"/>
        </w:rPr>
        <w:t xml:space="preserve"> </w:t>
      </w:r>
      <w:r w:rsidR="00D07B32" w:rsidRPr="00D07B32">
        <w:rPr>
          <w:rFonts w:ascii="Times New Roman" w:hAnsi="Times New Roman" w:cs="Times New Roman"/>
          <w:sz w:val="20"/>
          <w:szCs w:val="20"/>
        </w:rPr>
        <w:t>[</w:t>
      </w:r>
      <w:r w:rsidR="00954B26">
        <w:rPr>
          <w:rFonts w:ascii="Times New Roman" w:hAnsi="Times New Roman" w:cs="Times New Roman"/>
          <w:sz w:val="20"/>
          <w:szCs w:val="20"/>
        </w:rPr>
        <w:t>10</w:t>
      </w:r>
      <w:r w:rsidR="00D07B32" w:rsidRPr="00D07B32">
        <w:rPr>
          <w:rFonts w:ascii="Times New Roman" w:hAnsi="Times New Roman" w:cs="Times New Roman"/>
          <w:sz w:val="20"/>
          <w:szCs w:val="20"/>
        </w:rPr>
        <w:t>]</w:t>
      </w:r>
      <w:r w:rsidR="001773EB" w:rsidRPr="00D07B32">
        <w:rPr>
          <w:rFonts w:ascii="Times New Roman" w:hAnsi="Times New Roman" w:cs="Times New Roman"/>
          <w:sz w:val="20"/>
          <w:szCs w:val="20"/>
        </w:rPr>
        <w:t>.</w:t>
      </w:r>
      <w:r w:rsidR="001773EB" w:rsidRPr="00066110">
        <w:rPr>
          <w:rFonts w:ascii="Times New Roman" w:hAnsi="Times New Roman" w:cs="Times New Roman"/>
          <w:sz w:val="20"/>
          <w:szCs w:val="20"/>
        </w:rPr>
        <w:t xml:space="preserve"> </w:t>
      </w:r>
      <w:r w:rsidR="00315630" w:rsidRPr="00066110">
        <w:rPr>
          <w:rFonts w:ascii="Times New Roman" w:hAnsi="Times New Roman" w:cs="Times New Roman"/>
          <w:sz w:val="20"/>
          <w:szCs w:val="20"/>
        </w:rPr>
        <w:t xml:space="preserve">Benzene and </w:t>
      </w:r>
      <w:r w:rsidR="00E829CA">
        <w:rPr>
          <w:rFonts w:ascii="Times New Roman" w:hAnsi="Times New Roman" w:cs="Times New Roman"/>
          <w:sz w:val="20"/>
          <w:szCs w:val="20"/>
        </w:rPr>
        <w:t>o</w:t>
      </w:r>
      <w:r w:rsidR="00315630" w:rsidRPr="00066110">
        <w:rPr>
          <w:rFonts w:ascii="Times New Roman" w:hAnsi="Times New Roman" w:cs="Times New Roman"/>
          <w:sz w:val="20"/>
          <w:szCs w:val="20"/>
        </w:rPr>
        <w:t xml:space="preserve">ther </w:t>
      </w:r>
      <w:r w:rsidR="00E829CA">
        <w:rPr>
          <w:rFonts w:ascii="Times New Roman" w:hAnsi="Times New Roman" w:cs="Times New Roman"/>
          <w:sz w:val="20"/>
          <w:szCs w:val="20"/>
        </w:rPr>
        <w:t>v</w:t>
      </w:r>
      <w:r w:rsidR="00315630" w:rsidRPr="00066110">
        <w:rPr>
          <w:rFonts w:ascii="Times New Roman" w:hAnsi="Times New Roman" w:cs="Times New Roman"/>
          <w:sz w:val="20"/>
          <w:szCs w:val="20"/>
        </w:rPr>
        <w:t xml:space="preserve">olatile </w:t>
      </w:r>
      <w:r w:rsidR="00AE6A53">
        <w:rPr>
          <w:rFonts w:ascii="Times New Roman" w:hAnsi="Times New Roman" w:cs="Times New Roman"/>
          <w:sz w:val="20"/>
          <w:szCs w:val="20"/>
        </w:rPr>
        <w:t>b</w:t>
      </w:r>
      <w:r w:rsidR="00315630" w:rsidRPr="00066110">
        <w:rPr>
          <w:rFonts w:ascii="Times New Roman" w:hAnsi="Times New Roman" w:cs="Times New Roman"/>
          <w:sz w:val="20"/>
          <w:szCs w:val="20"/>
        </w:rPr>
        <w:t xml:space="preserve">enzene and alkyl-benzene could be produced during high temperature applications from a variety of food contact plastics. </w:t>
      </w:r>
      <w:r w:rsidR="000874A5">
        <w:rPr>
          <w:rFonts w:ascii="Times New Roman" w:hAnsi="Times New Roman" w:cs="Times New Roman"/>
          <w:sz w:val="20"/>
          <w:szCs w:val="20"/>
        </w:rPr>
        <w:t>B</w:t>
      </w:r>
      <w:r w:rsidR="00315630" w:rsidRPr="00066110">
        <w:rPr>
          <w:rFonts w:ascii="Times New Roman" w:hAnsi="Times New Roman" w:cs="Times New Roman"/>
          <w:sz w:val="20"/>
          <w:szCs w:val="20"/>
        </w:rPr>
        <w:t xml:space="preserve">enzene can diffuse into food from contaminated PET, </w:t>
      </w:r>
      <w:r w:rsidR="00E015D6">
        <w:rPr>
          <w:rFonts w:ascii="Times New Roman" w:hAnsi="Times New Roman" w:cs="Times New Roman"/>
          <w:sz w:val="20"/>
          <w:szCs w:val="20"/>
        </w:rPr>
        <w:t>poly styrene</w:t>
      </w:r>
      <w:r w:rsidR="00315630" w:rsidRPr="00066110">
        <w:rPr>
          <w:rFonts w:ascii="Times New Roman" w:hAnsi="Times New Roman" w:cs="Times New Roman"/>
          <w:sz w:val="20"/>
          <w:szCs w:val="20"/>
        </w:rPr>
        <w:t xml:space="preserve"> packaging.</w:t>
      </w:r>
      <w:r w:rsidR="00E015D6">
        <w:rPr>
          <w:rFonts w:ascii="Times New Roman" w:hAnsi="Times New Roman" w:cs="Times New Roman"/>
          <w:sz w:val="20"/>
          <w:szCs w:val="20"/>
        </w:rPr>
        <w:t xml:space="preserve"> </w:t>
      </w:r>
      <w:r w:rsidR="00E015D6" w:rsidRPr="00E015D6">
        <w:rPr>
          <w:rFonts w:ascii="Times New Roman" w:hAnsi="Times New Roman" w:cs="Times New Roman"/>
          <w:sz w:val="20"/>
          <w:szCs w:val="20"/>
        </w:rPr>
        <w:t>Due to its low molecular weight, benzene can pass through the packing material and into the food</w:t>
      </w:r>
      <w:r w:rsidR="00315630" w:rsidRPr="00066110">
        <w:rPr>
          <w:rFonts w:ascii="Times New Roman" w:hAnsi="Times New Roman" w:cs="Times New Roman"/>
          <w:sz w:val="20"/>
          <w:szCs w:val="20"/>
        </w:rPr>
        <w:t xml:space="preserve">. Because benzene is a potentially carcinogenic component, it must be measured in plastic food packaging </w:t>
      </w:r>
      <w:r w:rsidR="00D07B32" w:rsidRPr="00D07B32">
        <w:rPr>
          <w:rFonts w:ascii="Times New Roman" w:hAnsi="Times New Roman" w:cs="Times New Roman"/>
          <w:sz w:val="20"/>
          <w:szCs w:val="20"/>
        </w:rPr>
        <w:t>[1</w:t>
      </w:r>
      <w:r w:rsidR="00954B26">
        <w:rPr>
          <w:rFonts w:ascii="Times New Roman" w:hAnsi="Times New Roman" w:cs="Times New Roman"/>
          <w:sz w:val="20"/>
          <w:szCs w:val="20"/>
        </w:rPr>
        <w:t>1</w:t>
      </w:r>
      <w:r w:rsidR="00D07B32">
        <w:rPr>
          <w:rFonts w:ascii="Times New Roman" w:hAnsi="Times New Roman" w:cs="Times New Roman"/>
          <w:sz w:val="20"/>
          <w:szCs w:val="20"/>
        </w:rPr>
        <w:t>,1</w:t>
      </w:r>
      <w:r w:rsidR="00954B26">
        <w:rPr>
          <w:rFonts w:ascii="Times New Roman" w:hAnsi="Times New Roman" w:cs="Times New Roman"/>
          <w:sz w:val="20"/>
          <w:szCs w:val="20"/>
        </w:rPr>
        <w:t>2</w:t>
      </w:r>
      <w:r w:rsidR="00D07B32" w:rsidRPr="00D07B32">
        <w:rPr>
          <w:rFonts w:ascii="Times New Roman" w:hAnsi="Times New Roman" w:cs="Times New Roman"/>
          <w:sz w:val="20"/>
          <w:szCs w:val="20"/>
        </w:rPr>
        <w:t>]</w:t>
      </w:r>
      <w:r w:rsidR="00D07B32">
        <w:rPr>
          <w:rFonts w:ascii="Times New Roman" w:hAnsi="Times New Roman" w:cs="Times New Roman"/>
          <w:sz w:val="20"/>
          <w:szCs w:val="20"/>
        </w:rPr>
        <w:t>.</w:t>
      </w:r>
    </w:p>
    <w:p w14:paraId="64A4551B" w14:textId="77777777" w:rsidR="008527AA" w:rsidRPr="00066110" w:rsidRDefault="008527AA" w:rsidP="00901A5F">
      <w:pPr>
        <w:spacing w:after="0" w:line="240" w:lineRule="auto"/>
        <w:ind w:firstLine="720"/>
        <w:jc w:val="both"/>
        <w:rPr>
          <w:rFonts w:ascii="Times New Roman" w:hAnsi="Times New Roman" w:cs="Times New Roman"/>
          <w:sz w:val="20"/>
          <w:szCs w:val="20"/>
        </w:rPr>
      </w:pPr>
    </w:p>
    <w:p w14:paraId="0F61E6A5" w14:textId="77777777" w:rsidR="00BA3AE3" w:rsidRPr="00300873" w:rsidRDefault="00BA3AE3" w:rsidP="00C12ABA">
      <w:pPr>
        <w:pStyle w:val="ListParagraph"/>
        <w:numPr>
          <w:ilvl w:val="0"/>
          <w:numId w:val="4"/>
        </w:numPr>
        <w:spacing w:after="0" w:line="240" w:lineRule="auto"/>
        <w:jc w:val="both"/>
        <w:rPr>
          <w:rFonts w:ascii="Times New Roman" w:hAnsi="Times New Roman" w:cs="Times New Roman"/>
          <w:b/>
          <w:bCs/>
          <w:sz w:val="20"/>
          <w:szCs w:val="20"/>
        </w:rPr>
      </w:pPr>
      <w:r w:rsidRPr="00300873">
        <w:rPr>
          <w:rFonts w:ascii="Times New Roman" w:hAnsi="Times New Roman" w:cs="Times New Roman"/>
          <w:b/>
          <w:bCs/>
          <w:sz w:val="20"/>
          <w:szCs w:val="20"/>
        </w:rPr>
        <w:t>Migration Testing</w:t>
      </w:r>
    </w:p>
    <w:p w14:paraId="39DA08C1" w14:textId="77777777" w:rsidR="008527AA" w:rsidRPr="00066110" w:rsidRDefault="008527AA" w:rsidP="00901A5F">
      <w:pPr>
        <w:spacing w:after="0" w:line="240" w:lineRule="auto"/>
        <w:jc w:val="both"/>
        <w:rPr>
          <w:rFonts w:ascii="Times New Roman" w:hAnsi="Times New Roman" w:cs="Times New Roman"/>
          <w:b/>
          <w:bCs/>
          <w:sz w:val="20"/>
          <w:szCs w:val="20"/>
        </w:rPr>
      </w:pPr>
    </w:p>
    <w:p w14:paraId="7C8EB285" w14:textId="465DC85F" w:rsidR="00C607E6" w:rsidRPr="00066110" w:rsidRDefault="000874A5" w:rsidP="00901A5F">
      <w:pPr>
        <w:spacing w:after="0" w:line="240" w:lineRule="auto"/>
        <w:ind w:firstLine="720"/>
        <w:jc w:val="both"/>
        <w:rPr>
          <w:rFonts w:ascii="Times New Roman" w:hAnsi="Times New Roman" w:cs="Times New Roman"/>
          <w:b/>
          <w:bCs/>
          <w:sz w:val="20"/>
          <w:szCs w:val="20"/>
        </w:rPr>
      </w:pPr>
      <w:r w:rsidRPr="000874A5">
        <w:rPr>
          <w:rFonts w:ascii="Times New Roman" w:hAnsi="Times New Roman" w:cs="Times New Roman"/>
          <w:sz w:val="20"/>
          <w:szCs w:val="20"/>
        </w:rPr>
        <w:t>The migrating chemicals from packing materials to foods can be quantified by exposing the packaging material to food for certain time and temperature periods</w:t>
      </w:r>
      <w:r w:rsidR="00DC7F04">
        <w:rPr>
          <w:rFonts w:ascii="Times New Roman" w:hAnsi="Times New Roman" w:cs="Times New Roman"/>
          <w:sz w:val="20"/>
          <w:szCs w:val="20"/>
        </w:rPr>
        <w:t xml:space="preserve"> </w:t>
      </w:r>
      <w:r w:rsidR="00D07B32" w:rsidRPr="00D07B32">
        <w:rPr>
          <w:rFonts w:ascii="Times New Roman" w:hAnsi="Times New Roman" w:cs="Times New Roman"/>
          <w:sz w:val="20"/>
          <w:szCs w:val="20"/>
        </w:rPr>
        <w:t>[1</w:t>
      </w:r>
      <w:r w:rsidR="00954B26">
        <w:rPr>
          <w:rFonts w:ascii="Times New Roman" w:hAnsi="Times New Roman" w:cs="Times New Roman"/>
          <w:sz w:val="20"/>
          <w:szCs w:val="20"/>
        </w:rPr>
        <w:t>1</w:t>
      </w:r>
      <w:r w:rsidR="00D07B32" w:rsidRPr="00D07B32">
        <w:rPr>
          <w:rFonts w:ascii="Times New Roman" w:hAnsi="Times New Roman" w:cs="Times New Roman"/>
          <w:sz w:val="20"/>
          <w:szCs w:val="20"/>
        </w:rPr>
        <w:t>].</w:t>
      </w:r>
      <w:r w:rsidR="002E7C76" w:rsidRPr="00066110">
        <w:rPr>
          <w:rFonts w:ascii="Times New Roman" w:hAnsi="Times New Roman" w:cs="Times New Roman"/>
          <w:b/>
          <w:bCs/>
          <w:sz w:val="20"/>
          <w:szCs w:val="20"/>
        </w:rPr>
        <w:t xml:space="preserve"> </w:t>
      </w:r>
      <w:r w:rsidR="00F01970" w:rsidRPr="00E829CA">
        <w:rPr>
          <w:rFonts w:ascii="Times New Roman" w:hAnsi="Times New Roman" w:cs="Times New Roman"/>
          <w:sz w:val="20"/>
          <w:szCs w:val="20"/>
        </w:rPr>
        <w:t>These migrants are quantified in terms of</w:t>
      </w:r>
      <w:r w:rsidR="00F01970">
        <w:rPr>
          <w:rFonts w:ascii="Times New Roman" w:hAnsi="Times New Roman" w:cs="Times New Roman"/>
          <w:b/>
          <w:bCs/>
          <w:sz w:val="20"/>
          <w:szCs w:val="20"/>
        </w:rPr>
        <w:t xml:space="preserve"> </w:t>
      </w:r>
      <w:r w:rsidR="00F01970">
        <w:rPr>
          <w:rFonts w:ascii="Times New Roman" w:hAnsi="Times New Roman" w:cs="Times New Roman"/>
          <w:sz w:val="20"/>
          <w:szCs w:val="20"/>
        </w:rPr>
        <w:t>s</w:t>
      </w:r>
      <w:r w:rsidR="00374B53" w:rsidRPr="00066110">
        <w:rPr>
          <w:rFonts w:ascii="Times New Roman" w:hAnsi="Times New Roman" w:cs="Times New Roman"/>
          <w:sz w:val="20"/>
          <w:szCs w:val="20"/>
        </w:rPr>
        <w:t>pecific migration limit</w:t>
      </w:r>
      <w:r w:rsidR="00F01970">
        <w:rPr>
          <w:rFonts w:ascii="Times New Roman" w:hAnsi="Times New Roman" w:cs="Times New Roman"/>
          <w:sz w:val="20"/>
          <w:szCs w:val="20"/>
        </w:rPr>
        <w:t xml:space="preserve"> (SML)</w:t>
      </w:r>
      <w:r w:rsidR="00374B53" w:rsidRPr="00066110">
        <w:rPr>
          <w:rFonts w:ascii="Times New Roman" w:hAnsi="Times New Roman" w:cs="Times New Roman"/>
          <w:sz w:val="20"/>
          <w:szCs w:val="20"/>
        </w:rPr>
        <w:t xml:space="preserve"> </w:t>
      </w:r>
      <w:r w:rsidR="00F01970">
        <w:rPr>
          <w:rFonts w:ascii="Times New Roman" w:hAnsi="Times New Roman" w:cs="Times New Roman"/>
          <w:sz w:val="20"/>
          <w:szCs w:val="20"/>
        </w:rPr>
        <w:t>and overall migration limit (OML).</w:t>
      </w:r>
      <w:r w:rsidR="009E20EC">
        <w:rPr>
          <w:rFonts w:ascii="Times New Roman" w:hAnsi="Times New Roman" w:cs="Times New Roman"/>
          <w:sz w:val="20"/>
          <w:szCs w:val="20"/>
        </w:rPr>
        <w:t xml:space="preserve"> </w:t>
      </w:r>
      <w:r w:rsidR="009E20EC" w:rsidRPr="009E20EC">
        <w:rPr>
          <w:rFonts w:ascii="Times New Roman" w:hAnsi="Times New Roman" w:cs="Times New Roman"/>
          <w:sz w:val="20"/>
          <w:szCs w:val="20"/>
        </w:rPr>
        <w:t>The term overall migration limit</w:t>
      </w:r>
      <w:r w:rsidR="009E20EC">
        <w:rPr>
          <w:rFonts w:ascii="Times New Roman" w:hAnsi="Times New Roman" w:cs="Times New Roman"/>
          <w:sz w:val="20"/>
          <w:szCs w:val="20"/>
        </w:rPr>
        <w:t xml:space="preserve"> (OML)</w:t>
      </w:r>
      <w:r w:rsidR="009E20EC" w:rsidRPr="009E20EC">
        <w:rPr>
          <w:rFonts w:ascii="Times New Roman" w:hAnsi="Times New Roman" w:cs="Times New Roman"/>
          <w:sz w:val="20"/>
          <w:szCs w:val="20"/>
        </w:rPr>
        <w:t xml:space="preserve"> refers to the most permissible quantity of non-volatile chemicals that released from a product into food-simulants</w:t>
      </w:r>
      <w:r w:rsidR="00230C7D">
        <w:rPr>
          <w:rFonts w:ascii="Times New Roman" w:hAnsi="Times New Roman" w:cs="Times New Roman"/>
          <w:sz w:val="20"/>
          <w:szCs w:val="20"/>
        </w:rPr>
        <w:t xml:space="preserve"> (FS)</w:t>
      </w:r>
      <w:r w:rsidR="009E20EC" w:rsidRPr="009E20EC">
        <w:rPr>
          <w:rFonts w:ascii="Times New Roman" w:hAnsi="Times New Roman" w:cs="Times New Roman"/>
          <w:sz w:val="20"/>
          <w:szCs w:val="20"/>
        </w:rPr>
        <w:t>.</w:t>
      </w:r>
      <w:r w:rsidR="009E20EC" w:rsidRPr="009E20EC">
        <w:rPr>
          <w:sz w:val="20"/>
          <w:szCs w:val="20"/>
        </w:rPr>
        <w:t xml:space="preserve"> </w:t>
      </w:r>
      <w:r w:rsidR="006A44F9" w:rsidRPr="006A44F9">
        <w:rPr>
          <w:rFonts w:ascii="Times New Roman" w:hAnsi="Times New Roman" w:cs="Times New Roman"/>
          <w:sz w:val="20"/>
          <w:szCs w:val="20"/>
        </w:rPr>
        <w:t>The following compounds must not be released in levels that exceed the specified migration limitations listed in Table 1.</w:t>
      </w:r>
    </w:p>
    <w:p w14:paraId="0963936D" w14:textId="4DA46E31" w:rsidR="00C607E6" w:rsidRPr="00066110" w:rsidRDefault="00C607E6" w:rsidP="00901A5F">
      <w:pPr>
        <w:spacing w:line="240" w:lineRule="auto"/>
        <w:jc w:val="center"/>
        <w:rPr>
          <w:rFonts w:ascii="Times New Roman" w:hAnsi="Times New Roman" w:cs="Times New Roman"/>
          <w:b/>
          <w:bCs/>
          <w:sz w:val="20"/>
          <w:szCs w:val="20"/>
        </w:rPr>
      </w:pPr>
      <w:r w:rsidRPr="00066110">
        <w:rPr>
          <w:rFonts w:ascii="Times New Roman" w:hAnsi="Times New Roman" w:cs="Times New Roman"/>
          <w:b/>
          <w:bCs/>
          <w:sz w:val="20"/>
          <w:szCs w:val="20"/>
        </w:rPr>
        <w:t xml:space="preserve">Table 1: </w:t>
      </w:r>
      <w:r w:rsidR="00BE3534" w:rsidRPr="00BE3534">
        <w:rPr>
          <w:rFonts w:ascii="Times New Roman" w:hAnsi="Times New Roman" w:cs="Times New Roman"/>
          <w:b/>
          <w:bCs/>
          <w:sz w:val="20"/>
          <w:szCs w:val="20"/>
        </w:rPr>
        <w:t xml:space="preserve">Specific migration limit requirements for plastic materials in contact with food </w:t>
      </w:r>
    </w:p>
    <w:tbl>
      <w:tblPr>
        <w:tblStyle w:val="PlainTable2"/>
        <w:tblW w:w="0" w:type="auto"/>
        <w:jc w:val="center"/>
        <w:tblLook w:val="06A0" w:firstRow="1" w:lastRow="0" w:firstColumn="1" w:lastColumn="0" w:noHBand="1" w:noVBand="1"/>
      </w:tblPr>
      <w:tblGrid>
        <w:gridCol w:w="988"/>
        <w:gridCol w:w="2268"/>
        <w:gridCol w:w="4252"/>
      </w:tblGrid>
      <w:tr w:rsidR="00C607E6" w:rsidRPr="00066110" w14:paraId="68B47164" w14:textId="77777777" w:rsidTr="00901A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4C1B80DB" w14:textId="77777777" w:rsidR="00C607E6" w:rsidRPr="00066110" w:rsidRDefault="00C607E6" w:rsidP="00901A5F">
            <w:pPr>
              <w:jc w:val="both"/>
              <w:rPr>
                <w:rFonts w:ascii="Times New Roman" w:hAnsi="Times New Roman" w:cs="Times New Roman"/>
                <w:sz w:val="20"/>
                <w:szCs w:val="20"/>
                <w:lang w:val="en-US"/>
              </w:rPr>
            </w:pPr>
            <w:r w:rsidRPr="00066110">
              <w:rPr>
                <w:rFonts w:ascii="Times New Roman" w:hAnsi="Times New Roman" w:cs="Times New Roman"/>
                <w:sz w:val="20"/>
                <w:szCs w:val="20"/>
                <w:lang w:val="en-US"/>
              </w:rPr>
              <w:t>S.No.</w:t>
            </w:r>
          </w:p>
        </w:tc>
        <w:tc>
          <w:tcPr>
            <w:tcW w:w="2268" w:type="dxa"/>
          </w:tcPr>
          <w:p w14:paraId="562B3D9B" w14:textId="77777777" w:rsidR="00C607E6" w:rsidRPr="00066110" w:rsidRDefault="00C607E6" w:rsidP="00901A5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Contaminant</w:t>
            </w:r>
          </w:p>
        </w:tc>
        <w:tc>
          <w:tcPr>
            <w:tcW w:w="4252" w:type="dxa"/>
          </w:tcPr>
          <w:p w14:paraId="53E73A4D" w14:textId="77777777" w:rsidR="00C607E6" w:rsidRPr="00066110" w:rsidRDefault="00C607E6" w:rsidP="00901A5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Maximum migration limit (mg/kg)</w:t>
            </w:r>
          </w:p>
        </w:tc>
      </w:tr>
      <w:tr w:rsidR="00C607E6" w:rsidRPr="00066110" w14:paraId="52034A7B"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6D6EE5DD"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1</w:t>
            </w:r>
          </w:p>
        </w:tc>
        <w:tc>
          <w:tcPr>
            <w:tcW w:w="2268" w:type="dxa"/>
          </w:tcPr>
          <w:p w14:paraId="527535A3"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Barium</w:t>
            </w:r>
          </w:p>
        </w:tc>
        <w:tc>
          <w:tcPr>
            <w:tcW w:w="4252" w:type="dxa"/>
          </w:tcPr>
          <w:p w14:paraId="75978CD9"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1.0</w:t>
            </w:r>
          </w:p>
        </w:tc>
      </w:tr>
      <w:tr w:rsidR="00C607E6" w:rsidRPr="00066110" w14:paraId="2A3C8C63"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634D2F04"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2</w:t>
            </w:r>
          </w:p>
        </w:tc>
        <w:tc>
          <w:tcPr>
            <w:tcW w:w="2268" w:type="dxa"/>
          </w:tcPr>
          <w:p w14:paraId="2311A098"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 xml:space="preserve">Cobalt </w:t>
            </w:r>
          </w:p>
        </w:tc>
        <w:tc>
          <w:tcPr>
            <w:tcW w:w="4252" w:type="dxa"/>
          </w:tcPr>
          <w:p w14:paraId="764AAF86"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0.05</w:t>
            </w:r>
          </w:p>
        </w:tc>
      </w:tr>
      <w:tr w:rsidR="00C607E6" w:rsidRPr="00066110" w14:paraId="20164B87"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6FE26A3C"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3</w:t>
            </w:r>
          </w:p>
        </w:tc>
        <w:tc>
          <w:tcPr>
            <w:tcW w:w="2268" w:type="dxa"/>
          </w:tcPr>
          <w:p w14:paraId="5C126972"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 xml:space="preserve">Copper </w:t>
            </w:r>
          </w:p>
        </w:tc>
        <w:tc>
          <w:tcPr>
            <w:tcW w:w="4252" w:type="dxa"/>
          </w:tcPr>
          <w:p w14:paraId="496418C0"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5.0</w:t>
            </w:r>
          </w:p>
        </w:tc>
      </w:tr>
      <w:tr w:rsidR="00C607E6" w:rsidRPr="00066110" w14:paraId="0B081FA5"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125C425A"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4</w:t>
            </w:r>
          </w:p>
        </w:tc>
        <w:tc>
          <w:tcPr>
            <w:tcW w:w="2268" w:type="dxa"/>
          </w:tcPr>
          <w:p w14:paraId="786A3508"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Iron</w:t>
            </w:r>
          </w:p>
        </w:tc>
        <w:tc>
          <w:tcPr>
            <w:tcW w:w="4252" w:type="dxa"/>
          </w:tcPr>
          <w:p w14:paraId="1D8178E8"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48.0</w:t>
            </w:r>
          </w:p>
        </w:tc>
      </w:tr>
      <w:tr w:rsidR="00C607E6" w:rsidRPr="00066110" w14:paraId="66B2944E"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1B2BBBB"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5</w:t>
            </w:r>
          </w:p>
        </w:tc>
        <w:tc>
          <w:tcPr>
            <w:tcW w:w="2268" w:type="dxa"/>
          </w:tcPr>
          <w:p w14:paraId="50D8D704"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 xml:space="preserve">Lithium </w:t>
            </w:r>
          </w:p>
        </w:tc>
        <w:tc>
          <w:tcPr>
            <w:tcW w:w="4252" w:type="dxa"/>
          </w:tcPr>
          <w:p w14:paraId="29BD8561"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0.6</w:t>
            </w:r>
          </w:p>
        </w:tc>
      </w:tr>
      <w:tr w:rsidR="00C607E6" w:rsidRPr="00066110" w14:paraId="50CB8A71"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6BF06BC5" w14:textId="77777777" w:rsidR="00C607E6" w:rsidRPr="00066110" w:rsidRDefault="00C607E6" w:rsidP="00901A5F">
            <w:pPr>
              <w:jc w:val="center"/>
              <w:rPr>
                <w:rFonts w:ascii="Times New Roman" w:hAnsi="Times New Roman" w:cs="Times New Roman"/>
                <w:b w:val="0"/>
                <w:bCs w:val="0"/>
                <w:sz w:val="20"/>
                <w:szCs w:val="20"/>
                <w:lang w:val="en-US"/>
              </w:rPr>
            </w:pPr>
            <w:r w:rsidRPr="00066110">
              <w:rPr>
                <w:rFonts w:ascii="Times New Roman" w:hAnsi="Times New Roman" w:cs="Times New Roman"/>
                <w:b w:val="0"/>
                <w:bCs w:val="0"/>
                <w:sz w:val="20"/>
                <w:szCs w:val="20"/>
                <w:lang w:val="en-US"/>
              </w:rPr>
              <w:t>6</w:t>
            </w:r>
          </w:p>
        </w:tc>
        <w:tc>
          <w:tcPr>
            <w:tcW w:w="2268" w:type="dxa"/>
          </w:tcPr>
          <w:p w14:paraId="016352F1"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 xml:space="preserve">Manganese </w:t>
            </w:r>
          </w:p>
        </w:tc>
        <w:tc>
          <w:tcPr>
            <w:tcW w:w="4252" w:type="dxa"/>
          </w:tcPr>
          <w:p w14:paraId="5A718A17"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0.6</w:t>
            </w:r>
          </w:p>
        </w:tc>
      </w:tr>
      <w:tr w:rsidR="00C607E6" w:rsidRPr="00066110" w14:paraId="3A787CA7" w14:textId="77777777" w:rsidTr="00901A5F">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2B8B008C" w14:textId="77777777" w:rsidR="00C607E6" w:rsidRPr="00A00B49" w:rsidRDefault="00C607E6" w:rsidP="00901A5F">
            <w:pPr>
              <w:jc w:val="center"/>
              <w:rPr>
                <w:rFonts w:ascii="Times New Roman" w:hAnsi="Times New Roman" w:cs="Times New Roman"/>
                <w:b w:val="0"/>
                <w:bCs w:val="0"/>
                <w:sz w:val="20"/>
                <w:szCs w:val="20"/>
                <w:lang w:val="en-US"/>
              </w:rPr>
            </w:pPr>
            <w:r w:rsidRPr="00A00B49">
              <w:rPr>
                <w:rFonts w:ascii="Times New Roman" w:hAnsi="Times New Roman" w:cs="Times New Roman"/>
                <w:b w:val="0"/>
                <w:bCs w:val="0"/>
                <w:sz w:val="20"/>
                <w:szCs w:val="20"/>
                <w:lang w:val="en-US"/>
              </w:rPr>
              <w:t>7</w:t>
            </w:r>
          </w:p>
        </w:tc>
        <w:tc>
          <w:tcPr>
            <w:tcW w:w="2268" w:type="dxa"/>
          </w:tcPr>
          <w:p w14:paraId="0EA0B921" w14:textId="77777777" w:rsidR="00C607E6" w:rsidRPr="00066110" w:rsidRDefault="00C607E6" w:rsidP="00901A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066110">
              <w:rPr>
                <w:rFonts w:ascii="Times New Roman" w:hAnsi="Times New Roman" w:cs="Times New Roman"/>
                <w:sz w:val="20"/>
                <w:szCs w:val="20"/>
                <w:lang w:val="en-US"/>
              </w:rPr>
              <w:t>Zinc</w:t>
            </w:r>
          </w:p>
        </w:tc>
        <w:tc>
          <w:tcPr>
            <w:tcW w:w="4252" w:type="dxa"/>
          </w:tcPr>
          <w:p w14:paraId="46EAD84A" w14:textId="77777777" w:rsidR="00C607E6" w:rsidRPr="00066110" w:rsidRDefault="00C607E6" w:rsidP="00901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066110">
              <w:rPr>
                <w:rFonts w:ascii="Times New Roman" w:hAnsi="Times New Roman" w:cs="Times New Roman"/>
                <w:sz w:val="20"/>
                <w:szCs w:val="20"/>
              </w:rPr>
              <w:t>25.0</w:t>
            </w:r>
          </w:p>
        </w:tc>
      </w:tr>
    </w:tbl>
    <w:p w14:paraId="3B52F07B" w14:textId="77777777" w:rsidR="00C607E6" w:rsidRDefault="004511D2" w:rsidP="00901A5F">
      <w:pPr>
        <w:spacing w:after="0" w:line="240" w:lineRule="auto"/>
        <w:jc w:val="center"/>
        <w:rPr>
          <w:rFonts w:ascii="Times New Roman" w:hAnsi="Times New Roman" w:cs="Times New Roman"/>
          <w:b/>
          <w:bCs/>
          <w:sz w:val="20"/>
          <w:szCs w:val="20"/>
        </w:rPr>
      </w:pPr>
      <w:r w:rsidRPr="00066110">
        <w:rPr>
          <w:rFonts w:ascii="Times New Roman" w:hAnsi="Times New Roman" w:cs="Times New Roman"/>
          <w:b/>
          <w:bCs/>
          <w:sz w:val="20"/>
          <w:szCs w:val="20"/>
          <w:lang w:val="en-US"/>
        </w:rPr>
        <w:t xml:space="preserve">(Source: </w:t>
      </w:r>
      <w:r w:rsidRPr="00066110">
        <w:rPr>
          <w:rFonts w:ascii="Times New Roman" w:hAnsi="Times New Roman" w:cs="Times New Roman"/>
          <w:b/>
          <w:bCs/>
          <w:sz w:val="20"/>
          <w:szCs w:val="20"/>
        </w:rPr>
        <w:t>Food Safety and Standards (Packaging) Regulations, 2017)</w:t>
      </w:r>
    </w:p>
    <w:p w14:paraId="77E0620B" w14:textId="77777777" w:rsidR="008527AA" w:rsidRPr="00066110" w:rsidRDefault="008527AA" w:rsidP="00901A5F">
      <w:pPr>
        <w:spacing w:after="0" w:line="240" w:lineRule="auto"/>
        <w:jc w:val="center"/>
        <w:rPr>
          <w:rFonts w:ascii="Times New Roman" w:hAnsi="Times New Roman" w:cs="Times New Roman"/>
          <w:b/>
          <w:bCs/>
          <w:sz w:val="20"/>
          <w:szCs w:val="20"/>
          <w:lang w:val="en-US"/>
        </w:rPr>
      </w:pPr>
    </w:p>
    <w:p w14:paraId="761E2525" w14:textId="77777777" w:rsidR="0024500A" w:rsidRPr="00300873" w:rsidRDefault="0024500A" w:rsidP="00C12ABA">
      <w:pPr>
        <w:pStyle w:val="ListParagraph"/>
        <w:numPr>
          <w:ilvl w:val="0"/>
          <w:numId w:val="4"/>
        </w:numPr>
        <w:spacing w:after="0" w:line="240" w:lineRule="auto"/>
        <w:jc w:val="both"/>
        <w:rPr>
          <w:rFonts w:ascii="Times New Roman" w:hAnsi="Times New Roman" w:cs="Times New Roman"/>
          <w:b/>
          <w:bCs/>
          <w:sz w:val="20"/>
          <w:szCs w:val="20"/>
        </w:rPr>
      </w:pPr>
      <w:r w:rsidRPr="00300873">
        <w:rPr>
          <w:rFonts w:ascii="Times New Roman" w:hAnsi="Times New Roman" w:cs="Times New Roman"/>
          <w:b/>
          <w:bCs/>
          <w:sz w:val="20"/>
          <w:szCs w:val="20"/>
        </w:rPr>
        <w:t>Food Simulants</w:t>
      </w:r>
    </w:p>
    <w:p w14:paraId="7D840508" w14:textId="77777777" w:rsidR="008527AA" w:rsidRPr="00066110" w:rsidRDefault="008527AA" w:rsidP="00901A5F">
      <w:pPr>
        <w:spacing w:after="0" w:line="240" w:lineRule="auto"/>
        <w:jc w:val="both"/>
        <w:rPr>
          <w:rFonts w:ascii="Times New Roman" w:hAnsi="Times New Roman" w:cs="Times New Roman"/>
          <w:b/>
          <w:bCs/>
          <w:sz w:val="20"/>
          <w:szCs w:val="20"/>
        </w:rPr>
      </w:pPr>
    </w:p>
    <w:p w14:paraId="58DC94DE" w14:textId="7A79C7D6" w:rsidR="007A771F" w:rsidRPr="00E829CA" w:rsidRDefault="00230C7D" w:rsidP="00E829CA">
      <w:pPr>
        <w:spacing w:line="240" w:lineRule="auto"/>
        <w:ind w:firstLine="720"/>
        <w:jc w:val="both"/>
        <w:rPr>
          <w:rFonts w:ascii="Times New Roman" w:hAnsi="Times New Roman" w:cs="Times New Roman"/>
          <w:sz w:val="20"/>
          <w:szCs w:val="20"/>
        </w:rPr>
      </w:pPr>
      <w:r w:rsidRPr="00230C7D">
        <w:rPr>
          <w:rFonts w:ascii="Times New Roman" w:hAnsi="Times New Roman" w:cs="Times New Roman"/>
          <w:sz w:val="20"/>
          <w:szCs w:val="20"/>
        </w:rPr>
        <w:t xml:space="preserve">The </w:t>
      </w:r>
      <w:r w:rsidR="009879DE">
        <w:rPr>
          <w:rFonts w:ascii="Times New Roman" w:hAnsi="Times New Roman" w:cs="Times New Roman"/>
          <w:sz w:val="20"/>
          <w:szCs w:val="20"/>
        </w:rPr>
        <w:t>FS</w:t>
      </w:r>
      <w:r w:rsidRPr="00230C7D">
        <w:rPr>
          <w:rFonts w:ascii="Times New Roman" w:hAnsi="Times New Roman" w:cs="Times New Roman"/>
          <w:sz w:val="20"/>
          <w:szCs w:val="20"/>
        </w:rPr>
        <w:t xml:space="preserve"> is a chemical that simulates the properties of many food categories. The migration in simulants determination must be carried out using the simulants listed in Table 2</w:t>
      </w:r>
      <w:r w:rsidR="00450054" w:rsidRPr="00066110">
        <w:rPr>
          <w:rFonts w:ascii="Times New Roman" w:hAnsi="Times New Roman" w:cs="Times New Roman"/>
          <w:sz w:val="20"/>
          <w:szCs w:val="20"/>
        </w:rPr>
        <w:t xml:space="preserve">. </w:t>
      </w:r>
    </w:p>
    <w:p w14:paraId="4AE7EF20" w14:textId="63E8E6A5" w:rsidR="00901A5F" w:rsidRPr="00901A5F" w:rsidRDefault="00901A5F" w:rsidP="00901A5F">
      <w:pPr>
        <w:spacing w:line="240" w:lineRule="auto"/>
        <w:jc w:val="center"/>
        <w:rPr>
          <w:rFonts w:ascii="Times New Roman" w:hAnsi="Times New Roman" w:cs="Times New Roman"/>
          <w:b/>
          <w:bCs/>
          <w:sz w:val="20"/>
          <w:szCs w:val="20"/>
        </w:rPr>
      </w:pPr>
      <w:r w:rsidRPr="00901A5F">
        <w:rPr>
          <w:rFonts w:ascii="Times New Roman" w:hAnsi="Times New Roman" w:cs="Times New Roman"/>
          <w:b/>
          <w:bCs/>
          <w:sz w:val="20"/>
          <w:szCs w:val="20"/>
        </w:rPr>
        <w:t xml:space="preserve">Table 2 </w:t>
      </w:r>
      <w:r w:rsidR="00E835C9" w:rsidRPr="00E835C9">
        <w:rPr>
          <w:rFonts w:ascii="Times New Roman" w:hAnsi="Times New Roman" w:cs="Times New Roman"/>
          <w:b/>
          <w:bCs/>
          <w:sz w:val="20"/>
          <w:szCs w:val="20"/>
        </w:rPr>
        <w:t>List of migration testing simulants</w:t>
      </w:r>
    </w:p>
    <w:tbl>
      <w:tblPr>
        <w:tblStyle w:val="TableGrid"/>
        <w:tblW w:w="0" w:type="auto"/>
        <w:jc w:val="center"/>
        <w:tblLayout w:type="fixed"/>
        <w:tblLook w:val="01E0" w:firstRow="1" w:lastRow="1" w:firstColumn="1" w:lastColumn="1" w:noHBand="0" w:noVBand="0"/>
      </w:tblPr>
      <w:tblGrid>
        <w:gridCol w:w="2405"/>
        <w:gridCol w:w="5245"/>
      </w:tblGrid>
      <w:tr w:rsidR="00CA3384" w:rsidRPr="00066110" w14:paraId="51E672DA" w14:textId="77777777" w:rsidTr="00AF1794">
        <w:trPr>
          <w:trHeight w:val="418"/>
          <w:jc w:val="center"/>
        </w:trPr>
        <w:tc>
          <w:tcPr>
            <w:tcW w:w="2405" w:type="dxa"/>
          </w:tcPr>
          <w:p w14:paraId="3ECD734B" w14:textId="77777777" w:rsidR="00CA3384" w:rsidRPr="00AF1794" w:rsidRDefault="00CA3384" w:rsidP="00901A5F">
            <w:pPr>
              <w:pStyle w:val="TableParagraph"/>
              <w:ind w:left="129"/>
              <w:rPr>
                <w:sz w:val="20"/>
                <w:szCs w:val="20"/>
              </w:rPr>
            </w:pPr>
            <w:r w:rsidRPr="00AF1794">
              <w:rPr>
                <w:sz w:val="20"/>
                <w:szCs w:val="20"/>
              </w:rPr>
              <w:t>Simulant</w:t>
            </w:r>
            <w:r w:rsidRPr="00AF1794">
              <w:rPr>
                <w:spacing w:val="3"/>
                <w:sz w:val="20"/>
                <w:szCs w:val="20"/>
              </w:rPr>
              <w:t xml:space="preserve"> </w:t>
            </w:r>
            <w:r w:rsidRPr="00AF1794">
              <w:rPr>
                <w:sz w:val="20"/>
                <w:szCs w:val="20"/>
              </w:rPr>
              <w:t>A</w:t>
            </w:r>
          </w:p>
        </w:tc>
        <w:tc>
          <w:tcPr>
            <w:tcW w:w="5245" w:type="dxa"/>
          </w:tcPr>
          <w:p w14:paraId="6ACCE7D3" w14:textId="6CE8E43F" w:rsidR="00CA3384" w:rsidRPr="00AF1794" w:rsidRDefault="00CA3384" w:rsidP="00901A5F">
            <w:pPr>
              <w:pStyle w:val="TableParagraph"/>
              <w:rPr>
                <w:sz w:val="20"/>
                <w:szCs w:val="20"/>
              </w:rPr>
            </w:pPr>
            <w:r w:rsidRPr="00AF1794">
              <w:rPr>
                <w:sz w:val="20"/>
                <w:szCs w:val="20"/>
              </w:rPr>
              <w:t>Distilled</w:t>
            </w:r>
            <w:r w:rsidRPr="00AF1794">
              <w:rPr>
                <w:spacing w:val="-2"/>
                <w:sz w:val="20"/>
                <w:szCs w:val="20"/>
              </w:rPr>
              <w:t xml:space="preserve"> </w:t>
            </w:r>
            <w:r w:rsidRPr="00AF1794">
              <w:rPr>
                <w:sz w:val="20"/>
                <w:szCs w:val="20"/>
              </w:rPr>
              <w:t>water</w:t>
            </w:r>
            <w:r w:rsidR="00AF1794" w:rsidRPr="00AF1794">
              <w:rPr>
                <w:sz w:val="20"/>
                <w:szCs w:val="20"/>
              </w:rPr>
              <w:t xml:space="preserve"> </w:t>
            </w:r>
            <w:r w:rsidR="00E835C9">
              <w:rPr>
                <w:sz w:val="20"/>
                <w:szCs w:val="20"/>
              </w:rPr>
              <w:t xml:space="preserve">for </w:t>
            </w:r>
            <w:r w:rsidR="00AF1794" w:rsidRPr="00AF1794">
              <w:rPr>
                <w:sz w:val="20"/>
                <w:szCs w:val="20"/>
              </w:rPr>
              <w:t>aqueous foods with a pH higher than 4.5</w:t>
            </w:r>
          </w:p>
        </w:tc>
      </w:tr>
      <w:tr w:rsidR="00CA3384" w:rsidRPr="00066110" w14:paraId="7A5DD6A0" w14:textId="77777777" w:rsidTr="00AF1794">
        <w:trPr>
          <w:trHeight w:val="552"/>
          <w:jc w:val="center"/>
        </w:trPr>
        <w:tc>
          <w:tcPr>
            <w:tcW w:w="2405" w:type="dxa"/>
          </w:tcPr>
          <w:p w14:paraId="10D0EFF0" w14:textId="77777777" w:rsidR="00CA3384" w:rsidRPr="00AF1794" w:rsidRDefault="00CA3384" w:rsidP="00901A5F">
            <w:pPr>
              <w:pStyle w:val="TableParagraph"/>
              <w:spacing w:before="142"/>
              <w:ind w:left="129"/>
              <w:rPr>
                <w:sz w:val="20"/>
                <w:szCs w:val="20"/>
              </w:rPr>
            </w:pPr>
            <w:r w:rsidRPr="00AF1794">
              <w:rPr>
                <w:sz w:val="20"/>
                <w:szCs w:val="20"/>
              </w:rPr>
              <w:t>Simulant</w:t>
            </w:r>
            <w:r w:rsidRPr="00AF1794">
              <w:rPr>
                <w:spacing w:val="3"/>
                <w:sz w:val="20"/>
                <w:szCs w:val="20"/>
              </w:rPr>
              <w:t xml:space="preserve"> </w:t>
            </w:r>
            <w:r w:rsidRPr="00AF1794">
              <w:rPr>
                <w:sz w:val="20"/>
                <w:szCs w:val="20"/>
              </w:rPr>
              <w:t>B</w:t>
            </w:r>
          </w:p>
        </w:tc>
        <w:tc>
          <w:tcPr>
            <w:tcW w:w="5245" w:type="dxa"/>
          </w:tcPr>
          <w:p w14:paraId="3A917C64" w14:textId="19586371" w:rsidR="00CA3384" w:rsidRPr="00AF1794" w:rsidRDefault="00CA3384" w:rsidP="00901A5F">
            <w:pPr>
              <w:pStyle w:val="TableParagraph"/>
              <w:spacing w:before="145"/>
              <w:ind w:right="287"/>
              <w:rPr>
                <w:sz w:val="20"/>
                <w:szCs w:val="20"/>
              </w:rPr>
            </w:pPr>
            <w:r w:rsidRPr="00AF1794">
              <w:rPr>
                <w:sz w:val="20"/>
                <w:szCs w:val="20"/>
              </w:rPr>
              <w:t>3%</w:t>
            </w:r>
            <w:r w:rsidRPr="00AF1794">
              <w:rPr>
                <w:spacing w:val="-1"/>
                <w:sz w:val="20"/>
                <w:szCs w:val="20"/>
              </w:rPr>
              <w:t xml:space="preserve"> </w:t>
            </w:r>
            <w:r w:rsidRPr="00AF1794">
              <w:rPr>
                <w:sz w:val="20"/>
                <w:szCs w:val="20"/>
              </w:rPr>
              <w:t>acetic</w:t>
            </w:r>
            <w:r w:rsidRPr="00AF1794">
              <w:rPr>
                <w:spacing w:val="-3"/>
                <w:sz w:val="20"/>
                <w:szCs w:val="20"/>
              </w:rPr>
              <w:t xml:space="preserve"> </w:t>
            </w:r>
            <w:r w:rsidRPr="00AF1794">
              <w:rPr>
                <w:sz w:val="20"/>
                <w:szCs w:val="20"/>
              </w:rPr>
              <w:t>acid</w:t>
            </w:r>
            <w:r w:rsidRPr="00AF1794">
              <w:rPr>
                <w:spacing w:val="-2"/>
                <w:sz w:val="20"/>
                <w:szCs w:val="20"/>
              </w:rPr>
              <w:t xml:space="preserve"> </w:t>
            </w:r>
            <w:r w:rsidR="00AF1794" w:rsidRPr="00AF1794">
              <w:rPr>
                <w:sz w:val="20"/>
                <w:szCs w:val="20"/>
              </w:rPr>
              <w:t>used for acidic aqueous foods (pH below 4.5) such as vinegar</w:t>
            </w:r>
          </w:p>
        </w:tc>
      </w:tr>
      <w:tr w:rsidR="00CA3384" w:rsidRPr="00066110" w14:paraId="043CFF4B" w14:textId="77777777" w:rsidTr="00AF1794">
        <w:trPr>
          <w:trHeight w:val="559"/>
          <w:jc w:val="center"/>
        </w:trPr>
        <w:tc>
          <w:tcPr>
            <w:tcW w:w="2405" w:type="dxa"/>
          </w:tcPr>
          <w:p w14:paraId="7CFFB135" w14:textId="77777777" w:rsidR="00CA3384" w:rsidRPr="00AF1794" w:rsidRDefault="00CA3384" w:rsidP="00901A5F">
            <w:pPr>
              <w:pStyle w:val="TableParagraph"/>
              <w:spacing w:before="80"/>
              <w:ind w:left="129"/>
              <w:rPr>
                <w:sz w:val="20"/>
                <w:szCs w:val="20"/>
              </w:rPr>
            </w:pPr>
            <w:r w:rsidRPr="00AF1794">
              <w:rPr>
                <w:sz w:val="20"/>
                <w:szCs w:val="20"/>
              </w:rPr>
              <w:t>Simulant</w:t>
            </w:r>
            <w:r w:rsidRPr="00AF1794">
              <w:rPr>
                <w:spacing w:val="3"/>
                <w:sz w:val="20"/>
                <w:szCs w:val="20"/>
              </w:rPr>
              <w:t xml:space="preserve"> </w:t>
            </w:r>
            <w:r w:rsidRPr="00AF1794">
              <w:rPr>
                <w:sz w:val="20"/>
                <w:szCs w:val="20"/>
              </w:rPr>
              <w:t>C</w:t>
            </w:r>
          </w:p>
        </w:tc>
        <w:tc>
          <w:tcPr>
            <w:tcW w:w="5245" w:type="dxa"/>
          </w:tcPr>
          <w:p w14:paraId="783E2C78" w14:textId="32E6B5BD" w:rsidR="00CA3384" w:rsidRPr="00AF1794" w:rsidRDefault="00CA3384" w:rsidP="00AF1794">
            <w:pPr>
              <w:pStyle w:val="TableParagraph"/>
              <w:spacing w:before="82"/>
              <w:ind w:right="-108"/>
              <w:rPr>
                <w:sz w:val="20"/>
                <w:szCs w:val="20"/>
              </w:rPr>
            </w:pPr>
            <w:r w:rsidRPr="00AF1794">
              <w:rPr>
                <w:sz w:val="20"/>
                <w:szCs w:val="20"/>
              </w:rPr>
              <w:t>15%</w:t>
            </w:r>
            <w:r w:rsidRPr="00AF1794">
              <w:rPr>
                <w:spacing w:val="-3"/>
                <w:sz w:val="20"/>
                <w:szCs w:val="20"/>
              </w:rPr>
              <w:t xml:space="preserve"> </w:t>
            </w:r>
            <w:r w:rsidRPr="00AF1794">
              <w:rPr>
                <w:sz w:val="20"/>
                <w:szCs w:val="20"/>
              </w:rPr>
              <w:t>ethanol</w:t>
            </w:r>
            <w:r w:rsidRPr="00AF1794">
              <w:rPr>
                <w:spacing w:val="-11"/>
                <w:sz w:val="20"/>
                <w:szCs w:val="20"/>
              </w:rPr>
              <w:t xml:space="preserve"> </w:t>
            </w:r>
            <w:r w:rsidR="00AF1794" w:rsidRPr="00AF1794">
              <w:rPr>
                <w:sz w:val="20"/>
                <w:szCs w:val="20"/>
              </w:rPr>
              <w:t>for the production of alcoholic products</w:t>
            </w:r>
          </w:p>
        </w:tc>
      </w:tr>
      <w:tr w:rsidR="00CA3384" w:rsidRPr="00066110" w14:paraId="122F30C1" w14:textId="77777777" w:rsidTr="00AF1794">
        <w:trPr>
          <w:trHeight w:val="567"/>
          <w:jc w:val="center"/>
        </w:trPr>
        <w:tc>
          <w:tcPr>
            <w:tcW w:w="2405" w:type="dxa"/>
          </w:tcPr>
          <w:p w14:paraId="331A91ED" w14:textId="77777777" w:rsidR="00CA3384" w:rsidRPr="00AF1794" w:rsidRDefault="00CA3384" w:rsidP="00901A5F">
            <w:pPr>
              <w:pStyle w:val="TableParagraph"/>
              <w:spacing w:before="78"/>
              <w:ind w:left="129"/>
              <w:rPr>
                <w:sz w:val="20"/>
                <w:szCs w:val="20"/>
              </w:rPr>
            </w:pPr>
            <w:r w:rsidRPr="00AF1794">
              <w:rPr>
                <w:sz w:val="20"/>
                <w:szCs w:val="20"/>
              </w:rPr>
              <w:t>Simulant</w:t>
            </w:r>
            <w:r w:rsidRPr="00AF1794">
              <w:rPr>
                <w:spacing w:val="3"/>
                <w:sz w:val="20"/>
                <w:szCs w:val="20"/>
              </w:rPr>
              <w:t xml:space="preserve"> </w:t>
            </w:r>
            <w:r w:rsidRPr="00AF1794">
              <w:rPr>
                <w:sz w:val="20"/>
                <w:szCs w:val="20"/>
              </w:rPr>
              <w:t>D</w:t>
            </w:r>
          </w:p>
        </w:tc>
        <w:tc>
          <w:tcPr>
            <w:tcW w:w="5245" w:type="dxa"/>
          </w:tcPr>
          <w:p w14:paraId="1D5CF4FC" w14:textId="41B50AE5" w:rsidR="00CA3384" w:rsidRPr="00AF1794" w:rsidRDefault="00CA3384" w:rsidP="00901A5F">
            <w:pPr>
              <w:pStyle w:val="TableParagraph"/>
              <w:spacing w:before="80"/>
              <w:ind w:right="188"/>
              <w:rPr>
                <w:sz w:val="20"/>
                <w:szCs w:val="20"/>
              </w:rPr>
            </w:pPr>
            <w:r w:rsidRPr="00AF1794">
              <w:rPr>
                <w:sz w:val="20"/>
                <w:szCs w:val="20"/>
              </w:rPr>
              <w:t>Rectified</w:t>
            </w:r>
            <w:r w:rsidRPr="00AF1794">
              <w:rPr>
                <w:spacing w:val="-6"/>
                <w:sz w:val="20"/>
                <w:szCs w:val="20"/>
              </w:rPr>
              <w:t xml:space="preserve"> </w:t>
            </w:r>
            <w:r w:rsidRPr="00AF1794">
              <w:rPr>
                <w:sz w:val="20"/>
                <w:szCs w:val="20"/>
              </w:rPr>
              <w:t>olive</w:t>
            </w:r>
            <w:r w:rsidRPr="00AF1794">
              <w:rPr>
                <w:spacing w:val="-7"/>
                <w:sz w:val="20"/>
                <w:szCs w:val="20"/>
              </w:rPr>
              <w:t xml:space="preserve"> </w:t>
            </w:r>
            <w:r w:rsidRPr="00AF1794">
              <w:rPr>
                <w:sz w:val="20"/>
                <w:szCs w:val="20"/>
              </w:rPr>
              <w:t>oil,</w:t>
            </w:r>
            <w:r w:rsidRPr="00AF1794">
              <w:rPr>
                <w:spacing w:val="-4"/>
                <w:sz w:val="20"/>
                <w:szCs w:val="20"/>
              </w:rPr>
              <w:t xml:space="preserve"> </w:t>
            </w:r>
            <w:r w:rsidRPr="00AF1794">
              <w:rPr>
                <w:sz w:val="20"/>
                <w:szCs w:val="20"/>
              </w:rPr>
              <w:t>sunflower</w:t>
            </w:r>
            <w:r w:rsidRPr="00AF1794">
              <w:rPr>
                <w:spacing w:val="-5"/>
                <w:sz w:val="20"/>
                <w:szCs w:val="20"/>
              </w:rPr>
              <w:t xml:space="preserve"> </w:t>
            </w:r>
            <w:r w:rsidRPr="00AF1794">
              <w:rPr>
                <w:sz w:val="20"/>
                <w:szCs w:val="20"/>
              </w:rPr>
              <w:t>oil</w:t>
            </w:r>
            <w:r w:rsidR="00AF1794" w:rsidRPr="00AF1794">
              <w:rPr>
                <w:sz w:val="20"/>
                <w:szCs w:val="20"/>
              </w:rPr>
              <w:t xml:space="preserve"> for the production of fatty foods</w:t>
            </w:r>
          </w:p>
        </w:tc>
      </w:tr>
    </w:tbl>
    <w:p w14:paraId="03C9A41B" w14:textId="107DD410" w:rsidR="007642F9" w:rsidRDefault="00CA3384" w:rsidP="00D361D8">
      <w:pPr>
        <w:spacing w:after="0" w:line="240" w:lineRule="auto"/>
        <w:jc w:val="center"/>
        <w:rPr>
          <w:rFonts w:ascii="Times New Roman" w:hAnsi="Times New Roman" w:cs="Times New Roman"/>
          <w:b/>
          <w:sz w:val="20"/>
          <w:szCs w:val="20"/>
        </w:rPr>
      </w:pPr>
      <w:r w:rsidRPr="00066110">
        <w:rPr>
          <w:rFonts w:ascii="Times New Roman" w:hAnsi="Times New Roman" w:cs="Times New Roman"/>
          <w:b/>
          <w:sz w:val="20"/>
          <w:szCs w:val="20"/>
        </w:rPr>
        <w:t>(Source:</w:t>
      </w:r>
      <w:r w:rsidRPr="00066110">
        <w:rPr>
          <w:rFonts w:ascii="Times New Roman" w:hAnsi="Times New Roman" w:cs="Times New Roman"/>
          <w:b/>
          <w:spacing w:val="-1"/>
          <w:sz w:val="20"/>
          <w:szCs w:val="20"/>
        </w:rPr>
        <w:t xml:space="preserve"> </w:t>
      </w:r>
      <w:r w:rsidRPr="00066110">
        <w:rPr>
          <w:rFonts w:ascii="Times New Roman" w:hAnsi="Times New Roman" w:cs="Times New Roman"/>
          <w:b/>
          <w:sz w:val="20"/>
          <w:szCs w:val="20"/>
        </w:rPr>
        <w:t>IS</w:t>
      </w:r>
      <w:r w:rsidRPr="00066110">
        <w:rPr>
          <w:rFonts w:ascii="Times New Roman" w:hAnsi="Times New Roman" w:cs="Times New Roman"/>
          <w:b/>
          <w:spacing w:val="-2"/>
          <w:sz w:val="20"/>
          <w:szCs w:val="20"/>
        </w:rPr>
        <w:t xml:space="preserve"> </w:t>
      </w:r>
      <w:r w:rsidRPr="00066110">
        <w:rPr>
          <w:rFonts w:ascii="Times New Roman" w:hAnsi="Times New Roman" w:cs="Times New Roman"/>
          <w:b/>
          <w:sz w:val="20"/>
          <w:szCs w:val="20"/>
        </w:rPr>
        <w:t>9845:1988)</w:t>
      </w:r>
    </w:p>
    <w:p w14:paraId="614D286A" w14:textId="77777777" w:rsidR="00EC6183" w:rsidRPr="00066110" w:rsidRDefault="00EC6183" w:rsidP="00D361D8">
      <w:pPr>
        <w:spacing w:after="0" w:line="240" w:lineRule="auto"/>
        <w:jc w:val="center"/>
        <w:rPr>
          <w:rFonts w:ascii="Times New Roman" w:hAnsi="Times New Roman" w:cs="Times New Roman"/>
          <w:b/>
          <w:sz w:val="20"/>
          <w:szCs w:val="20"/>
        </w:rPr>
      </w:pPr>
    </w:p>
    <w:p w14:paraId="629CC19A" w14:textId="7C08DAE7" w:rsidR="008527AA" w:rsidRDefault="00E35AA4" w:rsidP="00176CEA">
      <w:pPr>
        <w:pStyle w:val="Heading2"/>
        <w:numPr>
          <w:ilvl w:val="0"/>
          <w:numId w:val="4"/>
        </w:numPr>
        <w:tabs>
          <w:tab w:val="left" w:pos="2330"/>
        </w:tabs>
        <w:spacing w:before="76"/>
        <w:jc w:val="both"/>
        <w:rPr>
          <w:sz w:val="20"/>
          <w:szCs w:val="20"/>
        </w:rPr>
      </w:pPr>
      <w:r w:rsidRPr="00066110">
        <w:rPr>
          <w:sz w:val="20"/>
          <w:szCs w:val="20"/>
        </w:rPr>
        <w:t>Quantification</w:t>
      </w:r>
      <w:r w:rsidRPr="00066110">
        <w:rPr>
          <w:spacing w:val="-1"/>
          <w:sz w:val="20"/>
          <w:szCs w:val="20"/>
        </w:rPr>
        <w:t xml:space="preserve"> </w:t>
      </w:r>
      <w:r w:rsidRPr="00066110">
        <w:rPr>
          <w:sz w:val="20"/>
          <w:szCs w:val="20"/>
        </w:rPr>
        <w:t>of</w:t>
      </w:r>
      <w:r w:rsidRPr="00066110">
        <w:rPr>
          <w:spacing w:val="-2"/>
          <w:sz w:val="20"/>
          <w:szCs w:val="20"/>
        </w:rPr>
        <w:t xml:space="preserve"> </w:t>
      </w:r>
      <w:r w:rsidRPr="00066110">
        <w:rPr>
          <w:sz w:val="20"/>
          <w:szCs w:val="20"/>
        </w:rPr>
        <w:t>Overall</w:t>
      </w:r>
      <w:r w:rsidRPr="00066110">
        <w:rPr>
          <w:spacing w:val="-2"/>
          <w:sz w:val="20"/>
          <w:szCs w:val="20"/>
        </w:rPr>
        <w:t xml:space="preserve"> </w:t>
      </w:r>
      <w:r w:rsidRPr="00066110">
        <w:rPr>
          <w:sz w:val="20"/>
          <w:szCs w:val="20"/>
        </w:rPr>
        <w:t>Migration Limit</w:t>
      </w:r>
      <w:r w:rsidRPr="00066110">
        <w:rPr>
          <w:spacing w:val="2"/>
          <w:sz w:val="20"/>
          <w:szCs w:val="20"/>
        </w:rPr>
        <w:t xml:space="preserve"> </w:t>
      </w:r>
      <w:r w:rsidRPr="00066110">
        <w:rPr>
          <w:sz w:val="20"/>
          <w:szCs w:val="20"/>
        </w:rPr>
        <w:t>(OML)</w:t>
      </w:r>
    </w:p>
    <w:p w14:paraId="1CC5BD76" w14:textId="77777777" w:rsidR="00176CEA" w:rsidRPr="00176CEA" w:rsidRDefault="00176CEA" w:rsidP="00176CEA">
      <w:pPr>
        <w:pStyle w:val="Heading2"/>
        <w:tabs>
          <w:tab w:val="left" w:pos="2330"/>
        </w:tabs>
        <w:spacing w:before="76"/>
        <w:ind w:left="1080"/>
        <w:jc w:val="both"/>
        <w:rPr>
          <w:sz w:val="20"/>
          <w:szCs w:val="20"/>
        </w:rPr>
      </w:pPr>
    </w:p>
    <w:p w14:paraId="32BC2C6E" w14:textId="35D5863D" w:rsidR="00E35AA4" w:rsidRPr="00066110" w:rsidRDefault="00596748" w:rsidP="00901A5F">
      <w:pPr>
        <w:pStyle w:val="BodyText"/>
        <w:spacing w:before="2"/>
        <w:ind w:right="48" w:firstLine="720"/>
        <w:jc w:val="both"/>
        <w:rPr>
          <w:sz w:val="20"/>
          <w:szCs w:val="20"/>
        </w:rPr>
      </w:pPr>
      <w:r w:rsidRPr="00596748">
        <w:rPr>
          <w:sz w:val="20"/>
          <w:szCs w:val="20"/>
        </w:rPr>
        <w:t>Fill a 1000 ml cylindrical jar partly with preheated simulant at the desired temperature</w:t>
      </w:r>
      <w:r w:rsidR="00E35AA4" w:rsidRPr="00066110">
        <w:rPr>
          <w:sz w:val="20"/>
          <w:szCs w:val="20"/>
        </w:rPr>
        <w:t xml:space="preserve">. </w:t>
      </w:r>
      <w:r w:rsidR="00D70D42" w:rsidRPr="00066110">
        <w:rPr>
          <w:sz w:val="20"/>
          <w:szCs w:val="20"/>
        </w:rPr>
        <w:t>Later immerse t</w:t>
      </w:r>
      <w:r w:rsidR="00E35AA4" w:rsidRPr="00066110">
        <w:rPr>
          <w:sz w:val="20"/>
          <w:szCs w:val="20"/>
        </w:rPr>
        <w:t>he test film (10cm×10cm) completely</w:t>
      </w:r>
      <w:r w:rsidR="00350EA7" w:rsidRPr="00066110">
        <w:rPr>
          <w:sz w:val="20"/>
          <w:szCs w:val="20"/>
        </w:rPr>
        <w:t xml:space="preserve"> </w:t>
      </w:r>
      <w:r w:rsidR="00E35AA4" w:rsidRPr="00066110">
        <w:rPr>
          <w:sz w:val="20"/>
          <w:szCs w:val="20"/>
        </w:rPr>
        <w:t xml:space="preserve">in the simulant. </w:t>
      </w:r>
      <w:r w:rsidRPr="00596748">
        <w:rPr>
          <w:sz w:val="20"/>
          <w:szCs w:val="20"/>
        </w:rPr>
        <w:t>Submerge the cylindrical jar, which is covered with a glass plate, in a simulant at the desired temperature and time.</w:t>
      </w:r>
      <w:r w:rsidR="00E35AA4" w:rsidRPr="00066110">
        <w:rPr>
          <w:sz w:val="20"/>
          <w:szCs w:val="20"/>
        </w:rPr>
        <w:t xml:space="preserve"> Upon</w:t>
      </w:r>
      <w:r w:rsidR="00E35AA4" w:rsidRPr="00066110">
        <w:rPr>
          <w:spacing w:val="1"/>
          <w:sz w:val="20"/>
          <w:szCs w:val="20"/>
        </w:rPr>
        <w:t xml:space="preserve"> </w:t>
      </w:r>
      <w:r w:rsidR="00E35AA4" w:rsidRPr="00066110">
        <w:rPr>
          <w:sz w:val="20"/>
          <w:szCs w:val="20"/>
        </w:rPr>
        <w:t>completion of the</w:t>
      </w:r>
      <w:r w:rsidR="003A377A">
        <w:rPr>
          <w:spacing w:val="60"/>
          <w:sz w:val="20"/>
          <w:szCs w:val="20"/>
        </w:rPr>
        <w:t> </w:t>
      </w:r>
      <w:r w:rsidR="00E35AA4" w:rsidRPr="00066110">
        <w:rPr>
          <w:sz w:val="20"/>
          <w:szCs w:val="20"/>
        </w:rPr>
        <w:t xml:space="preserve">test period </w:t>
      </w:r>
      <w:r w:rsidR="00350EA7" w:rsidRPr="00066110">
        <w:rPr>
          <w:sz w:val="20"/>
          <w:szCs w:val="20"/>
        </w:rPr>
        <w:t>remove, the sample using</w:t>
      </w:r>
      <w:r w:rsidR="00E35AA4" w:rsidRPr="00066110">
        <w:rPr>
          <w:sz w:val="20"/>
          <w:szCs w:val="20"/>
        </w:rPr>
        <w:t xml:space="preserve"> a glass rod and wash</w:t>
      </w:r>
      <w:r w:rsidR="00E35AA4" w:rsidRPr="00066110">
        <w:rPr>
          <w:spacing w:val="1"/>
          <w:sz w:val="20"/>
          <w:szCs w:val="20"/>
        </w:rPr>
        <w:t xml:space="preserve"> </w:t>
      </w:r>
      <w:r w:rsidR="00E35AA4" w:rsidRPr="00066110">
        <w:rPr>
          <w:sz w:val="20"/>
          <w:szCs w:val="20"/>
        </w:rPr>
        <w:t xml:space="preserve">with a small amount of fresh </w:t>
      </w:r>
      <w:r w:rsidR="00E35AA4" w:rsidRPr="00066110">
        <w:rPr>
          <w:sz w:val="20"/>
          <w:szCs w:val="20"/>
        </w:rPr>
        <w:lastRenderedPageBreak/>
        <w:t>simulant before being combined with the extractants. By</w:t>
      </w:r>
      <w:r w:rsidR="00E35AA4" w:rsidRPr="00066110">
        <w:rPr>
          <w:spacing w:val="1"/>
          <w:sz w:val="20"/>
          <w:szCs w:val="20"/>
        </w:rPr>
        <w:t xml:space="preserve"> </w:t>
      </w:r>
      <w:r w:rsidR="00E35AA4" w:rsidRPr="00066110">
        <w:rPr>
          <w:sz w:val="20"/>
          <w:szCs w:val="20"/>
        </w:rPr>
        <w:t>evaporating within a hot plate over low heat, the extracted simulant concentrated to</w:t>
      </w:r>
      <w:r w:rsidR="00E35AA4" w:rsidRPr="00066110">
        <w:rPr>
          <w:spacing w:val="1"/>
          <w:sz w:val="20"/>
          <w:szCs w:val="20"/>
        </w:rPr>
        <w:t xml:space="preserve"> </w:t>
      </w:r>
      <w:r w:rsidR="00E35AA4" w:rsidRPr="00066110">
        <w:rPr>
          <w:sz w:val="20"/>
          <w:szCs w:val="20"/>
        </w:rPr>
        <w:t xml:space="preserve">50-60 ml. The concentrate </w:t>
      </w:r>
      <w:r w:rsidR="00350EA7" w:rsidRPr="00066110">
        <w:rPr>
          <w:sz w:val="20"/>
          <w:szCs w:val="20"/>
        </w:rPr>
        <w:t>is</w:t>
      </w:r>
      <w:r w:rsidR="00E35AA4" w:rsidRPr="00066110">
        <w:rPr>
          <w:sz w:val="20"/>
          <w:szCs w:val="20"/>
        </w:rPr>
        <w:t xml:space="preserve"> then transferred to a clean-tared stainless-steel dish and </w:t>
      </w:r>
      <w:r w:rsidR="00E35AA4" w:rsidRPr="00066110">
        <w:rPr>
          <w:spacing w:val="-1"/>
          <w:sz w:val="20"/>
          <w:szCs w:val="20"/>
        </w:rPr>
        <w:t>wash</w:t>
      </w:r>
      <w:r w:rsidR="004F6B89" w:rsidRPr="00066110">
        <w:rPr>
          <w:spacing w:val="-1"/>
          <w:sz w:val="20"/>
          <w:szCs w:val="20"/>
        </w:rPr>
        <w:t xml:space="preserve"> </w:t>
      </w:r>
      <w:r w:rsidR="00E35AA4" w:rsidRPr="00066110">
        <w:rPr>
          <w:spacing w:val="-1"/>
          <w:sz w:val="20"/>
          <w:szCs w:val="20"/>
        </w:rPr>
        <w:t>three</w:t>
      </w:r>
      <w:r w:rsidR="00E35AA4" w:rsidRPr="00066110">
        <w:rPr>
          <w:spacing w:val="8"/>
          <w:sz w:val="20"/>
          <w:szCs w:val="20"/>
        </w:rPr>
        <w:t xml:space="preserve"> </w:t>
      </w:r>
      <w:r w:rsidR="00E35AA4" w:rsidRPr="00066110">
        <w:rPr>
          <w:sz w:val="20"/>
          <w:szCs w:val="20"/>
        </w:rPr>
        <w:t>times</w:t>
      </w:r>
      <w:r w:rsidR="00E35AA4" w:rsidRPr="00066110">
        <w:rPr>
          <w:spacing w:val="9"/>
          <w:sz w:val="20"/>
          <w:szCs w:val="20"/>
        </w:rPr>
        <w:t xml:space="preserve"> </w:t>
      </w:r>
      <w:r w:rsidR="00E35AA4" w:rsidRPr="00066110">
        <w:rPr>
          <w:sz w:val="20"/>
          <w:szCs w:val="20"/>
        </w:rPr>
        <w:t>with</w:t>
      </w:r>
      <w:r w:rsidR="00E35AA4" w:rsidRPr="00066110">
        <w:rPr>
          <w:spacing w:val="9"/>
          <w:sz w:val="20"/>
          <w:szCs w:val="20"/>
        </w:rPr>
        <w:t xml:space="preserve"> </w:t>
      </w:r>
      <w:r w:rsidR="00E35AA4" w:rsidRPr="00066110">
        <w:rPr>
          <w:sz w:val="20"/>
          <w:szCs w:val="20"/>
        </w:rPr>
        <w:t>a</w:t>
      </w:r>
      <w:r w:rsidR="00E35AA4" w:rsidRPr="00066110">
        <w:rPr>
          <w:spacing w:val="-28"/>
          <w:sz w:val="20"/>
          <w:szCs w:val="20"/>
        </w:rPr>
        <w:t xml:space="preserve"> </w:t>
      </w:r>
      <w:r w:rsidR="00E35AA4" w:rsidRPr="00066110">
        <w:rPr>
          <w:sz w:val="20"/>
          <w:szCs w:val="20"/>
        </w:rPr>
        <w:t>small</w:t>
      </w:r>
      <w:r w:rsidR="00E35AA4" w:rsidRPr="00066110">
        <w:rPr>
          <w:spacing w:val="10"/>
          <w:sz w:val="20"/>
          <w:szCs w:val="20"/>
        </w:rPr>
        <w:t xml:space="preserve"> </w:t>
      </w:r>
      <w:r w:rsidR="00E35AA4" w:rsidRPr="00066110">
        <w:rPr>
          <w:sz w:val="20"/>
          <w:szCs w:val="20"/>
        </w:rPr>
        <w:t>amount</w:t>
      </w:r>
      <w:r w:rsidR="00E35AA4" w:rsidRPr="00066110">
        <w:rPr>
          <w:spacing w:val="10"/>
          <w:sz w:val="20"/>
          <w:szCs w:val="20"/>
        </w:rPr>
        <w:t xml:space="preserve"> </w:t>
      </w:r>
      <w:r w:rsidR="00E35AA4" w:rsidRPr="00066110">
        <w:rPr>
          <w:sz w:val="20"/>
          <w:szCs w:val="20"/>
        </w:rPr>
        <w:t>of</w:t>
      </w:r>
      <w:r w:rsidR="00E35AA4" w:rsidRPr="00066110">
        <w:rPr>
          <w:spacing w:val="8"/>
          <w:sz w:val="20"/>
          <w:szCs w:val="20"/>
        </w:rPr>
        <w:t xml:space="preserve"> </w:t>
      </w:r>
      <w:r w:rsidR="00E35AA4" w:rsidRPr="00066110">
        <w:rPr>
          <w:sz w:val="20"/>
          <w:szCs w:val="20"/>
        </w:rPr>
        <w:t>fresh</w:t>
      </w:r>
      <w:r w:rsidR="00E35AA4" w:rsidRPr="00066110">
        <w:rPr>
          <w:spacing w:val="10"/>
          <w:sz w:val="20"/>
          <w:szCs w:val="20"/>
        </w:rPr>
        <w:t xml:space="preserve"> </w:t>
      </w:r>
      <w:r w:rsidR="00E35AA4" w:rsidRPr="00066110">
        <w:rPr>
          <w:sz w:val="20"/>
          <w:szCs w:val="20"/>
        </w:rPr>
        <w:t>simulant</w:t>
      </w:r>
      <w:r w:rsidR="00E35AA4" w:rsidRPr="00066110">
        <w:rPr>
          <w:spacing w:val="9"/>
          <w:sz w:val="20"/>
          <w:szCs w:val="20"/>
        </w:rPr>
        <w:t xml:space="preserve"> </w:t>
      </w:r>
      <w:r w:rsidR="00E35AA4" w:rsidRPr="00066110">
        <w:rPr>
          <w:sz w:val="20"/>
          <w:szCs w:val="20"/>
        </w:rPr>
        <w:t>before</w:t>
      </w:r>
      <w:r w:rsidR="00E35AA4" w:rsidRPr="00066110">
        <w:rPr>
          <w:spacing w:val="8"/>
          <w:sz w:val="20"/>
          <w:szCs w:val="20"/>
        </w:rPr>
        <w:t xml:space="preserve"> </w:t>
      </w:r>
      <w:r w:rsidR="00E35AA4" w:rsidRPr="00066110">
        <w:rPr>
          <w:sz w:val="20"/>
          <w:szCs w:val="20"/>
        </w:rPr>
        <w:t>being</w:t>
      </w:r>
      <w:r w:rsidR="00E35AA4" w:rsidRPr="00066110">
        <w:rPr>
          <w:spacing w:val="9"/>
          <w:sz w:val="20"/>
          <w:szCs w:val="20"/>
        </w:rPr>
        <w:t xml:space="preserve"> </w:t>
      </w:r>
      <w:r w:rsidR="00E35AA4" w:rsidRPr="00066110">
        <w:rPr>
          <w:sz w:val="20"/>
          <w:szCs w:val="20"/>
        </w:rPr>
        <w:t>dried</w:t>
      </w:r>
      <w:r w:rsidR="00E35AA4" w:rsidRPr="00066110">
        <w:rPr>
          <w:spacing w:val="9"/>
          <w:sz w:val="20"/>
          <w:szCs w:val="20"/>
        </w:rPr>
        <w:t xml:space="preserve"> </w:t>
      </w:r>
      <w:r w:rsidR="00E35AA4" w:rsidRPr="00066110">
        <w:rPr>
          <w:sz w:val="20"/>
          <w:szCs w:val="20"/>
        </w:rPr>
        <w:t>in</w:t>
      </w:r>
      <w:r w:rsidR="00E35AA4" w:rsidRPr="00066110">
        <w:rPr>
          <w:spacing w:val="9"/>
          <w:sz w:val="20"/>
          <w:szCs w:val="20"/>
        </w:rPr>
        <w:t xml:space="preserve"> </w:t>
      </w:r>
      <w:r w:rsidR="00E35AA4" w:rsidRPr="00066110">
        <w:rPr>
          <w:sz w:val="20"/>
          <w:szCs w:val="20"/>
        </w:rPr>
        <w:t>an</w:t>
      </w:r>
      <w:r w:rsidR="00E35AA4" w:rsidRPr="00066110">
        <w:rPr>
          <w:spacing w:val="9"/>
          <w:sz w:val="20"/>
          <w:szCs w:val="20"/>
        </w:rPr>
        <w:t xml:space="preserve"> </w:t>
      </w:r>
      <w:r w:rsidR="00E35AA4" w:rsidRPr="00066110">
        <w:rPr>
          <w:sz w:val="20"/>
          <w:szCs w:val="20"/>
        </w:rPr>
        <w:t>oven at 100± 5°C. After cooling in a desiccator for 30 minutes, the concentrate 0.1 mg</w:t>
      </w:r>
      <w:r w:rsidR="00E35AA4" w:rsidRPr="00066110">
        <w:rPr>
          <w:spacing w:val="1"/>
          <w:sz w:val="20"/>
          <w:szCs w:val="20"/>
        </w:rPr>
        <w:t xml:space="preserve"> </w:t>
      </w:r>
      <w:r w:rsidR="00E35AA4" w:rsidRPr="00066110">
        <w:rPr>
          <w:sz w:val="20"/>
          <w:szCs w:val="20"/>
        </w:rPr>
        <w:t xml:space="preserve">closest to the weight until a constant weight of residue </w:t>
      </w:r>
      <w:r w:rsidR="00794319" w:rsidRPr="00066110">
        <w:rPr>
          <w:sz w:val="20"/>
          <w:szCs w:val="20"/>
        </w:rPr>
        <w:t>get into cylindrical jar</w:t>
      </w:r>
      <w:r w:rsidR="00E35AA4" w:rsidRPr="00066110">
        <w:rPr>
          <w:sz w:val="20"/>
          <w:szCs w:val="20"/>
        </w:rPr>
        <w:t xml:space="preserve">. The extractive </w:t>
      </w:r>
      <w:r w:rsidR="00794319" w:rsidRPr="00066110">
        <w:rPr>
          <w:sz w:val="20"/>
          <w:szCs w:val="20"/>
        </w:rPr>
        <w:t xml:space="preserve">is </w:t>
      </w:r>
      <w:r w:rsidR="00E35AA4" w:rsidRPr="00066110">
        <w:rPr>
          <w:sz w:val="20"/>
          <w:szCs w:val="20"/>
        </w:rPr>
        <w:t>calculated in mg/dm</w:t>
      </w:r>
      <w:r w:rsidR="00E35AA4" w:rsidRPr="00066110">
        <w:rPr>
          <w:sz w:val="20"/>
          <w:szCs w:val="20"/>
          <w:vertAlign w:val="superscript"/>
        </w:rPr>
        <w:t>2</w:t>
      </w:r>
      <w:r w:rsidR="00E35AA4" w:rsidRPr="00066110">
        <w:rPr>
          <w:sz w:val="20"/>
          <w:szCs w:val="20"/>
        </w:rPr>
        <w:t xml:space="preserve">. Blank </w:t>
      </w:r>
      <w:r w:rsidR="00794319" w:rsidRPr="00066110">
        <w:rPr>
          <w:sz w:val="20"/>
          <w:szCs w:val="20"/>
        </w:rPr>
        <w:t>shall</w:t>
      </w:r>
      <w:r w:rsidR="00E35AA4" w:rsidRPr="00066110">
        <w:rPr>
          <w:sz w:val="20"/>
          <w:szCs w:val="20"/>
        </w:rPr>
        <w:t xml:space="preserve"> also </w:t>
      </w:r>
      <w:r w:rsidR="00794319" w:rsidRPr="00066110">
        <w:rPr>
          <w:sz w:val="20"/>
          <w:szCs w:val="20"/>
        </w:rPr>
        <w:t>perform</w:t>
      </w:r>
      <w:r w:rsidR="00E35AA4" w:rsidRPr="00066110">
        <w:rPr>
          <w:sz w:val="20"/>
          <w:szCs w:val="20"/>
        </w:rPr>
        <w:t xml:space="preserve"> in the absence of a sample. The</w:t>
      </w:r>
      <w:r w:rsidR="00E35AA4" w:rsidRPr="00066110">
        <w:rPr>
          <w:spacing w:val="1"/>
          <w:sz w:val="20"/>
          <w:szCs w:val="20"/>
        </w:rPr>
        <w:t xml:space="preserve"> </w:t>
      </w:r>
      <w:r w:rsidR="00E35AA4" w:rsidRPr="00066110">
        <w:rPr>
          <w:sz w:val="20"/>
          <w:szCs w:val="20"/>
        </w:rPr>
        <w:t>determination</w:t>
      </w:r>
      <w:r w:rsidR="00E35AA4" w:rsidRPr="00066110">
        <w:rPr>
          <w:spacing w:val="1"/>
          <w:sz w:val="20"/>
          <w:szCs w:val="20"/>
        </w:rPr>
        <w:t xml:space="preserve"> </w:t>
      </w:r>
      <w:r w:rsidR="00E35AA4" w:rsidRPr="00066110">
        <w:rPr>
          <w:sz w:val="20"/>
          <w:szCs w:val="20"/>
        </w:rPr>
        <w:t>of</w:t>
      </w:r>
      <w:r w:rsidR="00E35AA4" w:rsidRPr="00066110">
        <w:rPr>
          <w:spacing w:val="1"/>
          <w:sz w:val="20"/>
          <w:szCs w:val="20"/>
        </w:rPr>
        <w:t xml:space="preserve"> </w:t>
      </w:r>
      <w:r w:rsidR="00E35AA4" w:rsidRPr="00066110">
        <w:rPr>
          <w:sz w:val="20"/>
          <w:szCs w:val="20"/>
        </w:rPr>
        <w:t>overall</w:t>
      </w:r>
      <w:r w:rsidR="00E35AA4" w:rsidRPr="00066110">
        <w:rPr>
          <w:spacing w:val="1"/>
          <w:sz w:val="20"/>
          <w:szCs w:val="20"/>
        </w:rPr>
        <w:t xml:space="preserve"> </w:t>
      </w:r>
      <w:r w:rsidR="00E35AA4" w:rsidRPr="00066110">
        <w:rPr>
          <w:sz w:val="20"/>
          <w:szCs w:val="20"/>
        </w:rPr>
        <w:t>migration</w:t>
      </w:r>
      <w:r w:rsidR="00794319" w:rsidRPr="00066110">
        <w:rPr>
          <w:spacing w:val="1"/>
          <w:sz w:val="20"/>
          <w:szCs w:val="20"/>
        </w:rPr>
        <w:t xml:space="preserve"> shall</w:t>
      </w:r>
      <w:r w:rsidR="00E35AA4" w:rsidRPr="00066110">
        <w:rPr>
          <w:sz w:val="20"/>
          <w:szCs w:val="20"/>
        </w:rPr>
        <w:t xml:space="preserve"> done</w:t>
      </w:r>
      <w:r w:rsidR="00E35AA4" w:rsidRPr="00066110">
        <w:rPr>
          <w:spacing w:val="1"/>
          <w:sz w:val="20"/>
          <w:szCs w:val="20"/>
        </w:rPr>
        <w:t xml:space="preserve"> </w:t>
      </w:r>
      <w:r w:rsidR="00E35AA4" w:rsidRPr="00066110">
        <w:rPr>
          <w:sz w:val="20"/>
          <w:szCs w:val="20"/>
        </w:rPr>
        <w:t>by</w:t>
      </w:r>
      <w:r w:rsidR="00E35AA4" w:rsidRPr="00066110">
        <w:rPr>
          <w:spacing w:val="1"/>
          <w:sz w:val="20"/>
          <w:szCs w:val="20"/>
        </w:rPr>
        <w:t xml:space="preserve"> </w:t>
      </w:r>
      <w:r w:rsidR="00E35AA4" w:rsidRPr="00066110">
        <w:rPr>
          <w:b/>
          <w:sz w:val="20"/>
          <w:szCs w:val="20"/>
        </w:rPr>
        <w:t>IS</w:t>
      </w:r>
      <w:r w:rsidR="00E35AA4" w:rsidRPr="00066110">
        <w:rPr>
          <w:b/>
          <w:spacing w:val="1"/>
          <w:sz w:val="20"/>
          <w:szCs w:val="20"/>
        </w:rPr>
        <w:t xml:space="preserve"> </w:t>
      </w:r>
      <w:r w:rsidR="00E35AA4" w:rsidRPr="00066110">
        <w:rPr>
          <w:b/>
          <w:sz w:val="20"/>
          <w:szCs w:val="20"/>
        </w:rPr>
        <w:t>9845:1998</w:t>
      </w:r>
      <w:r w:rsidR="00E35AA4" w:rsidRPr="00066110">
        <w:rPr>
          <w:b/>
          <w:spacing w:val="1"/>
          <w:sz w:val="20"/>
          <w:szCs w:val="20"/>
        </w:rPr>
        <w:t xml:space="preserve"> </w:t>
      </w:r>
      <w:r w:rsidR="00E35AA4" w:rsidRPr="00066110">
        <w:rPr>
          <w:sz w:val="20"/>
          <w:szCs w:val="20"/>
        </w:rPr>
        <w:t>method</w:t>
      </w:r>
      <w:r w:rsidR="00E35AA4" w:rsidRPr="00066110">
        <w:rPr>
          <w:spacing w:val="1"/>
          <w:sz w:val="20"/>
          <w:szCs w:val="20"/>
        </w:rPr>
        <w:t xml:space="preserve"> </w:t>
      </w:r>
      <w:r w:rsidR="00E35AA4" w:rsidRPr="00066110">
        <w:rPr>
          <w:sz w:val="20"/>
          <w:szCs w:val="20"/>
        </w:rPr>
        <w:t>as</w:t>
      </w:r>
      <w:r w:rsidR="00E35AA4" w:rsidRPr="00066110">
        <w:rPr>
          <w:spacing w:val="1"/>
          <w:sz w:val="20"/>
          <w:szCs w:val="20"/>
        </w:rPr>
        <w:t xml:space="preserve"> </w:t>
      </w:r>
      <w:r w:rsidR="00E35AA4" w:rsidRPr="00066110">
        <w:rPr>
          <w:sz w:val="20"/>
          <w:szCs w:val="20"/>
        </w:rPr>
        <w:t>given</w:t>
      </w:r>
      <w:r w:rsidR="00E35AA4" w:rsidRPr="00066110">
        <w:rPr>
          <w:spacing w:val="1"/>
          <w:sz w:val="20"/>
          <w:szCs w:val="20"/>
        </w:rPr>
        <w:t xml:space="preserve"> </w:t>
      </w:r>
      <w:proofErr w:type="gramStart"/>
      <w:r w:rsidR="00E35AA4" w:rsidRPr="00066110">
        <w:rPr>
          <w:sz w:val="20"/>
          <w:szCs w:val="20"/>
        </w:rPr>
        <w:t>in</w:t>
      </w:r>
      <w:r w:rsidR="00794319" w:rsidRPr="00066110">
        <w:rPr>
          <w:sz w:val="20"/>
          <w:szCs w:val="20"/>
        </w:rPr>
        <w:t xml:space="preserve"> </w:t>
      </w:r>
      <w:r w:rsidR="00E35AA4" w:rsidRPr="00066110">
        <w:rPr>
          <w:spacing w:val="-57"/>
          <w:sz w:val="20"/>
          <w:szCs w:val="20"/>
        </w:rPr>
        <w:t xml:space="preserve"> </w:t>
      </w:r>
      <w:r w:rsidR="00E35AA4" w:rsidRPr="00066110">
        <w:rPr>
          <w:sz w:val="20"/>
          <w:szCs w:val="20"/>
        </w:rPr>
        <w:t>equation</w:t>
      </w:r>
      <w:proofErr w:type="gramEnd"/>
      <w:r w:rsidR="00E35AA4" w:rsidRPr="00066110">
        <w:rPr>
          <w:spacing w:val="-1"/>
          <w:sz w:val="20"/>
          <w:szCs w:val="20"/>
        </w:rPr>
        <w:t xml:space="preserve"> </w:t>
      </w:r>
      <w:r w:rsidR="00E35AA4" w:rsidRPr="00066110">
        <w:rPr>
          <w:sz w:val="20"/>
          <w:szCs w:val="20"/>
        </w:rPr>
        <w:t>(</w:t>
      </w:r>
      <w:r w:rsidR="0041151B">
        <w:rPr>
          <w:sz w:val="20"/>
          <w:szCs w:val="20"/>
        </w:rPr>
        <w:t>1</w:t>
      </w:r>
      <w:r w:rsidR="00E35AA4" w:rsidRPr="00066110">
        <w:rPr>
          <w:sz w:val="20"/>
          <w:szCs w:val="20"/>
        </w:rPr>
        <w:t>)</w:t>
      </w:r>
    </w:p>
    <w:p w14:paraId="7801389F" w14:textId="384D950A" w:rsidR="00E35AA4" w:rsidRPr="00066110" w:rsidRDefault="00E35AA4" w:rsidP="00901A5F">
      <w:pPr>
        <w:pStyle w:val="BodyText"/>
        <w:spacing w:before="172"/>
        <w:ind w:right="1749"/>
        <w:jc w:val="both"/>
        <w:rPr>
          <w:spacing w:val="-57"/>
          <w:sz w:val="20"/>
          <w:szCs w:val="20"/>
        </w:rPr>
      </w:pPr>
      <m:oMath>
        <m:r>
          <m:rPr>
            <m:sty m:val="p"/>
          </m:rPr>
          <w:rPr>
            <w:rFonts w:ascii="Cambria Math" w:hAnsi="Cambria Math"/>
            <w:sz w:val="20"/>
            <w:szCs w:val="20"/>
          </w:rPr>
          <m:t>Amount of extract (Ex)</m:t>
        </m:r>
        <m:f>
          <m:fPr>
            <m:ctrlPr>
              <w:rPr>
                <w:rFonts w:ascii="Cambria Math" w:eastAsiaTheme="minorHAnsi" w:hAnsi="Cambria Math"/>
                <w:iCs/>
                <w:sz w:val="20"/>
                <w:szCs w:val="20"/>
                <w:lang w:val="en-IN"/>
              </w:rPr>
            </m:ctrlPr>
          </m:fPr>
          <m:num>
            <m:r>
              <m:rPr>
                <m:sty m:val="p"/>
              </m:rPr>
              <w:rPr>
                <w:rFonts w:ascii="Cambria Math" w:hAnsi="Cambria Math"/>
                <w:sz w:val="20"/>
                <w:szCs w:val="20"/>
              </w:rPr>
              <m:t>mg</m:t>
            </m:r>
          </m:num>
          <m:den>
            <m:sSup>
              <m:sSupPr>
                <m:ctrlPr>
                  <w:rPr>
                    <w:rFonts w:ascii="Cambria Math" w:eastAsiaTheme="minorHAnsi" w:hAnsi="Cambria Math"/>
                    <w:iCs/>
                    <w:sz w:val="20"/>
                    <w:szCs w:val="20"/>
                    <w:lang w:val="en-IN"/>
                  </w:rPr>
                </m:ctrlPr>
              </m:sSupPr>
              <m:e>
                <m:r>
                  <m:rPr>
                    <m:sty m:val="p"/>
                  </m:rPr>
                  <w:rPr>
                    <w:rFonts w:ascii="Cambria Math" w:hAnsi="Cambria Math"/>
                    <w:sz w:val="20"/>
                    <w:szCs w:val="20"/>
                  </w:rPr>
                  <m:t>dm</m:t>
                </m:r>
              </m:e>
              <m:sup>
                <m:r>
                  <m:rPr>
                    <m:sty m:val="p"/>
                  </m:rPr>
                  <w:rPr>
                    <w:rFonts w:ascii="Cambria Math" w:hAnsi="Cambria Math"/>
                    <w:sz w:val="20"/>
                    <w:szCs w:val="20"/>
                  </w:rPr>
                  <m:t>2</m:t>
                </m:r>
              </m:sup>
            </m:sSup>
          </m:den>
        </m:f>
        <m:r>
          <w:rPr>
            <w:rFonts w:ascii="Cambria Math" w:hAnsi="Cambria Math"/>
            <w:sz w:val="20"/>
            <w:szCs w:val="20"/>
          </w:rPr>
          <m:t xml:space="preserve"> </m:t>
        </m:r>
      </m:oMath>
      <w:r w:rsidRPr="00066110">
        <w:rPr>
          <w:rFonts w:eastAsiaTheme="minorEastAsia"/>
          <w:sz w:val="20"/>
          <w:szCs w:val="20"/>
        </w:rPr>
        <w:t xml:space="preserve">= </w:t>
      </w:r>
      <m:oMath>
        <m:f>
          <m:fPr>
            <m:ctrlPr>
              <w:rPr>
                <w:rFonts w:ascii="Cambria Math" w:eastAsiaTheme="minorEastAsia" w:hAnsi="Cambria Math"/>
                <w:iCs/>
                <w:sz w:val="20"/>
                <w:szCs w:val="20"/>
                <w:lang w:val="en-IN"/>
              </w:rPr>
            </m:ctrlPr>
          </m:fPr>
          <m:num>
            <m:r>
              <m:rPr>
                <m:sty m:val="p"/>
              </m:rPr>
              <w:rPr>
                <w:rFonts w:ascii="Cambria Math" w:eastAsiaTheme="minorEastAsia" w:hAnsi="Cambria Math"/>
                <w:sz w:val="20"/>
                <w:szCs w:val="20"/>
              </w:rPr>
              <m:t>M</m:t>
            </m:r>
          </m:num>
          <m:den>
            <m:r>
              <m:rPr>
                <m:sty m:val="p"/>
              </m:rPr>
              <w:rPr>
                <w:rFonts w:ascii="Cambria Math" w:eastAsiaTheme="minorEastAsia" w:hAnsi="Cambria Math"/>
                <w:sz w:val="20"/>
                <w:szCs w:val="20"/>
              </w:rPr>
              <m:t>A</m:t>
            </m:r>
          </m:den>
        </m:f>
        <m:r>
          <m:rPr>
            <m:sty m:val="p"/>
          </m:rPr>
          <w:rPr>
            <w:rFonts w:ascii="Cambria Math" w:eastAsiaTheme="minorEastAsia" w:hAnsi="Cambria Math"/>
            <w:sz w:val="20"/>
            <w:szCs w:val="20"/>
          </w:rPr>
          <m:t>×100</m:t>
        </m:r>
      </m:oMath>
      <w:r w:rsidRPr="00066110">
        <w:rPr>
          <w:sz w:val="20"/>
          <w:szCs w:val="20"/>
        </w:rPr>
        <w:t xml:space="preserve"> </w:t>
      </w:r>
      <w:r w:rsidRPr="00066110">
        <w:rPr>
          <w:spacing w:val="9"/>
          <w:sz w:val="20"/>
          <w:szCs w:val="20"/>
        </w:rPr>
        <w:t xml:space="preserve"> </w:t>
      </w:r>
      <w:r w:rsidRPr="00066110">
        <w:rPr>
          <w:sz w:val="20"/>
          <w:szCs w:val="20"/>
        </w:rPr>
        <w:t>………………. (</w:t>
      </w:r>
      <w:r w:rsidR="0041151B">
        <w:rPr>
          <w:sz w:val="20"/>
          <w:szCs w:val="20"/>
        </w:rPr>
        <w:t>1</w:t>
      </w:r>
      <w:r w:rsidRPr="00066110">
        <w:rPr>
          <w:sz w:val="20"/>
          <w:szCs w:val="20"/>
        </w:rPr>
        <w:t>)</w:t>
      </w:r>
      <w:r w:rsidRPr="00066110">
        <w:rPr>
          <w:spacing w:val="-57"/>
          <w:sz w:val="20"/>
          <w:szCs w:val="20"/>
        </w:rPr>
        <w:t xml:space="preserve"> </w:t>
      </w:r>
    </w:p>
    <w:p w14:paraId="61E62299" w14:textId="77777777" w:rsidR="00E35AA4" w:rsidRPr="00066110" w:rsidRDefault="00E35AA4" w:rsidP="00901A5F">
      <w:pPr>
        <w:pStyle w:val="BodyText"/>
        <w:spacing w:before="172"/>
        <w:ind w:left="1789" w:right="3228" w:hanging="1"/>
        <w:jc w:val="both"/>
        <w:rPr>
          <w:sz w:val="20"/>
          <w:szCs w:val="20"/>
        </w:rPr>
      </w:pPr>
      <w:proofErr w:type="gramStart"/>
      <w:r w:rsidRPr="00066110">
        <w:rPr>
          <w:sz w:val="20"/>
          <w:szCs w:val="20"/>
        </w:rPr>
        <w:t>where</w:t>
      </w:r>
      <w:proofErr w:type="gramEnd"/>
    </w:p>
    <w:p w14:paraId="54CA24B8" w14:textId="77777777" w:rsidR="00E35AA4" w:rsidRPr="00066110" w:rsidRDefault="00E35AA4" w:rsidP="00901A5F">
      <w:pPr>
        <w:pStyle w:val="BodyText"/>
        <w:ind w:left="1789"/>
        <w:jc w:val="both"/>
        <w:rPr>
          <w:sz w:val="20"/>
          <w:szCs w:val="20"/>
        </w:rPr>
      </w:pPr>
      <w:r w:rsidRPr="00066110">
        <w:rPr>
          <w:sz w:val="20"/>
          <w:szCs w:val="20"/>
        </w:rPr>
        <w:t>M</w:t>
      </w:r>
      <w:r w:rsidRPr="00066110">
        <w:rPr>
          <w:spacing w:val="-1"/>
          <w:sz w:val="20"/>
          <w:szCs w:val="20"/>
        </w:rPr>
        <w:t xml:space="preserve"> </w:t>
      </w:r>
      <w:r w:rsidRPr="00066110">
        <w:rPr>
          <w:sz w:val="20"/>
          <w:szCs w:val="20"/>
        </w:rPr>
        <w:t>=</w:t>
      </w:r>
      <w:r w:rsidRPr="00066110">
        <w:rPr>
          <w:spacing w:val="-1"/>
          <w:sz w:val="20"/>
          <w:szCs w:val="20"/>
        </w:rPr>
        <w:t xml:space="preserve"> </w:t>
      </w:r>
      <w:r w:rsidRPr="00066110">
        <w:rPr>
          <w:sz w:val="20"/>
          <w:szCs w:val="20"/>
        </w:rPr>
        <w:t>residue</w:t>
      </w:r>
      <w:r w:rsidRPr="00066110">
        <w:rPr>
          <w:spacing w:val="1"/>
          <w:sz w:val="20"/>
          <w:szCs w:val="20"/>
        </w:rPr>
        <w:t xml:space="preserve"> </w:t>
      </w:r>
      <w:r w:rsidRPr="00066110">
        <w:rPr>
          <w:sz w:val="20"/>
          <w:szCs w:val="20"/>
        </w:rPr>
        <w:t>amount</w:t>
      </w:r>
      <w:r w:rsidRPr="00066110">
        <w:rPr>
          <w:spacing w:val="-1"/>
          <w:sz w:val="20"/>
          <w:szCs w:val="20"/>
        </w:rPr>
        <w:t xml:space="preserve"> </w:t>
      </w:r>
      <w:r w:rsidRPr="00066110">
        <w:rPr>
          <w:sz w:val="20"/>
          <w:szCs w:val="20"/>
        </w:rPr>
        <w:t>in mg,</w:t>
      </w:r>
    </w:p>
    <w:p w14:paraId="22E3B9DD" w14:textId="5B78E144" w:rsidR="00901A5F" w:rsidRDefault="00E35AA4" w:rsidP="00D06CB5">
      <w:pPr>
        <w:pStyle w:val="BodyText"/>
        <w:ind w:left="1789"/>
        <w:rPr>
          <w:sz w:val="20"/>
          <w:szCs w:val="20"/>
        </w:rPr>
      </w:pPr>
      <w:r w:rsidRPr="00066110">
        <w:rPr>
          <w:sz w:val="20"/>
          <w:szCs w:val="20"/>
        </w:rPr>
        <w:t>A</w:t>
      </w:r>
      <w:r w:rsidRPr="00066110">
        <w:rPr>
          <w:spacing w:val="-1"/>
          <w:sz w:val="20"/>
          <w:szCs w:val="20"/>
        </w:rPr>
        <w:t xml:space="preserve"> </w:t>
      </w:r>
      <w:r w:rsidRPr="00066110">
        <w:rPr>
          <w:sz w:val="20"/>
          <w:szCs w:val="20"/>
        </w:rPr>
        <w:t>=</w:t>
      </w:r>
      <w:r w:rsidRPr="00066110">
        <w:rPr>
          <w:spacing w:val="-3"/>
          <w:sz w:val="20"/>
          <w:szCs w:val="20"/>
        </w:rPr>
        <w:t xml:space="preserve"> </w:t>
      </w:r>
      <w:r w:rsidRPr="00066110">
        <w:rPr>
          <w:sz w:val="20"/>
          <w:szCs w:val="20"/>
        </w:rPr>
        <w:t>total exposed</w:t>
      </w:r>
      <w:r w:rsidRPr="00066110">
        <w:rPr>
          <w:spacing w:val="-1"/>
          <w:sz w:val="20"/>
          <w:szCs w:val="20"/>
        </w:rPr>
        <w:t xml:space="preserve"> </w:t>
      </w:r>
      <w:r w:rsidRPr="00066110">
        <w:rPr>
          <w:sz w:val="20"/>
          <w:szCs w:val="20"/>
        </w:rPr>
        <w:t>surface area</w:t>
      </w:r>
      <w:r w:rsidRPr="00066110">
        <w:rPr>
          <w:spacing w:val="-1"/>
          <w:sz w:val="20"/>
          <w:szCs w:val="20"/>
        </w:rPr>
        <w:t xml:space="preserve"> </w:t>
      </w:r>
      <w:r w:rsidRPr="00066110">
        <w:rPr>
          <w:sz w:val="20"/>
          <w:szCs w:val="20"/>
        </w:rPr>
        <w:t>in</w:t>
      </w:r>
      <w:r w:rsidRPr="00066110">
        <w:rPr>
          <w:spacing w:val="1"/>
          <w:sz w:val="20"/>
          <w:szCs w:val="20"/>
        </w:rPr>
        <w:t xml:space="preserve"> </w:t>
      </w:r>
      <w:r w:rsidRPr="00066110">
        <w:rPr>
          <w:sz w:val="20"/>
          <w:szCs w:val="20"/>
        </w:rPr>
        <w:t>cm</w:t>
      </w:r>
      <w:r w:rsidRPr="00066110">
        <w:rPr>
          <w:sz w:val="20"/>
          <w:szCs w:val="20"/>
          <w:vertAlign w:val="superscript"/>
        </w:rPr>
        <w:t>2</w:t>
      </w:r>
      <w:r w:rsidRPr="00066110">
        <w:rPr>
          <w:sz w:val="20"/>
          <w:szCs w:val="20"/>
        </w:rPr>
        <w:t xml:space="preserve"> for</w:t>
      </w:r>
      <w:r w:rsidRPr="00066110">
        <w:rPr>
          <w:spacing w:val="-2"/>
          <w:sz w:val="20"/>
          <w:szCs w:val="20"/>
        </w:rPr>
        <w:t xml:space="preserve"> </w:t>
      </w:r>
      <w:r w:rsidRPr="00066110">
        <w:rPr>
          <w:sz w:val="20"/>
          <w:szCs w:val="20"/>
        </w:rPr>
        <w:t>each</w:t>
      </w:r>
      <w:r w:rsidRPr="00066110">
        <w:rPr>
          <w:spacing w:val="-1"/>
          <w:sz w:val="20"/>
          <w:szCs w:val="20"/>
        </w:rPr>
        <w:t xml:space="preserve"> </w:t>
      </w:r>
      <w:r w:rsidRPr="00066110">
        <w:rPr>
          <w:sz w:val="20"/>
          <w:szCs w:val="20"/>
        </w:rPr>
        <w:t>replicate</w:t>
      </w:r>
    </w:p>
    <w:p w14:paraId="789CB620" w14:textId="4CC6465B" w:rsidR="0057663C" w:rsidRDefault="0057663C" w:rsidP="0057663C">
      <w:pPr>
        <w:pStyle w:val="BodyText"/>
        <w:numPr>
          <w:ilvl w:val="0"/>
          <w:numId w:val="4"/>
        </w:numPr>
        <w:spacing w:before="140"/>
        <w:rPr>
          <w:b/>
          <w:bCs/>
          <w:sz w:val="20"/>
          <w:szCs w:val="20"/>
        </w:rPr>
      </w:pPr>
      <w:r w:rsidRPr="0057663C">
        <w:rPr>
          <w:b/>
          <w:bCs/>
          <w:sz w:val="20"/>
          <w:szCs w:val="20"/>
        </w:rPr>
        <w:t>Legislation</w:t>
      </w:r>
    </w:p>
    <w:p w14:paraId="47B2D783" w14:textId="77777777" w:rsidR="00176CEA" w:rsidRPr="0057663C" w:rsidRDefault="00176CEA" w:rsidP="00176CEA">
      <w:pPr>
        <w:pStyle w:val="BodyText"/>
        <w:spacing w:before="140"/>
        <w:ind w:left="1080"/>
        <w:rPr>
          <w:b/>
          <w:bCs/>
          <w:sz w:val="20"/>
          <w:szCs w:val="20"/>
        </w:rPr>
      </w:pPr>
    </w:p>
    <w:p w14:paraId="6F26F223" w14:textId="25308D20" w:rsidR="009E20EC" w:rsidRDefault="009E20EC" w:rsidP="009E20EC">
      <w:pPr>
        <w:spacing w:line="240" w:lineRule="auto"/>
        <w:ind w:firstLine="360"/>
        <w:jc w:val="both"/>
        <w:rPr>
          <w:rFonts w:ascii="Times New Roman" w:eastAsia="Times New Roman" w:hAnsi="Times New Roman" w:cs="Times New Roman"/>
          <w:kern w:val="0"/>
          <w:sz w:val="20"/>
          <w:szCs w:val="20"/>
          <w:lang w:val="en-US"/>
          <w14:ligatures w14:val="none"/>
        </w:rPr>
      </w:pPr>
      <w:r w:rsidRPr="009E20EC">
        <w:rPr>
          <w:rFonts w:ascii="Times New Roman" w:eastAsia="Times New Roman" w:hAnsi="Times New Roman" w:cs="Times New Roman"/>
          <w:kern w:val="0"/>
          <w:sz w:val="20"/>
          <w:szCs w:val="20"/>
          <w:lang w:val="en-US"/>
          <w14:ligatures w14:val="none"/>
        </w:rPr>
        <w:t>According to IS 9845</w:t>
      </w:r>
      <w:r w:rsidR="00AE6A53">
        <w:rPr>
          <w:rFonts w:ascii="Times New Roman" w:eastAsia="Times New Roman" w:hAnsi="Times New Roman" w:cs="Times New Roman"/>
          <w:kern w:val="0"/>
          <w:sz w:val="20"/>
          <w:szCs w:val="20"/>
          <w:lang w:val="en-US"/>
          <w14:ligatures w14:val="none"/>
        </w:rPr>
        <w:t xml:space="preserve"> and </w:t>
      </w:r>
      <w:r w:rsidR="00AE6A53" w:rsidRPr="00AE6A53">
        <w:rPr>
          <w:rFonts w:ascii="Times New Roman" w:hAnsi="Times New Roman" w:cs="Times New Roman"/>
          <w:sz w:val="20"/>
          <w:szCs w:val="20"/>
        </w:rPr>
        <w:t>CEC (Commission of the European Communities)</w:t>
      </w:r>
      <w:r w:rsidRPr="009E20EC">
        <w:rPr>
          <w:rFonts w:ascii="Times New Roman" w:eastAsia="Times New Roman" w:hAnsi="Times New Roman" w:cs="Times New Roman"/>
          <w:kern w:val="0"/>
          <w:sz w:val="20"/>
          <w:szCs w:val="20"/>
          <w:lang w:val="en-US"/>
          <w14:ligatures w14:val="none"/>
        </w:rPr>
        <w:t xml:space="preserve"> all packaging materials made of plastic must pass with no detectable </w:t>
      </w:r>
      <w:r w:rsidR="00D06CB5" w:rsidRPr="009E20EC">
        <w:rPr>
          <w:rFonts w:ascii="Times New Roman" w:eastAsia="Times New Roman" w:hAnsi="Times New Roman" w:cs="Times New Roman"/>
          <w:kern w:val="0"/>
          <w:sz w:val="20"/>
          <w:szCs w:val="20"/>
          <w:lang w:val="en-US"/>
          <w14:ligatures w14:val="none"/>
        </w:rPr>
        <w:t>color</w:t>
      </w:r>
      <w:r w:rsidRPr="009E20EC">
        <w:rPr>
          <w:rFonts w:ascii="Times New Roman" w:eastAsia="Times New Roman" w:hAnsi="Times New Roman" w:cs="Times New Roman"/>
          <w:kern w:val="0"/>
          <w:sz w:val="20"/>
          <w:szCs w:val="20"/>
          <w:lang w:val="en-US"/>
          <w14:ligatures w14:val="none"/>
        </w:rPr>
        <w:t xml:space="preserve"> migration at the </w:t>
      </w:r>
      <w:r w:rsidR="00596748">
        <w:rPr>
          <w:rFonts w:ascii="Times New Roman" w:eastAsia="Times New Roman" w:hAnsi="Times New Roman" w:cs="Times New Roman"/>
          <w:kern w:val="0"/>
          <w:sz w:val="20"/>
          <w:szCs w:val="20"/>
          <w:lang w:val="en-US"/>
          <w14:ligatures w14:val="none"/>
        </w:rPr>
        <w:t>recommended</w:t>
      </w:r>
      <w:r w:rsidRPr="009E20EC">
        <w:rPr>
          <w:rFonts w:ascii="Times New Roman" w:eastAsia="Times New Roman" w:hAnsi="Times New Roman" w:cs="Times New Roman"/>
          <w:kern w:val="0"/>
          <w:sz w:val="20"/>
          <w:szCs w:val="20"/>
          <w:lang w:val="en-US"/>
          <w14:ligatures w14:val="none"/>
        </w:rPr>
        <w:t xml:space="preserve"> overall migration level of 60 mg/kg or 10 mg/dm</w:t>
      </w:r>
      <w:r w:rsidRPr="009E20EC">
        <w:rPr>
          <w:rFonts w:ascii="Times New Roman" w:eastAsia="Times New Roman" w:hAnsi="Times New Roman" w:cs="Times New Roman"/>
          <w:kern w:val="0"/>
          <w:sz w:val="20"/>
          <w:szCs w:val="20"/>
          <w:vertAlign w:val="superscript"/>
          <w:lang w:val="en-US"/>
          <w14:ligatures w14:val="none"/>
        </w:rPr>
        <w:t>2</w:t>
      </w:r>
      <w:r w:rsidRPr="009E20EC">
        <w:rPr>
          <w:rFonts w:ascii="Times New Roman" w:eastAsia="Times New Roman" w:hAnsi="Times New Roman" w:cs="Times New Roman"/>
          <w:kern w:val="0"/>
          <w:sz w:val="20"/>
          <w:szCs w:val="20"/>
          <w:lang w:val="en-US"/>
          <w14:ligatures w14:val="none"/>
        </w:rPr>
        <w:t>.</w:t>
      </w:r>
    </w:p>
    <w:p w14:paraId="53F1101B" w14:textId="69E5919A" w:rsidR="00CA3384" w:rsidRPr="00176CEA" w:rsidRDefault="006028A3" w:rsidP="006B76A1">
      <w:pPr>
        <w:pStyle w:val="ListParagraph"/>
        <w:numPr>
          <w:ilvl w:val="0"/>
          <w:numId w:val="4"/>
        </w:numPr>
        <w:spacing w:line="240" w:lineRule="auto"/>
        <w:jc w:val="both"/>
        <w:rPr>
          <w:rFonts w:ascii="Times New Roman" w:hAnsi="Times New Roman" w:cs="Times New Roman"/>
          <w:b/>
          <w:bCs/>
          <w:sz w:val="20"/>
          <w:szCs w:val="20"/>
          <w:lang w:val="en-US"/>
        </w:rPr>
      </w:pPr>
      <w:r w:rsidRPr="00176CEA">
        <w:rPr>
          <w:rFonts w:ascii="Times New Roman" w:hAnsi="Times New Roman" w:cs="Times New Roman"/>
          <w:b/>
          <w:bCs/>
          <w:sz w:val="20"/>
          <w:szCs w:val="20"/>
          <w:lang w:val="en-US"/>
        </w:rPr>
        <w:t xml:space="preserve">References </w:t>
      </w:r>
    </w:p>
    <w:p w14:paraId="1ACB7765" w14:textId="77777777" w:rsidR="00176CEA" w:rsidRPr="006B76A1" w:rsidRDefault="00176CEA" w:rsidP="00176CEA">
      <w:pPr>
        <w:pStyle w:val="ListParagraph"/>
        <w:spacing w:line="240" w:lineRule="auto"/>
        <w:ind w:left="1080"/>
        <w:jc w:val="both"/>
        <w:rPr>
          <w:rFonts w:ascii="Times New Roman" w:hAnsi="Times New Roman" w:cs="Times New Roman"/>
          <w:b/>
          <w:bCs/>
          <w:sz w:val="16"/>
          <w:szCs w:val="16"/>
          <w:lang w:val="en-US"/>
        </w:rPr>
      </w:pPr>
    </w:p>
    <w:p w14:paraId="72088BC8" w14:textId="25073290" w:rsidR="00D86EC2" w:rsidRDefault="00D07937" w:rsidP="00D86EC2">
      <w:pPr>
        <w:pStyle w:val="ListParagraph"/>
        <w:numPr>
          <w:ilvl w:val="0"/>
          <w:numId w:val="5"/>
        </w:numPr>
        <w:spacing w:after="0" w:line="240" w:lineRule="auto"/>
        <w:ind w:right="48"/>
        <w:jc w:val="both"/>
        <w:rPr>
          <w:rFonts w:ascii="Times New Roman" w:hAnsi="Times New Roman" w:cs="Times New Roman"/>
          <w:color w:val="0462C1"/>
          <w:sz w:val="16"/>
          <w:szCs w:val="16"/>
          <w:u w:val="single" w:color="0462C1"/>
        </w:rPr>
      </w:pPr>
      <w:bookmarkStart w:id="0" w:name="_Hlk138846093"/>
      <w:r w:rsidRPr="00C50CDE">
        <w:rPr>
          <w:rFonts w:ascii="Times New Roman" w:hAnsi="Times New Roman" w:cs="Times New Roman"/>
          <w:bCs/>
          <w:sz w:val="16"/>
          <w:szCs w:val="16"/>
        </w:rPr>
        <w:t>Arvanitoyannis,</w:t>
      </w:r>
      <w:r w:rsidRPr="00C50CDE">
        <w:rPr>
          <w:rFonts w:ascii="Times New Roman" w:hAnsi="Times New Roman" w:cs="Times New Roman"/>
          <w:bCs/>
          <w:spacing w:val="1"/>
          <w:sz w:val="16"/>
          <w:szCs w:val="16"/>
        </w:rPr>
        <w:t xml:space="preserve"> </w:t>
      </w:r>
      <w:r w:rsidRPr="00C50CDE">
        <w:rPr>
          <w:rFonts w:ascii="Times New Roman" w:hAnsi="Times New Roman" w:cs="Times New Roman"/>
          <w:bCs/>
          <w:sz w:val="16"/>
          <w:szCs w:val="16"/>
        </w:rPr>
        <w:t>I.</w:t>
      </w:r>
      <w:r w:rsidRPr="00C50CDE">
        <w:rPr>
          <w:rFonts w:ascii="Times New Roman" w:hAnsi="Times New Roman" w:cs="Times New Roman"/>
          <w:bCs/>
          <w:spacing w:val="1"/>
          <w:sz w:val="16"/>
          <w:szCs w:val="16"/>
        </w:rPr>
        <w:t xml:space="preserve"> </w:t>
      </w:r>
      <w:r w:rsidRPr="00C50CDE">
        <w:rPr>
          <w:rFonts w:ascii="Times New Roman" w:hAnsi="Times New Roman" w:cs="Times New Roman"/>
          <w:bCs/>
          <w:sz w:val="16"/>
          <w:szCs w:val="16"/>
        </w:rPr>
        <w:t>S.,</w:t>
      </w:r>
      <w:r w:rsidRPr="00C50CDE">
        <w:rPr>
          <w:rFonts w:ascii="Times New Roman" w:hAnsi="Times New Roman" w:cs="Times New Roman"/>
          <w:bCs/>
          <w:spacing w:val="1"/>
          <w:sz w:val="16"/>
          <w:szCs w:val="16"/>
        </w:rPr>
        <w:t xml:space="preserve"> </w:t>
      </w:r>
      <w:r w:rsidRPr="00C50CDE">
        <w:rPr>
          <w:rFonts w:ascii="Times New Roman" w:hAnsi="Times New Roman" w:cs="Times New Roman"/>
          <w:bCs/>
          <w:sz w:val="16"/>
          <w:szCs w:val="16"/>
        </w:rPr>
        <w:t>&amp;</w:t>
      </w:r>
      <w:r w:rsidRPr="00C50CDE">
        <w:rPr>
          <w:rFonts w:ascii="Times New Roman" w:hAnsi="Times New Roman" w:cs="Times New Roman"/>
          <w:bCs/>
          <w:spacing w:val="1"/>
          <w:sz w:val="16"/>
          <w:szCs w:val="16"/>
        </w:rPr>
        <w:t xml:space="preserve"> </w:t>
      </w:r>
      <w:proofErr w:type="spellStart"/>
      <w:r w:rsidRPr="00C50CDE">
        <w:rPr>
          <w:rFonts w:ascii="Times New Roman" w:hAnsi="Times New Roman" w:cs="Times New Roman"/>
          <w:bCs/>
          <w:sz w:val="16"/>
          <w:szCs w:val="16"/>
        </w:rPr>
        <w:t>Bosnea</w:t>
      </w:r>
      <w:proofErr w:type="spellEnd"/>
      <w:r w:rsidRPr="00C50CDE">
        <w:rPr>
          <w:rFonts w:ascii="Times New Roman" w:hAnsi="Times New Roman" w:cs="Times New Roman"/>
          <w:bCs/>
          <w:sz w:val="16"/>
          <w:szCs w:val="16"/>
        </w:rPr>
        <w:t>,</w:t>
      </w:r>
      <w:r w:rsidRPr="00C50CDE">
        <w:rPr>
          <w:rFonts w:ascii="Times New Roman" w:hAnsi="Times New Roman" w:cs="Times New Roman"/>
          <w:bCs/>
          <w:spacing w:val="1"/>
          <w:sz w:val="16"/>
          <w:szCs w:val="16"/>
        </w:rPr>
        <w:t xml:space="preserve"> </w:t>
      </w:r>
      <w:r w:rsidRPr="00C50CDE">
        <w:rPr>
          <w:rFonts w:ascii="Times New Roman" w:hAnsi="Times New Roman" w:cs="Times New Roman"/>
          <w:bCs/>
          <w:sz w:val="16"/>
          <w:szCs w:val="16"/>
        </w:rPr>
        <w:t>L.</w:t>
      </w:r>
      <w:r w:rsidR="00C50CDE">
        <w:rPr>
          <w:rFonts w:ascii="Times New Roman" w:hAnsi="Times New Roman" w:cs="Times New Roman"/>
          <w:bCs/>
          <w:sz w:val="16"/>
          <w:szCs w:val="16"/>
        </w:rPr>
        <w:t>,</w:t>
      </w:r>
      <w:r w:rsidRPr="00C738E1">
        <w:rPr>
          <w:rFonts w:ascii="Times New Roman" w:hAnsi="Times New Roman" w:cs="Times New Roman"/>
          <w:b/>
          <w:spacing w:val="1"/>
          <w:sz w:val="16"/>
          <w:szCs w:val="16"/>
        </w:rPr>
        <w:t xml:space="preserve"> </w:t>
      </w:r>
      <w:r w:rsidR="00C50CDE">
        <w:rPr>
          <w:rFonts w:ascii="Times New Roman" w:hAnsi="Times New Roman" w:cs="Times New Roman"/>
          <w:b/>
          <w:spacing w:val="1"/>
          <w:sz w:val="16"/>
          <w:szCs w:val="16"/>
        </w:rPr>
        <w:t>“</w:t>
      </w:r>
      <w:r w:rsidRPr="00C738E1">
        <w:rPr>
          <w:rFonts w:ascii="Times New Roman" w:hAnsi="Times New Roman" w:cs="Times New Roman"/>
          <w:sz w:val="16"/>
          <w:szCs w:val="16"/>
        </w:rPr>
        <w:t>Migration</w:t>
      </w:r>
      <w:r w:rsidRPr="00C738E1">
        <w:rPr>
          <w:rFonts w:ascii="Times New Roman" w:hAnsi="Times New Roman" w:cs="Times New Roman"/>
          <w:spacing w:val="1"/>
          <w:sz w:val="16"/>
          <w:szCs w:val="16"/>
        </w:rPr>
        <w:t xml:space="preserve"> </w:t>
      </w:r>
      <w:r w:rsidRPr="00C738E1">
        <w:rPr>
          <w:rFonts w:ascii="Times New Roman" w:hAnsi="Times New Roman" w:cs="Times New Roman"/>
          <w:sz w:val="16"/>
          <w:szCs w:val="16"/>
        </w:rPr>
        <w:t>of</w:t>
      </w:r>
      <w:r w:rsidRPr="00C738E1">
        <w:rPr>
          <w:rFonts w:ascii="Times New Roman" w:hAnsi="Times New Roman" w:cs="Times New Roman"/>
          <w:spacing w:val="1"/>
          <w:sz w:val="16"/>
          <w:szCs w:val="16"/>
        </w:rPr>
        <w:t xml:space="preserve"> </w:t>
      </w:r>
      <w:r w:rsidRPr="00C738E1">
        <w:rPr>
          <w:rFonts w:ascii="Times New Roman" w:hAnsi="Times New Roman" w:cs="Times New Roman"/>
          <w:sz w:val="16"/>
          <w:szCs w:val="16"/>
        </w:rPr>
        <w:t>Substances</w:t>
      </w:r>
      <w:r w:rsidRPr="00C738E1">
        <w:rPr>
          <w:rFonts w:ascii="Times New Roman" w:hAnsi="Times New Roman" w:cs="Times New Roman"/>
          <w:spacing w:val="1"/>
          <w:sz w:val="16"/>
          <w:szCs w:val="16"/>
        </w:rPr>
        <w:t xml:space="preserve"> </w:t>
      </w:r>
      <w:r w:rsidRPr="00C738E1">
        <w:rPr>
          <w:rFonts w:ascii="Times New Roman" w:hAnsi="Times New Roman" w:cs="Times New Roman"/>
          <w:sz w:val="16"/>
          <w:szCs w:val="16"/>
        </w:rPr>
        <w:t>from</w:t>
      </w:r>
      <w:r w:rsidRPr="00C738E1">
        <w:rPr>
          <w:rFonts w:ascii="Times New Roman" w:hAnsi="Times New Roman" w:cs="Times New Roman"/>
          <w:spacing w:val="60"/>
          <w:sz w:val="16"/>
          <w:szCs w:val="16"/>
        </w:rPr>
        <w:t xml:space="preserve"> </w:t>
      </w:r>
      <w:r w:rsidRPr="00C738E1">
        <w:rPr>
          <w:rFonts w:ascii="Times New Roman" w:hAnsi="Times New Roman" w:cs="Times New Roman"/>
          <w:sz w:val="16"/>
          <w:szCs w:val="16"/>
        </w:rPr>
        <w:t>Food</w:t>
      </w:r>
      <w:r w:rsidRPr="00C738E1">
        <w:rPr>
          <w:rFonts w:ascii="Times New Roman" w:hAnsi="Times New Roman" w:cs="Times New Roman"/>
          <w:spacing w:val="1"/>
          <w:sz w:val="16"/>
          <w:szCs w:val="16"/>
        </w:rPr>
        <w:t xml:space="preserve"> </w:t>
      </w:r>
      <w:r w:rsidRPr="00C738E1">
        <w:rPr>
          <w:rFonts w:ascii="Times New Roman" w:hAnsi="Times New Roman" w:cs="Times New Roman"/>
          <w:sz w:val="16"/>
          <w:szCs w:val="16"/>
        </w:rPr>
        <w:t>Packaging Materials to Foods</w:t>
      </w:r>
      <w:r w:rsidR="00C50CDE">
        <w:rPr>
          <w:rFonts w:ascii="Times New Roman" w:hAnsi="Times New Roman" w:cs="Times New Roman"/>
          <w:sz w:val="16"/>
          <w:szCs w:val="16"/>
        </w:rPr>
        <w:t xml:space="preserve">,” </w:t>
      </w:r>
      <w:r w:rsidRPr="00C50CDE">
        <w:rPr>
          <w:rFonts w:ascii="Times New Roman" w:hAnsi="Times New Roman" w:cs="Times New Roman"/>
          <w:iCs/>
          <w:sz w:val="16"/>
          <w:szCs w:val="16"/>
        </w:rPr>
        <w:t>Critical Reviews in Food Science and Nutrition</w:t>
      </w:r>
      <w:r w:rsidRPr="00C738E1">
        <w:rPr>
          <w:rFonts w:ascii="Times New Roman" w:hAnsi="Times New Roman" w:cs="Times New Roman"/>
          <w:sz w:val="16"/>
          <w:szCs w:val="16"/>
        </w:rPr>
        <w:t xml:space="preserve">, </w:t>
      </w:r>
      <w:r w:rsidRPr="00C50CDE">
        <w:rPr>
          <w:rFonts w:ascii="Times New Roman" w:hAnsi="Times New Roman" w:cs="Times New Roman"/>
          <w:iCs/>
          <w:sz w:val="16"/>
          <w:szCs w:val="16"/>
        </w:rPr>
        <w:t>44</w:t>
      </w:r>
      <w:r w:rsidRPr="00C738E1">
        <w:rPr>
          <w:rFonts w:ascii="Times New Roman" w:hAnsi="Times New Roman" w:cs="Times New Roman"/>
          <w:sz w:val="16"/>
          <w:szCs w:val="16"/>
        </w:rPr>
        <w:t>(2),</w:t>
      </w:r>
      <w:r w:rsidRPr="00C738E1">
        <w:rPr>
          <w:rFonts w:ascii="Times New Roman" w:hAnsi="Times New Roman" w:cs="Times New Roman"/>
          <w:spacing w:val="1"/>
          <w:sz w:val="16"/>
          <w:szCs w:val="16"/>
        </w:rPr>
        <w:t xml:space="preserve"> </w:t>
      </w:r>
      <w:r w:rsidRPr="00C738E1">
        <w:rPr>
          <w:rFonts w:ascii="Times New Roman" w:hAnsi="Times New Roman" w:cs="Times New Roman"/>
          <w:sz w:val="16"/>
          <w:szCs w:val="16"/>
        </w:rPr>
        <w:t>63–76</w:t>
      </w:r>
      <w:r w:rsidR="00C50CDE">
        <w:rPr>
          <w:rFonts w:ascii="Times New Roman" w:hAnsi="Times New Roman" w:cs="Times New Roman"/>
          <w:sz w:val="16"/>
          <w:szCs w:val="16"/>
        </w:rPr>
        <w:t xml:space="preserve">, </w:t>
      </w:r>
      <w:r w:rsidR="00C50CDE" w:rsidRPr="00C50CDE">
        <w:rPr>
          <w:rFonts w:ascii="Times New Roman" w:hAnsi="Times New Roman" w:cs="Times New Roman"/>
          <w:bCs/>
          <w:sz w:val="16"/>
          <w:szCs w:val="16"/>
        </w:rPr>
        <w:t>2004</w:t>
      </w:r>
      <w:r w:rsidR="00C50CDE">
        <w:rPr>
          <w:rFonts w:ascii="Times New Roman" w:hAnsi="Times New Roman" w:cs="Times New Roman"/>
          <w:bCs/>
          <w:sz w:val="16"/>
          <w:szCs w:val="16"/>
        </w:rPr>
        <w:t>.</w:t>
      </w:r>
      <w:r w:rsidRPr="00C738E1">
        <w:rPr>
          <w:rFonts w:ascii="Times New Roman" w:hAnsi="Times New Roman" w:cs="Times New Roman"/>
          <w:spacing w:val="3"/>
          <w:sz w:val="16"/>
          <w:szCs w:val="16"/>
        </w:rPr>
        <w:t xml:space="preserve"> </w:t>
      </w:r>
    </w:p>
    <w:p w14:paraId="2C164993" w14:textId="0B16BBC7" w:rsidR="007642F9" w:rsidRPr="007642F9" w:rsidRDefault="007642F9" w:rsidP="007642F9">
      <w:pPr>
        <w:pStyle w:val="ListParagraph"/>
        <w:numPr>
          <w:ilvl w:val="0"/>
          <w:numId w:val="5"/>
        </w:numPr>
        <w:spacing w:line="240" w:lineRule="auto"/>
        <w:ind w:right="48"/>
        <w:jc w:val="both"/>
        <w:rPr>
          <w:rFonts w:ascii="Times New Roman" w:hAnsi="Times New Roman" w:cs="Times New Roman"/>
          <w:sz w:val="16"/>
          <w:szCs w:val="16"/>
        </w:rPr>
      </w:pPr>
      <w:proofErr w:type="spellStart"/>
      <w:r w:rsidRPr="00C50CDE">
        <w:rPr>
          <w:rFonts w:ascii="Times New Roman" w:hAnsi="Times New Roman" w:cs="Times New Roman"/>
          <w:bCs/>
          <w:sz w:val="16"/>
          <w:szCs w:val="16"/>
        </w:rPr>
        <w:t>Triantafyllou</w:t>
      </w:r>
      <w:proofErr w:type="spellEnd"/>
      <w:r w:rsidRPr="00C50CDE">
        <w:rPr>
          <w:rFonts w:ascii="Times New Roman" w:hAnsi="Times New Roman" w:cs="Times New Roman"/>
          <w:bCs/>
          <w:sz w:val="16"/>
          <w:szCs w:val="16"/>
        </w:rPr>
        <w:t>, V. I.,</w:t>
      </w:r>
      <w:r w:rsidRPr="00C50CDE">
        <w:rPr>
          <w:rFonts w:ascii="Times New Roman" w:hAnsi="Times New Roman" w:cs="Times New Roman"/>
          <w:bCs/>
          <w:spacing w:val="1"/>
          <w:sz w:val="16"/>
          <w:szCs w:val="16"/>
        </w:rPr>
        <w:t xml:space="preserve"> </w:t>
      </w:r>
      <w:r w:rsidRPr="00C50CDE">
        <w:rPr>
          <w:rFonts w:ascii="Times New Roman" w:hAnsi="Times New Roman" w:cs="Times New Roman"/>
          <w:bCs/>
          <w:sz w:val="16"/>
          <w:szCs w:val="16"/>
        </w:rPr>
        <w:t xml:space="preserve">K. </w:t>
      </w:r>
      <w:proofErr w:type="spellStart"/>
      <w:r w:rsidRPr="00C50CDE">
        <w:rPr>
          <w:rFonts w:ascii="Times New Roman" w:hAnsi="Times New Roman" w:cs="Times New Roman"/>
          <w:bCs/>
          <w:sz w:val="16"/>
          <w:szCs w:val="16"/>
        </w:rPr>
        <w:t>Akrida-Demertzi</w:t>
      </w:r>
      <w:proofErr w:type="spellEnd"/>
      <w:r w:rsidRPr="00C50CDE">
        <w:rPr>
          <w:rFonts w:ascii="Times New Roman" w:hAnsi="Times New Roman" w:cs="Times New Roman"/>
          <w:bCs/>
          <w:sz w:val="16"/>
          <w:szCs w:val="16"/>
        </w:rPr>
        <w:t xml:space="preserve">, and P. G. </w:t>
      </w:r>
      <w:proofErr w:type="spellStart"/>
      <w:r w:rsidRPr="00C50CDE">
        <w:rPr>
          <w:rFonts w:ascii="Times New Roman" w:hAnsi="Times New Roman" w:cs="Times New Roman"/>
          <w:bCs/>
          <w:sz w:val="16"/>
          <w:szCs w:val="16"/>
        </w:rPr>
        <w:t>Demertzis</w:t>
      </w:r>
      <w:proofErr w:type="spellEnd"/>
      <w:r w:rsidR="00C50CDE">
        <w:rPr>
          <w:rFonts w:ascii="Times New Roman" w:hAnsi="Times New Roman" w:cs="Times New Roman"/>
          <w:bCs/>
          <w:sz w:val="16"/>
          <w:szCs w:val="16"/>
        </w:rPr>
        <w:t>, “</w:t>
      </w:r>
      <w:r w:rsidRPr="007642F9">
        <w:rPr>
          <w:rFonts w:ascii="Times New Roman" w:hAnsi="Times New Roman" w:cs="Times New Roman"/>
          <w:sz w:val="16"/>
          <w:szCs w:val="16"/>
        </w:rPr>
        <w:t>A study on the</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migration of organic pollutants from recycled paperboard packaging materials to</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solid</w:t>
      </w:r>
      <w:r w:rsidRPr="007642F9">
        <w:rPr>
          <w:rFonts w:ascii="Times New Roman" w:hAnsi="Times New Roman" w:cs="Times New Roman"/>
          <w:spacing w:val="5"/>
          <w:sz w:val="16"/>
          <w:szCs w:val="16"/>
        </w:rPr>
        <w:t xml:space="preserve"> </w:t>
      </w:r>
      <w:r w:rsidRPr="007642F9">
        <w:rPr>
          <w:rFonts w:ascii="Times New Roman" w:hAnsi="Times New Roman" w:cs="Times New Roman"/>
          <w:sz w:val="16"/>
          <w:szCs w:val="16"/>
        </w:rPr>
        <w:t>food</w:t>
      </w:r>
      <w:r w:rsidRPr="007642F9">
        <w:rPr>
          <w:rFonts w:ascii="Times New Roman" w:hAnsi="Times New Roman" w:cs="Times New Roman"/>
          <w:spacing w:val="2"/>
          <w:sz w:val="16"/>
          <w:szCs w:val="16"/>
        </w:rPr>
        <w:t xml:space="preserve"> </w:t>
      </w:r>
      <w:r w:rsidRPr="007642F9">
        <w:rPr>
          <w:rFonts w:ascii="Times New Roman" w:hAnsi="Times New Roman" w:cs="Times New Roman"/>
          <w:sz w:val="16"/>
          <w:szCs w:val="16"/>
        </w:rPr>
        <w:t>matrices</w:t>
      </w:r>
      <w:r w:rsidR="00C50CDE">
        <w:rPr>
          <w:rFonts w:ascii="Times New Roman" w:hAnsi="Times New Roman" w:cs="Times New Roman"/>
          <w:sz w:val="16"/>
          <w:szCs w:val="16"/>
        </w:rPr>
        <w:t>,”</w:t>
      </w:r>
      <w:r w:rsidRPr="007642F9">
        <w:rPr>
          <w:rFonts w:ascii="Times New Roman" w:hAnsi="Times New Roman" w:cs="Times New Roman"/>
          <w:spacing w:val="6"/>
          <w:sz w:val="16"/>
          <w:szCs w:val="16"/>
        </w:rPr>
        <w:t xml:space="preserve"> </w:t>
      </w:r>
      <w:r w:rsidRPr="00C50CDE">
        <w:rPr>
          <w:rFonts w:ascii="Times New Roman" w:hAnsi="Times New Roman" w:cs="Times New Roman"/>
          <w:sz w:val="16"/>
          <w:szCs w:val="16"/>
        </w:rPr>
        <w:t>Food</w:t>
      </w:r>
      <w:r w:rsidRPr="00C50CDE">
        <w:rPr>
          <w:rFonts w:ascii="Times New Roman" w:hAnsi="Times New Roman" w:cs="Times New Roman"/>
          <w:spacing w:val="-3"/>
          <w:sz w:val="16"/>
          <w:szCs w:val="16"/>
        </w:rPr>
        <w:t xml:space="preserve"> </w:t>
      </w:r>
      <w:r w:rsidRPr="00C50CDE">
        <w:rPr>
          <w:rFonts w:ascii="Times New Roman" w:hAnsi="Times New Roman" w:cs="Times New Roman"/>
          <w:sz w:val="16"/>
          <w:szCs w:val="16"/>
        </w:rPr>
        <w:t>Chem.</w:t>
      </w:r>
      <w:r w:rsidRPr="007642F9">
        <w:rPr>
          <w:rFonts w:ascii="Times New Roman" w:hAnsi="Times New Roman" w:cs="Times New Roman"/>
          <w:i/>
          <w:iCs/>
          <w:sz w:val="16"/>
          <w:szCs w:val="16"/>
        </w:rPr>
        <w:t>,</w:t>
      </w:r>
      <w:r w:rsidRPr="007642F9">
        <w:rPr>
          <w:rFonts w:ascii="Times New Roman" w:hAnsi="Times New Roman" w:cs="Times New Roman"/>
          <w:i/>
          <w:iCs/>
          <w:spacing w:val="4"/>
          <w:sz w:val="16"/>
          <w:szCs w:val="16"/>
        </w:rPr>
        <w:t xml:space="preserve"> </w:t>
      </w:r>
      <w:r w:rsidRPr="00C50CDE">
        <w:rPr>
          <w:rFonts w:ascii="Times New Roman" w:hAnsi="Times New Roman" w:cs="Times New Roman"/>
          <w:bCs/>
          <w:sz w:val="16"/>
          <w:szCs w:val="16"/>
        </w:rPr>
        <w:t>101</w:t>
      </w:r>
      <w:r w:rsidRPr="007642F9">
        <w:rPr>
          <w:rFonts w:ascii="Times New Roman" w:hAnsi="Times New Roman" w:cs="Times New Roman"/>
          <w:sz w:val="16"/>
          <w:szCs w:val="16"/>
        </w:rPr>
        <w:t>(4):</w:t>
      </w:r>
      <w:r w:rsidRPr="007642F9">
        <w:rPr>
          <w:rFonts w:ascii="Times New Roman" w:hAnsi="Times New Roman" w:cs="Times New Roman"/>
          <w:spacing w:val="3"/>
          <w:sz w:val="16"/>
          <w:szCs w:val="16"/>
        </w:rPr>
        <w:t xml:space="preserve"> </w:t>
      </w:r>
      <w:r w:rsidRPr="007642F9">
        <w:rPr>
          <w:rFonts w:ascii="Times New Roman" w:hAnsi="Times New Roman" w:cs="Times New Roman"/>
          <w:sz w:val="16"/>
          <w:szCs w:val="16"/>
        </w:rPr>
        <w:t>1759–1768,</w:t>
      </w:r>
      <w:r w:rsidR="00C50CDE">
        <w:rPr>
          <w:rFonts w:ascii="Times New Roman" w:hAnsi="Times New Roman" w:cs="Times New Roman"/>
          <w:sz w:val="16"/>
          <w:szCs w:val="16"/>
        </w:rPr>
        <w:t xml:space="preserve"> </w:t>
      </w:r>
      <w:r w:rsidR="00C50CDE" w:rsidRPr="00C50CDE">
        <w:rPr>
          <w:rFonts w:ascii="Times New Roman" w:hAnsi="Times New Roman" w:cs="Times New Roman"/>
          <w:bCs/>
          <w:sz w:val="16"/>
          <w:szCs w:val="16"/>
        </w:rPr>
        <w:t>200</w:t>
      </w:r>
      <w:r w:rsidR="00C50CDE">
        <w:rPr>
          <w:rFonts w:ascii="Times New Roman" w:hAnsi="Times New Roman" w:cs="Times New Roman"/>
          <w:bCs/>
          <w:sz w:val="16"/>
          <w:szCs w:val="16"/>
        </w:rPr>
        <w:t>7.</w:t>
      </w:r>
      <w:r w:rsidRPr="007642F9">
        <w:rPr>
          <w:rFonts w:ascii="Times New Roman" w:hAnsi="Times New Roman" w:cs="Times New Roman"/>
          <w:sz w:val="16"/>
          <w:szCs w:val="16"/>
        </w:rPr>
        <w:t xml:space="preserve"> </w:t>
      </w:r>
    </w:p>
    <w:p w14:paraId="3B4DB243" w14:textId="7CC1F660" w:rsidR="007642F9" w:rsidRPr="007642F9" w:rsidRDefault="0090760B" w:rsidP="00A019B8">
      <w:pPr>
        <w:pStyle w:val="ListParagraph"/>
        <w:numPr>
          <w:ilvl w:val="0"/>
          <w:numId w:val="7"/>
        </w:numPr>
        <w:spacing w:after="0" w:line="240" w:lineRule="auto"/>
        <w:ind w:right="48"/>
        <w:jc w:val="both"/>
        <w:rPr>
          <w:rStyle w:val="Hyperlink"/>
          <w:rFonts w:ascii="Times New Roman" w:hAnsi="Times New Roman" w:cs="Times New Roman"/>
          <w:color w:val="0462C1"/>
          <w:sz w:val="16"/>
          <w:szCs w:val="16"/>
          <w:u w:color="0462C1"/>
        </w:rPr>
      </w:pPr>
      <w:r w:rsidRPr="00C50CDE">
        <w:rPr>
          <w:rFonts w:ascii="Times New Roman" w:hAnsi="Times New Roman" w:cs="Times New Roman"/>
          <w:bCs/>
          <w:sz w:val="16"/>
          <w:szCs w:val="16"/>
        </w:rPr>
        <w:t xml:space="preserve">Arvanitoyannis, I. S., &amp; </w:t>
      </w:r>
      <w:proofErr w:type="spellStart"/>
      <w:r w:rsidRPr="00C50CDE">
        <w:rPr>
          <w:rFonts w:ascii="Times New Roman" w:hAnsi="Times New Roman" w:cs="Times New Roman"/>
          <w:bCs/>
          <w:sz w:val="16"/>
          <w:szCs w:val="16"/>
        </w:rPr>
        <w:t>Kotsanopoulos</w:t>
      </w:r>
      <w:proofErr w:type="spellEnd"/>
      <w:r w:rsidRPr="00C50CDE">
        <w:rPr>
          <w:rFonts w:ascii="Times New Roman" w:hAnsi="Times New Roman" w:cs="Times New Roman"/>
          <w:bCs/>
          <w:sz w:val="16"/>
          <w:szCs w:val="16"/>
        </w:rPr>
        <w:t>, K. V.</w:t>
      </w:r>
      <w:r w:rsidR="00C50CDE">
        <w:rPr>
          <w:rFonts w:ascii="Times New Roman" w:hAnsi="Times New Roman" w:cs="Times New Roman"/>
          <w:bCs/>
          <w:sz w:val="16"/>
          <w:szCs w:val="16"/>
        </w:rPr>
        <w:t>,</w:t>
      </w:r>
      <w:r w:rsidRPr="00A019B8">
        <w:rPr>
          <w:rFonts w:ascii="Times New Roman" w:hAnsi="Times New Roman" w:cs="Times New Roman"/>
          <w:b/>
          <w:sz w:val="16"/>
          <w:szCs w:val="16"/>
        </w:rPr>
        <w:t xml:space="preserve"> </w:t>
      </w:r>
      <w:r w:rsidR="00C50CDE">
        <w:rPr>
          <w:rFonts w:ascii="Times New Roman" w:hAnsi="Times New Roman" w:cs="Times New Roman"/>
          <w:b/>
          <w:sz w:val="16"/>
          <w:szCs w:val="16"/>
        </w:rPr>
        <w:t>“</w:t>
      </w:r>
      <w:r w:rsidRPr="00A019B8">
        <w:rPr>
          <w:rFonts w:ascii="Times New Roman" w:hAnsi="Times New Roman" w:cs="Times New Roman"/>
          <w:sz w:val="16"/>
          <w:szCs w:val="16"/>
        </w:rPr>
        <w:t>Migration Phenomenon in Food</w:t>
      </w:r>
      <w:r w:rsidRPr="00A019B8">
        <w:rPr>
          <w:rFonts w:ascii="Times New Roman" w:hAnsi="Times New Roman" w:cs="Times New Roman"/>
          <w:spacing w:val="1"/>
          <w:sz w:val="16"/>
          <w:szCs w:val="16"/>
        </w:rPr>
        <w:t xml:space="preserve"> </w:t>
      </w:r>
      <w:r w:rsidRPr="00A019B8">
        <w:rPr>
          <w:rFonts w:ascii="Times New Roman" w:hAnsi="Times New Roman" w:cs="Times New Roman"/>
          <w:sz w:val="16"/>
          <w:szCs w:val="16"/>
        </w:rPr>
        <w:t>Packaging</w:t>
      </w:r>
      <w:r w:rsidR="00C50CDE">
        <w:rPr>
          <w:rFonts w:ascii="Times New Roman" w:hAnsi="Times New Roman" w:cs="Times New Roman"/>
          <w:sz w:val="16"/>
          <w:szCs w:val="16"/>
        </w:rPr>
        <w:t>,”</w:t>
      </w:r>
      <w:r w:rsidRPr="00A019B8">
        <w:rPr>
          <w:rFonts w:ascii="Times New Roman" w:hAnsi="Times New Roman" w:cs="Times New Roman"/>
          <w:sz w:val="16"/>
          <w:szCs w:val="16"/>
        </w:rPr>
        <w:t xml:space="preserve"> Food-Package Interactions, Mechanisms, Types of Migrants, Testing</w:t>
      </w:r>
      <w:r w:rsidR="00D86EC2" w:rsidRPr="00A019B8">
        <w:rPr>
          <w:rFonts w:ascii="Times New Roman" w:hAnsi="Times New Roman" w:cs="Times New Roman"/>
          <w:sz w:val="16"/>
          <w:szCs w:val="16"/>
        </w:rPr>
        <w:t> </w:t>
      </w:r>
      <w:r w:rsidRPr="00A019B8">
        <w:rPr>
          <w:rFonts w:ascii="Times New Roman" w:hAnsi="Times New Roman" w:cs="Times New Roman"/>
          <w:sz w:val="16"/>
          <w:szCs w:val="16"/>
        </w:rPr>
        <w:t>and</w:t>
      </w:r>
      <w:r w:rsidR="00901A5F" w:rsidRPr="00A019B8">
        <w:rPr>
          <w:rFonts w:ascii="Times New Roman" w:hAnsi="Times New Roman" w:cs="Times New Roman"/>
          <w:spacing w:val="1"/>
          <w:sz w:val="16"/>
          <w:szCs w:val="16"/>
        </w:rPr>
        <w:t> </w:t>
      </w:r>
      <w:r w:rsidRPr="00A019B8">
        <w:rPr>
          <w:rFonts w:ascii="Times New Roman" w:hAnsi="Times New Roman" w:cs="Times New Roman"/>
          <w:sz w:val="16"/>
          <w:szCs w:val="16"/>
        </w:rPr>
        <w:t>Relative</w:t>
      </w:r>
      <w:r w:rsidR="00901A5F" w:rsidRPr="00A019B8">
        <w:rPr>
          <w:rFonts w:ascii="Times New Roman" w:hAnsi="Times New Roman" w:cs="Times New Roman"/>
          <w:spacing w:val="1"/>
          <w:sz w:val="16"/>
          <w:szCs w:val="16"/>
        </w:rPr>
        <w:t> </w:t>
      </w:r>
      <w:r w:rsidRPr="00A019B8">
        <w:rPr>
          <w:rFonts w:ascii="Times New Roman" w:hAnsi="Times New Roman" w:cs="Times New Roman"/>
          <w:sz w:val="16"/>
          <w:szCs w:val="16"/>
        </w:rPr>
        <w:t>Legislation-A</w:t>
      </w:r>
      <w:r w:rsidR="00901A5F" w:rsidRPr="00A019B8">
        <w:rPr>
          <w:rFonts w:ascii="Times New Roman" w:hAnsi="Times New Roman" w:cs="Times New Roman"/>
          <w:spacing w:val="1"/>
          <w:sz w:val="16"/>
          <w:szCs w:val="16"/>
        </w:rPr>
        <w:t> </w:t>
      </w:r>
      <w:r w:rsidRPr="00A019B8">
        <w:rPr>
          <w:rFonts w:ascii="Times New Roman" w:hAnsi="Times New Roman" w:cs="Times New Roman"/>
          <w:sz w:val="16"/>
          <w:szCs w:val="16"/>
        </w:rPr>
        <w:t>Review</w:t>
      </w:r>
      <w:r w:rsidR="00C50CDE">
        <w:rPr>
          <w:rFonts w:ascii="Times New Roman" w:hAnsi="Times New Roman" w:cs="Times New Roman"/>
          <w:sz w:val="16"/>
          <w:szCs w:val="16"/>
        </w:rPr>
        <w:t>,</w:t>
      </w:r>
      <w:r w:rsidR="00901A5F" w:rsidRPr="00A019B8">
        <w:rPr>
          <w:rFonts w:ascii="Times New Roman" w:hAnsi="Times New Roman" w:cs="Times New Roman"/>
          <w:spacing w:val="1"/>
          <w:sz w:val="16"/>
          <w:szCs w:val="16"/>
        </w:rPr>
        <w:t> </w:t>
      </w:r>
      <w:r w:rsidRPr="00C50CDE">
        <w:rPr>
          <w:rFonts w:ascii="Times New Roman" w:hAnsi="Times New Roman" w:cs="Times New Roman"/>
          <w:iCs/>
          <w:sz w:val="16"/>
          <w:szCs w:val="16"/>
        </w:rPr>
        <w:t>Food</w:t>
      </w:r>
      <w:r w:rsidR="00901A5F"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and</w:t>
      </w:r>
      <w:r w:rsidR="00901A5F"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Bioprocess</w:t>
      </w:r>
      <w:r w:rsidR="00901A5F"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Technology</w:t>
      </w:r>
      <w:r w:rsidRPr="00C50CDE">
        <w:rPr>
          <w:rFonts w:ascii="Times New Roman" w:hAnsi="Times New Roman" w:cs="Times New Roman"/>
          <w:sz w:val="16"/>
          <w:szCs w:val="16"/>
        </w:rPr>
        <w:t>,</w:t>
      </w:r>
      <w:r w:rsidR="00901A5F" w:rsidRPr="00C50CDE">
        <w:rPr>
          <w:rFonts w:ascii="Times New Roman" w:hAnsi="Times New Roman" w:cs="Times New Roman"/>
          <w:spacing w:val="1"/>
          <w:sz w:val="16"/>
          <w:szCs w:val="16"/>
        </w:rPr>
        <w:t> </w:t>
      </w:r>
      <w:r w:rsidRPr="00C50CDE">
        <w:rPr>
          <w:rFonts w:ascii="Times New Roman" w:hAnsi="Times New Roman" w:cs="Times New Roman"/>
          <w:iCs/>
          <w:sz w:val="16"/>
          <w:szCs w:val="16"/>
        </w:rPr>
        <w:t>7</w:t>
      </w:r>
      <w:r w:rsidRPr="00C50CDE">
        <w:rPr>
          <w:rFonts w:ascii="Times New Roman" w:hAnsi="Times New Roman" w:cs="Times New Roman"/>
          <w:sz w:val="16"/>
          <w:szCs w:val="16"/>
        </w:rPr>
        <w:t>(1),</w:t>
      </w:r>
      <w:r w:rsidR="00901A5F" w:rsidRPr="00C50CDE">
        <w:rPr>
          <w:rFonts w:ascii="Times New Roman" w:hAnsi="Times New Roman" w:cs="Times New Roman"/>
          <w:spacing w:val="1"/>
          <w:sz w:val="16"/>
          <w:szCs w:val="16"/>
        </w:rPr>
        <w:t> </w:t>
      </w:r>
      <w:r w:rsidRPr="00C50CDE">
        <w:rPr>
          <w:rFonts w:ascii="Times New Roman" w:hAnsi="Times New Roman" w:cs="Times New Roman"/>
          <w:sz w:val="16"/>
          <w:szCs w:val="16"/>
        </w:rPr>
        <w:t>21–36</w:t>
      </w:r>
      <w:r w:rsidR="00C50CDE" w:rsidRPr="00C50CDE">
        <w:rPr>
          <w:rFonts w:ascii="Times New Roman" w:hAnsi="Times New Roman" w:cs="Times New Roman"/>
          <w:sz w:val="16"/>
          <w:szCs w:val="16"/>
        </w:rPr>
        <w:t>,</w:t>
      </w:r>
      <w:r w:rsidR="00C50CDE">
        <w:rPr>
          <w:rFonts w:ascii="Times New Roman" w:hAnsi="Times New Roman" w:cs="Times New Roman"/>
          <w:bCs/>
          <w:sz w:val="16"/>
          <w:szCs w:val="16"/>
        </w:rPr>
        <w:t xml:space="preserve"> </w:t>
      </w:r>
      <w:r w:rsidR="00C50CDE" w:rsidRPr="00C50CDE">
        <w:rPr>
          <w:rFonts w:ascii="Times New Roman" w:hAnsi="Times New Roman" w:cs="Times New Roman"/>
          <w:bCs/>
          <w:sz w:val="16"/>
          <w:szCs w:val="16"/>
        </w:rPr>
        <w:t>2014</w:t>
      </w:r>
      <w:r w:rsidR="00C50CDE">
        <w:rPr>
          <w:rFonts w:ascii="Times New Roman" w:hAnsi="Times New Roman" w:cs="Times New Roman"/>
          <w:bCs/>
          <w:sz w:val="16"/>
          <w:szCs w:val="16"/>
        </w:rPr>
        <w:t xml:space="preserve">. </w:t>
      </w:r>
    </w:p>
    <w:p w14:paraId="533F9892" w14:textId="600D0ACF" w:rsidR="007642F9" w:rsidRPr="007642F9" w:rsidRDefault="00F4352F" w:rsidP="007642F9">
      <w:pPr>
        <w:pStyle w:val="ListParagraph"/>
        <w:numPr>
          <w:ilvl w:val="0"/>
          <w:numId w:val="7"/>
        </w:numPr>
        <w:spacing w:after="0" w:line="240" w:lineRule="auto"/>
        <w:ind w:right="48"/>
        <w:jc w:val="both"/>
        <w:rPr>
          <w:rStyle w:val="Hyperlink"/>
          <w:rFonts w:ascii="Times New Roman" w:hAnsi="Times New Roman" w:cs="Times New Roman"/>
          <w:color w:val="0462C1"/>
          <w:sz w:val="16"/>
          <w:szCs w:val="16"/>
          <w:u w:color="0462C1"/>
        </w:rPr>
      </w:pPr>
      <w:proofErr w:type="spellStart"/>
      <w:r w:rsidRPr="00C50CDE">
        <w:rPr>
          <w:rFonts w:ascii="Times New Roman" w:hAnsi="Times New Roman" w:cs="Times New Roman"/>
          <w:bCs/>
          <w:sz w:val="16"/>
          <w:szCs w:val="16"/>
        </w:rPr>
        <w:t>Nerín</w:t>
      </w:r>
      <w:proofErr w:type="spellEnd"/>
      <w:r w:rsidRPr="00C50CDE">
        <w:rPr>
          <w:rFonts w:ascii="Times New Roman" w:hAnsi="Times New Roman" w:cs="Times New Roman"/>
          <w:bCs/>
          <w:sz w:val="16"/>
          <w:szCs w:val="16"/>
        </w:rPr>
        <w:t xml:space="preserve">, C., </w:t>
      </w:r>
      <w:proofErr w:type="spellStart"/>
      <w:r w:rsidRPr="00C50CDE">
        <w:rPr>
          <w:rFonts w:ascii="Times New Roman" w:hAnsi="Times New Roman" w:cs="Times New Roman"/>
          <w:bCs/>
          <w:sz w:val="16"/>
          <w:szCs w:val="16"/>
        </w:rPr>
        <w:t>Contín</w:t>
      </w:r>
      <w:proofErr w:type="spellEnd"/>
      <w:r w:rsidRPr="00C50CDE">
        <w:rPr>
          <w:rFonts w:ascii="Times New Roman" w:hAnsi="Times New Roman" w:cs="Times New Roman"/>
          <w:bCs/>
          <w:sz w:val="16"/>
          <w:szCs w:val="16"/>
        </w:rPr>
        <w:t>, E., &amp; Asensio, E.</w:t>
      </w:r>
      <w:r w:rsidR="00C50CDE" w:rsidRPr="00C50CDE">
        <w:rPr>
          <w:rFonts w:ascii="Times New Roman" w:hAnsi="Times New Roman" w:cs="Times New Roman"/>
          <w:bCs/>
          <w:sz w:val="16"/>
          <w:szCs w:val="16"/>
        </w:rPr>
        <w:t>,</w:t>
      </w:r>
      <w:r w:rsidR="00C50CDE">
        <w:rPr>
          <w:rFonts w:ascii="Times New Roman" w:hAnsi="Times New Roman" w:cs="Times New Roman"/>
          <w:bCs/>
          <w:sz w:val="16"/>
          <w:szCs w:val="16"/>
        </w:rPr>
        <w:t>”</w:t>
      </w:r>
      <w:r w:rsidRPr="00C50CDE">
        <w:rPr>
          <w:rFonts w:ascii="Times New Roman" w:hAnsi="Times New Roman" w:cs="Times New Roman"/>
          <w:b/>
          <w:sz w:val="16"/>
          <w:szCs w:val="16"/>
        </w:rPr>
        <w:t xml:space="preserve"> </w:t>
      </w:r>
      <w:r w:rsidRPr="007642F9">
        <w:rPr>
          <w:rFonts w:ascii="Times New Roman" w:hAnsi="Times New Roman" w:cs="Times New Roman"/>
          <w:sz w:val="16"/>
          <w:szCs w:val="16"/>
        </w:rPr>
        <w:t xml:space="preserve">Kinetic migration studies using </w:t>
      </w:r>
      <w:proofErr w:type="spellStart"/>
      <w:r w:rsidRPr="007642F9">
        <w:rPr>
          <w:rFonts w:ascii="Times New Roman" w:hAnsi="Times New Roman" w:cs="Times New Roman"/>
          <w:sz w:val="16"/>
          <w:szCs w:val="16"/>
        </w:rPr>
        <w:t>Porapak</w:t>
      </w:r>
      <w:proofErr w:type="spellEnd"/>
      <w:r w:rsidRPr="007642F9">
        <w:rPr>
          <w:rFonts w:ascii="Times New Roman" w:hAnsi="Times New Roman" w:cs="Times New Roman"/>
          <w:sz w:val="16"/>
          <w:szCs w:val="16"/>
        </w:rPr>
        <w:t xml:space="preserve"> as</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solid-food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simulant</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to</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assess</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the</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safety</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of</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paper</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and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board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as</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food-packaging</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materials</w:t>
      </w:r>
      <w:r w:rsidR="00C50CDE">
        <w:rPr>
          <w:rFonts w:ascii="Times New Roman" w:hAnsi="Times New Roman" w:cs="Times New Roman"/>
          <w:sz w:val="16"/>
          <w:szCs w:val="16"/>
        </w:rPr>
        <w:t>”,</w:t>
      </w:r>
      <w:r w:rsidRPr="007642F9">
        <w:rPr>
          <w:rFonts w:ascii="Times New Roman" w:hAnsi="Times New Roman" w:cs="Times New Roman"/>
          <w:spacing w:val="1"/>
          <w:sz w:val="16"/>
          <w:szCs w:val="16"/>
        </w:rPr>
        <w:t xml:space="preserve"> </w:t>
      </w:r>
      <w:r w:rsidRPr="00C50CDE">
        <w:rPr>
          <w:rFonts w:ascii="Times New Roman" w:hAnsi="Times New Roman" w:cs="Times New Roman"/>
          <w:iCs/>
          <w:sz w:val="16"/>
          <w:szCs w:val="16"/>
        </w:rPr>
        <w:t>Analytical</w:t>
      </w:r>
      <w:r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and</w:t>
      </w:r>
      <w:r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Bioanalytical</w:t>
      </w:r>
      <w:r w:rsidRPr="00C50CDE">
        <w:rPr>
          <w:rFonts w:ascii="Times New Roman" w:hAnsi="Times New Roman" w:cs="Times New Roman"/>
          <w:iCs/>
          <w:spacing w:val="1"/>
          <w:sz w:val="16"/>
          <w:szCs w:val="16"/>
        </w:rPr>
        <w:t> </w:t>
      </w:r>
      <w:r w:rsidRPr="00C50CDE">
        <w:rPr>
          <w:rFonts w:ascii="Times New Roman" w:hAnsi="Times New Roman" w:cs="Times New Roman"/>
          <w:iCs/>
          <w:sz w:val="16"/>
          <w:szCs w:val="16"/>
        </w:rPr>
        <w:t>Chemistry</w:t>
      </w:r>
      <w:r w:rsidRPr="007642F9">
        <w:rPr>
          <w:rFonts w:ascii="Times New Roman" w:hAnsi="Times New Roman" w:cs="Times New Roman"/>
          <w:sz w:val="16"/>
          <w:szCs w:val="16"/>
        </w:rPr>
        <w:t>,</w:t>
      </w:r>
      <w:r w:rsidRPr="007642F9">
        <w:rPr>
          <w:rFonts w:ascii="Times New Roman" w:hAnsi="Times New Roman" w:cs="Times New Roman"/>
          <w:spacing w:val="1"/>
          <w:sz w:val="16"/>
          <w:szCs w:val="16"/>
        </w:rPr>
        <w:t> </w:t>
      </w:r>
      <w:r w:rsidRPr="00C50CDE">
        <w:rPr>
          <w:rFonts w:ascii="Times New Roman" w:hAnsi="Times New Roman" w:cs="Times New Roman"/>
          <w:iCs/>
          <w:sz w:val="16"/>
          <w:szCs w:val="16"/>
        </w:rPr>
        <w:t>387</w:t>
      </w:r>
      <w:r w:rsidRPr="007642F9">
        <w:rPr>
          <w:rFonts w:ascii="Times New Roman" w:hAnsi="Times New Roman" w:cs="Times New Roman"/>
          <w:sz w:val="16"/>
          <w:szCs w:val="16"/>
        </w:rPr>
        <w:t>(6),</w:t>
      </w:r>
      <w:r w:rsidRPr="007642F9">
        <w:rPr>
          <w:rFonts w:ascii="Times New Roman" w:hAnsi="Times New Roman" w:cs="Times New Roman"/>
          <w:spacing w:val="1"/>
          <w:sz w:val="16"/>
          <w:szCs w:val="16"/>
        </w:rPr>
        <w:t> </w:t>
      </w:r>
      <w:r w:rsidRPr="007642F9">
        <w:rPr>
          <w:rFonts w:ascii="Times New Roman" w:hAnsi="Times New Roman" w:cs="Times New Roman"/>
          <w:sz w:val="16"/>
          <w:szCs w:val="16"/>
        </w:rPr>
        <w:t>2283–2288</w:t>
      </w:r>
      <w:r w:rsidR="00C50CDE">
        <w:rPr>
          <w:rFonts w:ascii="Times New Roman" w:hAnsi="Times New Roman" w:cs="Times New Roman"/>
          <w:sz w:val="16"/>
          <w:szCs w:val="16"/>
        </w:rPr>
        <w:t xml:space="preserve">, </w:t>
      </w:r>
      <w:r w:rsidR="00C50CDE" w:rsidRPr="00C50CDE">
        <w:rPr>
          <w:rFonts w:ascii="Times New Roman" w:hAnsi="Times New Roman" w:cs="Times New Roman"/>
          <w:bCs/>
          <w:sz w:val="16"/>
          <w:szCs w:val="16"/>
        </w:rPr>
        <w:t>2007</w:t>
      </w:r>
      <w:r w:rsidR="00C50CDE">
        <w:rPr>
          <w:rFonts w:ascii="Times New Roman" w:hAnsi="Times New Roman" w:cs="Times New Roman"/>
          <w:bCs/>
          <w:sz w:val="16"/>
          <w:szCs w:val="16"/>
        </w:rPr>
        <w:t xml:space="preserve">. </w:t>
      </w:r>
    </w:p>
    <w:p w14:paraId="00D42E64" w14:textId="19BB6A54" w:rsidR="007642F9" w:rsidRPr="007642F9" w:rsidRDefault="00F4352F" w:rsidP="007642F9">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proofErr w:type="spellStart"/>
      <w:r w:rsidRPr="00B707C4">
        <w:rPr>
          <w:rFonts w:ascii="Times New Roman" w:hAnsi="Times New Roman" w:cs="Times New Roman"/>
          <w:bCs/>
          <w:sz w:val="16"/>
          <w:szCs w:val="16"/>
        </w:rPr>
        <w:t>Poças</w:t>
      </w:r>
      <w:proofErr w:type="spellEnd"/>
      <w:r w:rsidRPr="00B707C4">
        <w:rPr>
          <w:rFonts w:ascii="Times New Roman" w:hAnsi="Times New Roman" w:cs="Times New Roman"/>
          <w:bCs/>
          <w:sz w:val="16"/>
          <w:szCs w:val="16"/>
        </w:rPr>
        <w:t xml:space="preserve">, M. F., Oliveira, J. C., Pereira, J. R., </w:t>
      </w:r>
      <w:proofErr w:type="spellStart"/>
      <w:r w:rsidRPr="00B707C4">
        <w:rPr>
          <w:rFonts w:ascii="Times New Roman" w:hAnsi="Times New Roman" w:cs="Times New Roman"/>
          <w:bCs/>
          <w:sz w:val="16"/>
          <w:szCs w:val="16"/>
        </w:rPr>
        <w:t>Brandsch</w:t>
      </w:r>
      <w:proofErr w:type="spellEnd"/>
      <w:r w:rsidRPr="00B707C4">
        <w:rPr>
          <w:rFonts w:ascii="Times New Roman" w:hAnsi="Times New Roman" w:cs="Times New Roman"/>
          <w:bCs/>
          <w:sz w:val="16"/>
          <w:szCs w:val="16"/>
        </w:rPr>
        <w:t>, R., &amp; Hogg, T.</w:t>
      </w:r>
      <w:r w:rsidR="00B707C4">
        <w:rPr>
          <w:rFonts w:ascii="Times New Roman" w:hAnsi="Times New Roman" w:cs="Times New Roman"/>
          <w:bCs/>
          <w:sz w:val="16"/>
          <w:szCs w:val="16"/>
        </w:rPr>
        <w:t xml:space="preserve">, </w:t>
      </w:r>
      <w:r w:rsidR="00B707C4" w:rsidRPr="00B707C4">
        <w:rPr>
          <w:rFonts w:ascii="Times New Roman" w:hAnsi="Times New Roman" w:cs="Times New Roman"/>
          <w:b/>
          <w:sz w:val="16"/>
          <w:szCs w:val="16"/>
        </w:rPr>
        <w:t>“</w:t>
      </w:r>
      <w:r w:rsidRPr="007642F9">
        <w:rPr>
          <w:rFonts w:ascii="Times New Roman" w:hAnsi="Times New Roman" w:cs="Times New Roman"/>
          <w:sz w:val="16"/>
          <w:szCs w:val="16"/>
        </w:rPr>
        <w:t>Modelling</w:t>
      </w:r>
      <w:r w:rsidRPr="007642F9">
        <w:rPr>
          <w:rFonts w:ascii="Times New Roman" w:hAnsi="Times New Roman" w:cs="Times New Roman"/>
          <w:spacing w:val="-57"/>
          <w:sz w:val="16"/>
          <w:szCs w:val="16"/>
        </w:rPr>
        <w:t xml:space="preserve"> </w:t>
      </w:r>
      <w:r w:rsidRPr="007642F9">
        <w:rPr>
          <w:rFonts w:ascii="Times New Roman" w:hAnsi="Times New Roman" w:cs="Times New Roman"/>
          <w:sz w:val="16"/>
          <w:szCs w:val="16"/>
        </w:rPr>
        <w:t>migration</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from</w:t>
      </w:r>
      <w:r w:rsidRPr="007642F9">
        <w:rPr>
          <w:rFonts w:ascii="Times New Roman" w:hAnsi="Times New Roman" w:cs="Times New Roman"/>
          <w:spacing w:val="-8"/>
          <w:sz w:val="16"/>
          <w:szCs w:val="16"/>
        </w:rPr>
        <w:t xml:space="preserve"> </w:t>
      </w:r>
      <w:r w:rsidRPr="007642F9">
        <w:rPr>
          <w:rFonts w:ascii="Times New Roman" w:hAnsi="Times New Roman" w:cs="Times New Roman"/>
          <w:sz w:val="16"/>
          <w:szCs w:val="16"/>
        </w:rPr>
        <w:t>paper</w:t>
      </w:r>
      <w:r w:rsidRPr="007642F9">
        <w:rPr>
          <w:rFonts w:ascii="Times New Roman" w:hAnsi="Times New Roman" w:cs="Times New Roman"/>
          <w:spacing w:val="8"/>
          <w:sz w:val="16"/>
          <w:szCs w:val="16"/>
        </w:rPr>
        <w:t xml:space="preserve"> </w:t>
      </w:r>
      <w:r w:rsidRPr="007642F9">
        <w:rPr>
          <w:rFonts w:ascii="Times New Roman" w:hAnsi="Times New Roman" w:cs="Times New Roman"/>
          <w:sz w:val="16"/>
          <w:szCs w:val="16"/>
        </w:rPr>
        <w:t>into</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food</w:t>
      </w:r>
      <w:r w:rsidRPr="007642F9">
        <w:rPr>
          <w:rFonts w:ascii="Times New Roman" w:hAnsi="Times New Roman" w:cs="Times New Roman"/>
          <w:spacing w:val="-3"/>
          <w:sz w:val="16"/>
          <w:szCs w:val="16"/>
        </w:rPr>
        <w:t xml:space="preserve"> </w:t>
      </w:r>
      <w:r w:rsidRPr="007642F9">
        <w:rPr>
          <w:rFonts w:ascii="Times New Roman" w:hAnsi="Times New Roman" w:cs="Times New Roman"/>
          <w:sz w:val="16"/>
          <w:szCs w:val="16"/>
        </w:rPr>
        <w:t>stimulant</w:t>
      </w:r>
      <w:r w:rsidR="00B707C4">
        <w:rPr>
          <w:rFonts w:ascii="Times New Roman" w:hAnsi="Times New Roman" w:cs="Times New Roman"/>
          <w:sz w:val="16"/>
          <w:szCs w:val="16"/>
        </w:rPr>
        <w:t>”,</w:t>
      </w:r>
      <w:r w:rsidRPr="007642F9">
        <w:rPr>
          <w:rFonts w:ascii="Times New Roman" w:hAnsi="Times New Roman" w:cs="Times New Roman"/>
          <w:spacing w:val="5"/>
          <w:sz w:val="16"/>
          <w:szCs w:val="16"/>
        </w:rPr>
        <w:t xml:space="preserve"> </w:t>
      </w:r>
      <w:r w:rsidRPr="00B707C4">
        <w:rPr>
          <w:rFonts w:ascii="Times New Roman" w:hAnsi="Times New Roman" w:cs="Times New Roman"/>
          <w:iCs/>
          <w:sz w:val="16"/>
          <w:szCs w:val="16"/>
        </w:rPr>
        <w:t>Food control</w:t>
      </w:r>
      <w:r w:rsidRPr="007642F9">
        <w:rPr>
          <w:rFonts w:ascii="Times New Roman" w:hAnsi="Times New Roman" w:cs="Times New Roman"/>
          <w:sz w:val="16"/>
          <w:szCs w:val="16"/>
        </w:rPr>
        <w:t>,</w:t>
      </w:r>
      <w:r w:rsidRPr="007642F9">
        <w:rPr>
          <w:rFonts w:ascii="Times New Roman" w:hAnsi="Times New Roman" w:cs="Times New Roman"/>
          <w:spacing w:val="1"/>
          <w:sz w:val="16"/>
          <w:szCs w:val="16"/>
        </w:rPr>
        <w:t xml:space="preserve"> </w:t>
      </w:r>
      <w:r w:rsidRPr="007642F9">
        <w:rPr>
          <w:rFonts w:ascii="Times New Roman" w:hAnsi="Times New Roman" w:cs="Times New Roman"/>
          <w:i/>
          <w:sz w:val="16"/>
          <w:szCs w:val="16"/>
        </w:rPr>
        <w:t>22</w:t>
      </w:r>
      <w:r w:rsidRPr="007642F9">
        <w:rPr>
          <w:rFonts w:ascii="Times New Roman" w:hAnsi="Times New Roman" w:cs="Times New Roman"/>
          <w:sz w:val="16"/>
          <w:szCs w:val="16"/>
        </w:rPr>
        <w:t>,</w:t>
      </w:r>
      <w:r w:rsidRPr="007642F9">
        <w:rPr>
          <w:rFonts w:ascii="Times New Roman" w:hAnsi="Times New Roman" w:cs="Times New Roman"/>
          <w:spacing w:val="-3"/>
          <w:sz w:val="16"/>
          <w:szCs w:val="16"/>
        </w:rPr>
        <w:t xml:space="preserve"> </w:t>
      </w:r>
      <w:r w:rsidRPr="007642F9">
        <w:rPr>
          <w:rFonts w:ascii="Times New Roman" w:hAnsi="Times New Roman" w:cs="Times New Roman"/>
          <w:sz w:val="16"/>
          <w:szCs w:val="16"/>
        </w:rPr>
        <w:t>303–312</w:t>
      </w:r>
      <w:r w:rsidR="00B707C4">
        <w:rPr>
          <w:rFonts w:ascii="Times New Roman" w:hAnsi="Times New Roman" w:cs="Times New Roman"/>
          <w:sz w:val="16"/>
          <w:szCs w:val="16"/>
        </w:rPr>
        <w:t xml:space="preserve">, </w:t>
      </w:r>
      <w:r w:rsidR="00B707C4" w:rsidRPr="00B707C4">
        <w:rPr>
          <w:rFonts w:ascii="Times New Roman" w:hAnsi="Times New Roman" w:cs="Times New Roman"/>
          <w:bCs/>
          <w:sz w:val="16"/>
          <w:szCs w:val="16"/>
        </w:rPr>
        <w:t>2011</w:t>
      </w:r>
      <w:r w:rsidR="00B707C4">
        <w:rPr>
          <w:rFonts w:ascii="Times New Roman" w:hAnsi="Times New Roman" w:cs="Times New Roman"/>
          <w:bCs/>
          <w:sz w:val="16"/>
          <w:szCs w:val="16"/>
        </w:rPr>
        <w:t>.</w:t>
      </w:r>
    </w:p>
    <w:p w14:paraId="78609B1D" w14:textId="5373BB56" w:rsidR="007642F9" w:rsidRPr="007642F9" w:rsidRDefault="00E1617D" w:rsidP="007642F9">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proofErr w:type="spellStart"/>
      <w:r w:rsidRPr="00B707C4">
        <w:rPr>
          <w:rFonts w:ascii="Times New Roman" w:hAnsi="Times New Roman" w:cs="Times New Roman"/>
          <w:bCs/>
          <w:sz w:val="16"/>
          <w:szCs w:val="16"/>
        </w:rPr>
        <w:t>Jickells</w:t>
      </w:r>
      <w:proofErr w:type="spellEnd"/>
      <w:r w:rsidRPr="00B707C4">
        <w:rPr>
          <w:rFonts w:ascii="Times New Roman" w:hAnsi="Times New Roman" w:cs="Times New Roman"/>
          <w:bCs/>
          <w:sz w:val="16"/>
          <w:szCs w:val="16"/>
        </w:rPr>
        <w:t>, S. M., Poulin, J., Mountfort, K. A., &amp; Fernandez-</w:t>
      </w:r>
      <w:proofErr w:type="spellStart"/>
      <w:r w:rsidRPr="00B707C4">
        <w:rPr>
          <w:rFonts w:ascii="Times New Roman" w:hAnsi="Times New Roman" w:cs="Times New Roman"/>
          <w:bCs/>
          <w:sz w:val="16"/>
          <w:szCs w:val="16"/>
        </w:rPr>
        <w:t>Ocana</w:t>
      </w:r>
      <w:proofErr w:type="spellEnd"/>
      <w:r w:rsidRPr="00B707C4">
        <w:rPr>
          <w:rFonts w:ascii="Times New Roman" w:hAnsi="Times New Roman" w:cs="Times New Roman"/>
          <w:bCs/>
          <w:sz w:val="16"/>
          <w:szCs w:val="16"/>
        </w:rPr>
        <w:t>, M.</w:t>
      </w:r>
      <w:r w:rsidR="00B707C4">
        <w:rPr>
          <w:rFonts w:ascii="Times New Roman" w:hAnsi="Times New Roman" w:cs="Times New Roman"/>
          <w:bCs/>
          <w:sz w:val="16"/>
          <w:szCs w:val="16"/>
        </w:rPr>
        <w:t>,”</w:t>
      </w:r>
      <w:r w:rsidRPr="00B707C4">
        <w:rPr>
          <w:rFonts w:ascii="Times New Roman" w:hAnsi="Times New Roman" w:cs="Times New Roman"/>
          <w:bCs/>
          <w:sz w:val="16"/>
          <w:szCs w:val="16"/>
        </w:rPr>
        <w:t xml:space="preserve"> </w:t>
      </w:r>
      <w:r w:rsidRPr="007642F9">
        <w:rPr>
          <w:rFonts w:ascii="Times New Roman" w:hAnsi="Times New Roman" w:cs="Times New Roman"/>
          <w:sz w:val="16"/>
          <w:szCs w:val="16"/>
        </w:rPr>
        <w:t>Migration</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of</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contaminants</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by</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gas</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phase</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transfer</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from</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carton</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board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and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corrugated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board</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box</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secondary</w:t>
      </w:r>
      <w:r w:rsidRPr="007642F9">
        <w:rPr>
          <w:rFonts w:ascii="Times New Roman" w:hAnsi="Times New Roman" w:cs="Times New Roman"/>
          <w:spacing w:val="-9"/>
          <w:sz w:val="16"/>
          <w:szCs w:val="16"/>
        </w:rPr>
        <w:t xml:space="preserve"> </w:t>
      </w:r>
      <w:r w:rsidRPr="007642F9">
        <w:rPr>
          <w:rFonts w:ascii="Times New Roman" w:hAnsi="Times New Roman" w:cs="Times New Roman"/>
          <w:sz w:val="16"/>
          <w:szCs w:val="16"/>
        </w:rPr>
        <w:t>packaging</w:t>
      </w:r>
      <w:r w:rsidRPr="007642F9">
        <w:rPr>
          <w:rFonts w:ascii="Times New Roman" w:hAnsi="Times New Roman" w:cs="Times New Roman"/>
          <w:spacing w:val="4"/>
          <w:sz w:val="16"/>
          <w:szCs w:val="16"/>
        </w:rPr>
        <w:t xml:space="preserve"> </w:t>
      </w:r>
      <w:r w:rsidRPr="007642F9">
        <w:rPr>
          <w:rFonts w:ascii="Times New Roman" w:hAnsi="Times New Roman" w:cs="Times New Roman"/>
          <w:sz w:val="16"/>
          <w:szCs w:val="16"/>
        </w:rPr>
        <w:t>into</w:t>
      </w:r>
      <w:r w:rsidRPr="007642F9">
        <w:rPr>
          <w:rFonts w:ascii="Times New Roman" w:hAnsi="Times New Roman" w:cs="Times New Roman"/>
          <w:spacing w:val="1"/>
          <w:sz w:val="16"/>
          <w:szCs w:val="16"/>
        </w:rPr>
        <w:t xml:space="preserve"> </w:t>
      </w:r>
      <w:r w:rsidRPr="007642F9">
        <w:rPr>
          <w:rFonts w:ascii="Times New Roman" w:hAnsi="Times New Roman" w:cs="Times New Roman"/>
          <w:sz w:val="16"/>
          <w:szCs w:val="16"/>
        </w:rPr>
        <w:t>food.</w:t>
      </w:r>
      <w:r w:rsidRPr="007642F9">
        <w:rPr>
          <w:rFonts w:ascii="Times New Roman" w:hAnsi="Times New Roman" w:cs="Times New Roman"/>
          <w:spacing w:val="3"/>
          <w:sz w:val="16"/>
          <w:szCs w:val="16"/>
        </w:rPr>
        <w:t xml:space="preserve"> </w:t>
      </w:r>
      <w:r w:rsidRPr="00B707C4">
        <w:rPr>
          <w:rFonts w:ascii="Times New Roman" w:hAnsi="Times New Roman" w:cs="Times New Roman"/>
          <w:sz w:val="16"/>
          <w:szCs w:val="16"/>
        </w:rPr>
        <w:t>Food</w:t>
      </w:r>
      <w:r w:rsidRPr="00B707C4">
        <w:rPr>
          <w:rFonts w:ascii="Times New Roman" w:hAnsi="Times New Roman" w:cs="Times New Roman"/>
          <w:spacing w:val="-4"/>
          <w:sz w:val="16"/>
          <w:szCs w:val="16"/>
        </w:rPr>
        <w:t xml:space="preserve"> </w:t>
      </w:r>
      <w:r w:rsidRPr="00B707C4">
        <w:rPr>
          <w:rFonts w:ascii="Times New Roman" w:hAnsi="Times New Roman" w:cs="Times New Roman"/>
          <w:sz w:val="16"/>
          <w:szCs w:val="16"/>
        </w:rPr>
        <w:t>Additives</w:t>
      </w:r>
      <w:r w:rsidRPr="00B707C4">
        <w:rPr>
          <w:rFonts w:ascii="Times New Roman" w:hAnsi="Times New Roman" w:cs="Times New Roman"/>
          <w:spacing w:val="-1"/>
          <w:sz w:val="16"/>
          <w:szCs w:val="16"/>
        </w:rPr>
        <w:t xml:space="preserve"> </w:t>
      </w:r>
      <w:r w:rsidRPr="00B707C4">
        <w:rPr>
          <w:rFonts w:ascii="Times New Roman" w:hAnsi="Times New Roman" w:cs="Times New Roman"/>
          <w:sz w:val="16"/>
          <w:szCs w:val="16"/>
        </w:rPr>
        <w:t>and</w:t>
      </w:r>
      <w:r w:rsidRPr="00B707C4">
        <w:rPr>
          <w:rFonts w:ascii="Times New Roman" w:hAnsi="Times New Roman" w:cs="Times New Roman"/>
          <w:spacing w:val="1"/>
          <w:sz w:val="16"/>
          <w:szCs w:val="16"/>
        </w:rPr>
        <w:t xml:space="preserve"> </w:t>
      </w:r>
      <w:r w:rsidRPr="00B707C4">
        <w:rPr>
          <w:rFonts w:ascii="Times New Roman" w:hAnsi="Times New Roman" w:cs="Times New Roman"/>
          <w:sz w:val="16"/>
          <w:szCs w:val="16"/>
        </w:rPr>
        <w:t>Contaminants</w:t>
      </w:r>
      <w:r w:rsidRPr="007642F9">
        <w:rPr>
          <w:rFonts w:ascii="Times New Roman" w:hAnsi="Times New Roman" w:cs="Times New Roman"/>
          <w:i/>
          <w:sz w:val="16"/>
          <w:szCs w:val="16"/>
        </w:rPr>
        <w:t xml:space="preserve"> 22</w:t>
      </w:r>
      <w:r w:rsidRPr="00B707C4">
        <w:rPr>
          <w:rFonts w:ascii="Times New Roman" w:hAnsi="Times New Roman" w:cs="Times New Roman"/>
          <w:iCs/>
          <w:sz w:val="16"/>
          <w:szCs w:val="16"/>
        </w:rPr>
        <w:t>(8)</w:t>
      </w:r>
      <w:r w:rsidRPr="007642F9">
        <w:rPr>
          <w:rFonts w:ascii="Times New Roman" w:hAnsi="Times New Roman" w:cs="Times New Roman"/>
          <w:i/>
          <w:sz w:val="16"/>
          <w:szCs w:val="16"/>
        </w:rPr>
        <w:t>,</w:t>
      </w:r>
      <w:r w:rsidRPr="007642F9">
        <w:rPr>
          <w:rFonts w:ascii="Times New Roman" w:hAnsi="Times New Roman" w:cs="Times New Roman"/>
          <w:sz w:val="16"/>
          <w:szCs w:val="16"/>
        </w:rPr>
        <w:t> 768–782</w:t>
      </w:r>
      <w:r w:rsidR="00B707C4">
        <w:rPr>
          <w:rFonts w:ascii="Times New Roman" w:hAnsi="Times New Roman" w:cs="Times New Roman"/>
          <w:sz w:val="16"/>
          <w:szCs w:val="16"/>
        </w:rPr>
        <w:t xml:space="preserve">, </w:t>
      </w:r>
      <w:r w:rsidR="00B707C4" w:rsidRPr="00B707C4">
        <w:rPr>
          <w:rFonts w:ascii="Times New Roman" w:hAnsi="Times New Roman" w:cs="Times New Roman"/>
          <w:bCs/>
          <w:sz w:val="16"/>
          <w:szCs w:val="16"/>
        </w:rPr>
        <w:t>2005</w:t>
      </w:r>
      <w:r w:rsidR="00B707C4">
        <w:rPr>
          <w:rFonts w:ascii="Times New Roman" w:hAnsi="Times New Roman" w:cs="Times New Roman"/>
          <w:bCs/>
          <w:sz w:val="16"/>
          <w:szCs w:val="16"/>
        </w:rPr>
        <w:t xml:space="preserve">. </w:t>
      </w:r>
    </w:p>
    <w:p w14:paraId="40AEE29C" w14:textId="000248EF" w:rsidR="007642F9" w:rsidRPr="007642F9" w:rsidRDefault="004A7C4F" w:rsidP="00B707C4">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B707C4">
        <w:rPr>
          <w:rFonts w:ascii="Times New Roman" w:hAnsi="Times New Roman" w:cs="Times New Roman"/>
          <w:sz w:val="16"/>
          <w:szCs w:val="16"/>
        </w:rPr>
        <w:t xml:space="preserve">Tawfik, M. S., &amp; </w:t>
      </w:r>
      <w:proofErr w:type="spellStart"/>
      <w:proofErr w:type="gramStart"/>
      <w:r w:rsidRPr="00B707C4">
        <w:rPr>
          <w:rFonts w:ascii="Times New Roman" w:hAnsi="Times New Roman" w:cs="Times New Roman"/>
          <w:sz w:val="16"/>
          <w:szCs w:val="16"/>
        </w:rPr>
        <w:t>Huyghebae</w:t>
      </w:r>
      <w:proofErr w:type="spellEnd"/>
      <w:r w:rsidR="00B707C4">
        <w:rPr>
          <w:rFonts w:ascii="Times New Roman" w:hAnsi="Times New Roman" w:cs="Times New Roman"/>
          <w:sz w:val="16"/>
          <w:szCs w:val="16"/>
        </w:rPr>
        <w:t xml:space="preserve"> ”</w:t>
      </w:r>
      <w:r w:rsidRPr="007642F9">
        <w:rPr>
          <w:rFonts w:ascii="Times New Roman" w:hAnsi="Times New Roman" w:cs="Times New Roman"/>
          <w:sz w:val="16"/>
          <w:szCs w:val="16"/>
        </w:rPr>
        <w:t>Metabolism</w:t>
      </w:r>
      <w:proofErr w:type="gramEnd"/>
      <w:r w:rsidRPr="007642F9">
        <w:rPr>
          <w:rFonts w:ascii="Times New Roman" w:hAnsi="Times New Roman" w:cs="Times New Roman"/>
          <w:sz w:val="16"/>
          <w:szCs w:val="16"/>
        </w:rPr>
        <w:t xml:space="preserve"> and toxicity of styrene</w:t>
      </w:r>
      <w:r w:rsidR="00B707C4">
        <w:rPr>
          <w:rFonts w:ascii="Times New Roman" w:hAnsi="Times New Roman" w:cs="Times New Roman"/>
          <w:sz w:val="16"/>
          <w:szCs w:val="16"/>
        </w:rPr>
        <w:t>,”</w:t>
      </w:r>
      <w:r w:rsidRPr="007642F9">
        <w:rPr>
          <w:rFonts w:ascii="Times New Roman" w:hAnsi="Times New Roman" w:cs="Times New Roman"/>
          <w:sz w:val="16"/>
          <w:szCs w:val="16"/>
        </w:rPr>
        <w:t xml:space="preserve"> Environmental Health Perspectives, 11, 115–119</w:t>
      </w:r>
      <w:r w:rsidR="00B707C4">
        <w:rPr>
          <w:rFonts w:ascii="Times New Roman" w:hAnsi="Times New Roman" w:cs="Times New Roman"/>
          <w:sz w:val="16"/>
          <w:szCs w:val="16"/>
        </w:rPr>
        <w:t xml:space="preserve">, 1998. </w:t>
      </w:r>
    </w:p>
    <w:p w14:paraId="677B7072" w14:textId="4DFCDD26" w:rsidR="007642F9" w:rsidRPr="007642F9" w:rsidRDefault="004A7C4F" w:rsidP="007642F9">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B707C4">
        <w:rPr>
          <w:rFonts w:ascii="Times New Roman" w:hAnsi="Times New Roman" w:cs="Times New Roman"/>
          <w:sz w:val="16"/>
          <w:szCs w:val="16"/>
        </w:rPr>
        <w:t xml:space="preserve">Tang, W., </w:t>
      </w:r>
      <w:proofErr w:type="spellStart"/>
      <w:r w:rsidRPr="00B707C4">
        <w:rPr>
          <w:rFonts w:ascii="Times New Roman" w:hAnsi="Times New Roman" w:cs="Times New Roman"/>
          <w:sz w:val="16"/>
          <w:szCs w:val="16"/>
        </w:rPr>
        <w:t>Hemm</w:t>
      </w:r>
      <w:proofErr w:type="spellEnd"/>
      <w:r w:rsidRPr="00B707C4">
        <w:rPr>
          <w:rFonts w:ascii="Times New Roman" w:hAnsi="Times New Roman" w:cs="Times New Roman"/>
          <w:sz w:val="16"/>
          <w:szCs w:val="16"/>
        </w:rPr>
        <w:t xml:space="preserve">, I., &amp; </w:t>
      </w:r>
      <w:proofErr w:type="spellStart"/>
      <w:r w:rsidRPr="00B707C4">
        <w:rPr>
          <w:rFonts w:ascii="Times New Roman" w:hAnsi="Times New Roman" w:cs="Times New Roman"/>
          <w:sz w:val="16"/>
          <w:szCs w:val="16"/>
        </w:rPr>
        <w:t>Eisenbrand</w:t>
      </w:r>
      <w:proofErr w:type="spellEnd"/>
      <w:r w:rsidRPr="00B707C4">
        <w:rPr>
          <w:rFonts w:ascii="Times New Roman" w:hAnsi="Times New Roman" w:cs="Times New Roman"/>
          <w:sz w:val="16"/>
          <w:szCs w:val="16"/>
        </w:rPr>
        <w:t>, G.</w:t>
      </w:r>
      <w:r w:rsidRPr="007642F9">
        <w:rPr>
          <w:rFonts w:ascii="Times New Roman" w:hAnsi="Times New Roman" w:cs="Times New Roman"/>
          <w:sz w:val="16"/>
          <w:szCs w:val="16"/>
        </w:rPr>
        <w:t xml:space="preserve"> </w:t>
      </w:r>
      <w:r w:rsidR="00B707C4">
        <w:rPr>
          <w:rFonts w:ascii="Times New Roman" w:hAnsi="Times New Roman" w:cs="Times New Roman"/>
          <w:sz w:val="16"/>
          <w:szCs w:val="16"/>
        </w:rPr>
        <w:t>“</w:t>
      </w:r>
      <w:r w:rsidRPr="007642F9">
        <w:rPr>
          <w:rFonts w:ascii="Times New Roman" w:hAnsi="Times New Roman" w:cs="Times New Roman"/>
          <w:sz w:val="16"/>
          <w:szCs w:val="16"/>
        </w:rPr>
        <w:t>Estimation of Human exposure to styrene and ethylbenzene</w:t>
      </w:r>
      <w:r w:rsidR="00B707C4">
        <w:rPr>
          <w:rFonts w:ascii="Times New Roman" w:hAnsi="Times New Roman" w:cs="Times New Roman"/>
          <w:sz w:val="16"/>
          <w:szCs w:val="16"/>
        </w:rPr>
        <w:t>,”</w:t>
      </w:r>
      <w:r w:rsidRPr="007642F9">
        <w:rPr>
          <w:rFonts w:ascii="Times New Roman" w:hAnsi="Times New Roman" w:cs="Times New Roman"/>
          <w:sz w:val="16"/>
          <w:szCs w:val="16"/>
        </w:rPr>
        <w:t xml:space="preserve"> Toxicology, 144, 39–50</w:t>
      </w:r>
      <w:r w:rsidR="00B707C4">
        <w:rPr>
          <w:rFonts w:ascii="Times New Roman" w:hAnsi="Times New Roman" w:cs="Times New Roman"/>
          <w:sz w:val="16"/>
          <w:szCs w:val="16"/>
        </w:rPr>
        <w:t xml:space="preserve">, </w:t>
      </w:r>
      <w:r w:rsidR="00B707C4" w:rsidRPr="00B707C4">
        <w:rPr>
          <w:rFonts w:ascii="Times New Roman" w:hAnsi="Times New Roman" w:cs="Times New Roman"/>
          <w:sz w:val="16"/>
          <w:szCs w:val="16"/>
        </w:rPr>
        <w:t>2000</w:t>
      </w:r>
      <w:r w:rsidR="00B707C4">
        <w:rPr>
          <w:rFonts w:ascii="Times New Roman" w:hAnsi="Times New Roman" w:cs="Times New Roman"/>
          <w:sz w:val="16"/>
          <w:szCs w:val="16"/>
        </w:rPr>
        <w:t xml:space="preserve">. </w:t>
      </w:r>
    </w:p>
    <w:p w14:paraId="2BA1004E" w14:textId="61367CD9" w:rsidR="007642F9" w:rsidRPr="007642F9" w:rsidRDefault="004A7C4F" w:rsidP="007642F9">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B707C4">
        <w:rPr>
          <w:rFonts w:ascii="Times New Roman" w:hAnsi="Times New Roman" w:cs="Times New Roman"/>
          <w:sz w:val="16"/>
          <w:szCs w:val="16"/>
        </w:rPr>
        <w:t xml:space="preserve">Lau, O., &amp; Wong, </w:t>
      </w:r>
      <w:proofErr w:type="spellStart"/>
      <w:r w:rsidRPr="00B707C4">
        <w:rPr>
          <w:rFonts w:ascii="Times New Roman" w:hAnsi="Times New Roman" w:cs="Times New Roman"/>
          <w:sz w:val="16"/>
          <w:szCs w:val="16"/>
        </w:rPr>
        <w:t>S.</w:t>
      </w:r>
      <w:proofErr w:type="gramStart"/>
      <w:r w:rsidR="00B707C4" w:rsidRPr="00B707C4">
        <w:rPr>
          <w:rFonts w:ascii="Times New Roman" w:hAnsi="Times New Roman" w:cs="Times New Roman"/>
          <w:sz w:val="16"/>
          <w:szCs w:val="16"/>
        </w:rPr>
        <w:t>,”</w:t>
      </w:r>
      <w:r w:rsidRPr="007642F9">
        <w:rPr>
          <w:rFonts w:ascii="Times New Roman" w:hAnsi="Times New Roman" w:cs="Times New Roman"/>
          <w:sz w:val="16"/>
          <w:szCs w:val="16"/>
        </w:rPr>
        <w:t>Contamination</w:t>
      </w:r>
      <w:proofErr w:type="spellEnd"/>
      <w:proofErr w:type="gramEnd"/>
      <w:r w:rsidRPr="007642F9">
        <w:rPr>
          <w:rFonts w:ascii="Times New Roman" w:hAnsi="Times New Roman" w:cs="Times New Roman"/>
          <w:sz w:val="16"/>
          <w:szCs w:val="16"/>
        </w:rPr>
        <w:t xml:space="preserve"> in food from packaging material</w:t>
      </w:r>
      <w:r w:rsidR="00B707C4">
        <w:rPr>
          <w:rFonts w:ascii="Times New Roman" w:hAnsi="Times New Roman" w:cs="Times New Roman"/>
          <w:sz w:val="16"/>
          <w:szCs w:val="16"/>
        </w:rPr>
        <w:t>,”</w:t>
      </w:r>
      <w:r w:rsidRPr="007642F9">
        <w:rPr>
          <w:rFonts w:ascii="Times New Roman" w:hAnsi="Times New Roman" w:cs="Times New Roman"/>
          <w:sz w:val="16"/>
          <w:szCs w:val="16"/>
        </w:rPr>
        <w:t xml:space="preserve"> Journal of Chromatography</w:t>
      </w:r>
      <w:r w:rsidR="00B707C4">
        <w:rPr>
          <w:rFonts w:ascii="Times New Roman" w:hAnsi="Times New Roman" w:cs="Times New Roman"/>
          <w:sz w:val="16"/>
          <w:szCs w:val="16"/>
        </w:rPr>
        <w:t>,</w:t>
      </w:r>
      <w:r w:rsidRPr="007642F9">
        <w:rPr>
          <w:rFonts w:ascii="Times New Roman" w:hAnsi="Times New Roman" w:cs="Times New Roman"/>
          <w:sz w:val="16"/>
          <w:szCs w:val="16"/>
        </w:rPr>
        <w:t xml:space="preserve"> A, 882, 255–270</w:t>
      </w:r>
      <w:r w:rsidR="00B707C4">
        <w:rPr>
          <w:rFonts w:ascii="Times New Roman" w:hAnsi="Times New Roman" w:cs="Times New Roman"/>
          <w:sz w:val="16"/>
          <w:szCs w:val="16"/>
        </w:rPr>
        <w:t xml:space="preserve">, </w:t>
      </w:r>
      <w:r w:rsidR="00B707C4" w:rsidRPr="00B707C4">
        <w:rPr>
          <w:rFonts w:ascii="Times New Roman" w:hAnsi="Times New Roman" w:cs="Times New Roman"/>
          <w:sz w:val="16"/>
          <w:szCs w:val="16"/>
        </w:rPr>
        <w:t>2000</w:t>
      </w:r>
      <w:r w:rsidR="00B707C4">
        <w:rPr>
          <w:rFonts w:ascii="Times New Roman" w:hAnsi="Times New Roman" w:cs="Times New Roman"/>
          <w:sz w:val="16"/>
          <w:szCs w:val="16"/>
        </w:rPr>
        <w:t xml:space="preserve">. </w:t>
      </w:r>
    </w:p>
    <w:p w14:paraId="5C565007" w14:textId="3B773821" w:rsidR="0089529E" w:rsidRPr="0089529E" w:rsidRDefault="004A7C4F" w:rsidP="0089529E">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485A26">
        <w:rPr>
          <w:rFonts w:ascii="Times New Roman" w:hAnsi="Times New Roman" w:cs="Times New Roman"/>
          <w:sz w:val="16"/>
          <w:szCs w:val="16"/>
        </w:rPr>
        <w:t>Arvanitoyannis, I. S., &amp; Stratakos, A. C.</w:t>
      </w:r>
      <w:r w:rsidR="00485A26">
        <w:rPr>
          <w:rFonts w:ascii="Times New Roman" w:hAnsi="Times New Roman" w:cs="Times New Roman"/>
          <w:sz w:val="16"/>
          <w:szCs w:val="16"/>
        </w:rPr>
        <w:t>,</w:t>
      </w:r>
      <w:r w:rsidRPr="007642F9">
        <w:rPr>
          <w:rFonts w:ascii="Times New Roman" w:hAnsi="Times New Roman" w:cs="Times New Roman"/>
          <w:sz w:val="16"/>
          <w:szCs w:val="16"/>
        </w:rPr>
        <w:t xml:space="preserve"> </w:t>
      </w:r>
      <w:r w:rsidR="00485A26">
        <w:rPr>
          <w:rFonts w:ascii="Times New Roman" w:hAnsi="Times New Roman" w:cs="Times New Roman"/>
          <w:sz w:val="16"/>
          <w:szCs w:val="16"/>
        </w:rPr>
        <w:t>“</w:t>
      </w:r>
      <w:r w:rsidRPr="007642F9">
        <w:rPr>
          <w:rFonts w:ascii="Times New Roman" w:hAnsi="Times New Roman" w:cs="Times New Roman"/>
          <w:sz w:val="16"/>
          <w:szCs w:val="16"/>
        </w:rPr>
        <w:t>Migration from food packaging materials in technologies of preservation of food and food packaging (in Greek)</w:t>
      </w:r>
      <w:r w:rsidR="00485A26">
        <w:rPr>
          <w:rFonts w:ascii="Times New Roman" w:hAnsi="Times New Roman" w:cs="Times New Roman"/>
          <w:sz w:val="16"/>
          <w:szCs w:val="16"/>
        </w:rPr>
        <w:t>,”</w:t>
      </w:r>
      <w:r w:rsidRPr="007642F9">
        <w:rPr>
          <w:rFonts w:ascii="Times New Roman" w:hAnsi="Times New Roman" w:cs="Times New Roman"/>
          <w:sz w:val="16"/>
          <w:szCs w:val="16"/>
        </w:rPr>
        <w:t xml:space="preserve"> Thessaloniki, Hellas (Greece): University Studio Press</w:t>
      </w:r>
      <w:r w:rsidR="00485A26">
        <w:rPr>
          <w:rFonts w:ascii="Times New Roman" w:hAnsi="Times New Roman" w:cs="Times New Roman"/>
          <w:sz w:val="16"/>
          <w:szCs w:val="16"/>
        </w:rPr>
        <w:t xml:space="preserve">, </w:t>
      </w:r>
      <w:r w:rsidR="00485A26" w:rsidRPr="00485A26">
        <w:rPr>
          <w:rFonts w:ascii="Times New Roman" w:hAnsi="Times New Roman" w:cs="Times New Roman"/>
          <w:sz w:val="16"/>
          <w:szCs w:val="16"/>
        </w:rPr>
        <w:t>2011</w:t>
      </w:r>
      <w:r w:rsidR="00485A26">
        <w:rPr>
          <w:rFonts w:ascii="Times New Roman" w:hAnsi="Times New Roman" w:cs="Times New Roman"/>
          <w:sz w:val="16"/>
          <w:szCs w:val="16"/>
        </w:rPr>
        <w:t xml:space="preserve">. </w:t>
      </w:r>
    </w:p>
    <w:p w14:paraId="3CEA0167" w14:textId="10883021" w:rsidR="0089529E" w:rsidRPr="0089529E" w:rsidRDefault="004A7C4F" w:rsidP="0089529E">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485A26">
        <w:rPr>
          <w:rFonts w:ascii="Times New Roman" w:hAnsi="Times New Roman" w:cs="Times New Roman"/>
          <w:sz w:val="16"/>
          <w:szCs w:val="16"/>
        </w:rPr>
        <w:t xml:space="preserve">Anderson, W. A. C., &amp; Castle, </w:t>
      </w:r>
      <w:proofErr w:type="spellStart"/>
      <w:r w:rsidRPr="00485A26">
        <w:rPr>
          <w:rFonts w:ascii="Times New Roman" w:hAnsi="Times New Roman" w:cs="Times New Roman"/>
          <w:sz w:val="16"/>
          <w:szCs w:val="16"/>
        </w:rPr>
        <w:t>L.</w:t>
      </w:r>
      <w:proofErr w:type="gramStart"/>
      <w:r w:rsidR="00485A26">
        <w:rPr>
          <w:rFonts w:ascii="Times New Roman" w:hAnsi="Times New Roman" w:cs="Times New Roman"/>
          <w:sz w:val="16"/>
          <w:szCs w:val="16"/>
        </w:rPr>
        <w:t>,”</w:t>
      </w:r>
      <w:r w:rsidRPr="0089529E">
        <w:rPr>
          <w:rFonts w:ascii="Times New Roman" w:hAnsi="Times New Roman" w:cs="Times New Roman"/>
          <w:sz w:val="16"/>
          <w:szCs w:val="16"/>
        </w:rPr>
        <w:t>Benzophenone</w:t>
      </w:r>
      <w:proofErr w:type="spellEnd"/>
      <w:proofErr w:type="gramEnd"/>
      <w:r w:rsidRPr="0089529E">
        <w:rPr>
          <w:rFonts w:ascii="Times New Roman" w:hAnsi="Times New Roman" w:cs="Times New Roman"/>
          <w:sz w:val="16"/>
          <w:szCs w:val="16"/>
        </w:rPr>
        <w:t xml:space="preserve"> in </w:t>
      </w:r>
      <w:proofErr w:type="spellStart"/>
      <w:r w:rsidRPr="0089529E">
        <w:rPr>
          <w:rFonts w:ascii="Times New Roman" w:hAnsi="Times New Roman" w:cs="Times New Roman"/>
          <w:sz w:val="16"/>
          <w:szCs w:val="16"/>
        </w:rPr>
        <w:t>cartonboard</w:t>
      </w:r>
      <w:proofErr w:type="spellEnd"/>
      <w:r w:rsidRPr="0089529E">
        <w:rPr>
          <w:rFonts w:ascii="Times New Roman" w:hAnsi="Times New Roman" w:cs="Times New Roman"/>
          <w:sz w:val="16"/>
          <w:szCs w:val="16"/>
        </w:rPr>
        <w:t xml:space="preserve"> packaging materials and the factors that influence its migration into food</w:t>
      </w:r>
      <w:r w:rsidR="00485A26">
        <w:rPr>
          <w:rFonts w:ascii="Times New Roman" w:hAnsi="Times New Roman" w:cs="Times New Roman"/>
          <w:sz w:val="16"/>
          <w:szCs w:val="16"/>
        </w:rPr>
        <w:t>,”</w:t>
      </w:r>
      <w:r w:rsidRPr="0089529E">
        <w:rPr>
          <w:rFonts w:ascii="Times New Roman" w:hAnsi="Times New Roman" w:cs="Times New Roman"/>
          <w:sz w:val="16"/>
          <w:szCs w:val="16"/>
        </w:rPr>
        <w:t xml:space="preserve"> Food Additives and Contaminants, 20(6), 607–618</w:t>
      </w:r>
      <w:r w:rsidR="00485A26">
        <w:rPr>
          <w:rFonts w:ascii="Times New Roman" w:hAnsi="Times New Roman" w:cs="Times New Roman"/>
          <w:sz w:val="16"/>
          <w:szCs w:val="16"/>
        </w:rPr>
        <w:t xml:space="preserve">, </w:t>
      </w:r>
      <w:r w:rsidR="00485A26" w:rsidRPr="00485A26">
        <w:rPr>
          <w:rFonts w:ascii="Times New Roman" w:hAnsi="Times New Roman" w:cs="Times New Roman"/>
          <w:sz w:val="16"/>
          <w:szCs w:val="16"/>
        </w:rPr>
        <w:t>2003</w:t>
      </w:r>
      <w:r w:rsidR="00485A26">
        <w:rPr>
          <w:rFonts w:ascii="Times New Roman" w:hAnsi="Times New Roman" w:cs="Times New Roman"/>
          <w:sz w:val="16"/>
          <w:szCs w:val="16"/>
        </w:rPr>
        <w:t xml:space="preserve">. </w:t>
      </w:r>
    </w:p>
    <w:p w14:paraId="48C1CF43" w14:textId="672C5356" w:rsidR="007642F9" w:rsidRPr="0089529E" w:rsidRDefault="007642F9" w:rsidP="0089529E">
      <w:pPr>
        <w:pStyle w:val="ListParagraph"/>
        <w:numPr>
          <w:ilvl w:val="0"/>
          <w:numId w:val="7"/>
        </w:numPr>
        <w:spacing w:after="0" w:line="240" w:lineRule="auto"/>
        <w:ind w:right="48"/>
        <w:jc w:val="both"/>
        <w:rPr>
          <w:rFonts w:ascii="Times New Roman" w:hAnsi="Times New Roman" w:cs="Times New Roman"/>
          <w:color w:val="0462C1"/>
          <w:sz w:val="16"/>
          <w:szCs w:val="16"/>
          <w:u w:val="single" w:color="0462C1"/>
        </w:rPr>
      </w:pPr>
      <w:r w:rsidRPr="00485A26">
        <w:rPr>
          <w:rFonts w:ascii="Times New Roman" w:hAnsi="Times New Roman" w:cs="Times New Roman"/>
          <w:sz w:val="16"/>
          <w:szCs w:val="16"/>
        </w:rPr>
        <w:t>IS 9845:1998</w:t>
      </w:r>
      <w:r w:rsidRPr="0089529E">
        <w:rPr>
          <w:rFonts w:ascii="Times New Roman" w:hAnsi="Times New Roman" w:cs="Times New Roman"/>
          <w:b/>
          <w:bCs/>
          <w:sz w:val="16"/>
          <w:szCs w:val="16"/>
        </w:rPr>
        <w:t xml:space="preserve"> </w:t>
      </w:r>
      <w:r w:rsidRPr="0089529E">
        <w:rPr>
          <w:rFonts w:ascii="Times New Roman" w:hAnsi="Times New Roman" w:cs="Times New Roman"/>
          <w:sz w:val="16"/>
          <w:szCs w:val="16"/>
        </w:rPr>
        <w:t>Determination of overall migration of constituents of plastic materials and articles intended to come in contact with foodstuffs- Method of analysis</w:t>
      </w:r>
      <w:r w:rsidR="00485A26">
        <w:rPr>
          <w:rFonts w:ascii="Times New Roman" w:hAnsi="Times New Roman" w:cs="Times New Roman"/>
          <w:sz w:val="16"/>
          <w:szCs w:val="16"/>
        </w:rPr>
        <w:t xml:space="preserve">. </w:t>
      </w:r>
    </w:p>
    <w:bookmarkEnd w:id="0"/>
    <w:p w14:paraId="3BBE8257" w14:textId="564C5713" w:rsidR="00E90F6E" w:rsidRDefault="00E90F6E" w:rsidP="00706293">
      <w:pPr>
        <w:spacing w:line="240" w:lineRule="auto"/>
        <w:ind w:right="48"/>
        <w:jc w:val="both"/>
        <w:rPr>
          <w:rFonts w:ascii="Times New Roman" w:hAnsi="Times New Roman" w:cs="Times New Roman"/>
          <w:sz w:val="16"/>
          <w:szCs w:val="16"/>
        </w:rPr>
      </w:pPr>
    </w:p>
    <w:p w14:paraId="5860A91A" w14:textId="22F960AA" w:rsidR="00E90F6E" w:rsidRPr="00844C09" w:rsidRDefault="00E90F6E" w:rsidP="004A7C4F">
      <w:pPr>
        <w:spacing w:line="240" w:lineRule="auto"/>
        <w:ind w:left="426" w:right="48" w:hanging="639"/>
        <w:jc w:val="both"/>
        <w:rPr>
          <w:rFonts w:ascii="Times New Roman" w:hAnsi="Times New Roman" w:cs="Times New Roman"/>
          <w:sz w:val="16"/>
          <w:szCs w:val="16"/>
        </w:rPr>
      </w:pPr>
    </w:p>
    <w:sectPr w:rsidR="00E90F6E" w:rsidRPr="00844C09" w:rsidSect="0044296A">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EDE4" w14:textId="77777777" w:rsidR="009E619B" w:rsidRDefault="009E619B" w:rsidP="00D361D8">
      <w:pPr>
        <w:spacing w:after="0" w:line="240" w:lineRule="auto"/>
      </w:pPr>
      <w:r>
        <w:separator/>
      </w:r>
    </w:p>
  </w:endnote>
  <w:endnote w:type="continuationSeparator" w:id="0">
    <w:p w14:paraId="581934D8" w14:textId="77777777" w:rsidR="009E619B" w:rsidRDefault="009E619B" w:rsidP="00D3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F882" w14:textId="77777777" w:rsidR="009E619B" w:rsidRDefault="009E619B" w:rsidP="00D361D8">
      <w:pPr>
        <w:spacing w:after="0" w:line="240" w:lineRule="auto"/>
      </w:pPr>
      <w:r>
        <w:separator/>
      </w:r>
    </w:p>
  </w:footnote>
  <w:footnote w:type="continuationSeparator" w:id="0">
    <w:p w14:paraId="65DA9CB9" w14:textId="77777777" w:rsidR="009E619B" w:rsidRDefault="009E619B" w:rsidP="00D3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868"/>
    <w:multiLevelType w:val="multilevel"/>
    <w:tmpl w:val="3964FE50"/>
    <w:lvl w:ilvl="0">
      <w:start w:val="3"/>
      <w:numFmt w:val="decimal"/>
      <w:lvlText w:val="%1"/>
      <w:lvlJc w:val="left"/>
      <w:pPr>
        <w:ind w:left="2151" w:hanging="363"/>
      </w:pPr>
      <w:rPr>
        <w:rFonts w:hint="default"/>
        <w:lang w:val="en-US" w:eastAsia="en-US" w:bidi="ar-SA"/>
      </w:rPr>
    </w:lvl>
    <w:lvl w:ilvl="1">
      <w:start w:val="1"/>
      <w:numFmt w:val="decimal"/>
      <w:lvlText w:val="%1.%2"/>
      <w:lvlJc w:val="left"/>
      <w:pPr>
        <w:ind w:left="2151" w:hanging="363"/>
        <w:jc w:val="right"/>
      </w:pPr>
      <w:rPr>
        <w:rFonts w:ascii="Times New Roman" w:eastAsia="Times New Roman" w:hAnsi="Times New Roman" w:cs="Times New Roman" w:hint="default"/>
        <w:b/>
        <w:bCs/>
        <w:w w:val="97"/>
        <w:sz w:val="24"/>
        <w:szCs w:val="24"/>
        <w:lang w:val="en-US" w:eastAsia="en-US" w:bidi="ar-SA"/>
      </w:rPr>
    </w:lvl>
    <w:lvl w:ilvl="2">
      <w:start w:val="1"/>
      <w:numFmt w:val="decimal"/>
      <w:lvlText w:val="%1.%2.%3"/>
      <w:lvlJc w:val="left"/>
      <w:pPr>
        <w:ind w:left="2331" w:hanging="543"/>
      </w:pPr>
      <w:rPr>
        <w:rFonts w:ascii="Times New Roman" w:eastAsia="Times New Roman" w:hAnsi="Times New Roman" w:cs="Times New Roman" w:hint="default"/>
        <w:b/>
        <w:bCs/>
        <w:spacing w:val="-4"/>
        <w:w w:val="97"/>
        <w:sz w:val="24"/>
        <w:szCs w:val="24"/>
        <w:lang w:val="en-US" w:eastAsia="en-US" w:bidi="ar-SA"/>
      </w:rPr>
    </w:lvl>
    <w:lvl w:ilvl="3">
      <w:start w:val="1"/>
      <w:numFmt w:val="decimal"/>
      <w:lvlText w:val="%1.%2.%3.%4"/>
      <w:lvlJc w:val="left"/>
      <w:pPr>
        <w:ind w:left="1808" w:hanging="809"/>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2320" w:hanging="809"/>
      </w:pPr>
      <w:rPr>
        <w:rFonts w:hint="default"/>
        <w:lang w:val="en-US" w:eastAsia="en-US" w:bidi="ar-SA"/>
      </w:rPr>
    </w:lvl>
    <w:lvl w:ilvl="5">
      <w:numFmt w:val="bullet"/>
      <w:lvlText w:val="•"/>
      <w:lvlJc w:val="left"/>
      <w:pPr>
        <w:ind w:left="2340" w:hanging="809"/>
      </w:pPr>
      <w:rPr>
        <w:rFonts w:hint="default"/>
        <w:lang w:val="en-US" w:eastAsia="en-US" w:bidi="ar-SA"/>
      </w:rPr>
    </w:lvl>
    <w:lvl w:ilvl="6">
      <w:numFmt w:val="bullet"/>
      <w:lvlText w:val="•"/>
      <w:lvlJc w:val="left"/>
      <w:pPr>
        <w:ind w:left="4192" w:hanging="809"/>
      </w:pPr>
      <w:rPr>
        <w:rFonts w:hint="default"/>
        <w:lang w:val="en-US" w:eastAsia="en-US" w:bidi="ar-SA"/>
      </w:rPr>
    </w:lvl>
    <w:lvl w:ilvl="7">
      <w:numFmt w:val="bullet"/>
      <w:lvlText w:val="•"/>
      <w:lvlJc w:val="left"/>
      <w:pPr>
        <w:ind w:left="6044" w:hanging="809"/>
      </w:pPr>
      <w:rPr>
        <w:rFonts w:hint="default"/>
        <w:lang w:val="en-US" w:eastAsia="en-US" w:bidi="ar-SA"/>
      </w:rPr>
    </w:lvl>
    <w:lvl w:ilvl="8">
      <w:numFmt w:val="bullet"/>
      <w:lvlText w:val="•"/>
      <w:lvlJc w:val="left"/>
      <w:pPr>
        <w:ind w:left="7896" w:hanging="809"/>
      </w:pPr>
      <w:rPr>
        <w:rFonts w:hint="default"/>
        <w:lang w:val="en-US" w:eastAsia="en-US" w:bidi="ar-SA"/>
      </w:rPr>
    </w:lvl>
  </w:abstractNum>
  <w:abstractNum w:abstractNumId="1" w15:restartNumberingAfterBreak="0">
    <w:nsid w:val="1C9B2741"/>
    <w:multiLevelType w:val="hybridMultilevel"/>
    <w:tmpl w:val="F4DC4D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9A5D8E"/>
    <w:multiLevelType w:val="hybridMultilevel"/>
    <w:tmpl w:val="F5CAE600"/>
    <w:lvl w:ilvl="0" w:tplc="25522B18">
      <w:start w:val="1"/>
      <w:numFmt w:val="decimal"/>
      <w:lvlText w:val="%1."/>
      <w:lvlJc w:val="left"/>
      <w:pPr>
        <w:ind w:left="155" w:hanging="360"/>
      </w:pPr>
      <w:rPr>
        <w:rFonts w:hint="default"/>
        <w:b w:val="0"/>
        <w:bCs/>
        <w:color w:val="auto"/>
        <w:u w:val="none"/>
      </w:rPr>
    </w:lvl>
    <w:lvl w:ilvl="1" w:tplc="40090019" w:tentative="1">
      <w:start w:val="1"/>
      <w:numFmt w:val="lowerLetter"/>
      <w:lvlText w:val="%2."/>
      <w:lvlJc w:val="left"/>
      <w:pPr>
        <w:ind w:left="875" w:hanging="360"/>
      </w:pPr>
    </w:lvl>
    <w:lvl w:ilvl="2" w:tplc="4009001B" w:tentative="1">
      <w:start w:val="1"/>
      <w:numFmt w:val="lowerRoman"/>
      <w:lvlText w:val="%3."/>
      <w:lvlJc w:val="right"/>
      <w:pPr>
        <w:ind w:left="1595" w:hanging="180"/>
      </w:pPr>
    </w:lvl>
    <w:lvl w:ilvl="3" w:tplc="4009000F" w:tentative="1">
      <w:start w:val="1"/>
      <w:numFmt w:val="decimal"/>
      <w:lvlText w:val="%4."/>
      <w:lvlJc w:val="left"/>
      <w:pPr>
        <w:ind w:left="2315" w:hanging="360"/>
      </w:pPr>
    </w:lvl>
    <w:lvl w:ilvl="4" w:tplc="40090019" w:tentative="1">
      <w:start w:val="1"/>
      <w:numFmt w:val="lowerLetter"/>
      <w:lvlText w:val="%5."/>
      <w:lvlJc w:val="left"/>
      <w:pPr>
        <w:ind w:left="3035" w:hanging="360"/>
      </w:pPr>
    </w:lvl>
    <w:lvl w:ilvl="5" w:tplc="4009001B" w:tentative="1">
      <w:start w:val="1"/>
      <w:numFmt w:val="lowerRoman"/>
      <w:lvlText w:val="%6."/>
      <w:lvlJc w:val="right"/>
      <w:pPr>
        <w:ind w:left="3755" w:hanging="180"/>
      </w:pPr>
    </w:lvl>
    <w:lvl w:ilvl="6" w:tplc="4009000F" w:tentative="1">
      <w:start w:val="1"/>
      <w:numFmt w:val="decimal"/>
      <w:lvlText w:val="%7."/>
      <w:lvlJc w:val="left"/>
      <w:pPr>
        <w:ind w:left="4475" w:hanging="360"/>
      </w:pPr>
    </w:lvl>
    <w:lvl w:ilvl="7" w:tplc="40090019" w:tentative="1">
      <w:start w:val="1"/>
      <w:numFmt w:val="lowerLetter"/>
      <w:lvlText w:val="%8."/>
      <w:lvlJc w:val="left"/>
      <w:pPr>
        <w:ind w:left="5195" w:hanging="360"/>
      </w:pPr>
    </w:lvl>
    <w:lvl w:ilvl="8" w:tplc="4009001B" w:tentative="1">
      <w:start w:val="1"/>
      <w:numFmt w:val="lowerRoman"/>
      <w:lvlText w:val="%9."/>
      <w:lvlJc w:val="right"/>
      <w:pPr>
        <w:ind w:left="5915" w:hanging="180"/>
      </w:pPr>
    </w:lvl>
  </w:abstractNum>
  <w:abstractNum w:abstractNumId="3" w15:restartNumberingAfterBreak="0">
    <w:nsid w:val="4E58437D"/>
    <w:multiLevelType w:val="hybridMultilevel"/>
    <w:tmpl w:val="C4D49DEA"/>
    <w:lvl w:ilvl="0" w:tplc="9702C3A6">
      <w:start w:val="3"/>
      <w:numFmt w:val="decimal"/>
      <w:lvlText w:val="%1."/>
      <w:lvlJc w:val="left"/>
      <w:pPr>
        <w:ind w:left="155" w:hanging="360"/>
      </w:pPr>
      <w:rPr>
        <w:rFonts w:hint="default"/>
        <w:b w:val="0"/>
        <w:bCs/>
        <w:color w:val="auto"/>
        <w:u w:val="none"/>
      </w:rPr>
    </w:lvl>
    <w:lvl w:ilvl="1" w:tplc="40090019" w:tentative="1">
      <w:start w:val="1"/>
      <w:numFmt w:val="lowerLetter"/>
      <w:lvlText w:val="%2."/>
      <w:lvlJc w:val="left"/>
      <w:pPr>
        <w:ind w:left="875" w:hanging="360"/>
      </w:pPr>
    </w:lvl>
    <w:lvl w:ilvl="2" w:tplc="4009001B" w:tentative="1">
      <w:start w:val="1"/>
      <w:numFmt w:val="lowerRoman"/>
      <w:lvlText w:val="%3."/>
      <w:lvlJc w:val="right"/>
      <w:pPr>
        <w:ind w:left="1595" w:hanging="180"/>
      </w:pPr>
    </w:lvl>
    <w:lvl w:ilvl="3" w:tplc="4009000F" w:tentative="1">
      <w:start w:val="1"/>
      <w:numFmt w:val="decimal"/>
      <w:lvlText w:val="%4."/>
      <w:lvlJc w:val="left"/>
      <w:pPr>
        <w:ind w:left="2315" w:hanging="360"/>
      </w:pPr>
    </w:lvl>
    <w:lvl w:ilvl="4" w:tplc="40090019" w:tentative="1">
      <w:start w:val="1"/>
      <w:numFmt w:val="lowerLetter"/>
      <w:lvlText w:val="%5."/>
      <w:lvlJc w:val="left"/>
      <w:pPr>
        <w:ind w:left="3035" w:hanging="360"/>
      </w:pPr>
    </w:lvl>
    <w:lvl w:ilvl="5" w:tplc="4009001B" w:tentative="1">
      <w:start w:val="1"/>
      <w:numFmt w:val="lowerRoman"/>
      <w:lvlText w:val="%6."/>
      <w:lvlJc w:val="right"/>
      <w:pPr>
        <w:ind w:left="3755" w:hanging="180"/>
      </w:pPr>
    </w:lvl>
    <w:lvl w:ilvl="6" w:tplc="4009000F" w:tentative="1">
      <w:start w:val="1"/>
      <w:numFmt w:val="decimal"/>
      <w:lvlText w:val="%7."/>
      <w:lvlJc w:val="left"/>
      <w:pPr>
        <w:ind w:left="4475" w:hanging="360"/>
      </w:pPr>
    </w:lvl>
    <w:lvl w:ilvl="7" w:tplc="40090019" w:tentative="1">
      <w:start w:val="1"/>
      <w:numFmt w:val="lowerLetter"/>
      <w:lvlText w:val="%8."/>
      <w:lvlJc w:val="left"/>
      <w:pPr>
        <w:ind w:left="5195" w:hanging="360"/>
      </w:pPr>
    </w:lvl>
    <w:lvl w:ilvl="8" w:tplc="4009001B" w:tentative="1">
      <w:start w:val="1"/>
      <w:numFmt w:val="lowerRoman"/>
      <w:lvlText w:val="%9."/>
      <w:lvlJc w:val="right"/>
      <w:pPr>
        <w:ind w:left="5915" w:hanging="180"/>
      </w:pPr>
    </w:lvl>
  </w:abstractNum>
  <w:abstractNum w:abstractNumId="4" w15:restartNumberingAfterBreak="0">
    <w:nsid w:val="51672C1C"/>
    <w:multiLevelType w:val="hybridMultilevel"/>
    <w:tmpl w:val="03BC861E"/>
    <w:lvl w:ilvl="0" w:tplc="92D8CD9A">
      <w:start w:val="4"/>
      <w:numFmt w:val="decimal"/>
      <w:lvlText w:val="%1."/>
      <w:lvlJc w:val="left"/>
      <w:pPr>
        <w:ind w:left="515" w:hanging="360"/>
      </w:pPr>
      <w:rPr>
        <w:rFonts w:hint="default"/>
        <w:b/>
        <w:color w:val="auto"/>
        <w:u w:val="none"/>
      </w:rPr>
    </w:lvl>
    <w:lvl w:ilvl="1" w:tplc="40090019" w:tentative="1">
      <w:start w:val="1"/>
      <w:numFmt w:val="lowerLetter"/>
      <w:lvlText w:val="%2."/>
      <w:lvlJc w:val="left"/>
      <w:pPr>
        <w:ind w:left="1235" w:hanging="360"/>
      </w:pPr>
    </w:lvl>
    <w:lvl w:ilvl="2" w:tplc="4009001B" w:tentative="1">
      <w:start w:val="1"/>
      <w:numFmt w:val="lowerRoman"/>
      <w:lvlText w:val="%3."/>
      <w:lvlJc w:val="right"/>
      <w:pPr>
        <w:ind w:left="1955" w:hanging="180"/>
      </w:pPr>
    </w:lvl>
    <w:lvl w:ilvl="3" w:tplc="4009000F" w:tentative="1">
      <w:start w:val="1"/>
      <w:numFmt w:val="decimal"/>
      <w:lvlText w:val="%4."/>
      <w:lvlJc w:val="left"/>
      <w:pPr>
        <w:ind w:left="2675" w:hanging="360"/>
      </w:pPr>
    </w:lvl>
    <w:lvl w:ilvl="4" w:tplc="40090019" w:tentative="1">
      <w:start w:val="1"/>
      <w:numFmt w:val="lowerLetter"/>
      <w:lvlText w:val="%5."/>
      <w:lvlJc w:val="left"/>
      <w:pPr>
        <w:ind w:left="3395" w:hanging="360"/>
      </w:pPr>
    </w:lvl>
    <w:lvl w:ilvl="5" w:tplc="4009001B" w:tentative="1">
      <w:start w:val="1"/>
      <w:numFmt w:val="lowerRoman"/>
      <w:lvlText w:val="%6."/>
      <w:lvlJc w:val="right"/>
      <w:pPr>
        <w:ind w:left="4115" w:hanging="180"/>
      </w:pPr>
    </w:lvl>
    <w:lvl w:ilvl="6" w:tplc="4009000F" w:tentative="1">
      <w:start w:val="1"/>
      <w:numFmt w:val="decimal"/>
      <w:lvlText w:val="%7."/>
      <w:lvlJc w:val="left"/>
      <w:pPr>
        <w:ind w:left="4835" w:hanging="360"/>
      </w:pPr>
    </w:lvl>
    <w:lvl w:ilvl="7" w:tplc="40090019" w:tentative="1">
      <w:start w:val="1"/>
      <w:numFmt w:val="lowerLetter"/>
      <w:lvlText w:val="%8."/>
      <w:lvlJc w:val="left"/>
      <w:pPr>
        <w:ind w:left="5555" w:hanging="360"/>
      </w:pPr>
    </w:lvl>
    <w:lvl w:ilvl="8" w:tplc="4009001B" w:tentative="1">
      <w:start w:val="1"/>
      <w:numFmt w:val="lowerRoman"/>
      <w:lvlText w:val="%9."/>
      <w:lvlJc w:val="right"/>
      <w:pPr>
        <w:ind w:left="6275" w:hanging="180"/>
      </w:pPr>
    </w:lvl>
  </w:abstractNum>
  <w:abstractNum w:abstractNumId="5" w15:restartNumberingAfterBreak="0">
    <w:nsid w:val="65972EFE"/>
    <w:multiLevelType w:val="hybridMultilevel"/>
    <w:tmpl w:val="DB6EA1DA"/>
    <w:lvl w:ilvl="0" w:tplc="26F0456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3B66B3"/>
    <w:multiLevelType w:val="hybridMultilevel"/>
    <w:tmpl w:val="BCDCE22A"/>
    <w:lvl w:ilvl="0" w:tplc="C23036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6375876">
    <w:abstractNumId w:val="0"/>
  </w:num>
  <w:num w:numId="2" w16cid:durableId="173036351">
    <w:abstractNumId w:val="6"/>
  </w:num>
  <w:num w:numId="3" w16cid:durableId="1004864661">
    <w:abstractNumId w:val="1"/>
  </w:num>
  <w:num w:numId="4" w16cid:durableId="826282485">
    <w:abstractNumId w:val="5"/>
  </w:num>
  <w:num w:numId="5" w16cid:durableId="1060902961">
    <w:abstractNumId w:val="2"/>
  </w:num>
  <w:num w:numId="6" w16cid:durableId="109277516">
    <w:abstractNumId w:val="4"/>
  </w:num>
  <w:num w:numId="7" w16cid:durableId="892428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7E0MzIyNbI0MzRX0lEKTi0uzszPAykwMqoFABuET3stAAAA"/>
  </w:docVars>
  <w:rsids>
    <w:rsidRoot w:val="00583C53"/>
    <w:rsid w:val="000037E2"/>
    <w:rsid w:val="00004067"/>
    <w:rsid w:val="00031A74"/>
    <w:rsid w:val="00035482"/>
    <w:rsid w:val="00061E53"/>
    <w:rsid w:val="00062DA5"/>
    <w:rsid w:val="00066110"/>
    <w:rsid w:val="00067C57"/>
    <w:rsid w:val="000874A5"/>
    <w:rsid w:val="0009684A"/>
    <w:rsid w:val="000A46BE"/>
    <w:rsid w:val="000B2C82"/>
    <w:rsid w:val="000F2266"/>
    <w:rsid w:val="000F34DA"/>
    <w:rsid w:val="00100AB8"/>
    <w:rsid w:val="001114EF"/>
    <w:rsid w:val="001214D3"/>
    <w:rsid w:val="00125747"/>
    <w:rsid w:val="00132913"/>
    <w:rsid w:val="00155702"/>
    <w:rsid w:val="00176CEA"/>
    <w:rsid w:val="001773EB"/>
    <w:rsid w:val="001A427C"/>
    <w:rsid w:val="001A6392"/>
    <w:rsid w:val="001B7789"/>
    <w:rsid w:val="001C30F2"/>
    <w:rsid w:val="001D24D5"/>
    <w:rsid w:val="001E2F41"/>
    <w:rsid w:val="001E6894"/>
    <w:rsid w:val="00230C7D"/>
    <w:rsid w:val="0024115C"/>
    <w:rsid w:val="0024500A"/>
    <w:rsid w:val="00273AA1"/>
    <w:rsid w:val="00293842"/>
    <w:rsid w:val="002A358D"/>
    <w:rsid w:val="002E7C76"/>
    <w:rsid w:val="00300873"/>
    <w:rsid w:val="00315630"/>
    <w:rsid w:val="003237DC"/>
    <w:rsid w:val="0034660D"/>
    <w:rsid w:val="00350EA7"/>
    <w:rsid w:val="00353891"/>
    <w:rsid w:val="00374690"/>
    <w:rsid w:val="00374B53"/>
    <w:rsid w:val="003A377A"/>
    <w:rsid w:val="003B1E83"/>
    <w:rsid w:val="003F2A78"/>
    <w:rsid w:val="003F33EC"/>
    <w:rsid w:val="00402FB0"/>
    <w:rsid w:val="00403528"/>
    <w:rsid w:val="0041151B"/>
    <w:rsid w:val="00420FDD"/>
    <w:rsid w:val="004344A9"/>
    <w:rsid w:val="0044296A"/>
    <w:rsid w:val="00450054"/>
    <w:rsid w:val="004511D2"/>
    <w:rsid w:val="004550C6"/>
    <w:rsid w:val="0048008B"/>
    <w:rsid w:val="00485A26"/>
    <w:rsid w:val="004A7C4F"/>
    <w:rsid w:val="004B28C9"/>
    <w:rsid w:val="004B51F6"/>
    <w:rsid w:val="004C164C"/>
    <w:rsid w:val="004C79BD"/>
    <w:rsid w:val="004D6ECB"/>
    <w:rsid w:val="004E01D8"/>
    <w:rsid w:val="004F6B89"/>
    <w:rsid w:val="00507DE8"/>
    <w:rsid w:val="005170D2"/>
    <w:rsid w:val="00520A72"/>
    <w:rsid w:val="005720E3"/>
    <w:rsid w:val="0057663C"/>
    <w:rsid w:val="00583C53"/>
    <w:rsid w:val="0058651A"/>
    <w:rsid w:val="00596748"/>
    <w:rsid w:val="005A34DF"/>
    <w:rsid w:val="005B0618"/>
    <w:rsid w:val="005B7DF3"/>
    <w:rsid w:val="005C4B7B"/>
    <w:rsid w:val="005D746A"/>
    <w:rsid w:val="005D7D86"/>
    <w:rsid w:val="005F5C37"/>
    <w:rsid w:val="005F67A4"/>
    <w:rsid w:val="006028A3"/>
    <w:rsid w:val="006079D1"/>
    <w:rsid w:val="0062190B"/>
    <w:rsid w:val="00627FFA"/>
    <w:rsid w:val="00662F84"/>
    <w:rsid w:val="006A44F9"/>
    <w:rsid w:val="006B0624"/>
    <w:rsid w:val="006B76A1"/>
    <w:rsid w:val="006C3EC8"/>
    <w:rsid w:val="006F2D97"/>
    <w:rsid w:val="00700314"/>
    <w:rsid w:val="00706293"/>
    <w:rsid w:val="007642F9"/>
    <w:rsid w:val="00765FD9"/>
    <w:rsid w:val="007773F3"/>
    <w:rsid w:val="007850E3"/>
    <w:rsid w:val="00785CBD"/>
    <w:rsid w:val="00794319"/>
    <w:rsid w:val="00795EDF"/>
    <w:rsid w:val="007A771F"/>
    <w:rsid w:val="007A7D95"/>
    <w:rsid w:val="007C24C5"/>
    <w:rsid w:val="007D2884"/>
    <w:rsid w:val="007D4D2B"/>
    <w:rsid w:val="007E3E82"/>
    <w:rsid w:val="007F63B7"/>
    <w:rsid w:val="00810759"/>
    <w:rsid w:val="00817F61"/>
    <w:rsid w:val="00825F73"/>
    <w:rsid w:val="00831C72"/>
    <w:rsid w:val="00835EF5"/>
    <w:rsid w:val="00842044"/>
    <w:rsid w:val="00844C09"/>
    <w:rsid w:val="008527AA"/>
    <w:rsid w:val="00856FCA"/>
    <w:rsid w:val="00894E0A"/>
    <w:rsid w:val="0089529E"/>
    <w:rsid w:val="008B34B6"/>
    <w:rsid w:val="00901A5F"/>
    <w:rsid w:val="0090760B"/>
    <w:rsid w:val="009107DE"/>
    <w:rsid w:val="00920FC3"/>
    <w:rsid w:val="009226F0"/>
    <w:rsid w:val="00927BC8"/>
    <w:rsid w:val="00954B26"/>
    <w:rsid w:val="009828A3"/>
    <w:rsid w:val="00986A84"/>
    <w:rsid w:val="009879DE"/>
    <w:rsid w:val="009C68EA"/>
    <w:rsid w:val="009C6B76"/>
    <w:rsid w:val="009C72B1"/>
    <w:rsid w:val="009E20EC"/>
    <w:rsid w:val="009E619B"/>
    <w:rsid w:val="009E66BD"/>
    <w:rsid w:val="009F7320"/>
    <w:rsid w:val="00A00B49"/>
    <w:rsid w:val="00A019B8"/>
    <w:rsid w:val="00A228BD"/>
    <w:rsid w:val="00A23EF6"/>
    <w:rsid w:val="00A841D9"/>
    <w:rsid w:val="00A90F31"/>
    <w:rsid w:val="00AE6A53"/>
    <w:rsid w:val="00AF1794"/>
    <w:rsid w:val="00B054B8"/>
    <w:rsid w:val="00B066E8"/>
    <w:rsid w:val="00B07D41"/>
    <w:rsid w:val="00B40172"/>
    <w:rsid w:val="00B707C4"/>
    <w:rsid w:val="00B81C66"/>
    <w:rsid w:val="00BA3AE3"/>
    <w:rsid w:val="00BA4AF8"/>
    <w:rsid w:val="00BB622D"/>
    <w:rsid w:val="00BC578A"/>
    <w:rsid w:val="00BE246D"/>
    <w:rsid w:val="00BE3534"/>
    <w:rsid w:val="00BE5462"/>
    <w:rsid w:val="00BE76DB"/>
    <w:rsid w:val="00C12ABA"/>
    <w:rsid w:val="00C220E2"/>
    <w:rsid w:val="00C22191"/>
    <w:rsid w:val="00C50CDE"/>
    <w:rsid w:val="00C607E6"/>
    <w:rsid w:val="00C738E1"/>
    <w:rsid w:val="00C91219"/>
    <w:rsid w:val="00CA3384"/>
    <w:rsid w:val="00CB6A3A"/>
    <w:rsid w:val="00CD028B"/>
    <w:rsid w:val="00CD6DEB"/>
    <w:rsid w:val="00CD7999"/>
    <w:rsid w:val="00CF2E17"/>
    <w:rsid w:val="00D06CB5"/>
    <w:rsid w:val="00D07937"/>
    <w:rsid w:val="00D07B32"/>
    <w:rsid w:val="00D14C34"/>
    <w:rsid w:val="00D31DDC"/>
    <w:rsid w:val="00D3352E"/>
    <w:rsid w:val="00D361D8"/>
    <w:rsid w:val="00D366D9"/>
    <w:rsid w:val="00D542FC"/>
    <w:rsid w:val="00D637EC"/>
    <w:rsid w:val="00D65C91"/>
    <w:rsid w:val="00D70D42"/>
    <w:rsid w:val="00D73A35"/>
    <w:rsid w:val="00D86EC2"/>
    <w:rsid w:val="00DC7F04"/>
    <w:rsid w:val="00DF1332"/>
    <w:rsid w:val="00E015D6"/>
    <w:rsid w:val="00E1617D"/>
    <w:rsid w:val="00E31F48"/>
    <w:rsid w:val="00E35AA4"/>
    <w:rsid w:val="00E46B53"/>
    <w:rsid w:val="00E52879"/>
    <w:rsid w:val="00E81A37"/>
    <w:rsid w:val="00E829CA"/>
    <w:rsid w:val="00E835C9"/>
    <w:rsid w:val="00E86568"/>
    <w:rsid w:val="00E87D4A"/>
    <w:rsid w:val="00E90F6E"/>
    <w:rsid w:val="00EC6183"/>
    <w:rsid w:val="00F01970"/>
    <w:rsid w:val="00F25D69"/>
    <w:rsid w:val="00F4352F"/>
    <w:rsid w:val="00F5367D"/>
    <w:rsid w:val="00F72393"/>
    <w:rsid w:val="00F82E10"/>
    <w:rsid w:val="00F92B15"/>
    <w:rsid w:val="00FA071D"/>
    <w:rsid w:val="00FA20F3"/>
    <w:rsid w:val="00FA6526"/>
    <w:rsid w:val="00FA663E"/>
    <w:rsid w:val="00FC3E85"/>
    <w:rsid w:val="00FC4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C337"/>
  <w15:chartTrackingRefBased/>
  <w15:docId w15:val="{01CB0D4A-D4A1-4874-8E04-03CC125C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35AA4"/>
    <w:pPr>
      <w:widowControl w:val="0"/>
      <w:autoSpaceDE w:val="0"/>
      <w:autoSpaceDN w:val="0"/>
      <w:spacing w:after="0" w:line="240" w:lineRule="auto"/>
      <w:ind w:left="1789"/>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2191"/>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22191"/>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82E10"/>
    <w:rPr>
      <w:color w:val="0000FF"/>
      <w:u w:val="single"/>
    </w:rPr>
  </w:style>
  <w:style w:type="character" w:customStyle="1" w:styleId="topic-highlight">
    <w:name w:val="topic-highlight"/>
    <w:basedOn w:val="DefaultParagraphFont"/>
    <w:rsid w:val="00273AA1"/>
  </w:style>
  <w:style w:type="table" w:styleId="TableGrid">
    <w:name w:val="Table Grid"/>
    <w:basedOn w:val="TableNormal"/>
    <w:uiPriority w:val="39"/>
    <w:rsid w:val="00C6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607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CA338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rsid w:val="00E35AA4"/>
    <w:rPr>
      <w:rFonts w:ascii="Times New Roman" w:eastAsia="Times New Roman" w:hAnsi="Times New Roman" w:cs="Times New Roman"/>
      <w:b/>
      <w:bCs/>
      <w:kern w:val="0"/>
      <w:sz w:val="24"/>
      <w:szCs w:val="24"/>
      <w:lang w:val="en-US"/>
      <w14:ligatures w14:val="none"/>
    </w:rPr>
  </w:style>
  <w:style w:type="character" w:styleId="UnresolvedMention">
    <w:name w:val="Unresolved Mention"/>
    <w:basedOn w:val="DefaultParagraphFont"/>
    <w:uiPriority w:val="99"/>
    <w:semiHidden/>
    <w:unhideWhenUsed/>
    <w:rsid w:val="00901A5F"/>
    <w:rPr>
      <w:color w:val="605E5C"/>
      <w:shd w:val="clear" w:color="auto" w:fill="E1DFDD"/>
    </w:rPr>
  </w:style>
  <w:style w:type="paragraph" w:styleId="ListParagraph">
    <w:name w:val="List Paragraph"/>
    <w:basedOn w:val="Normal"/>
    <w:uiPriority w:val="34"/>
    <w:qFormat/>
    <w:rsid w:val="00300873"/>
    <w:pPr>
      <w:ind w:left="720"/>
      <w:contextualSpacing/>
    </w:pPr>
  </w:style>
  <w:style w:type="paragraph" w:styleId="Header">
    <w:name w:val="header"/>
    <w:basedOn w:val="Normal"/>
    <w:link w:val="HeaderChar"/>
    <w:uiPriority w:val="99"/>
    <w:unhideWhenUsed/>
    <w:rsid w:val="00D36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D8"/>
  </w:style>
  <w:style w:type="paragraph" w:styleId="Footer">
    <w:name w:val="footer"/>
    <w:basedOn w:val="Normal"/>
    <w:link w:val="FooterChar"/>
    <w:uiPriority w:val="99"/>
    <w:unhideWhenUsed/>
    <w:rsid w:val="00D36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D8"/>
  </w:style>
  <w:style w:type="character" w:styleId="FollowedHyperlink">
    <w:name w:val="FollowedHyperlink"/>
    <w:basedOn w:val="DefaultParagraphFont"/>
    <w:uiPriority w:val="99"/>
    <w:semiHidden/>
    <w:unhideWhenUsed/>
    <w:rsid w:val="0076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892A-5F25-4FA8-AC88-BCCFE5F0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Jadhav</dc:creator>
  <cp:keywords/>
  <dc:description/>
  <cp:lastModifiedBy>Balaji Jadhav</cp:lastModifiedBy>
  <cp:revision>50</cp:revision>
  <cp:lastPrinted>2023-07-09T11:30:00Z</cp:lastPrinted>
  <dcterms:created xsi:type="dcterms:W3CDTF">2023-06-28T09:29:00Z</dcterms:created>
  <dcterms:modified xsi:type="dcterms:W3CDTF">2023-07-12T09:46:00Z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973f8165-df13-3f94-8608-c35029ff3dd6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