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B5F" w:rsidRPr="009F2BBC" w:rsidRDefault="00216B77" w:rsidP="000643C3">
      <w:pPr>
        <w:spacing w:before="0" w:beforeAutospacing="0"/>
        <w:jc w:val="center"/>
        <w:rPr>
          <w:rFonts w:ascii="Times New Roman" w:hAnsi="Times New Roman" w:cs="Times New Roman"/>
          <w:b/>
          <w:bCs/>
          <w:sz w:val="48"/>
          <w:szCs w:val="48"/>
        </w:rPr>
      </w:pPr>
      <w:r w:rsidRPr="009F2BBC">
        <w:rPr>
          <w:rFonts w:ascii="Times New Roman" w:hAnsi="Times New Roman" w:cs="Times New Roman"/>
          <w:b/>
          <w:bCs/>
          <w:sz w:val="48"/>
          <w:szCs w:val="48"/>
        </w:rPr>
        <w:t>A review on nutritional benefits of fish on human health</w:t>
      </w:r>
    </w:p>
    <w:p w:rsidR="009F2BBC" w:rsidRPr="009F2BBC" w:rsidRDefault="009F2BBC" w:rsidP="000643C3">
      <w:pPr>
        <w:spacing w:before="0" w:beforeAutospacing="0"/>
        <w:jc w:val="center"/>
        <w:rPr>
          <w:rFonts w:ascii="Times New Roman" w:hAnsi="Times New Roman" w:cs="Times New Roman"/>
          <w:b/>
          <w:bCs/>
          <w:sz w:val="20"/>
          <w:szCs w:val="20"/>
        </w:rPr>
      </w:pPr>
      <w:r w:rsidRPr="009F2BBC">
        <w:rPr>
          <w:rFonts w:ascii="Times New Roman" w:hAnsi="Times New Roman" w:cs="Times New Roman"/>
          <w:b/>
          <w:bCs/>
          <w:sz w:val="20"/>
          <w:szCs w:val="20"/>
        </w:rPr>
        <w:t>Sedyaaw P</w:t>
      </w:r>
      <w:r w:rsidRPr="009F2BBC">
        <w:rPr>
          <w:rFonts w:ascii="Times New Roman" w:hAnsi="Times New Roman" w:cs="Times New Roman"/>
          <w:b/>
          <w:bCs/>
          <w:sz w:val="20"/>
          <w:szCs w:val="20"/>
          <w:vertAlign w:val="superscript"/>
        </w:rPr>
        <w:t>1</w:t>
      </w:r>
      <w:r w:rsidRPr="009F2BBC">
        <w:rPr>
          <w:rFonts w:ascii="Times New Roman" w:hAnsi="Times New Roman" w:cs="Times New Roman"/>
          <w:b/>
          <w:bCs/>
          <w:sz w:val="20"/>
          <w:szCs w:val="20"/>
        </w:rPr>
        <w:t>, Koli J.</w:t>
      </w:r>
      <w:r w:rsidR="00515E2C">
        <w:rPr>
          <w:rFonts w:ascii="Times New Roman" w:hAnsi="Times New Roman" w:cs="Times New Roman"/>
          <w:b/>
          <w:bCs/>
          <w:sz w:val="20"/>
          <w:szCs w:val="20"/>
        </w:rPr>
        <w:t xml:space="preserve"> </w:t>
      </w:r>
      <w:r w:rsidRPr="009F2BBC">
        <w:rPr>
          <w:rFonts w:ascii="Times New Roman" w:hAnsi="Times New Roman" w:cs="Times New Roman"/>
          <w:b/>
          <w:bCs/>
          <w:sz w:val="20"/>
          <w:szCs w:val="20"/>
        </w:rPr>
        <w:t>M</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 Sadawarte R. K</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 Sawant S. S</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 and Vishwasrao V. V</w:t>
      </w:r>
      <w:r w:rsidRPr="009F2BBC">
        <w:rPr>
          <w:rFonts w:ascii="Times New Roman" w:hAnsi="Times New Roman" w:cs="Times New Roman"/>
          <w:b/>
          <w:bCs/>
          <w:sz w:val="20"/>
          <w:szCs w:val="20"/>
          <w:vertAlign w:val="superscript"/>
        </w:rPr>
        <w:t>2</w:t>
      </w:r>
      <w:r w:rsidRPr="009F2BBC">
        <w:rPr>
          <w:rFonts w:ascii="Times New Roman" w:hAnsi="Times New Roman" w:cs="Times New Roman"/>
          <w:b/>
          <w:bCs/>
          <w:sz w:val="20"/>
          <w:szCs w:val="20"/>
        </w:rPr>
        <w:t>.</w:t>
      </w:r>
    </w:p>
    <w:p w:rsidR="009F2BBC" w:rsidRPr="009F2BBC" w:rsidRDefault="009F2BBC" w:rsidP="000643C3">
      <w:pPr>
        <w:pStyle w:val="ListParagraph"/>
        <w:numPr>
          <w:ilvl w:val="0"/>
          <w:numId w:val="4"/>
        </w:numPr>
        <w:spacing w:before="0" w:beforeAutospacing="0"/>
        <w:jc w:val="left"/>
        <w:rPr>
          <w:rFonts w:ascii="Times New Roman" w:hAnsi="Times New Roman" w:cs="Times New Roman"/>
          <w:b/>
          <w:bCs/>
          <w:sz w:val="20"/>
          <w:szCs w:val="20"/>
        </w:rPr>
      </w:pPr>
      <w:r w:rsidRPr="009F2BBC">
        <w:rPr>
          <w:rFonts w:ascii="Times New Roman" w:hAnsi="Times New Roman" w:cs="Times New Roman"/>
          <w:b/>
          <w:bCs/>
          <w:sz w:val="20"/>
          <w:szCs w:val="20"/>
        </w:rPr>
        <w:t>Post Graduate Student, Fish Processing Technology, College of Fisheries, Ratnagiri</w:t>
      </w:r>
    </w:p>
    <w:p w:rsidR="009F2BBC" w:rsidRDefault="009F2BBC" w:rsidP="000643C3">
      <w:pPr>
        <w:pStyle w:val="ListParagraph"/>
        <w:numPr>
          <w:ilvl w:val="0"/>
          <w:numId w:val="4"/>
        </w:numPr>
        <w:spacing w:before="0" w:beforeAutospacing="0"/>
        <w:jc w:val="left"/>
        <w:rPr>
          <w:rFonts w:ascii="Times New Roman" w:hAnsi="Times New Roman" w:cs="Times New Roman"/>
          <w:b/>
          <w:bCs/>
          <w:sz w:val="20"/>
          <w:szCs w:val="20"/>
        </w:rPr>
      </w:pPr>
      <w:r w:rsidRPr="009F2BBC">
        <w:rPr>
          <w:rFonts w:ascii="Times New Roman" w:hAnsi="Times New Roman" w:cs="Times New Roman"/>
          <w:b/>
          <w:bCs/>
          <w:sz w:val="20"/>
          <w:szCs w:val="20"/>
        </w:rPr>
        <w:t>Staff members of College of Fisheries, Ratnagiri</w:t>
      </w:r>
    </w:p>
    <w:p w:rsidR="000643C3" w:rsidRPr="000643C3" w:rsidRDefault="000643C3" w:rsidP="000643C3">
      <w:pPr>
        <w:spacing w:before="0" w:beforeAutospacing="0"/>
        <w:jc w:val="left"/>
        <w:rPr>
          <w:rFonts w:ascii="Times New Roman" w:hAnsi="Times New Roman" w:cs="Times New Roman"/>
          <w:b/>
          <w:bCs/>
          <w:sz w:val="20"/>
          <w:szCs w:val="20"/>
        </w:rPr>
      </w:pPr>
      <w:r>
        <w:rPr>
          <w:rFonts w:ascii="Times New Roman" w:hAnsi="Times New Roman" w:cs="Times New Roman"/>
          <w:b/>
          <w:bCs/>
          <w:sz w:val="20"/>
          <w:szCs w:val="20"/>
        </w:rPr>
        <w:t>---------------------------------------------------------------------------------------------------------------------------------------</w:t>
      </w:r>
    </w:p>
    <w:p w:rsidR="0020186E" w:rsidRPr="009F2BBC" w:rsidRDefault="0020186E" w:rsidP="009F2BBC">
      <w:pPr>
        <w:ind w:left="0" w:firstLine="0"/>
        <w:rPr>
          <w:rFonts w:ascii="Times New Roman" w:hAnsi="Times New Roman" w:cs="Times New Roman"/>
          <w:b/>
          <w:bCs/>
          <w:sz w:val="24"/>
          <w:szCs w:val="24"/>
        </w:rPr>
      </w:pPr>
      <w:r w:rsidRPr="00442D76">
        <w:rPr>
          <w:rFonts w:ascii="Times New Roman" w:hAnsi="Times New Roman" w:cs="Times New Roman"/>
          <w:b/>
          <w:bCs/>
          <w:sz w:val="24"/>
          <w:szCs w:val="24"/>
        </w:rPr>
        <w:t>Abstract</w:t>
      </w:r>
    </w:p>
    <w:p w:rsidR="00AE1F6D" w:rsidRDefault="0020186E" w:rsidP="009F2BBC">
      <w:pPr>
        <w:spacing w:before="0" w:beforeAutospacing="0"/>
        <w:ind w:left="0" w:firstLine="0"/>
        <w:rPr>
          <w:rFonts w:ascii="Times New Roman" w:hAnsi="Times New Roman" w:cs="Times New Roman"/>
          <w:sz w:val="20"/>
          <w:szCs w:val="20"/>
        </w:rPr>
      </w:pPr>
      <w:r w:rsidRPr="00442D76">
        <w:rPr>
          <w:rFonts w:ascii="Times New Roman" w:hAnsi="Times New Roman" w:cs="Times New Roman"/>
          <w:sz w:val="24"/>
          <w:szCs w:val="24"/>
        </w:rPr>
        <w:t xml:space="preserve"> </w:t>
      </w:r>
      <w:r w:rsidR="000643C3">
        <w:rPr>
          <w:rFonts w:ascii="Times New Roman" w:hAnsi="Times New Roman" w:cs="Times New Roman"/>
          <w:sz w:val="24"/>
          <w:szCs w:val="24"/>
        </w:rPr>
        <w:tab/>
      </w:r>
      <w:r w:rsidRPr="009F2BBC">
        <w:rPr>
          <w:rFonts w:ascii="Times New Roman" w:hAnsi="Times New Roman" w:cs="Times New Roman"/>
          <w:sz w:val="20"/>
          <w:szCs w:val="20"/>
        </w:rPr>
        <w:t xml:space="preserve">Fish is one of the most important foods in human diet because of its high nutritional quality. </w:t>
      </w:r>
      <w:r w:rsidR="00634BA8" w:rsidRPr="009F2BBC">
        <w:rPr>
          <w:rFonts w:ascii="Times New Roman" w:hAnsi="Times New Roman" w:cs="Times New Roman"/>
          <w:sz w:val="20"/>
          <w:szCs w:val="20"/>
        </w:rPr>
        <w:t xml:space="preserve">Fish are a well-known source of a class of PUFAs, particularly omega-3 and omega-6, which can fend off thrombosis and atherosclerosis. These fatty acids have protective properties against autoimmune illnesses, arrhythmias, elevated blood pressure, and coronary heart disease. Almost all of the minerals that our bodies need </w:t>
      </w:r>
      <w:r w:rsidR="009F2BBC" w:rsidRPr="009F2BBC">
        <w:rPr>
          <w:rFonts w:ascii="Times New Roman" w:hAnsi="Times New Roman" w:cs="Times New Roman"/>
          <w:sz w:val="20"/>
          <w:szCs w:val="20"/>
        </w:rPr>
        <w:t>is</w:t>
      </w:r>
      <w:r w:rsidR="00634BA8" w:rsidRPr="009F2BBC">
        <w:rPr>
          <w:rFonts w:ascii="Times New Roman" w:hAnsi="Times New Roman" w:cs="Times New Roman"/>
          <w:sz w:val="20"/>
          <w:szCs w:val="20"/>
        </w:rPr>
        <w:t xml:space="preserve"> found in fish. Iron (Fe), calcium (Ca), zinc (Zn), phosphorus (P), selenium (Se), fluorine (F), and iodine (I) are the minerals found in fish. These minerals have a high bioavailability, meaning that the body can quickly absorb them.</w:t>
      </w:r>
      <w:r w:rsidR="009F2BBC" w:rsidRPr="009F2BBC">
        <w:rPr>
          <w:rFonts w:ascii="Times New Roman" w:hAnsi="Times New Roman" w:cs="Times New Roman"/>
          <w:sz w:val="20"/>
          <w:szCs w:val="20"/>
        </w:rPr>
        <w:t xml:space="preserve"> </w:t>
      </w:r>
      <w:r w:rsidR="00634BA8" w:rsidRPr="009F2BBC">
        <w:rPr>
          <w:rFonts w:ascii="Times New Roman" w:hAnsi="Times New Roman" w:cs="Times New Roman"/>
          <w:sz w:val="20"/>
          <w:szCs w:val="20"/>
        </w:rPr>
        <w:t xml:space="preserve">Dietary behaviours, particularly those related to metabolic and endocrine disorders, are a significant risk factor for chronic disease. </w:t>
      </w:r>
      <w:r w:rsidR="00634BA8" w:rsidRPr="009F2BBC">
        <w:rPr>
          <w:rFonts w:ascii="Times New Roman" w:hAnsi="Times New Roman" w:cs="Times New Roman"/>
          <w:sz w:val="20"/>
          <w:szCs w:val="20"/>
          <w:lang w:bidi="te-IN"/>
        </w:rPr>
        <w:t>Omega-3 fatty acids, iodine, selenium, vitamin D, taurine, and carnitine are just a few of the essential elements found in fish, which is a food group, that are important for metabolism and hormone function. Additionally, fish has a high protein content and a generally low calorie density. The effects of these nutrients on cardiovascular risk have been thoroughly explored, but the significance of fish for endocrine and metabolic health in general has not always been fully understood. Only a few of the many pathways that these effects are mediated by have been identified. For the majority of these impacts, it is true that low baseline fish consumption is associated with more significant potential benefits.</w:t>
      </w:r>
      <w:r w:rsidR="009F2BBC">
        <w:rPr>
          <w:rFonts w:ascii="Times New Roman" w:hAnsi="Times New Roman" w:cs="Times New Roman"/>
          <w:sz w:val="20"/>
          <w:szCs w:val="20"/>
          <w:lang w:bidi="te-IN"/>
        </w:rPr>
        <w:t xml:space="preserve"> </w:t>
      </w:r>
      <w:r w:rsidR="00AE1F6D" w:rsidRPr="009F2BBC">
        <w:rPr>
          <w:rFonts w:ascii="Times New Roman" w:hAnsi="Times New Roman" w:cs="Times New Roman"/>
          <w:sz w:val="20"/>
          <w:szCs w:val="20"/>
        </w:rPr>
        <w:t>In this review up-to-date information about importance of fish in human nutrition and beneficial effect of essential fatty acid in human health is also reviewed.</w:t>
      </w:r>
    </w:p>
    <w:p w:rsidR="009F2BBC" w:rsidRPr="009F2BBC" w:rsidRDefault="009F2BBC" w:rsidP="009F2BBC">
      <w:pPr>
        <w:spacing w:before="0" w:beforeAutospacing="0"/>
        <w:ind w:left="0" w:firstLine="0"/>
        <w:rPr>
          <w:rFonts w:ascii="Times New Roman" w:hAnsi="Times New Roman" w:cs="Times New Roman"/>
          <w:sz w:val="20"/>
          <w:szCs w:val="20"/>
        </w:rPr>
      </w:pPr>
      <w:r w:rsidRPr="009F2BBC">
        <w:rPr>
          <w:rFonts w:ascii="Times New Roman" w:hAnsi="Times New Roman" w:cs="Times New Roman"/>
          <w:b/>
          <w:bCs/>
          <w:sz w:val="20"/>
          <w:szCs w:val="20"/>
        </w:rPr>
        <w:t>Key words</w:t>
      </w:r>
      <w:r>
        <w:rPr>
          <w:rFonts w:ascii="Times New Roman" w:hAnsi="Times New Roman" w:cs="Times New Roman"/>
          <w:sz w:val="20"/>
          <w:szCs w:val="20"/>
        </w:rPr>
        <w:t xml:space="preserve">: Nutritional value, Human health, PUFAs, Vitamins and Minerals </w:t>
      </w:r>
    </w:p>
    <w:p w:rsidR="00AC30C1" w:rsidRDefault="00AC30C1" w:rsidP="00AC30C1">
      <w:pPr>
        <w:spacing w:before="0" w:beforeAutospacing="0"/>
        <w:rPr>
          <w:rFonts w:ascii="Times New Roman" w:hAnsi="Times New Roman" w:cs="Times New Roman"/>
          <w:b/>
          <w:bCs/>
          <w:sz w:val="24"/>
          <w:szCs w:val="24"/>
        </w:rPr>
      </w:pPr>
    </w:p>
    <w:p w:rsidR="00172A46" w:rsidRPr="00442D76" w:rsidRDefault="00172A46" w:rsidP="00AC30C1">
      <w:pPr>
        <w:spacing w:before="0" w:beforeAutospacing="0"/>
        <w:rPr>
          <w:rFonts w:ascii="Times New Roman" w:hAnsi="Times New Roman" w:cs="Times New Roman"/>
          <w:b/>
          <w:bCs/>
          <w:sz w:val="24"/>
          <w:szCs w:val="24"/>
        </w:rPr>
      </w:pPr>
      <w:r w:rsidRPr="00442D76">
        <w:rPr>
          <w:rFonts w:ascii="Times New Roman" w:hAnsi="Times New Roman" w:cs="Times New Roman"/>
          <w:b/>
          <w:bCs/>
          <w:sz w:val="24"/>
          <w:szCs w:val="24"/>
        </w:rPr>
        <w:t>Introduction</w:t>
      </w:r>
    </w:p>
    <w:p w:rsidR="0020186E" w:rsidRPr="00AC30C1" w:rsidRDefault="00AC30C1" w:rsidP="00AC30C1">
      <w:pPr>
        <w:autoSpaceDE w:val="0"/>
        <w:autoSpaceDN w:val="0"/>
        <w:adjustRightInd w:val="0"/>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color w:val="000000"/>
          <w:sz w:val="24"/>
          <w:szCs w:val="24"/>
          <w:lang w:bidi="te-IN"/>
        </w:rPr>
        <w:tab/>
      </w:r>
      <w:r w:rsidR="00634BA8" w:rsidRPr="00AC30C1">
        <w:rPr>
          <w:rFonts w:ascii="Times New Roman" w:hAnsi="Times New Roman" w:cs="Times New Roman"/>
          <w:color w:val="000000"/>
          <w:sz w:val="20"/>
          <w:szCs w:val="20"/>
          <w:lang w:bidi="te-IN"/>
        </w:rPr>
        <w:t>In Southeast Asian nations including Hong Kong, Singapore, Malaysia, and Thailand, fish is a widely cultivated food product with extremely profitable commerce (Frisch et al. 2016). According to Pedro et al. 2019 fish production is expected to reach 196 million tonnes globally in 2025. Fish is a widely varied food product that is primarily cultivated in tropical and subtropical areas. Because of their delicious flavour, effective feed conversion, and high commercial value, fish are in great demand as the world's population grows (Tavares et al., 2021). Fish are regarded as extremely nutritious aquaculture products because they contain a well-balanced combination of macronutrients like proteins and fats and micronutrients like vitamins and minerals (Hassanien et al</w:t>
      </w:r>
      <w:r w:rsidR="00634BA8" w:rsidRPr="00AC30C1">
        <w:rPr>
          <w:rFonts w:ascii="Times New Roman" w:hAnsi="Times New Roman" w:cs="Times New Roman"/>
          <w:sz w:val="20"/>
          <w:szCs w:val="20"/>
        </w:rPr>
        <w:t xml:space="preserve"> </w:t>
      </w:r>
      <w:r w:rsidR="00634BA8" w:rsidRPr="00AC30C1">
        <w:rPr>
          <w:rFonts w:ascii="Times New Roman" w:hAnsi="Times New Roman" w:cs="Times New Roman"/>
          <w:color w:val="000000"/>
          <w:sz w:val="20"/>
          <w:szCs w:val="20"/>
          <w:lang w:bidi="te-IN"/>
        </w:rPr>
        <w:t>According to the FAO (2016), the total amount of fish produced worldwide is 167.2 million tonnes, of which 146.3 million tonnes are used for human consumption. The remaining amount is used for non-food purposes and discarded as waste. The fact that high-quality fish and fishery products are in high demand is mostly because of their nutritional value and plenty of healthful, useful ingredients (FAO, 1986). Fish lipids, which often contain a high amount of omega-3 fatty acids, particularly -</w:t>
      </w:r>
      <w:r w:rsidRPr="00AC30C1">
        <w:rPr>
          <w:rFonts w:ascii="Times New Roman" w:hAnsi="Times New Roman" w:cs="Times New Roman"/>
          <w:color w:val="000000"/>
          <w:sz w:val="20"/>
          <w:szCs w:val="20"/>
          <w:lang w:bidi="te-IN"/>
        </w:rPr>
        <w:t>linoleic</w:t>
      </w:r>
      <w:r w:rsidR="00634BA8" w:rsidRPr="00AC30C1">
        <w:rPr>
          <w:rFonts w:ascii="Times New Roman" w:hAnsi="Times New Roman" w:cs="Times New Roman"/>
          <w:color w:val="000000"/>
          <w:sz w:val="20"/>
          <w:szCs w:val="20"/>
          <w:lang w:bidi="te-IN"/>
        </w:rPr>
        <w:t xml:space="preserve"> acid, eicosapentaenoic acid (EPA), and docosahexaenoic acid (DHA), are the most significant of these.</w:t>
      </w:r>
      <w:r>
        <w:rPr>
          <w:rFonts w:ascii="Times New Roman" w:hAnsi="Times New Roman" w:cs="Times New Roman"/>
          <w:color w:val="000000"/>
          <w:sz w:val="20"/>
          <w:szCs w:val="20"/>
          <w:lang w:bidi="te-IN"/>
        </w:rPr>
        <w:t xml:space="preserve"> </w:t>
      </w:r>
      <w:r w:rsidR="00634BA8" w:rsidRPr="00AC30C1">
        <w:rPr>
          <w:rFonts w:ascii="Times New Roman" w:hAnsi="Times New Roman" w:cs="Times New Roman"/>
          <w:color w:val="000000"/>
          <w:sz w:val="20"/>
          <w:szCs w:val="20"/>
          <w:lang w:bidi="te-IN"/>
        </w:rPr>
        <w:t>These fish are a good source of human food that supports development, shields the body from a range of illnesses like cardiovascular and coronary heart disorders, and shields children from rickets and mental illnesses (Sinn et al. 2007).</w:t>
      </w:r>
    </w:p>
    <w:p w:rsidR="0020186E" w:rsidRPr="00442D76" w:rsidRDefault="0020186E" w:rsidP="00AC30C1">
      <w:pPr>
        <w:spacing w:before="0" w:beforeAutospacing="0"/>
        <w:rPr>
          <w:rFonts w:ascii="Times New Roman" w:hAnsi="Times New Roman" w:cs="Times New Roman"/>
          <w:sz w:val="24"/>
          <w:szCs w:val="24"/>
        </w:rPr>
      </w:pPr>
    </w:p>
    <w:p w:rsidR="00172A46" w:rsidRPr="00442D76" w:rsidRDefault="00B22B1C" w:rsidP="00AC30C1">
      <w:pPr>
        <w:autoSpaceDE w:val="0"/>
        <w:autoSpaceDN w:val="0"/>
        <w:adjustRightInd w:val="0"/>
        <w:spacing w:before="0" w:beforeAutospacing="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Global overview of fish Consumption</w:t>
      </w:r>
    </w:p>
    <w:p w:rsidR="00D04493" w:rsidRPr="00442D76" w:rsidRDefault="00D04493" w:rsidP="00172A46">
      <w:pPr>
        <w:autoSpaceDE w:val="0"/>
        <w:autoSpaceDN w:val="0"/>
        <w:adjustRightInd w:val="0"/>
        <w:spacing w:before="0" w:beforeAutospacing="0"/>
        <w:rPr>
          <w:rFonts w:ascii="Times New Roman" w:hAnsi="Times New Roman" w:cs="Times New Roman"/>
          <w:b/>
          <w:bCs/>
          <w:sz w:val="24"/>
          <w:szCs w:val="24"/>
          <w:lang w:bidi="te-IN"/>
        </w:rPr>
      </w:pPr>
    </w:p>
    <w:p w:rsidR="00AC30C1" w:rsidRDefault="00AC30C1" w:rsidP="00AC30C1">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634BA8" w:rsidRPr="00AC30C1">
        <w:rPr>
          <w:rFonts w:ascii="Times New Roman" w:hAnsi="Times New Roman" w:cs="Times New Roman"/>
          <w:sz w:val="20"/>
          <w:szCs w:val="20"/>
          <w:lang w:bidi="te-IN"/>
        </w:rPr>
        <w:t xml:space="preserve">Fish contributes over 20% of the average per capita animal protein intake of the world's 3.3 billion people, making it an essential component of a nutrient-dense diet in many regions of the globe. Potential nutritional issues are brought up by the growing world population, and fish is a significant source of animal protein. This means that 90% of the fish produced will be used for human use by the year 2029, according to a 16.3% rise in fish for human consumption forecast for the entire world (Hasselberg et al., 2020). According to FAO 2020, 7% of the animal protein consumed worldwide in 2018 was fish, which made up around 17% of all animal protein. Over the past few decades, there have been significant changes in both the consumption of fish and fish products. According to OECD/FAO (2018), global per capita fish consumption has been continuously rising from an average of 12.5 kg in the 1980s to 14.4 kg in the 1990s and 20.5 kg in 2017. Not only has production increased, but consumption has also grown as a result of greater nutritional standards for the populace, decreased waste, better utilisation, enhanced distribution systems, and increased demand (FAO 2020). Therefore, the rise in global consumption is proof that eating fish has numerous health benefits that are well-known from both a scientific and nutritional </w:t>
      </w:r>
      <w:r w:rsidR="00634BA8" w:rsidRPr="00AC30C1">
        <w:rPr>
          <w:rFonts w:ascii="Times New Roman" w:hAnsi="Times New Roman" w:cs="Times New Roman"/>
          <w:sz w:val="20"/>
          <w:szCs w:val="20"/>
          <w:lang w:bidi="te-IN"/>
        </w:rPr>
        <w:lastRenderedPageBreak/>
        <w:t>standpoint. As a result, fisheries and aquaculture will continue to be extremely important in supplying the world's population's needs for animal protein, with aquaculture serving as the main sour</w:t>
      </w:r>
      <w:r>
        <w:rPr>
          <w:rFonts w:ascii="Times New Roman" w:hAnsi="Times New Roman" w:cs="Times New Roman"/>
          <w:sz w:val="20"/>
          <w:szCs w:val="20"/>
          <w:lang w:bidi="te-IN"/>
        </w:rPr>
        <w:t xml:space="preserve">ce (Fig. 1). </w:t>
      </w:r>
    </w:p>
    <w:p w:rsidR="00AC30C1" w:rsidRPr="00AC30C1" w:rsidRDefault="00AC30C1" w:rsidP="00AC30C1">
      <w:pPr>
        <w:autoSpaceDE w:val="0"/>
        <w:autoSpaceDN w:val="0"/>
        <w:adjustRightInd w:val="0"/>
        <w:spacing w:before="0" w:beforeAutospacing="0"/>
        <w:ind w:left="0" w:firstLine="0"/>
        <w:rPr>
          <w:rFonts w:ascii="Times New Roman" w:hAnsi="Times New Roman" w:cs="Times New Roman"/>
          <w:sz w:val="20"/>
          <w:szCs w:val="20"/>
          <w:lang w:bidi="te-IN"/>
        </w:rPr>
      </w:pPr>
      <w:r w:rsidRPr="00AC30C1">
        <w:rPr>
          <w:rFonts w:ascii="Times New Roman" w:hAnsi="Times New Roman" w:cs="Times New Roman"/>
          <w:noProof/>
          <w:sz w:val="20"/>
          <w:szCs w:val="20"/>
          <w:lang w:eastAsia="en-IN" w:bidi="mr-IN"/>
        </w:rPr>
        <w:drawing>
          <wp:anchor distT="0" distB="0" distL="114300" distR="114300" simplePos="0" relativeHeight="251663360" behindDoc="1" locked="0" layoutInCell="1" allowOverlap="1" wp14:anchorId="754C2BE2" wp14:editId="063C6747">
            <wp:simplePos x="0" y="0"/>
            <wp:positionH relativeFrom="margin">
              <wp:posOffset>0</wp:posOffset>
            </wp:positionH>
            <wp:positionV relativeFrom="paragraph">
              <wp:posOffset>256540</wp:posOffset>
            </wp:positionV>
            <wp:extent cx="5974080" cy="2727960"/>
            <wp:effectExtent l="0" t="0" r="7620" b="0"/>
            <wp:wrapTight wrapText="bothSides">
              <wp:wrapPolygon edited="0">
                <wp:start x="0" y="0"/>
                <wp:lineTo x="0" y="21419"/>
                <wp:lineTo x="21559" y="21419"/>
                <wp:lineTo x="2155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4080" cy="27279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C30C1" w:rsidRDefault="00AC30C1" w:rsidP="000643C3">
      <w:pPr>
        <w:autoSpaceDE w:val="0"/>
        <w:autoSpaceDN w:val="0"/>
        <w:adjustRightInd w:val="0"/>
        <w:spacing w:before="0" w:beforeAutospacing="0"/>
        <w:ind w:left="0" w:firstLine="0"/>
        <w:rPr>
          <w:rFonts w:ascii="Times New Roman" w:hAnsi="Times New Roman" w:cs="Times New Roman"/>
          <w:sz w:val="20"/>
          <w:szCs w:val="20"/>
          <w:lang w:bidi="te-IN"/>
        </w:rPr>
      </w:pPr>
      <w:r w:rsidRPr="00AC30C1">
        <w:rPr>
          <w:rFonts w:ascii="Times New Roman" w:hAnsi="Times New Roman" w:cs="Times New Roman"/>
          <w:b/>
          <w:bCs/>
          <w:sz w:val="20"/>
          <w:szCs w:val="20"/>
          <w:lang w:bidi="te-IN"/>
        </w:rPr>
        <w:t>Fig:1</w:t>
      </w:r>
      <w:r w:rsidRPr="00AC30C1">
        <w:rPr>
          <w:rFonts w:ascii="Times New Roman" w:hAnsi="Times New Roman" w:cs="Times New Roman"/>
          <w:sz w:val="20"/>
          <w:szCs w:val="20"/>
          <w:lang w:bidi="te-IN"/>
        </w:rPr>
        <w:t xml:space="preserve"> Global fish (A) production in 2018 and projected production in 2030, and (B) consumption in 2018 and projected consumption in 2030, from capture fisheries and aquaculture. Source: Adapted from FAO (FAO 2020)</w:t>
      </w:r>
    </w:p>
    <w:p w:rsidR="000643C3" w:rsidRPr="000643C3" w:rsidRDefault="000643C3" w:rsidP="000643C3">
      <w:pPr>
        <w:autoSpaceDE w:val="0"/>
        <w:autoSpaceDN w:val="0"/>
        <w:adjustRightInd w:val="0"/>
        <w:spacing w:before="0" w:beforeAutospacing="0"/>
        <w:ind w:left="0" w:firstLine="0"/>
        <w:rPr>
          <w:rFonts w:ascii="Times New Roman" w:hAnsi="Times New Roman" w:cs="Times New Roman"/>
          <w:sz w:val="20"/>
          <w:szCs w:val="20"/>
          <w:lang w:bidi="te-IN"/>
        </w:rPr>
      </w:pPr>
    </w:p>
    <w:p w:rsidR="005066E3" w:rsidRPr="00AC30C1" w:rsidRDefault="00B22B1C" w:rsidP="00AC30C1">
      <w:pPr>
        <w:autoSpaceDE w:val="0"/>
        <w:autoSpaceDN w:val="0"/>
        <w:adjustRightInd w:val="0"/>
        <w:spacing w:before="0" w:beforeAutospacing="0"/>
        <w:ind w:left="0" w:firstLine="0"/>
        <w:rPr>
          <w:rFonts w:ascii="Times New Roman" w:hAnsi="Times New Roman" w:cs="Times New Roman"/>
          <w:b/>
          <w:bCs/>
          <w:sz w:val="20"/>
          <w:szCs w:val="20"/>
          <w:lang w:bidi="te-IN"/>
        </w:rPr>
      </w:pPr>
      <w:r w:rsidRPr="00AC30C1">
        <w:rPr>
          <w:rFonts w:ascii="Times New Roman" w:hAnsi="Times New Roman" w:cs="Times New Roman"/>
          <w:b/>
          <w:bCs/>
          <w:sz w:val="20"/>
          <w:szCs w:val="20"/>
          <w:lang w:bidi="te-IN"/>
        </w:rPr>
        <w:t>Nutritional Value of Fish</w:t>
      </w:r>
    </w:p>
    <w:p w:rsidR="004A2F7A" w:rsidRDefault="00AC30C1" w:rsidP="00AC30C1">
      <w:pPr>
        <w:autoSpaceDE w:val="0"/>
        <w:autoSpaceDN w:val="0"/>
        <w:adjustRightInd w:val="0"/>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ab/>
      </w:r>
      <w:r w:rsidR="00634BA8" w:rsidRPr="00AC30C1">
        <w:rPr>
          <w:rFonts w:ascii="Times New Roman" w:hAnsi="Times New Roman" w:cs="Times New Roman"/>
          <w:color w:val="000000"/>
          <w:sz w:val="20"/>
          <w:szCs w:val="20"/>
          <w:lang w:bidi="te-IN"/>
        </w:rPr>
        <w:t xml:space="preserve">In Asia, fish are among the species with the highest commercial value. Additionally, fish are regarded as essential species in coastal ecosystems, and the ecology is significantly impacted by their reduction as a result of fishing pressure. As a result, there is a concern about overfishing to satisfy market demand (Soyano et al.2022). Additionally, the nutritional content of fish has demonstrated certain positive impacts on human health, including effective safeguards against cancer, Alzheimer's illness, and cardiovascular disorders (Ye silsu, A.F. and zyurt, G </w:t>
      </w:r>
    </w:p>
    <w:p w:rsidR="00AC30C1" w:rsidRPr="00AC30C1" w:rsidRDefault="00AC30C1" w:rsidP="00AC30C1">
      <w:pPr>
        <w:autoSpaceDE w:val="0"/>
        <w:autoSpaceDN w:val="0"/>
        <w:adjustRightInd w:val="0"/>
        <w:spacing w:before="0" w:beforeAutospacing="0"/>
        <w:ind w:left="0" w:firstLine="0"/>
        <w:rPr>
          <w:rFonts w:ascii="Times New Roman" w:hAnsi="Times New Roman" w:cs="Times New Roman"/>
          <w:color w:val="000000"/>
          <w:sz w:val="20"/>
          <w:szCs w:val="20"/>
          <w:lang w:bidi="te-IN"/>
        </w:rPr>
      </w:pPr>
      <w:r w:rsidRPr="00AC30C1">
        <w:rPr>
          <w:rFonts w:ascii="Times New Roman" w:hAnsi="Times New Roman" w:cs="Times New Roman"/>
          <w:color w:val="000000"/>
          <w:sz w:val="20"/>
          <w:szCs w:val="20"/>
          <w:lang w:bidi="te-IN"/>
        </w:rPr>
        <w:t>2019). Due to its high protein, water, amino acid composition, and fatty acid content, fish has a high nutritional value (</w:t>
      </w:r>
      <w:r w:rsidRPr="00AC30C1">
        <w:rPr>
          <w:rFonts w:ascii="Times New Roman" w:hAnsi="Times New Roman" w:cs="Times New Roman"/>
          <w:sz w:val="20"/>
          <w:szCs w:val="20"/>
          <w:lang w:bidi="te-IN"/>
        </w:rPr>
        <w:t>Ahmed et al 2022</w:t>
      </w:r>
      <w:r w:rsidRPr="00AC30C1">
        <w:rPr>
          <w:rFonts w:ascii="Times New Roman" w:hAnsi="Times New Roman" w:cs="Times New Roman"/>
          <w:color w:val="000000"/>
          <w:sz w:val="20"/>
          <w:szCs w:val="20"/>
          <w:lang w:bidi="te-IN"/>
        </w:rPr>
        <w:t>).</w:t>
      </w:r>
    </w:p>
    <w:p w:rsidR="000E78FF" w:rsidRPr="00AC30C1" w:rsidRDefault="000E78FF" w:rsidP="00AC30C1">
      <w:pPr>
        <w:autoSpaceDE w:val="0"/>
        <w:autoSpaceDN w:val="0"/>
        <w:adjustRightInd w:val="0"/>
        <w:spacing w:before="0" w:beforeAutospacing="0"/>
        <w:ind w:left="0" w:firstLine="0"/>
        <w:rPr>
          <w:rFonts w:ascii="Times New Roman" w:hAnsi="Times New Roman" w:cs="Times New Roman"/>
          <w:sz w:val="20"/>
          <w:szCs w:val="20"/>
          <w:lang w:bidi="te-IN"/>
        </w:rPr>
      </w:pPr>
    </w:p>
    <w:p w:rsidR="000E78FF" w:rsidRDefault="000E78FF" w:rsidP="00AC30C1">
      <w:pPr>
        <w:autoSpaceDE w:val="0"/>
        <w:autoSpaceDN w:val="0"/>
        <w:adjustRightInd w:val="0"/>
        <w:spacing w:before="0" w:beforeAutospacing="0"/>
        <w:ind w:left="0" w:firstLine="0"/>
        <w:rPr>
          <w:rFonts w:ascii="Times New Roman" w:hAnsi="Times New Roman" w:cs="Times New Roman"/>
          <w:b/>
          <w:bCs/>
          <w:sz w:val="24"/>
          <w:szCs w:val="24"/>
        </w:rPr>
      </w:pPr>
      <w:r w:rsidRPr="00442D76">
        <w:rPr>
          <w:rFonts w:ascii="Times New Roman" w:hAnsi="Times New Roman" w:cs="Times New Roman"/>
          <w:b/>
          <w:bCs/>
          <w:sz w:val="24"/>
          <w:szCs w:val="24"/>
        </w:rPr>
        <w:t>Biochemical Composition of fish</w:t>
      </w:r>
    </w:p>
    <w:p w:rsidR="00EE59BC" w:rsidRPr="00442D76" w:rsidRDefault="00EE59BC" w:rsidP="00AC30C1">
      <w:pPr>
        <w:autoSpaceDE w:val="0"/>
        <w:autoSpaceDN w:val="0"/>
        <w:adjustRightInd w:val="0"/>
        <w:spacing w:before="0" w:beforeAutospacing="0"/>
        <w:ind w:left="0" w:firstLine="0"/>
        <w:rPr>
          <w:rFonts w:ascii="Times New Roman" w:hAnsi="Times New Roman" w:cs="Times New Roman"/>
          <w:b/>
          <w:bCs/>
          <w:color w:val="000000"/>
          <w:sz w:val="24"/>
          <w:szCs w:val="24"/>
          <w:lang w:bidi="te-IN"/>
        </w:rPr>
      </w:pPr>
    </w:p>
    <w:p w:rsidR="00AC30C1" w:rsidRDefault="00EE59BC" w:rsidP="00EE59BC">
      <w:pPr>
        <w:spacing w:before="0" w:beforeAutospacing="0"/>
        <w:ind w:left="0" w:firstLine="0"/>
        <w:rPr>
          <w:rFonts w:ascii="Times New Roman" w:hAnsi="Times New Roman" w:cs="Times New Roman"/>
          <w:sz w:val="20"/>
          <w:szCs w:val="20"/>
        </w:rPr>
      </w:pPr>
      <w:r>
        <w:rPr>
          <w:rFonts w:ascii="Times New Roman" w:hAnsi="Times New Roman" w:cs="Times New Roman"/>
          <w:sz w:val="20"/>
          <w:szCs w:val="20"/>
        </w:rPr>
        <w:tab/>
      </w:r>
      <w:r w:rsidR="00F7701B" w:rsidRPr="00AC30C1">
        <w:rPr>
          <w:rFonts w:ascii="Times New Roman" w:hAnsi="Times New Roman" w:cs="Times New Roman"/>
          <w:sz w:val="20"/>
          <w:szCs w:val="20"/>
        </w:rPr>
        <w:t xml:space="preserve">Fish is known to have a lot of nutrients including macro and micro nutrients. The macronutrients are protein, lipid and a very little amount of carbohydrate. The micronutrients include vitamins and minerals which are important constituent as well. According to Balami </w:t>
      </w:r>
      <w:r w:rsidR="00F7701B" w:rsidRPr="00AC30C1">
        <w:rPr>
          <w:rFonts w:ascii="Times New Roman" w:hAnsi="Times New Roman" w:cs="Times New Roman"/>
          <w:i/>
          <w:iCs/>
          <w:sz w:val="20"/>
          <w:szCs w:val="20"/>
        </w:rPr>
        <w:t xml:space="preserve">et al. </w:t>
      </w:r>
      <w:r w:rsidR="00F7701B" w:rsidRPr="00AC30C1">
        <w:rPr>
          <w:rFonts w:ascii="Times New Roman" w:hAnsi="Times New Roman" w:cs="Times New Roman"/>
          <w:sz w:val="20"/>
          <w:szCs w:val="20"/>
        </w:rPr>
        <w:t>(2019), various nutrients available in fish are as under:</w:t>
      </w:r>
    </w:p>
    <w:p w:rsidR="00EE59BC" w:rsidRDefault="00EE59BC" w:rsidP="00EE59BC">
      <w:pPr>
        <w:spacing w:before="0" w:beforeAutospacing="0"/>
        <w:ind w:left="0" w:firstLine="0"/>
        <w:rPr>
          <w:rFonts w:ascii="Times New Roman" w:hAnsi="Times New Roman" w:cs="Times New Roman"/>
          <w:sz w:val="20"/>
          <w:szCs w:val="20"/>
        </w:rPr>
      </w:pPr>
    </w:p>
    <w:p w:rsidR="00EE59BC" w:rsidRDefault="00EE59BC" w:rsidP="00EE59BC">
      <w:pPr>
        <w:spacing w:before="0" w:beforeAutospacing="0"/>
        <w:ind w:left="0" w:firstLine="0"/>
        <w:rPr>
          <w:rFonts w:ascii="Times New Roman" w:hAnsi="Times New Roman" w:cs="Times New Roman"/>
          <w:sz w:val="20"/>
          <w:szCs w:val="20"/>
        </w:rPr>
      </w:pPr>
      <w:r w:rsidRPr="00442D76">
        <w:rPr>
          <w:rFonts w:ascii="Times New Roman" w:hAnsi="Times New Roman" w:cs="Times New Roman"/>
          <w:b/>
          <w:bCs/>
          <w:sz w:val="24"/>
          <w:szCs w:val="24"/>
        </w:rPr>
        <w:t>Table 1: Proximate</w:t>
      </w:r>
      <w:r w:rsidRPr="00442D76">
        <w:rPr>
          <w:rFonts w:ascii="Times New Roman" w:hAnsi="Times New Roman" w:cs="Times New Roman"/>
          <w:sz w:val="24"/>
          <w:szCs w:val="24"/>
        </w:rPr>
        <w:t xml:space="preserve"> composition of fish Balami </w:t>
      </w:r>
      <w:r w:rsidRPr="00442D76">
        <w:rPr>
          <w:rFonts w:ascii="Times New Roman" w:hAnsi="Times New Roman" w:cs="Times New Roman"/>
          <w:i/>
          <w:iCs/>
          <w:sz w:val="24"/>
          <w:szCs w:val="24"/>
        </w:rPr>
        <w:t xml:space="preserve">et al. </w:t>
      </w:r>
      <w:r w:rsidRPr="00442D76">
        <w:rPr>
          <w:rFonts w:ascii="Times New Roman" w:hAnsi="Times New Roman" w:cs="Times New Roman"/>
          <w:sz w:val="24"/>
          <w:szCs w:val="24"/>
        </w:rPr>
        <w:t>(2019)</w:t>
      </w:r>
    </w:p>
    <w:tbl>
      <w:tblPr>
        <w:tblStyle w:val="TableGrid"/>
        <w:tblpPr w:leftFromText="180" w:rightFromText="180" w:vertAnchor="page" w:horzAnchor="margin" w:tblpY="11626"/>
        <w:tblW w:w="0" w:type="auto"/>
        <w:tblLook w:val="04A0" w:firstRow="1" w:lastRow="0" w:firstColumn="1" w:lastColumn="0" w:noHBand="0" w:noVBand="1"/>
      </w:tblPr>
      <w:tblGrid>
        <w:gridCol w:w="4508"/>
        <w:gridCol w:w="4508"/>
      </w:tblGrid>
      <w:tr w:rsidR="000643C3" w:rsidRPr="00EE59BC" w:rsidTr="000643C3">
        <w:tc>
          <w:tcPr>
            <w:tcW w:w="4508" w:type="dxa"/>
          </w:tcPr>
          <w:p w:rsidR="000643C3" w:rsidRPr="00EE59BC" w:rsidRDefault="000643C3" w:rsidP="000643C3">
            <w:pPr>
              <w:pStyle w:val="Default"/>
              <w:jc w:val="center"/>
              <w:rPr>
                <w:b/>
                <w:bCs/>
                <w:sz w:val="20"/>
                <w:szCs w:val="20"/>
              </w:rPr>
            </w:pPr>
            <w:r w:rsidRPr="00EE59BC">
              <w:rPr>
                <w:b/>
                <w:bCs/>
                <w:sz w:val="20"/>
                <w:szCs w:val="20"/>
              </w:rPr>
              <w:t>Constituent</w:t>
            </w:r>
          </w:p>
        </w:tc>
        <w:tc>
          <w:tcPr>
            <w:tcW w:w="4508" w:type="dxa"/>
          </w:tcPr>
          <w:p w:rsidR="000643C3" w:rsidRPr="00EE59BC" w:rsidRDefault="000643C3" w:rsidP="000643C3">
            <w:pPr>
              <w:pStyle w:val="Default"/>
              <w:jc w:val="center"/>
              <w:rPr>
                <w:b/>
                <w:bCs/>
                <w:sz w:val="20"/>
                <w:szCs w:val="20"/>
              </w:rPr>
            </w:pPr>
            <w:r w:rsidRPr="00EE59BC">
              <w:rPr>
                <w:b/>
                <w:bCs/>
                <w:sz w:val="20"/>
                <w:szCs w:val="20"/>
              </w:rPr>
              <w:t>Percentage</w:t>
            </w:r>
          </w:p>
        </w:tc>
      </w:tr>
      <w:tr w:rsidR="000643C3" w:rsidRPr="00EE59BC" w:rsidTr="000643C3">
        <w:tc>
          <w:tcPr>
            <w:tcW w:w="4508" w:type="dxa"/>
          </w:tcPr>
          <w:p w:rsidR="000643C3" w:rsidRPr="00EE59BC" w:rsidRDefault="000643C3" w:rsidP="000643C3">
            <w:pPr>
              <w:pStyle w:val="Default"/>
              <w:jc w:val="center"/>
              <w:rPr>
                <w:sz w:val="20"/>
                <w:szCs w:val="20"/>
              </w:rPr>
            </w:pPr>
            <w:r w:rsidRPr="00EE59BC">
              <w:rPr>
                <w:sz w:val="20"/>
                <w:szCs w:val="20"/>
              </w:rPr>
              <w:t>Moisture</w:t>
            </w:r>
          </w:p>
        </w:tc>
        <w:tc>
          <w:tcPr>
            <w:tcW w:w="4508" w:type="dxa"/>
          </w:tcPr>
          <w:p w:rsidR="000643C3" w:rsidRPr="00EE59BC" w:rsidRDefault="000643C3" w:rsidP="000643C3">
            <w:pPr>
              <w:pStyle w:val="Default"/>
              <w:jc w:val="center"/>
              <w:rPr>
                <w:sz w:val="20"/>
                <w:szCs w:val="20"/>
              </w:rPr>
            </w:pPr>
            <w:r w:rsidRPr="00EE59BC">
              <w:rPr>
                <w:sz w:val="20"/>
                <w:szCs w:val="20"/>
              </w:rPr>
              <w:t>65-80%</w:t>
            </w:r>
          </w:p>
        </w:tc>
      </w:tr>
      <w:tr w:rsidR="000643C3" w:rsidRPr="00EE59BC" w:rsidTr="000643C3">
        <w:tc>
          <w:tcPr>
            <w:tcW w:w="4508" w:type="dxa"/>
          </w:tcPr>
          <w:p w:rsidR="000643C3" w:rsidRPr="00EE59BC" w:rsidRDefault="000643C3" w:rsidP="000643C3">
            <w:pPr>
              <w:pStyle w:val="Default"/>
              <w:jc w:val="center"/>
              <w:rPr>
                <w:sz w:val="20"/>
                <w:szCs w:val="20"/>
              </w:rPr>
            </w:pPr>
            <w:r w:rsidRPr="00EE59BC">
              <w:rPr>
                <w:sz w:val="20"/>
                <w:szCs w:val="20"/>
              </w:rPr>
              <w:t>Protein</w:t>
            </w:r>
          </w:p>
        </w:tc>
        <w:tc>
          <w:tcPr>
            <w:tcW w:w="4508" w:type="dxa"/>
          </w:tcPr>
          <w:p w:rsidR="000643C3" w:rsidRPr="00EE59BC" w:rsidRDefault="000643C3" w:rsidP="000643C3">
            <w:pPr>
              <w:pStyle w:val="Default"/>
              <w:jc w:val="center"/>
              <w:rPr>
                <w:sz w:val="20"/>
                <w:szCs w:val="20"/>
              </w:rPr>
            </w:pPr>
            <w:r w:rsidRPr="00EE59BC">
              <w:rPr>
                <w:sz w:val="20"/>
                <w:szCs w:val="20"/>
              </w:rPr>
              <w:t>15-20%</w:t>
            </w:r>
          </w:p>
        </w:tc>
      </w:tr>
      <w:tr w:rsidR="000643C3" w:rsidRPr="00EE59BC" w:rsidTr="000643C3">
        <w:tc>
          <w:tcPr>
            <w:tcW w:w="4508" w:type="dxa"/>
          </w:tcPr>
          <w:p w:rsidR="000643C3" w:rsidRPr="00EE59BC" w:rsidRDefault="000643C3" w:rsidP="000643C3">
            <w:pPr>
              <w:pStyle w:val="Default"/>
              <w:jc w:val="center"/>
              <w:rPr>
                <w:sz w:val="20"/>
                <w:szCs w:val="20"/>
              </w:rPr>
            </w:pPr>
            <w:r w:rsidRPr="00EE59BC">
              <w:rPr>
                <w:sz w:val="20"/>
                <w:szCs w:val="20"/>
              </w:rPr>
              <w:t>Fat</w:t>
            </w:r>
          </w:p>
        </w:tc>
        <w:tc>
          <w:tcPr>
            <w:tcW w:w="4508" w:type="dxa"/>
          </w:tcPr>
          <w:p w:rsidR="000643C3" w:rsidRPr="00EE59BC" w:rsidRDefault="000643C3" w:rsidP="000643C3">
            <w:pPr>
              <w:pStyle w:val="Default"/>
              <w:jc w:val="center"/>
              <w:rPr>
                <w:sz w:val="20"/>
                <w:szCs w:val="20"/>
              </w:rPr>
            </w:pPr>
            <w:r w:rsidRPr="00EE59BC">
              <w:rPr>
                <w:sz w:val="20"/>
                <w:szCs w:val="20"/>
              </w:rPr>
              <w:t>5-20%</w:t>
            </w:r>
          </w:p>
        </w:tc>
      </w:tr>
      <w:tr w:rsidR="000643C3" w:rsidRPr="00EE59BC" w:rsidTr="000643C3">
        <w:trPr>
          <w:trHeight w:val="58"/>
        </w:trPr>
        <w:tc>
          <w:tcPr>
            <w:tcW w:w="4508" w:type="dxa"/>
          </w:tcPr>
          <w:p w:rsidR="000643C3" w:rsidRPr="00EE59BC" w:rsidRDefault="000643C3" w:rsidP="000643C3">
            <w:pPr>
              <w:pStyle w:val="Default"/>
              <w:jc w:val="center"/>
              <w:rPr>
                <w:sz w:val="20"/>
                <w:szCs w:val="20"/>
              </w:rPr>
            </w:pPr>
            <w:r w:rsidRPr="00EE59BC">
              <w:rPr>
                <w:sz w:val="20"/>
                <w:szCs w:val="20"/>
              </w:rPr>
              <w:t>Ash/Minerals</w:t>
            </w:r>
          </w:p>
        </w:tc>
        <w:tc>
          <w:tcPr>
            <w:tcW w:w="4508" w:type="dxa"/>
          </w:tcPr>
          <w:p w:rsidR="000643C3" w:rsidRPr="00EE59BC" w:rsidRDefault="000643C3" w:rsidP="000643C3">
            <w:pPr>
              <w:pStyle w:val="Default"/>
              <w:jc w:val="center"/>
              <w:rPr>
                <w:sz w:val="20"/>
                <w:szCs w:val="20"/>
              </w:rPr>
            </w:pPr>
            <w:r w:rsidRPr="00EE59BC">
              <w:rPr>
                <w:sz w:val="20"/>
                <w:szCs w:val="20"/>
              </w:rPr>
              <w:t>0.5-2%</w:t>
            </w:r>
          </w:p>
        </w:tc>
      </w:tr>
    </w:tbl>
    <w:p w:rsidR="00AC30C1" w:rsidRDefault="00AC30C1" w:rsidP="000E78FF">
      <w:pPr>
        <w:spacing w:line="360" w:lineRule="auto"/>
        <w:ind w:left="0" w:firstLine="0"/>
        <w:rPr>
          <w:rFonts w:ascii="Times New Roman" w:hAnsi="Times New Roman" w:cs="Times New Roman"/>
          <w:sz w:val="24"/>
          <w:szCs w:val="24"/>
        </w:rPr>
      </w:pPr>
    </w:p>
    <w:p w:rsidR="00AC30C1" w:rsidRPr="00442D76" w:rsidRDefault="00EE59BC" w:rsidP="000E78FF">
      <w:pPr>
        <w:spacing w:line="360" w:lineRule="auto"/>
        <w:ind w:left="0" w:firstLine="0"/>
        <w:rPr>
          <w:rFonts w:ascii="Times New Roman" w:hAnsi="Times New Roman" w:cs="Times New Roman"/>
          <w:sz w:val="24"/>
          <w:szCs w:val="24"/>
        </w:rPr>
      </w:pPr>
      <w:r w:rsidRPr="00442D76">
        <w:rPr>
          <w:rFonts w:ascii="Times New Roman" w:hAnsi="Times New Roman" w:cs="Times New Roman"/>
          <w:b/>
          <w:bCs/>
          <w:noProof/>
          <w:sz w:val="24"/>
          <w:szCs w:val="24"/>
          <w:lang w:eastAsia="en-IN" w:bidi="mr-IN"/>
        </w:rPr>
        <w:lastRenderedPageBreak/>
        <w:drawing>
          <wp:anchor distT="0" distB="0" distL="114300" distR="114300" simplePos="0" relativeHeight="251661312" behindDoc="1" locked="0" layoutInCell="1" allowOverlap="1" wp14:anchorId="6C502C45" wp14:editId="5ABF428F">
            <wp:simplePos x="0" y="0"/>
            <wp:positionH relativeFrom="column">
              <wp:posOffset>220980</wp:posOffset>
            </wp:positionH>
            <wp:positionV relativeFrom="paragraph">
              <wp:posOffset>0</wp:posOffset>
            </wp:positionV>
            <wp:extent cx="4938395" cy="2763520"/>
            <wp:effectExtent l="0" t="0" r="0" b="0"/>
            <wp:wrapTight wrapText="bothSides">
              <wp:wrapPolygon edited="0">
                <wp:start x="9582" y="149"/>
                <wp:lineTo x="9415" y="893"/>
                <wp:lineTo x="9332" y="4467"/>
                <wp:lineTo x="9832" y="5211"/>
                <wp:lineTo x="10832" y="5211"/>
                <wp:lineTo x="4333" y="6700"/>
                <wp:lineTo x="4333" y="11018"/>
                <wp:lineTo x="6832" y="12358"/>
                <wp:lineTo x="8666" y="12358"/>
                <wp:lineTo x="8666" y="12954"/>
                <wp:lineTo x="8832" y="14741"/>
                <wp:lineTo x="6333" y="16974"/>
                <wp:lineTo x="6333" y="21143"/>
                <wp:lineTo x="6416" y="21441"/>
                <wp:lineTo x="15248" y="21441"/>
                <wp:lineTo x="15331" y="21143"/>
                <wp:lineTo x="15415" y="17123"/>
                <wp:lineTo x="13332" y="14741"/>
                <wp:lineTo x="13415" y="12358"/>
                <wp:lineTo x="14831" y="12358"/>
                <wp:lineTo x="17331" y="10869"/>
                <wp:lineTo x="17414" y="6849"/>
                <wp:lineTo x="16748" y="6551"/>
                <wp:lineTo x="11165" y="5211"/>
                <wp:lineTo x="12248" y="5211"/>
                <wp:lineTo x="12832" y="4318"/>
                <wp:lineTo x="12665" y="744"/>
                <wp:lineTo x="12582" y="149"/>
                <wp:lineTo x="9582" y="149"/>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F7701B" w:rsidRPr="00442D76" w:rsidRDefault="00F7701B" w:rsidP="001419D3">
      <w:pPr>
        <w:rPr>
          <w:rFonts w:ascii="Times New Roman" w:hAnsi="Times New Roman" w:cs="Times New Roman"/>
          <w:b/>
          <w:bCs/>
          <w:sz w:val="24"/>
          <w:szCs w:val="24"/>
        </w:rPr>
      </w:pPr>
    </w:p>
    <w:p w:rsidR="00F7701B" w:rsidRPr="00442D76" w:rsidRDefault="00F7701B" w:rsidP="001419D3">
      <w:pPr>
        <w:rPr>
          <w:rFonts w:ascii="Times New Roman" w:hAnsi="Times New Roman" w:cs="Times New Roman"/>
          <w:b/>
          <w:bCs/>
          <w:sz w:val="24"/>
          <w:szCs w:val="24"/>
        </w:rPr>
      </w:pPr>
    </w:p>
    <w:p w:rsidR="000E78FF" w:rsidRPr="00442D76" w:rsidRDefault="000E78FF" w:rsidP="004A2F7A">
      <w:pPr>
        <w:rPr>
          <w:rFonts w:ascii="Times New Roman" w:hAnsi="Times New Roman" w:cs="Times New Roman"/>
          <w:b/>
          <w:bCs/>
          <w:noProof/>
          <w:sz w:val="24"/>
          <w:szCs w:val="24"/>
          <w:lang w:eastAsia="en-IN" w:bidi="te-IN"/>
        </w:rPr>
      </w:pPr>
    </w:p>
    <w:p w:rsidR="00F7701B" w:rsidRPr="00442D76" w:rsidRDefault="00F7701B" w:rsidP="001419D3">
      <w:pPr>
        <w:rPr>
          <w:rFonts w:ascii="Times New Roman" w:hAnsi="Times New Roman" w:cs="Times New Roman"/>
          <w:b/>
          <w:bCs/>
          <w:sz w:val="24"/>
          <w:szCs w:val="24"/>
        </w:rPr>
      </w:pPr>
    </w:p>
    <w:p w:rsidR="00F7701B" w:rsidRPr="00442D76" w:rsidRDefault="00F7701B" w:rsidP="001419D3">
      <w:pPr>
        <w:rPr>
          <w:rFonts w:ascii="Times New Roman" w:hAnsi="Times New Roman" w:cs="Times New Roman"/>
          <w:b/>
          <w:bCs/>
          <w:sz w:val="24"/>
          <w:szCs w:val="24"/>
        </w:rPr>
      </w:pPr>
    </w:p>
    <w:p w:rsidR="00F7701B" w:rsidRPr="00442D76" w:rsidRDefault="00F7701B" w:rsidP="001419D3">
      <w:pPr>
        <w:rPr>
          <w:rFonts w:ascii="Times New Roman" w:hAnsi="Times New Roman" w:cs="Times New Roman"/>
          <w:b/>
          <w:bCs/>
          <w:sz w:val="24"/>
          <w:szCs w:val="24"/>
        </w:rPr>
      </w:pPr>
    </w:p>
    <w:p w:rsidR="004A2F7A" w:rsidRPr="00442D76" w:rsidRDefault="004A2F7A" w:rsidP="00DD7F9A">
      <w:pPr>
        <w:autoSpaceDE w:val="0"/>
        <w:autoSpaceDN w:val="0"/>
        <w:adjustRightInd w:val="0"/>
        <w:spacing w:before="0" w:beforeAutospacing="0" w:line="360" w:lineRule="auto"/>
        <w:ind w:left="0" w:firstLine="0"/>
        <w:rPr>
          <w:rFonts w:ascii="Times New Roman" w:hAnsi="Times New Roman" w:cs="Times New Roman"/>
          <w:color w:val="000000"/>
          <w:sz w:val="24"/>
          <w:szCs w:val="24"/>
          <w:lang w:bidi="te-IN"/>
        </w:rPr>
      </w:pPr>
    </w:p>
    <w:p w:rsidR="004A2F7A" w:rsidRPr="00442D76" w:rsidRDefault="004A2F7A" w:rsidP="00DD7F9A">
      <w:pPr>
        <w:autoSpaceDE w:val="0"/>
        <w:autoSpaceDN w:val="0"/>
        <w:adjustRightInd w:val="0"/>
        <w:spacing w:before="0" w:beforeAutospacing="0" w:line="360" w:lineRule="auto"/>
        <w:ind w:left="0" w:firstLine="0"/>
        <w:rPr>
          <w:rFonts w:ascii="Times New Roman" w:hAnsi="Times New Roman" w:cs="Times New Roman"/>
          <w:color w:val="000000"/>
          <w:sz w:val="24"/>
          <w:szCs w:val="24"/>
          <w:lang w:bidi="te-IN"/>
        </w:rPr>
      </w:pPr>
    </w:p>
    <w:p w:rsidR="00A87D99" w:rsidRPr="00442D76" w:rsidRDefault="00A87D99" w:rsidP="00A87D99">
      <w:pPr>
        <w:ind w:left="0" w:firstLine="0"/>
        <w:rPr>
          <w:rFonts w:ascii="Times New Roman" w:hAnsi="Times New Roman" w:cs="Times New Roman"/>
          <w:b/>
          <w:bCs/>
          <w:sz w:val="24"/>
          <w:szCs w:val="24"/>
        </w:rPr>
      </w:pPr>
      <w:r w:rsidRPr="00442D76">
        <w:rPr>
          <w:rFonts w:ascii="Times New Roman" w:hAnsi="Times New Roman" w:cs="Times New Roman"/>
          <w:b/>
          <w:bCs/>
          <w:sz w:val="24"/>
          <w:szCs w:val="24"/>
        </w:rPr>
        <w:t>Moisture</w:t>
      </w:r>
    </w:p>
    <w:p w:rsidR="00475BB1" w:rsidRPr="00EE59BC" w:rsidRDefault="00EE59BC" w:rsidP="00EE59BC">
      <w:pPr>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ab/>
      </w:r>
      <w:r w:rsidR="000E78FF" w:rsidRPr="00EE59BC">
        <w:rPr>
          <w:rFonts w:ascii="Times New Roman" w:hAnsi="Times New Roman" w:cs="Times New Roman"/>
          <w:color w:val="000000"/>
          <w:sz w:val="20"/>
          <w:szCs w:val="20"/>
          <w:lang w:bidi="te-IN"/>
        </w:rPr>
        <w:t>Water makes up the majority of fish flesh and often makes up around 80% of the weight of fresh fish meat. The maximum moisture level, at 90%, is found in Bombay duck, but the average moisture content of the flesh of fatty fish is around 70%. Even under great pressure, the water in fish muscle is incapable of easily escaping due to its strong molecular bonds with the proteins that make up the structure. However, during extended refrigerated or frozen storage, the proteins lose part of the water, some of which contains dissolved molecules, as drip. Pal et al</w:t>
      </w:r>
      <w:r w:rsidR="00475BB1" w:rsidRPr="00EE59BC">
        <w:rPr>
          <w:rFonts w:ascii="Times New Roman" w:hAnsi="Times New Roman" w:cs="Times New Roman"/>
          <w:color w:val="000000"/>
          <w:sz w:val="20"/>
          <w:szCs w:val="20"/>
          <w:lang w:bidi="te-IN"/>
        </w:rPr>
        <w:t xml:space="preserve"> 2018</w:t>
      </w:r>
      <w:r w:rsidR="000E78FF" w:rsidRPr="00EE59BC">
        <w:rPr>
          <w:rFonts w:ascii="Times New Roman" w:hAnsi="Times New Roman" w:cs="Times New Roman"/>
          <w:color w:val="000000"/>
          <w:sz w:val="20"/>
          <w:szCs w:val="20"/>
          <w:lang w:bidi="te-IN"/>
        </w:rPr>
        <w:t>.</w:t>
      </w:r>
      <w:r w:rsidR="00475BB1" w:rsidRPr="00EE59BC">
        <w:rPr>
          <w:rFonts w:ascii="Times New Roman" w:hAnsi="Times New Roman" w:cs="Times New Roman"/>
          <w:color w:val="000000"/>
          <w:sz w:val="20"/>
          <w:szCs w:val="20"/>
          <w:lang w:bidi="te-IN"/>
        </w:rPr>
        <w:t xml:space="preserve">Bombay duck fish </w:t>
      </w:r>
      <w:r w:rsidR="00475BB1" w:rsidRPr="00EE59BC">
        <w:rPr>
          <w:rFonts w:ascii="Times New Roman" w:hAnsi="Times New Roman" w:cs="Times New Roman"/>
          <w:i/>
          <w:iCs/>
          <w:color w:val="000000"/>
          <w:sz w:val="20"/>
          <w:szCs w:val="20"/>
          <w:lang w:bidi="te-IN"/>
        </w:rPr>
        <w:t xml:space="preserve">(Harpodon nehereus) </w:t>
      </w:r>
      <w:r w:rsidR="00475BB1" w:rsidRPr="00EE59BC">
        <w:rPr>
          <w:rFonts w:ascii="Times New Roman" w:hAnsi="Times New Roman" w:cs="Times New Roman"/>
          <w:color w:val="000000"/>
          <w:sz w:val="20"/>
          <w:szCs w:val="20"/>
          <w:lang w:bidi="te-IN"/>
        </w:rPr>
        <w:t xml:space="preserve">whether it is a catch from the Arabian Sea </w:t>
      </w:r>
      <w:r w:rsidRPr="00EE59BC">
        <w:rPr>
          <w:rFonts w:ascii="Times New Roman" w:hAnsi="Times New Roman" w:cs="Times New Roman"/>
          <w:color w:val="000000"/>
          <w:sz w:val="20"/>
          <w:szCs w:val="20"/>
          <w:lang w:bidi="te-IN"/>
        </w:rPr>
        <w:t>of</w:t>
      </w:r>
      <w:r w:rsidR="00475BB1" w:rsidRPr="00EE59BC">
        <w:rPr>
          <w:rFonts w:ascii="Times New Roman" w:hAnsi="Times New Roman" w:cs="Times New Roman"/>
          <w:color w:val="000000"/>
          <w:sz w:val="20"/>
          <w:szCs w:val="20"/>
          <w:lang w:bidi="te-IN"/>
        </w:rPr>
        <w:t xml:space="preserve"> the Bay of Bengal has the peculiarity of having </w:t>
      </w:r>
      <w:r w:rsidRPr="00EE59BC">
        <w:rPr>
          <w:rFonts w:ascii="Times New Roman" w:hAnsi="Times New Roman" w:cs="Times New Roman"/>
          <w:color w:val="000000"/>
          <w:sz w:val="20"/>
          <w:szCs w:val="20"/>
          <w:lang w:bidi="te-IN"/>
        </w:rPr>
        <w:t>very</w:t>
      </w:r>
      <w:r w:rsidR="00475BB1" w:rsidRPr="00EE59BC">
        <w:rPr>
          <w:rFonts w:ascii="Times New Roman" w:hAnsi="Times New Roman" w:cs="Times New Roman"/>
          <w:color w:val="000000"/>
          <w:sz w:val="20"/>
          <w:szCs w:val="20"/>
          <w:lang w:bidi="te-IN"/>
        </w:rPr>
        <w:t xml:space="preserve"> high moisture content (about 90 percent) and low protein content (about 10 percent).</w:t>
      </w:r>
      <w:r>
        <w:rPr>
          <w:rFonts w:ascii="Times New Roman" w:hAnsi="Times New Roman" w:cs="Times New Roman"/>
          <w:color w:val="000000"/>
          <w:sz w:val="20"/>
          <w:szCs w:val="20"/>
          <w:lang w:bidi="te-IN"/>
        </w:rPr>
        <w:t xml:space="preserve"> </w:t>
      </w:r>
      <w:r w:rsidR="00475BB1" w:rsidRPr="00EE59BC">
        <w:rPr>
          <w:rFonts w:ascii="Times New Roman" w:hAnsi="Times New Roman" w:cs="Times New Roman"/>
          <w:color w:val="000000"/>
          <w:sz w:val="20"/>
          <w:szCs w:val="20"/>
          <w:lang w:bidi="te-IN"/>
        </w:rPr>
        <w:t xml:space="preserve">It is lean fish with &lt; 1 percent fat in its </w:t>
      </w:r>
      <w:r w:rsidRPr="00EE59BC">
        <w:rPr>
          <w:rFonts w:ascii="Times New Roman" w:hAnsi="Times New Roman" w:cs="Times New Roman"/>
          <w:color w:val="000000"/>
          <w:sz w:val="20"/>
          <w:szCs w:val="20"/>
          <w:lang w:bidi="te-IN"/>
        </w:rPr>
        <w:t>flesh. (</w:t>
      </w:r>
      <w:r w:rsidR="00C67B3E" w:rsidRPr="00EE59BC">
        <w:rPr>
          <w:rFonts w:ascii="Times New Roman" w:hAnsi="Times New Roman" w:cs="Times New Roman"/>
          <w:color w:val="000000"/>
          <w:sz w:val="20"/>
          <w:szCs w:val="20"/>
          <w:lang w:bidi="te-IN"/>
        </w:rPr>
        <w:t>Nimish et al 2018)</w:t>
      </w:r>
    </w:p>
    <w:p w:rsidR="00EE59BC" w:rsidRDefault="004A5BDB" w:rsidP="00EE59BC">
      <w:pPr>
        <w:spacing w:before="0" w:beforeAutospacing="0"/>
        <w:ind w:left="0" w:firstLine="0"/>
        <w:rPr>
          <w:rFonts w:ascii="Times New Roman" w:hAnsi="Times New Roman" w:cs="Times New Roman"/>
          <w:b/>
          <w:bCs/>
          <w:sz w:val="24"/>
          <w:szCs w:val="24"/>
        </w:rPr>
      </w:pPr>
      <w:r w:rsidRPr="00442D76">
        <w:rPr>
          <w:rFonts w:ascii="Times New Roman" w:hAnsi="Times New Roman" w:cs="Times New Roman"/>
          <w:b/>
          <w:bCs/>
          <w:sz w:val="24"/>
          <w:szCs w:val="24"/>
        </w:rPr>
        <w:t>Protein</w:t>
      </w:r>
    </w:p>
    <w:p w:rsidR="000643C3" w:rsidRDefault="000643C3" w:rsidP="00EE59BC">
      <w:pPr>
        <w:spacing w:before="0" w:beforeAutospacing="0"/>
        <w:ind w:left="0" w:firstLine="0"/>
        <w:rPr>
          <w:rFonts w:ascii="Times New Roman" w:hAnsi="Times New Roman" w:cs="Times New Roman"/>
          <w:b/>
          <w:bCs/>
          <w:sz w:val="24"/>
          <w:szCs w:val="24"/>
        </w:rPr>
      </w:pPr>
    </w:p>
    <w:p w:rsidR="00475BB1" w:rsidRPr="00EE59BC" w:rsidRDefault="009960C6" w:rsidP="00EE59BC">
      <w:pPr>
        <w:spacing w:before="0" w:beforeAutospacing="0"/>
        <w:ind w:left="0" w:firstLine="0"/>
        <w:rPr>
          <w:rFonts w:ascii="Times New Roman" w:hAnsi="Times New Roman" w:cs="Times New Roman"/>
          <w:b/>
          <w:bCs/>
          <w:sz w:val="24"/>
          <w:szCs w:val="24"/>
        </w:rPr>
      </w:pPr>
      <w:r>
        <w:rPr>
          <w:rFonts w:ascii="Times New Roman" w:hAnsi="Times New Roman" w:cs="Times New Roman"/>
          <w:sz w:val="20"/>
          <w:szCs w:val="20"/>
        </w:rPr>
        <w:tab/>
      </w:r>
      <w:r w:rsidR="000E78FF" w:rsidRPr="00EE59BC">
        <w:rPr>
          <w:rFonts w:ascii="Times New Roman" w:hAnsi="Times New Roman" w:cs="Times New Roman"/>
          <w:sz w:val="20"/>
          <w:szCs w:val="20"/>
        </w:rPr>
        <w:t>Approximately 14% of the world's demand for animal proteins and 4% to 5% of the total protein requirement are met by fish and shellfish (Venugopal, 1995). Fish proteins have high 85–95% digestibility and amino acid composition. Particularly rich in the crucial amino acids lysine and methionine, fish are regarded as a superb source of high-quality protein. For products like fish mince and surimi, the water-holding capacity and the gelling properties that determine the textural attributes of the products are important quality parameters (Venugopal, 1995). In addition to their high nutritional value, fish proteins also have good functional properties such as water-holding capacity, gelling, emulsification, and textural attributes. Fish</w:t>
      </w:r>
      <w:r w:rsidR="000E78FF" w:rsidRPr="00442D76">
        <w:rPr>
          <w:rFonts w:ascii="Times New Roman" w:hAnsi="Times New Roman" w:cs="Times New Roman"/>
          <w:sz w:val="24"/>
          <w:szCs w:val="24"/>
        </w:rPr>
        <w:t xml:space="preserve"> </w:t>
      </w:r>
      <w:r w:rsidR="000E78FF" w:rsidRPr="00EE59BC">
        <w:rPr>
          <w:rFonts w:ascii="Times New Roman" w:hAnsi="Times New Roman" w:cs="Times New Roman"/>
          <w:sz w:val="20"/>
          <w:szCs w:val="20"/>
        </w:rPr>
        <w:t xml:space="preserve">muscle typically contains between 16 and 21% </w:t>
      </w:r>
      <w:r w:rsidRPr="00EE59BC">
        <w:rPr>
          <w:rFonts w:ascii="Times New Roman" w:hAnsi="Times New Roman" w:cs="Times New Roman"/>
          <w:sz w:val="20"/>
          <w:szCs w:val="20"/>
        </w:rPr>
        <w:t>protein;</w:t>
      </w:r>
      <w:r w:rsidR="000E78FF" w:rsidRPr="00EE59BC">
        <w:rPr>
          <w:rFonts w:ascii="Times New Roman" w:hAnsi="Times New Roman" w:cs="Times New Roman"/>
          <w:sz w:val="20"/>
          <w:szCs w:val="20"/>
        </w:rPr>
        <w:t xml:space="preserve"> </w:t>
      </w:r>
      <w:r w:rsidRPr="00EE59BC">
        <w:rPr>
          <w:rFonts w:ascii="Times New Roman" w:hAnsi="Times New Roman" w:cs="Times New Roman"/>
          <w:sz w:val="20"/>
          <w:szCs w:val="20"/>
        </w:rPr>
        <w:t>however,</w:t>
      </w:r>
      <w:r w:rsidR="000E78FF" w:rsidRPr="00EE59BC">
        <w:rPr>
          <w:rFonts w:ascii="Times New Roman" w:hAnsi="Times New Roman" w:cs="Times New Roman"/>
          <w:sz w:val="20"/>
          <w:szCs w:val="20"/>
        </w:rPr>
        <w:t xml:space="preserve"> some species can occasionally have values as low as 16% or as high as 28%. Proteins are necessary for the body's growth and development, maintenance, and tissue repair. Fish muscle protein content varies by species, nutritional state, and muscle type. Fish</w:t>
      </w:r>
      <w:r w:rsidR="000E78FF" w:rsidRPr="00442D76">
        <w:rPr>
          <w:rFonts w:ascii="Times New Roman" w:hAnsi="Times New Roman" w:cs="Times New Roman"/>
          <w:sz w:val="24"/>
          <w:szCs w:val="24"/>
        </w:rPr>
        <w:t xml:space="preserve"> </w:t>
      </w:r>
      <w:r w:rsidR="000E78FF" w:rsidRPr="00EE59BC">
        <w:rPr>
          <w:rFonts w:ascii="Times New Roman" w:hAnsi="Times New Roman" w:cs="Times New Roman"/>
          <w:sz w:val="20"/>
          <w:szCs w:val="20"/>
        </w:rPr>
        <w:t>proteins are of significant biological significance because they are rich in lysine and other sulfur-containing amino acids like methionine and cysteine that are lacking in plant proteins, as well as other essential amino acids in the proper proportions</w:t>
      </w:r>
      <w:r w:rsidR="005E05B5">
        <w:rPr>
          <w:rFonts w:ascii="Times New Roman" w:hAnsi="Times New Roman" w:cs="Times New Roman"/>
          <w:sz w:val="20"/>
          <w:szCs w:val="20"/>
        </w:rPr>
        <w:t xml:space="preserve"> (as shown in table2)</w:t>
      </w:r>
      <w:r w:rsidR="000E78FF" w:rsidRPr="00EE59BC">
        <w:rPr>
          <w:rFonts w:ascii="Times New Roman" w:hAnsi="Times New Roman" w:cs="Times New Roman"/>
          <w:sz w:val="20"/>
          <w:szCs w:val="20"/>
        </w:rPr>
        <w:t>.</w:t>
      </w:r>
    </w:p>
    <w:p w:rsidR="009960C6" w:rsidRPr="009960C6" w:rsidRDefault="00DB4748" w:rsidP="009960C6">
      <w:pPr>
        <w:rPr>
          <w:rFonts w:ascii="Times New Roman" w:hAnsi="Times New Roman" w:cs="Times New Roman"/>
          <w:color w:val="000000"/>
          <w:sz w:val="20"/>
          <w:szCs w:val="20"/>
          <w:lang w:bidi="te-IN"/>
        </w:rPr>
      </w:pPr>
      <w:r w:rsidRPr="009960C6">
        <w:rPr>
          <w:rFonts w:ascii="Times New Roman" w:hAnsi="Times New Roman" w:cs="Times New Roman"/>
          <w:b/>
          <w:bCs/>
          <w:color w:val="000000"/>
          <w:sz w:val="20"/>
          <w:szCs w:val="20"/>
          <w:lang w:bidi="te-IN"/>
        </w:rPr>
        <w:t>Table 2</w:t>
      </w:r>
      <w:r w:rsidRPr="009960C6">
        <w:rPr>
          <w:rFonts w:ascii="Times New Roman" w:hAnsi="Times New Roman" w:cs="Times New Roman"/>
          <w:color w:val="000000"/>
          <w:sz w:val="20"/>
          <w:szCs w:val="20"/>
          <w:lang w:bidi="te-IN"/>
        </w:rPr>
        <w:t>:</w:t>
      </w:r>
      <w:r w:rsidRPr="009960C6">
        <w:rPr>
          <w:rFonts w:ascii="Times New Roman" w:eastAsiaTheme="minorEastAsia" w:hAnsi="Times New Roman" w:cs="Times New Roman"/>
          <w:color w:val="FFFFFF" w:themeColor="light1"/>
          <w:kern w:val="24"/>
          <w:sz w:val="20"/>
          <w:szCs w:val="20"/>
          <w:lang w:eastAsia="en-IN" w:bidi="te-IN"/>
        </w:rPr>
        <w:t xml:space="preserve"> </w:t>
      </w:r>
      <w:r w:rsidRPr="009960C6">
        <w:rPr>
          <w:rFonts w:ascii="Times New Roman" w:hAnsi="Times New Roman" w:cs="Times New Roman"/>
          <w:color w:val="000000"/>
          <w:sz w:val="20"/>
          <w:szCs w:val="20"/>
          <w:lang w:bidi="te-IN"/>
        </w:rPr>
        <w:t>Fishes Rich in Particular Amino Acid</w:t>
      </w:r>
      <w:r w:rsidR="009960C6" w:rsidRPr="009960C6">
        <w:rPr>
          <w:rFonts w:ascii="Times New Roman" w:hAnsi="Times New Roman" w:cs="Times New Roman"/>
          <w:color w:val="000000"/>
          <w:sz w:val="20"/>
          <w:szCs w:val="20"/>
          <w:lang w:bidi="te-IN"/>
        </w:rPr>
        <w:t xml:space="preserve"> </w:t>
      </w:r>
      <w:r w:rsidRPr="009960C6">
        <w:rPr>
          <w:rFonts w:ascii="Times New Roman" w:hAnsi="Times New Roman" w:cs="Times New Roman"/>
          <w:color w:val="000000"/>
          <w:sz w:val="20"/>
          <w:szCs w:val="20"/>
          <w:lang w:bidi="te-IN"/>
        </w:rPr>
        <w:t>(Nimish et al 2018)</w:t>
      </w:r>
    </w:p>
    <w:tbl>
      <w:tblPr>
        <w:tblStyle w:val="TableGrid"/>
        <w:tblW w:w="9356" w:type="dxa"/>
        <w:tblInd w:w="-5" w:type="dxa"/>
        <w:tblLook w:val="04A0" w:firstRow="1" w:lastRow="0" w:firstColumn="1" w:lastColumn="0" w:noHBand="0" w:noVBand="1"/>
      </w:tblPr>
      <w:tblGrid>
        <w:gridCol w:w="1844"/>
        <w:gridCol w:w="7512"/>
      </w:tblGrid>
      <w:tr w:rsidR="00475BB1" w:rsidRPr="009960C6" w:rsidTr="00C67B3E">
        <w:tc>
          <w:tcPr>
            <w:tcW w:w="1844" w:type="dxa"/>
          </w:tcPr>
          <w:p w:rsidR="00475BB1" w:rsidRPr="009960C6" w:rsidRDefault="00475BB1" w:rsidP="009960C6">
            <w:pPr>
              <w:ind w:left="0" w:firstLine="0"/>
              <w:rPr>
                <w:rFonts w:ascii="Times New Roman" w:hAnsi="Times New Roman" w:cs="Times New Roman"/>
                <w:sz w:val="20"/>
                <w:szCs w:val="20"/>
              </w:rPr>
            </w:pPr>
            <w:r w:rsidRPr="009960C6">
              <w:rPr>
                <w:rFonts w:ascii="Times New Roman" w:hAnsi="Times New Roman" w:cs="Times New Roman"/>
                <w:b/>
                <w:bCs/>
                <w:sz w:val="20"/>
                <w:szCs w:val="20"/>
              </w:rPr>
              <w:t>Amino Acids</w:t>
            </w:r>
          </w:p>
        </w:tc>
        <w:tc>
          <w:tcPr>
            <w:tcW w:w="7512" w:type="dxa"/>
          </w:tcPr>
          <w:p w:rsidR="00475BB1" w:rsidRPr="009960C6" w:rsidRDefault="00C67B3E" w:rsidP="009960C6">
            <w:pPr>
              <w:ind w:left="0" w:firstLine="0"/>
              <w:rPr>
                <w:rFonts w:ascii="Times New Roman" w:hAnsi="Times New Roman" w:cs="Times New Roman"/>
                <w:sz w:val="20"/>
                <w:szCs w:val="20"/>
              </w:rPr>
            </w:pPr>
            <w:r w:rsidRPr="009960C6">
              <w:rPr>
                <w:rFonts w:ascii="Times New Roman" w:hAnsi="Times New Roman" w:cs="Times New Roman"/>
                <w:b/>
                <w:bCs/>
                <w:sz w:val="20"/>
                <w:szCs w:val="20"/>
              </w:rPr>
              <w:t>Species Recommended for Particular Amino Acid Deficiency</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 xml:space="preserve">Arginine </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Oncorhynchus mykiss, Tor putitora, Neolissochilus hexagonolepis</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Histidine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Rastrelliger kanagurta,Catla catla, Stolephorus waitei,Amblypharyngodon mola, Puntius sophore</w:t>
            </w:r>
          </w:p>
        </w:tc>
      </w:tr>
      <w:tr w:rsidR="00475BB1" w:rsidRPr="009960C6" w:rsidTr="00C67B3E">
        <w:tc>
          <w:tcPr>
            <w:tcW w:w="1844" w:type="dxa"/>
          </w:tcPr>
          <w:p w:rsidR="00475BB1" w:rsidRPr="009960C6" w:rsidRDefault="00475BB1" w:rsidP="009960C6">
            <w:pPr>
              <w:jc w:val="left"/>
              <w:rPr>
                <w:rFonts w:ascii="Times New Roman" w:hAnsi="Times New Roman" w:cs="Times New Roman"/>
                <w:sz w:val="20"/>
                <w:szCs w:val="20"/>
              </w:rPr>
            </w:pPr>
            <w:r w:rsidRPr="009960C6">
              <w:rPr>
                <w:rFonts w:ascii="Times New Roman" w:hAnsi="Times New Roman" w:cs="Times New Roman"/>
                <w:sz w:val="20"/>
                <w:szCs w:val="20"/>
              </w:rPr>
              <w:t>Isoleucine</w:t>
            </w:r>
          </w:p>
        </w:tc>
        <w:tc>
          <w:tcPr>
            <w:tcW w:w="7512" w:type="dxa"/>
          </w:tcPr>
          <w:p w:rsidR="00475BB1" w:rsidRPr="009960C6" w:rsidRDefault="004A2F7A" w:rsidP="009960C6">
            <w:pPr>
              <w:tabs>
                <w:tab w:val="left" w:pos="1524"/>
              </w:tabs>
              <w:jc w:val="left"/>
              <w:rPr>
                <w:rFonts w:ascii="Times New Roman" w:hAnsi="Times New Roman" w:cs="Times New Roman"/>
                <w:i/>
                <w:iCs/>
                <w:sz w:val="20"/>
                <w:szCs w:val="20"/>
              </w:rPr>
            </w:pPr>
            <w:r w:rsidRPr="009960C6">
              <w:rPr>
                <w:rFonts w:ascii="Times New Roman" w:hAnsi="Times New Roman" w:cs="Times New Roman"/>
                <w:i/>
                <w:iCs/>
                <w:sz w:val="20"/>
                <w:szCs w:val="20"/>
              </w:rPr>
              <w:t>Oncorhynchus mykiss, Labeo rohita, Stolephorus commersonii</w:t>
            </w:r>
          </w:p>
        </w:tc>
      </w:tr>
      <w:tr w:rsidR="00475BB1" w:rsidRPr="009960C6" w:rsidTr="00C67B3E">
        <w:tc>
          <w:tcPr>
            <w:tcW w:w="1844" w:type="dxa"/>
          </w:tcPr>
          <w:p w:rsidR="00475BB1" w:rsidRPr="009960C6" w:rsidRDefault="00475BB1"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Lysine</w:t>
            </w:r>
          </w:p>
        </w:tc>
        <w:tc>
          <w:tcPr>
            <w:tcW w:w="7512" w:type="dxa"/>
          </w:tcPr>
          <w:p w:rsidR="00475BB1" w:rsidRPr="009960C6" w:rsidRDefault="004A2F7A" w:rsidP="009960C6">
            <w:pPr>
              <w:jc w:val="left"/>
              <w:rPr>
                <w:rFonts w:ascii="Times New Roman" w:hAnsi="Times New Roman" w:cs="Times New Roman"/>
                <w:i/>
                <w:iCs/>
                <w:sz w:val="20"/>
                <w:szCs w:val="20"/>
              </w:rPr>
            </w:pPr>
            <w:r w:rsidRPr="009960C6">
              <w:rPr>
                <w:rFonts w:ascii="Times New Roman" w:hAnsi="Times New Roman" w:cs="Times New Roman"/>
                <w:i/>
                <w:iCs/>
                <w:sz w:val="20"/>
                <w:szCs w:val="20"/>
              </w:rPr>
              <w:t>Stolephorus commersonii,Thunnus albacores, Tor putitora</w:t>
            </w:r>
          </w:p>
        </w:tc>
      </w:tr>
      <w:tr w:rsidR="00475BB1" w:rsidRPr="009960C6" w:rsidTr="00C67B3E">
        <w:tc>
          <w:tcPr>
            <w:tcW w:w="1844" w:type="dxa"/>
          </w:tcPr>
          <w:p w:rsidR="00475BB1" w:rsidRPr="009960C6" w:rsidRDefault="009960C6"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Methionine</w:t>
            </w:r>
            <w:r w:rsidR="00475BB1" w:rsidRPr="009960C6">
              <w:rPr>
                <w:rFonts w:ascii="Times New Roman" w:hAnsi="Times New Roman" w:cs="Times New Roman"/>
                <w:sz w:val="20"/>
                <w:szCs w:val="20"/>
              </w:rPr>
              <w:t xml:space="preserve"> </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 xml:space="preserve">Stolephorus waitei, Tor putitora, Rastrelliger </w:t>
            </w:r>
            <w:r w:rsidR="00EE59BC" w:rsidRPr="009960C6">
              <w:rPr>
                <w:rFonts w:ascii="Times New Roman" w:hAnsi="Times New Roman" w:cs="Times New Roman"/>
                <w:i/>
                <w:iCs/>
                <w:sz w:val="20"/>
                <w:szCs w:val="20"/>
              </w:rPr>
              <w:t>kanagurata</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Phenylalanine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Cirrhinus mrigala, Catla catla , Labeo rohita</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Threonine</w:t>
            </w:r>
            <w:bookmarkStart w:id="0" w:name="_GoBack"/>
            <w:bookmarkEnd w:id="0"/>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Thunnus albacores, Nemipterus japonicus, Stolephorus waitei, Stolephorus commersonii</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Tyrosine</w:t>
            </w:r>
          </w:p>
        </w:tc>
        <w:tc>
          <w:tcPr>
            <w:tcW w:w="7512" w:type="dxa"/>
          </w:tcPr>
          <w:p w:rsidR="00475BB1" w:rsidRPr="009960C6" w:rsidRDefault="004A2F7A" w:rsidP="009960C6">
            <w:pPr>
              <w:tabs>
                <w:tab w:val="left" w:pos="1440"/>
              </w:tabs>
              <w:jc w:val="left"/>
              <w:rPr>
                <w:rFonts w:ascii="Times New Roman" w:hAnsi="Times New Roman" w:cs="Times New Roman"/>
                <w:i/>
                <w:iCs/>
                <w:sz w:val="20"/>
                <w:szCs w:val="20"/>
              </w:rPr>
            </w:pPr>
            <w:r w:rsidRPr="009960C6">
              <w:rPr>
                <w:rFonts w:ascii="Times New Roman" w:hAnsi="Times New Roman" w:cs="Times New Roman"/>
                <w:i/>
                <w:iCs/>
                <w:sz w:val="20"/>
                <w:szCs w:val="20"/>
              </w:rPr>
              <w:t>Oncorhynchus mykiss, Tor putitora</w:t>
            </w:r>
          </w:p>
        </w:tc>
      </w:tr>
      <w:tr w:rsidR="00475BB1" w:rsidRPr="009960C6" w:rsidTr="00C67B3E">
        <w:tc>
          <w:tcPr>
            <w:tcW w:w="1844" w:type="dxa"/>
          </w:tcPr>
          <w:p w:rsidR="00475BB1"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Valine</w:t>
            </w:r>
          </w:p>
        </w:tc>
        <w:tc>
          <w:tcPr>
            <w:tcW w:w="7512" w:type="dxa"/>
          </w:tcPr>
          <w:p w:rsidR="00475BB1" w:rsidRPr="009960C6" w:rsidRDefault="004A2F7A"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Nemipterus japonicus, Cirrhinus mrigala, Rastrelliger kanagurta</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lastRenderedPageBreak/>
              <w:t>Tryptophan</w:t>
            </w:r>
          </w:p>
        </w:tc>
        <w:tc>
          <w:tcPr>
            <w:tcW w:w="7512" w:type="dxa"/>
          </w:tcPr>
          <w:p w:rsidR="004A2F7A" w:rsidRPr="009960C6" w:rsidRDefault="004A2F7A" w:rsidP="009960C6">
            <w:pPr>
              <w:tabs>
                <w:tab w:val="left" w:pos="1284"/>
              </w:tabs>
              <w:jc w:val="left"/>
              <w:rPr>
                <w:rFonts w:ascii="Times New Roman" w:hAnsi="Times New Roman" w:cs="Times New Roman"/>
                <w:i/>
                <w:iCs/>
                <w:sz w:val="20"/>
                <w:szCs w:val="20"/>
              </w:rPr>
            </w:pPr>
            <w:r w:rsidRPr="009960C6">
              <w:rPr>
                <w:rFonts w:ascii="Times New Roman" w:hAnsi="Times New Roman" w:cs="Times New Roman"/>
                <w:i/>
                <w:iCs/>
                <w:sz w:val="20"/>
                <w:szCs w:val="20"/>
              </w:rPr>
              <w:t>Tor putitora</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Glutamine</w:t>
            </w:r>
          </w:p>
        </w:tc>
        <w:tc>
          <w:tcPr>
            <w:tcW w:w="7512" w:type="dxa"/>
          </w:tcPr>
          <w:p w:rsidR="004A2F7A" w:rsidRPr="009960C6" w:rsidRDefault="004A2F7A" w:rsidP="009960C6">
            <w:pPr>
              <w:tabs>
                <w:tab w:val="left" w:pos="948"/>
              </w:tabs>
              <w:jc w:val="left"/>
              <w:rPr>
                <w:rFonts w:ascii="Times New Roman" w:hAnsi="Times New Roman" w:cs="Times New Roman"/>
                <w:i/>
                <w:iCs/>
                <w:sz w:val="20"/>
                <w:szCs w:val="20"/>
              </w:rPr>
            </w:pPr>
            <w:r w:rsidRPr="009960C6">
              <w:rPr>
                <w:rFonts w:ascii="Times New Roman" w:hAnsi="Times New Roman" w:cs="Times New Roman"/>
                <w:i/>
                <w:iCs/>
                <w:sz w:val="20"/>
                <w:szCs w:val="20"/>
              </w:rPr>
              <w:t>Cirrhinus mrigala, Catla catla , Labeo rohita</w:t>
            </w:r>
          </w:p>
        </w:tc>
      </w:tr>
      <w:tr w:rsidR="004A2F7A" w:rsidRPr="009960C6" w:rsidTr="00C67B3E">
        <w:tc>
          <w:tcPr>
            <w:tcW w:w="1844" w:type="dxa"/>
          </w:tcPr>
          <w:p w:rsidR="004A2F7A" w:rsidRPr="009960C6" w:rsidRDefault="009960C6"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Glycine</w:t>
            </w:r>
          </w:p>
        </w:tc>
        <w:tc>
          <w:tcPr>
            <w:tcW w:w="7512" w:type="dxa"/>
          </w:tcPr>
          <w:p w:rsidR="004A2F7A" w:rsidRPr="009960C6" w:rsidRDefault="004A2F7A" w:rsidP="009960C6">
            <w:pPr>
              <w:tabs>
                <w:tab w:val="left" w:pos="1920"/>
              </w:tabs>
              <w:jc w:val="left"/>
              <w:rPr>
                <w:rFonts w:ascii="Times New Roman" w:hAnsi="Times New Roman" w:cs="Times New Roman"/>
                <w:i/>
                <w:iCs/>
                <w:sz w:val="20"/>
                <w:szCs w:val="20"/>
              </w:rPr>
            </w:pPr>
            <w:r w:rsidRPr="009960C6">
              <w:rPr>
                <w:rFonts w:ascii="Times New Roman" w:hAnsi="Times New Roman" w:cs="Times New Roman"/>
                <w:i/>
                <w:iCs/>
                <w:sz w:val="20"/>
                <w:szCs w:val="20"/>
              </w:rPr>
              <w:t>Cirrhinus mrigala, Catla catla , Labeo rohita</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Alanine</w:t>
            </w:r>
          </w:p>
        </w:tc>
        <w:tc>
          <w:tcPr>
            <w:tcW w:w="7512" w:type="dxa"/>
          </w:tcPr>
          <w:p w:rsidR="004A2F7A" w:rsidRPr="009960C6" w:rsidRDefault="00C67B3E" w:rsidP="009960C6">
            <w:pPr>
              <w:jc w:val="left"/>
              <w:rPr>
                <w:rFonts w:ascii="Times New Roman" w:hAnsi="Times New Roman" w:cs="Times New Roman"/>
                <w:i/>
                <w:iCs/>
                <w:sz w:val="20"/>
                <w:szCs w:val="20"/>
              </w:rPr>
            </w:pPr>
            <w:r w:rsidRPr="009960C6">
              <w:rPr>
                <w:rFonts w:ascii="Times New Roman" w:hAnsi="Times New Roman" w:cs="Times New Roman"/>
                <w:i/>
                <w:iCs/>
                <w:sz w:val="20"/>
                <w:szCs w:val="20"/>
              </w:rPr>
              <w:t xml:space="preserve">Nemipterus japonicus, Labeo rohita, Catla catla </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Aspartic acid</w:t>
            </w:r>
          </w:p>
        </w:tc>
        <w:tc>
          <w:tcPr>
            <w:tcW w:w="7512" w:type="dxa"/>
          </w:tcPr>
          <w:p w:rsidR="004A2F7A" w:rsidRPr="009960C6" w:rsidRDefault="00C67B3E" w:rsidP="009960C6">
            <w:pPr>
              <w:tabs>
                <w:tab w:val="left" w:pos="1992"/>
              </w:tabs>
              <w:jc w:val="left"/>
              <w:rPr>
                <w:rFonts w:ascii="Times New Roman" w:hAnsi="Times New Roman" w:cs="Times New Roman"/>
                <w:i/>
                <w:iCs/>
                <w:sz w:val="20"/>
                <w:szCs w:val="20"/>
              </w:rPr>
            </w:pPr>
            <w:r w:rsidRPr="009960C6">
              <w:rPr>
                <w:rFonts w:ascii="Times New Roman" w:hAnsi="Times New Roman" w:cs="Times New Roman"/>
                <w:i/>
                <w:iCs/>
                <w:sz w:val="20"/>
                <w:szCs w:val="20"/>
              </w:rPr>
              <w:t>Stolephorus commersonii, Nemipterus japonicus,Clarius batrachus</w:t>
            </w:r>
          </w:p>
        </w:tc>
      </w:tr>
      <w:tr w:rsidR="004A2F7A" w:rsidRPr="009960C6" w:rsidTr="00C67B3E">
        <w:tc>
          <w:tcPr>
            <w:tcW w:w="1844" w:type="dxa"/>
          </w:tcPr>
          <w:p w:rsidR="004A2F7A" w:rsidRPr="009960C6" w:rsidRDefault="004A2F7A" w:rsidP="009960C6">
            <w:pPr>
              <w:ind w:left="0" w:firstLine="0"/>
              <w:jc w:val="left"/>
              <w:rPr>
                <w:rFonts w:ascii="Times New Roman" w:hAnsi="Times New Roman" w:cs="Times New Roman"/>
                <w:sz w:val="20"/>
                <w:szCs w:val="20"/>
              </w:rPr>
            </w:pPr>
            <w:r w:rsidRPr="009960C6">
              <w:rPr>
                <w:rFonts w:ascii="Times New Roman" w:hAnsi="Times New Roman" w:cs="Times New Roman"/>
                <w:sz w:val="20"/>
                <w:szCs w:val="20"/>
              </w:rPr>
              <w:t>Serine</w:t>
            </w:r>
          </w:p>
        </w:tc>
        <w:tc>
          <w:tcPr>
            <w:tcW w:w="7512" w:type="dxa"/>
          </w:tcPr>
          <w:p w:rsidR="004A2F7A" w:rsidRPr="009960C6" w:rsidRDefault="00C67B3E" w:rsidP="009960C6">
            <w:pPr>
              <w:ind w:left="0" w:firstLine="0"/>
              <w:jc w:val="left"/>
              <w:rPr>
                <w:rFonts w:ascii="Times New Roman" w:hAnsi="Times New Roman" w:cs="Times New Roman"/>
                <w:i/>
                <w:iCs/>
                <w:sz w:val="20"/>
                <w:szCs w:val="20"/>
              </w:rPr>
            </w:pPr>
            <w:r w:rsidRPr="009960C6">
              <w:rPr>
                <w:rFonts w:ascii="Times New Roman" w:hAnsi="Times New Roman" w:cs="Times New Roman"/>
                <w:i/>
                <w:iCs/>
                <w:sz w:val="20"/>
                <w:szCs w:val="20"/>
              </w:rPr>
              <w:t>Stolephorus commersonnii, Nemipterus japonicas, Thunnus albacares</w:t>
            </w:r>
          </w:p>
        </w:tc>
      </w:tr>
    </w:tbl>
    <w:p w:rsidR="00A87D99" w:rsidRPr="00442D76" w:rsidRDefault="005A75BF" w:rsidP="00A015AB">
      <w:pPr>
        <w:rPr>
          <w:rFonts w:ascii="Times New Roman" w:hAnsi="Times New Roman" w:cs="Times New Roman"/>
          <w:b/>
          <w:bCs/>
          <w:sz w:val="24"/>
          <w:szCs w:val="24"/>
        </w:rPr>
      </w:pPr>
      <w:r w:rsidRPr="00442D76">
        <w:rPr>
          <w:rFonts w:ascii="Times New Roman" w:hAnsi="Times New Roman" w:cs="Times New Roman"/>
          <w:b/>
          <w:bCs/>
          <w:sz w:val="24"/>
          <w:szCs w:val="24"/>
        </w:rPr>
        <w:t>Lipids</w:t>
      </w:r>
    </w:p>
    <w:p w:rsidR="000E78FF" w:rsidRPr="009960C6" w:rsidRDefault="009960C6" w:rsidP="001C1EFE">
      <w:pPr>
        <w:ind w:left="0" w:firstLine="0"/>
        <w:rPr>
          <w:rFonts w:ascii="Times New Roman" w:hAnsi="Times New Roman" w:cs="Times New Roman"/>
          <w:sz w:val="20"/>
          <w:szCs w:val="20"/>
        </w:rPr>
      </w:pPr>
      <w:r>
        <w:rPr>
          <w:rFonts w:ascii="Times New Roman" w:hAnsi="Times New Roman" w:cs="Times New Roman"/>
          <w:sz w:val="20"/>
          <w:szCs w:val="20"/>
        </w:rPr>
        <w:tab/>
      </w:r>
      <w:r w:rsidR="000E78FF" w:rsidRPr="009960C6">
        <w:rPr>
          <w:rFonts w:ascii="Times New Roman" w:hAnsi="Times New Roman" w:cs="Times New Roman"/>
          <w:sz w:val="20"/>
          <w:szCs w:val="20"/>
        </w:rPr>
        <w:t>Lipids are chemicals that are formed from living creatures and are insoluble in water but soluble in organic solvents like chloroform, ether, or benzene. They also contain long-chain hydrocarbon groups in their molecules. They are the primary source of cellular energy and function in living creatures where they can be stored, and they serve a crucial role in maintaining the integrity of plants and animals as structural compounds by building a barrier separating the living cell from the outside. Species and season affect the lipid content of fish, although in general, fish have less fat than red meat. The average fat content is between 0.2 to 25%. As the fat level increases, the water content decreases and vice versa. As lipid-soluble vitamins (A and D) and essential fatty acids (PUFA), which have been shown to play an important role in preventing a number of human diseases, including cardiovascular ones, fish lipids are known to contain high concentrations of these essential nutrients for the human diet (Simopoulos, 1997). However, unlike other lipids, marine fish lipids often contain longer-chain fatty acids and a higher percentage of highly unsaturated fatty acids (Ackman 1989).</w:t>
      </w:r>
    </w:p>
    <w:p w:rsidR="00C67B3E" w:rsidRPr="001C1EFE" w:rsidRDefault="00DB4748" w:rsidP="001C1EFE">
      <w:pPr>
        <w:ind w:left="0" w:firstLine="0"/>
        <w:rPr>
          <w:rFonts w:ascii="Times New Roman" w:hAnsi="Times New Roman" w:cs="Times New Roman"/>
          <w:color w:val="000000"/>
          <w:sz w:val="20"/>
          <w:szCs w:val="20"/>
          <w:lang w:bidi="te-IN"/>
        </w:rPr>
      </w:pPr>
      <w:r w:rsidRPr="001C1EFE">
        <w:rPr>
          <w:rFonts w:ascii="Times New Roman" w:hAnsi="Times New Roman" w:cs="Times New Roman"/>
          <w:sz w:val="20"/>
          <w:szCs w:val="20"/>
        </w:rPr>
        <w:t>Table 3</w:t>
      </w:r>
      <w:r w:rsidRPr="001C1EFE">
        <w:rPr>
          <w:rFonts w:ascii="Times New Roman" w:hAnsi="Times New Roman" w:cs="Times New Roman"/>
          <w:b/>
          <w:bCs/>
          <w:sz w:val="20"/>
          <w:szCs w:val="20"/>
        </w:rPr>
        <w:t>.</w:t>
      </w:r>
      <w:r w:rsidR="001C1EFE">
        <w:rPr>
          <w:rFonts w:ascii="Times New Roman" w:hAnsi="Times New Roman" w:cs="Times New Roman"/>
          <w:b/>
          <w:bCs/>
          <w:sz w:val="20"/>
          <w:szCs w:val="20"/>
        </w:rPr>
        <w:t xml:space="preserve"> </w:t>
      </w:r>
      <w:r w:rsidRPr="001C1EFE">
        <w:rPr>
          <w:rFonts w:ascii="Times New Roman" w:hAnsi="Times New Roman" w:cs="Times New Roman"/>
          <w:sz w:val="20"/>
          <w:szCs w:val="20"/>
        </w:rPr>
        <w:t xml:space="preserve">Lipid Content of </w:t>
      </w:r>
      <w:r w:rsidR="001C1EFE" w:rsidRPr="001C1EFE">
        <w:rPr>
          <w:rFonts w:ascii="Times New Roman" w:hAnsi="Times New Roman" w:cs="Times New Roman"/>
          <w:sz w:val="20"/>
          <w:szCs w:val="20"/>
        </w:rPr>
        <w:t>Seafood</w:t>
      </w:r>
      <w:r w:rsidR="001C1EFE">
        <w:rPr>
          <w:rFonts w:ascii="Times New Roman" w:hAnsi="Times New Roman" w:cs="Times New Roman"/>
          <w:sz w:val="20"/>
          <w:szCs w:val="20"/>
        </w:rPr>
        <w:t>.</w:t>
      </w:r>
      <w:r w:rsidR="001C1EFE" w:rsidRPr="001C1EFE">
        <w:rPr>
          <w:rFonts w:ascii="Times New Roman" w:hAnsi="Times New Roman" w:cs="Times New Roman"/>
          <w:color w:val="000000"/>
          <w:sz w:val="20"/>
          <w:szCs w:val="20"/>
          <w:lang w:bidi="te-IN"/>
        </w:rPr>
        <w:t xml:space="preserve"> (</w:t>
      </w:r>
      <w:r w:rsidR="00771438" w:rsidRPr="001C1EFE">
        <w:rPr>
          <w:rFonts w:ascii="Times New Roman" w:hAnsi="Times New Roman" w:cs="Times New Roman"/>
          <w:color w:val="000000"/>
          <w:sz w:val="20"/>
          <w:szCs w:val="20"/>
          <w:lang w:bidi="te-IN"/>
        </w:rPr>
        <w:t>Nimish et al 2018)</w:t>
      </w:r>
    </w:p>
    <w:tbl>
      <w:tblPr>
        <w:tblStyle w:val="TableGrid"/>
        <w:tblW w:w="0" w:type="auto"/>
        <w:tblLook w:val="04A0" w:firstRow="1" w:lastRow="0" w:firstColumn="1" w:lastColumn="0" w:noHBand="0" w:noVBand="1"/>
      </w:tblPr>
      <w:tblGrid>
        <w:gridCol w:w="4508"/>
        <w:gridCol w:w="4508"/>
      </w:tblGrid>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b/>
                <w:bCs/>
                <w:sz w:val="20"/>
                <w:szCs w:val="20"/>
              </w:rPr>
              <w:t>Types of fish</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b/>
                <w:bCs/>
                <w:sz w:val="20"/>
                <w:szCs w:val="20"/>
              </w:rPr>
              <w:t>Fat (%)</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Fatty fish</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10</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Lean fish</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0.5</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Crustaceans</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2.1</w:t>
            </w:r>
          </w:p>
        </w:tc>
      </w:tr>
      <w:tr w:rsidR="00C67B3E" w:rsidRPr="001C1EFE" w:rsidTr="00C67B3E">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Mollusks</w:t>
            </w:r>
          </w:p>
        </w:tc>
        <w:tc>
          <w:tcPr>
            <w:tcW w:w="4508" w:type="dxa"/>
          </w:tcPr>
          <w:p w:rsidR="00C67B3E" w:rsidRPr="001C1EFE" w:rsidRDefault="00C67B3E" w:rsidP="001C1EFE">
            <w:pPr>
              <w:ind w:left="0" w:firstLine="0"/>
              <w:jc w:val="center"/>
              <w:rPr>
                <w:rFonts w:ascii="Times New Roman" w:hAnsi="Times New Roman" w:cs="Times New Roman"/>
                <w:sz w:val="20"/>
                <w:szCs w:val="20"/>
              </w:rPr>
            </w:pPr>
            <w:r w:rsidRPr="001C1EFE">
              <w:rPr>
                <w:rFonts w:ascii="Times New Roman" w:hAnsi="Times New Roman" w:cs="Times New Roman"/>
                <w:sz w:val="20"/>
                <w:szCs w:val="20"/>
              </w:rPr>
              <w:t>1.5</w:t>
            </w:r>
          </w:p>
        </w:tc>
      </w:tr>
    </w:tbl>
    <w:p w:rsidR="00A87D99" w:rsidRPr="001C1EFE" w:rsidRDefault="00A87D99" w:rsidP="001C1EFE">
      <w:pPr>
        <w:ind w:left="0" w:firstLine="0"/>
        <w:rPr>
          <w:rFonts w:ascii="Times New Roman" w:hAnsi="Times New Roman" w:cs="Times New Roman"/>
          <w:b/>
          <w:bCs/>
          <w:sz w:val="20"/>
          <w:szCs w:val="20"/>
        </w:rPr>
      </w:pPr>
    </w:p>
    <w:p w:rsidR="005A75BF" w:rsidRPr="00442D76" w:rsidRDefault="005A75BF" w:rsidP="005A75BF">
      <w:pPr>
        <w:pStyle w:val="Default"/>
      </w:pPr>
      <w:r w:rsidRPr="00442D76">
        <w:rPr>
          <w:b/>
          <w:bCs/>
        </w:rPr>
        <w:t xml:space="preserve">Vitamins </w:t>
      </w:r>
    </w:p>
    <w:p w:rsidR="000E78FF" w:rsidRPr="001C1EFE" w:rsidRDefault="001C1EFE" w:rsidP="001C1EFE">
      <w:pPr>
        <w:ind w:left="0" w:firstLine="0"/>
        <w:rPr>
          <w:rFonts w:ascii="Times New Roman" w:hAnsi="Times New Roman" w:cs="Times New Roman"/>
          <w:sz w:val="20"/>
          <w:szCs w:val="20"/>
        </w:rPr>
      </w:pPr>
      <w:r>
        <w:rPr>
          <w:rFonts w:ascii="Times New Roman" w:hAnsi="Times New Roman" w:cs="Times New Roman"/>
          <w:sz w:val="20"/>
          <w:szCs w:val="20"/>
        </w:rPr>
        <w:tab/>
      </w:r>
      <w:r w:rsidR="000E78FF" w:rsidRPr="001C1EFE">
        <w:rPr>
          <w:rFonts w:ascii="Times New Roman" w:hAnsi="Times New Roman" w:cs="Times New Roman"/>
          <w:sz w:val="20"/>
          <w:szCs w:val="20"/>
        </w:rPr>
        <w:t xml:space="preserve">Fish contains appropriate amounts of all the vitamins needed for human health, however the amounts vary widely from species to species and season to season. Fish is a fantastic source of various vitamins that are essential to the body. Oily fish are a great source of vitamins A and D, which are essential for children's growth and development. White fish has B vitamins. Vitamin A is crucial for normal growth and development, the formation of bones and teeth, cell proliferation, the prevention of vision impairment, and the treatment of a variety of eye diseases. Together with vitamins A and C, vitamin D promotes the efficient utilisation of calcium and phosphorus, both of which are necessary for healthy bones and teeth. </w:t>
      </w:r>
      <w:r w:rsidR="00A20D32" w:rsidRPr="001C1EFE">
        <w:rPr>
          <w:rFonts w:ascii="Times New Roman" w:hAnsi="Times New Roman" w:cs="Times New Roman"/>
          <w:sz w:val="20"/>
          <w:szCs w:val="20"/>
        </w:rPr>
        <w:t>Vitamin B is required for the proper operation of enzymes and the acceleration of biological chemical processes. Internal bleeding is avoided thanks to vitamin K's promotion of healthy blood coagulation. Vitamin A and D levels are high in salmon, trout, mackerel, herring, and other fatty fish. Rheumatoid arthritis-related inflammation, joint swelling, pain, and tenderness are reduced by fish oil and vitamin E.</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Vitamin K, which is present in fish, is what causes the anti-</w:t>
      </w:r>
      <w:r w:rsidRPr="001C1EFE">
        <w:rPr>
          <w:rFonts w:ascii="Times New Roman" w:hAnsi="Times New Roman" w:cs="Times New Roman"/>
          <w:sz w:val="20"/>
          <w:szCs w:val="20"/>
        </w:rPr>
        <w:t>haemorrhage</w:t>
      </w:r>
      <w:r w:rsidR="00A20D32" w:rsidRPr="001C1EFE">
        <w:rPr>
          <w:rFonts w:ascii="Times New Roman" w:hAnsi="Times New Roman" w:cs="Times New Roman"/>
          <w:sz w:val="20"/>
          <w:szCs w:val="20"/>
        </w:rPr>
        <w:t xml:space="preserve"> factor (Anon 2017).</w:t>
      </w:r>
    </w:p>
    <w:p w:rsidR="005A75BF" w:rsidRPr="00442D76" w:rsidRDefault="005A75BF" w:rsidP="005A75BF">
      <w:pPr>
        <w:pStyle w:val="Default"/>
        <w:rPr>
          <w:b/>
          <w:bCs/>
        </w:rPr>
      </w:pPr>
    </w:p>
    <w:p w:rsidR="005A75BF" w:rsidRPr="00442D76" w:rsidRDefault="005A75BF" w:rsidP="005A75BF">
      <w:pPr>
        <w:pStyle w:val="Default"/>
      </w:pPr>
      <w:r w:rsidRPr="00442D76">
        <w:rPr>
          <w:b/>
          <w:bCs/>
        </w:rPr>
        <w:t xml:space="preserve">Minerals </w:t>
      </w:r>
    </w:p>
    <w:p w:rsidR="000E78FF" w:rsidRPr="001C1EFE" w:rsidRDefault="00CE5CB6" w:rsidP="00CE5CB6">
      <w:pPr>
        <w:ind w:left="0" w:firstLine="0"/>
        <w:rPr>
          <w:rFonts w:ascii="Times New Roman" w:hAnsi="Times New Roman" w:cs="Times New Roman"/>
          <w:sz w:val="20"/>
          <w:szCs w:val="20"/>
        </w:rPr>
      </w:pPr>
      <w:r>
        <w:rPr>
          <w:rFonts w:ascii="Times New Roman" w:hAnsi="Times New Roman" w:cs="Times New Roman"/>
          <w:sz w:val="20"/>
          <w:szCs w:val="20"/>
        </w:rPr>
        <w:tab/>
      </w:r>
      <w:r w:rsidR="00A20D32" w:rsidRPr="001C1EFE">
        <w:rPr>
          <w:rFonts w:ascii="Times New Roman" w:hAnsi="Times New Roman" w:cs="Times New Roman"/>
          <w:sz w:val="20"/>
          <w:szCs w:val="20"/>
        </w:rPr>
        <w:t>Fish is an excellent source of these nutrients since it includes between 0.4 and 1.5% (wet basis) of almost all the minerals found in seawater.</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Among the minerals contained in fish are iron, calcium, zinc (from marine fish), phosphorus, selenium, fluorine, and iodine. According to Balachandan (2002), these minerals have a high level of "bioavailability," which means that the body can easily absorb them.</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From a nutritional perspective, the iodine and selenium levels of marine fish is particularly significant. Children's growth and mental development, as well as the hormone thyroxin, which controls the body's metabolism, require iodine. Selenium is a crucial trace element for antioxidants. Iron is necessary for the production of haemoglobin, which transports oxygen throughout the body, in red blood cells.</w:t>
      </w:r>
      <w:r>
        <w:rPr>
          <w:rFonts w:ascii="Times New Roman" w:hAnsi="Times New Roman" w:cs="Times New Roman"/>
          <w:sz w:val="20"/>
          <w:szCs w:val="20"/>
        </w:rPr>
        <w:t xml:space="preserve"> </w:t>
      </w:r>
      <w:r w:rsidR="00A20D32" w:rsidRPr="001C1EFE">
        <w:rPr>
          <w:rFonts w:ascii="Times New Roman" w:hAnsi="Times New Roman" w:cs="Times New Roman"/>
          <w:sz w:val="20"/>
          <w:szCs w:val="20"/>
        </w:rPr>
        <w:t>Calcium is important for the growth and mineralization of strong bones as well as for the proper operation of the neurological and muscular systems. The intake of calcium, phosphorus, and fluorine is increased when little fish are eaten alongside their bones as opposed to discarding fish bones</w:t>
      </w:r>
      <w:r>
        <w:rPr>
          <w:rFonts w:ascii="Times New Roman" w:hAnsi="Times New Roman" w:cs="Times New Roman"/>
          <w:sz w:val="20"/>
          <w:szCs w:val="20"/>
        </w:rPr>
        <w:t xml:space="preserve"> (as shown in table 4)</w:t>
      </w:r>
      <w:r w:rsidR="00A20D32" w:rsidRPr="001C1EFE">
        <w:rPr>
          <w:rFonts w:ascii="Times New Roman" w:hAnsi="Times New Roman" w:cs="Times New Roman"/>
          <w:sz w:val="20"/>
          <w:szCs w:val="20"/>
        </w:rPr>
        <w:t>.</w:t>
      </w:r>
    </w:p>
    <w:p w:rsidR="006C3000" w:rsidRDefault="005E1608" w:rsidP="00CE5CB6">
      <w:pPr>
        <w:autoSpaceDE w:val="0"/>
        <w:autoSpaceDN w:val="0"/>
        <w:adjustRightInd w:val="0"/>
        <w:spacing w:before="0" w:beforeAutospacing="0"/>
        <w:rPr>
          <w:rFonts w:ascii="Times New Roman" w:hAnsi="Times New Roman" w:cs="Times New Roman"/>
          <w:b/>
          <w:bCs/>
          <w:sz w:val="20"/>
          <w:szCs w:val="20"/>
        </w:rPr>
      </w:pPr>
      <w:r w:rsidRPr="001C1EFE">
        <w:rPr>
          <w:rFonts w:ascii="Times New Roman" w:hAnsi="Times New Roman" w:cs="Times New Roman"/>
          <w:b/>
          <w:bCs/>
          <w:sz w:val="20"/>
          <w:szCs w:val="20"/>
        </w:rPr>
        <w:t xml:space="preserve">                        </w:t>
      </w:r>
    </w:p>
    <w:p w:rsidR="00CE5CB6" w:rsidRPr="001C1EFE" w:rsidRDefault="00CE5CB6" w:rsidP="00CE5CB6">
      <w:pPr>
        <w:autoSpaceDE w:val="0"/>
        <w:autoSpaceDN w:val="0"/>
        <w:adjustRightInd w:val="0"/>
        <w:spacing w:before="0" w:beforeAutospacing="0"/>
        <w:rPr>
          <w:rFonts w:ascii="Times New Roman" w:hAnsi="Times New Roman" w:cs="Times New Roman"/>
          <w:b/>
          <w:bCs/>
          <w:sz w:val="20"/>
          <w:szCs w:val="20"/>
        </w:rPr>
      </w:pPr>
    </w:p>
    <w:p w:rsidR="00A02E9D" w:rsidRPr="00CE5CB6" w:rsidRDefault="006C3000" w:rsidP="00CE5CB6">
      <w:pPr>
        <w:autoSpaceDE w:val="0"/>
        <w:autoSpaceDN w:val="0"/>
        <w:adjustRightInd w:val="0"/>
        <w:spacing w:before="0" w:beforeAutospacing="0"/>
        <w:rPr>
          <w:rFonts w:ascii="Times New Roman" w:hAnsi="Times New Roman" w:cs="Times New Roman"/>
          <w:b/>
          <w:bCs/>
          <w:sz w:val="20"/>
          <w:szCs w:val="20"/>
        </w:rPr>
      </w:pPr>
      <w:r w:rsidRPr="00442D76">
        <w:rPr>
          <w:rFonts w:ascii="Times New Roman" w:hAnsi="Times New Roman" w:cs="Times New Roman"/>
          <w:b/>
          <w:bCs/>
          <w:sz w:val="24"/>
          <w:szCs w:val="24"/>
        </w:rPr>
        <w:t xml:space="preserve">             </w:t>
      </w:r>
      <w:r w:rsidR="00DB4748" w:rsidRPr="00CE5CB6">
        <w:rPr>
          <w:rFonts w:ascii="Times New Roman" w:hAnsi="Times New Roman" w:cs="Times New Roman"/>
          <w:b/>
          <w:bCs/>
          <w:sz w:val="20"/>
          <w:szCs w:val="20"/>
        </w:rPr>
        <w:t>Table 4:</w:t>
      </w:r>
      <w:r w:rsidR="00CE5CB6">
        <w:rPr>
          <w:rFonts w:ascii="Times New Roman" w:hAnsi="Times New Roman" w:cs="Times New Roman"/>
          <w:b/>
          <w:bCs/>
          <w:sz w:val="20"/>
          <w:szCs w:val="20"/>
        </w:rPr>
        <w:t xml:space="preserve"> </w:t>
      </w:r>
      <w:r w:rsidR="005E1608" w:rsidRPr="00CE5CB6">
        <w:rPr>
          <w:rFonts w:ascii="Times New Roman" w:hAnsi="Times New Roman" w:cs="Times New Roman"/>
          <w:b/>
          <w:bCs/>
          <w:sz w:val="20"/>
          <w:szCs w:val="20"/>
        </w:rPr>
        <w:t>Some important mineral constituent of fish muscle</w:t>
      </w:r>
      <w:r w:rsidR="00A02E9D" w:rsidRPr="00CE5CB6">
        <w:rPr>
          <w:rFonts w:ascii="Times New Roman" w:hAnsi="Times New Roman" w:cs="Times New Roman"/>
          <w:b/>
          <w:bCs/>
          <w:sz w:val="20"/>
          <w:szCs w:val="20"/>
        </w:rPr>
        <w:t xml:space="preserve"> Pal </w:t>
      </w:r>
      <w:r w:rsidR="00A02E9D" w:rsidRPr="00CE5CB6">
        <w:rPr>
          <w:rFonts w:ascii="Times New Roman" w:hAnsi="Times New Roman" w:cs="Times New Roman"/>
          <w:b/>
          <w:bCs/>
          <w:i/>
          <w:iCs/>
          <w:sz w:val="20"/>
          <w:szCs w:val="20"/>
        </w:rPr>
        <w:t xml:space="preserve">et al., </w:t>
      </w:r>
      <w:r w:rsidR="00A02E9D" w:rsidRPr="00CE5CB6">
        <w:rPr>
          <w:rFonts w:ascii="Times New Roman" w:hAnsi="Times New Roman" w:cs="Times New Roman"/>
          <w:b/>
          <w:bCs/>
          <w:sz w:val="20"/>
          <w:szCs w:val="20"/>
        </w:rPr>
        <w:t>(2018).</w:t>
      </w:r>
    </w:p>
    <w:tbl>
      <w:tblPr>
        <w:tblStyle w:val="TableGrid"/>
        <w:tblW w:w="0" w:type="auto"/>
        <w:tblInd w:w="539" w:type="dxa"/>
        <w:tblLook w:val="04A0" w:firstRow="1" w:lastRow="0" w:firstColumn="1" w:lastColumn="0" w:noHBand="0" w:noVBand="1"/>
      </w:tblPr>
      <w:tblGrid>
        <w:gridCol w:w="4232"/>
        <w:gridCol w:w="4245"/>
      </w:tblGrid>
      <w:tr w:rsidR="005E1608" w:rsidRPr="00CE5CB6" w:rsidTr="00913739">
        <w:tc>
          <w:tcPr>
            <w:tcW w:w="4508" w:type="dxa"/>
          </w:tcPr>
          <w:p w:rsidR="005E1608" w:rsidRPr="00CE5CB6" w:rsidRDefault="005E1608" w:rsidP="00CE5CB6">
            <w:pPr>
              <w:pStyle w:val="Default"/>
              <w:jc w:val="center"/>
              <w:rPr>
                <w:b/>
                <w:bCs/>
                <w:sz w:val="20"/>
                <w:szCs w:val="20"/>
              </w:rPr>
            </w:pPr>
            <w:r w:rsidRPr="00CE5CB6">
              <w:rPr>
                <w:b/>
                <w:bCs/>
                <w:sz w:val="20"/>
                <w:szCs w:val="20"/>
              </w:rPr>
              <w:t>Element</w:t>
            </w:r>
          </w:p>
        </w:tc>
        <w:tc>
          <w:tcPr>
            <w:tcW w:w="4508" w:type="dxa"/>
          </w:tcPr>
          <w:p w:rsidR="005E1608" w:rsidRPr="00CE5CB6" w:rsidRDefault="005E1608" w:rsidP="00CE5CB6">
            <w:pPr>
              <w:pStyle w:val="Default"/>
              <w:jc w:val="center"/>
              <w:rPr>
                <w:b/>
                <w:bCs/>
                <w:sz w:val="20"/>
                <w:szCs w:val="20"/>
              </w:rPr>
            </w:pPr>
            <w:r w:rsidRPr="00CE5CB6">
              <w:rPr>
                <w:b/>
                <w:bCs/>
                <w:sz w:val="20"/>
                <w:szCs w:val="20"/>
              </w:rPr>
              <w:t>Average value(mg/100g)</w:t>
            </w:r>
          </w:p>
        </w:tc>
      </w:tr>
      <w:tr w:rsidR="005E1608" w:rsidRPr="00CE5CB6" w:rsidTr="00913739">
        <w:tc>
          <w:tcPr>
            <w:tcW w:w="4508" w:type="dxa"/>
          </w:tcPr>
          <w:p w:rsidR="005E1608" w:rsidRPr="00CE5CB6" w:rsidRDefault="005E1608" w:rsidP="00CE5CB6">
            <w:pPr>
              <w:pStyle w:val="Default"/>
              <w:jc w:val="center"/>
              <w:rPr>
                <w:b/>
                <w:bCs/>
                <w:sz w:val="20"/>
                <w:szCs w:val="20"/>
              </w:rPr>
            </w:pPr>
            <w:r w:rsidRPr="00CE5CB6">
              <w:rPr>
                <w:b/>
                <w:bCs/>
                <w:sz w:val="20"/>
                <w:szCs w:val="20"/>
              </w:rPr>
              <w:t>Sodium (Na)</w:t>
            </w:r>
          </w:p>
        </w:tc>
        <w:tc>
          <w:tcPr>
            <w:tcW w:w="4508" w:type="dxa"/>
          </w:tcPr>
          <w:p w:rsidR="005E1608" w:rsidRPr="00CE5CB6" w:rsidRDefault="005E1608" w:rsidP="00CE5CB6">
            <w:pPr>
              <w:ind w:left="0" w:firstLine="0"/>
              <w:jc w:val="center"/>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72</w:t>
            </w:r>
          </w:p>
        </w:tc>
      </w:tr>
      <w:tr w:rsidR="005E1608" w:rsidRPr="00CE5CB6" w:rsidTr="00913739">
        <w:tc>
          <w:tcPr>
            <w:tcW w:w="4508" w:type="dxa"/>
          </w:tcPr>
          <w:p w:rsidR="005E1608" w:rsidRPr="00CE5CB6" w:rsidRDefault="005E1608" w:rsidP="00CE5CB6">
            <w:pPr>
              <w:pStyle w:val="Default"/>
              <w:jc w:val="center"/>
              <w:rPr>
                <w:b/>
                <w:bCs/>
                <w:sz w:val="20"/>
                <w:szCs w:val="20"/>
              </w:rPr>
            </w:pPr>
            <w:r w:rsidRPr="00CE5CB6">
              <w:rPr>
                <w:b/>
                <w:bCs/>
                <w:sz w:val="20"/>
                <w:szCs w:val="20"/>
              </w:rPr>
              <w:t>Potassium(K)</w:t>
            </w:r>
          </w:p>
        </w:tc>
        <w:tc>
          <w:tcPr>
            <w:tcW w:w="4508" w:type="dxa"/>
          </w:tcPr>
          <w:p w:rsidR="005E1608" w:rsidRPr="00CE5CB6" w:rsidRDefault="005E1608" w:rsidP="00CE5CB6">
            <w:pPr>
              <w:ind w:left="0" w:firstLine="0"/>
              <w:jc w:val="center"/>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278</w:t>
            </w:r>
          </w:p>
        </w:tc>
      </w:tr>
      <w:tr w:rsidR="005E1608" w:rsidRPr="00CE5CB6" w:rsidTr="00913739">
        <w:tc>
          <w:tcPr>
            <w:tcW w:w="4508" w:type="dxa"/>
          </w:tcPr>
          <w:p w:rsidR="005E1608" w:rsidRPr="00CE5CB6" w:rsidRDefault="005E1608" w:rsidP="00CE5CB6">
            <w:pPr>
              <w:pStyle w:val="Default"/>
              <w:jc w:val="center"/>
              <w:rPr>
                <w:b/>
                <w:bCs/>
                <w:sz w:val="20"/>
                <w:szCs w:val="20"/>
              </w:rPr>
            </w:pPr>
            <w:r w:rsidRPr="00CE5CB6">
              <w:rPr>
                <w:b/>
                <w:bCs/>
                <w:sz w:val="20"/>
                <w:szCs w:val="20"/>
              </w:rPr>
              <w:t>Calcium (Ca)</w:t>
            </w:r>
          </w:p>
        </w:tc>
        <w:tc>
          <w:tcPr>
            <w:tcW w:w="4508" w:type="dxa"/>
          </w:tcPr>
          <w:p w:rsidR="005E1608" w:rsidRPr="00CE5CB6" w:rsidRDefault="005E1608" w:rsidP="00CE5CB6">
            <w:pPr>
              <w:ind w:left="0" w:firstLine="0"/>
              <w:jc w:val="center"/>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79</w:t>
            </w:r>
          </w:p>
        </w:tc>
      </w:tr>
      <w:tr w:rsidR="005E1608" w:rsidRPr="00CE5CB6" w:rsidTr="00913739">
        <w:tc>
          <w:tcPr>
            <w:tcW w:w="4508" w:type="dxa"/>
          </w:tcPr>
          <w:p w:rsidR="005E1608" w:rsidRPr="00CE5CB6" w:rsidRDefault="005E1608" w:rsidP="00CE5CB6">
            <w:pPr>
              <w:pStyle w:val="Default"/>
              <w:jc w:val="center"/>
              <w:rPr>
                <w:b/>
                <w:bCs/>
                <w:sz w:val="20"/>
                <w:szCs w:val="20"/>
              </w:rPr>
            </w:pPr>
            <w:r w:rsidRPr="00CE5CB6">
              <w:rPr>
                <w:b/>
                <w:bCs/>
                <w:sz w:val="20"/>
                <w:szCs w:val="20"/>
              </w:rPr>
              <w:t>magnesium (Mg)</w:t>
            </w:r>
          </w:p>
        </w:tc>
        <w:tc>
          <w:tcPr>
            <w:tcW w:w="4508" w:type="dxa"/>
          </w:tcPr>
          <w:p w:rsidR="005E1608" w:rsidRPr="00CE5CB6" w:rsidRDefault="005E1608" w:rsidP="00CE5CB6">
            <w:pPr>
              <w:ind w:left="0" w:firstLine="0"/>
              <w:jc w:val="center"/>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38</w:t>
            </w:r>
          </w:p>
        </w:tc>
      </w:tr>
      <w:tr w:rsidR="005E1608" w:rsidRPr="00CE5CB6" w:rsidTr="00913739">
        <w:tc>
          <w:tcPr>
            <w:tcW w:w="4508" w:type="dxa"/>
          </w:tcPr>
          <w:p w:rsidR="005E1608" w:rsidRPr="00CE5CB6" w:rsidRDefault="005E1608" w:rsidP="00CE5CB6">
            <w:pPr>
              <w:pStyle w:val="Default"/>
              <w:jc w:val="center"/>
              <w:rPr>
                <w:b/>
                <w:bCs/>
                <w:sz w:val="20"/>
                <w:szCs w:val="20"/>
              </w:rPr>
            </w:pPr>
            <w:r w:rsidRPr="00CE5CB6">
              <w:rPr>
                <w:b/>
                <w:bCs/>
                <w:sz w:val="20"/>
                <w:szCs w:val="20"/>
              </w:rPr>
              <w:t>Phosphorus (P)</w:t>
            </w:r>
          </w:p>
        </w:tc>
        <w:tc>
          <w:tcPr>
            <w:tcW w:w="4508" w:type="dxa"/>
          </w:tcPr>
          <w:p w:rsidR="005E1608" w:rsidRPr="00CE5CB6" w:rsidRDefault="005E1608" w:rsidP="00CE5CB6">
            <w:pPr>
              <w:ind w:left="0" w:firstLine="0"/>
              <w:jc w:val="center"/>
              <w:rPr>
                <w:rFonts w:ascii="Times New Roman" w:hAnsi="Times New Roman" w:cs="Times New Roman"/>
                <w:b/>
                <w:bCs/>
                <w:sz w:val="20"/>
                <w:szCs w:val="20"/>
                <w:lang w:bidi="te-IN"/>
              </w:rPr>
            </w:pPr>
            <w:r w:rsidRPr="00CE5CB6">
              <w:rPr>
                <w:rFonts w:ascii="Times New Roman" w:hAnsi="Times New Roman" w:cs="Times New Roman"/>
                <w:b/>
                <w:bCs/>
                <w:sz w:val="20"/>
                <w:szCs w:val="20"/>
                <w:lang w:bidi="te-IN"/>
              </w:rPr>
              <w:t>190</w:t>
            </w:r>
          </w:p>
        </w:tc>
      </w:tr>
    </w:tbl>
    <w:p w:rsidR="00EC46D5" w:rsidRPr="00442D76" w:rsidRDefault="00EC46D5" w:rsidP="00D81112">
      <w:pPr>
        <w:ind w:left="0" w:firstLine="0"/>
        <w:rPr>
          <w:rFonts w:ascii="Times New Roman" w:hAnsi="Times New Roman" w:cs="Times New Roman"/>
          <w:b/>
          <w:bCs/>
          <w:sz w:val="24"/>
          <w:szCs w:val="24"/>
        </w:rPr>
      </w:pPr>
    </w:p>
    <w:p w:rsidR="00DB4748" w:rsidRPr="00442D76" w:rsidRDefault="00DB4748" w:rsidP="00CE5CB6">
      <w:pPr>
        <w:spacing w:before="0" w:beforeAutospacing="0"/>
        <w:ind w:left="0" w:firstLine="0"/>
        <w:rPr>
          <w:rFonts w:ascii="Times New Roman" w:hAnsi="Times New Roman" w:cs="Times New Roman"/>
          <w:b/>
          <w:bCs/>
          <w:sz w:val="24"/>
          <w:szCs w:val="24"/>
        </w:rPr>
      </w:pPr>
      <w:r w:rsidRPr="00442D76">
        <w:rPr>
          <w:rFonts w:ascii="Times New Roman" w:hAnsi="Times New Roman" w:cs="Times New Roman"/>
          <w:b/>
          <w:bCs/>
          <w:sz w:val="24"/>
          <w:szCs w:val="24"/>
        </w:rPr>
        <w:t>Marine collagen</w:t>
      </w:r>
    </w:p>
    <w:p w:rsidR="00CE5CB6" w:rsidRDefault="00CE5CB6" w:rsidP="00CE5CB6">
      <w:pPr>
        <w:spacing w:before="0" w:beforeAutospacing="0"/>
        <w:ind w:left="0" w:firstLine="0"/>
        <w:rPr>
          <w:rFonts w:ascii="Times New Roman" w:hAnsi="Times New Roman" w:cs="Times New Roman"/>
          <w:sz w:val="20"/>
          <w:szCs w:val="20"/>
        </w:rPr>
      </w:pPr>
    </w:p>
    <w:p w:rsidR="00CE5CB6" w:rsidRDefault="00CE5CB6" w:rsidP="00CE5CB6">
      <w:pPr>
        <w:spacing w:before="0" w:beforeAutospacing="0"/>
        <w:ind w:left="0" w:firstLine="0"/>
        <w:rPr>
          <w:rFonts w:ascii="Times New Roman" w:hAnsi="Times New Roman" w:cs="Times New Roman"/>
          <w:color w:val="000000"/>
          <w:sz w:val="20"/>
          <w:szCs w:val="20"/>
          <w:lang w:bidi="te-IN"/>
        </w:rPr>
      </w:pPr>
      <w:r>
        <w:rPr>
          <w:rFonts w:ascii="Times New Roman" w:hAnsi="Times New Roman" w:cs="Times New Roman"/>
          <w:sz w:val="20"/>
          <w:szCs w:val="20"/>
        </w:rPr>
        <w:tab/>
      </w:r>
      <w:r w:rsidR="00DB4748" w:rsidRPr="00CE5CB6">
        <w:rPr>
          <w:rFonts w:ascii="Times New Roman" w:hAnsi="Times New Roman" w:cs="Times New Roman"/>
          <w:sz w:val="20"/>
          <w:szCs w:val="20"/>
        </w:rPr>
        <w:t>Collagens are a large family of triple helical proteins that are wide spread thought the body and are important for a broad range of functions for a board range of functions,</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 xml:space="preserve">including tissue </w:t>
      </w:r>
      <w:r w:rsidRPr="00CE5CB6">
        <w:rPr>
          <w:rFonts w:ascii="Times New Roman" w:hAnsi="Times New Roman" w:cs="Times New Roman"/>
          <w:sz w:val="20"/>
          <w:szCs w:val="20"/>
        </w:rPr>
        <w:t>scaffolding</w:t>
      </w:r>
      <w:r w:rsidR="00DB4748" w:rsidRPr="00CE5CB6">
        <w:rPr>
          <w:rFonts w:ascii="Times New Roman" w:hAnsi="Times New Roman" w:cs="Times New Roman"/>
          <w:sz w:val="20"/>
          <w:szCs w:val="20"/>
        </w:rPr>
        <w:t>,</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cell adhesion,</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cell migration,</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angiogenesis,</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tissue morphogenesis and tissue repair.</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C</w:t>
      </w:r>
      <w:r>
        <w:rPr>
          <w:rFonts w:ascii="Times New Roman" w:hAnsi="Times New Roman" w:cs="Times New Roman"/>
          <w:sz w:val="20"/>
          <w:szCs w:val="20"/>
        </w:rPr>
        <w:t xml:space="preserve">ollagen is best known as the </w:t>
      </w:r>
      <w:r w:rsidRPr="00CE5CB6">
        <w:rPr>
          <w:rFonts w:ascii="Times New Roman" w:hAnsi="Times New Roman" w:cs="Times New Roman"/>
          <w:sz w:val="20"/>
          <w:szCs w:val="20"/>
        </w:rPr>
        <w:t>pricipa</w:t>
      </w:r>
      <w:r w:rsidR="00DB4748" w:rsidRPr="00CE5CB6">
        <w:rPr>
          <w:rFonts w:ascii="Times New Roman" w:hAnsi="Times New Roman" w:cs="Times New Roman"/>
          <w:sz w:val="20"/>
          <w:szCs w:val="20"/>
        </w:rPr>
        <w:t xml:space="preserve"> tensile element of vertebrate tissue such as </w:t>
      </w:r>
      <w:r w:rsidRPr="00CE5CB6">
        <w:rPr>
          <w:rFonts w:ascii="Times New Roman" w:hAnsi="Times New Roman" w:cs="Times New Roman"/>
          <w:sz w:val="20"/>
          <w:szCs w:val="20"/>
        </w:rPr>
        <w:t>tendon</w:t>
      </w:r>
      <w:r>
        <w:rPr>
          <w:rFonts w:ascii="Times New Roman" w:hAnsi="Times New Roman" w:cs="Times New Roman"/>
          <w:sz w:val="20"/>
          <w:szCs w:val="20"/>
        </w:rPr>
        <w:t>, cartilage</w:t>
      </w:r>
      <w:r w:rsidR="00DB4748" w:rsidRPr="00CE5CB6">
        <w:rPr>
          <w:rFonts w:ascii="Times New Roman" w:hAnsi="Times New Roman" w:cs="Times New Roman"/>
          <w:sz w:val="20"/>
          <w:szCs w:val="20"/>
        </w:rPr>
        <w:t>,</w:t>
      </w:r>
      <w:r>
        <w:rPr>
          <w:rFonts w:ascii="Times New Roman" w:hAnsi="Times New Roman" w:cs="Times New Roman"/>
          <w:sz w:val="20"/>
          <w:szCs w:val="20"/>
        </w:rPr>
        <w:t xml:space="preserve"> bone and skin</w:t>
      </w:r>
      <w:r w:rsidR="00DB4748" w:rsidRPr="00CE5CB6">
        <w:rPr>
          <w:rFonts w:ascii="Times New Roman" w:hAnsi="Times New Roman" w:cs="Times New Roman"/>
          <w:sz w:val="20"/>
          <w:szCs w:val="20"/>
        </w:rPr>
        <w:t>,</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where it occurs in the extra cellular matrix as elongated fibrils.</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 xml:space="preserve">Collagen is </w:t>
      </w:r>
      <w:r w:rsidRPr="00CE5CB6">
        <w:rPr>
          <w:rFonts w:ascii="Times New Roman" w:hAnsi="Times New Roman" w:cs="Times New Roman"/>
          <w:sz w:val="20"/>
          <w:szCs w:val="20"/>
        </w:rPr>
        <w:t>also</w:t>
      </w:r>
      <w:r w:rsidR="00DB4748" w:rsidRPr="00CE5CB6">
        <w:rPr>
          <w:rFonts w:ascii="Times New Roman" w:hAnsi="Times New Roman" w:cs="Times New Roman"/>
          <w:sz w:val="20"/>
          <w:szCs w:val="20"/>
        </w:rPr>
        <w:t xml:space="preserve"> well known for its location in basement membranes-for </w:t>
      </w:r>
      <w:r>
        <w:rPr>
          <w:rFonts w:ascii="Times New Roman" w:hAnsi="Times New Roman" w:cs="Times New Roman"/>
          <w:sz w:val="20"/>
          <w:szCs w:val="20"/>
        </w:rPr>
        <w:t>example</w:t>
      </w:r>
      <w:r w:rsidRPr="00CE5CB6">
        <w:rPr>
          <w:rFonts w:ascii="Times New Roman" w:hAnsi="Times New Roman" w:cs="Times New Roman"/>
          <w:sz w:val="20"/>
          <w:szCs w:val="20"/>
        </w:rPr>
        <w:t xml:space="preserve"> in</w:t>
      </w:r>
      <w:r w:rsidR="00DB4748" w:rsidRPr="00CE5CB6">
        <w:rPr>
          <w:rFonts w:ascii="Times New Roman" w:hAnsi="Times New Roman" w:cs="Times New Roman"/>
          <w:sz w:val="20"/>
          <w:szCs w:val="20"/>
        </w:rPr>
        <w:t xml:space="preserve"> the kidney glomerulus,</w:t>
      </w:r>
      <w:r>
        <w:rPr>
          <w:rFonts w:ascii="Times New Roman" w:hAnsi="Times New Roman" w:cs="Times New Roman"/>
          <w:sz w:val="20"/>
          <w:szCs w:val="20"/>
        </w:rPr>
        <w:t xml:space="preserve"> </w:t>
      </w:r>
      <w:r w:rsidR="00DB4748" w:rsidRPr="00CE5CB6">
        <w:rPr>
          <w:rFonts w:ascii="Times New Roman" w:hAnsi="Times New Roman" w:cs="Times New Roman"/>
          <w:sz w:val="20"/>
          <w:szCs w:val="20"/>
        </w:rPr>
        <w:t xml:space="preserve">where it involves in molecular </w:t>
      </w:r>
      <w:r w:rsidRPr="00CE5CB6">
        <w:rPr>
          <w:rFonts w:ascii="Times New Roman" w:hAnsi="Times New Roman" w:cs="Times New Roman"/>
          <w:sz w:val="20"/>
          <w:szCs w:val="20"/>
        </w:rPr>
        <w:t>filtration.</w:t>
      </w:r>
      <w:r w:rsidRPr="00CE5CB6">
        <w:rPr>
          <w:rFonts w:ascii="Times New Roman" w:hAnsi="Times New Roman" w:cs="Times New Roman"/>
          <w:color w:val="000000"/>
          <w:sz w:val="20"/>
          <w:szCs w:val="20"/>
          <w:lang w:bidi="te-IN"/>
        </w:rPr>
        <w:t xml:space="preserve"> (</w:t>
      </w:r>
      <w:r w:rsidR="00771438" w:rsidRPr="00CE5CB6">
        <w:rPr>
          <w:rFonts w:ascii="Times New Roman" w:hAnsi="Times New Roman" w:cs="Times New Roman"/>
          <w:color w:val="000000"/>
          <w:sz w:val="20"/>
          <w:szCs w:val="20"/>
          <w:lang w:bidi="te-IN"/>
        </w:rPr>
        <w:t>Nimish et al 2018)</w:t>
      </w:r>
      <w:r w:rsidR="00AC711B">
        <w:rPr>
          <w:rFonts w:ascii="Times New Roman" w:hAnsi="Times New Roman" w:cs="Times New Roman"/>
          <w:color w:val="000000"/>
          <w:sz w:val="20"/>
          <w:szCs w:val="20"/>
          <w:lang w:bidi="te-IN"/>
        </w:rPr>
        <w:t xml:space="preserve">. Different types of collagen as shown in table 5. </w:t>
      </w:r>
    </w:p>
    <w:p w:rsidR="00442D76" w:rsidRPr="00CE5CB6" w:rsidRDefault="00442D76" w:rsidP="00CE5CB6">
      <w:pPr>
        <w:spacing w:before="0" w:beforeAutospacing="0"/>
        <w:ind w:left="0" w:firstLine="0"/>
        <w:rPr>
          <w:rFonts w:ascii="Times New Roman" w:hAnsi="Times New Roman" w:cs="Times New Roman"/>
          <w:color w:val="000000"/>
          <w:sz w:val="20"/>
          <w:szCs w:val="20"/>
          <w:lang w:bidi="te-IN"/>
        </w:rPr>
      </w:pPr>
      <w:r w:rsidRPr="00442D76">
        <w:rPr>
          <w:rFonts w:ascii="Times New Roman" w:hAnsi="Times New Roman" w:cs="Times New Roman"/>
          <w:b/>
          <w:bCs/>
          <w:sz w:val="24"/>
          <w:szCs w:val="24"/>
        </w:rPr>
        <w:t xml:space="preserve"> </w:t>
      </w:r>
      <w:r w:rsidRPr="00CE5CB6">
        <w:rPr>
          <w:rFonts w:ascii="Times New Roman" w:hAnsi="Times New Roman" w:cs="Times New Roman"/>
          <w:b/>
          <w:bCs/>
          <w:sz w:val="20"/>
          <w:szCs w:val="20"/>
        </w:rPr>
        <w:t>Table 5:</w:t>
      </w:r>
      <w:r w:rsidR="00AC711B">
        <w:rPr>
          <w:rFonts w:ascii="Times New Roman" w:hAnsi="Times New Roman" w:cs="Times New Roman"/>
          <w:b/>
          <w:bCs/>
          <w:sz w:val="20"/>
          <w:szCs w:val="20"/>
        </w:rPr>
        <w:t xml:space="preserve"> </w:t>
      </w:r>
      <w:r w:rsidRPr="00CE5CB6">
        <w:rPr>
          <w:rFonts w:ascii="Times New Roman" w:hAnsi="Times New Roman" w:cs="Times New Roman"/>
          <w:sz w:val="20"/>
          <w:szCs w:val="20"/>
        </w:rPr>
        <w:t>The common five types of collagen</w:t>
      </w:r>
      <w:r w:rsidR="00771438" w:rsidRPr="00CE5CB6">
        <w:rPr>
          <w:rFonts w:ascii="Times New Roman" w:hAnsi="Times New Roman" w:cs="Times New Roman"/>
          <w:color w:val="000000"/>
          <w:sz w:val="20"/>
          <w:szCs w:val="20"/>
          <w:lang w:bidi="te-IN"/>
        </w:rPr>
        <w:t>.(Nimish et al 2018)</w:t>
      </w:r>
    </w:p>
    <w:tbl>
      <w:tblPr>
        <w:tblStyle w:val="TableGrid"/>
        <w:tblW w:w="0" w:type="auto"/>
        <w:tblInd w:w="-142" w:type="dxa"/>
        <w:tblLook w:val="04A0" w:firstRow="1" w:lastRow="0" w:firstColumn="1" w:lastColumn="0" w:noHBand="0" w:noVBand="1"/>
      </w:tblPr>
      <w:tblGrid>
        <w:gridCol w:w="1130"/>
        <w:gridCol w:w="7886"/>
      </w:tblGrid>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b/>
                <w:bCs/>
                <w:sz w:val="20"/>
                <w:szCs w:val="20"/>
              </w:rPr>
            </w:pPr>
            <w:r w:rsidRPr="00CE5CB6">
              <w:rPr>
                <w:rFonts w:ascii="Times New Roman" w:hAnsi="Times New Roman" w:cs="Times New Roman"/>
                <w:b/>
                <w:bCs/>
                <w:sz w:val="20"/>
                <w:szCs w:val="20"/>
              </w:rPr>
              <w:t>Type</w:t>
            </w:r>
          </w:p>
        </w:tc>
        <w:tc>
          <w:tcPr>
            <w:tcW w:w="7886" w:type="dxa"/>
          </w:tcPr>
          <w:p w:rsidR="00DB4748" w:rsidRPr="00CE5CB6" w:rsidRDefault="00DB4748" w:rsidP="00CE5CB6">
            <w:pPr>
              <w:spacing w:beforeAutospacing="0"/>
              <w:ind w:left="0" w:firstLine="0"/>
              <w:jc w:val="center"/>
              <w:rPr>
                <w:rFonts w:ascii="Times New Roman" w:hAnsi="Times New Roman" w:cs="Times New Roman"/>
                <w:b/>
                <w:bCs/>
                <w:sz w:val="20"/>
                <w:szCs w:val="20"/>
              </w:rPr>
            </w:pPr>
            <w:r w:rsidRPr="00CE5CB6">
              <w:rPr>
                <w:rFonts w:ascii="Times New Roman" w:hAnsi="Times New Roman" w:cs="Times New Roman"/>
                <w:b/>
                <w:bCs/>
                <w:sz w:val="20"/>
                <w:szCs w:val="20"/>
              </w:rPr>
              <w:t>Source</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 xml:space="preserve">Type </w:t>
            </w:r>
            <w:r w:rsidR="00442D76" w:rsidRPr="00CE5CB6">
              <w:rPr>
                <w:rFonts w:ascii="Times New Roman" w:hAnsi="Times New Roman" w:cs="Times New Roman"/>
                <w:color w:val="040C28"/>
                <w:sz w:val="20"/>
                <w:szCs w:val="20"/>
              </w:rPr>
              <w:t>I</w:t>
            </w:r>
          </w:p>
        </w:tc>
        <w:tc>
          <w:tcPr>
            <w:tcW w:w="7886"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Skin,</w:t>
            </w:r>
            <w:r w:rsidR="00CE5CB6">
              <w:rPr>
                <w:rFonts w:ascii="Times New Roman" w:hAnsi="Times New Roman" w:cs="Times New Roman"/>
                <w:sz w:val="20"/>
                <w:szCs w:val="20"/>
              </w:rPr>
              <w:t xml:space="preserve"> </w:t>
            </w:r>
            <w:r w:rsidRPr="00CE5CB6">
              <w:rPr>
                <w:rFonts w:ascii="Times New Roman" w:hAnsi="Times New Roman" w:cs="Times New Roman"/>
                <w:sz w:val="20"/>
                <w:szCs w:val="20"/>
              </w:rPr>
              <w:t>tendon,</w:t>
            </w:r>
            <w:r w:rsidR="00CE5CB6">
              <w:rPr>
                <w:rFonts w:ascii="Times New Roman" w:hAnsi="Times New Roman" w:cs="Times New Roman"/>
                <w:sz w:val="20"/>
                <w:szCs w:val="20"/>
              </w:rPr>
              <w:t xml:space="preserve"> </w:t>
            </w:r>
            <w:r w:rsidR="00442D76" w:rsidRPr="00CE5CB6">
              <w:rPr>
                <w:rFonts w:ascii="Times New Roman" w:hAnsi="Times New Roman" w:cs="Times New Roman"/>
                <w:sz w:val="20"/>
                <w:szCs w:val="20"/>
              </w:rPr>
              <w:t xml:space="preserve">vascular </w:t>
            </w:r>
            <w:r w:rsidR="00CE5CB6" w:rsidRPr="00CE5CB6">
              <w:rPr>
                <w:rFonts w:ascii="Times New Roman" w:hAnsi="Times New Roman" w:cs="Times New Roman"/>
                <w:sz w:val="20"/>
                <w:szCs w:val="20"/>
              </w:rPr>
              <w:t>ligature</w:t>
            </w:r>
            <w:r w:rsidR="00442D76" w:rsidRPr="00CE5CB6">
              <w:rPr>
                <w:rFonts w:ascii="Times New Roman" w:hAnsi="Times New Roman" w:cs="Times New Roman"/>
                <w:sz w:val="20"/>
                <w:szCs w:val="20"/>
              </w:rPr>
              <w:t xml:space="preserve"> organ,</w:t>
            </w:r>
            <w:r w:rsidR="00CE5CB6">
              <w:rPr>
                <w:rFonts w:ascii="Times New Roman" w:hAnsi="Times New Roman" w:cs="Times New Roman"/>
                <w:sz w:val="20"/>
                <w:szCs w:val="20"/>
              </w:rPr>
              <w:t xml:space="preserve"> </w:t>
            </w:r>
            <w:r w:rsidR="00442D76" w:rsidRPr="00CE5CB6">
              <w:rPr>
                <w:rFonts w:ascii="Times New Roman" w:hAnsi="Times New Roman" w:cs="Times New Roman"/>
                <w:sz w:val="20"/>
                <w:szCs w:val="20"/>
              </w:rPr>
              <w:t>bone</w:t>
            </w:r>
          </w:p>
        </w:tc>
      </w:tr>
      <w:tr w:rsidR="00DB4748" w:rsidRPr="00CE5CB6" w:rsidTr="00DB4748">
        <w:tc>
          <w:tcPr>
            <w:tcW w:w="1130" w:type="dxa"/>
          </w:tcPr>
          <w:p w:rsidR="00DB4748" w:rsidRPr="00CE5CB6" w:rsidRDefault="00442D76"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 xml:space="preserve">Type </w:t>
            </w:r>
            <w:r w:rsidRPr="00CE5CB6">
              <w:rPr>
                <w:rFonts w:ascii="Times New Roman" w:hAnsi="Times New Roman" w:cs="Times New Roman"/>
                <w:color w:val="040C28"/>
                <w:sz w:val="20"/>
                <w:szCs w:val="20"/>
              </w:rPr>
              <w:t> II</w:t>
            </w:r>
            <w:r w:rsidRPr="00CE5CB6">
              <w:rPr>
                <w:rFonts w:ascii="Times New Roman" w:hAnsi="Times New Roman" w:cs="Times New Roman"/>
                <w:sz w:val="20"/>
                <w:szCs w:val="20"/>
              </w:rPr>
              <w:t xml:space="preserve"> </w:t>
            </w:r>
          </w:p>
        </w:tc>
        <w:tc>
          <w:tcPr>
            <w:tcW w:w="7886" w:type="dxa"/>
          </w:tcPr>
          <w:p w:rsidR="00DB4748" w:rsidRPr="00CE5CB6" w:rsidRDefault="00442D76"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Main collagenous component of cartilage</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 xml:space="preserve">Type </w:t>
            </w:r>
            <w:r w:rsidR="00442D76" w:rsidRPr="00CE5CB6">
              <w:rPr>
                <w:rFonts w:ascii="Times New Roman" w:hAnsi="Times New Roman" w:cs="Times New Roman"/>
                <w:color w:val="040C28"/>
                <w:sz w:val="20"/>
                <w:szCs w:val="20"/>
              </w:rPr>
              <w:t>III</w:t>
            </w:r>
          </w:p>
        </w:tc>
        <w:tc>
          <w:tcPr>
            <w:tcW w:w="7886" w:type="dxa"/>
          </w:tcPr>
          <w:p w:rsidR="00DB4748" w:rsidRPr="00CE5CB6" w:rsidRDefault="00442D76"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Main component of reticulate fibres</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 xml:space="preserve">Type </w:t>
            </w:r>
            <w:r w:rsidR="00442D76" w:rsidRPr="00CE5CB6">
              <w:rPr>
                <w:rFonts w:ascii="Times New Roman" w:hAnsi="Times New Roman" w:cs="Times New Roman"/>
                <w:color w:val="040C28"/>
                <w:sz w:val="20"/>
                <w:szCs w:val="20"/>
              </w:rPr>
              <w:t>IV</w:t>
            </w:r>
          </w:p>
        </w:tc>
        <w:tc>
          <w:tcPr>
            <w:tcW w:w="7886" w:type="dxa"/>
          </w:tcPr>
          <w:p w:rsidR="00DB4748" w:rsidRPr="00CE5CB6" w:rsidRDefault="00442D76"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Forms basal lamina</w:t>
            </w:r>
          </w:p>
        </w:tc>
      </w:tr>
      <w:tr w:rsidR="00DB4748" w:rsidRPr="00CE5CB6" w:rsidTr="00DB4748">
        <w:tc>
          <w:tcPr>
            <w:tcW w:w="1130" w:type="dxa"/>
          </w:tcPr>
          <w:p w:rsidR="00DB4748" w:rsidRPr="00CE5CB6" w:rsidRDefault="00DB4748"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Type</w:t>
            </w:r>
            <w:r w:rsidR="00442D76" w:rsidRPr="00CE5CB6">
              <w:rPr>
                <w:rFonts w:ascii="Times New Roman" w:hAnsi="Times New Roman" w:cs="Times New Roman"/>
                <w:color w:val="040C28"/>
                <w:sz w:val="20"/>
                <w:szCs w:val="20"/>
              </w:rPr>
              <w:t xml:space="preserve"> V</w:t>
            </w:r>
          </w:p>
        </w:tc>
        <w:tc>
          <w:tcPr>
            <w:tcW w:w="7886" w:type="dxa"/>
          </w:tcPr>
          <w:p w:rsidR="00DB4748" w:rsidRPr="00CE5CB6" w:rsidRDefault="00442D76" w:rsidP="00CE5CB6">
            <w:pPr>
              <w:spacing w:beforeAutospacing="0"/>
              <w:ind w:left="0" w:firstLine="0"/>
              <w:jc w:val="center"/>
              <w:rPr>
                <w:rFonts w:ascii="Times New Roman" w:hAnsi="Times New Roman" w:cs="Times New Roman"/>
                <w:sz w:val="20"/>
                <w:szCs w:val="20"/>
              </w:rPr>
            </w:pPr>
            <w:r w:rsidRPr="00CE5CB6">
              <w:rPr>
                <w:rFonts w:ascii="Times New Roman" w:hAnsi="Times New Roman" w:cs="Times New Roman"/>
                <w:sz w:val="20"/>
                <w:szCs w:val="20"/>
              </w:rPr>
              <w:t>Cell surfaces,</w:t>
            </w:r>
            <w:r w:rsidR="00CE5CB6">
              <w:rPr>
                <w:rFonts w:ascii="Times New Roman" w:hAnsi="Times New Roman" w:cs="Times New Roman"/>
                <w:sz w:val="20"/>
                <w:szCs w:val="20"/>
              </w:rPr>
              <w:t xml:space="preserve"> </w:t>
            </w:r>
            <w:r w:rsidRPr="00CE5CB6">
              <w:rPr>
                <w:rFonts w:ascii="Times New Roman" w:hAnsi="Times New Roman" w:cs="Times New Roman"/>
                <w:sz w:val="20"/>
                <w:szCs w:val="20"/>
              </w:rPr>
              <w:t>hair and placenta</w:t>
            </w:r>
          </w:p>
        </w:tc>
      </w:tr>
    </w:tbl>
    <w:p w:rsidR="00A015AB" w:rsidRPr="00442D76" w:rsidRDefault="005A75BF" w:rsidP="00EC46D5">
      <w:pPr>
        <w:ind w:left="-142" w:firstLine="0"/>
        <w:rPr>
          <w:rFonts w:ascii="Times New Roman" w:hAnsi="Times New Roman" w:cs="Times New Roman"/>
          <w:b/>
          <w:bCs/>
          <w:sz w:val="24"/>
          <w:szCs w:val="24"/>
        </w:rPr>
      </w:pPr>
      <w:r w:rsidRPr="00442D76">
        <w:rPr>
          <w:rFonts w:ascii="Times New Roman" w:hAnsi="Times New Roman" w:cs="Times New Roman"/>
          <w:b/>
          <w:bCs/>
          <w:sz w:val="24"/>
          <w:szCs w:val="24"/>
        </w:rPr>
        <w:t>Beneficial role of fishes in human diet</w:t>
      </w:r>
      <w:r w:rsidR="005E1608" w:rsidRPr="00442D76">
        <w:rPr>
          <w:rFonts w:ascii="Times New Roman" w:hAnsi="Times New Roman" w:cs="Times New Roman"/>
          <w:b/>
          <w:bCs/>
          <w:sz w:val="24"/>
          <w:szCs w:val="24"/>
        </w:rPr>
        <w:t xml:space="preserve"> </w:t>
      </w:r>
    </w:p>
    <w:p w:rsidR="00771438" w:rsidRPr="00AC711B" w:rsidRDefault="00BB0943" w:rsidP="00BB0943">
      <w:pPr>
        <w:spacing w:before="0" w:beforeAutospacing="0"/>
        <w:ind w:left="-142" w:firstLine="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A015AB" w:rsidRPr="00AC711B">
        <w:rPr>
          <w:rFonts w:ascii="Times New Roman" w:hAnsi="Times New Roman" w:cs="Times New Roman"/>
          <w:sz w:val="20"/>
          <w:szCs w:val="20"/>
        </w:rPr>
        <w:t xml:space="preserve">The nutritional properties of fish and fish products render them valuable foodstuffs that are beneficial for human health. Fish and fish products play tremendous part in the nutritional picture because they are rich source of nutrients and provide a good balance of protein, vitamins and minerals, and a relatively low caloric content. In </w:t>
      </w:r>
      <w:r w:rsidRPr="00AC711B">
        <w:rPr>
          <w:rFonts w:ascii="Times New Roman" w:hAnsi="Times New Roman" w:cs="Times New Roman"/>
          <w:sz w:val="20"/>
          <w:szCs w:val="20"/>
        </w:rPr>
        <w:t>addition,</w:t>
      </w:r>
      <w:r w:rsidR="00A015AB" w:rsidRPr="00AC711B">
        <w:rPr>
          <w:rFonts w:ascii="Times New Roman" w:hAnsi="Times New Roman" w:cs="Times New Roman"/>
          <w:sz w:val="20"/>
          <w:szCs w:val="20"/>
        </w:rPr>
        <w:t xml:space="preserve"> these properties it also excellent sources of Polyunsaturated fatty acids which appear to have beneficial effects in reducing the risk of cardio-vascular diseases and are linked with positive benefits in many other pathological conditions particularly, certain types of cancer and arthritis. Pal </w:t>
      </w:r>
      <w:r w:rsidR="00A015AB" w:rsidRPr="00AC711B">
        <w:rPr>
          <w:rFonts w:ascii="Times New Roman" w:hAnsi="Times New Roman" w:cs="Times New Roman"/>
          <w:i/>
          <w:iCs/>
          <w:sz w:val="20"/>
          <w:szCs w:val="20"/>
        </w:rPr>
        <w:t xml:space="preserve">et al., </w:t>
      </w:r>
      <w:r w:rsidR="00A015AB" w:rsidRPr="00AC711B">
        <w:rPr>
          <w:rFonts w:ascii="Times New Roman" w:hAnsi="Times New Roman" w:cs="Times New Roman"/>
          <w:sz w:val="20"/>
          <w:szCs w:val="20"/>
        </w:rPr>
        <w:t xml:space="preserve">(2018). Almost all the minerals present in fish which is required our body. The minerals present in fish iron (Fe), Calcium (Ca), Zinc (Zn), Phosphorus (P), Selenium (Se), Fluorine (F), Iodine (I). These minerals are with high bioavailability; they can easily </w:t>
      </w:r>
      <w:r w:rsidRPr="00AC711B">
        <w:rPr>
          <w:rFonts w:ascii="Times New Roman" w:hAnsi="Times New Roman" w:cs="Times New Roman"/>
          <w:sz w:val="20"/>
          <w:szCs w:val="20"/>
        </w:rPr>
        <w:t>have absorbed</w:t>
      </w:r>
      <w:r w:rsidR="00A015AB" w:rsidRPr="00AC711B">
        <w:rPr>
          <w:rFonts w:ascii="Times New Roman" w:hAnsi="Times New Roman" w:cs="Times New Roman"/>
          <w:sz w:val="20"/>
          <w:szCs w:val="20"/>
        </w:rPr>
        <w:t xml:space="preserve"> by the body. </w:t>
      </w:r>
    </w:p>
    <w:p w:rsidR="00771438" w:rsidRPr="00AC711B" w:rsidRDefault="00801679" w:rsidP="00BB0943">
      <w:pPr>
        <w:spacing w:before="0" w:beforeAutospacing="0"/>
        <w:ind w:left="-142" w:firstLine="862"/>
        <w:rPr>
          <w:rFonts w:ascii="Times New Roman" w:hAnsi="Times New Roman" w:cs="Times New Roman"/>
          <w:sz w:val="20"/>
          <w:szCs w:val="20"/>
        </w:rPr>
      </w:pPr>
      <w:r w:rsidRPr="00AC711B">
        <w:rPr>
          <w:rFonts w:ascii="Times New Roman" w:hAnsi="Times New Roman" w:cs="Times New Roman"/>
          <w:sz w:val="20"/>
          <w:szCs w:val="20"/>
        </w:rPr>
        <w:t>The fact that high-quality fish and fishery products are in high demand is mostly due to their nutritional value and plenty of healthful, useful components, according to FAO (1986). Fish lipids, which often contain a high amount of omega-3 fatty acids, particularly -</w:t>
      </w:r>
      <w:r w:rsidR="00BB0943" w:rsidRPr="00AC711B">
        <w:rPr>
          <w:rFonts w:ascii="Times New Roman" w:hAnsi="Times New Roman" w:cs="Times New Roman"/>
          <w:sz w:val="20"/>
          <w:szCs w:val="20"/>
        </w:rPr>
        <w:t>linoleic</w:t>
      </w:r>
      <w:r w:rsidRPr="00AC711B">
        <w:rPr>
          <w:rFonts w:ascii="Times New Roman" w:hAnsi="Times New Roman" w:cs="Times New Roman"/>
          <w:sz w:val="20"/>
          <w:szCs w:val="20"/>
        </w:rPr>
        <w:t xml:space="preserve"> acid, eicosapentaenoic acid (EPA), and docosahexaenoic acid (DHA), are the most significant of these. The omega-3 fatty acids are advantageous to human health in a number of ways. These include lowering blood pressure and lipid levels in the blood, decreasing the risk of myocardial infarction Bucher et al., 2002, boosting the immune system Damsgaard et al., 2007, and maintaining healthy brain function in humans. </w:t>
      </w:r>
      <w:r w:rsidR="00A015AB" w:rsidRPr="00AC711B">
        <w:rPr>
          <w:rFonts w:ascii="Times New Roman" w:hAnsi="Times New Roman" w:cs="Times New Roman"/>
          <w:sz w:val="20"/>
          <w:szCs w:val="20"/>
        </w:rPr>
        <w:t xml:space="preserve"> </w:t>
      </w:r>
      <w:r w:rsidRPr="00AC711B">
        <w:rPr>
          <w:rFonts w:ascii="Times New Roman" w:hAnsi="Times New Roman" w:cs="Times New Roman"/>
          <w:sz w:val="20"/>
          <w:szCs w:val="20"/>
        </w:rPr>
        <w:t>They also guard against cancer and a variety of</w:t>
      </w:r>
      <w:r w:rsidR="00BB0943">
        <w:rPr>
          <w:rFonts w:ascii="Times New Roman" w:hAnsi="Times New Roman" w:cs="Times New Roman"/>
          <w:sz w:val="20"/>
          <w:szCs w:val="20"/>
        </w:rPr>
        <w:t xml:space="preserve"> mental illnesses</w:t>
      </w:r>
      <w:r w:rsidRPr="00AC711B">
        <w:rPr>
          <w:rFonts w:ascii="Times New Roman" w:hAnsi="Times New Roman" w:cs="Times New Roman"/>
          <w:sz w:val="20"/>
          <w:szCs w:val="20"/>
        </w:rPr>
        <w:t xml:space="preserve"> (1995) Caygill and Hill. Due to its tremendous nutritional value, fish is one of the most significant foods in the human diet. They are a well-known source of polyunsaturated fatty acids (PUFAs), particularly omega-3 and omega-6, which can fend off thrombosis and atherosclerosis. They are also a good source of B vitamins and fat-soluble vitamins, according to Erkan and Bilen (2010). These fatty acids have protective properties against autoimmune illnesses, arrhythmias, elevated blood pressure, and coronary heart disease. However, fish and fishery products offer more vital nutrients than only fatty acids; they are also a rich source of easily digestible protein and often have an amino acid profile that includes the majority of the essential amino acids needed by humans for a balanced diet. </w:t>
      </w:r>
    </w:p>
    <w:p w:rsidR="00771438" w:rsidRPr="00AC711B" w:rsidRDefault="00801679" w:rsidP="000643C3">
      <w:pPr>
        <w:spacing w:before="0" w:beforeAutospacing="0"/>
        <w:ind w:left="-142" w:firstLine="862"/>
        <w:rPr>
          <w:rFonts w:ascii="Times New Roman" w:hAnsi="Times New Roman" w:cs="Times New Roman"/>
          <w:sz w:val="20"/>
          <w:szCs w:val="20"/>
        </w:rPr>
      </w:pPr>
      <w:r w:rsidRPr="00AC711B">
        <w:rPr>
          <w:rFonts w:ascii="Times New Roman" w:hAnsi="Times New Roman" w:cs="Times New Roman"/>
          <w:sz w:val="20"/>
          <w:szCs w:val="20"/>
        </w:rPr>
        <w:t>The primary constituents of cellular membranes are long-chain, polyunsaturated fatty acids (LC-PUFAs; acids with 20 or more carbon atoms and at least three double bonds) Graham et al., 2007.The majority of fish's nutritional advantages come from its extraordinarily beneficial fatty acid composition. LC-PUFAs are crucial for controlling physiological and metabolic processes. For these reasons, LC-PUFAs are included as one of the food components that are good for human health, according to Pond (1998). Practically the only source of EPA and DHA is fish lipids. Adults who eat fish are recognised to benefit from it in terms of health. There is ample proof that eating fish, especially oily fish, reduces the chance of dying from coronary heart disease (CHD). Long-chain omega-</w:t>
      </w:r>
      <w:r w:rsidRPr="00AC711B">
        <w:rPr>
          <w:rFonts w:ascii="Times New Roman" w:hAnsi="Times New Roman" w:cs="Times New Roman"/>
          <w:sz w:val="20"/>
          <w:szCs w:val="20"/>
        </w:rPr>
        <w:lastRenderedPageBreak/>
        <w:t xml:space="preserve">3 fatty acids, which are mostly found in fish and fishery products, can reduce the risk of dying from coronary heart disease by up to 36%. CHDs are a widespread public health issue that affect all demographics. </w:t>
      </w:r>
    </w:p>
    <w:p w:rsidR="00801679" w:rsidRPr="00AC711B" w:rsidRDefault="00801679" w:rsidP="000643C3">
      <w:pPr>
        <w:spacing w:before="0" w:beforeAutospacing="0"/>
        <w:ind w:left="-142" w:firstLine="862"/>
        <w:rPr>
          <w:rFonts w:ascii="Times New Roman" w:hAnsi="Times New Roman" w:cs="Times New Roman"/>
          <w:sz w:val="20"/>
          <w:szCs w:val="20"/>
        </w:rPr>
      </w:pPr>
      <w:r w:rsidRPr="00AC711B">
        <w:rPr>
          <w:rFonts w:ascii="Times New Roman" w:hAnsi="Times New Roman" w:cs="Times New Roman"/>
          <w:sz w:val="20"/>
          <w:szCs w:val="20"/>
        </w:rPr>
        <w:t>The Inuit diet mostly consisted of fatty fish and other sea creatures, which among other things include a lot of EPA and DHA. In 2000, Connor EPA and DHA exhibit various qualities that are beneficial to human health. They can enhance a number of bodily processes in addition to lowering the risk of some malignancies and cardiovascular disorders Calo et al., 2005; Wolk et al., 2006; and Berbert et al., 2005. Adults who consume 250 mg of EPA+DHA per day are most protected from coronary heart disease. Only 150 mg per day are necessary for children's brain growth to be at its best. This is crucial because the prevalence of brain illnesses is rising sharply, and in the industrialised world, the cost of mental disorders is now higher than the total cost of CHD and cancer. Fish are considered to be easily digestive, therefore a high percentage of the nutrients are truly beneficial to the customer. Wild and ethically farmed fish are a nutritious and good alternative to animal products.</w:t>
      </w:r>
    </w:p>
    <w:p w:rsidR="00CE032E" w:rsidRPr="00442D76" w:rsidRDefault="00CE032E" w:rsidP="00BB0943">
      <w:pPr>
        <w:spacing w:line="360" w:lineRule="auto"/>
        <w:ind w:left="-142" w:firstLine="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Fish Consumption and the Metabolic Syndrome</w:t>
      </w:r>
    </w:p>
    <w:p w:rsidR="00771438" w:rsidRPr="00BB0943" w:rsidRDefault="00BB0943" w:rsidP="00BB0943">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801679" w:rsidRPr="00BB0943">
        <w:rPr>
          <w:rFonts w:ascii="Times New Roman" w:hAnsi="Times New Roman" w:cs="Times New Roman"/>
          <w:sz w:val="20"/>
          <w:szCs w:val="20"/>
          <w:lang w:bidi="te-IN"/>
        </w:rPr>
        <w:t xml:space="preserve">The metabolic syndrome is a collection of often observed changes that are connected to insulin resistance, or a poor response to the hormone insulin. Obesity is a major risk factor for the development of insulin resistance and the metabolic syndrome, especially abdominal obesity. The metabolic syndrome also includes hyperglycemia, high blood pressure, hypertriglyceridemia, low plasma HDL cholesterol (HDLc), and high plasma uric acid in addition to abdominal obesity. According to Aguilar et al. (2019), having metabolic syndrome raises the chance of developing ischemic heart disease, stroke, and diabetes, including diabetic nephropathy, retinopathy, and neuropathy. </w:t>
      </w:r>
    </w:p>
    <w:p w:rsidR="00801679" w:rsidRPr="00BB0943" w:rsidRDefault="00801679" w:rsidP="00BB0943">
      <w:pPr>
        <w:autoSpaceDE w:val="0"/>
        <w:autoSpaceDN w:val="0"/>
        <w:adjustRightInd w:val="0"/>
        <w:spacing w:before="0" w:beforeAutospacing="0"/>
        <w:ind w:left="0" w:firstLine="720"/>
        <w:rPr>
          <w:rFonts w:ascii="Times New Roman" w:hAnsi="Times New Roman" w:cs="Times New Roman"/>
          <w:sz w:val="20"/>
          <w:szCs w:val="20"/>
          <w:lang w:bidi="te-IN"/>
        </w:rPr>
      </w:pPr>
      <w:r w:rsidRPr="00BB0943">
        <w:rPr>
          <w:rFonts w:ascii="Times New Roman" w:hAnsi="Times New Roman" w:cs="Times New Roman"/>
          <w:sz w:val="20"/>
          <w:szCs w:val="20"/>
          <w:lang w:bidi="te-IN"/>
        </w:rPr>
        <w:t>The impact of fish diet on the likelihood of developing metabolic syndrome has been examined in several research. The SEAFOOD Plus research (Ramel et al. 2009), which randomised 126 overweight people aged 20 to 40 to receive a diet with a 30% calorie restriction with or without 150 g/day of fish (cod), five times per week, for eight weeks, is one of the most significant interventional studies in this area. In addition to losing an additional 1.7 kg of body weight in comparison to the control group, participants who included fish in their diets also saw 3.4 cm drops in waist circumference and 5.2 mmHg drops in systolic blood pressure.  Another important study is the Spanish WISHCARE experiment, in which 273 patients with metabolic syndrome were randomly assigned to receive either the same dietary counselling programme without the addition of fish for 8 weeks or the same programme with 100 g/day of white fish (Namibia hake). Waist circumference, diastolic blood pressure, and LDL cholesterol all decreased more dramatically after the fish group intervention (Vázquez et al. 2014).</w:t>
      </w:r>
    </w:p>
    <w:p w:rsidR="00BB0943" w:rsidRDefault="00BB0943" w:rsidP="00BB0943">
      <w:pPr>
        <w:autoSpaceDE w:val="0"/>
        <w:autoSpaceDN w:val="0"/>
        <w:adjustRightInd w:val="0"/>
        <w:spacing w:before="0" w:beforeAutospacing="0"/>
        <w:ind w:left="0" w:firstLine="0"/>
        <w:rPr>
          <w:rFonts w:ascii="Times New Roman" w:hAnsi="Times New Roman" w:cs="Times New Roman"/>
          <w:b/>
          <w:bCs/>
          <w:sz w:val="24"/>
          <w:szCs w:val="24"/>
          <w:lang w:bidi="te-IN"/>
        </w:rPr>
      </w:pPr>
    </w:p>
    <w:p w:rsidR="006B63D4" w:rsidRPr="00442D76" w:rsidRDefault="007967A3" w:rsidP="00BB0943">
      <w:pPr>
        <w:autoSpaceDE w:val="0"/>
        <w:autoSpaceDN w:val="0"/>
        <w:adjustRightInd w:val="0"/>
        <w:spacing w:before="0" w:beforeAutospacing="0"/>
        <w:ind w:left="0" w:firstLine="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Conclusion</w:t>
      </w:r>
    </w:p>
    <w:p w:rsidR="00A20D32" w:rsidRPr="000643C3" w:rsidRDefault="00BB0943" w:rsidP="000643C3">
      <w:pPr>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A20D32" w:rsidRPr="00BB0943">
        <w:rPr>
          <w:rFonts w:ascii="Times New Roman" w:hAnsi="Times New Roman" w:cs="Times New Roman"/>
          <w:sz w:val="20"/>
          <w:szCs w:val="20"/>
          <w:lang w:bidi="te-IN"/>
        </w:rPr>
        <w:t>The nutritional makeup of fish has been interestingly explored in the current review, along with the many applications of using by-products of fish processing and preservative technologies to increase the shelf life of fish. To preserve the fish for a longer period of time, numerous processing procedures are being used. The three main causes of fish spoilage are enzymatic autolysis, microbiological decay, and chemical deterioration. To ensure that the fish will be kept for a long time, it is vital to regulate these elements by using appropriate techniques including freezing, antimicrobials and antioxidants, and super-chilling. In addition to effectively controlling microbial growth, low-temperature treatments can also effectively stop enzymatic and non-enzymatic breakdown processes. Antioxidants are also employed to reduce lipid oxidation, while a variety of antimicrobial drugs are successfully utilised to inhibit bacteria development. Industries use a wide range of technologies, including thermal and non-thermal treatments, to process the most affordable fish products in a way that satisfies market demand with the least amount of quality loss. With little processing and the inclusion of chemical preservatives, the major goals of these technologies are to increase the shelf life of fish products, improve their nutritional value, extract items with a high added value, and prevent any negative consequences.</w:t>
      </w:r>
      <w:r>
        <w:rPr>
          <w:rFonts w:ascii="Times New Roman" w:hAnsi="Times New Roman" w:cs="Times New Roman"/>
          <w:sz w:val="20"/>
          <w:szCs w:val="20"/>
          <w:lang w:bidi="te-IN"/>
        </w:rPr>
        <w:t xml:space="preserve"> </w:t>
      </w:r>
      <w:r w:rsidR="00A20D32" w:rsidRPr="00BB0943">
        <w:rPr>
          <w:rFonts w:ascii="Times New Roman" w:hAnsi="Times New Roman" w:cs="Times New Roman"/>
          <w:sz w:val="20"/>
          <w:szCs w:val="20"/>
          <w:lang w:bidi="te-IN"/>
        </w:rPr>
        <w:t xml:space="preserve">Because they are a wonderful source of nutrients, have a good balance of protein, vitamins, and minerals, and have a relatively low calorie content, fish and fish products play a significant part in the nutritional picture. </w:t>
      </w:r>
      <w:r w:rsidR="00A20D32" w:rsidRPr="00BB0943">
        <w:rPr>
          <w:rFonts w:ascii="Times New Roman" w:hAnsi="Times New Roman" w:cs="Times New Roman"/>
          <w:sz w:val="20"/>
          <w:szCs w:val="20"/>
        </w:rPr>
        <w:t>Along with these benefits, it is also a great source of polyunsaturated fatty acids, which are believed to lower the risk of cardiovascular and vascular diseases and have positive effects on a variety of other pathological conditions, including some forms of cancer and arthritis.</w:t>
      </w:r>
    </w:p>
    <w:p w:rsidR="006B63D4" w:rsidRPr="00442D76" w:rsidRDefault="00EC46D5" w:rsidP="00BB0943">
      <w:pPr>
        <w:autoSpaceDE w:val="0"/>
        <w:autoSpaceDN w:val="0"/>
        <w:adjustRightInd w:val="0"/>
        <w:spacing w:before="0" w:beforeAutospacing="0" w:line="360" w:lineRule="auto"/>
        <w:ind w:left="0" w:firstLine="0"/>
        <w:rPr>
          <w:rFonts w:ascii="Times New Roman" w:hAnsi="Times New Roman" w:cs="Times New Roman"/>
          <w:b/>
          <w:bCs/>
          <w:sz w:val="24"/>
          <w:szCs w:val="24"/>
          <w:lang w:bidi="te-IN"/>
        </w:rPr>
      </w:pPr>
      <w:r w:rsidRPr="00442D76">
        <w:rPr>
          <w:rFonts w:ascii="Times New Roman" w:hAnsi="Times New Roman" w:cs="Times New Roman"/>
          <w:b/>
          <w:bCs/>
          <w:sz w:val="24"/>
          <w:szCs w:val="24"/>
          <w:lang w:bidi="te-IN"/>
        </w:rPr>
        <w:t xml:space="preserve">Scope </w:t>
      </w:r>
      <w:r w:rsidR="00BB0943" w:rsidRPr="00442D76">
        <w:rPr>
          <w:rFonts w:ascii="Times New Roman" w:hAnsi="Times New Roman" w:cs="Times New Roman"/>
          <w:b/>
          <w:bCs/>
          <w:sz w:val="24"/>
          <w:szCs w:val="24"/>
          <w:lang w:bidi="te-IN"/>
        </w:rPr>
        <w:t>and Future</w:t>
      </w:r>
      <w:r w:rsidR="007967A3" w:rsidRPr="00442D76">
        <w:rPr>
          <w:rFonts w:ascii="Times New Roman" w:hAnsi="Times New Roman" w:cs="Times New Roman"/>
          <w:b/>
          <w:bCs/>
          <w:sz w:val="24"/>
          <w:szCs w:val="24"/>
          <w:lang w:bidi="te-IN"/>
        </w:rPr>
        <w:t xml:space="preserve"> Perspectives</w:t>
      </w:r>
    </w:p>
    <w:p w:rsidR="00BB0943" w:rsidRPr="00BB0943" w:rsidRDefault="00BB0943" w:rsidP="005E2989">
      <w:pPr>
        <w:autoSpaceDE w:val="0"/>
        <w:autoSpaceDN w:val="0"/>
        <w:adjustRightInd w:val="0"/>
        <w:spacing w:before="0" w:beforeAutospacing="0"/>
        <w:ind w:left="0" w:firstLine="0"/>
        <w:rPr>
          <w:rFonts w:ascii="Times New Roman" w:hAnsi="Times New Roman" w:cs="Times New Roman"/>
          <w:sz w:val="20"/>
          <w:szCs w:val="20"/>
          <w:lang w:bidi="te-IN"/>
        </w:rPr>
      </w:pPr>
      <w:r>
        <w:rPr>
          <w:rFonts w:ascii="Times New Roman" w:hAnsi="Times New Roman" w:cs="Times New Roman"/>
          <w:sz w:val="20"/>
          <w:szCs w:val="20"/>
          <w:lang w:bidi="te-IN"/>
        </w:rPr>
        <w:tab/>
      </w:r>
      <w:r w:rsidR="007967A3" w:rsidRPr="00BB0943">
        <w:rPr>
          <w:rFonts w:ascii="Times New Roman" w:hAnsi="Times New Roman" w:cs="Times New Roman"/>
          <w:sz w:val="20"/>
          <w:szCs w:val="20"/>
          <w:lang w:bidi="te-IN"/>
        </w:rPr>
        <w:t>The future of fish with respect to preservation and processing depends upon the industrial</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utilization of new technologies and progressive management of the factors related</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to fish parameters such as quality, nutritional requirements, prolonged shelf life, new developmental</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products, freshness and high yield. In terms of future perspectives, more research</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is needed to understand the effects of processing and preservation parameters on fish and</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fish products and to make them more reliable and user-friendly for future development. To</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date, the discarding of various fish by-products is still considered a challenging factor that</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requires subsequent work and developmental technologies to recover highly valuable and</w:t>
      </w:r>
      <w:r w:rsidR="006B63D4" w:rsidRPr="00BB0943">
        <w:rPr>
          <w:rFonts w:ascii="Times New Roman" w:hAnsi="Times New Roman" w:cs="Times New Roman"/>
          <w:sz w:val="20"/>
          <w:szCs w:val="20"/>
          <w:lang w:bidi="te-IN"/>
        </w:rPr>
        <w:t xml:space="preserve"> </w:t>
      </w:r>
      <w:r w:rsidR="007967A3" w:rsidRPr="00BB0943">
        <w:rPr>
          <w:rFonts w:ascii="Times New Roman" w:hAnsi="Times New Roman" w:cs="Times New Roman"/>
          <w:sz w:val="20"/>
          <w:szCs w:val="20"/>
          <w:lang w:bidi="te-IN"/>
        </w:rPr>
        <w:t>new products for the long-term benefit of society and the environment.</w:t>
      </w:r>
    </w:p>
    <w:p w:rsidR="00FA5296" w:rsidRPr="00FA5296" w:rsidRDefault="00FC5FCE" w:rsidP="00FA5296">
      <w:pPr>
        <w:autoSpaceDE w:val="0"/>
        <w:autoSpaceDN w:val="0"/>
        <w:adjustRightInd w:val="0"/>
        <w:spacing w:before="0" w:beforeAutospacing="0"/>
        <w:ind w:left="0" w:firstLine="0"/>
        <w:rPr>
          <w:rFonts w:ascii="Times New Roman" w:hAnsi="Times New Roman" w:cs="Times New Roman"/>
          <w:b/>
          <w:bCs/>
          <w:sz w:val="24"/>
          <w:szCs w:val="24"/>
          <w:lang w:bidi="te-IN"/>
        </w:rPr>
      </w:pPr>
      <w:r w:rsidRPr="00BB0943">
        <w:rPr>
          <w:rFonts w:ascii="Times New Roman" w:hAnsi="Times New Roman" w:cs="Times New Roman"/>
          <w:b/>
          <w:bCs/>
          <w:sz w:val="24"/>
          <w:szCs w:val="24"/>
          <w:lang w:bidi="te-IN"/>
        </w:rPr>
        <w:lastRenderedPageBreak/>
        <w:t>References</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 </w:t>
      </w:r>
    </w:p>
    <w:p w:rsidR="00FA5296" w:rsidRPr="00BB0943" w:rsidRDefault="00FA5296" w:rsidP="00FA5296">
      <w:pPr>
        <w:pStyle w:val="Default"/>
        <w:jc w:val="both"/>
        <w:rPr>
          <w:color w:val="auto"/>
          <w:sz w:val="16"/>
          <w:szCs w:val="16"/>
        </w:rPr>
      </w:pPr>
      <w:r w:rsidRPr="00BB0943">
        <w:rPr>
          <w:color w:val="auto"/>
          <w:sz w:val="16"/>
          <w:szCs w:val="16"/>
        </w:rPr>
        <w:t xml:space="preserve">Ackman, R., Fatty Acids, in Marine Biogenic Lipids, Fats, and Oils, Vol. 1, Ackman R, ed, CRC Press, Boca Raton, FL, 1989, 103. </w:t>
      </w:r>
    </w:p>
    <w:p w:rsidR="00FA5296" w:rsidRPr="00FA5296"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FA5296">
        <w:rPr>
          <w:rFonts w:ascii="Times New Roman" w:hAnsi="Times New Roman" w:cs="Times New Roman"/>
          <w:sz w:val="16"/>
          <w:szCs w:val="16"/>
          <w:lang w:bidi="te-IN"/>
        </w:rPr>
        <w:t xml:space="preserve">Aguilar-Salinas CA, Viveros-Ruiz T. Recent advances in managing/understanding the metabolic syndrome. </w:t>
      </w:r>
      <w:r w:rsidRPr="00FA5296">
        <w:rPr>
          <w:rFonts w:ascii="Times New Roman" w:hAnsi="Times New Roman" w:cs="Times New Roman"/>
          <w:i/>
          <w:iCs/>
          <w:sz w:val="16"/>
          <w:szCs w:val="16"/>
          <w:lang w:bidi="te-IN"/>
        </w:rPr>
        <w:t>F1000Res</w:t>
      </w:r>
      <w:r w:rsidRPr="00FA5296">
        <w:rPr>
          <w:rFonts w:ascii="Times New Roman" w:hAnsi="Times New Roman" w:cs="Times New Roman"/>
          <w:sz w:val="16"/>
          <w:szCs w:val="16"/>
          <w:lang w:bidi="te-IN"/>
        </w:rPr>
        <w:t>. 2019; 8:370.</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Ahmed, I.; Jan, K.; Fatma, S.; Dawood, M.A.O. Muscle proximate composition of various food fish species and their nutritional significance: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A review. J. Anim</w:t>
      </w:r>
      <w:r w:rsidR="005E2989">
        <w:rPr>
          <w:rFonts w:ascii="Times New Roman" w:hAnsi="Times New Roman" w:cs="Times New Roman"/>
          <w:sz w:val="16"/>
          <w:szCs w:val="16"/>
          <w:lang w:bidi="te-IN"/>
        </w:rPr>
        <w:t>. Physiol. Anim. Nutr. 2022, 10, pp.</w:t>
      </w:r>
      <w:r w:rsidRPr="006958AA">
        <w:rPr>
          <w:rFonts w:ascii="Times New Roman" w:hAnsi="Times New Roman" w:cs="Times New Roman"/>
          <w:sz w:val="16"/>
          <w:szCs w:val="16"/>
          <w:lang w:bidi="te-IN"/>
        </w:rPr>
        <w:t xml:space="preserve"> 690–719. </w:t>
      </w:r>
    </w:p>
    <w:p w:rsidR="00FA5296" w:rsidRPr="00BB0943" w:rsidRDefault="00FA5296" w:rsidP="00FA5296">
      <w:pPr>
        <w:pStyle w:val="Default"/>
        <w:jc w:val="both"/>
        <w:rPr>
          <w:color w:val="auto"/>
          <w:sz w:val="16"/>
          <w:szCs w:val="16"/>
        </w:rPr>
      </w:pPr>
      <w:r w:rsidRPr="00BB0943">
        <w:rPr>
          <w:color w:val="auto"/>
          <w:sz w:val="16"/>
          <w:szCs w:val="16"/>
        </w:rPr>
        <w:t xml:space="preserve">Anon 2017 https://www.delamaris.si/healthy-diet/that-fish-are-an-important-source-of-vitamins-and-minerals. </w:t>
      </w:r>
    </w:p>
    <w:p w:rsidR="00FA5296" w:rsidRPr="00BB0943" w:rsidRDefault="00FA5296" w:rsidP="00BB0943">
      <w:pPr>
        <w:pStyle w:val="Default"/>
        <w:jc w:val="both"/>
        <w:rPr>
          <w:color w:val="auto"/>
          <w:sz w:val="16"/>
          <w:szCs w:val="16"/>
        </w:rPr>
      </w:pPr>
      <w:r w:rsidRPr="00BB0943">
        <w:rPr>
          <w:color w:val="auto"/>
          <w:sz w:val="16"/>
          <w:szCs w:val="16"/>
        </w:rPr>
        <w:t xml:space="preserve">Balachandan K. Post-Harvest Technology of Fish and Fish Products, Daya Publishing House, New Delhi, 2002, </w:t>
      </w:r>
      <w:r w:rsidR="005E2989">
        <w:rPr>
          <w:color w:val="auto"/>
          <w:sz w:val="16"/>
          <w:szCs w:val="16"/>
        </w:rPr>
        <w:t>pp.</w:t>
      </w:r>
      <w:r w:rsidRPr="00BB0943">
        <w:rPr>
          <w:color w:val="auto"/>
          <w:sz w:val="16"/>
          <w:szCs w:val="16"/>
        </w:rPr>
        <w:t xml:space="preserve">1-28.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Balami, S.; Sharma, A.; Karn, R. Significance of Nutritional Value of Fish for Human Heal</w:t>
      </w:r>
      <w:r w:rsidR="005E2989">
        <w:rPr>
          <w:rFonts w:ascii="Times New Roman" w:hAnsi="Times New Roman" w:cs="Times New Roman"/>
          <w:sz w:val="16"/>
          <w:szCs w:val="16"/>
          <w:lang w:bidi="te-IN"/>
        </w:rPr>
        <w:t>th. Malay. J. Halal Res. 2019, pp.</w:t>
      </w:r>
      <w:r w:rsidRPr="006958AA">
        <w:rPr>
          <w:rFonts w:ascii="Times New Roman" w:hAnsi="Times New Roman" w:cs="Times New Roman"/>
          <w:sz w:val="16"/>
          <w:szCs w:val="16"/>
          <w:lang w:bidi="te-IN"/>
        </w:rPr>
        <w:t xml:space="preserve"> 32–34.</w:t>
      </w:r>
    </w:p>
    <w:p w:rsidR="00FA5296" w:rsidRPr="00BB0943" w:rsidRDefault="00FA5296" w:rsidP="005E2989">
      <w:pPr>
        <w:pStyle w:val="Default"/>
        <w:jc w:val="both"/>
        <w:rPr>
          <w:color w:val="auto"/>
          <w:sz w:val="16"/>
          <w:szCs w:val="16"/>
        </w:rPr>
      </w:pPr>
      <w:r w:rsidRPr="00BB0943">
        <w:rPr>
          <w:color w:val="auto"/>
          <w:sz w:val="16"/>
          <w:szCs w:val="16"/>
        </w:rPr>
        <w:t xml:space="preserve">Berbert, A. A., Kondo, C. R., Almendra, C. L., Matsuo, T., and Dichi, I. (2005). Supplementation of fish oil and olive in patients with </w:t>
      </w:r>
      <w:r>
        <w:rPr>
          <w:color w:val="auto"/>
          <w:sz w:val="16"/>
          <w:szCs w:val="16"/>
        </w:rPr>
        <w:tab/>
      </w:r>
      <w:r w:rsidRPr="00BB0943">
        <w:rPr>
          <w:color w:val="auto"/>
          <w:sz w:val="16"/>
          <w:szCs w:val="16"/>
        </w:rPr>
        <w:t xml:space="preserve">rheumatoid arthritis. </w:t>
      </w:r>
      <w:r w:rsidRPr="00BB0943">
        <w:rPr>
          <w:i/>
          <w:iCs/>
          <w:color w:val="auto"/>
          <w:sz w:val="16"/>
          <w:szCs w:val="16"/>
        </w:rPr>
        <w:t xml:space="preserve">Nutrition, </w:t>
      </w:r>
      <w:r w:rsidRPr="00BB0943">
        <w:rPr>
          <w:color w:val="auto"/>
          <w:sz w:val="16"/>
          <w:szCs w:val="16"/>
        </w:rPr>
        <w:t>21(2),</w:t>
      </w:r>
      <w:r w:rsidR="005E2989">
        <w:rPr>
          <w:color w:val="auto"/>
          <w:sz w:val="16"/>
          <w:szCs w:val="16"/>
        </w:rPr>
        <w:t xml:space="preserve"> pp.</w:t>
      </w:r>
      <w:r w:rsidRPr="00BB0943">
        <w:rPr>
          <w:color w:val="auto"/>
          <w:sz w:val="16"/>
          <w:szCs w:val="16"/>
        </w:rPr>
        <w:t xml:space="preserve"> 131–136.</w:t>
      </w:r>
    </w:p>
    <w:p w:rsidR="00FA5296" w:rsidRPr="00BB0943" w:rsidRDefault="00FA5296" w:rsidP="00FA5296">
      <w:pPr>
        <w:pStyle w:val="Default"/>
        <w:jc w:val="both"/>
        <w:rPr>
          <w:color w:val="auto"/>
          <w:sz w:val="16"/>
          <w:szCs w:val="16"/>
        </w:rPr>
      </w:pPr>
      <w:r w:rsidRPr="00BB0943">
        <w:rPr>
          <w:color w:val="auto"/>
          <w:sz w:val="16"/>
          <w:szCs w:val="16"/>
        </w:rPr>
        <w:t xml:space="preserve">Bucher HC, Hengstler PSC, Meier G. Polyunsaturated fatty acids in coronary heart disease: a meta-analysis of randomized controlled trials. </w:t>
      </w:r>
      <w:r>
        <w:rPr>
          <w:color w:val="auto"/>
          <w:sz w:val="16"/>
          <w:szCs w:val="16"/>
        </w:rPr>
        <w:tab/>
      </w:r>
      <w:r w:rsidRPr="00BB0943">
        <w:rPr>
          <w:color w:val="auto"/>
          <w:sz w:val="16"/>
          <w:szCs w:val="16"/>
        </w:rPr>
        <w:t>American</w:t>
      </w:r>
      <w:r w:rsidR="005E2989">
        <w:rPr>
          <w:color w:val="auto"/>
          <w:sz w:val="16"/>
          <w:szCs w:val="16"/>
        </w:rPr>
        <w:t xml:space="preserve"> Journal of Medicine. 2002; 112 pp. </w:t>
      </w:r>
      <w:r w:rsidRPr="00BB0943">
        <w:rPr>
          <w:color w:val="auto"/>
          <w:sz w:val="16"/>
          <w:szCs w:val="16"/>
        </w:rPr>
        <w:t xml:space="preserve">298-304. </w:t>
      </w:r>
    </w:p>
    <w:p w:rsidR="00FA5296" w:rsidRDefault="00FA5296" w:rsidP="00FA5296">
      <w:pPr>
        <w:pStyle w:val="Default"/>
        <w:jc w:val="both"/>
        <w:rPr>
          <w:color w:val="auto"/>
          <w:sz w:val="16"/>
          <w:szCs w:val="16"/>
        </w:rPr>
      </w:pPr>
      <w:r w:rsidRPr="00BB0943">
        <w:rPr>
          <w:color w:val="auto"/>
          <w:sz w:val="16"/>
          <w:szCs w:val="16"/>
        </w:rPr>
        <w:t xml:space="preserve">Calo, L., Bianconi, L., Colivicchi, F., Lamberti, F., Loricchio, M. L., de Ruvo, E., </w:t>
      </w:r>
      <w:r w:rsidRPr="00BB0943">
        <w:rPr>
          <w:i/>
          <w:iCs/>
          <w:color w:val="auto"/>
          <w:sz w:val="16"/>
          <w:szCs w:val="16"/>
        </w:rPr>
        <w:t xml:space="preserve">et al., </w:t>
      </w:r>
      <w:r w:rsidRPr="00BB0943">
        <w:rPr>
          <w:color w:val="auto"/>
          <w:sz w:val="16"/>
          <w:szCs w:val="16"/>
        </w:rPr>
        <w:t xml:space="preserve">(2005). Fatty acids for the prevention of atrial </w:t>
      </w:r>
      <w:r>
        <w:rPr>
          <w:color w:val="auto"/>
          <w:sz w:val="16"/>
          <w:szCs w:val="16"/>
        </w:rPr>
        <w:tab/>
      </w:r>
      <w:r w:rsidRPr="00BB0943">
        <w:rPr>
          <w:color w:val="auto"/>
          <w:sz w:val="16"/>
          <w:szCs w:val="16"/>
        </w:rPr>
        <w:t>fibrillation after coronary artery bypass surgery: A randomized, controlled trial</w:t>
      </w:r>
      <w:r w:rsidRPr="00BB0943">
        <w:rPr>
          <w:i/>
          <w:iCs/>
          <w:color w:val="auto"/>
          <w:sz w:val="16"/>
          <w:szCs w:val="16"/>
        </w:rPr>
        <w:t xml:space="preserve">. Journal of the American College of Cardiology, </w:t>
      </w:r>
      <w:r>
        <w:rPr>
          <w:i/>
          <w:iCs/>
          <w:color w:val="auto"/>
          <w:sz w:val="16"/>
          <w:szCs w:val="16"/>
        </w:rPr>
        <w:tab/>
      </w:r>
      <w:r w:rsidRPr="00BB0943">
        <w:rPr>
          <w:color w:val="auto"/>
          <w:sz w:val="16"/>
          <w:szCs w:val="16"/>
        </w:rPr>
        <w:t xml:space="preserve">45(10), </w:t>
      </w:r>
      <w:r w:rsidR="005E2989">
        <w:rPr>
          <w:color w:val="auto"/>
          <w:sz w:val="16"/>
          <w:szCs w:val="16"/>
        </w:rPr>
        <w:t xml:space="preserve">pp. </w:t>
      </w:r>
      <w:r w:rsidRPr="00BB0943">
        <w:rPr>
          <w:color w:val="auto"/>
          <w:sz w:val="16"/>
          <w:szCs w:val="16"/>
        </w:rPr>
        <w:t>1723–1728.</w:t>
      </w:r>
    </w:p>
    <w:p w:rsidR="00FA5296" w:rsidRPr="00BB0943" w:rsidRDefault="00FA5296" w:rsidP="00FA5296">
      <w:pPr>
        <w:pStyle w:val="Default"/>
        <w:jc w:val="both"/>
        <w:rPr>
          <w:color w:val="auto"/>
          <w:sz w:val="16"/>
          <w:szCs w:val="16"/>
        </w:rPr>
      </w:pPr>
      <w:r w:rsidRPr="00BB0943">
        <w:rPr>
          <w:color w:val="auto"/>
          <w:sz w:val="16"/>
          <w:szCs w:val="16"/>
        </w:rPr>
        <w:t xml:space="preserve">Caygill CPJ, Hill MJ. Fish, n-3 fatty-acids and human colorectal and breast-cancer mortality. European Journal of Cancer Prevention. 1995; </w:t>
      </w:r>
      <w:r>
        <w:rPr>
          <w:color w:val="auto"/>
          <w:sz w:val="16"/>
          <w:szCs w:val="16"/>
        </w:rPr>
        <w:tab/>
      </w:r>
      <w:r w:rsidR="005E2989">
        <w:rPr>
          <w:color w:val="auto"/>
          <w:sz w:val="16"/>
          <w:szCs w:val="16"/>
        </w:rPr>
        <w:t xml:space="preserve">4, pp. </w:t>
      </w:r>
      <w:r w:rsidRPr="00BB0943">
        <w:rPr>
          <w:color w:val="auto"/>
          <w:sz w:val="16"/>
          <w:szCs w:val="16"/>
        </w:rPr>
        <w:t xml:space="preserve">329-332. </w:t>
      </w:r>
    </w:p>
    <w:p w:rsidR="00FA5296" w:rsidRPr="00BB0943" w:rsidRDefault="00FA5296" w:rsidP="00FA5296">
      <w:pPr>
        <w:pStyle w:val="Default"/>
        <w:jc w:val="both"/>
        <w:rPr>
          <w:color w:val="auto"/>
          <w:sz w:val="16"/>
          <w:szCs w:val="16"/>
        </w:rPr>
      </w:pPr>
      <w:r w:rsidRPr="00BB0943">
        <w:rPr>
          <w:color w:val="auto"/>
          <w:sz w:val="16"/>
          <w:szCs w:val="16"/>
        </w:rPr>
        <w:t xml:space="preserve">Connor, W. E. (2000). Importance of n 3 fatty acids in health and disease. </w:t>
      </w:r>
      <w:r w:rsidRPr="00BB0943">
        <w:rPr>
          <w:i/>
          <w:iCs/>
          <w:color w:val="auto"/>
          <w:sz w:val="16"/>
          <w:szCs w:val="16"/>
        </w:rPr>
        <w:t xml:space="preserve">American Journal of Clinical Nutrition, </w:t>
      </w:r>
      <w:r w:rsidRPr="00BB0943">
        <w:rPr>
          <w:color w:val="auto"/>
          <w:sz w:val="16"/>
          <w:szCs w:val="16"/>
        </w:rPr>
        <w:t>71,</w:t>
      </w:r>
      <w:r w:rsidR="005E2989">
        <w:rPr>
          <w:color w:val="auto"/>
          <w:sz w:val="16"/>
          <w:szCs w:val="16"/>
        </w:rPr>
        <w:t xml:space="preserve"> pp.</w:t>
      </w:r>
      <w:r w:rsidRPr="00BB0943">
        <w:rPr>
          <w:color w:val="auto"/>
          <w:sz w:val="16"/>
          <w:szCs w:val="16"/>
        </w:rPr>
        <w:t xml:space="preserve"> 171–175.</w:t>
      </w:r>
    </w:p>
    <w:p w:rsidR="00FA5296" w:rsidRPr="00BB0943" w:rsidRDefault="00FA5296" w:rsidP="00FA5296">
      <w:pPr>
        <w:pStyle w:val="Default"/>
        <w:jc w:val="both"/>
        <w:rPr>
          <w:color w:val="auto"/>
          <w:sz w:val="16"/>
          <w:szCs w:val="16"/>
        </w:rPr>
      </w:pPr>
      <w:r w:rsidRPr="00BB0943">
        <w:rPr>
          <w:color w:val="auto"/>
          <w:sz w:val="16"/>
          <w:szCs w:val="16"/>
        </w:rPr>
        <w:t xml:space="preserve">Damsgaard CT, Lauritzen L, Kjaer TMR, Holm PMI, Fruekilde MB, Michaelsen KF </w:t>
      </w:r>
      <w:r w:rsidRPr="00BB0943">
        <w:rPr>
          <w:i/>
          <w:iCs/>
          <w:color w:val="auto"/>
          <w:sz w:val="16"/>
          <w:szCs w:val="16"/>
        </w:rPr>
        <w:t>et al</w:t>
      </w:r>
      <w:r w:rsidRPr="00BB0943">
        <w:rPr>
          <w:color w:val="auto"/>
          <w:sz w:val="16"/>
          <w:szCs w:val="16"/>
        </w:rPr>
        <w:t xml:space="preserve">. Fish oil supplementation modulates immune </w:t>
      </w:r>
      <w:r>
        <w:rPr>
          <w:color w:val="auto"/>
          <w:sz w:val="16"/>
          <w:szCs w:val="16"/>
        </w:rPr>
        <w:tab/>
      </w:r>
      <w:r w:rsidRPr="00BB0943">
        <w:rPr>
          <w:color w:val="auto"/>
          <w:sz w:val="16"/>
          <w:szCs w:val="16"/>
        </w:rPr>
        <w:t xml:space="preserve">function in healthy infants. The </w:t>
      </w:r>
      <w:r w:rsidR="005E2989">
        <w:rPr>
          <w:color w:val="auto"/>
          <w:sz w:val="16"/>
          <w:szCs w:val="16"/>
        </w:rPr>
        <w:t xml:space="preserve">Journal of Nutrition. 2007; 137 pp. </w:t>
      </w:r>
      <w:r w:rsidRPr="00BB0943">
        <w:rPr>
          <w:color w:val="auto"/>
          <w:sz w:val="16"/>
          <w:szCs w:val="16"/>
        </w:rPr>
        <w:t xml:space="preserve">1031-1036. </w:t>
      </w:r>
    </w:p>
    <w:p w:rsidR="00FA5296" w:rsidRPr="00BB0943" w:rsidRDefault="00FA5296" w:rsidP="00FA5296">
      <w:pPr>
        <w:pStyle w:val="Default"/>
        <w:jc w:val="both"/>
        <w:rPr>
          <w:color w:val="auto"/>
          <w:sz w:val="16"/>
          <w:szCs w:val="16"/>
        </w:rPr>
      </w:pPr>
      <w:r w:rsidRPr="00BB0943">
        <w:rPr>
          <w:color w:val="auto"/>
          <w:sz w:val="16"/>
          <w:szCs w:val="16"/>
        </w:rPr>
        <w:t xml:space="preserve">Erkan N, Bilen G. Effect of essential oils treatment on the frozen storage stability of chub mackerel fillet. Journal fur Verbraucherschutz und </w:t>
      </w:r>
      <w:r>
        <w:rPr>
          <w:color w:val="auto"/>
          <w:sz w:val="16"/>
          <w:szCs w:val="16"/>
        </w:rPr>
        <w:tab/>
      </w:r>
      <w:r w:rsidRPr="00BB0943">
        <w:rPr>
          <w:color w:val="auto"/>
          <w:sz w:val="16"/>
          <w:szCs w:val="16"/>
        </w:rPr>
        <w:t>Leb</w:t>
      </w:r>
      <w:r w:rsidR="005E2989">
        <w:rPr>
          <w:color w:val="auto"/>
          <w:sz w:val="16"/>
          <w:szCs w:val="16"/>
        </w:rPr>
        <w:t>ensmittelsicherheit. 2010; 5(1) pp.</w:t>
      </w:r>
      <w:r w:rsidRPr="00BB0943">
        <w:rPr>
          <w:color w:val="auto"/>
          <w:sz w:val="16"/>
          <w:szCs w:val="16"/>
        </w:rPr>
        <w:t xml:space="preserve">101-110 </w:t>
      </w:r>
    </w:p>
    <w:p w:rsidR="00FA5296" w:rsidRPr="00BB0943" w:rsidRDefault="00FA5296" w:rsidP="00FA5296">
      <w:pPr>
        <w:pStyle w:val="Default"/>
        <w:jc w:val="both"/>
        <w:rPr>
          <w:color w:val="auto"/>
          <w:sz w:val="16"/>
          <w:szCs w:val="16"/>
        </w:rPr>
      </w:pPr>
      <w:r w:rsidRPr="00BB0943">
        <w:rPr>
          <w:color w:val="auto"/>
          <w:sz w:val="16"/>
          <w:szCs w:val="16"/>
        </w:rPr>
        <w:t xml:space="preserve">FAO, FAO Food and Nutrition paper manuals of food quality control food analysis: quality, adulteration and tests of identity. Food and </w:t>
      </w:r>
      <w:r>
        <w:rPr>
          <w:color w:val="auto"/>
          <w:sz w:val="16"/>
          <w:szCs w:val="16"/>
        </w:rPr>
        <w:tab/>
      </w:r>
      <w:r w:rsidRPr="00BB0943">
        <w:rPr>
          <w:color w:val="auto"/>
          <w:sz w:val="16"/>
          <w:szCs w:val="16"/>
        </w:rPr>
        <w:t xml:space="preserve">Agriculture Organization of the United Nations, Rome, Italy, 1986. </w:t>
      </w:r>
    </w:p>
    <w:p w:rsidR="00FA5296" w:rsidRPr="00BB0943" w:rsidRDefault="00FA5296" w:rsidP="006958AA">
      <w:pPr>
        <w:pStyle w:val="Default"/>
        <w:jc w:val="both"/>
        <w:rPr>
          <w:color w:val="auto"/>
          <w:sz w:val="16"/>
          <w:szCs w:val="16"/>
        </w:rPr>
      </w:pPr>
      <w:r w:rsidRPr="00BB0943">
        <w:rPr>
          <w:color w:val="auto"/>
          <w:sz w:val="16"/>
          <w:szCs w:val="16"/>
        </w:rPr>
        <w:t xml:space="preserve">FAO. The State of World Fisheries and Aquaculture. Food and Agriculture Organization Rome, 2016, 200 </w:t>
      </w:r>
    </w:p>
    <w:p w:rsidR="00FA5296" w:rsidRPr="00BB0943" w:rsidRDefault="00FA5296" w:rsidP="00BB0943">
      <w:pPr>
        <w:autoSpaceDE w:val="0"/>
        <w:autoSpaceDN w:val="0"/>
        <w:adjustRightInd w:val="0"/>
        <w:spacing w:before="0" w:beforeAutospacing="0"/>
        <w:rPr>
          <w:rFonts w:ascii="Times New Roman" w:hAnsi="Times New Roman" w:cs="Times New Roman"/>
          <w:sz w:val="16"/>
          <w:szCs w:val="16"/>
          <w:lang w:bidi="te-IN"/>
        </w:rPr>
      </w:pPr>
      <w:r w:rsidRPr="00BB0943">
        <w:rPr>
          <w:rFonts w:ascii="Times New Roman" w:hAnsi="Times New Roman" w:cs="Times New Roman"/>
          <w:sz w:val="16"/>
          <w:szCs w:val="16"/>
          <w:lang w:bidi="te-IN"/>
        </w:rPr>
        <w:t xml:space="preserve">Frisch, A.J.; Cameron, D.S.; Pratchett, M.S.;Williamson, D.H.;Williams, A.J.; Reynolds, A.D.; Hoey, A.S.; Rizzari, J.R.; Evans, L.; Kerrigan, B.; et al. Key aspects of the biology, fisheries and management of Coral grouper. Rev. Fish Biol. Fish. 2016, 26, </w:t>
      </w:r>
      <w:r w:rsidR="005E2989">
        <w:rPr>
          <w:rFonts w:ascii="Times New Roman" w:hAnsi="Times New Roman" w:cs="Times New Roman"/>
          <w:sz w:val="16"/>
          <w:szCs w:val="16"/>
          <w:lang w:bidi="te-IN"/>
        </w:rPr>
        <w:t xml:space="preserve">pp. </w:t>
      </w:r>
      <w:r w:rsidRPr="00BB0943">
        <w:rPr>
          <w:rFonts w:ascii="Times New Roman" w:hAnsi="Times New Roman" w:cs="Times New Roman"/>
          <w:sz w:val="16"/>
          <w:szCs w:val="16"/>
          <w:lang w:bidi="te-IN"/>
        </w:rPr>
        <w:t>303–325.</w:t>
      </w:r>
    </w:p>
    <w:p w:rsidR="00FA5296" w:rsidRPr="00BB0943" w:rsidRDefault="00FA5296" w:rsidP="00FA5296">
      <w:pPr>
        <w:pStyle w:val="Default"/>
        <w:jc w:val="both"/>
        <w:rPr>
          <w:color w:val="auto"/>
          <w:sz w:val="16"/>
          <w:szCs w:val="16"/>
        </w:rPr>
      </w:pPr>
      <w:r w:rsidRPr="00BB0943">
        <w:rPr>
          <w:color w:val="auto"/>
          <w:sz w:val="16"/>
          <w:szCs w:val="16"/>
        </w:rPr>
        <w:t xml:space="preserve">Graham, I. A., Larson, T., and Napier, J. A. (2007). Rational metabolic engineering of transgenic plants for biosynthesis of omega-3 </w:t>
      </w:r>
      <w:r>
        <w:rPr>
          <w:color w:val="auto"/>
          <w:sz w:val="16"/>
          <w:szCs w:val="16"/>
        </w:rPr>
        <w:tab/>
      </w:r>
      <w:r w:rsidRPr="00BB0943">
        <w:rPr>
          <w:color w:val="auto"/>
          <w:sz w:val="16"/>
          <w:szCs w:val="16"/>
        </w:rPr>
        <w:t xml:space="preserve">polyunsaturates. </w:t>
      </w:r>
      <w:r w:rsidRPr="00BB0943">
        <w:rPr>
          <w:i/>
          <w:iCs/>
          <w:color w:val="auto"/>
          <w:sz w:val="16"/>
          <w:szCs w:val="16"/>
        </w:rPr>
        <w:t>Current Opinion of Biotechnology</w:t>
      </w:r>
      <w:r w:rsidRPr="00BB0943">
        <w:rPr>
          <w:color w:val="auto"/>
          <w:sz w:val="16"/>
          <w:szCs w:val="16"/>
        </w:rPr>
        <w:t xml:space="preserve">, 18, </w:t>
      </w:r>
      <w:r w:rsidR="005E2989">
        <w:rPr>
          <w:color w:val="auto"/>
          <w:sz w:val="16"/>
          <w:szCs w:val="16"/>
        </w:rPr>
        <w:t xml:space="preserve">pp. </w:t>
      </w:r>
      <w:r w:rsidRPr="00BB0943">
        <w:rPr>
          <w:color w:val="auto"/>
          <w:sz w:val="16"/>
          <w:szCs w:val="16"/>
        </w:rPr>
        <w:t>142–147</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Hassanien, H.A.; Al-Rashada, Y. Assessment of genetic diversity and phylogenetic relationship among grouper species Epinephelus spp. from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the Saudi waters of the Arabian Gulf. Saud. J. Biol. Sci. 2021, 28, </w:t>
      </w:r>
      <w:r w:rsidR="005E2989">
        <w:rPr>
          <w:rFonts w:ascii="Times New Roman" w:hAnsi="Times New Roman" w:cs="Times New Roman"/>
          <w:sz w:val="16"/>
          <w:szCs w:val="16"/>
          <w:lang w:bidi="te-IN"/>
        </w:rPr>
        <w:t xml:space="preserve">pp. </w:t>
      </w:r>
      <w:r w:rsidRPr="006958AA">
        <w:rPr>
          <w:rFonts w:ascii="Times New Roman" w:hAnsi="Times New Roman" w:cs="Times New Roman"/>
          <w:sz w:val="16"/>
          <w:szCs w:val="16"/>
          <w:lang w:bidi="te-IN"/>
        </w:rPr>
        <w:t xml:space="preserve">1779–1786.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Hasselberg AE, Aakre I, Scholtens J, Overå R, Kolding J, Bank MS, et al. Fish for food and nutrition security in Ghana: challenges and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opportunities. Global Food Security. (2020) 26:100380. doi: 10.1016/j.gfs.2020.100380</w:t>
      </w:r>
    </w:p>
    <w:p w:rsidR="00FA5296" w:rsidRPr="00BB0943" w:rsidRDefault="00FA5296" w:rsidP="006958AA">
      <w:pPr>
        <w:pStyle w:val="Default"/>
        <w:jc w:val="both"/>
        <w:rPr>
          <w:color w:val="auto"/>
          <w:sz w:val="16"/>
          <w:szCs w:val="16"/>
        </w:rPr>
      </w:pPr>
      <w:r w:rsidRPr="00BB0943">
        <w:rPr>
          <w:color w:val="auto"/>
          <w:sz w:val="16"/>
          <w:szCs w:val="16"/>
        </w:rPr>
        <w:t xml:space="preserve">Kates M. Techniques of Lipidology: Isolation, Analysis and Identification of Lipids, 1986. </w:t>
      </w:r>
    </w:p>
    <w:p w:rsidR="00FA5296" w:rsidRDefault="00FA5296" w:rsidP="00BB0943">
      <w:pPr>
        <w:autoSpaceDE w:val="0"/>
        <w:autoSpaceDN w:val="0"/>
        <w:adjustRightInd w:val="0"/>
        <w:spacing w:before="0" w:beforeAutospacing="0"/>
        <w:rPr>
          <w:rFonts w:ascii="Times New Roman" w:hAnsi="Times New Roman" w:cs="Times New Roman"/>
          <w:sz w:val="16"/>
          <w:szCs w:val="16"/>
          <w:lang w:bidi="te-IN"/>
        </w:rPr>
      </w:pPr>
      <w:r w:rsidRPr="00BB0943">
        <w:rPr>
          <w:rFonts w:ascii="Times New Roman" w:hAnsi="Times New Roman" w:cs="Times New Roman"/>
          <w:sz w:val="16"/>
          <w:szCs w:val="16"/>
          <w:lang w:bidi="te-IN"/>
        </w:rPr>
        <w:t>Maulu S, Nawanzi K, Abdel-Tawwab M and Khal</w:t>
      </w:r>
      <w:r>
        <w:rPr>
          <w:rFonts w:ascii="Times New Roman" w:hAnsi="Times New Roman" w:cs="Times New Roman"/>
          <w:sz w:val="16"/>
          <w:szCs w:val="16"/>
          <w:lang w:bidi="te-IN"/>
        </w:rPr>
        <w:t>il HS .</w:t>
      </w:r>
      <w:r w:rsidRPr="00BB0943">
        <w:rPr>
          <w:rFonts w:ascii="Times New Roman" w:hAnsi="Times New Roman" w:cs="Times New Roman"/>
          <w:sz w:val="16"/>
          <w:szCs w:val="16"/>
          <w:lang w:bidi="te-IN"/>
        </w:rPr>
        <w:t xml:space="preserve"> Fish Nutritional Value as an Approach to Children’s Nutrition. Front. Nutr. 8:780844. doi: 10.3389/fnut.2021.780844</w:t>
      </w:r>
    </w:p>
    <w:p w:rsidR="00FA5296" w:rsidRPr="006958AA"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OECD-FAO Agricultural Outlook 2018-2027. Paris; Rome: OECD</w:t>
      </w:r>
      <w:r>
        <w:rPr>
          <w:rFonts w:ascii="Times New Roman" w:hAnsi="Times New Roman" w:cs="Times New Roman"/>
          <w:sz w:val="16"/>
          <w:szCs w:val="16"/>
          <w:lang w:bidi="te-IN"/>
        </w:rPr>
        <w:t xml:space="preserve"> </w:t>
      </w:r>
      <w:r w:rsidRPr="006958AA">
        <w:rPr>
          <w:rFonts w:ascii="Times New Roman" w:hAnsi="Times New Roman" w:cs="Times New Roman"/>
          <w:sz w:val="16"/>
          <w:szCs w:val="16"/>
          <w:lang w:bidi="te-IN"/>
        </w:rPr>
        <w:t>Publishing /Food and Agriculture</w:t>
      </w:r>
      <w:r>
        <w:rPr>
          <w:rFonts w:ascii="Times New Roman" w:hAnsi="Times New Roman" w:cs="Times New Roman"/>
          <w:sz w:val="16"/>
          <w:szCs w:val="16"/>
          <w:lang w:bidi="te-IN"/>
        </w:rPr>
        <w:t xml:space="preserve"> </w:t>
      </w:r>
      <w:r w:rsidRPr="006958AA">
        <w:rPr>
          <w:rFonts w:ascii="Times New Roman" w:hAnsi="Times New Roman" w:cs="Times New Roman"/>
          <w:sz w:val="16"/>
          <w:szCs w:val="16"/>
          <w:lang w:bidi="te-IN"/>
        </w:rPr>
        <w:t xml:space="preserve">Organization of the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United</w:t>
      </w:r>
      <w:r>
        <w:rPr>
          <w:rFonts w:ascii="Times New Roman" w:hAnsi="Times New Roman" w:cs="Times New Roman"/>
          <w:sz w:val="16"/>
          <w:szCs w:val="16"/>
          <w:lang w:bidi="te-IN"/>
        </w:rPr>
        <w:t xml:space="preserve"> </w:t>
      </w:r>
      <w:r w:rsidRPr="006958AA">
        <w:rPr>
          <w:rFonts w:ascii="Times New Roman" w:hAnsi="Times New Roman" w:cs="Times New Roman"/>
          <w:sz w:val="16"/>
          <w:szCs w:val="16"/>
          <w:lang w:bidi="te-IN"/>
        </w:rPr>
        <w:t xml:space="preserve">Nations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(2018). doi: 10.1787/agr_outlook-2018-en</w:t>
      </w:r>
    </w:p>
    <w:p w:rsidR="00FA5296" w:rsidRPr="00BB0943" w:rsidRDefault="00FA5296" w:rsidP="006958AA">
      <w:pPr>
        <w:pStyle w:val="Default"/>
        <w:jc w:val="both"/>
        <w:rPr>
          <w:color w:val="auto"/>
          <w:sz w:val="16"/>
          <w:szCs w:val="16"/>
          <w:shd w:val="clear" w:color="auto" w:fill="FFFFFF"/>
        </w:rPr>
      </w:pPr>
      <w:r w:rsidRPr="00BB0943">
        <w:rPr>
          <w:color w:val="auto"/>
          <w:sz w:val="16"/>
          <w:szCs w:val="16"/>
          <w:shd w:val="clear" w:color="auto" w:fill="FFFFFF"/>
        </w:rPr>
        <w:t xml:space="preserve">Pal, J., Shukla, B., Maurya, A.K., Verma, H.O., Gayatri, Pandey, &amp; Amitha (2018). A review on role of fish in human nutrition with special </w:t>
      </w:r>
      <w:r>
        <w:rPr>
          <w:color w:val="auto"/>
          <w:sz w:val="16"/>
          <w:szCs w:val="16"/>
          <w:shd w:val="clear" w:color="auto" w:fill="FFFFFF"/>
        </w:rPr>
        <w:tab/>
      </w:r>
      <w:r w:rsidRPr="00BB0943">
        <w:rPr>
          <w:color w:val="auto"/>
          <w:sz w:val="16"/>
          <w:szCs w:val="16"/>
          <w:shd w:val="clear" w:color="auto" w:fill="FFFFFF"/>
        </w:rPr>
        <w:t>emphasis to essential fatty acid.</w:t>
      </w:r>
    </w:p>
    <w:p w:rsidR="00FA5296" w:rsidRPr="00BB0943" w:rsidRDefault="00FA5296" w:rsidP="00BB0943">
      <w:pPr>
        <w:autoSpaceDE w:val="0"/>
        <w:autoSpaceDN w:val="0"/>
        <w:adjustRightInd w:val="0"/>
        <w:spacing w:before="0" w:beforeAutospacing="0"/>
        <w:ind w:left="0" w:firstLine="0"/>
        <w:rPr>
          <w:rFonts w:ascii="Times New Roman" w:hAnsi="Times New Roman" w:cs="Times New Roman"/>
          <w:sz w:val="16"/>
          <w:szCs w:val="16"/>
          <w:lang w:bidi="te-IN"/>
        </w:rPr>
      </w:pPr>
      <w:r w:rsidRPr="00BB0943">
        <w:rPr>
          <w:rFonts w:ascii="Times New Roman" w:hAnsi="Times New Roman" w:cs="Times New Roman"/>
          <w:sz w:val="16"/>
          <w:szCs w:val="16"/>
          <w:lang w:bidi="te-IN"/>
        </w:rPr>
        <w:t>Pedro, S.; Nunes, M.L. Reducing salt levels in seafood products. In Reducing Salt in Foods, 2nd ed.; Wood</w:t>
      </w:r>
      <w:r>
        <w:rPr>
          <w:rFonts w:ascii="Times New Roman" w:hAnsi="Times New Roman" w:cs="Times New Roman"/>
          <w:sz w:val="16"/>
          <w:szCs w:val="16"/>
          <w:lang w:bidi="te-IN"/>
        </w:rPr>
        <w:t xml:space="preserve"> </w:t>
      </w:r>
      <w:r w:rsidRPr="00BB0943">
        <w:rPr>
          <w:rFonts w:ascii="Times New Roman" w:hAnsi="Times New Roman" w:cs="Times New Roman"/>
          <w:sz w:val="16"/>
          <w:szCs w:val="16"/>
          <w:lang w:bidi="te-IN"/>
        </w:rPr>
        <w:t xml:space="preserve">head Publishing: Thorston, UK, </w:t>
      </w:r>
      <w:r>
        <w:rPr>
          <w:rFonts w:ascii="Times New Roman" w:hAnsi="Times New Roman" w:cs="Times New Roman"/>
          <w:sz w:val="16"/>
          <w:szCs w:val="16"/>
          <w:lang w:bidi="te-IN"/>
        </w:rPr>
        <w:tab/>
      </w:r>
      <w:r w:rsidRPr="00BB0943">
        <w:rPr>
          <w:rFonts w:ascii="Times New Roman" w:hAnsi="Times New Roman" w:cs="Times New Roman"/>
          <w:sz w:val="16"/>
          <w:szCs w:val="16"/>
          <w:lang w:bidi="te-IN"/>
        </w:rPr>
        <w:t>2019; pp. 185–211.</w:t>
      </w:r>
    </w:p>
    <w:p w:rsidR="00FA5296" w:rsidRPr="00BB0943" w:rsidRDefault="00FA5296" w:rsidP="00FA5296">
      <w:pPr>
        <w:pStyle w:val="Default"/>
        <w:jc w:val="both"/>
        <w:rPr>
          <w:color w:val="auto"/>
          <w:sz w:val="16"/>
          <w:szCs w:val="16"/>
        </w:rPr>
      </w:pPr>
      <w:r w:rsidRPr="00BB0943">
        <w:rPr>
          <w:color w:val="auto"/>
          <w:sz w:val="16"/>
          <w:szCs w:val="16"/>
        </w:rPr>
        <w:t>Pond, C. M. (1998). The fats of life. Cambridge, United Kingdom: Cambridge University Press</w:t>
      </w:r>
    </w:p>
    <w:p w:rsidR="00FA5296" w:rsidRPr="00FA5296"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FA5296">
        <w:rPr>
          <w:rFonts w:ascii="Times New Roman" w:hAnsi="Times New Roman" w:cs="Times New Roman"/>
          <w:sz w:val="16"/>
          <w:szCs w:val="16"/>
          <w:lang w:bidi="te-IN"/>
        </w:rPr>
        <w:t xml:space="preserve">Ramel A, Jonsdottir MT, Thorsdottir I. Consumption of cod and weight loss in young overweight and obese adults on an energy reduced diet </w:t>
      </w:r>
      <w:r>
        <w:rPr>
          <w:rFonts w:ascii="Times New Roman" w:hAnsi="Times New Roman" w:cs="Times New Roman"/>
          <w:sz w:val="16"/>
          <w:szCs w:val="16"/>
          <w:lang w:bidi="te-IN"/>
        </w:rPr>
        <w:tab/>
      </w:r>
      <w:r w:rsidRPr="00FA5296">
        <w:rPr>
          <w:rFonts w:ascii="Times New Roman" w:hAnsi="Times New Roman" w:cs="Times New Roman"/>
          <w:sz w:val="16"/>
          <w:szCs w:val="16"/>
          <w:lang w:bidi="te-IN"/>
        </w:rPr>
        <w:t xml:space="preserve">for 8-weeks. </w:t>
      </w:r>
      <w:r w:rsidRPr="00FA5296">
        <w:rPr>
          <w:rFonts w:ascii="Times New Roman" w:hAnsi="Times New Roman" w:cs="Times New Roman"/>
          <w:i/>
          <w:iCs/>
          <w:sz w:val="16"/>
          <w:szCs w:val="16"/>
          <w:lang w:bidi="te-IN"/>
        </w:rPr>
        <w:t>Nutr</w:t>
      </w:r>
      <w:r w:rsidRPr="00FA5296">
        <w:rPr>
          <w:rFonts w:ascii="Times New Roman" w:hAnsi="Times New Roman" w:cs="Times New Roman"/>
          <w:sz w:val="16"/>
          <w:szCs w:val="16"/>
          <w:lang w:bidi="te-IN"/>
        </w:rPr>
        <w:t xml:space="preserve"> </w:t>
      </w:r>
      <w:r w:rsidRPr="00FA5296">
        <w:rPr>
          <w:rFonts w:ascii="Times New Roman" w:hAnsi="Times New Roman" w:cs="Times New Roman"/>
          <w:i/>
          <w:iCs/>
          <w:sz w:val="16"/>
          <w:szCs w:val="16"/>
          <w:lang w:bidi="te-IN"/>
        </w:rPr>
        <w:t>Metab Cardiovasc Dis</w:t>
      </w:r>
      <w:r w:rsidR="005E2989">
        <w:rPr>
          <w:rFonts w:ascii="Times New Roman" w:hAnsi="Times New Roman" w:cs="Times New Roman"/>
          <w:sz w:val="16"/>
          <w:szCs w:val="16"/>
          <w:lang w:bidi="te-IN"/>
        </w:rPr>
        <w:t xml:space="preserve">. 2009; 19, pp. </w:t>
      </w:r>
      <w:r w:rsidRPr="00FA5296">
        <w:rPr>
          <w:rFonts w:ascii="Times New Roman" w:hAnsi="Times New Roman" w:cs="Times New Roman"/>
          <w:sz w:val="16"/>
          <w:szCs w:val="16"/>
          <w:lang w:bidi="te-IN"/>
        </w:rPr>
        <w:t>690-696.</w:t>
      </w:r>
    </w:p>
    <w:p w:rsidR="00FA5296" w:rsidRPr="00BB0943" w:rsidRDefault="00FA5296" w:rsidP="006958AA">
      <w:pPr>
        <w:pStyle w:val="Default"/>
        <w:jc w:val="both"/>
        <w:rPr>
          <w:color w:val="auto"/>
          <w:sz w:val="16"/>
          <w:szCs w:val="16"/>
        </w:rPr>
      </w:pPr>
      <w:r w:rsidRPr="00BB0943">
        <w:rPr>
          <w:color w:val="auto"/>
          <w:sz w:val="16"/>
          <w:szCs w:val="16"/>
        </w:rPr>
        <w:t>Simopoulos A. Nutritional aspects of fish, in Seafood from Producer to Consumer, Integrated Approach to Quality, Luten, J., Borrensen, T.</w:t>
      </w:r>
      <w:r>
        <w:rPr>
          <w:color w:val="auto"/>
          <w:sz w:val="16"/>
          <w:szCs w:val="16"/>
        </w:rPr>
        <w:tab/>
      </w:r>
      <w:r w:rsidRPr="00BB0943">
        <w:rPr>
          <w:color w:val="auto"/>
          <w:sz w:val="16"/>
          <w:szCs w:val="16"/>
        </w:rPr>
        <w:t xml:space="preserve">and Oehlenschlager, J., eds., Elsevier Science, London, U.K., 1997, 589. </w:t>
      </w:r>
    </w:p>
    <w:p w:rsidR="00FA5296" w:rsidRPr="00BB0943" w:rsidRDefault="00FA5296" w:rsidP="006958AA">
      <w:pPr>
        <w:pStyle w:val="Default"/>
        <w:jc w:val="both"/>
        <w:rPr>
          <w:color w:val="auto"/>
          <w:sz w:val="16"/>
          <w:szCs w:val="16"/>
        </w:rPr>
      </w:pPr>
      <w:r w:rsidRPr="00BB0943">
        <w:rPr>
          <w:color w:val="auto"/>
          <w:sz w:val="16"/>
          <w:szCs w:val="16"/>
        </w:rPr>
        <w:t xml:space="preserve">Sinn N. Physical fatty acid deficiency signs in children with ADHD symptoms. Prostaglandins, Leukotrienes and Essential Fatty Acids. 2007; </w:t>
      </w:r>
      <w:r>
        <w:rPr>
          <w:color w:val="auto"/>
          <w:sz w:val="16"/>
          <w:szCs w:val="16"/>
        </w:rPr>
        <w:tab/>
      </w:r>
      <w:r w:rsidR="005E2989">
        <w:rPr>
          <w:color w:val="auto"/>
          <w:sz w:val="16"/>
          <w:szCs w:val="16"/>
        </w:rPr>
        <w:t xml:space="preserve">77, pp. </w:t>
      </w:r>
      <w:r w:rsidRPr="00BB0943">
        <w:rPr>
          <w:color w:val="auto"/>
          <w:sz w:val="16"/>
          <w:szCs w:val="16"/>
        </w:rPr>
        <w:t xml:space="preserve">109-115.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Soyano, K.; Amagai, T.; Yamaguchi, T.; Mushirobira, Y.; Xu,W.-G.; Ph¤m, N.T.; Murata, R. Endocrine Regulation of Maturation and Sex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Change in Groupers. Cells 2022, 11, 825. </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Tavares, J.; Martins, A.; Fidalgo, L.G.; Lima, V.; Amaral, R.A.; Pinto, C.A.; Silva, A.M.; Saraiva, J.A. Fresh Fish Degradation and Advances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in Preservation Using Physical Emerging Technologies. Foods 2021, 10, 780. </w:t>
      </w:r>
    </w:p>
    <w:p w:rsidR="00FA5296" w:rsidRPr="00FA5296" w:rsidRDefault="00FA5296" w:rsidP="00FA5296">
      <w:pPr>
        <w:autoSpaceDE w:val="0"/>
        <w:autoSpaceDN w:val="0"/>
        <w:adjustRightInd w:val="0"/>
        <w:spacing w:before="0" w:beforeAutospacing="0"/>
        <w:ind w:left="0" w:firstLine="0"/>
        <w:rPr>
          <w:rFonts w:ascii="Times New Roman" w:hAnsi="Times New Roman" w:cs="Times New Roman"/>
          <w:sz w:val="16"/>
          <w:szCs w:val="16"/>
          <w:lang w:bidi="te-IN"/>
        </w:rPr>
      </w:pPr>
      <w:r w:rsidRPr="00FA5296">
        <w:rPr>
          <w:rFonts w:ascii="Times New Roman" w:hAnsi="Times New Roman" w:cs="Times New Roman"/>
          <w:sz w:val="16"/>
          <w:szCs w:val="16"/>
          <w:lang w:bidi="te-IN"/>
        </w:rPr>
        <w:t xml:space="preserve">Vázquez C, Botella-Carretero JI, Corella D, et al. White fish reduces cardiovascular risk factors in patients with metabolic syndrome: the </w:t>
      </w:r>
      <w:r>
        <w:rPr>
          <w:rFonts w:ascii="Times New Roman" w:hAnsi="Times New Roman" w:cs="Times New Roman"/>
          <w:sz w:val="16"/>
          <w:szCs w:val="16"/>
          <w:lang w:bidi="te-IN"/>
        </w:rPr>
        <w:tab/>
      </w:r>
      <w:r w:rsidRPr="00FA5296">
        <w:rPr>
          <w:rFonts w:ascii="Times New Roman" w:hAnsi="Times New Roman" w:cs="Times New Roman"/>
          <w:sz w:val="16"/>
          <w:szCs w:val="16"/>
          <w:lang w:bidi="te-IN"/>
        </w:rPr>
        <w:t xml:space="preserve">WISH-CARE study, a multicentre randomized clinical trial. </w:t>
      </w:r>
      <w:r w:rsidRPr="00FA5296">
        <w:rPr>
          <w:rFonts w:ascii="Times New Roman" w:hAnsi="Times New Roman" w:cs="Times New Roman"/>
          <w:i/>
          <w:iCs/>
          <w:sz w:val="16"/>
          <w:szCs w:val="16"/>
          <w:lang w:bidi="te-IN"/>
        </w:rPr>
        <w:t>Nutr Metab Cardiovasc Dis</w:t>
      </w:r>
      <w:r w:rsidR="005E2989">
        <w:rPr>
          <w:rFonts w:ascii="Times New Roman" w:hAnsi="Times New Roman" w:cs="Times New Roman"/>
          <w:sz w:val="16"/>
          <w:szCs w:val="16"/>
          <w:lang w:bidi="te-IN"/>
        </w:rPr>
        <w:t xml:space="preserve">. 2014; 24, pp. </w:t>
      </w:r>
      <w:r w:rsidRPr="00FA5296">
        <w:rPr>
          <w:rFonts w:ascii="Times New Roman" w:hAnsi="Times New Roman" w:cs="Times New Roman"/>
          <w:sz w:val="16"/>
          <w:szCs w:val="16"/>
          <w:lang w:bidi="te-IN"/>
        </w:rPr>
        <w:t>328-335.</w:t>
      </w:r>
    </w:p>
    <w:p w:rsidR="00FA5296" w:rsidRPr="00BB0943" w:rsidRDefault="00FA5296" w:rsidP="006958AA">
      <w:pPr>
        <w:pStyle w:val="Default"/>
        <w:jc w:val="both"/>
        <w:rPr>
          <w:color w:val="auto"/>
          <w:sz w:val="16"/>
          <w:szCs w:val="16"/>
        </w:rPr>
      </w:pPr>
      <w:r w:rsidRPr="00BB0943">
        <w:rPr>
          <w:color w:val="auto"/>
          <w:sz w:val="16"/>
          <w:szCs w:val="16"/>
        </w:rPr>
        <w:t xml:space="preserve">Venugopal V. Methods for processing and utilization of low cost fishes: A critical appraisal. Journal of Food Science &amp; Technology. 1995; </w:t>
      </w:r>
      <w:r>
        <w:rPr>
          <w:color w:val="auto"/>
          <w:sz w:val="16"/>
          <w:szCs w:val="16"/>
        </w:rPr>
        <w:tab/>
      </w:r>
      <w:r w:rsidR="005E2989">
        <w:rPr>
          <w:color w:val="auto"/>
          <w:sz w:val="16"/>
          <w:szCs w:val="16"/>
        </w:rPr>
        <w:t xml:space="preserve">32, pp. </w:t>
      </w:r>
      <w:r w:rsidRPr="00BB0943">
        <w:rPr>
          <w:color w:val="auto"/>
          <w:sz w:val="16"/>
          <w:szCs w:val="16"/>
        </w:rPr>
        <w:t xml:space="preserve">1-12. </w:t>
      </w:r>
    </w:p>
    <w:p w:rsidR="00FA5296" w:rsidRPr="00BB0943" w:rsidRDefault="00FA5296" w:rsidP="00FA5296">
      <w:pPr>
        <w:pStyle w:val="Default"/>
        <w:jc w:val="both"/>
        <w:rPr>
          <w:color w:val="auto"/>
          <w:sz w:val="16"/>
          <w:szCs w:val="16"/>
        </w:rPr>
      </w:pPr>
      <w:r w:rsidRPr="00BB0943">
        <w:rPr>
          <w:color w:val="auto"/>
          <w:sz w:val="16"/>
          <w:szCs w:val="16"/>
        </w:rPr>
        <w:t xml:space="preserve">Wolk, A., Larsson, S. C., Johansson, J. E., &amp; Ekman, P. (2006). Long-term fatty fish consumption and renal cell carcinoma incidence in a </w:t>
      </w:r>
      <w:r>
        <w:rPr>
          <w:color w:val="auto"/>
          <w:sz w:val="16"/>
          <w:szCs w:val="16"/>
        </w:rPr>
        <w:tab/>
      </w:r>
      <w:r w:rsidRPr="00BB0943">
        <w:rPr>
          <w:color w:val="auto"/>
          <w:sz w:val="16"/>
          <w:szCs w:val="16"/>
        </w:rPr>
        <w:t xml:space="preserve">population-based prospective cohort of women. </w:t>
      </w:r>
      <w:r w:rsidRPr="00BB0943">
        <w:rPr>
          <w:i/>
          <w:iCs/>
          <w:color w:val="auto"/>
          <w:sz w:val="16"/>
          <w:szCs w:val="16"/>
        </w:rPr>
        <w:t>The Journal of the American Medical Association</w:t>
      </w:r>
      <w:r w:rsidRPr="00BB0943">
        <w:rPr>
          <w:color w:val="auto"/>
          <w:sz w:val="16"/>
          <w:szCs w:val="16"/>
        </w:rPr>
        <w:t>, 296,</w:t>
      </w:r>
      <w:r w:rsidR="005E2989">
        <w:rPr>
          <w:color w:val="auto"/>
          <w:sz w:val="16"/>
          <w:szCs w:val="16"/>
        </w:rPr>
        <w:t xml:space="preserve"> pp.</w:t>
      </w:r>
      <w:r w:rsidRPr="00BB0943">
        <w:rPr>
          <w:color w:val="auto"/>
          <w:sz w:val="16"/>
          <w:szCs w:val="16"/>
        </w:rPr>
        <w:t xml:space="preserve"> 1371–1376.</w:t>
      </w:r>
    </w:p>
    <w:p w:rsidR="00FA5296" w:rsidRPr="006958AA" w:rsidRDefault="00FA5296" w:rsidP="006958AA">
      <w:pPr>
        <w:autoSpaceDE w:val="0"/>
        <w:autoSpaceDN w:val="0"/>
        <w:adjustRightInd w:val="0"/>
        <w:spacing w:before="0" w:beforeAutospacing="0"/>
        <w:ind w:left="0" w:firstLine="0"/>
        <w:rPr>
          <w:rFonts w:ascii="Times New Roman" w:hAnsi="Times New Roman" w:cs="Times New Roman"/>
          <w:sz w:val="16"/>
          <w:szCs w:val="16"/>
          <w:lang w:bidi="te-IN"/>
        </w:rPr>
      </w:pPr>
      <w:r w:rsidRPr="006958AA">
        <w:rPr>
          <w:rFonts w:ascii="Times New Roman" w:hAnsi="Times New Roman" w:cs="Times New Roman"/>
          <w:sz w:val="16"/>
          <w:szCs w:val="16"/>
          <w:lang w:bidi="te-IN"/>
        </w:rPr>
        <w:t xml:space="preserve">Ye¸silsu, A.F.; Özyurt, G. Oxidative stability of microencapsulated fish oil with rosemary, thyme and laurel extracts: A kinetic assessment. J. </w:t>
      </w:r>
      <w:r>
        <w:rPr>
          <w:rFonts w:ascii="Times New Roman" w:hAnsi="Times New Roman" w:cs="Times New Roman"/>
          <w:sz w:val="16"/>
          <w:szCs w:val="16"/>
          <w:lang w:bidi="te-IN"/>
        </w:rPr>
        <w:tab/>
      </w:r>
      <w:r w:rsidRPr="006958AA">
        <w:rPr>
          <w:rFonts w:ascii="Times New Roman" w:hAnsi="Times New Roman" w:cs="Times New Roman"/>
          <w:sz w:val="16"/>
          <w:szCs w:val="16"/>
          <w:lang w:bidi="te-IN"/>
        </w:rPr>
        <w:t xml:space="preserve">Food Eng. 2019, 240, </w:t>
      </w:r>
      <w:r w:rsidR="005E2989">
        <w:rPr>
          <w:rFonts w:ascii="Times New Roman" w:hAnsi="Times New Roman" w:cs="Times New Roman"/>
          <w:sz w:val="16"/>
          <w:szCs w:val="16"/>
          <w:lang w:bidi="te-IN"/>
        </w:rPr>
        <w:t xml:space="preserve">pp. </w:t>
      </w:r>
      <w:r w:rsidRPr="006958AA">
        <w:rPr>
          <w:rFonts w:ascii="Times New Roman" w:hAnsi="Times New Roman" w:cs="Times New Roman"/>
          <w:sz w:val="16"/>
          <w:szCs w:val="16"/>
          <w:lang w:bidi="te-IN"/>
        </w:rPr>
        <w:t xml:space="preserve">171–182. </w:t>
      </w:r>
    </w:p>
    <w:sectPr w:rsidR="00FA5296" w:rsidRPr="006958A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150" w:rsidRDefault="00C35150" w:rsidP="00172A46">
      <w:pPr>
        <w:spacing w:before="0"/>
      </w:pPr>
      <w:r>
        <w:separator/>
      </w:r>
    </w:p>
  </w:endnote>
  <w:endnote w:type="continuationSeparator" w:id="0">
    <w:p w:rsidR="00C35150" w:rsidRDefault="00C35150" w:rsidP="00172A4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150" w:rsidRDefault="00C35150" w:rsidP="00172A46">
      <w:pPr>
        <w:spacing w:before="0"/>
      </w:pPr>
      <w:r>
        <w:separator/>
      </w:r>
    </w:p>
  </w:footnote>
  <w:footnote w:type="continuationSeparator" w:id="0">
    <w:p w:rsidR="00C35150" w:rsidRDefault="00C35150" w:rsidP="00172A46">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D52A78"/>
    <w:multiLevelType w:val="hybridMultilevel"/>
    <w:tmpl w:val="13145AF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6844913"/>
    <w:multiLevelType w:val="hybridMultilevel"/>
    <w:tmpl w:val="4D88D13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4857B4"/>
    <w:multiLevelType w:val="hybridMultilevel"/>
    <w:tmpl w:val="BBBC99A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CB04B4A"/>
    <w:multiLevelType w:val="hybridMultilevel"/>
    <w:tmpl w:val="F43E92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77"/>
    <w:rsid w:val="000440E9"/>
    <w:rsid w:val="000643C3"/>
    <w:rsid w:val="0007574E"/>
    <w:rsid w:val="000B4937"/>
    <w:rsid w:val="000E4A95"/>
    <w:rsid w:val="000E78FF"/>
    <w:rsid w:val="001419D3"/>
    <w:rsid w:val="00172A46"/>
    <w:rsid w:val="001C1EFE"/>
    <w:rsid w:val="0020186E"/>
    <w:rsid w:val="00216B77"/>
    <w:rsid w:val="00263121"/>
    <w:rsid w:val="00442D76"/>
    <w:rsid w:val="004734E0"/>
    <w:rsid w:val="00475BB1"/>
    <w:rsid w:val="00480691"/>
    <w:rsid w:val="004A2F7A"/>
    <w:rsid w:val="004A5BDB"/>
    <w:rsid w:val="005066E3"/>
    <w:rsid w:val="00515E2C"/>
    <w:rsid w:val="005A75BF"/>
    <w:rsid w:val="005E05B5"/>
    <w:rsid w:val="005E1608"/>
    <w:rsid w:val="005E2989"/>
    <w:rsid w:val="00634BA8"/>
    <w:rsid w:val="0067216C"/>
    <w:rsid w:val="00690DF0"/>
    <w:rsid w:val="006958AA"/>
    <w:rsid w:val="006B63D4"/>
    <w:rsid w:val="006C3000"/>
    <w:rsid w:val="006F584B"/>
    <w:rsid w:val="00753D67"/>
    <w:rsid w:val="00771438"/>
    <w:rsid w:val="007967A3"/>
    <w:rsid w:val="00801679"/>
    <w:rsid w:val="0081740A"/>
    <w:rsid w:val="009029FD"/>
    <w:rsid w:val="009339B6"/>
    <w:rsid w:val="00946737"/>
    <w:rsid w:val="009960C6"/>
    <w:rsid w:val="009E1A4E"/>
    <w:rsid w:val="009F2BBC"/>
    <w:rsid w:val="00A015AB"/>
    <w:rsid w:val="00A02E9D"/>
    <w:rsid w:val="00A20D32"/>
    <w:rsid w:val="00A87D99"/>
    <w:rsid w:val="00A94795"/>
    <w:rsid w:val="00AB6E10"/>
    <w:rsid w:val="00AC0AE2"/>
    <w:rsid w:val="00AC30C1"/>
    <w:rsid w:val="00AC5B50"/>
    <w:rsid w:val="00AC711B"/>
    <w:rsid w:val="00AE1F6D"/>
    <w:rsid w:val="00B20645"/>
    <w:rsid w:val="00B22B1C"/>
    <w:rsid w:val="00B521F6"/>
    <w:rsid w:val="00B63128"/>
    <w:rsid w:val="00B83CE4"/>
    <w:rsid w:val="00BB0943"/>
    <w:rsid w:val="00C35150"/>
    <w:rsid w:val="00C67B3E"/>
    <w:rsid w:val="00CA2AC0"/>
    <w:rsid w:val="00CE032E"/>
    <w:rsid w:val="00CE5CB6"/>
    <w:rsid w:val="00D04493"/>
    <w:rsid w:val="00D81112"/>
    <w:rsid w:val="00D873E4"/>
    <w:rsid w:val="00DA13DE"/>
    <w:rsid w:val="00DB4748"/>
    <w:rsid w:val="00DD7F9A"/>
    <w:rsid w:val="00EC46D5"/>
    <w:rsid w:val="00EC78CD"/>
    <w:rsid w:val="00EE59BC"/>
    <w:rsid w:val="00F32B5F"/>
    <w:rsid w:val="00F7701B"/>
    <w:rsid w:val="00FA2A5D"/>
    <w:rsid w:val="00FA5296"/>
    <w:rsid w:val="00FC5FCE"/>
    <w:rsid w:val="00FC7B7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30568"/>
  <w15:chartTrackingRefBased/>
  <w15:docId w15:val="{1E7A8D3D-B193-43B3-8ED5-1AF5851C3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before="100" w:beforeAutospacing="1"/>
        <w:ind w:left="539" w:hanging="53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B77"/>
    <w:pPr>
      <w:ind w:left="720"/>
      <w:contextualSpacing/>
    </w:pPr>
  </w:style>
  <w:style w:type="table" w:styleId="TableGrid">
    <w:name w:val="Table Grid"/>
    <w:basedOn w:val="TableNormal"/>
    <w:uiPriority w:val="39"/>
    <w:rsid w:val="00FA2A5D"/>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7701B"/>
    <w:pPr>
      <w:autoSpaceDE w:val="0"/>
      <w:autoSpaceDN w:val="0"/>
      <w:adjustRightInd w:val="0"/>
      <w:spacing w:before="0" w:beforeAutospacing="0"/>
      <w:ind w:left="0" w:firstLine="0"/>
      <w:jc w:val="left"/>
    </w:pPr>
    <w:rPr>
      <w:rFonts w:ascii="Times New Roman" w:hAnsi="Times New Roman" w:cs="Times New Roman"/>
      <w:color w:val="000000"/>
      <w:sz w:val="24"/>
      <w:szCs w:val="24"/>
      <w:lang w:bidi="te-IN"/>
    </w:rPr>
  </w:style>
  <w:style w:type="paragraph" w:styleId="Header">
    <w:name w:val="header"/>
    <w:basedOn w:val="Normal"/>
    <w:link w:val="HeaderChar"/>
    <w:uiPriority w:val="99"/>
    <w:unhideWhenUsed/>
    <w:rsid w:val="00172A46"/>
    <w:pPr>
      <w:tabs>
        <w:tab w:val="center" w:pos="4513"/>
        <w:tab w:val="right" w:pos="9026"/>
      </w:tabs>
      <w:spacing w:before="0"/>
    </w:pPr>
  </w:style>
  <w:style w:type="character" w:customStyle="1" w:styleId="HeaderChar">
    <w:name w:val="Header Char"/>
    <w:basedOn w:val="DefaultParagraphFont"/>
    <w:link w:val="Header"/>
    <w:uiPriority w:val="99"/>
    <w:rsid w:val="00172A46"/>
  </w:style>
  <w:style w:type="paragraph" w:styleId="Footer">
    <w:name w:val="footer"/>
    <w:basedOn w:val="Normal"/>
    <w:link w:val="FooterChar"/>
    <w:uiPriority w:val="99"/>
    <w:unhideWhenUsed/>
    <w:rsid w:val="00172A46"/>
    <w:pPr>
      <w:tabs>
        <w:tab w:val="center" w:pos="4513"/>
        <w:tab w:val="right" w:pos="9026"/>
      </w:tabs>
      <w:spacing w:before="0"/>
    </w:pPr>
  </w:style>
  <w:style w:type="character" w:customStyle="1" w:styleId="FooterChar">
    <w:name w:val="Footer Char"/>
    <w:basedOn w:val="DefaultParagraphFont"/>
    <w:link w:val="Footer"/>
    <w:uiPriority w:val="99"/>
    <w:rsid w:val="00172A46"/>
  </w:style>
  <w:style w:type="paragraph" w:styleId="NormalWeb">
    <w:name w:val="Normal (Web)"/>
    <w:basedOn w:val="Normal"/>
    <w:uiPriority w:val="99"/>
    <w:semiHidden/>
    <w:unhideWhenUsed/>
    <w:rsid w:val="004A2F7A"/>
    <w:pPr>
      <w:spacing w:after="100" w:afterAutospacing="1"/>
      <w:ind w:left="0" w:firstLine="0"/>
      <w:jc w:val="left"/>
    </w:pPr>
    <w:rPr>
      <w:rFonts w:ascii="Times New Roman" w:eastAsia="Times New Roman" w:hAnsi="Times New Roman" w:cs="Times New Roman"/>
      <w:sz w:val="24"/>
      <w:szCs w:val="24"/>
      <w:lang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4574">
      <w:bodyDiv w:val="1"/>
      <w:marLeft w:val="0"/>
      <w:marRight w:val="0"/>
      <w:marTop w:val="0"/>
      <w:marBottom w:val="0"/>
      <w:divBdr>
        <w:top w:val="none" w:sz="0" w:space="0" w:color="auto"/>
        <w:left w:val="none" w:sz="0" w:space="0" w:color="auto"/>
        <w:bottom w:val="none" w:sz="0" w:space="0" w:color="auto"/>
        <w:right w:val="none" w:sz="0" w:space="0" w:color="auto"/>
      </w:divBdr>
    </w:div>
    <w:div w:id="33311491">
      <w:bodyDiv w:val="1"/>
      <w:marLeft w:val="0"/>
      <w:marRight w:val="0"/>
      <w:marTop w:val="0"/>
      <w:marBottom w:val="0"/>
      <w:divBdr>
        <w:top w:val="none" w:sz="0" w:space="0" w:color="auto"/>
        <w:left w:val="none" w:sz="0" w:space="0" w:color="auto"/>
        <w:bottom w:val="none" w:sz="0" w:space="0" w:color="auto"/>
        <w:right w:val="none" w:sz="0" w:space="0" w:color="auto"/>
      </w:divBdr>
    </w:div>
    <w:div w:id="50618880">
      <w:bodyDiv w:val="1"/>
      <w:marLeft w:val="0"/>
      <w:marRight w:val="0"/>
      <w:marTop w:val="0"/>
      <w:marBottom w:val="0"/>
      <w:divBdr>
        <w:top w:val="none" w:sz="0" w:space="0" w:color="auto"/>
        <w:left w:val="none" w:sz="0" w:space="0" w:color="auto"/>
        <w:bottom w:val="none" w:sz="0" w:space="0" w:color="auto"/>
        <w:right w:val="none" w:sz="0" w:space="0" w:color="auto"/>
      </w:divBdr>
    </w:div>
    <w:div w:id="84306852">
      <w:bodyDiv w:val="1"/>
      <w:marLeft w:val="0"/>
      <w:marRight w:val="0"/>
      <w:marTop w:val="0"/>
      <w:marBottom w:val="0"/>
      <w:divBdr>
        <w:top w:val="none" w:sz="0" w:space="0" w:color="auto"/>
        <w:left w:val="none" w:sz="0" w:space="0" w:color="auto"/>
        <w:bottom w:val="none" w:sz="0" w:space="0" w:color="auto"/>
        <w:right w:val="none" w:sz="0" w:space="0" w:color="auto"/>
      </w:divBdr>
    </w:div>
    <w:div w:id="122506556">
      <w:bodyDiv w:val="1"/>
      <w:marLeft w:val="0"/>
      <w:marRight w:val="0"/>
      <w:marTop w:val="0"/>
      <w:marBottom w:val="0"/>
      <w:divBdr>
        <w:top w:val="none" w:sz="0" w:space="0" w:color="auto"/>
        <w:left w:val="none" w:sz="0" w:space="0" w:color="auto"/>
        <w:bottom w:val="none" w:sz="0" w:space="0" w:color="auto"/>
        <w:right w:val="none" w:sz="0" w:space="0" w:color="auto"/>
      </w:divBdr>
    </w:div>
    <w:div w:id="149568599">
      <w:bodyDiv w:val="1"/>
      <w:marLeft w:val="0"/>
      <w:marRight w:val="0"/>
      <w:marTop w:val="0"/>
      <w:marBottom w:val="0"/>
      <w:divBdr>
        <w:top w:val="none" w:sz="0" w:space="0" w:color="auto"/>
        <w:left w:val="none" w:sz="0" w:space="0" w:color="auto"/>
        <w:bottom w:val="none" w:sz="0" w:space="0" w:color="auto"/>
        <w:right w:val="none" w:sz="0" w:space="0" w:color="auto"/>
      </w:divBdr>
    </w:div>
    <w:div w:id="153186789">
      <w:bodyDiv w:val="1"/>
      <w:marLeft w:val="0"/>
      <w:marRight w:val="0"/>
      <w:marTop w:val="0"/>
      <w:marBottom w:val="0"/>
      <w:divBdr>
        <w:top w:val="none" w:sz="0" w:space="0" w:color="auto"/>
        <w:left w:val="none" w:sz="0" w:space="0" w:color="auto"/>
        <w:bottom w:val="none" w:sz="0" w:space="0" w:color="auto"/>
        <w:right w:val="none" w:sz="0" w:space="0" w:color="auto"/>
      </w:divBdr>
    </w:div>
    <w:div w:id="228811329">
      <w:bodyDiv w:val="1"/>
      <w:marLeft w:val="0"/>
      <w:marRight w:val="0"/>
      <w:marTop w:val="0"/>
      <w:marBottom w:val="0"/>
      <w:divBdr>
        <w:top w:val="none" w:sz="0" w:space="0" w:color="auto"/>
        <w:left w:val="none" w:sz="0" w:space="0" w:color="auto"/>
        <w:bottom w:val="none" w:sz="0" w:space="0" w:color="auto"/>
        <w:right w:val="none" w:sz="0" w:space="0" w:color="auto"/>
      </w:divBdr>
    </w:div>
    <w:div w:id="327443674">
      <w:bodyDiv w:val="1"/>
      <w:marLeft w:val="0"/>
      <w:marRight w:val="0"/>
      <w:marTop w:val="0"/>
      <w:marBottom w:val="0"/>
      <w:divBdr>
        <w:top w:val="none" w:sz="0" w:space="0" w:color="auto"/>
        <w:left w:val="none" w:sz="0" w:space="0" w:color="auto"/>
        <w:bottom w:val="none" w:sz="0" w:space="0" w:color="auto"/>
        <w:right w:val="none" w:sz="0" w:space="0" w:color="auto"/>
      </w:divBdr>
    </w:div>
    <w:div w:id="387411968">
      <w:bodyDiv w:val="1"/>
      <w:marLeft w:val="0"/>
      <w:marRight w:val="0"/>
      <w:marTop w:val="0"/>
      <w:marBottom w:val="0"/>
      <w:divBdr>
        <w:top w:val="none" w:sz="0" w:space="0" w:color="auto"/>
        <w:left w:val="none" w:sz="0" w:space="0" w:color="auto"/>
        <w:bottom w:val="none" w:sz="0" w:space="0" w:color="auto"/>
        <w:right w:val="none" w:sz="0" w:space="0" w:color="auto"/>
      </w:divBdr>
    </w:div>
    <w:div w:id="403646773">
      <w:bodyDiv w:val="1"/>
      <w:marLeft w:val="0"/>
      <w:marRight w:val="0"/>
      <w:marTop w:val="0"/>
      <w:marBottom w:val="0"/>
      <w:divBdr>
        <w:top w:val="none" w:sz="0" w:space="0" w:color="auto"/>
        <w:left w:val="none" w:sz="0" w:space="0" w:color="auto"/>
        <w:bottom w:val="none" w:sz="0" w:space="0" w:color="auto"/>
        <w:right w:val="none" w:sz="0" w:space="0" w:color="auto"/>
      </w:divBdr>
    </w:div>
    <w:div w:id="425735098">
      <w:bodyDiv w:val="1"/>
      <w:marLeft w:val="0"/>
      <w:marRight w:val="0"/>
      <w:marTop w:val="0"/>
      <w:marBottom w:val="0"/>
      <w:divBdr>
        <w:top w:val="none" w:sz="0" w:space="0" w:color="auto"/>
        <w:left w:val="none" w:sz="0" w:space="0" w:color="auto"/>
        <w:bottom w:val="none" w:sz="0" w:space="0" w:color="auto"/>
        <w:right w:val="none" w:sz="0" w:space="0" w:color="auto"/>
      </w:divBdr>
    </w:div>
    <w:div w:id="445203131">
      <w:bodyDiv w:val="1"/>
      <w:marLeft w:val="0"/>
      <w:marRight w:val="0"/>
      <w:marTop w:val="0"/>
      <w:marBottom w:val="0"/>
      <w:divBdr>
        <w:top w:val="none" w:sz="0" w:space="0" w:color="auto"/>
        <w:left w:val="none" w:sz="0" w:space="0" w:color="auto"/>
        <w:bottom w:val="none" w:sz="0" w:space="0" w:color="auto"/>
        <w:right w:val="none" w:sz="0" w:space="0" w:color="auto"/>
      </w:divBdr>
    </w:div>
    <w:div w:id="517354073">
      <w:bodyDiv w:val="1"/>
      <w:marLeft w:val="0"/>
      <w:marRight w:val="0"/>
      <w:marTop w:val="0"/>
      <w:marBottom w:val="0"/>
      <w:divBdr>
        <w:top w:val="none" w:sz="0" w:space="0" w:color="auto"/>
        <w:left w:val="none" w:sz="0" w:space="0" w:color="auto"/>
        <w:bottom w:val="none" w:sz="0" w:space="0" w:color="auto"/>
        <w:right w:val="none" w:sz="0" w:space="0" w:color="auto"/>
      </w:divBdr>
    </w:div>
    <w:div w:id="568926944">
      <w:bodyDiv w:val="1"/>
      <w:marLeft w:val="0"/>
      <w:marRight w:val="0"/>
      <w:marTop w:val="0"/>
      <w:marBottom w:val="0"/>
      <w:divBdr>
        <w:top w:val="none" w:sz="0" w:space="0" w:color="auto"/>
        <w:left w:val="none" w:sz="0" w:space="0" w:color="auto"/>
        <w:bottom w:val="none" w:sz="0" w:space="0" w:color="auto"/>
        <w:right w:val="none" w:sz="0" w:space="0" w:color="auto"/>
      </w:divBdr>
    </w:div>
    <w:div w:id="614217127">
      <w:bodyDiv w:val="1"/>
      <w:marLeft w:val="0"/>
      <w:marRight w:val="0"/>
      <w:marTop w:val="0"/>
      <w:marBottom w:val="0"/>
      <w:divBdr>
        <w:top w:val="none" w:sz="0" w:space="0" w:color="auto"/>
        <w:left w:val="none" w:sz="0" w:space="0" w:color="auto"/>
        <w:bottom w:val="none" w:sz="0" w:space="0" w:color="auto"/>
        <w:right w:val="none" w:sz="0" w:space="0" w:color="auto"/>
      </w:divBdr>
    </w:div>
    <w:div w:id="626818991">
      <w:bodyDiv w:val="1"/>
      <w:marLeft w:val="0"/>
      <w:marRight w:val="0"/>
      <w:marTop w:val="0"/>
      <w:marBottom w:val="0"/>
      <w:divBdr>
        <w:top w:val="none" w:sz="0" w:space="0" w:color="auto"/>
        <w:left w:val="none" w:sz="0" w:space="0" w:color="auto"/>
        <w:bottom w:val="none" w:sz="0" w:space="0" w:color="auto"/>
        <w:right w:val="none" w:sz="0" w:space="0" w:color="auto"/>
      </w:divBdr>
    </w:div>
    <w:div w:id="682703320">
      <w:bodyDiv w:val="1"/>
      <w:marLeft w:val="0"/>
      <w:marRight w:val="0"/>
      <w:marTop w:val="0"/>
      <w:marBottom w:val="0"/>
      <w:divBdr>
        <w:top w:val="none" w:sz="0" w:space="0" w:color="auto"/>
        <w:left w:val="none" w:sz="0" w:space="0" w:color="auto"/>
        <w:bottom w:val="none" w:sz="0" w:space="0" w:color="auto"/>
        <w:right w:val="none" w:sz="0" w:space="0" w:color="auto"/>
      </w:divBdr>
    </w:div>
    <w:div w:id="734085056">
      <w:bodyDiv w:val="1"/>
      <w:marLeft w:val="0"/>
      <w:marRight w:val="0"/>
      <w:marTop w:val="0"/>
      <w:marBottom w:val="0"/>
      <w:divBdr>
        <w:top w:val="none" w:sz="0" w:space="0" w:color="auto"/>
        <w:left w:val="none" w:sz="0" w:space="0" w:color="auto"/>
        <w:bottom w:val="none" w:sz="0" w:space="0" w:color="auto"/>
        <w:right w:val="none" w:sz="0" w:space="0" w:color="auto"/>
      </w:divBdr>
    </w:div>
    <w:div w:id="754060252">
      <w:bodyDiv w:val="1"/>
      <w:marLeft w:val="0"/>
      <w:marRight w:val="0"/>
      <w:marTop w:val="0"/>
      <w:marBottom w:val="0"/>
      <w:divBdr>
        <w:top w:val="none" w:sz="0" w:space="0" w:color="auto"/>
        <w:left w:val="none" w:sz="0" w:space="0" w:color="auto"/>
        <w:bottom w:val="none" w:sz="0" w:space="0" w:color="auto"/>
        <w:right w:val="none" w:sz="0" w:space="0" w:color="auto"/>
      </w:divBdr>
    </w:div>
    <w:div w:id="772474646">
      <w:bodyDiv w:val="1"/>
      <w:marLeft w:val="0"/>
      <w:marRight w:val="0"/>
      <w:marTop w:val="0"/>
      <w:marBottom w:val="0"/>
      <w:divBdr>
        <w:top w:val="none" w:sz="0" w:space="0" w:color="auto"/>
        <w:left w:val="none" w:sz="0" w:space="0" w:color="auto"/>
        <w:bottom w:val="none" w:sz="0" w:space="0" w:color="auto"/>
        <w:right w:val="none" w:sz="0" w:space="0" w:color="auto"/>
      </w:divBdr>
    </w:div>
    <w:div w:id="817381299">
      <w:bodyDiv w:val="1"/>
      <w:marLeft w:val="0"/>
      <w:marRight w:val="0"/>
      <w:marTop w:val="0"/>
      <w:marBottom w:val="0"/>
      <w:divBdr>
        <w:top w:val="none" w:sz="0" w:space="0" w:color="auto"/>
        <w:left w:val="none" w:sz="0" w:space="0" w:color="auto"/>
        <w:bottom w:val="none" w:sz="0" w:space="0" w:color="auto"/>
        <w:right w:val="none" w:sz="0" w:space="0" w:color="auto"/>
      </w:divBdr>
    </w:div>
    <w:div w:id="860120493">
      <w:bodyDiv w:val="1"/>
      <w:marLeft w:val="0"/>
      <w:marRight w:val="0"/>
      <w:marTop w:val="0"/>
      <w:marBottom w:val="0"/>
      <w:divBdr>
        <w:top w:val="none" w:sz="0" w:space="0" w:color="auto"/>
        <w:left w:val="none" w:sz="0" w:space="0" w:color="auto"/>
        <w:bottom w:val="none" w:sz="0" w:space="0" w:color="auto"/>
        <w:right w:val="none" w:sz="0" w:space="0" w:color="auto"/>
      </w:divBdr>
    </w:div>
    <w:div w:id="970480078">
      <w:bodyDiv w:val="1"/>
      <w:marLeft w:val="0"/>
      <w:marRight w:val="0"/>
      <w:marTop w:val="0"/>
      <w:marBottom w:val="0"/>
      <w:divBdr>
        <w:top w:val="none" w:sz="0" w:space="0" w:color="auto"/>
        <w:left w:val="none" w:sz="0" w:space="0" w:color="auto"/>
        <w:bottom w:val="none" w:sz="0" w:space="0" w:color="auto"/>
        <w:right w:val="none" w:sz="0" w:space="0" w:color="auto"/>
      </w:divBdr>
    </w:div>
    <w:div w:id="987514851">
      <w:bodyDiv w:val="1"/>
      <w:marLeft w:val="0"/>
      <w:marRight w:val="0"/>
      <w:marTop w:val="0"/>
      <w:marBottom w:val="0"/>
      <w:divBdr>
        <w:top w:val="none" w:sz="0" w:space="0" w:color="auto"/>
        <w:left w:val="none" w:sz="0" w:space="0" w:color="auto"/>
        <w:bottom w:val="none" w:sz="0" w:space="0" w:color="auto"/>
        <w:right w:val="none" w:sz="0" w:space="0" w:color="auto"/>
      </w:divBdr>
    </w:div>
    <w:div w:id="1007707699">
      <w:bodyDiv w:val="1"/>
      <w:marLeft w:val="0"/>
      <w:marRight w:val="0"/>
      <w:marTop w:val="0"/>
      <w:marBottom w:val="0"/>
      <w:divBdr>
        <w:top w:val="none" w:sz="0" w:space="0" w:color="auto"/>
        <w:left w:val="none" w:sz="0" w:space="0" w:color="auto"/>
        <w:bottom w:val="none" w:sz="0" w:space="0" w:color="auto"/>
        <w:right w:val="none" w:sz="0" w:space="0" w:color="auto"/>
      </w:divBdr>
    </w:div>
    <w:div w:id="1075976402">
      <w:bodyDiv w:val="1"/>
      <w:marLeft w:val="0"/>
      <w:marRight w:val="0"/>
      <w:marTop w:val="0"/>
      <w:marBottom w:val="0"/>
      <w:divBdr>
        <w:top w:val="none" w:sz="0" w:space="0" w:color="auto"/>
        <w:left w:val="none" w:sz="0" w:space="0" w:color="auto"/>
        <w:bottom w:val="none" w:sz="0" w:space="0" w:color="auto"/>
        <w:right w:val="none" w:sz="0" w:space="0" w:color="auto"/>
      </w:divBdr>
    </w:div>
    <w:div w:id="1083604426">
      <w:bodyDiv w:val="1"/>
      <w:marLeft w:val="0"/>
      <w:marRight w:val="0"/>
      <w:marTop w:val="0"/>
      <w:marBottom w:val="0"/>
      <w:divBdr>
        <w:top w:val="none" w:sz="0" w:space="0" w:color="auto"/>
        <w:left w:val="none" w:sz="0" w:space="0" w:color="auto"/>
        <w:bottom w:val="none" w:sz="0" w:space="0" w:color="auto"/>
        <w:right w:val="none" w:sz="0" w:space="0" w:color="auto"/>
      </w:divBdr>
    </w:div>
    <w:div w:id="1120143851">
      <w:bodyDiv w:val="1"/>
      <w:marLeft w:val="0"/>
      <w:marRight w:val="0"/>
      <w:marTop w:val="0"/>
      <w:marBottom w:val="0"/>
      <w:divBdr>
        <w:top w:val="none" w:sz="0" w:space="0" w:color="auto"/>
        <w:left w:val="none" w:sz="0" w:space="0" w:color="auto"/>
        <w:bottom w:val="none" w:sz="0" w:space="0" w:color="auto"/>
        <w:right w:val="none" w:sz="0" w:space="0" w:color="auto"/>
      </w:divBdr>
    </w:div>
    <w:div w:id="1128283204">
      <w:bodyDiv w:val="1"/>
      <w:marLeft w:val="0"/>
      <w:marRight w:val="0"/>
      <w:marTop w:val="0"/>
      <w:marBottom w:val="0"/>
      <w:divBdr>
        <w:top w:val="none" w:sz="0" w:space="0" w:color="auto"/>
        <w:left w:val="none" w:sz="0" w:space="0" w:color="auto"/>
        <w:bottom w:val="none" w:sz="0" w:space="0" w:color="auto"/>
        <w:right w:val="none" w:sz="0" w:space="0" w:color="auto"/>
      </w:divBdr>
    </w:div>
    <w:div w:id="1168207672">
      <w:bodyDiv w:val="1"/>
      <w:marLeft w:val="0"/>
      <w:marRight w:val="0"/>
      <w:marTop w:val="0"/>
      <w:marBottom w:val="0"/>
      <w:divBdr>
        <w:top w:val="none" w:sz="0" w:space="0" w:color="auto"/>
        <w:left w:val="none" w:sz="0" w:space="0" w:color="auto"/>
        <w:bottom w:val="none" w:sz="0" w:space="0" w:color="auto"/>
        <w:right w:val="none" w:sz="0" w:space="0" w:color="auto"/>
      </w:divBdr>
    </w:div>
    <w:div w:id="1260454640">
      <w:bodyDiv w:val="1"/>
      <w:marLeft w:val="0"/>
      <w:marRight w:val="0"/>
      <w:marTop w:val="0"/>
      <w:marBottom w:val="0"/>
      <w:divBdr>
        <w:top w:val="none" w:sz="0" w:space="0" w:color="auto"/>
        <w:left w:val="none" w:sz="0" w:space="0" w:color="auto"/>
        <w:bottom w:val="none" w:sz="0" w:space="0" w:color="auto"/>
        <w:right w:val="none" w:sz="0" w:space="0" w:color="auto"/>
      </w:divBdr>
    </w:div>
    <w:div w:id="1350596271">
      <w:bodyDiv w:val="1"/>
      <w:marLeft w:val="0"/>
      <w:marRight w:val="0"/>
      <w:marTop w:val="0"/>
      <w:marBottom w:val="0"/>
      <w:divBdr>
        <w:top w:val="none" w:sz="0" w:space="0" w:color="auto"/>
        <w:left w:val="none" w:sz="0" w:space="0" w:color="auto"/>
        <w:bottom w:val="none" w:sz="0" w:space="0" w:color="auto"/>
        <w:right w:val="none" w:sz="0" w:space="0" w:color="auto"/>
      </w:divBdr>
    </w:div>
    <w:div w:id="1413966229">
      <w:bodyDiv w:val="1"/>
      <w:marLeft w:val="0"/>
      <w:marRight w:val="0"/>
      <w:marTop w:val="0"/>
      <w:marBottom w:val="0"/>
      <w:divBdr>
        <w:top w:val="none" w:sz="0" w:space="0" w:color="auto"/>
        <w:left w:val="none" w:sz="0" w:space="0" w:color="auto"/>
        <w:bottom w:val="none" w:sz="0" w:space="0" w:color="auto"/>
        <w:right w:val="none" w:sz="0" w:space="0" w:color="auto"/>
      </w:divBdr>
    </w:div>
    <w:div w:id="1416631467">
      <w:bodyDiv w:val="1"/>
      <w:marLeft w:val="0"/>
      <w:marRight w:val="0"/>
      <w:marTop w:val="0"/>
      <w:marBottom w:val="0"/>
      <w:divBdr>
        <w:top w:val="none" w:sz="0" w:space="0" w:color="auto"/>
        <w:left w:val="none" w:sz="0" w:space="0" w:color="auto"/>
        <w:bottom w:val="none" w:sz="0" w:space="0" w:color="auto"/>
        <w:right w:val="none" w:sz="0" w:space="0" w:color="auto"/>
      </w:divBdr>
    </w:div>
    <w:div w:id="1426685256">
      <w:bodyDiv w:val="1"/>
      <w:marLeft w:val="0"/>
      <w:marRight w:val="0"/>
      <w:marTop w:val="0"/>
      <w:marBottom w:val="0"/>
      <w:divBdr>
        <w:top w:val="none" w:sz="0" w:space="0" w:color="auto"/>
        <w:left w:val="none" w:sz="0" w:space="0" w:color="auto"/>
        <w:bottom w:val="none" w:sz="0" w:space="0" w:color="auto"/>
        <w:right w:val="none" w:sz="0" w:space="0" w:color="auto"/>
      </w:divBdr>
    </w:div>
    <w:div w:id="1442606862">
      <w:bodyDiv w:val="1"/>
      <w:marLeft w:val="0"/>
      <w:marRight w:val="0"/>
      <w:marTop w:val="0"/>
      <w:marBottom w:val="0"/>
      <w:divBdr>
        <w:top w:val="none" w:sz="0" w:space="0" w:color="auto"/>
        <w:left w:val="none" w:sz="0" w:space="0" w:color="auto"/>
        <w:bottom w:val="none" w:sz="0" w:space="0" w:color="auto"/>
        <w:right w:val="none" w:sz="0" w:space="0" w:color="auto"/>
      </w:divBdr>
    </w:div>
    <w:div w:id="1456631511">
      <w:bodyDiv w:val="1"/>
      <w:marLeft w:val="0"/>
      <w:marRight w:val="0"/>
      <w:marTop w:val="0"/>
      <w:marBottom w:val="0"/>
      <w:divBdr>
        <w:top w:val="none" w:sz="0" w:space="0" w:color="auto"/>
        <w:left w:val="none" w:sz="0" w:space="0" w:color="auto"/>
        <w:bottom w:val="none" w:sz="0" w:space="0" w:color="auto"/>
        <w:right w:val="none" w:sz="0" w:space="0" w:color="auto"/>
      </w:divBdr>
    </w:div>
    <w:div w:id="1547907195">
      <w:bodyDiv w:val="1"/>
      <w:marLeft w:val="0"/>
      <w:marRight w:val="0"/>
      <w:marTop w:val="0"/>
      <w:marBottom w:val="0"/>
      <w:divBdr>
        <w:top w:val="none" w:sz="0" w:space="0" w:color="auto"/>
        <w:left w:val="none" w:sz="0" w:space="0" w:color="auto"/>
        <w:bottom w:val="none" w:sz="0" w:space="0" w:color="auto"/>
        <w:right w:val="none" w:sz="0" w:space="0" w:color="auto"/>
      </w:divBdr>
    </w:div>
    <w:div w:id="1688825436">
      <w:bodyDiv w:val="1"/>
      <w:marLeft w:val="0"/>
      <w:marRight w:val="0"/>
      <w:marTop w:val="0"/>
      <w:marBottom w:val="0"/>
      <w:divBdr>
        <w:top w:val="none" w:sz="0" w:space="0" w:color="auto"/>
        <w:left w:val="none" w:sz="0" w:space="0" w:color="auto"/>
        <w:bottom w:val="none" w:sz="0" w:space="0" w:color="auto"/>
        <w:right w:val="none" w:sz="0" w:space="0" w:color="auto"/>
      </w:divBdr>
    </w:div>
    <w:div w:id="1704399445">
      <w:bodyDiv w:val="1"/>
      <w:marLeft w:val="0"/>
      <w:marRight w:val="0"/>
      <w:marTop w:val="0"/>
      <w:marBottom w:val="0"/>
      <w:divBdr>
        <w:top w:val="none" w:sz="0" w:space="0" w:color="auto"/>
        <w:left w:val="none" w:sz="0" w:space="0" w:color="auto"/>
        <w:bottom w:val="none" w:sz="0" w:space="0" w:color="auto"/>
        <w:right w:val="none" w:sz="0" w:space="0" w:color="auto"/>
      </w:divBdr>
    </w:div>
    <w:div w:id="1709449954">
      <w:bodyDiv w:val="1"/>
      <w:marLeft w:val="0"/>
      <w:marRight w:val="0"/>
      <w:marTop w:val="0"/>
      <w:marBottom w:val="0"/>
      <w:divBdr>
        <w:top w:val="none" w:sz="0" w:space="0" w:color="auto"/>
        <w:left w:val="none" w:sz="0" w:space="0" w:color="auto"/>
        <w:bottom w:val="none" w:sz="0" w:space="0" w:color="auto"/>
        <w:right w:val="none" w:sz="0" w:space="0" w:color="auto"/>
      </w:divBdr>
    </w:div>
    <w:div w:id="1803378496">
      <w:bodyDiv w:val="1"/>
      <w:marLeft w:val="0"/>
      <w:marRight w:val="0"/>
      <w:marTop w:val="0"/>
      <w:marBottom w:val="0"/>
      <w:divBdr>
        <w:top w:val="none" w:sz="0" w:space="0" w:color="auto"/>
        <w:left w:val="none" w:sz="0" w:space="0" w:color="auto"/>
        <w:bottom w:val="none" w:sz="0" w:space="0" w:color="auto"/>
        <w:right w:val="none" w:sz="0" w:space="0" w:color="auto"/>
      </w:divBdr>
    </w:div>
    <w:div w:id="1842502313">
      <w:bodyDiv w:val="1"/>
      <w:marLeft w:val="0"/>
      <w:marRight w:val="0"/>
      <w:marTop w:val="0"/>
      <w:marBottom w:val="0"/>
      <w:divBdr>
        <w:top w:val="none" w:sz="0" w:space="0" w:color="auto"/>
        <w:left w:val="none" w:sz="0" w:space="0" w:color="auto"/>
        <w:bottom w:val="none" w:sz="0" w:space="0" w:color="auto"/>
        <w:right w:val="none" w:sz="0" w:space="0" w:color="auto"/>
      </w:divBdr>
    </w:div>
    <w:div w:id="1978222301">
      <w:bodyDiv w:val="1"/>
      <w:marLeft w:val="0"/>
      <w:marRight w:val="0"/>
      <w:marTop w:val="0"/>
      <w:marBottom w:val="0"/>
      <w:divBdr>
        <w:top w:val="none" w:sz="0" w:space="0" w:color="auto"/>
        <w:left w:val="none" w:sz="0" w:space="0" w:color="auto"/>
        <w:bottom w:val="none" w:sz="0" w:space="0" w:color="auto"/>
        <w:right w:val="none" w:sz="0" w:space="0" w:color="auto"/>
      </w:divBdr>
    </w:div>
    <w:div w:id="1990665736">
      <w:bodyDiv w:val="1"/>
      <w:marLeft w:val="0"/>
      <w:marRight w:val="0"/>
      <w:marTop w:val="0"/>
      <w:marBottom w:val="0"/>
      <w:divBdr>
        <w:top w:val="none" w:sz="0" w:space="0" w:color="auto"/>
        <w:left w:val="none" w:sz="0" w:space="0" w:color="auto"/>
        <w:bottom w:val="none" w:sz="0" w:space="0" w:color="auto"/>
        <w:right w:val="none" w:sz="0" w:space="0" w:color="auto"/>
      </w:divBdr>
    </w:div>
    <w:div w:id="1994942887">
      <w:bodyDiv w:val="1"/>
      <w:marLeft w:val="0"/>
      <w:marRight w:val="0"/>
      <w:marTop w:val="0"/>
      <w:marBottom w:val="0"/>
      <w:divBdr>
        <w:top w:val="none" w:sz="0" w:space="0" w:color="auto"/>
        <w:left w:val="none" w:sz="0" w:space="0" w:color="auto"/>
        <w:bottom w:val="none" w:sz="0" w:space="0" w:color="auto"/>
        <w:right w:val="none" w:sz="0" w:space="0" w:color="auto"/>
      </w:divBdr>
    </w:div>
    <w:div w:id="2017032950">
      <w:bodyDiv w:val="1"/>
      <w:marLeft w:val="0"/>
      <w:marRight w:val="0"/>
      <w:marTop w:val="0"/>
      <w:marBottom w:val="0"/>
      <w:divBdr>
        <w:top w:val="none" w:sz="0" w:space="0" w:color="auto"/>
        <w:left w:val="none" w:sz="0" w:space="0" w:color="auto"/>
        <w:bottom w:val="none" w:sz="0" w:space="0" w:color="auto"/>
        <w:right w:val="none" w:sz="0" w:space="0" w:color="auto"/>
      </w:divBdr>
    </w:div>
    <w:div w:id="214080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E54C56-F9EF-49DD-B013-537267D43BFE}" type="doc">
      <dgm:prSet loTypeId="urn:microsoft.com/office/officeart/2008/layout/RadialCluster" loCatId="cycle" qsTypeId="urn:microsoft.com/office/officeart/2005/8/quickstyle/simple1" qsCatId="simple" csTypeId="urn:microsoft.com/office/officeart/2005/8/colors/accent0_2" csCatId="mainScheme" phldr="1"/>
      <dgm:spPr/>
      <dgm:t>
        <a:bodyPr/>
        <a:lstStyle/>
        <a:p>
          <a:endParaRPr lang="en-IN"/>
        </a:p>
      </dgm:t>
    </dgm:pt>
    <dgm:pt modelId="{CA6C3507-57A5-4C1D-870C-C7806E8A9051}">
      <dgm:prSet phldrT="[Text]" custT="1"/>
      <dgm:spPr/>
      <dgm:t>
        <a:bodyPr/>
        <a:lstStyle/>
        <a:p>
          <a:r>
            <a:rPr lang="en-IN" sz="1200" b="1"/>
            <a:t>Composition of fish </a:t>
          </a:r>
          <a:endParaRPr lang="en-IN" sz="1200" b="0"/>
        </a:p>
      </dgm:t>
    </dgm:pt>
    <dgm:pt modelId="{4A2AC721-4625-447B-BE53-A102239A63C8}" type="parTrans" cxnId="{BF1E04D7-0578-4925-BB25-0B9162AE34A1}">
      <dgm:prSet/>
      <dgm:spPr/>
      <dgm:t>
        <a:bodyPr/>
        <a:lstStyle/>
        <a:p>
          <a:endParaRPr lang="en-IN"/>
        </a:p>
      </dgm:t>
    </dgm:pt>
    <dgm:pt modelId="{D2C0C91A-45FE-4D63-884F-5B4C2612B508}" type="sibTrans" cxnId="{BF1E04D7-0578-4925-BB25-0B9162AE34A1}">
      <dgm:prSet/>
      <dgm:spPr/>
      <dgm:t>
        <a:bodyPr/>
        <a:lstStyle/>
        <a:p>
          <a:endParaRPr lang="en-IN"/>
        </a:p>
      </dgm:t>
    </dgm:pt>
    <dgm:pt modelId="{33230C49-2F07-4FBA-A819-42FDF36B337C}">
      <dgm:prSet phldrT="[Text]" custT="1"/>
      <dgm:spPr/>
      <dgm:t>
        <a:bodyPr/>
        <a:lstStyle/>
        <a:p>
          <a:r>
            <a:rPr lang="en-IN" sz="1200" b="1"/>
            <a:t>Moisture</a:t>
          </a:r>
          <a:endParaRPr lang="en-IN" sz="1200"/>
        </a:p>
      </dgm:t>
    </dgm:pt>
    <dgm:pt modelId="{DF37EB9A-7767-4516-A85D-12D6A5FABBC5}" type="parTrans" cxnId="{003ACA24-952B-432F-8446-05324BC73B1A}">
      <dgm:prSet/>
      <dgm:spPr/>
      <dgm:t>
        <a:bodyPr/>
        <a:lstStyle/>
        <a:p>
          <a:endParaRPr lang="en-IN"/>
        </a:p>
      </dgm:t>
    </dgm:pt>
    <dgm:pt modelId="{BFB36F5E-A411-4545-8314-950E932AD114}" type="sibTrans" cxnId="{003ACA24-952B-432F-8446-05324BC73B1A}">
      <dgm:prSet/>
      <dgm:spPr/>
      <dgm:t>
        <a:bodyPr/>
        <a:lstStyle/>
        <a:p>
          <a:endParaRPr lang="en-IN"/>
        </a:p>
      </dgm:t>
    </dgm:pt>
    <dgm:pt modelId="{EB00FC7E-0BB7-4ECD-A8E3-DD8C8AB02F51}">
      <dgm:prSet phldrT="[Text]" custT="1"/>
      <dgm:spPr/>
      <dgm:t>
        <a:bodyPr/>
        <a:lstStyle/>
        <a:p>
          <a:r>
            <a:rPr lang="en-IN" sz="1200" b="1"/>
            <a:t>Amino Acids  </a:t>
          </a:r>
          <a:endParaRPr lang="en-IN" sz="1200"/>
        </a:p>
      </dgm:t>
    </dgm:pt>
    <dgm:pt modelId="{92723404-B043-4904-A6CF-E3DE09CEF0BA}" type="parTrans" cxnId="{045E8D77-F289-4EEB-93EE-79FB5114F29A}">
      <dgm:prSet/>
      <dgm:spPr/>
      <dgm:t>
        <a:bodyPr/>
        <a:lstStyle/>
        <a:p>
          <a:endParaRPr lang="en-IN"/>
        </a:p>
      </dgm:t>
    </dgm:pt>
    <dgm:pt modelId="{0BBBDC72-3D5E-426C-ADAC-85FA238F9BAD}" type="sibTrans" cxnId="{045E8D77-F289-4EEB-93EE-79FB5114F29A}">
      <dgm:prSet/>
      <dgm:spPr/>
      <dgm:t>
        <a:bodyPr/>
        <a:lstStyle/>
        <a:p>
          <a:endParaRPr lang="en-IN"/>
        </a:p>
      </dgm:t>
    </dgm:pt>
    <dgm:pt modelId="{9C9C3BFA-FBD3-4B10-B815-22804D9A42F0}">
      <dgm:prSet phldrT="[Text]" custT="1"/>
      <dgm:spPr/>
      <dgm:t>
        <a:bodyPr/>
        <a:lstStyle/>
        <a:p>
          <a:r>
            <a:rPr lang="en-IN" sz="1200" b="1"/>
            <a:t>Vitamins</a:t>
          </a:r>
          <a:endParaRPr lang="en-IN" sz="1200"/>
        </a:p>
      </dgm:t>
    </dgm:pt>
    <dgm:pt modelId="{506BE195-9510-4E47-8C6E-374F69515B1E}" type="parTrans" cxnId="{84D7DEB7-132C-4191-BE42-23DAB3D7F55F}">
      <dgm:prSet/>
      <dgm:spPr/>
      <dgm:t>
        <a:bodyPr/>
        <a:lstStyle/>
        <a:p>
          <a:endParaRPr lang="en-IN"/>
        </a:p>
      </dgm:t>
    </dgm:pt>
    <dgm:pt modelId="{AABA5E7A-EC6B-49BC-9E50-16158E7EEE14}" type="sibTrans" cxnId="{84D7DEB7-132C-4191-BE42-23DAB3D7F55F}">
      <dgm:prSet/>
      <dgm:spPr/>
      <dgm:t>
        <a:bodyPr/>
        <a:lstStyle/>
        <a:p>
          <a:endParaRPr lang="en-IN"/>
        </a:p>
      </dgm:t>
    </dgm:pt>
    <dgm:pt modelId="{2ABC0686-E43F-44F8-84EF-1541475AD280}">
      <dgm:prSet phldrT="[Text]" custT="1"/>
      <dgm:spPr/>
      <dgm:t>
        <a:bodyPr/>
        <a:lstStyle/>
        <a:p>
          <a:r>
            <a:rPr lang="en-IN" sz="1200" b="1"/>
            <a:t>Minerals</a:t>
          </a:r>
          <a:endParaRPr lang="en-IN" sz="1200"/>
        </a:p>
      </dgm:t>
    </dgm:pt>
    <dgm:pt modelId="{59280A4A-2FC6-446D-B018-E7144D009E47}" type="parTrans" cxnId="{F7D5E333-065E-4464-9610-2C8F14A90D46}">
      <dgm:prSet/>
      <dgm:spPr/>
      <dgm:t>
        <a:bodyPr/>
        <a:lstStyle/>
        <a:p>
          <a:endParaRPr lang="en-IN"/>
        </a:p>
      </dgm:t>
    </dgm:pt>
    <dgm:pt modelId="{D1FA36C2-5C2D-4457-91DF-652F4091587E}" type="sibTrans" cxnId="{F7D5E333-065E-4464-9610-2C8F14A90D46}">
      <dgm:prSet/>
      <dgm:spPr/>
      <dgm:t>
        <a:bodyPr/>
        <a:lstStyle/>
        <a:p>
          <a:endParaRPr lang="en-IN"/>
        </a:p>
      </dgm:t>
    </dgm:pt>
    <dgm:pt modelId="{804542D3-3706-45BF-B5E4-84030A8A4C48}">
      <dgm:prSet phldrT="[Text]" custT="1"/>
      <dgm:spPr/>
      <dgm:t>
        <a:bodyPr/>
        <a:lstStyle/>
        <a:p>
          <a:r>
            <a:rPr lang="en-IN" sz="1200" b="1"/>
            <a:t>Lipid</a:t>
          </a:r>
          <a:endParaRPr lang="en-IN" sz="1200"/>
        </a:p>
      </dgm:t>
    </dgm:pt>
    <dgm:pt modelId="{5BA028EF-A950-47EA-8E98-0E6D5EC93B86}" type="sibTrans" cxnId="{57B33D02-E527-4470-B78D-21FD13395A0C}">
      <dgm:prSet/>
      <dgm:spPr/>
      <dgm:t>
        <a:bodyPr/>
        <a:lstStyle/>
        <a:p>
          <a:endParaRPr lang="en-IN"/>
        </a:p>
      </dgm:t>
    </dgm:pt>
    <dgm:pt modelId="{294EAFB9-E4FC-4AA0-8F31-55EDDB18E655}" type="parTrans" cxnId="{57B33D02-E527-4470-B78D-21FD13395A0C}">
      <dgm:prSet/>
      <dgm:spPr/>
      <dgm:t>
        <a:bodyPr/>
        <a:lstStyle/>
        <a:p>
          <a:endParaRPr lang="en-IN"/>
        </a:p>
      </dgm:t>
    </dgm:pt>
    <dgm:pt modelId="{02CD9E00-AA86-4F7C-8A6F-DF9FF251D709}" type="pres">
      <dgm:prSet presAssocID="{8AE54C56-F9EF-49DD-B013-537267D43BFE}" presName="Name0" presStyleCnt="0">
        <dgm:presLayoutVars>
          <dgm:chMax val="1"/>
          <dgm:chPref val="1"/>
          <dgm:dir/>
          <dgm:animOne val="branch"/>
          <dgm:animLvl val="lvl"/>
        </dgm:presLayoutVars>
      </dgm:prSet>
      <dgm:spPr/>
      <dgm:t>
        <a:bodyPr/>
        <a:lstStyle/>
        <a:p>
          <a:endParaRPr lang="en-US"/>
        </a:p>
      </dgm:t>
    </dgm:pt>
    <dgm:pt modelId="{DFE1ED7E-5195-4843-A879-AAAA67153574}" type="pres">
      <dgm:prSet presAssocID="{CA6C3507-57A5-4C1D-870C-C7806E8A9051}" presName="singleCycle" presStyleCnt="0"/>
      <dgm:spPr/>
    </dgm:pt>
    <dgm:pt modelId="{3C1BEC9E-F9FE-4589-B265-7704E7DA558E}" type="pres">
      <dgm:prSet presAssocID="{CA6C3507-57A5-4C1D-870C-C7806E8A9051}" presName="singleCenter" presStyleLbl="node1" presStyleIdx="0" presStyleCnt="6" custScaleX="121472">
        <dgm:presLayoutVars>
          <dgm:chMax val="7"/>
          <dgm:chPref val="7"/>
        </dgm:presLayoutVars>
      </dgm:prSet>
      <dgm:spPr/>
      <dgm:t>
        <a:bodyPr/>
        <a:lstStyle/>
        <a:p>
          <a:endParaRPr lang="en-US"/>
        </a:p>
      </dgm:t>
    </dgm:pt>
    <dgm:pt modelId="{6CC2DA14-7584-48C9-A1B4-11A3E4AF35EF}" type="pres">
      <dgm:prSet presAssocID="{DF37EB9A-7767-4516-A85D-12D6A5FABBC5}" presName="Name56" presStyleLbl="parChTrans1D2" presStyleIdx="0" presStyleCnt="5"/>
      <dgm:spPr/>
      <dgm:t>
        <a:bodyPr/>
        <a:lstStyle/>
        <a:p>
          <a:endParaRPr lang="en-US"/>
        </a:p>
      </dgm:t>
    </dgm:pt>
    <dgm:pt modelId="{1AA8B023-6039-4ECE-B19B-A8FED733C966}" type="pres">
      <dgm:prSet presAssocID="{33230C49-2F07-4FBA-A819-42FDF36B337C}" presName="text0" presStyleLbl="node1" presStyleIdx="1" presStyleCnt="6" custScaleX="126093">
        <dgm:presLayoutVars>
          <dgm:bulletEnabled val="1"/>
        </dgm:presLayoutVars>
      </dgm:prSet>
      <dgm:spPr/>
      <dgm:t>
        <a:bodyPr/>
        <a:lstStyle/>
        <a:p>
          <a:endParaRPr lang="en-US"/>
        </a:p>
      </dgm:t>
    </dgm:pt>
    <dgm:pt modelId="{827F2E73-6D4C-4568-86B7-F3105E6D7F46}" type="pres">
      <dgm:prSet presAssocID="{92723404-B043-4904-A6CF-E3DE09CEF0BA}" presName="Name56" presStyleLbl="parChTrans1D2" presStyleIdx="1" presStyleCnt="5"/>
      <dgm:spPr/>
      <dgm:t>
        <a:bodyPr/>
        <a:lstStyle/>
        <a:p>
          <a:endParaRPr lang="en-US"/>
        </a:p>
      </dgm:t>
    </dgm:pt>
    <dgm:pt modelId="{14DB6AA4-A318-4D26-87CE-52B12D558B3F}" type="pres">
      <dgm:prSet presAssocID="{EB00FC7E-0BB7-4ECD-A8E3-DD8C8AB02F51}" presName="text0" presStyleLbl="node1" presStyleIdx="2" presStyleCnt="6">
        <dgm:presLayoutVars>
          <dgm:bulletEnabled val="1"/>
        </dgm:presLayoutVars>
      </dgm:prSet>
      <dgm:spPr/>
      <dgm:t>
        <a:bodyPr/>
        <a:lstStyle/>
        <a:p>
          <a:endParaRPr lang="en-US"/>
        </a:p>
      </dgm:t>
    </dgm:pt>
    <dgm:pt modelId="{C05E5D02-4805-403C-B799-7CF7E5805F95}" type="pres">
      <dgm:prSet presAssocID="{294EAFB9-E4FC-4AA0-8F31-55EDDB18E655}" presName="Name56" presStyleLbl="parChTrans1D2" presStyleIdx="2" presStyleCnt="5"/>
      <dgm:spPr/>
      <dgm:t>
        <a:bodyPr/>
        <a:lstStyle/>
        <a:p>
          <a:endParaRPr lang="en-US"/>
        </a:p>
      </dgm:t>
    </dgm:pt>
    <dgm:pt modelId="{8B6B46A6-6B86-4F78-805A-EEA62B62085E}" type="pres">
      <dgm:prSet presAssocID="{804542D3-3706-45BF-B5E4-84030A8A4C48}" presName="text0" presStyleLbl="node1" presStyleIdx="3" presStyleCnt="6">
        <dgm:presLayoutVars>
          <dgm:bulletEnabled val="1"/>
        </dgm:presLayoutVars>
      </dgm:prSet>
      <dgm:spPr/>
      <dgm:t>
        <a:bodyPr/>
        <a:lstStyle/>
        <a:p>
          <a:endParaRPr lang="en-US"/>
        </a:p>
      </dgm:t>
    </dgm:pt>
    <dgm:pt modelId="{2B6E8AA5-00FB-4D76-AB5E-927E1A8DDE01}" type="pres">
      <dgm:prSet presAssocID="{506BE195-9510-4E47-8C6E-374F69515B1E}" presName="Name56" presStyleLbl="parChTrans1D2" presStyleIdx="3" presStyleCnt="5"/>
      <dgm:spPr/>
      <dgm:t>
        <a:bodyPr/>
        <a:lstStyle/>
        <a:p>
          <a:endParaRPr lang="en-US"/>
        </a:p>
      </dgm:t>
    </dgm:pt>
    <dgm:pt modelId="{305A21BE-3BD5-430D-9947-DE14EF97B7CF}" type="pres">
      <dgm:prSet presAssocID="{9C9C3BFA-FBD3-4B10-B815-22804D9A42F0}" presName="text0" presStyleLbl="node1" presStyleIdx="4" presStyleCnt="6" custScaleX="132804">
        <dgm:presLayoutVars>
          <dgm:bulletEnabled val="1"/>
        </dgm:presLayoutVars>
      </dgm:prSet>
      <dgm:spPr/>
      <dgm:t>
        <a:bodyPr/>
        <a:lstStyle/>
        <a:p>
          <a:endParaRPr lang="en-US"/>
        </a:p>
      </dgm:t>
    </dgm:pt>
    <dgm:pt modelId="{ABFC6983-D698-43AD-8C74-9AC0688E9040}" type="pres">
      <dgm:prSet presAssocID="{59280A4A-2FC6-446D-B018-E7144D009E47}" presName="Name56" presStyleLbl="parChTrans1D2" presStyleIdx="4" presStyleCnt="5"/>
      <dgm:spPr/>
      <dgm:t>
        <a:bodyPr/>
        <a:lstStyle/>
        <a:p>
          <a:endParaRPr lang="en-US"/>
        </a:p>
      </dgm:t>
    </dgm:pt>
    <dgm:pt modelId="{17EEBAE8-436B-4430-9A0C-0536FDC0AF23}" type="pres">
      <dgm:prSet presAssocID="{2ABC0686-E43F-44F8-84EF-1541475AD280}" presName="text0" presStyleLbl="node1" presStyleIdx="5" presStyleCnt="6" custScaleX="137740">
        <dgm:presLayoutVars>
          <dgm:bulletEnabled val="1"/>
        </dgm:presLayoutVars>
      </dgm:prSet>
      <dgm:spPr/>
      <dgm:t>
        <a:bodyPr/>
        <a:lstStyle/>
        <a:p>
          <a:endParaRPr lang="en-US"/>
        </a:p>
      </dgm:t>
    </dgm:pt>
  </dgm:ptLst>
  <dgm:cxnLst>
    <dgm:cxn modelId="{6D204139-7E8A-475D-8D22-F81430DD8ACE}" type="presOf" srcId="{33230C49-2F07-4FBA-A819-42FDF36B337C}" destId="{1AA8B023-6039-4ECE-B19B-A8FED733C966}" srcOrd="0" destOrd="0" presId="urn:microsoft.com/office/officeart/2008/layout/RadialCluster"/>
    <dgm:cxn modelId="{D9F2E4C2-DFE3-466B-A757-68FF5190F45F}" type="presOf" srcId="{EB00FC7E-0BB7-4ECD-A8E3-DD8C8AB02F51}" destId="{14DB6AA4-A318-4D26-87CE-52B12D558B3F}" srcOrd="0" destOrd="0" presId="urn:microsoft.com/office/officeart/2008/layout/RadialCluster"/>
    <dgm:cxn modelId="{B597BC3D-9387-4F77-BB9C-35F73B5D7FF2}" type="presOf" srcId="{DF37EB9A-7767-4516-A85D-12D6A5FABBC5}" destId="{6CC2DA14-7584-48C9-A1B4-11A3E4AF35EF}" srcOrd="0" destOrd="0" presId="urn:microsoft.com/office/officeart/2008/layout/RadialCluster"/>
    <dgm:cxn modelId="{BF1E04D7-0578-4925-BB25-0B9162AE34A1}" srcId="{8AE54C56-F9EF-49DD-B013-537267D43BFE}" destId="{CA6C3507-57A5-4C1D-870C-C7806E8A9051}" srcOrd="0" destOrd="0" parTransId="{4A2AC721-4625-447B-BE53-A102239A63C8}" sibTransId="{D2C0C91A-45FE-4D63-884F-5B4C2612B508}"/>
    <dgm:cxn modelId="{9ED1619D-B527-4CEC-8D7F-2B4521C41B99}" type="presOf" srcId="{804542D3-3706-45BF-B5E4-84030A8A4C48}" destId="{8B6B46A6-6B86-4F78-805A-EEA62B62085E}" srcOrd="0" destOrd="0" presId="urn:microsoft.com/office/officeart/2008/layout/RadialCluster"/>
    <dgm:cxn modelId="{045E8D77-F289-4EEB-93EE-79FB5114F29A}" srcId="{CA6C3507-57A5-4C1D-870C-C7806E8A9051}" destId="{EB00FC7E-0BB7-4ECD-A8E3-DD8C8AB02F51}" srcOrd="1" destOrd="0" parTransId="{92723404-B043-4904-A6CF-E3DE09CEF0BA}" sibTransId="{0BBBDC72-3D5E-426C-ADAC-85FA238F9BAD}"/>
    <dgm:cxn modelId="{A5960084-625A-4DC5-A2F4-AA81A9B29CA6}" type="presOf" srcId="{59280A4A-2FC6-446D-B018-E7144D009E47}" destId="{ABFC6983-D698-43AD-8C74-9AC0688E9040}" srcOrd="0" destOrd="0" presId="urn:microsoft.com/office/officeart/2008/layout/RadialCluster"/>
    <dgm:cxn modelId="{84D7DEB7-132C-4191-BE42-23DAB3D7F55F}" srcId="{CA6C3507-57A5-4C1D-870C-C7806E8A9051}" destId="{9C9C3BFA-FBD3-4B10-B815-22804D9A42F0}" srcOrd="3" destOrd="0" parTransId="{506BE195-9510-4E47-8C6E-374F69515B1E}" sibTransId="{AABA5E7A-EC6B-49BC-9E50-16158E7EEE14}"/>
    <dgm:cxn modelId="{1B933D9C-4786-4D52-B652-6198F570FC3B}" type="presOf" srcId="{CA6C3507-57A5-4C1D-870C-C7806E8A9051}" destId="{3C1BEC9E-F9FE-4589-B265-7704E7DA558E}" srcOrd="0" destOrd="0" presId="urn:microsoft.com/office/officeart/2008/layout/RadialCluster"/>
    <dgm:cxn modelId="{F7D5E333-065E-4464-9610-2C8F14A90D46}" srcId="{CA6C3507-57A5-4C1D-870C-C7806E8A9051}" destId="{2ABC0686-E43F-44F8-84EF-1541475AD280}" srcOrd="4" destOrd="0" parTransId="{59280A4A-2FC6-446D-B018-E7144D009E47}" sibTransId="{D1FA36C2-5C2D-4457-91DF-652F4091587E}"/>
    <dgm:cxn modelId="{57B33D02-E527-4470-B78D-21FD13395A0C}" srcId="{CA6C3507-57A5-4C1D-870C-C7806E8A9051}" destId="{804542D3-3706-45BF-B5E4-84030A8A4C48}" srcOrd="2" destOrd="0" parTransId="{294EAFB9-E4FC-4AA0-8F31-55EDDB18E655}" sibTransId="{5BA028EF-A950-47EA-8E98-0E6D5EC93B86}"/>
    <dgm:cxn modelId="{D8759AB3-BF59-4D2D-B049-5F30CD3A6334}" type="presOf" srcId="{2ABC0686-E43F-44F8-84EF-1541475AD280}" destId="{17EEBAE8-436B-4430-9A0C-0536FDC0AF23}" srcOrd="0" destOrd="0" presId="urn:microsoft.com/office/officeart/2008/layout/RadialCluster"/>
    <dgm:cxn modelId="{B6D4D270-8B22-4A49-9A1D-A7383AE877C8}" type="presOf" srcId="{506BE195-9510-4E47-8C6E-374F69515B1E}" destId="{2B6E8AA5-00FB-4D76-AB5E-927E1A8DDE01}" srcOrd="0" destOrd="0" presId="urn:microsoft.com/office/officeart/2008/layout/RadialCluster"/>
    <dgm:cxn modelId="{215437C9-5308-4FAD-B698-C4D88B212ED4}" type="presOf" srcId="{8AE54C56-F9EF-49DD-B013-537267D43BFE}" destId="{02CD9E00-AA86-4F7C-8A6F-DF9FF251D709}" srcOrd="0" destOrd="0" presId="urn:microsoft.com/office/officeart/2008/layout/RadialCluster"/>
    <dgm:cxn modelId="{003ACA24-952B-432F-8446-05324BC73B1A}" srcId="{CA6C3507-57A5-4C1D-870C-C7806E8A9051}" destId="{33230C49-2F07-4FBA-A819-42FDF36B337C}" srcOrd="0" destOrd="0" parTransId="{DF37EB9A-7767-4516-A85D-12D6A5FABBC5}" sibTransId="{BFB36F5E-A411-4545-8314-950E932AD114}"/>
    <dgm:cxn modelId="{7DE8016F-8C80-47DB-83E5-8FE1777F30E4}" type="presOf" srcId="{9C9C3BFA-FBD3-4B10-B815-22804D9A42F0}" destId="{305A21BE-3BD5-430D-9947-DE14EF97B7CF}" srcOrd="0" destOrd="0" presId="urn:microsoft.com/office/officeart/2008/layout/RadialCluster"/>
    <dgm:cxn modelId="{A3E0874B-FC0C-4DC9-A65B-4B8E3A8238DD}" type="presOf" srcId="{92723404-B043-4904-A6CF-E3DE09CEF0BA}" destId="{827F2E73-6D4C-4568-86B7-F3105E6D7F46}" srcOrd="0" destOrd="0" presId="urn:microsoft.com/office/officeart/2008/layout/RadialCluster"/>
    <dgm:cxn modelId="{DAA460A1-E531-4F2A-9761-3A14ABFE4355}" type="presOf" srcId="{294EAFB9-E4FC-4AA0-8F31-55EDDB18E655}" destId="{C05E5D02-4805-403C-B799-7CF7E5805F95}" srcOrd="0" destOrd="0" presId="urn:microsoft.com/office/officeart/2008/layout/RadialCluster"/>
    <dgm:cxn modelId="{925DC4E4-94F4-4AB6-9371-1E7FF3894E70}" type="presParOf" srcId="{02CD9E00-AA86-4F7C-8A6F-DF9FF251D709}" destId="{DFE1ED7E-5195-4843-A879-AAAA67153574}" srcOrd="0" destOrd="0" presId="urn:microsoft.com/office/officeart/2008/layout/RadialCluster"/>
    <dgm:cxn modelId="{D523FA12-5007-4273-AF82-920A598528FA}" type="presParOf" srcId="{DFE1ED7E-5195-4843-A879-AAAA67153574}" destId="{3C1BEC9E-F9FE-4589-B265-7704E7DA558E}" srcOrd="0" destOrd="0" presId="urn:microsoft.com/office/officeart/2008/layout/RadialCluster"/>
    <dgm:cxn modelId="{AD40A252-3980-45CA-A331-0C9C3451D7B4}" type="presParOf" srcId="{DFE1ED7E-5195-4843-A879-AAAA67153574}" destId="{6CC2DA14-7584-48C9-A1B4-11A3E4AF35EF}" srcOrd="1" destOrd="0" presId="urn:microsoft.com/office/officeart/2008/layout/RadialCluster"/>
    <dgm:cxn modelId="{342EB3DB-57E8-45DE-9621-23C62AF983F4}" type="presParOf" srcId="{DFE1ED7E-5195-4843-A879-AAAA67153574}" destId="{1AA8B023-6039-4ECE-B19B-A8FED733C966}" srcOrd="2" destOrd="0" presId="urn:microsoft.com/office/officeart/2008/layout/RadialCluster"/>
    <dgm:cxn modelId="{0F0B266D-7621-46BF-9ABA-84568E16E785}" type="presParOf" srcId="{DFE1ED7E-5195-4843-A879-AAAA67153574}" destId="{827F2E73-6D4C-4568-86B7-F3105E6D7F46}" srcOrd="3" destOrd="0" presId="urn:microsoft.com/office/officeart/2008/layout/RadialCluster"/>
    <dgm:cxn modelId="{3D4CB325-6197-4107-9B49-513427559082}" type="presParOf" srcId="{DFE1ED7E-5195-4843-A879-AAAA67153574}" destId="{14DB6AA4-A318-4D26-87CE-52B12D558B3F}" srcOrd="4" destOrd="0" presId="urn:microsoft.com/office/officeart/2008/layout/RadialCluster"/>
    <dgm:cxn modelId="{4543A8F6-A90B-408B-8D7D-1A281ED8AF2B}" type="presParOf" srcId="{DFE1ED7E-5195-4843-A879-AAAA67153574}" destId="{C05E5D02-4805-403C-B799-7CF7E5805F95}" srcOrd="5" destOrd="0" presId="urn:microsoft.com/office/officeart/2008/layout/RadialCluster"/>
    <dgm:cxn modelId="{09304683-E998-4C8C-8E3E-391A10B8B7E8}" type="presParOf" srcId="{DFE1ED7E-5195-4843-A879-AAAA67153574}" destId="{8B6B46A6-6B86-4F78-805A-EEA62B62085E}" srcOrd="6" destOrd="0" presId="urn:microsoft.com/office/officeart/2008/layout/RadialCluster"/>
    <dgm:cxn modelId="{3ED24D36-8450-496B-A91D-29F13B524792}" type="presParOf" srcId="{DFE1ED7E-5195-4843-A879-AAAA67153574}" destId="{2B6E8AA5-00FB-4D76-AB5E-927E1A8DDE01}" srcOrd="7" destOrd="0" presId="urn:microsoft.com/office/officeart/2008/layout/RadialCluster"/>
    <dgm:cxn modelId="{F9C40A82-9A5B-486D-BBB1-07F6070AD595}" type="presParOf" srcId="{DFE1ED7E-5195-4843-A879-AAAA67153574}" destId="{305A21BE-3BD5-430D-9947-DE14EF97B7CF}" srcOrd="8" destOrd="0" presId="urn:microsoft.com/office/officeart/2008/layout/RadialCluster"/>
    <dgm:cxn modelId="{517BDF32-EAFB-437A-AC65-F33C3480BAFB}" type="presParOf" srcId="{DFE1ED7E-5195-4843-A879-AAAA67153574}" destId="{ABFC6983-D698-43AD-8C74-9AC0688E9040}" srcOrd="9" destOrd="0" presId="urn:microsoft.com/office/officeart/2008/layout/RadialCluster"/>
    <dgm:cxn modelId="{031782F4-B72B-4906-BD0C-401861359D4A}" type="presParOf" srcId="{DFE1ED7E-5195-4843-A879-AAAA67153574}" destId="{17EEBAE8-436B-4430-9A0C-0536FDC0AF23}" srcOrd="10" destOrd="0" presId="urn:microsoft.com/office/officeart/2008/layout/RadialCluster"/>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C1BEC9E-F9FE-4589-B265-7704E7DA558E}">
      <dsp:nvSpPr>
        <dsp:cNvPr id="0" name=""/>
        <dsp:cNvSpPr/>
      </dsp:nvSpPr>
      <dsp:spPr>
        <a:xfrm>
          <a:off x="2018070" y="1078046"/>
          <a:ext cx="1007070" cy="829056"/>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Composition of fish </a:t>
          </a:r>
          <a:endParaRPr lang="en-IN" sz="1200" b="0" kern="1200"/>
        </a:p>
      </dsp:txBody>
      <dsp:txXfrm>
        <a:off x="2058541" y="1118517"/>
        <a:ext cx="926128" cy="748114"/>
      </dsp:txXfrm>
    </dsp:sp>
    <dsp:sp modelId="{6CC2DA14-7584-48C9-A1B4-11A3E4AF35EF}">
      <dsp:nvSpPr>
        <dsp:cNvPr id="0" name=""/>
        <dsp:cNvSpPr/>
      </dsp:nvSpPr>
      <dsp:spPr>
        <a:xfrm rot="16200000">
          <a:off x="2287505" y="843945"/>
          <a:ext cx="468200" cy="0"/>
        </a:xfrm>
        <a:custGeom>
          <a:avLst/>
          <a:gdLst/>
          <a:ahLst/>
          <a:cxnLst/>
          <a:rect l="0" t="0" r="0" b="0"/>
          <a:pathLst>
            <a:path>
              <a:moveTo>
                <a:pt x="0" y="0"/>
              </a:moveTo>
              <a:lnTo>
                <a:pt x="468200"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A8B023-6039-4ECE-B19B-A8FED733C966}">
      <dsp:nvSpPr>
        <dsp:cNvPr id="0" name=""/>
        <dsp:cNvSpPr/>
      </dsp:nvSpPr>
      <dsp:spPr>
        <a:xfrm>
          <a:off x="2171403" y="54378"/>
          <a:ext cx="700405"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Moisture</a:t>
          </a:r>
          <a:endParaRPr lang="en-IN" sz="1200" kern="1200"/>
        </a:p>
      </dsp:txBody>
      <dsp:txXfrm>
        <a:off x="2198519" y="81494"/>
        <a:ext cx="646173" cy="501235"/>
      </dsp:txXfrm>
    </dsp:sp>
    <dsp:sp modelId="{827F2E73-6D4C-4568-86B7-F3105E6D7F46}">
      <dsp:nvSpPr>
        <dsp:cNvPr id="0" name=""/>
        <dsp:cNvSpPr/>
      </dsp:nvSpPr>
      <dsp:spPr>
        <a:xfrm rot="20520000">
          <a:off x="3016845" y="1276589"/>
          <a:ext cx="338987" cy="0"/>
        </a:xfrm>
        <a:custGeom>
          <a:avLst/>
          <a:gdLst/>
          <a:ahLst/>
          <a:cxnLst/>
          <a:rect l="0" t="0" r="0" b="0"/>
          <a:pathLst>
            <a:path>
              <a:moveTo>
                <a:pt x="0" y="0"/>
              </a:moveTo>
              <a:lnTo>
                <a:pt x="338987"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DB6AA4-A318-4D26-87CE-52B12D558B3F}">
      <dsp:nvSpPr>
        <dsp:cNvPr id="0" name=""/>
        <dsp:cNvSpPr/>
      </dsp:nvSpPr>
      <dsp:spPr>
        <a:xfrm>
          <a:off x="3347537" y="856237"/>
          <a:ext cx="555467"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Amino Acids  </a:t>
          </a:r>
          <a:endParaRPr lang="en-IN" sz="1200" kern="1200"/>
        </a:p>
      </dsp:txBody>
      <dsp:txXfrm>
        <a:off x="3374653" y="883353"/>
        <a:ext cx="501235" cy="501235"/>
      </dsp:txXfrm>
    </dsp:sp>
    <dsp:sp modelId="{C05E5D02-4805-403C-B799-7CF7E5805F95}">
      <dsp:nvSpPr>
        <dsp:cNvPr id="0" name=""/>
        <dsp:cNvSpPr/>
      </dsp:nvSpPr>
      <dsp:spPr>
        <a:xfrm rot="3240000">
          <a:off x="2759960" y="2030388"/>
          <a:ext cx="304779" cy="0"/>
        </a:xfrm>
        <a:custGeom>
          <a:avLst/>
          <a:gdLst/>
          <a:ahLst/>
          <a:cxnLst/>
          <a:rect l="0" t="0" r="0" b="0"/>
          <a:pathLst>
            <a:path>
              <a:moveTo>
                <a:pt x="0" y="0"/>
              </a:moveTo>
              <a:lnTo>
                <a:pt x="304779"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B6B46A6-6B86-4F78-805A-EEA62B62085E}">
      <dsp:nvSpPr>
        <dsp:cNvPr id="0" name=""/>
        <dsp:cNvSpPr/>
      </dsp:nvSpPr>
      <dsp:spPr>
        <a:xfrm>
          <a:off x="2925974" y="2153674"/>
          <a:ext cx="555467"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Lipid</a:t>
          </a:r>
          <a:endParaRPr lang="en-IN" sz="1200" kern="1200"/>
        </a:p>
      </dsp:txBody>
      <dsp:txXfrm>
        <a:off x="2953090" y="2180790"/>
        <a:ext cx="501235" cy="501235"/>
      </dsp:txXfrm>
    </dsp:sp>
    <dsp:sp modelId="{2B6E8AA5-00FB-4D76-AB5E-927E1A8DDE01}">
      <dsp:nvSpPr>
        <dsp:cNvPr id="0" name=""/>
        <dsp:cNvSpPr/>
      </dsp:nvSpPr>
      <dsp:spPr>
        <a:xfrm rot="7560000">
          <a:off x="1978471" y="2030388"/>
          <a:ext cx="304779" cy="0"/>
        </a:xfrm>
        <a:custGeom>
          <a:avLst/>
          <a:gdLst/>
          <a:ahLst/>
          <a:cxnLst/>
          <a:rect l="0" t="0" r="0" b="0"/>
          <a:pathLst>
            <a:path>
              <a:moveTo>
                <a:pt x="0" y="0"/>
              </a:moveTo>
              <a:lnTo>
                <a:pt x="304779"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5A21BE-3BD5-430D-9947-DE14EF97B7CF}">
      <dsp:nvSpPr>
        <dsp:cNvPr id="0" name=""/>
        <dsp:cNvSpPr/>
      </dsp:nvSpPr>
      <dsp:spPr>
        <a:xfrm>
          <a:off x="1470661" y="2153674"/>
          <a:ext cx="737683"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Vitamins</a:t>
          </a:r>
          <a:endParaRPr lang="en-IN" sz="1200" kern="1200"/>
        </a:p>
      </dsp:txBody>
      <dsp:txXfrm>
        <a:off x="1497777" y="2180790"/>
        <a:ext cx="683451" cy="501235"/>
      </dsp:txXfrm>
    </dsp:sp>
    <dsp:sp modelId="{ABFC6983-D698-43AD-8C74-9AC0688E9040}">
      <dsp:nvSpPr>
        <dsp:cNvPr id="0" name=""/>
        <dsp:cNvSpPr/>
      </dsp:nvSpPr>
      <dsp:spPr>
        <a:xfrm rot="11880000">
          <a:off x="1794892" y="1293617"/>
          <a:ext cx="228776" cy="0"/>
        </a:xfrm>
        <a:custGeom>
          <a:avLst/>
          <a:gdLst/>
          <a:ahLst/>
          <a:cxnLst/>
          <a:rect l="0" t="0" r="0" b="0"/>
          <a:pathLst>
            <a:path>
              <a:moveTo>
                <a:pt x="0" y="0"/>
              </a:moveTo>
              <a:lnTo>
                <a:pt x="228776" y="0"/>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EEBAE8-436B-4430-9A0C-0536FDC0AF23}">
      <dsp:nvSpPr>
        <dsp:cNvPr id="0" name=""/>
        <dsp:cNvSpPr/>
      </dsp:nvSpPr>
      <dsp:spPr>
        <a:xfrm>
          <a:off x="1035389" y="856237"/>
          <a:ext cx="765100" cy="555467"/>
        </a:xfrm>
        <a:prstGeom prst="roundRect">
          <a:avLst/>
        </a:prstGeom>
        <a:solidFill>
          <a:schemeClr val="lt1">
            <a:hueOff val="0"/>
            <a:satOff val="0"/>
            <a:lumOff val="0"/>
            <a:alphaOff val="0"/>
          </a:schemeClr>
        </a:solidFill>
        <a:ln w="12700" cap="flat" cmpd="sng" algn="ctr">
          <a:solidFill>
            <a:schemeClr val="dk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IN" sz="1200" b="1" kern="1200"/>
            <a:t>Minerals</a:t>
          </a:r>
          <a:endParaRPr lang="en-IN" sz="1200" kern="1200"/>
        </a:p>
      </dsp:txBody>
      <dsp:txXfrm>
        <a:off x="1062505" y="883353"/>
        <a:ext cx="710868" cy="501235"/>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1E803-06C2-4240-9038-71FC2EC01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4534</Words>
  <Characters>25849</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Sedyaaw Panchakarla</dc:creator>
  <cp:keywords/>
  <dc:description/>
  <cp:lastModifiedBy>HP</cp:lastModifiedBy>
  <cp:revision>6</cp:revision>
  <dcterms:created xsi:type="dcterms:W3CDTF">2023-09-09T07:12:00Z</dcterms:created>
  <dcterms:modified xsi:type="dcterms:W3CDTF">2023-09-09T08:27:00Z</dcterms:modified>
</cp:coreProperties>
</file>