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91B4" w14:textId="04E72385" w:rsidR="00FD452F" w:rsidRDefault="00973DBD" w:rsidP="005D6F5B">
      <w:pPr>
        <w:spacing w:after="0" w:line="240" w:lineRule="auto"/>
        <w:jc w:val="center"/>
        <w:rPr>
          <w:rFonts w:ascii="Times New Roman" w:hAnsi="Times New Roman" w:cs="Times New Roman"/>
          <w:b/>
          <w:bCs/>
          <w:sz w:val="48"/>
          <w:szCs w:val="48"/>
        </w:rPr>
      </w:pPr>
      <w:r w:rsidRPr="005D6F5B">
        <w:rPr>
          <w:rFonts w:ascii="Times New Roman" w:hAnsi="Times New Roman" w:cs="Times New Roman"/>
          <w:b/>
          <w:bCs/>
          <w:sz w:val="48"/>
          <w:szCs w:val="48"/>
        </w:rPr>
        <w:t>Stereoisomeric Drugs: Unravelling the Impact of Molecular Mirror Images on Medicinal Chemistry</w:t>
      </w:r>
    </w:p>
    <w:p w14:paraId="23687117" w14:textId="77777777" w:rsidR="002B4203" w:rsidRDefault="002B4203" w:rsidP="005D6F5B">
      <w:pPr>
        <w:spacing w:after="0" w:line="240" w:lineRule="auto"/>
        <w:jc w:val="center"/>
        <w:rPr>
          <w:rFonts w:ascii="Times New Roman" w:hAnsi="Times New Roman" w:cs="Times New Roman"/>
          <w:sz w:val="20"/>
          <w:szCs w:val="20"/>
        </w:rPr>
      </w:pPr>
    </w:p>
    <w:p w14:paraId="736634D6" w14:textId="7F075248" w:rsidR="002B4203" w:rsidRPr="00181FD7" w:rsidRDefault="00E62BC1" w:rsidP="002B4203">
      <w:pPr>
        <w:spacing w:after="0" w:line="240" w:lineRule="auto"/>
        <w:jc w:val="both"/>
        <w:rPr>
          <w:rFonts w:ascii="Times New Roman" w:hAnsi="Times New Roman" w:cs="Times New Roman"/>
          <w:sz w:val="20"/>
          <w:vertAlign w:val="superscript"/>
        </w:rPr>
      </w:pPr>
      <w:r w:rsidRPr="00181FD7">
        <w:rPr>
          <w:rFonts w:ascii="Times New Roman" w:hAnsi="Times New Roman" w:cs="Times New Roman"/>
          <w:sz w:val="20"/>
        </w:rPr>
        <w:t xml:space="preserve">Aman </w:t>
      </w:r>
      <w:r w:rsidRPr="007430BE">
        <w:rPr>
          <w:rFonts w:ascii="Times New Roman" w:hAnsi="Times New Roman" w:cs="Times New Roman"/>
          <w:sz w:val="20"/>
        </w:rPr>
        <w:t>Naskar</w:t>
      </w:r>
      <w:r w:rsidR="007430BE">
        <w:rPr>
          <w:rFonts w:ascii="Times New Roman" w:hAnsi="Times New Roman" w:cs="Times New Roman"/>
          <w:sz w:val="20"/>
        </w:rPr>
        <w:t xml:space="preserve">, </w:t>
      </w:r>
      <w:r w:rsidR="002B4203" w:rsidRPr="007430BE">
        <w:rPr>
          <w:rFonts w:ascii="Times New Roman" w:hAnsi="Times New Roman" w:cs="Times New Roman"/>
          <w:sz w:val="20"/>
        </w:rPr>
        <w:t>Dipti</w:t>
      </w:r>
      <w:r w:rsidR="002B4203" w:rsidRPr="00181FD7">
        <w:rPr>
          <w:rFonts w:ascii="Times New Roman" w:hAnsi="Times New Roman" w:cs="Times New Roman"/>
          <w:sz w:val="20"/>
        </w:rPr>
        <w:t xml:space="preserve"> Pal,</w:t>
      </w:r>
      <w:r w:rsidR="007312E7">
        <w:rPr>
          <w:rFonts w:ascii="Times New Roman" w:hAnsi="Times New Roman" w:cs="Times New Roman"/>
          <w:sz w:val="20"/>
        </w:rPr>
        <w:t xml:space="preserve"> </w:t>
      </w:r>
      <w:proofErr w:type="spellStart"/>
      <w:r w:rsidR="007430BE" w:rsidRPr="00181FD7">
        <w:rPr>
          <w:rFonts w:ascii="Times New Roman" w:hAnsi="Times New Roman" w:cs="Times New Roman"/>
          <w:sz w:val="20"/>
        </w:rPr>
        <w:t>Smita</w:t>
      </w:r>
      <w:proofErr w:type="spellEnd"/>
      <w:r w:rsidR="007430BE" w:rsidRPr="00181FD7">
        <w:rPr>
          <w:rFonts w:ascii="Times New Roman" w:hAnsi="Times New Roman" w:cs="Times New Roman"/>
          <w:sz w:val="20"/>
        </w:rPr>
        <w:t xml:space="preserve"> Suthar</w:t>
      </w:r>
      <w:r w:rsidR="002B4203" w:rsidRPr="00181FD7">
        <w:rPr>
          <w:rFonts w:ascii="Times New Roman" w:hAnsi="Times New Roman" w:cs="Times New Roman"/>
          <w:sz w:val="20"/>
        </w:rPr>
        <w:t xml:space="preserve"> and Sanmati K. Jain</w:t>
      </w:r>
      <w:r w:rsidR="002B4203" w:rsidRPr="00181FD7">
        <w:rPr>
          <w:rFonts w:ascii="Times New Roman" w:hAnsi="Times New Roman" w:cs="Times New Roman"/>
          <w:sz w:val="20"/>
          <w:vertAlign w:val="superscript"/>
        </w:rPr>
        <w:t>*</w:t>
      </w:r>
    </w:p>
    <w:p w14:paraId="3305F02D" w14:textId="77777777" w:rsidR="002B4203" w:rsidRPr="00181FD7" w:rsidRDefault="002B4203" w:rsidP="002B4203">
      <w:pPr>
        <w:spacing w:after="0" w:line="240" w:lineRule="auto"/>
        <w:rPr>
          <w:rFonts w:ascii="Times New Roman" w:hAnsi="Times New Roman" w:cs="Times New Roman"/>
          <w:sz w:val="20"/>
        </w:rPr>
      </w:pPr>
      <w:r w:rsidRPr="00181FD7">
        <w:rPr>
          <w:rFonts w:ascii="Times New Roman" w:hAnsi="Times New Roman" w:cs="Times New Roman"/>
          <w:sz w:val="20"/>
        </w:rPr>
        <w:t>Department of Pharmacy, Guru Ghasidas Vishwavidyalaya (A Central University), Bilaspur, Chhattisgarh, 495009, India</w:t>
      </w:r>
    </w:p>
    <w:p w14:paraId="115134E0" w14:textId="4C08D0FA" w:rsidR="002B4203" w:rsidRPr="00E62BC1" w:rsidRDefault="002B4203" w:rsidP="00E62BC1">
      <w:pPr>
        <w:spacing w:after="0" w:line="240" w:lineRule="auto"/>
        <w:jc w:val="both"/>
        <w:rPr>
          <w:rFonts w:ascii="Times New Roman" w:hAnsi="Times New Roman" w:cs="Times New Roman"/>
          <w:color w:val="0000FF"/>
          <w:sz w:val="20"/>
          <w:u w:val="single"/>
        </w:rPr>
      </w:pPr>
      <w:r w:rsidRPr="00181FD7">
        <w:rPr>
          <w:rFonts w:ascii="Times New Roman" w:hAnsi="Times New Roman" w:cs="Times New Roman"/>
          <w:b/>
          <w:bCs/>
          <w:sz w:val="20"/>
        </w:rPr>
        <w:t xml:space="preserve">*Address Correspondence to this author at the </w:t>
      </w:r>
      <w:r w:rsidRPr="00181FD7">
        <w:rPr>
          <w:rFonts w:ascii="Times New Roman" w:hAnsi="Times New Roman" w:cs="Times New Roman"/>
          <w:iCs/>
          <w:sz w:val="20"/>
        </w:rPr>
        <w:t>Drug Discovery and Research Laboratory</w:t>
      </w:r>
      <w:r w:rsidRPr="00181FD7">
        <w:rPr>
          <w:rFonts w:ascii="Times New Roman" w:hAnsi="Times New Roman" w:cs="Times New Roman"/>
          <w:sz w:val="20"/>
        </w:rPr>
        <w:t xml:space="preserve"> Department of Pharmacy, Guru Ghasidas Vishwavidyalaya (A Central University), Bilaspur, Chhattisgarh, 495009, India; Tel.: +91 9993561993; </w:t>
      </w:r>
      <w:r w:rsidRPr="00181FD7">
        <w:rPr>
          <w:rFonts w:ascii="Times New Roman" w:hAnsi="Times New Roman" w:cs="Times New Roman"/>
          <w:i/>
          <w:iCs/>
          <w:sz w:val="20"/>
        </w:rPr>
        <w:t xml:space="preserve">E-mail address: </w:t>
      </w:r>
      <w:hyperlink r:id="rId5" w:history="1">
        <w:r w:rsidRPr="00181FD7">
          <w:rPr>
            <w:rStyle w:val="Hyperlink"/>
            <w:rFonts w:ascii="Times New Roman" w:hAnsi="Times New Roman" w:cs="Times New Roman"/>
            <w:sz w:val="20"/>
          </w:rPr>
          <w:t>sanmatijain72@yahoo.co.in</w:t>
        </w:r>
      </w:hyperlink>
      <w:r w:rsidRPr="00181FD7">
        <w:rPr>
          <w:rStyle w:val="Hyperlink"/>
          <w:rFonts w:ascii="Times New Roman" w:hAnsi="Times New Roman" w:cs="Times New Roman"/>
          <w:sz w:val="20"/>
        </w:rPr>
        <w:t xml:space="preserve"> (S.K. Jain); ORCID ID: 0000-0002-4798-7151.</w:t>
      </w:r>
    </w:p>
    <w:p w14:paraId="324A6109" w14:textId="77777777" w:rsidR="007F69FC" w:rsidRPr="00AE00BC" w:rsidRDefault="007F69FC" w:rsidP="00B65C78">
      <w:pPr>
        <w:spacing w:after="0" w:line="240" w:lineRule="auto"/>
        <w:jc w:val="both"/>
        <w:rPr>
          <w:rFonts w:ascii="Times New Roman" w:hAnsi="Times New Roman" w:cs="Times New Roman"/>
          <w:b/>
          <w:bCs/>
          <w:sz w:val="20"/>
          <w:szCs w:val="20"/>
        </w:rPr>
      </w:pPr>
    </w:p>
    <w:p w14:paraId="11B7FAC5" w14:textId="5A948704" w:rsidR="00E707AB" w:rsidRDefault="00E707AB" w:rsidP="00D33148">
      <w:pPr>
        <w:spacing w:after="0" w:line="240" w:lineRule="auto"/>
        <w:jc w:val="center"/>
        <w:rPr>
          <w:rFonts w:ascii="Times New Roman" w:hAnsi="Times New Roman" w:cs="Times New Roman"/>
          <w:b/>
          <w:bCs/>
          <w:sz w:val="20"/>
          <w:szCs w:val="20"/>
        </w:rPr>
      </w:pPr>
      <w:r w:rsidRPr="00AE00BC">
        <w:rPr>
          <w:rFonts w:ascii="Times New Roman" w:hAnsi="Times New Roman" w:cs="Times New Roman"/>
          <w:b/>
          <w:bCs/>
          <w:sz w:val="20"/>
          <w:szCs w:val="20"/>
        </w:rPr>
        <w:t>Abstract</w:t>
      </w:r>
    </w:p>
    <w:p w14:paraId="0DFBBD1C" w14:textId="77777777" w:rsidR="008F1F4C" w:rsidRPr="00AE00BC" w:rsidRDefault="008F1F4C" w:rsidP="00D33148">
      <w:pPr>
        <w:spacing w:after="0" w:line="240" w:lineRule="auto"/>
        <w:jc w:val="center"/>
        <w:rPr>
          <w:rFonts w:ascii="Times New Roman" w:hAnsi="Times New Roman" w:cs="Times New Roman"/>
          <w:b/>
          <w:bCs/>
          <w:sz w:val="20"/>
          <w:szCs w:val="20"/>
        </w:rPr>
      </w:pPr>
    </w:p>
    <w:p w14:paraId="5876D3EB" w14:textId="4F6F8FC1" w:rsidR="00E707AB" w:rsidRDefault="00D4182A" w:rsidP="000225D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Stereoisomerism, a fundamental concept in chemistry, plays a pivotal role in drug design and development.  While having the same chemical formula, stereoisomeric medications, which include enantiomers and diastereomers, have different three-dimensional atomic configurations. This review investigates the stereoisomeric drugs, examining how chirality has a significant impact on pharmacological characteristics, pharmacokinetics, and therapeutic results.</w:t>
      </w:r>
      <w:r w:rsidR="004406EC" w:rsidRPr="00AE00BC">
        <w:rPr>
          <w:rFonts w:ascii="Times New Roman" w:hAnsi="Times New Roman" w:cs="Times New Roman"/>
          <w:sz w:val="20"/>
          <w:szCs w:val="20"/>
        </w:rPr>
        <w:t xml:space="preserve"> It is essential for pharmaceutical researchers and healthcare providers to comprehend the importance of these modest structural differences. This review clarifies the tremendous effects of stereoisomerism on medication development, efficacy, safety, and personalised medicine by providing a brief summary of recent studies and examples across various drug classes. This review intends to advance our knowledge of medicinal chemistry and stimulate new developments in the field by shedding light on the complexity of stereoisomeric medicines.</w:t>
      </w:r>
    </w:p>
    <w:p w14:paraId="0B1C723F" w14:textId="77777777" w:rsidR="00EC125C" w:rsidRDefault="00EC125C" w:rsidP="00EC125C">
      <w:pPr>
        <w:spacing w:after="0" w:line="240" w:lineRule="auto"/>
        <w:jc w:val="both"/>
        <w:rPr>
          <w:rFonts w:ascii="Times New Roman" w:hAnsi="Times New Roman" w:cs="Times New Roman"/>
          <w:sz w:val="20"/>
          <w:szCs w:val="20"/>
        </w:rPr>
      </w:pPr>
    </w:p>
    <w:p w14:paraId="03481419" w14:textId="7C680758" w:rsidR="00EC125C" w:rsidRPr="00AE00BC" w:rsidRDefault="00EC125C" w:rsidP="00EC125C">
      <w:pPr>
        <w:spacing w:after="0" w:line="240" w:lineRule="auto"/>
        <w:jc w:val="both"/>
        <w:rPr>
          <w:rFonts w:ascii="Times New Roman" w:hAnsi="Times New Roman" w:cs="Times New Roman"/>
          <w:sz w:val="20"/>
          <w:szCs w:val="20"/>
        </w:rPr>
      </w:pPr>
      <w:r w:rsidRPr="00FA6654">
        <w:rPr>
          <w:rFonts w:ascii="Times New Roman" w:hAnsi="Times New Roman" w:cs="Times New Roman"/>
          <w:b/>
          <w:bCs/>
          <w:sz w:val="20"/>
          <w:szCs w:val="20"/>
        </w:rPr>
        <w:t>Keywords</w:t>
      </w:r>
      <w:r w:rsidR="001D012F" w:rsidRPr="00FA6654">
        <w:rPr>
          <w:rFonts w:ascii="Times New Roman" w:hAnsi="Times New Roman" w:cs="Times New Roman"/>
          <w:b/>
          <w:bCs/>
          <w:sz w:val="20"/>
          <w:szCs w:val="20"/>
        </w:rPr>
        <w:t>:</w:t>
      </w:r>
      <w:r w:rsidR="001D012F">
        <w:rPr>
          <w:rFonts w:ascii="Times New Roman" w:hAnsi="Times New Roman" w:cs="Times New Roman"/>
          <w:sz w:val="20"/>
          <w:szCs w:val="20"/>
        </w:rPr>
        <w:t xml:space="preserve"> Stereoisomeric drugs, </w:t>
      </w:r>
      <w:r w:rsidR="00382BE2">
        <w:rPr>
          <w:rFonts w:ascii="Times New Roman" w:hAnsi="Times New Roman" w:cs="Times New Roman"/>
          <w:sz w:val="20"/>
          <w:szCs w:val="20"/>
        </w:rPr>
        <w:t>Stere</w:t>
      </w:r>
      <w:r w:rsidR="006C49AA">
        <w:rPr>
          <w:rFonts w:ascii="Times New Roman" w:hAnsi="Times New Roman" w:cs="Times New Roman"/>
          <w:sz w:val="20"/>
          <w:szCs w:val="20"/>
        </w:rPr>
        <w:t xml:space="preserve">oisomerism, </w:t>
      </w:r>
      <w:r w:rsidR="001D012F">
        <w:rPr>
          <w:rFonts w:ascii="Times New Roman" w:hAnsi="Times New Roman" w:cs="Times New Roman"/>
          <w:sz w:val="20"/>
          <w:szCs w:val="20"/>
        </w:rPr>
        <w:t xml:space="preserve">Stereochemistry, </w:t>
      </w:r>
      <w:r w:rsidR="00775040">
        <w:rPr>
          <w:rFonts w:ascii="Times New Roman" w:hAnsi="Times New Roman" w:cs="Times New Roman"/>
          <w:sz w:val="20"/>
          <w:szCs w:val="20"/>
        </w:rPr>
        <w:t>Stereoisomers</w:t>
      </w:r>
    </w:p>
    <w:p w14:paraId="0E9642DE" w14:textId="77777777" w:rsidR="005D6F5B" w:rsidRDefault="005D6F5B" w:rsidP="00B65C78">
      <w:pPr>
        <w:spacing w:after="0" w:line="240" w:lineRule="auto"/>
        <w:jc w:val="both"/>
        <w:rPr>
          <w:rFonts w:ascii="Times New Roman" w:hAnsi="Times New Roman" w:cs="Times New Roman"/>
          <w:b/>
          <w:bCs/>
          <w:sz w:val="20"/>
          <w:szCs w:val="20"/>
        </w:rPr>
      </w:pPr>
    </w:p>
    <w:p w14:paraId="5CCBD51E" w14:textId="32CD71DF" w:rsidR="00D333E1" w:rsidRPr="00955EB4" w:rsidRDefault="00D333E1"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Introduction</w:t>
      </w:r>
    </w:p>
    <w:p w14:paraId="70EC08E7" w14:textId="537F8538" w:rsidR="005D6F5B" w:rsidRDefault="005D6F5B" w:rsidP="00B65C78">
      <w:pPr>
        <w:spacing w:after="0" w:line="240" w:lineRule="auto"/>
        <w:jc w:val="both"/>
        <w:rPr>
          <w:rFonts w:ascii="Times New Roman" w:hAnsi="Times New Roman" w:cs="Times New Roman"/>
          <w:sz w:val="20"/>
          <w:szCs w:val="20"/>
        </w:rPr>
      </w:pPr>
    </w:p>
    <w:p w14:paraId="6C775B45" w14:textId="7606F35A" w:rsidR="002545B5" w:rsidRPr="00AE00BC" w:rsidRDefault="00BD3C13" w:rsidP="000225D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The idea of stereochemistry has become an alluring and significant element in the field of pharmaceuticals, where accuracy and efficacy are crucial</w:t>
      </w:r>
      <w:r w:rsidR="00B52483">
        <w:rPr>
          <w:rFonts w:ascii="Times New Roman" w:hAnsi="Times New Roman" w:cs="Times New Roman"/>
          <w:sz w:val="20"/>
          <w:szCs w:val="20"/>
        </w:rPr>
        <w:t xml:space="preserve"> </w:t>
      </w:r>
      <w:r w:rsidR="006C49AA" w:rsidRPr="00AE00BC">
        <w:rPr>
          <w:rFonts w:ascii="Times New Roman" w:hAnsi="Times New Roman" w:cs="Times New Roman"/>
          <w:sz w:val="20"/>
          <w:szCs w:val="20"/>
        </w:rPr>
        <w:t>[1]</w:t>
      </w:r>
      <w:r w:rsidRPr="00AE00BC">
        <w:rPr>
          <w:rFonts w:ascii="Times New Roman" w:hAnsi="Times New Roman" w:cs="Times New Roman"/>
          <w:sz w:val="20"/>
          <w:szCs w:val="20"/>
        </w:rPr>
        <w:t xml:space="preserve">. </w:t>
      </w:r>
      <w:r w:rsidR="00F61B34" w:rsidRPr="00AE00BC">
        <w:rPr>
          <w:rFonts w:ascii="Times New Roman" w:hAnsi="Times New Roman" w:cs="Times New Roman"/>
          <w:sz w:val="20"/>
          <w:szCs w:val="20"/>
        </w:rPr>
        <w:t>An</w:t>
      </w:r>
      <w:r w:rsidRPr="00AE00BC">
        <w:rPr>
          <w:rFonts w:ascii="Times New Roman" w:hAnsi="Times New Roman" w:cs="Times New Roman"/>
          <w:sz w:val="20"/>
          <w:szCs w:val="20"/>
        </w:rPr>
        <w:t xml:space="preserve"> intriguing class of pharmaceutical compounds known as stereoisomeric drugs—also known as stereoisomers or enantiomers—display similar chemical formulas but differ in the spatial arrangement of their atoms. Due to this spatial arrangement, separate mirror-image structures emerge, giving rise to two or more enantiomers or chiral variants of the same molecule. The word "chiral" comes from the Greek word for "hand," since these isomers are comparable to left and right hands that cannot be superimposed upon one another. The fascinating realm of stereoisomers and their tremendous effects on drug development, pharmacokinetics, and therapeutic results are explored in this article.</w:t>
      </w:r>
      <w:r w:rsidR="000225DA">
        <w:rPr>
          <w:rFonts w:ascii="Times New Roman" w:hAnsi="Times New Roman" w:cs="Times New Roman"/>
          <w:sz w:val="20"/>
          <w:szCs w:val="20"/>
        </w:rPr>
        <w:tab/>
      </w:r>
      <w:r w:rsidR="005A274D" w:rsidRPr="00AE00BC">
        <w:rPr>
          <w:rFonts w:ascii="Times New Roman" w:hAnsi="Times New Roman" w:cs="Times New Roman"/>
          <w:sz w:val="20"/>
          <w:szCs w:val="20"/>
        </w:rPr>
        <w:t>Deciphering the various biological effects, interactions, and potential adverse effects of medications has proven to be greatly aided by an understanding of their stereoisomeric nature. The importance of stereoisomeric medications is seen in their tremendous impact on pharmacological traits and biological functions. These isomers can interact with biological targets, enzymes, and receptors in the human body in radically varied ways despite having the identical chemical composition</w:t>
      </w:r>
      <w:r w:rsidR="00B52483">
        <w:rPr>
          <w:rFonts w:ascii="Times New Roman" w:hAnsi="Times New Roman" w:cs="Times New Roman"/>
          <w:sz w:val="20"/>
          <w:szCs w:val="20"/>
        </w:rPr>
        <w:t xml:space="preserve"> [2]</w:t>
      </w:r>
      <w:r w:rsidR="005A274D" w:rsidRPr="00AE00BC">
        <w:rPr>
          <w:rFonts w:ascii="Times New Roman" w:hAnsi="Times New Roman" w:cs="Times New Roman"/>
          <w:sz w:val="20"/>
          <w:szCs w:val="20"/>
        </w:rPr>
        <w:t>. This dissimilarity can produce significantly different pharmacokinetic and pharmacodynamic profiles, altering the potency, effectiveness, metabolism, and toxicity of the drug</w:t>
      </w:r>
      <w:r w:rsidR="00B52483">
        <w:rPr>
          <w:rFonts w:ascii="Times New Roman" w:hAnsi="Times New Roman" w:cs="Times New Roman"/>
          <w:sz w:val="20"/>
          <w:szCs w:val="20"/>
        </w:rPr>
        <w:t xml:space="preserve"> </w:t>
      </w:r>
      <w:r w:rsidR="00B52483" w:rsidRPr="00AE00BC">
        <w:rPr>
          <w:rFonts w:ascii="Times New Roman" w:hAnsi="Times New Roman" w:cs="Times New Roman"/>
          <w:sz w:val="20"/>
          <w:szCs w:val="20"/>
        </w:rPr>
        <w:t>[3]</w:t>
      </w:r>
      <w:r w:rsidR="005A274D" w:rsidRPr="00AE00BC">
        <w:rPr>
          <w:rFonts w:ascii="Times New Roman" w:hAnsi="Times New Roman" w:cs="Times New Roman"/>
          <w:sz w:val="20"/>
          <w:szCs w:val="20"/>
        </w:rPr>
        <w:t>. The tremendous effects of stereoisomerism on medication action have fundamentally changed how drugs are designed as pharmaceutical researchers work to maximise the potential of these molecular wonders</w:t>
      </w:r>
      <w:r w:rsidR="00E417AA">
        <w:rPr>
          <w:rFonts w:ascii="Times New Roman" w:hAnsi="Times New Roman" w:cs="Times New Roman"/>
          <w:sz w:val="20"/>
          <w:szCs w:val="20"/>
        </w:rPr>
        <w:t xml:space="preserve"> </w:t>
      </w:r>
      <w:r w:rsidR="00E417AA" w:rsidRPr="00AE00BC">
        <w:rPr>
          <w:rFonts w:ascii="Times New Roman" w:hAnsi="Times New Roman" w:cs="Times New Roman"/>
          <w:sz w:val="20"/>
          <w:szCs w:val="20"/>
        </w:rPr>
        <w:t>[4]</w:t>
      </w:r>
      <w:r w:rsidR="00E417AA">
        <w:rPr>
          <w:rFonts w:ascii="Times New Roman" w:hAnsi="Times New Roman" w:cs="Times New Roman"/>
          <w:sz w:val="20"/>
          <w:szCs w:val="20"/>
        </w:rPr>
        <w:t>.</w:t>
      </w:r>
      <w:r w:rsidR="000225DA">
        <w:rPr>
          <w:rFonts w:ascii="Times New Roman" w:hAnsi="Times New Roman" w:cs="Times New Roman"/>
          <w:sz w:val="20"/>
          <w:szCs w:val="20"/>
        </w:rPr>
        <w:tab/>
      </w:r>
      <w:r w:rsidR="002545B5" w:rsidRPr="00AE00BC">
        <w:rPr>
          <w:rFonts w:ascii="Times New Roman" w:hAnsi="Times New Roman" w:cs="Times New Roman"/>
          <w:sz w:val="20"/>
          <w:szCs w:val="20"/>
        </w:rPr>
        <w:t xml:space="preserve">We shall examine the numerous stereoisomeric drugs in this review, covering both enantiomers and diastereomers. We will carefully study how chirality affects drug safety, effectiveness, and pharmacokinetics because even little changes in stereochemistry can have a variety of effects on metabolism, clearance, and drug-drug interactions. </w:t>
      </w:r>
      <w:r w:rsidR="000225DA">
        <w:rPr>
          <w:rFonts w:ascii="Times New Roman" w:hAnsi="Times New Roman" w:cs="Times New Roman"/>
          <w:sz w:val="20"/>
          <w:szCs w:val="20"/>
        </w:rPr>
        <w:tab/>
      </w:r>
      <w:r w:rsidR="002545B5" w:rsidRPr="00AE00BC">
        <w:rPr>
          <w:rFonts w:ascii="Times New Roman" w:hAnsi="Times New Roman" w:cs="Times New Roman"/>
          <w:sz w:val="20"/>
          <w:szCs w:val="20"/>
        </w:rPr>
        <w:t>The importance of comprehending stereoisomeric medications cannot be understated as the study of pharmacology develops. We seek to increase our common understanding and appreciation of the interaction between chemistry and medicine by examining the intricate details of these molecules, which will ultimately influence the future course of pharmaceutical innovation.</w:t>
      </w:r>
    </w:p>
    <w:p w14:paraId="1E677ABE" w14:textId="77777777" w:rsidR="00E9510D" w:rsidRDefault="00E9510D" w:rsidP="00B65C78">
      <w:pPr>
        <w:spacing w:after="0" w:line="240" w:lineRule="auto"/>
        <w:jc w:val="both"/>
        <w:rPr>
          <w:rFonts w:ascii="Times New Roman" w:hAnsi="Times New Roman" w:cs="Times New Roman"/>
          <w:b/>
          <w:bCs/>
          <w:sz w:val="20"/>
          <w:szCs w:val="20"/>
        </w:rPr>
      </w:pPr>
    </w:p>
    <w:p w14:paraId="1F27500C" w14:textId="224DD169" w:rsidR="00E15CEB" w:rsidRPr="00955EB4" w:rsidRDefault="0031618D"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 xml:space="preserve">Stereochemistry and </w:t>
      </w:r>
      <w:r w:rsidR="00FA583E" w:rsidRPr="00955EB4">
        <w:rPr>
          <w:rFonts w:ascii="Times New Roman" w:hAnsi="Times New Roman" w:cs="Times New Roman"/>
          <w:b/>
          <w:bCs/>
          <w:sz w:val="20"/>
          <w:szCs w:val="20"/>
        </w:rPr>
        <w:t>Stereoisomer</w:t>
      </w:r>
      <w:r w:rsidRPr="00955EB4">
        <w:rPr>
          <w:rFonts w:ascii="Times New Roman" w:hAnsi="Times New Roman" w:cs="Times New Roman"/>
          <w:b/>
          <w:bCs/>
          <w:sz w:val="20"/>
          <w:szCs w:val="20"/>
        </w:rPr>
        <w:t>s</w:t>
      </w:r>
    </w:p>
    <w:p w14:paraId="6490F0C2" w14:textId="77777777" w:rsidR="00E9510D" w:rsidRDefault="00E9510D" w:rsidP="00B65C78">
      <w:pPr>
        <w:spacing w:after="0" w:line="240" w:lineRule="auto"/>
        <w:jc w:val="both"/>
        <w:rPr>
          <w:rFonts w:ascii="Times New Roman" w:hAnsi="Times New Roman" w:cs="Times New Roman"/>
          <w:sz w:val="20"/>
          <w:szCs w:val="20"/>
        </w:rPr>
      </w:pPr>
    </w:p>
    <w:p w14:paraId="571011AD" w14:textId="1366A9E3" w:rsidR="0031618D" w:rsidRPr="00AE00BC" w:rsidRDefault="0031618D" w:rsidP="00067E4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Stereochemistry, a branch of chemistry that is concerned with three-dimensional arrangements of atoms and molecules and their effects in biological systems, is the study of stereoisomers, which are molecules with </w:t>
      </w:r>
      <w:r w:rsidRPr="00AE00BC">
        <w:rPr>
          <w:rFonts w:ascii="Times New Roman" w:hAnsi="Times New Roman" w:cs="Times New Roman"/>
          <w:sz w:val="20"/>
          <w:szCs w:val="20"/>
        </w:rPr>
        <w:lastRenderedPageBreak/>
        <w:t>atoms connected in the same sequence but differing in their arrangement of atoms in space</w:t>
      </w:r>
      <w:r w:rsidR="00E417AA">
        <w:rPr>
          <w:rFonts w:ascii="Times New Roman" w:hAnsi="Times New Roman" w:cs="Times New Roman"/>
          <w:sz w:val="20"/>
          <w:szCs w:val="20"/>
        </w:rPr>
        <w:t xml:space="preserve"> </w:t>
      </w:r>
      <w:r w:rsidR="00E417AA" w:rsidRPr="00AE00BC">
        <w:rPr>
          <w:rFonts w:ascii="Times New Roman" w:hAnsi="Times New Roman" w:cs="Times New Roman"/>
          <w:sz w:val="20"/>
          <w:szCs w:val="20"/>
        </w:rPr>
        <w:t>[5]</w:t>
      </w:r>
      <w:r w:rsidRPr="00AE00BC">
        <w:rPr>
          <w:rFonts w:ascii="Times New Roman" w:hAnsi="Times New Roman" w:cs="Times New Roman"/>
          <w:sz w:val="20"/>
          <w:szCs w:val="20"/>
        </w:rPr>
        <w:t>. The most common types of stereoisomers are the cis and trans versions of alkenes. Enantiomers and diastereomers are both form of stereoisomers. While the latter stereoisomers lack molecules that are mirror images of one another, the former stereoisomers have molecules that are non-superposable mirror images of one another.</w:t>
      </w:r>
    </w:p>
    <w:p w14:paraId="3CED2ED9" w14:textId="77777777" w:rsidR="00E9510D" w:rsidRDefault="00E9510D" w:rsidP="00B65C78">
      <w:pPr>
        <w:spacing w:after="0" w:line="240" w:lineRule="auto"/>
        <w:jc w:val="both"/>
        <w:rPr>
          <w:rFonts w:ascii="Times New Roman" w:hAnsi="Times New Roman" w:cs="Times New Roman"/>
          <w:b/>
          <w:bCs/>
          <w:sz w:val="20"/>
          <w:szCs w:val="20"/>
        </w:rPr>
      </w:pPr>
    </w:p>
    <w:p w14:paraId="46E2476B" w14:textId="27713439" w:rsidR="003464CE" w:rsidRPr="00955EB4" w:rsidRDefault="003464CE"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Chirality and Enantiomers</w:t>
      </w:r>
    </w:p>
    <w:p w14:paraId="76CDFE4C" w14:textId="77777777" w:rsidR="00E9510D" w:rsidRDefault="00E9510D" w:rsidP="00B65C78">
      <w:pPr>
        <w:spacing w:after="0" w:line="240" w:lineRule="auto"/>
        <w:jc w:val="both"/>
        <w:rPr>
          <w:rFonts w:ascii="Times New Roman" w:hAnsi="Times New Roman" w:cs="Times New Roman"/>
          <w:sz w:val="20"/>
          <w:szCs w:val="20"/>
        </w:rPr>
      </w:pPr>
    </w:p>
    <w:p w14:paraId="76928314" w14:textId="55C67BCA" w:rsidR="00034DA3" w:rsidRPr="00AE00BC" w:rsidRDefault="00574A99" w:rsidP="00067E4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The enantiomers are two chemical molecules that share a similar structure but exhibit significantly distinct biological behaviour</w:t>
      </w:r>
      <w:r w:rsidR="009621BA" w:rsidRPr="00AE00BC">
        <w:rPr>
          <w:rFonts w:ascii="Times New Roman" w:hAnsi="Times New Roman" w:cs="Times New Roman"/>
          <w:sz w:val="20"/>
          <w:szCs w:val="20"/>
        </w:rPr>
        <w:t xml:space="preserve"> and</w:t>
      </w:r>
      <w:r w:rsidR="00331401" w:rsidRPr="00AE00BC">
        <w:rPr>
          <w:rFonts w:ascii="Times New Roman" w:hAnsi="Times New Roman" w:cs="Times New Roman"/>
          <w:sz w:val="20"/>
          <w:szCs w:val="20"/>
        </w:rPr>
        <w:t xml:space="preserve"> chirality of these molecules is a geometric characteristic that prevents them from superimposing with their mirror images</w:t>
      </w:r>
      <w:r w:rsidR="00E417AA">
        <w:rPr>
          <w:rFonts w:ascii="Times New Roman" w:hAnsi="Times New Roman" w:cs="Times New Roman"/>
          <w:sz w:val="20"/>
          <w:szCs w:val="20"/>
        </w:rPr>
        <w:t xml:space="preserve"> </w:t>
      </w:r>
      <w:r w:rsidR="00E417AA" w:rsidRPr="00AE00BC">
        <w:rPr>
          <w:rFonts w:ascii="Times New Roman" w:hAnsi="Times New Roman" w:cs="Times New Roman"/>
          <w:sz w:val="20"/>
          <w:szCs w:val="20"/>
        </w:rPr>
        <w:t>[6]</w:t>
      </w:r>
      <w:r w:rsidR="00331401" w:rsidRPr="00AE00BC">
        <w:rPr>
          <w:rFonts w:ascii="Times New Roman" w:hAnsi="Times New Roman" w:cs="Times New Roman"/>
          <w:sz w:val="20"/>
          <w:szCs w:val="20"/>
        </w:rPr>
        <w:t xml:space="preserve">. On the other hand, achiral molecules are those that overlay with their mirror image. Simply put, chirality refers to the </w:t>
      </w:r>
      <w:proofErr w:type="gramStart"/>
      <w:r w:rsidR="00331401" w:rsidRPr="00AE00BC">
        <w:rPr>
          <w:rFonts w:ascii="Times New Roman" w:hAnsi="Times New Roman" w:cs="Times New Roman"/>
          <w:sz w:val="20"/>
          <w:szCs w:val="20"/>
        </w:rPr>
        <w:t>right and left handed</w:t>
      </w:r>
      <w:proofErr w:type="gramEnd"/>
      <w:r w:rsidR="00331401" w:rsidRPr="00AE00BC">
        <w:rPr>
          <w:rFonts w:ascii="Times New Roman" w:hAnsi="Times New Roman" w:cs="Times New Roman"/>
          <w:sz w:val="20"/>
          <w:szCs w:val="20"/>
        </w:rPr>
        <w:t xml:space="preserve"> confirmation of most compounds. For example, DNA is a chiral molecule that turns in the </w:t>
      </w:r>
      <w:proofErr w:type="gramStart"/>
      <w:r w:rsidR="00331401" w:rsidRPr="00AE00BC">
        <w:rPr>
          <w:rFonts w:ascii="Times New Roman" w:hAnsi="Times New Roman" w:cs="Times New Roman"/>
          <w:sz w:val="20"/>
          <w:szCs w:val="20"/>
        </w:rPr>
        <w:t>right handed</w:t>
      </w:r>
      <w:proofErr w:type="gramEnd"/>
      <w:r w:rsidR="00331401" w:rsidRPr="00AE00BC">
        <w:rPr>
          <w:rFonts w:ascii="Times New Roman" w:hAnsi="Times New Roman" w:cs="Times New Roman"/>
          <w:sz w:val="20"/>
          <w:szCs w:val="20"/>
        </w:rPr>
        <w:t xml:space="preserve"> direction.</w:t>
      </w:r>
      <w:r w:rsidR="00C961BC">
        <w:rPr>
          <w:rFonts w:ascii="Times New Roman" w:hAnsi="Times New Roman" w:cs="Times New Roman"/>
          <w:sz w:val="20"/>
          <w:szCs w:val="20"/>
        </w:rPr>
        <w:t xml:space="preserve"> </w:t>
      </w:r>
      <w:r w:rsidR="0039435C" w:rsidRPr="00AE00BC">
        <w:rPr>
          <w:rFonts w:ascii="Times New Roman" w:hAnsi="Times New Roman" w:cs="Times New Roman"/>
          <w:sz w:val="20"/>
          <w:szCs w:val="20"/>
        </w:rPr>
        <w:t>Louis Pasteur invented chiral chemistry when he first distinguished between two isomers of sodium ammonium tartrate in 1848.</w:t>
      </w:r>
      <w:r w:rsidR="002471B0" w:rsidRPr="00AE00BC">
        <w:rPr>
          <w:rFonts w:ascii="Times New Roman" w:hAnsi="Times New Roman" w:cs="Times New Roman"/>
          <w:sz w:val="20"/>
          <w:szCs w:val="20"/>
        </w:rPr>
        <w:t xml:space="preserve"> Later, it was discovered that chirality not only affects plant and animal life, but also exhibits a significant impact on the pharmaceutical, agricultural, and other chemical industries. The majority of pharmaceuticals are chiral, meaning that if one mirror form has the desired therapeutic effect, the second mirror form may be inactive, have less desirable therapeutic effects, or even have more desirable therapeutic effects. In some cases, the second mirror form may also have harmful effects. In the field of pharmaceutical science, 88% of the most recent medications were marketed as racemic mixtures of two equimolar enantiomers, with 56% of all drugs being chiral.</w:t>
      </w:r>
      <w:r w:rsidR="00877023">
        <w:rPr>
          <w:rFonts w:ascii="Times New Roman" w:hAnsi="Times New Roman" w:cs="Times New Roman"/>
          <w:sz w:val="20"/>
          <w:szCs w:val="20"/>
        </w:rPr>
        <w:t xml:space="preserve"> </w:t>
      </w:r>
      <w:proofErr w:type="gramStart"/>
      <w:r w:rsidR="00034DA3" w:rsidRPr="00AE00BC">
        <w:rPr>
          <w:rFonts w:ascii="Times New Roman" w:hAnsi="Times New Roman" w:cs="Times New Roman"/>
          <w:sz w:val="20"/>
          <w:szCs w:val="20"/>
        </w:rPr>
        <w:t>Despite</w:t>
      </w:r>
      <w:proofErr w:type="gramEnd"/>
      <w:r w:rsidR="00034DA3" w:rsidRPr="00AE00BC">
        <w:rPr>
          <w:rFonts w:ascii="Times New Roman" w:hAnsi="Times New Roman" w:cs="Times New Roman"/>
          <w:sz w:val="20"/>
          <w:szCs w:val="20"/>
        </w:rPr>
        <w:t xml:space="preserve"> having identical molecular formulae, atom to atom connections, and bonding distances, simply chiral compounds have a distinctive architecture that prevents superposition [7]. Therefore, the physiochemical and biochemical properties of racemic mixtures and individual stereoisomer change dramatically in the environment of living systems where particular structural activity relationships are necessary for effect (like: enzymes, receptors, transporters, etc.). Chemistry has advanced significantly in recent years, making it possible to distinguish between two medication enantiomers or between parent molecule and metabolites. The practise of "chiral switching" allows for the marketing of many medications as single enantiomers as opposed to their earlier racemic mixed </w:t>
      </w:r>
      <w:r w:rsidR="005D04FF" w:rsidRPr="00AE00BC">
        <w:rPr>
          <w:rFonts w:ascii="Times New Roman" w:hAnsi="Times New Roman" w:cs="Times New Roman"/>
          <w:sz w:val="20"/>
          <w:szCs w:val="20"/>
        </w:rPr>
        <w:t>form [</w:t>
      </w:r>
      <w:r w:rsidR="00C4468F" w:rsidRPr="00AE00BC">
        <w:rPr>
          <w:rFonts w:ascii="Times New Roman" w:hAnsi="Times New Roman" w:cs="Times New Roman"/>
          <w:sz w:val="20"/>
          <w:szCs w:val="20"/>
        </w:rPr>
        <w:t>8,9]</w:t>
      </w:r>
      <w:r w:rsidR="000C02BD">
        <w:rPr>
          <w:rFonts w:ascii="Times New Roman" w:hAnsi="Times New Roman" w:cs="Times New Roman"/>
          <w:sz w:val="20"/>
          <w:szCs w:val="20"/>
        </w:rPr>
        <w:t>.</w:t>
      </w:r>
    </w:p>
    <w:p w14:paraId="6C420D3E" w14:textId="77777777" w:rsidR="00E9510D" w:rsidRDefault="00E9510D" w:rsidP="00B65C78">
      <w:pPr>
        <w:spacing w:after="0" w:line="240" w:lineRule="auto"/>
        <w:jc w:val="both"/>
        <w:rPr>
          <w:rFonts w:ascii="Times New Roman" w:hAnsi="Times New Roman" w:cs="Times New Roman"/>
          <w:b/>
          <w:bCs/>
          <w:sz w:val="20"/>
          <w:szCs w:val="20"/>
        </w:rPr>
      </w:pPr>
    </w:p>
    <w:p w14:paraId="07A81A9C" w14:textId="57A190EF" w:rsidR="00FD7BE8" w:rsidRPr="00955EB4" w:rsidRDefault="008179E1"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Racemic mixtures</w:t>
      </w:r>
    </w:p>
    <w:p w14:paraId="36BE7363" w14:textId="77777777" w:rsidR="00E9510D" w:rsidRDefault="00E9510D" w:rsidP="00B65C78">
      <w:pPr>
        <w:spacing w:after="0" w:line="240" w:lineRule="auto"/>
        <w:jc w:val="both"/>
        <w:rPr>
          <w:rFonts w:ascii="Times New Roman" w:hAnsi="Times New Roman" w:cs="Times New Roman"/>
          <w:sz w:val="20"/>
          <w:szCs w:val="20"/>
        </w:rPr>
      </w:pPr>
    </w:p>
    <w:p w14:paraId="6BAF25AF" w14:textId="75E80284" w:rsidR="00FD7BE8" w:rsidRPr="00AE00BC" w:rsidRDefault="00FD7BE8" w:rsidP="00067E4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Approximately 25% of commercially available medications are racemic mixtures, which are combinations of more than one stereoisomer rather than a single chemical substance. The pharmacodynamics and pharmacokinetic characteristics of each stereoisomer present in the drug's racemic form vary from stereoisomer to stereoisomer</w:t>
      </w:r>
      <w:r w:rsidR="000C02BD">
        <w:rPr>
          <w:rFonts w:ascii="Times New Roman" w:hAnsi="Times New Roman" w:cs="Times New Roman"/>
          <w:sz w:val="20"/>
          <w:szCs w:val="20"/>
        </w:rPr>
        <w:t xml:space="preserve"> </w:t>
      </w:r>
      <w:r w:rsidR="001B19FD" w:rsidRPr="00AE00BC">
        <w:rPr>
          <w:rFonts w:ascii="Times New Roman" w:hAnsi="Times New Roman" w:cs="Times New Roman"/>
          <w:sz w:val="20"/>
          <w:szCs w:val="20"/>
        </w:rPr>
        <w:t>[10]</w:t>
      </w:r>
      <w:r w:rsidR="000C02BD">
        <w:rPr>
          <w:rFonts w:ascii="Times New Roman" w:hAnsi="Times New Roman" w:cs="Times New Roman"/>
          <w:sz w:val="20"/>
          <w:szCs w:val="20"/>
        </w:rPr>
        <w:t>.</w:t>
      </w:r>
      <w:r w:rsidRPr="00AE00BC">
        <w:rPr>
          <w:rFonts w:ascii="Times New Roman" w:hAnsi="Times New Roman" w:cs="Times New Roman"/>
          <w:sz w:val="20"/>
          <w:szCs w:val="20"/>
        </w:rPr>
        <w:t xml:space="preserve"> Due to interactions between stereoisomers or for other reasons, racemic forms, which are present to provide superior therapeutic effects, may result in higher undesirable consequences</w:t>
      </w:r>
      <w:r w:rsidR="000C02BD">
        <w:rPr>
          <w:rFonts w:ascii="Times New Roman" w:hAnsi="Times New Roman" w:cs="Times New Roman"/>
          <w:sz w:val="20"/>
          <w:szCs w:val="20"/>
        </w:rPr>
        <w:t xml:space="preserve"> </w:t>
      </w:r>
      <w:r w:rsidR="0024498A" w:rsidRPr="00AE00BC">
        <w:rPr>
          <w:rFonts w:ascii="Times New Roman" w:hAnsi="Times New Roman" w:cs="Times New Roman"/>
          <w:sz w:val="20"/>
          <w:szCs w:val="20"/>
        </w:rPr>
        <w:t>[11]</w:t>
      </w:r>
      <w:r w:rsidR="000C02BD">
        <w:rPr>
          <w:rFonts w:ascii="Times New Roman" w:hAnsi="Times New Roman" w:cs="Times New Roman"/>
          <w:sz w:val="20"/>
          <w:szCs w:val="20"/>
        </w:rPr>
        <w:t>.</w:t>
      </w:r>
    </w:p>
    <w:p w14:paraId="70A9D0C7" w14:textId="77777777" w:rsidR="00E9510D" w:rsidRDefault="00E9510D" w:rsidP="00B65C78">
      <w:pPr>
        <w:spacing w:after="0" w:line="240" w:lineRule="auto"/>
        <w:jc w:val="both"/>
        <w:rPr>
          <w:rFonts w:ascii="Times New Roman" w:hAnsi="Times New Roman" w:cs="Times New Roman"/>
          <w:b/>
          <w:bCs/>
          <w:sz w:val="20"/>
          <w:szCs w:val="20"/>
        </w:rPr>
      </w:pPr>
    </w:p>
    <w:p w14:paraId="63E14D03" w14:textId="435D62F3" w:rsidR="00B75E6B" w:rsidRPr="00955EB4" w:rsidRDefault="00B75E6B"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 xml:space="preserve">Nomenclature of Chiral Compounds: </w:t>
      </w:r>
      <w:r w:rsidR="007F69FC" w:rsidRPr="00955EB4">
        <w:rPr>
          <w:rFonts w:ascii="Times New Roman" w:hAnsi="Times New Roman" w:cs="Times New Roman"/>
          <w:b/>
          <w:bCs/>
          <w:sz w:val="20"/>
          <w:szCs w:val="20"/>
        </w:rPr>
        <w:t>The</w:t>
      </w:r>
      <w:r w:rsidRPr="00955EB4">
        <w:rPr>
          <w:rFonts w:ascii="Times New Roman" w:hAnsi="Times New Roman" w:cs="Times New Roman"/>
          <w:b/>
          <w:bCs/>
          <w:sz w:val="20"/>
          <w:szCs w:val="20"/>
        </w:rPr>
        <w:t xml:space="preserve"> R, S-System</w:t>
      </w:r>
    </w:p>
    <w:p w14:paraId="559C77E4" w14:textId="77777777" w:rsidR="00E9510D" w:rsidRDefault="00E9510D" w:rsidP="00B65C78">
      <w:pPr>
        <w:spacing w:after="0" w:line="240" w:lineRule="auto"/>
        <w:jc w:val="both"/>
        <w:rPr>
          <w:rFonts w:ascii="Times New Roman" w:hAnsi="Times New Roman" w:cs="Times New Roman"/>
          <w:sz w:val="20"/>
          <w:szCs w:val="20"/>
        </w:rPr>
      </w:pPr>
    </w:p>
    <w:p w14:paraId="3B95F422" w14:textId="2E12AD12" w:rsidR="00025BD6" w:rsidRPr="00AE00BC" w:rsidRDefault="00025BD6" w:rsidP="00067E4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R, S system, also known as Cahn-Ingold-Prelog criteria of naming chiral substances, was developed by three chemists, R. S. Cahn, C. K. Ingold, and V. Prelog. R and S</w:t>
      </w:r>
      <w:r w:rsidR="00E53ECD" w:rsidRPr="00AE00BC">
        <w:rPr>
          <w:rFonts w:ascii="Times New Roman" w:hAnsi="Times New Roman" w:cs="Times New Roman"/>
          <w:sz w:val="20"/>
          <w:szCs w:val="20"/>
        </w:rPr>
        <w:t xml:space="preserve"> </w:t>
      </w:r>
      <w:r w:rsidRPr="00AE00BC">
        <w:rPr>
          <w:rFonts w:ascii="Times New Roman" w:hAnsi="Times New Roman" w:cs="Times New Roman"/>
          <w:sz w:val="20"/>
          <w:szCs w:val="20"/>
        </w:rPr>
        <w:t>are derived from the Latin words rectus and sinister and signify right and left, respectively,</w:t>
      </w:r>
      <w:r w:rsidR="00E53ECD" w:rsidRPr="00AE00BC">
        <w:rPr>
          <w:rFonts w:ascii="Times New Roman" w:hAnsi="Times New Roman" w:cs="Times New Roman"/>
          <w:sz w:val="20"/>
          <w:szCs w:val="20"/>
        </w:rPr>
        <w:t xml:space="preserve"> both of these molecules</w:t>
      </w:r>
      <w:r w:rsidRPr="00AE00BC">
        <w:rPr>
          <w:rFonts w:ascii="Times New Roman" w:hAnsi="Times New Roman" w:cs="Times New Roman"/>
          <w:sz w:val="20"/>
          <w:szCs w:val="20"/>
        </w:rPr>
        <w:t xml:space="preserve"> have </w:t>
      </w:r>
      <w:r w:rsidR="004B1C70" w:rsidRPr="00AE00BC">
        <w:rPr>
          <w:rFonts w:ascii="Times New Roman" w:hAnsi="Times New Roman" w:cs="Times New Roman"/>
          <w:sz w:val="20"/>
          <w:szCs w:val="20"/>
        </w:rPr>
        <w:t>opposite</w:t>
      </w:r>
      <w:r w:rsidRPr="00AE00BC">
        <w:rPr>
          <w:rFonts w:ascii="Times New Roman" w:hAnsi="Times New Roman" w:cs="Times New Roman"/>
          <w:sz w:val="20"/>
          <w:szCs w:val="20"/>
        </w:rPr>
        <w:t xml:space="preserve"> configurations. According to their atomic number, all of the atoms associated to the chiral centre are given priority in the R, S system. The priority increases with increasing atomic number. An arrow is drawn from priority 1 to priority 2, and so on. If the arrow proceeds clockwise, then the absolute configuration is R, and if the arrow moves counter-clockwise, then the configuration is </w:t>
      </w:r>
      <w:r w:rsidR="007F69FC" w:rsidRPr="00AE00BC">
        <w:rPr>
          <w:rFonts w:ascii="Times New Roman" w:hAnsi="Times New Roman" w:cs="Times New Roman"/>
          <w:sz w:val="20"/>
          <w:szCs w:val="20"/>
        </w:rPr>
        <w:t>S [</w:t>
      </w:r>
      <w:r w:rsidR="00C413E6" w:rsidRPr="00AE00BC">
        <w:rPr>
          <w:rFonts w:ascii="Times New Roman" w:hAnsi="Times New Roman" w:cs="Times New Roman"/>
          <w:sz w:val="20"/>
          <w:szCs w:val="20"/>
        </w:rPr>
        <w:t>12-14]</w:t>
      </w:r>
      <w:r w:rsidR="000C02BD">
        <w:rPr>
          <w:rFonts w:ascii="Times New Roman" w:hAnsi="Times New Roman" w:cs="Times New Roman"/>
          <w:sz w:val="20"/>
          <w:szCs w:val="20"/>
        </w:rPr>
        <w:t>.</w:t>
      </w:r>
    </w:p>
    <w:p w14:paraId="7A4AF781" w14:textId="77777777" w:rsidR="00E9510D" w:rsidRDefault="00E9510D" w:rsidP="00B65C78">
      <w:pPr>
        <w:spacing w:after="0" w:line="240" w:lineRule="auto"/>
        <w:jc w:val="both"/>
        <w:rPr>
          <w:rFonts w:ascii="Times New Roman" w:hAnsi="Times New Roman" w:cs="Times New Roman"/>
          <w:b/>
          <w:bCs/>
          <w:sz w:val="20"/>
          <w:szCs w:val="20"/>
        </w:rPr>
      </w:pPr>
    </w:p>
    <w:p w14:paraId="7C2BE42F" w14:textId="6EB03E17" w:rsidR="00DE71F3" w:rsidRPr="00955EB4" w:rsidRDefault="00184D99"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Stereoisomeric Drugs</w:t>
      </w:r>
    </w:p>
    <w:p w14:paraId="6A0D5DA0" w14:textId="77777777" w:rsidR="00E9510D" w:rsidRDefault="00E9510D" w:rsidP="00B65C78">
      <w:pPr>
        <w:spacing w:after="0" w:line="240" w:lineRule="auto"/>
        <w:jc w:val="both"/>
        <w:rPr>
          <w:rFonts w:ascii="Times New Roman" w:hAnsi="Times New Roman" w:cs="Times New Roman"/>
          <w:b/>
          <w:bCs/>
          <w:sz w:val="20"/>
          <w:szCs w:val="20"/>
        </w:rPr>
      </w:pPr>
    </w:p>
    <w:p w14:paraId="2B294945" w14:textId="29061982" w:rsidR="00031366" w:rsidRPr="00625F92" w:rsidRDefault="00635871"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Thalidomide</w:t>
      </w:r>
    </w:p>
    <w:p w14:paraId="7D878F8E" w14:textId="386DD541" w:rsidR="00C4134D" w:rsidRDefault="00D74938" w:rsidP="00067E4A">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Thalidomide was initially marketed as a sedative and antiemetic (anti-nausea) drug in the late 1950s and early 1960s. It was eventually pulled off the market because it had been linked to serious teratogenic consequences, particularly when used during pregnancy, which led to limb abnormalities in </w:t>
      </w:r>
      <w:r w:rsidR="00936809" w:rsidRPr="00AE00BC">
        <w:rPr>
          <w:rFonts w:ascii="Times New Roman" w:hAnsi="Times New Roman" w:cs="Times New Roman"/>
          <w:sz w:val="20"/>
          <w:szCs w:val="20"/>
        </w:rPr>
        <w:t>new-borns</w:t>
      </w:r>
      <w:r w:rsidR="000C02BD">
        <w:rPr>
          <w:rFonts w:ascii="Times New Roman" w:hAnsi="Times New Roman" w:cs="Times New Roman"/>
          <w:sz w:val="20"/>
          <w:szCs w:val="20"/>
        </w:rPr>
        <w:t xml:space="preserve"> </w:t>
      </w:r>
      <w:r w:rsidR="00207F2C" w:rsidRPr="00AE00BC">
        <w:rPr>
          <w:rFonts w:ascii="Times New Roman" w:hAnsi="Times New Roman" w:cs="Times New Roman"/>
          <w:sz w:val="20"/>
          <w:szCs w:val="20"/>
        </w:rPr>
        <w:t>[15]</w:t>
      </w:r>
      <w:r w:rsidR="000C02BD">
        <w:rPr>
          <w:rFonts w:ascii="Times New Roman" w:hAnsi="Times New Roman" w:cs="Times New Roman"/>
          <w:sz w:val="20"/>
          <w:szCs w:val="20"/>
        </w:rPr>
        <w:t>.</w:t>
      </w:r>
      <w:r w:rsidR="00067E4A">
        <w:rPr>
          <w:rFonts w:ascii="Times New Roman" w:hAnsi="Times New Roman" w:cs="Times New Roman"/>
          <w:sz w:val="20"/>
          <w:szCs w:val="20"/>
        </w:rPr>
        <w:tab/>
      </w:r>
      <w:r w:rsidR="007F6C3D" w:rsidRPr="00AE00BC">
        <w:rPr>
          <w:rFonts w:ascii="Times New Roman" w:hAnsi="Times New Roman" w:cs="Times New Roman"/>
          <w:sz w:val="20"/>
          <w:szCs w:val="20"/>
        </w:rPr>
        <w:t>Understanding the stereoisomerism of thalidomide is crucial for comprehending both its beneficial advantages and its terrible adverse effects. The chiral nature of thalidomide means that its mirror counterpart cannot be superimposed. The carbon atom, which is linked to four distinct groups, serves as the compound's sole chiral centre.</w:t>
      </w:r>
      <w:r w:rsidR="00067E4A">
        <w:rPr>
          <w:rFonts w:ascii="Times New Roman" w:hAnsi="Times New Roman" w:cs="Times New Roman"/>
          <w:sz w:val="20"/>
          <w:szCs w:val="20"/>
        </w:rPr>
        <w:tab/>
      </w:r>
      <w:r w:rsidR="007F6C3D" w:rsidRPr="00AE00BC">
        <w:rPr>
          <w:rFonts w:ascii="Times New Roman" w:hAnsi="Times New Roman" w:cs="Times New Roman"/>
          <w:sz w:val="20"/>
          <w:szCs w:val="20"/>
        </w:rPr>
        <w:t xml:space="preserve">A phthalimide ring and a </w:t>
      </w:r>
      <w:proofErr w:type="spellStart"/>
      <w:r w:rsidR="007F6C3D" w:rsidRPr="00AE00BC">
        <w:rPr>
          <w:rFonts w:ascii="Times New Roman" w:hAnsi="Times New Roman" w:cs="Times New Roman"/>
          <w:sz w:val="20"/>
          <w:szCs w:val="20"/>
        </w:rPr>
        <w:t>glutarimide</w:t>
      </w:r>
      <w:proofErr w:type="spellEnd"/>
      <w:r w:rsidR="007F6C3D" w:rsidRPr="00AE00BC">
        <w:rPr>
          <w:rFonts w:ascii="Times New Roman" w:hAnsi="Times New Roman" w:cs="Times New Roman"/>
          <w:sz w:val="20"/>
          <w:szCs w:val="20"/>
        </w:rPr>
        <w:t xml:space="preserve"> ring make up the two main components of thalidomide's structure. The carbon that joins these two rings is where the chiral centre is found.</w:t>
      </w:r>
      <w:r w:rsidR="003E3F67" w:rsidRPr="00AE00BC">
        <w:rPr>
          <w:rFonts w:ascii="Times New Roman" w:hAnsi="Times New Roman" w:cs="Times New Roman"/>
          <w:sz w:val="20"/>
          <w:szCs w:val="20"/>
        </w:rPr>
        <w:t xml:space="preserve"> </w:t>
      </w:r>
      <w:r w:rsidR="00E91343" w:rsidRPr="00AE00BC">
        <w:rPr>
          <w:rFonts w:ascii="Times New Roman" w:hAnsi="Times New Roman" w:cs="Times New Roman"/>
          <w:sz w:val="20"/>
          <w:szCs w:val="20"/>
        </w:rPr>
        <w:t xml:space="preserve">The 2,6-piperidine-2,6-dione ring of thalidomide contains one </w:t>
      </w:r>
      <w:proofErr w:type="spellStart"/>
      <w:r w:rsidR="00E91343" w:rsidRPr="00AE00BC">
        <w:rPr>
          <w:rFonts w:ascii="Times New Roman" w:hAnsi="Times New Roman" w:cs="Times New Roman"/>
          <w:sz w:val="20"/>
          <w:szCs w:val="20"/>
        </w:rPr>
        <w:t>stereogenic</w:t>
      </w:r>
      <w:proofErr w:type="spellEnd"/>
      <w:r w:rsidR="00E91343" w:rsidRPr="00AE00BC">
        <w:rPr>
          <w:rFonts w:ascii="Times New Roman" w:hAnsi="Times New Roman" w:cs="Times New Roman"/>
          <w:sz w:val="20"/>
          <w:szCs w:val="20"/>
        </w:rPr>
        <w:t xml:space="preserve"> centre, which gives rise to the enantiomeric pairs of (S)- and (R)-</w:t>
      </w:r>
      <w:r w:rsidR="00BE686E" w:rsidRPr="00AE00BC">
        <w:rPr>
          <w:rFonts w:ascii="Times New Roman" w:hAnsi="Times New Roman" w:cs="Times New Roman"/>
          <w:sz w:val="20"/>
          <w:szCs w:val="20"/>
        </w:rPr>
        <w:t>thalidomide (</w:t>
      </w:r>
      <w:r w:rsidR="003B3C39" w:rsidRPr="00AE00BC">
        <w:rPr>
          <w:rFonts w:ascii="Times New Roman" w:hAnsi="Times New Roman" w:cs="Times New Roman"/>
          <w:sz w:val="20"/>
          <w:szCs w:val="20"/>
        </w:rPr>
        <w:t>Figure 1)</w:t>
      </w:r>
      <w:r w:rsidR="00E91343" w:rsidRPr="00AE00BC">
        <w:rPr>
          <w:rFonts w:ascii="Times New Roman" w:hAnsi="Times New Roman" w:cs="Times New Roman"/>
          <w:sz w:val="20"/>
          <w:szCs w:val="20"/>
        </w:rPr>
        <w:t>. It is impossible to superimpose them because they are mirror pictures of one another. Despite having the same chemical formula, the two enantiomers differ in their three-dimensional arrangement of atoms</w:t>
      </w:r>
      <w:r w:rsidR="000C02BD">
        <w:rPr>
          <w:rFonts w:ascii="Times New Roman" w:hAnsi="Times New Roman" w:cs="Times New Roman"/>
          <w:sz w:val="20"/>
          <w:szCs w:val="20"/>
        </w:rPr>
        <w:t xml:space="preserve"> </w:t>
      </w:r>
      <w:r w:rsidR="00ED0481" w:rsidRPr="00AE00BC">
        <w:rPr>
          <w:rFonts w:ascii="Times New Roman" w:hAnsi="Times New Roman" w:cs="Times New Roman"/>
          <w:sz w:val="20"/>
          <w:szCs w:val="20"/>
        </w:rPr>
        <w:t>[1</w:t>
      </w:r>
      <w:r w:rsidR="00F45D86" w:rsidRPr="00AE00BC">
        <w:rPr>
          <w:rFonts w:ascii="Times New Roman" w:hAnsi="Times New Roman" w:cs="Times New Roman"/>
          <w:sz w:val="20"/>
          <w:szCs w:val="20"/>
        </w:rPr>
        <w:t>6</w:t>
      </w:r>
      <w:r w:rsidR="00ED0481" w:rsidRPr="00AE00BC">
        <w:rPr>
          <w:rFonts w:ascii="Times New Roman" w:hAnsi="Times New Roman" w:cs="Times New Roman"/>
          <w:sz w:val="20"/>
          <w:szCs w:val="20"/>
        </w:rPr>
        <w:t>]</w:t>
      </w:r>
      <w:r w:rsidR="000C02BD">
        <w:rPr>
          <w:rFonts w:ascii="Times New Roman" w:hAnsi="Times New Roman" w:cs="Times New Roman"/>
          <w:sz w:val="20"/>
          <w:szCs w:val="20"/>
        </w:rPr>
        <w:t>.</w:t>
      </w:r>
      <w:r w:rsidR="00067E4A">
        <w:rPr>
          <w:rFonts w:ascii="Times New Roman" w:hAnsi="Times New Roman" w:cs="Times New Roman"/>
          <w:sz w:val="20"/>
          <w:szCs w:val="20"/>
        </w:rPr>
        <w:tab/>
      </w:r>
      <w:r w:rsidR="00E91343" w:rsidRPr="00AE00BC">
        <w:rPr>
          <w:rFonts w:ascii="Times New Roman" w:hAnsi="Times New Roman" w:cs="Times New Roman"/>
          <w:sz w:val="20"/>
          <w:szCs w:val="20"/>
        </w:rPr>
        <w:t>Strangely, while (S)-thalidomide was discovered to be a potent sedative and antiemetic, (R)-</w:t>
      </w:r>
      <w:r w:rsidR="00E91343" w:rsidRPr="00AE00BC">
        <w:rPr>
          <w:rFonts w:ascii="Times New Roman" w:hAnsi="Times New Roman" w:cs="Times New Roman"/>
          <w:sz w:val="20"/>
          <w:szCs w:val="20"/>
        </w:rPr>
        <w:lastRenderedPageBreak/>
        <w:t>thalidomide was determined to be the cause of the teratogenic symptoms noticed during pregnancy. The medicine was sold as a racemic combination, which contained equal levels of both enantiomers</w:t>
      </w:r>
      <w:r w:rsidR="007740B9">
        <w:rPr>
          <w:rFonts w:ascii="Times New Roman" w:hAnsi="Times New Roman" w:cs="Times New Roman"/>
          <w:sz w:val="20"/>
          <w:szCs w:val="20"/>
        </w:rPr>
        <w:t xml:space="preserve"> </w:t>
      </w:r>
      <w:r w:rsidR="00F91153" w:rsidRPr="00AE00BC">
        <w:rPr>
          <w:rFonts w:ascii="Times New Roman" w:hAnsi="Times New Roman" w:cs="Times New Roman"/>
          <w:sz w:val="20"/>
          <w:szCs w:val="20"/>
        </w:rPr>
        <w:t>[1</w:t>
      </w:r>
      <w:r w:rsidR="00F45D86" w:rsidRPr="00AE00BC">
        <w:rPr>
          <w:rFonts w:ascii="Times New Roman" w:hAnsi="Times New Roman" w:cs="Times New Roman"/>
          <w:sz w:val="20"/>
          <w:szCs w:val="20"/>
        </w:rPr>
        <w:t>7</w:t>
      </w:r>
      <w:r w:rsidR="00F91153" w:rsidRPr="00AE00BC">
        <w:rPr>
          <w:rFonts w:ascii="Times New Roman" w:hAnsi="Times New Roman" w:cs="Times New Roman"/>
          <w:sz w:val="20"/>
          <w:szCs w:val="20"/>
        </w:rPr>
        <w:t>]</w:t>
      </w:r>
      <w:r w:rsidR="007B4788">
        <w:rPr>
          <w:rFonts w:ascii="Times New Roman" w:hAnsi="Times New Roman" w:cs="Times New Roman"/>
          <w:sz w:val="20"/>
          <w:szCs w:val="20"/>
        </w:rPr>
        <w:t>.</w:t>
      </w:r>
    </w:p>
    <w:p w14:paraId="458B5D20" w14:textId="77777777" w:rsidR="00F81763" w:rsidRPr="00AE00BC" w:rsidRDefault="00F81763" w:rsidP="00F81763">
      <w:pPr>
        <w:spacing w:after="0" w:line="240" w:lineRule="auto"/>
        <w:jc w:val="both"/>
        <w:rPr>
          <w:rFonts w:ascii="Times New Roman" w:hAnsi="Times New Roman" w:cs="Times New Roman"/>
          <w:sz w:val="20"/>
          <w:szCs w:val="20"/>
        </w:rPr>
      </w:pPr>
    </w:p>
    <w:p w14:paraId="3535A1DB" w14:textId="07B681C2" w:rsidR="001A78BC" w:rsidRDefault="00B05816" w:rsidP="00344A74">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739" w:dyaOrig="1754" w14:anchorId="7DB0B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75pt;height:88.15pt" o:ole="">
            <v:imagedata r:id="rId6" o:title=""/>
          </v:shape>
          <o:OLEObject Type="Embed" ProgID="ChemDraw.Document.6.0" ShapeID="_x0000_i1025" DrawAspect="Content" ObjectID="_1752314785" r:id="rId7"/>
        </w:object>
      </w:r>
    </w:p>
    <w:p w14:paraId="32B775D0" w14:textId="20B05E25" w:rsidR="00BC0488" w:rsidRPr="00AE00BC" w:rsidRDefault="00344A74" w:rsidP="00344A7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 Thalidomide enantiomers</w:t>
      </w:r>
    </w:p>
    <w:p w14:paraId="69357713" w14:textId="77777777" w:rsidR="00D71253" w:rsidRDefault="00D71253" w:rsidP="00B65C78">
      <w:pPr>
        <w:spacing w:after="0" w:line="240" w:lineRule="auto"/>
        <w:jc w:val="both"/>
        <w:rPr>
          <w:rFonts w:ascii="Times New Roman" w:hAnsi="Times New Roman" w:cs="Times New Roman"/>
          <w:b/>
          <w:bCs/>
          <w:color w:val="222222"/>
          <w:sz w:val="20"/>
          <w:szCs w:val="20"/>
          <w:shd w:val="clear" w:color="auto" w:fill="FFFFFF"/>
        </w:rPr>
      </w:pPr>
    </w:p>
    <w:p w14:paraId="57726886" w14:textId="2D5D23DC" w:rsidR="003D1845" w:rsidRPr="00625F92" w:rsidRDefault="00D95002"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Ibuprofen:</w:t>
      </w:r>
    </w:p>
    <w:p w14:paraId="6721C503" w14:textId="6C13C362" w:rsidR="00DA60DA" w:rsidRDefault="00D95002" w:rsidP="009520A2">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Ibuprofen is a widely used nonsteroidal anti-inflammatory drug (NSAID) that belongs to the class of propionic acid derivatives. It is commonly used to relieve pain, reduce inflammation, and lower fever. The chemical name for ibuprofen is (RS)-2-(4-</w:t>
      </w:r>
      <w:proofErr w:type="gramStart"/>
      <w:r w:rsidRPr="00AE00BC">
        <w:rPr>
          <w:rFonts w:ascii="Times New Roman" w:hAnsi="Times New Roman" w:cs="Times New Roman"/>
          <w:sz w:val="20"/>
          <w:szCs w:val="20"/>
        </w:rPr>
        <w:t>isobutylphenyl)propanoic</w:t>
      </w:r>
      <w:proofErr w:type="gramEnd"/>
      <w:r w:rsidRPr="00AE00BC">
        <w:rPr>
          <w:rFonts w:ascii="Times New Roman" w:hAnsi="Times New Roman" w:cs="Times New Roman"/>
          <w:sz w:val="20"/>
          <w:szCs w:val="20"/>
        </w:rPr>
        <w:t xml:space="preserve"> acid</w:t>
      </w:r>
      <w:r w:rsidR="00A61540">
        <w:rPr>
          <w:rFonts w:ascii="Times New Roman" w:hAnsi="Times New Roman" w:cs="Times New Roman"/>
          <w:sz w:val="20"/>
          <w:szCs w:val="20"/>
        </w:rPr>
        <w:t xml:space="preserve"> </w:t>
      </w:r>
      <w:r w:rsidR="00C83DA4" w:rsidRPr="00AE00BC">
        <w:rPr>
          <w:rFonts w:ascii="Times New Roman" w:hAnsi="Times New Roman" w:cs="Times New Roman"/>
          <w:sz w:val="20"/>
          <w:szCs w:val="20"/>
        </w:rPr>
        <w:t>[1</w:t>
      </w:r>
      <w:r w:rsidR="00F45D86" w:rsidRPr="00AE00BC">
        <w:rPr>
          <w:rFonts w:ascii="Times New Roman" w:hAnsi="Times New Roman" w:cs="Times New Roman"/>
          <w:sz w:val="20"/>
          <w:szCs w:val="20"/>
        </w:rPr>
        <w:t>8</w:t>
      </w:r>
      <w:r w:rsidR="00C83DA4" w:rsidRPr="00AE00BC">
        <w:rPr>
          <w:rFonts w:ascii="Times New Roman" w:hAnsi="Times New Roman" w:cs="Times New Roman"/>
          <w:sz w:val="20"/>
          <w:szCs w:val="20"/>
        </w:rPr>
        <w:t>]</w:t>
      </w:r>
      <w:r w:rsidR="00A61540">
        <w:rPr>
          <w:rFonts w:ascii="Times New Roman" w:hAnsi="Times New Roman" w:cs="Times New Roman"/>
          <w:sz w:val="20"/>
          <w:szCs w:val="20"/>
        </w:rPr>
        <w:t>.</w:t>
      </w:r>
      <w:r w:rsidR="00AE793C">
        <w:rPr>
          <w:rFonts w:ascii="Times New Roman" w:hAnsi="Times New Roman" w:cs="Times New Roman"/>
          <w:sz w:val="20"/>
          <w:szCs w:val="20"/>
        </w:rPr>
        <w:t xml:space="preserve"> </w:t>
      </w:r>
      <w:r w:rsidR="009520A2">
        <w:rPr>
          <w:rFonts w:ascii="Times New Roman" w:hAnsi="Times New Roman" w:cs="Times New Roman"/>
          <w:sz w:val="20"/>
          <w:szCs w:val="20"/>
        </w:rPr>
        <w:tab/>
      </w:r>
      <w:r w:rsidR="00F640C7" w:rsidRPr="00AE00BC">
        <w:rPr>
          <w:rFonts w:ascii="Times New Roman" w:hAnsi="Times New Roman" w:cs="Times New Roman"/>
          <w:sz w:val="20"/>
          <w:szCs w:val="20"/>
        </w:rPr>
        <w:t xml:space="preserve">In terms of its stereochemistry, ibuprofen contains a chiral </w:t>
      </w:r>
      <w:proofErr w:type="spellStart"/>
      <w:r w:rsidR="00F640C7" w:rsidRPr="00AE00BC">
        <w:rPr>
          <w:rFonts w:ascii="Times New Roman" w:hAnsi="Times New Roman" w:cs="Times New Roman"/>
          <w:sz w:val="20"/>
          <w:szCs w:val="20"/>
        </w:rPr>
        <w:t>center</w:t>
      </w:r>
      <w:proofErr w:type="spellEnd"/>
      <w:r w:rsidR="00F640C7" w:rsidRPr="00AE00BC">
        <w:rPr>
          <w:rFonts w:ascii="Times New Roman" w:hAnsi="Times New Roman" w:cs="Times New Roman"/>
          <w:sz w:val="20"/>
          <w:szCs w:val="20"/>
        </w:rPr>
        <w:t>, which means it has the potential for two different stereoisomeric forms.</w:t>
      </w:r>
      <w:r w:rsidR="004E3284" w:rsidRPr="00AE00BC">
        <w:rPr>
          <w:rFonts w:ascii="Times New Roman" w:hAnsi="Times New Roman" w:cs="Times New Roman"/>
          <w:sz w:val="20"/>
          <w:szCs w:val="20"/>
        </w:rPr>
        <w:t xml:space="preserve"> The chiral </w:t>
      </w:r>
      <w:proofErr w:type="spellStart"/>
      <w:r w:rsidR="004E3284" w:rsidRPr="00AE00BC">
        <w:rPr>
          <w:rFonts w:ascii="Times New Roman" w:hAnsi="Times New Roman" w:cs="Times New Roman"/>
          <w:sz w:val="20"/>
          <w:szCs w:val="20"/>
        </w:rPr>
        <w:t>center</w:t>
      </w:r>
      <w:proofErr w:type="spellEnd"/>
      <w:r w:rsidR="004E3284" w:rsidRPr="00AE00BC">
        <w:rPr>
          <w:rFonts w:ascii="Times New Roman" w:hAnsi="Times New Roman" w:cs="Times New Roman"/>
          <w:sz w:val="20"/>
          <w:szCs w:val="20"/>
        </w:rPr>
        <w:t xml:space="preserve"> in ibuprofen arises from the carbon atom in its 2-position, which is part of the propionic acid moiety of the molecule. This chiral </w:t>
      </w:r>
      <w:proofErr w:type="spellStart"/>
      <w:r w:rsidR="004E3284" w:rsidRPr="00AE00BC">
        <w:rPr>
          <w:rFonts w:ascii="Times New Roman" w:hAnsi="Times New Roman" w:cs="Times New Roman"/>
          <w:sz w:val="20"/>
          <w:szCs w:val="20"/>
        </w:rPr>
        <w:t>center</w:t>
      </w:r>
      <w:proofErr w:type="spellEnd"/>
      <w:r w:rsidR="004E3284" w:rsidRPr="00AE00BC">
        <w:rPr>
          <w:rFonts w:ascii="Times New Roman" w:hAnsi="Times New Roman" w:cs="Times New Roman"/>
          <w:sz w:val="20"/>
          <w:szCs w:val="20"/>
        </w:rPr>
        <w:t xml:space="preserve"> gives rise to two possible stereoisomers: (R)-ibuprofen and (S)-ibuprofen</w:t>
      </w:r>
      <w:r w:rsidR="00401312" w:rsidRPr="00AE00BC">
        <w:rPr>
          <w:rFonts w:ascii="Times New Roman" w:hAnsi="Times New Roman" w:cs="Times New Roman"/>
          <w:sz w:val="20"/>
          <w:szCs w:val="20"/>
        </w:rPr>
        <w:t xml:space="preserve"> (Figure 2)</w:t>
      </w:r>
      <w:r w:rsidR="004E3284" w:rsidRPr="00AE00BC">
        <w:rPr>
          <w:rFonts w:ascii="Times New Roman" w:hAnsi="Times New Roman" w:cs="Times New Roman"/>
          <w:sz w:val="20"/>
          <w:szCs w:val="20"/>
        </w:rPr>
        <w:t>.</w:t>
      </w:r>
      <w:r w:rsidR="009520A2">
        <w:rPr>
          <w:rFonts w:ascii="Times New Roman" w:hAnsi="Times New Roman" w:cs="Times New Roman"/>
          <w:sz w:val="20"/>
          <w:szCs w:val="20"/>
        </w:rPr>
        <w:tab/>
      </w:r>
      <w:r w:rsidR="007B126F" w:rsidRPr="00AE00BC">
        <w:rPr>
          <w:rFonts w:ascii="Times New Roman" w:hAnsi="Times New Roman" w:cs="Times New Roman"/>
          <w:sz w:val="20"/>
          <w:szCs w:val="20"/>
        </w:rPr>
        <w:t>The (S)-ibuprofen and (R)-ibuprofen enantiomers exhibit different pharmacological activities. The (S)-ibuprofen isomer is responsible for most of the therapeutic effects of ibuprofen, including its analgesic (pain-relieving), anti-inflammatory, and antipyretic (fever-reducing) properties</w:t>
      </w:r>
      <w:r w:rsidR="00622228">
        <w:rPr>
          <w:rFonts w:ascii="Times New Roman" w:hAnsi="Times New Roman" w:cs="Times New Roman"/>
          <w:sz w:val="20"/>
          <w:szCs w:val="20"/>
        </w:rPr>
        <w:t xml:space="preserve"> </w:t>
      </w:r>
      <w:r w:rsidR="00B0407B" w:rsidRPr="00AE00BC">
        <w:rPr>
          <w:rFonts w:ascii="Times New Roman" w:hAnsi="Times New Roman" w:cs="Times New Roman"/>
          <w:sz w:val="20"/>
          <w:szCs w:val="20"/>
        </w:rPr>
        <w:t>[</w:t>
      </w:r>
      <w:r w:rsidR="00F45D86" w:rsidRPr="00AE00BC">
        <w:rPr>
          <w:rFonts w:ascii="Times New Roman" w:hAnsi="Times New Roman" w:cs="Times New Roman"/>
          <w:sz w:val="20"/>
          <w:szCs w:val="20"/>
        </w:rPr>
        <w:t>19</w:t>
      </w:r>
      <w:r w:rsidR="00387654" w:rsidRPr="00AE00BC">
        <w:rPr>
          <w:rFonts w:ascii="Times New Roman" w:hAnsi="Times New Roman" w:cs="Times New Roman"/>
          <w:sz w:val="20"/>
          <w:szCs w:val="20"/>
        </w:rPr>
        <w:t>]</w:t>
      </w:r>
      <w:r w:rsidR="00622228">
        <w:rPr>
          <w:rFonts w:ascii="Times New Roman" w:hAnsi="Times New Roman" w:cs="Times New Roman"/>
          <w:sz w:val="20"/>
          <w:szCs w:val="20"/>
        </w:rPr>
        <w:t xml:space="preserve">. </w:t>
      </w:r>
      <w:r w:rsidR="009520A2">
        <w:rPr>
          <w:rFonts w:ascii="Times New Roman" w:hAnsi="Times New Roman" w:cs="Times New Roman"/>
          <w:sz w:val="20"/>
          <w:szCs w:val="20"/>
        </w:rPr>
        <w:tab/>
      </w:r>
      <w:r w:rsidR="007B126F" w:rsidRPr="00AE00BC">
        <w:rPr>
          <w:rFonts w:ascii="Times New Roman" w:hAnsi="Times New Roman" w:cs="Times New Roman"/>
          <w:sz w:val="20"/>
          <w:szCs w:val="20"/>
        </w:rPr>
        <w:t>On the other hand, the (R)-ibuprofen isomer has shown to be less active or even inactive in terms of providing pain relief and reducing inflammation. It is considered pharmacologically inactive or has much weaker activity compared to the (S)-ibuprofen. However, research has indicated that the (R)-ibuprofen isomer might have potential beneficial effects in other areas, such as neuroprotection and anticancer activity, which are not related to its traditional NSAID properties</w:t>
      </w:r>
      <w:r w:rsidR="00E51FE5">
        <w:rPr>
          <w:rFonts w:ascii="Times New Roman" w:hAnsi="Times New Roman" w:cs="Times New Roman"/>
          <w:sz w:val="20"/>
          <w:szCs w:val="20"/>
        </w:rPr>
        <w:t xml:space="preserve"> </w:t>
      </w:r>
      <w:r w:rsidR="00CE4862" w:rsidRPr="00AE00BC">
        <w:rPr>
          <w:rFonts w:ascii="Times New Roman" w:hAnsi="Times New Roman" w:cs="Times New Roman"/>
          <w:sz w:val="20"/>
          <w:szCs w:val="20"/>
        </w:rPr>
        <w:t>[2</w:t>
      </w:r>
      <w:r w:rsidR="00F45D86" w:rsidRPr="00AE00BC">
        <w:rPr>
          <w:rFonts w:ascii="Times New Roman" w:hAnsi="Times New Roman" w:cs="Times New Roman"/>
          <w:sz w:val="20"/>
          <w:szCs w:val="20"/>
        </w:rPr>
        <w:t>0</w:t>
      </w:r>
      <w:r w:rsidR="00CE4862" w:rsidRPr="00AE00BC">
        <w:rPr>
          <w:rFonts w:ascii="Times New Roman" w:hAnsi="Times New Roman" w:cs="Times New Roman"/>
          <w:sz w:val="20"/>
          <w:szCs w:val="20"/>
        </w:rPr>
        <w:t>]</w:t>
      </w:r>
      <w:r w:rsidR="00E51FE5">
        <w:rPr>
          <w:rFonts w:ascii="Times New Roman" w:hAnsi="Times New Roman" w:cs="Times New Roman"/>
          <w:sz w:val="20"/>
          <w:szCs w:val="20"/>
        </w:rPr>
        <w:t>.</w:t>
      </w:r>
    </w:p>
    <w:p w14:paraId="4FC9397F" w14:textId="77777777" w:rsidR="004F1109" w:rsidRPr="00AE00BC" w:rsidRDefault="004F1109" w:rsidP="004F1109">
      <w:pPr>
        <w:spacing w:after="0" w:line="240" w:lineRule="auto"/>
        <w:jc w:val="both"/>
        <w:rPr>
          <w:rFonts w:ascii="Times New Roman" w:hAnsi="Times New Roman" w:cs="Times New Roman"/>
          <w:sz w:val="20"/>
          <w:szCs w:val="20"/>
        </w:rPr>
      </w:pPr>
    </w:p>
    <w:p w14:paraId="1F196189" w14:textId="165FDB81" w:rsidR="001A78BC" w:rsidRDefault="008337A9" w:rsidP="009520A2">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881" w:dyaOrig="1289" w14:anchorId="5A1A2FED">
          <v:shape id="_x0000_i1026" type="#_x0000_t75" style="width:243.7pt;height:64.6pt" o:ole="">
            <v:imagedata r:id="rId8" o:title=""/>
          </v:shape>
          <o:OLEObject Type="Embed" ProgID="ChemDraw.Document.6.0" ShapeID="_x0000_i1026" DrawAspect="Content" ObjectID="_1752314786" r:id="rId9"/>
        </w:object>
      </w:r>
    </w:p>
    <w:p w14:paraId="698423DB" w14:textId="1BBCFF71" w:rsidR="009520A2" w:rsidRPr="00AE00BC" w:rsidRDefault="009520A2" w:rsidP="009520A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 Ibuprofen Enantiomers</w:t>
      </w:r>
    </w:p>
    <w:p w14:paraId="266846C9" w14:textId="77777777" w:rsidR="00D71253" w:rsidRDefault="00D71253" w:rsidP="00B65C78">
      <w:pPr>
        <w:spacing w:after="0" w:line="240" w:lineRule="auto"/>
        <w:jc w:val="both"/>
        <w:rPr>
          <w:rFonts w:ascii="Times New Roman" w:hAnsi="Times New Roman" w:cs="Times New Roman"/>
          <w:b/>
          <w:bCs/>
          <w:color w:val="222222"/>
          <w:sz w:val="20"/>
          <w:szCs w:val="20"/>
          <w:shd w:val="clear" w:color="auto" w:fill="FFFFFF"/>
        </w:rPr>
      </w:pPr>
    </w:p>
    <w:p w14:paraId="69B4C5D6" w14:textId="43261108" w:rsidR="00244477" w:rsidRPr="00625F92" w:rsidRDefault="00244477"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DOPA</w:t>
      </w:r>
    </w:p>
    <w:p w14:paraId="665751F6" w14:textId="00079D8E" w:rsidR="00D953D5" w:rsidRDefault="00F93B80" w:rsidP="00D71253">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DOPA, also known as L-DOPA (L-3,4-dihydroxyphenylalanine) </w:t>
      </w:r>
      <w:r w:rsidR="00244477" w:rsidRPr="00AE00BC">
        <w:rPr>
          <w:rFonts w:ascii="Times New Roman" w:hAnsi="Times New Roman" w:cs="Times New Roman"/>
          <w:sz w:val="20"/>
          <w:szCs w:val="20"/>
        </w:rPr>
        <w:t>is a naturally occurring amino acid and a precursor in the biosynthesis of several important neurotransmitters, including dopamine, norepinephrine, and epinephrine. It is used as a drug in the treatment of certain medical conditions, most notably Parkinson's disease</w:t>
      </w:r>
      <w:r w:rsidR="00E51FE5">
        <w:rPr>
          <w:rFonts w:ascii="Times New Roman" w:hAnsi="Times New Roman" w:cs="Times New Roman"/>
          <w:sz w:val="20"/>
          <w:szCs w:val="20"/>
        </w:rPr>
        <w:t xml:space="preserve"> </w:t>
      </w:r>
      <w:r w:rsidR="00736A8B" w:rsidRPr="00AE00BC">
        <w:rPr>
          <w:rFonts w:ascii="Times New Roman" w:hAnsi="Times New Roman" w:cs="Times New Roman"/>
          <w:sz w:val="20"/>
          <w:szCs w:val="20"/>
        </w:rPr>
        <w:t>[2</w:t>
      </w:r>
      <w:r w:rsidR="009F3DB4" w:rsidRPr="00AE00BC">
        <w:rPr>
          <w:rFonts w:ascii="Times New Roman" w:hAnsi="Times New Roman" w:cs="Times New Roman"/>
          <w:sz w:val="20"/>
          <w:szCs w:val="20"/>
        </w:rPr>
        <w:t>1</w:t>
      </w:r>
      <w:r w:rsidR="00736A8B" w:rsidRPr="00AE00BC">
        <w:rPr>
          <w:rFonts w:ascii="Times New Roman" w:hAnsi="Times New Roman" w:cs="Times New Roman"/>
          <w:sz w:val="20"/>
          <w:szCs w:val="20"/>
        </w:rPr>
        <w:t>]</w:t>
      </w:r>
      <w:r w:rsidR="00E51FE5">
        <w:rPr>
          <w:rFonts w:ascii="Times New Roman" w:hAnsi="Times New Roman" w:cs="Times New Roman"/>
          <w:sz w:val="20"/>
          <w:szCs w:val="20"/>
        </w:rPr>
        <w:t>.</w:t>
      </w:r>
      <w:r w:rsidR="00CD4792" w:rsidRPr="00AE00BC">
        <w:rPr>
          <w:rFonts w:ascii="Times New Roman" w:hAnsi="Times New Roman" w:cs="Times New Roman"/>
          <w:sz w:val="20"/>
          <w:szCs w:val="20"/>
        </w:rPr>
        <w:t xml:space="preserve"> It contains a chiral carbon atom, which means it can exist in two stereoisomeric forms: L-DOPA and D-DOPA</w:t>
      </w:r>
      <w:r w:rsidR="00CE5BC7" w:rsidRPr="00AE00BC">
        <w:rPr>
          <w:rFonts w:ascii="Times New Roman" w:hAnsi="Times New Roman" w:cs="Times New Roman"/>
          <w:sz w:val="20"/>
          <w:szCs w:val="20"/>
        </w:rPr>
        <w:t xml:space="preserve"> (Figure 3)</w:t>
      </w:r>
      <w:r w:rsidR="00CD4792" w:rsidRPr="00AE00BC">
        <w:rPr>
          <w:rFonts w:ascii="Times New Roman" w:hAnsi="Times New Roman" w:cs="Times New Roman"/>
          <w:sz w:val="20"/>
          <w:szCs w:val="20"/>
        </w:rPr>
        <w:t>.</w:t>
      </w:r>
      <w:r w:rsidR="00D71253">
        <w:rPr>
          <w:rFonts w:ascii="Times New Roman" w:hAnsi="Times New Roman" w:cs="Times New Roman"/>
          <w:sz w:val="20"/>
          <w:szCs w:val="20"/>
        </w:rPr>
        <w:tab/>
      </w:r>
      <w:r w:rsidR="00321BA4" w:rsidRPr="00AE00BC">
        <w:rPr>
          <w:rFonts w:ascii="Times New Roman" w:hAnsi="Times New Roman" w:cs="Times New Roman"/>
          <w:sz w:val="20"/>
          <w:szCs w:val="20"/>
        </w:rPr>
        <w:t>In the context of DOPA as a drug, L-DOPA is the form commonly used for therapeutic purposes. It is administered to patients with Parkinson's disease because it can cross the blood-brain barrier and is converted to dopamine in the brain. Dopamine is a neurotransmitter that plays a crucial role in movement control, and its deficiency is associated with the motor symptoms of Parkinson's disease</w:t>
      </w:r>
      <w:r w:rsidR="00B64D9C">
        <w:rPr>
          <w:rFonts w:ascii="Times New Roman" w:hAnsi="Times New Roman" w:cs="Times New Roman"/>
          <w:sz w:val="20"/>
          <w:szCs w:val="20"/>
        </w:rPr>
        <w:t xml:space="preserve"> </w:t>
      </w:r>
      <w:r w:rsidR="00EF6073" w:rsidRPr="00AE00BC">
        <w:rPr>
          <w:rFonts w:ascii="Times New Roman" w:hAnsi="Times New Roman" w:cs="Times New Roman"/>
          <w:sz w:val="20"/>
          <w:szCs w:val="20"/>
        </w:rPr>
        <w:t>[2</w:t>
      </w:r>
      <w:r w:rsidR="009F3DB4" w:rsidRPr="00AE00BC">
        <w:rPr>
          <w:rFonts w:ascii="Times New Roman" w:hAnsi="Times New Roman" w:cs="Times New Roman"/>
          <w:sz w:val="20"/>
          <w:szCs w:val="20"/>
        </w:rPr>
        <w:t>2</w:t>
      </w:r>
      <w:r w:rsidR="00EF6073" w:rsidRPr="00AE00BC">
        <w:rPr>
          <w:rFonts w:ascii="Times New Roman" w:hAnsi="Times New Roman" w:cs="Times New Roman"/>
          <w:sz w:val="20"/>
          <w:szCs w:val="20"/>
        </w:rPr>
        <w:t>]</w:t>
      </w:r>
      <w:r w:rsidR="00B64D9C">
        <w:rPr>
          <w:rFonts w:ascii="Times New Roman" w:hAnsi="Times New Roman" w:cs="Times New Roman"/>
          <w:sz w:val="20"/>
          <w:szCs w:val="20"/>
        </w:rPr>
        <w:t>.</w:t>
      </w:r>
      <w:r w:rsidR="00D71253">
        <w:rPr>
          <w:rFonts w:ascii="Times New Roman" w:hAnsi="Times New Roman" w:cs="Times New Roman"/>
          <w:sz w:val="20"/>
          <w:szCs w:val="20"/>
        </w:rPr>
        <w:tab/>
      </w:r>
      <w:r w:rsidR="00321BA4" w:rsidRPr="00AE00BC">
        <w:rPr>
          <w:rFonts w:ascii="Times New Roman" w:hAnsi="Times New Roman" w:cs="Times New Roman"/>
          <w:sz w:val="20"/>
          <w:szCs w:val="20"/>
        </w:rPr>
        <w:t>D-DOPA, on the other hand, is not typically used in medicine due to its lack of activity as a dopamine precursor and its limited ability to cross the blood-brain barrier. Instead, it is mostly used in research or as a reference compound</w:t>
      </w:r>
      <w:r w:rsidR="00B64D9C">
        <w:rPr>
          <w:rFonts w:ascii="Times New Roman" w:hAnsi="Times New Roman" w:cs="Times New Roman"/>
          <w:sz w:val="20"/>
          <w:szCs w:val="20"/>
        </w:rPr>
        <w:t xml:space="preserve"> </w:t>
      </w:r>
      <w:r w:rsidR="00AA0A90" w:rsidRPr="00AE00BC">
        <w:rPr>
          <w:rFonts w:ascii="Times New Roman" w:hAnsi="Times New Roman" w:cs="Times New Roman"/>
          <w:sz w:val="20"/>
          <w:szCs w:val="20"/>
        </w:rPr>
        <w:t>[2</w:t>
      </w:r>
      <w:r w:rsidR="009F3DB4" w:rsidRPr="00AE00BC">
        <w:rPr>
          <w:rFonts w:ascii="Times New Roman" w:hAnsi="Times New Roman" w:cs="Times New Roman"/>
          <w:sz w:val="20"/>
          <w:szCs w:val="20"/>
        </w:rPr>
        <w:t>3</w:t>
      </w:r>
      <w:r w:rsidR="00AA0A90" w:rsidRPr="00AE00BC">
        <w:rPr>
          <w:rFonts w:ascii="Times New Roman" w:hAnsi="Times New Roman" w:cs="Times New Roman"/>
          <w:sz w:val="20"/>
          <w:szCs w:val="20"/>
        </w:rPr>
        <w:t>]</w:t>
      </w:r>
      <w:r w:rsidR="00B64D9C">
        <w:rPr>
          <w:rFonts w:ascii="Times New Roman" w:hAnsi="Times New Roman" w:cs="Times New Roman"/>
          <w:sz w:val="20"/>
          <w:szCs w:val="20"/>
        </w:rPr>
        <w:t>.</w:t>
      </w:r>
    </w:p>
    <w:p w14:paraId="5E7B1885" w14:textId="77777777" w:rsidR="004F1109" w:rsidRPr="00AE00BC" w:rsidRDefault="004F1109" w:rsidP="004F1109">
      <w:pPr>
        <w:spacing w:after="0" w:line="240" w:lineRule="auto"/>
        <w:jc w:val="both"/>
        <w:rPr>
          <w:rFonts w:ascii="Times New Roman" w:hAnsi="Times New Roman" w:cs="Times New Roman"/>
          <w:sz w:val="20"/>
          <w:szCs w:val="20"/>
        </w:rPr>
      </w:pPr>
    </w:p>
    <w:p w14:paraId="6D68A526" w14:textId="72F9580C" w:rsidR="00AF3563" w:rsidRPr="00AE00BC" w:rsidRDefault="008337A9" w:rsidP="003C0B27">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963" w:dyaOrig="1483" w14:anchorId="03232418">
          <v:shape id="_x0000_i1027" type="#_x0000_t75" style="width:248.3pt;height:74.3pt" o:ole="">
            <v:imagedata r:id="rId10" o:title=""/>
          </v:shape>
          <o:OLEObject Type="Embed" ProgID="ChemDraw.Document.6.0" ShapeID="_x0000_i1027" DrawAspect="Content" ObjectID="_1752314787" r:id="rId11"/>
        </w:object>
      </w:r>
    </w:p>
    <w:p w14:paraId="7C9CE21B" w14:textId="7662B088" w:rsidR="009A7F5C" w:rsidRDefault="00D71253" w:rsidP="003C0B27">
      <w:pPr>
        <w:spacing w:after="0" w:line="240"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Figure 3: </w:t>
      </w:r>
      <w:r w:rsidR="003C0B27">
        <w:rPr>
          <w:rFonts w:ascii="Times New Roman" w:hAnsi="Times New Roman" w:cs="Times New Roman"/>
          <w:color w:val="222222"/>
          <w:sz w:val="20"/>
          <w:szCs w:val="20"/>
          <w:shd w:val="clear" w:color="auto" w:fill="FFFFFF"/>
        </w:rPr>
        <w:t>DOPA enantiomers</w:t>
      </w:r>
    </w:p>
    <w:p w14:paraId="600E9A06" w14:textId="77777777" w:rsidR="00D71253" w:rsidRPr="00AE00BC" w:rsidRDefault="00D71253" w:rsidP="00B65C78">
      <w:pPr>
        <w:spacing w:after="0" w:line="240" w:lineRule="auto"/>
        <w:jc w:val="both"/>
        <w:rPr>
          <w:rFonts w:ascii="Times New Roman" w:hAnsi="Times New Roman" w:cs="Times New Roman"/>
          <w:color w:val="222222"/>
          <w:sz w:val="20"/>
          <w:szCs w:val="20"/>
          <w:shd w:val="clear" w:color="auto" w:fill="FFFFFF"/>
        </w:rPr>
      </w:pPr>
    </w:p>
    <w:p w14:paraId="3CCD9A04" w14:textId="42F6FD57" w:rsidR="00A71726" w:rsidRPr="00625F92" w:rsidRDefault="00EB3C89"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Propranolol</w:t>
      </w:r>
    </w:p>
    <w:p w14:paraId="3864891F" w14:textId="74057F62" w:rsidR="00AA43FE" w:rsidRDefault="003B5BA0" w:rsidP="003C0B27">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Propranolol is a medication used to treat various conditions, primarily hypertension (high blood pressure) and certain cardiovascular disorders. </w:t>
      </w:r>
      <w:r w:rsidR="00984C56" w:rsidRPr="00AE00BC">
        <w:rPr>
          <w:rFonts w:ascii="Times New Roman" w:hAnsi="Times New Roman" w:cs="Times New Roman"/>
          <w:sz w:val="20"/>
          <w:szCs w:val="20"/>
        </w:rPr>
        <w:t xml:space="preserve">It is a member of the class of medications known as beta-adrenergic receptor </w:t>
      </w:r>
      <w:r w:rsidR="00984C56" w:rsidRPr="00AE00BC">
        <w:rPr>
          <w:rFonts w:ascii="Times New Roman" w:hAnsi="Times New Roman" w:cs="Times New Roman"/>
          <w:sz w:val="20"/>
          <w:szCs w:val="20"/>
        </w:rPr>
        <w:lastRenderedPageBreak/>
        <w:t>antagonists, or beta-blockers</w:t>
      </w:r>
      <w:r w:rsidR="00CA5A51">
        <w:rPr>
          <w:rFonts w:ascii="Times New Roman" w:hAnsi="Times New Roman" w:cs="Times New Roman"/>
          <w:sz w:val="20"/>
          <w:szCs w:val="20"/>
        </w:rPr>
        <w:t xml:space="preserve"> </w:t>
      </w:r>
      <w:r w:rsidR="00E72790" w:rsidRPr="00AE00BC">
        <w:rPr>
          <w:rFonts w:ascii="Times New Roman" w:hAnsi="Times New Roman" w:cs="Times New Roman"/>
          <w:sz w:val="20"/>
          <w:szCs w:val="20"/>
        </w:rPr>
        <w:t>[2</w:t>
      </w:r>
      <w:r w:rsidR="009F3DB4" w:rsidRPr="00AE00BC">
        <w:rPr>
          <w:rFonts w:ascii="Times New Roman" w:hAnsi="Times New Roman" w:cs="Times New Roman"/>
          <w:sz w:val="20"/>
          <w:szCs w:val="20"/>
        </w:rPr>
        <w:t>4</w:t>
      </w:r>
      <w:r w:rsidR="00E72790" w:rsidRPr="00AE00BC">
        <w:rPr>
          <w:rFonts w:ascii="Times New Roman" w:hAnsi="Times New Roman" w:cs="Times New Roman"/>
          <w:sz w:val="20"/>
          <w:szCs w:val="20"/>
        </w:rPr>
        <w:t>]</w:t>
      </w:r>
      <w:r w:rsidR="00CA5A51">
        <w:rPr>
          <w:rFonts w:ascii="Times New Roman" w:hAnsi="Times New Roman" w:cs="Times New Roman"/>
          <w:sz w:val="20"/>
          <w:szCs w:val="20"/>
        </w:rPr>
        <w:t>.</w:t>
      </w:r>
      <w:r w:rsidR="00984C56" w:rsidRPr="00AE00BC">
        <w:rPr>
          <w:rFonts w:ascii="Times New Roman" w:hAnsi="Times New Roman" w:cs="Times New Roman"/>
          <w:sz w:val="20"/>
          <w:szCs w:val="20"/>
        </w:rPr>
        <w:t xml:space="preserve"> Propranolol's stereochemistry describes how its atoms are arranged in three dimensions, specifically around its chiral centres</w:t>
      </w:r>
      <w:r w:rsidRPr="00AE00BC">
        <w:rPr>
          <w:rFonts w:ascii="Times New Roman" w:hAnsi="Times New Roman" w:cs="Times New Roman"/>
          <w:sz w:val="20"/>
          <w:szCs w:val="20"/>
        </w:rPr>
        <w:t>.</w:t>
      </w:r>
      <w:r w:rsidR="003C0B27">
        <w:rPr>
          <w:rFonts w:ascii="Times New Roman" w:hAnsi="Times New Roman" w:cs="Times New Roman"/>
          <w:sz w:val="20"/>
          <w:szCs w:val="20"/>
        </w:rPr>
        <w:tab/>
      </w:r>
      <w:r w:rsidR="00DE631E" w:rsidRPr="00AE00BC">
        <w:rPr>
          <w:rFonts w:ascii="Times New Roman" w:hAnsi="Times New Roman" w:cs="Times New Roman"/>
          <w:sz w:val="20"/>
          <w:szCs w:val="20"/>
        </w:rPr>
        <w:t>There are two potential stereoisomers of propranolol because it has one chiral centre: (S)-propranolol and (R)-propranolol</w:t>
      </w:r>
      <w:r w:rsidR="00916338" w:rsidRPr="00AE00BC">
        <w:rPr>
          <w:rFonts w:ascii="Times New Roman" w:hAnsi="Times New Roman" w:cs="Times New Roman"/>
          <w:sz w:val="20"/>
          <w:szCs w:val="20"/>
        </w:rPr>
        <w:t xml:space="preserve"> </w:t>
      </w:r>
      <w:r w:rsidR="00DD128C" w:rsidRPr="00AE00BC">
        <w:rPr>
          <w:rFonts w:ascii="Times New Roman" w:hAnsi="Times New Roman" w:cs="Times New Roman"/>
          <w:sz w:val="20"/>
          <w:szCs w:val="20"/>
        </w:rPr>
        <w:t>(</w:t>
      </w:r>
      <w:r w:rsidR="00FD78D7" w:rsidRPr="00AE00BC">
        <w:rPr>
          <w:rFonts w:ascii="Times New Roman" w:hAnsi="Times New Roman" w:cs="Times New Roman"/>
          <w:sz w:val="20"/>
          <w:szCs w:val="20"/>
        </w:rPr>
        <w:t>Figure 4)</w:t>
      </w:r>
      <w:r w:rsidR="00DE631E" w:rsidRPr="00AE00BC">
        <w:rPr>
          <w:rFonts w:ascii="Times New Roman" w:hAnsi="Times New Roman" w:cs="Times New Roman"/>
          <w:sz w:val="20"/>
          <w:szCs w:val="20"/>
        </w:rPr>
        <w:t>. The pharmacological effects of propranolol's two enantiomers are similar, yet there are several clear differences</w:t>
      </w:r>
      <w:r w:rsidR="003F39DD" w:rsidRPr="00AE00BC">
        <w:rPr>
          <w:rFonts w:ascii="Times New Roman" w:hAnsi="Times New Roman" w:cs="Times New Roman"/>
          <w:sz w:val="20"/>
          <w:szCs w:val="20"/>
        </w:rPr>
        <w:t>.</w:t>
      </w:r>
      <w:r w:rsidR="003C0B27">
        <w:rPr>
          <w:rFonts w:ascii="Times New Roman" w:hAnsi="Times New Roman" w:cs="Times New Roman"/>
          <w:sz w:val="20"/>
          <w:szCs w:val="20"/>
        </w:rPr>
        <w:tab/>
      </w:r>
      <w:r w:rsidR="00DE631E" w:rsidRPr="00AE00BC">
        <w:rPr>
          <w:rFonts w:ascii="Times New Roman" w:hAnsi="Times New Roman" w:cs="Times New Roman"/>
          <w:sz w:val="20"/>
          <w:szCs w:val="20"/>
        </w:rPr>
        <w:t>The beta-blocker with greater potency is (S)-propranolol. The majority of beta-1 adrenergic receptors are situated in the heart, and it has greater affinity and selectivity for these receptors. (S)-propranolol is more successful at treating heart-related diseases like angina and arrhythmias because of its higher beta-1 blockage</w:t>
      </w:r>
      <w:r w:rsidR="00E67EE2">
        <w:rPr>
          <w:rFonts w:ascii="Times New Roman" w:hAnsi="Times New Roman" w:cs="Times New Roman"/>
          <w:sz w:val="20"/>
          <w:szCs w:val="20"/>
        </w:rPr>
        <w:t xml:space="preserve"> </w:t>
      </w:r>
      <w:r w:rsidR="00CE0106" w:rsidRPr="00AE00BC">
        <w:rPr>
          <w:rFonts w:ascii="Times New Roman" w:hAnsi="Times New Roman" w:cs="Times New Roman"/>
          <w:sz w:val="20"/>
          <w:szCs w:val="20"/>
        </w:rPr>
        <w:t>[2</w:t>
      </w:r>
      <w:r w:rsidR="009F3DB4" w:rsidRPr="00AE00BC">
        <w:rPr>
          <w:rFonts w:ascii="Times New Roman" w:hAnsi="Times New Roman" w:cs="Times New Roman"/>
          <w:sz w:val="20"/>
          <w:szCs w:val="20"/>
        </w:rPr>
        <w:t>5</w:t>
      </w:r>
      <w:r w:rsidR="00CE0106" w:rsidRPr="00AE00BC">
        <w:rPr>
          <w:rFonts w:ascii="Times New Roman" w:hAnsi="Times New Roman" w:cs="Times New Roman"/>
          <w:sz w:val="20"/>
          <w:szCs w:val="20"/>
        </w:rPr>
        <w:t>]</w:t>
      </w:r>
      <w:r w:rsidR="00E67EE2">
        <w:rPr>
          <w:rFonts w:ascii="Times New Roman" w:hAnsi="Times New Roman" w:cs="Times New Roman"/>
          <w:sz w:val="20"/>
          <w:szCs w:val="20"/>
        </w:rPr>
        <w:t>.</w:t>
      </w:r>
      <w:r w:rsidR="003C0B27">
        <w:rPr>
          <w:rFonts w:ascii="Times New Roman" w:hAnsi="Times New Roman" w:cs="Times New Roman"/>
          <w:sz w:val="20"/>
          <w:szCs w:val="20"/>
        </w:rPr>
        <w:tab/>
      </w:r>
      <w:r w:rsidR="00F12B3F" w:rsidRPr="00AE00BC">
        <w:rPr>
          <w:rFonts w:ascii="Times New Roman" w:hAnsi="Times New Roman" w:cs="Times New Roman"/>
          <w:sz w:val="20"/>
          <w:szCs w:val="20"/>
        </w:rPr>
        <w:t>Compared to (S)-propranolol, (R)-propranolol is less effective and has lesser beta-blocking effects. For beta-2 adrenergic receptors, which are mostly present in the lungs and blood arteries, it exhibits better affinity and selectivity. For those who are sensitive, (R)-propranolol is more likely to result in bronchoconstriction (narrowing of the airways), which may not be ideal for those with respiratory diseases like asthma</w:t>
      </w:r>
      <w:r w:rsidR="00E67EE2">
        <w:rPr>
          <w:rFonts w:ascii="Times New Roman" w:hAnsi="Times New Roman" w:cs="Times New Roman"/>
          <w:sz w:val="20"/>
          <w:szCs w:val="20"/>
        </w:rPr>
        <w:t xml:space="preserve"> </w:t>
      </w:r>
      <w:r w:rsidR="00715907" w:rsidRPr="00AE00BC">
        <w:rPr>
          <w:rFonts w:ascii="Times New Roman" w:hAnsi="Times New Roman" w:cs="Times New Roman"/>
          <w:sz w:val="20"/>
          <w:szCs w:val="20"/>
        </w:rPr>
        <w:t>[</w:t>
      </w:r>
      <w:r w:rsidR="009F3DB4" w:rsidRPr="00AE00BC">
        <w:rPr>
          <w:rFonts w:ascii="Times New Roman" w:hAnsi="Times New Roman" w:cs="Times New Roman"/>
          <w:sz w:val="20"/>
          <w:szCs w:val="20"/>
        </w:rPr>
        <w:t>26</w:t>
      </w:r>
      <w:r w:rsidR="00715907" w:rsidRPr="00AE00BC">
        <w:rPr>
          <w:rFonts w:ascii="Times New Roman" w:hAnsi="Times New Roman" w:cs="Times New Roman"/>
          <w:sz w:val="20"/>
          <w:szCs w:val="20"/>
        </w:rPr>
        <w:t>]</w:t>
      </w:r>
      <w:r w:rsidR="00E67EE2">
        <w:rPr>
          <w:rFonts w:ascii="Times New Roman" w:hAnsi="Times New Roman" w:cs="Times New Roman"/>
          <w:sz w:val="20"/>
          <w:szCs w:val="20"/>
        </w:rPr>
        <w:t>.</w:t>
      </w:r>
      <w:r w:rsidR="003C0B27">
        <w:rPr>
          <w:rFonts w:ascii="Times New Roman" w:hAnsi="Times New Roman" w:cs="Times New Roman"/>
          <w:sz w:val="20"/>
          <w:szCs w:val="20"/>
        </w:rPr>
        <w:tab/>
      </w:r>
      <w:r w:rsidR="00F12B3F" w:rsidRPr="00AE00BC">
        <w:rPr>
          <w:rFonts w:ascii="Times New Roman" w:hAnsi="Times New Roman" w:cs="Times New Roman"/>
          <w:sz w:val="20"/>
          <w:szCs w:val="20"/>
        </w:rPr>
        <w:t>In order to provide a balanced and wider spectrum of therapeutic effects, the racemic mixture (a 1:1 combination of both enantiomers) is frequently utilised in clinical practise.</w:t>
      </w:r>
    </w:p>
    <w:p w14:paraId="7ED19102" w14:textId="77777777" w:rsidR="004F1109" w:rsidRPr="00AE00BC" w:rsidRDefault="004F1109" w:rsidP="004F1109">
      <w:pPr>
        <w:spacing w:after="0" w:line="240" w:lineRule="auto"/>
        <w:jc w:val="both"/>
        <w:rPr>
          <w:rFonts w:ascii="Times New Roman" w:hAnsi="Times New Roman" w:cs="Times New Roman"/>
          <w:sz w:val="20"/>
          <w:szCs w:val="20"/>
        </w:rPr>
      </w:pPr>
    </w:p>
    <w:p w14:paraId="39A1E906" w14:textId="133A68A9" w:rsidR="00A62C34" w:rsidRDefault="00BF70B1" w:rsidP="00A56436">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982" w:dyaOrig="1783" w14:anchorId="14F4065A">
          <v:shape id="_x0000_i1028" type="#_x0000_t75" style="width:248.3pt;height:89.55pt" o:ole="">
            <v:imagedata r:id="rId12" o:title=""/>
          </v:shape>
          <o:OLEObject Type="Embed" ProgID="ChemDraw.Document.6.0" ShapeID="_x0000_i1028" DrawAspect="Content" ObjectID="_1752314788" r:id="rId13"/>
        </w:object>
      </w:r>
    </w:p>
    <w:p w14:paraId="63D84960" w14:textId="461BC390" w:rsidR="003C0B27" w:rsidRDefault="00A56436" w:rsidP="00A5643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4: Propranolol enantiomers</w:t>
      </w:r>
    </w:p>
    <w:p w14:paraId="5D34DAB6" w14:textId="77777777" w:rsidR="003C0B27" w:rsidRDefault="003C0B27" w:rsidP="00B65C78">
      <w:pPr>
        <w:spacing w:after="0" w:line="240" w:lineRule="auto"/>
        <w:jc w:val="both"/>
        <w:rPr>
          <w:rFonts w:ascii="Times New Roman" w:hAnsi="Times New Roman" w:cs="Times New Roman"/>
          <w:b/>
          <w:bCs/>
          <w:color w:val="222222"/>
          <w:sz w:val="20"/>
          <w:szCs w:val="20"/>
          <w:shd w:val="clear" w:color="auto" w:fill="FFFFFF"/>
        </w:rPr>
      </w:pPr>
    </w:p>
    <w:p w14:paraId="792D4840" w14:textId="6D334B2F" w:rsidR="00857CA3" w:rsidRPr="00625F92" w:rsidRDefault="00B32AD9"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Warfarin</w:t>
      </w:r>
    </w:p>
    <w:p w14:paraId="7F31E8FE" w14:textId="70C6933F" w:rsidR="00290CF9" w:rsidRDefault="00B32AD9" w:rsidP="00BF70B1">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Warfarin is an anticoagulant medication used to prevent and treat blood clots. It belongs to a class of drugs known as vitamin K antagonists (VKAs)</w:t>
      </w:r>
      <w:r w:rsidR="00B87138">
        <w:rPr>
          <w:rFonts w:ascii="Times New Roman" w:hAnsi="Times New Roman" w:cs="Times New Roman"/>
          <w:sz w:val="20"/>
          <w:szCs w:val="20"/>
        </w:rPr>
        <w:t xml:space="preserve"> </w:t>
      </w:r>
      <w:r w:rsidR="002D6DE8" w:rsidRPr="00AE00BC">
        <w:rPr>
          <w:rFonts w:ascii="Times New Roman" w:hAnsi="Times New Roman" w:cs="Times New Roman"/>
          <w:sz w:val="20"/>
          <w:szCs w:val="20"/>
        </w:rPr>
        <w:t>[</w:t>
      </w:r>
      <w:r w:rsidR="009F3DB4" w:rsidRPr="00AE00BC">
        <w:rPr>
          <w:rFonts w:ascii="Times New Roman" w:hAnsi="Times New Roman" w:cs="Times New Roman"/>
          <w:sz w:val="20"/>
          <w:szCs w:val="20"/>
        </w:rPr>
        <w:t>27</w:t>
      </w:r>
      <w:r w:rsidR="002D6DE8" w:rsidRPr="00AE00BC">
        <w:rPr>
          <w:rFonts w:ascii="Times New Roman" w:hAnsi="Times New Roman" w:cs="Times New Roman"/>
          <w:sz w:val="20"/>
          <w:szCs w:val="20"/>
        </w:rPr>
        <w:t>]</w:t>
      </w:r>
      <w:r w:rsidR="00B87138">
        <w:rPr>
          <w:rFonts w:ascii="Times New Roman" w:hAnsi="Times New Roman" w:cs="Times New Roman"/>
          <w:sz w:val="20"/>
          <w:szCs w:val="20"/>
        </w:rPr>
        <w:t>.</w:t>
      </w:r>
      <w:r w:rsidRPr="00AE00BC">
        <w:rPr>
          <w:rFonts w:ascii="Times New Roman" w:hAnsi="Times New Roman" w:cs="Times New Roman"/>
          <w:sz w:val="20"/>
          <w:szCs w:val="20"/>
        </w:rPr>
        <w:t xml:space="preserve"> The primary mechanism of action of warfarin is its interference with the production of certain clotting factors in the liver, specifically factors II, VII, IX, and X, which are dependent on vitamin K for their synthesis</w:t>
      </w:r>
      <w:r w:rsidR="00B87138">
        <w:rPr>
          <w:rFonts w:ascii="Times New Roman" w:hAnsi="Times New Roman" w:cs="Times New Roman"/>
          <w:sz w:val="20"/>
          <w:szCs w:val="20"/>
        </w:rPr>
        <w:t xml:space="preserve"> </w:t>
      </w:r>
      <w:r w:rsidR="00DE5252" w:rsidRPr="00AE00BC">
        <w:rPr>
          <w:rFonts w:ascii="Times New Roman" w:hAnsi="Times New Roman" w:cs="Times New Roman"/>
          <w:sz w:val="20"/>
          <w:szCs w:val="20"/>
        </w:rPr>
        <w:t>[</w:t>
      </w:r>
      <w:r w:rsidR="009F3DB4" w:rsidRPr="00AE00BC">
        <w:rPr>
          <w:rFonts w:ascii="Times New Roman" w:hAnsi="Times New Roman" w:cs="Times New Roman"/>
          <w:sz w:val="20"/>
          <w:szCs w:val="20"/>
        </w:rPr>
        <w:t>28</w:t>
      </w:r>
      <w:r w:rsidR="00DE5252" w:rsidRPr="00AE00BC">
        <w:rPr>
          <w:rFonts w:ascii="Times New Roman" w:hAnsi="Times New Roman" w:cs="Times New Roman"/>
          <w:sz w:val="20"/>
          <w:szCs w:val="20"/>
        </w:rPr>
        <w:t>]</w:t>
      </w:r>
      <w:r w:rsidR="00B87138">
        <w:rPr>
          <w:rFonts w:ascii="Times New Roman" w:hAnsi="Times New Roman" w:cs="Times New Roman"/>
          <w:sz w:val="20"/>
          <w:szCs w:val="20"/>
        </w:rPr>
        <w:t>.</w:t>
      </w:r>
      <w:r w:rsidRPr="00AE00BC">
        <w:rPr>
          <w:rFonts w:ascii="Times New Roman" w:hAnsi="Times New Roman" w:cs="Times New Roman"/>
          <w:sz w:val="20"/>
          <w:szCs w:val="20"/>
        </w:rPr>
        <w:t xml:space="preserve"> By inhibiting these clotting factors, warfarin helps to prevent the formation of blood clots within the blood vessels, reducing the risk of conditions such as deep vein thrombosis (DVT), pulmonary embolism, and stroke</w:t>
      </w:r>
      <w:r w:rsidR="00B87138">
        <w:rPr>
          <w:rFonts w:ascii="Times New Roman" w:hAnsi="Times New Roman" w:cs="Times New Roman"/>
          <w:sz w:val="20"/>
          <w:szCs w:val="20"/>
        </w:rPr>
        <w:t xml:space="preserve"> </w:t>
      </w:r>
      <w:r w:rsidR="00D05172" w:rsidRPr="00AE00BC">
        <w:rPr>
          <w:rFonts w:ascii="Times New Roman" w:hAnsi="Times New Roman" w:cs="Times New Roman"/>
          <w:sz w:val="20"/>
          <w:szCs w:val="20"/>
        </w:rPr>
        <w:t>[</w:t>
      </w:r>
      <w:r w:rsidR="009F3DB4" w:rsidRPr="00AE00BC">
        <w:rPr>
          <w:rFonts w:ascii="Times New Roman" w:hAnsi="Times New Roman" w:cs="Times New Roman"/>
          <w:sz w:val="20"/>
          <w:szCs w:val="20"/>
        </w:rPr>
        <w:t>29</w:t>
      </w:r>
      <w:r w:rsidR="00D05172" w:rsidRPr="00AE00BC">
        <w:rPr>
          <w:rFonts w:ascii="Times New Roman" w:hAnsi="Times New Roman" w:cs="Times New Roman"/>
          <w:sz w:val="20"/>
          <w:szCs w:val="20"/>
        </w:rPr>
        <w:t>]</w:t>
      </w:r>
      <w:r w:rsidR="00B87138">
        <w:rPr>
          <w:rFonts w:ascii="Times New Roman" w:hAnsi="Times New Roman" w:cs="Times New Roman"/>
          <w:sz w:val="20"/>
          <w:szCs w:val="20"/>
        </w:rPr>
        <w:t>.</w:t>
      </w:r>
      <w:r w:rsidR="00BF70B1">
        <w:rPr>
          <w:rFonts w:ascii="Times New Roman" w:hAnsi="Times New Roman" w:cs="Times New Roman"/>
          <w:sz w:val="20"/>
          <w:szCs w:val="20"/>
        </w:rPr>
        <w:tab/>
      </w:r>
      <w:r w:rsidR="00CB02D6" w:rsidRPr="00AE00BC">
        <w:rPr>
          <w:rFonts w:ascii="Times New Roman" w:hAnsi="Times New Roman" w:cs="Times New Roman"/>
          <w:sz w:val="20"/>
          <w:szCs w:val="20"/>
        </w:rPr>
        <w:t>W</w:t>
      </w:r>
      <w:r w:rsidR="005D6FA2" w:rsidRPr="00AE00BC">
        <w:rPr>
          <w:rFonts w:ascii="Times New Roman" w:hAnsi="Times New Roman" w:cs="Times New Roman"/>
          <w:sz w:val="20"/>
          <w:szCs w:val="20"/>
        </w:rPr>
        <w:t>arfarin</w:t>
      </w:r>
      <w:r w:rsidR="00CB02D6" w:rsidRPr="00AE00BC">
        <w:rPr>
          <w:rFonts w:ascii="Times New Roman" w:hAnsi="Times New Roman" w:cs="Times New Roman"/>
          <w:sz w:val="20"/>
          <w:szCs w:val="20"/>
        </w:rPr>
        <w:t xml:space="preserve"> has two enantiomers</w:t>
      </w:r>
      <w:r w:rsidR="000A5FE7" w:rsidRPr="00AE00BC">
        <w:rPr>
          <w:rFonts w:ascii="Times New Roman" w:hAnsi="Times New Roman" w:cs="Times New Roman"/>
          <w:sz w:val="20"/>
          <w:szCs w:val="20"/>
        </w:rPr>
        <w:t xml:space="preserve"> i.e., R-Warfarin and S-warfarin</w:t>
      </w:r>
      <w:r w:rsidR="002665B8" w:rsidRPr="00AE00BC">
        <w:rPr>
          <w:rFonts w:ascii="Times New Roman" w:hAnsi="Times New Roman" w:cs="Times New Roman"/>
          <w:sz w:val="20"/>
          <w:szCs w:val="20"/>
        </w:rPr>
        <w:t xml:space="preserve"> (Figure </w:t>
      </w:r>
      <w:r w:rsidR="00C73DF3" w:rsidRPr="00AE00BC">
        <w:rPr>
          <w:rFonts w:ascii="Times New Roman" w:hAnsi="Times New Roman" w:cs="Times New Roman"/>
          <w:sz w:val="20"/>
          <w:szCs w:val="20"/>
        </w:rPr>
        <w:t>5)</w:t>
      </w:r>
      <w:r w:rsidR="00911A88" w:rsidRPr="00AE00BC">
        <w:rPr>
          <w:rFonts w:ascii="Times New Roman" w:hAnsi="Times New Roman" w:cs="Times New Roman"/>
          <w:sz w:val="20"/>
          <w:szCs w:val="20"/>
        </w:rPr>
        <w:t xml:space="preserve"> because of the</w:t>
      </w:r>
      <w:r w:rsidR="005D6FA2" w:rsidRPr="00AE00BC">
        <w:rPr>
          <w:rFonts w:ascii="Times New Roman" w:hAnsi="Times New Roman" w:cs="Times New Roman"/>
          <w:sz w:val="20"/>
          <w:szCs w:val="20"/>
        </w:rPr>
        <w:t xml:space="preserve"> central </w:t>
      </w:r>
      <w:r w:rsidR="00911A88" w:rsidRPr="00AE00BC">
        <w:rPr>
          <w:rFonts w:ascii="Times New Roman" w:hAnsi="Times New Roman" w:cs="Times New Roman"/>
          <w:sz w:val="20"/>
          <w:szCs w:val="20"/>
        </w:rPr>
        <w:t xml:space="preserve">chiral </w:t>
      </w:r>
      <w:r w:rsidR="005D6FA2" w:rsidRPr="00AE00BC">
        <w:rPr>
          <w:rFonts w:ascii="Times New Roman" w:hAnsi="Times New Roman" w:cs="Times New Roman"/>
          <w:sz w:val="20"/>
          <w:szCs w:val="20"/>
        </w:rPr>
        <w:t xml:space="preserve">carbon atom </w:t>
      </w:r>
      <w:r w:rsidR="003A4044" w:rsidRPr="00AE00BC">
        <w:rPr>
          <w:rFonts w:ascii="Times New Roman" w:hAnsi="Times New Roman" w:cs="Times New Roman"/>
          <w:sz w:val="20"/>
          <w:szCs w:val="20"/>
        </w:rPr>
        <w:t>present in</w:t>
      </w:r>
      <w:r w:rsidR="005D6FA2" w:rsidRPr="00AE00BC">
        <w:rPr>
          <w:rFonts w:ascii="Times New Roman" w:hAnsi="Times New Roman" w:cs="Times New Roman"/>
          <w:sz w:val="20"/>
          <w:szCs w:val="20"/>
        </w:rPr>
        <w:t xml:space="preserve"> its 3-(α-</w:t>
      </w:r>
      <w:proofErr w:type="spellStart"/>
      <w:r w:rsidR="005D6FA2" w:rsidRPr="00AE00BC">
        <w:rPr>
          <w:rFonts w:ascii="Times New Roman" w:hAnsi="Times New Roman" w:cs="Times New Roman"/>
          <w:sz w:val="20"/>
          <w:szCs w:val="20"/>
        </w:rPr>
        <w:t>acetonylbenzyl</w:t>
      </w:r>
      <w:proofErr w:type="spellEnd"/>
      <w:r w:rsidR="005D6FA2" w:rsidRPr="00AE00BC">
        <w:rPr>
          <w:rFonts w:ascii="Times New Roman" w:hAnsi="Times New Roman" w:cs="Times New Roman"/>
          <w:sz w:val="20"/>
          <w:szCs w:val="20"/>
        </w:rPr>
        <w:t>)-4-hydroxycoumarin structure.</w:t>
      </w:r>
      <w:r w:rsidR="00BF70B1">
        <w:rPr>
          <w:rFonts w:ascii="Times New Roman" w:hAnsi="Times New Roman" w:cs="Times New Roman"/>
          <w:sz w:val="20"/>
          <w:szCs w:val="20"/>
        </w:rPr>
        <w:tab/>
      </w:r>
      <w:r w:rsidR="00380337" w:rsidRPr="00AE00BC">
        <w:rPr>
          <w:rFonts w:ascii="Times New Roman" w:hAnsi="Times New Roman" w:cs="Times New Roman"/>
          <w:sz w:val="20"/>
          <w:szCs w:val="20"/>
        </w:rPr>
        <w:t>(S)-Warfarin is the more potent enantiomer and is responsible for the anticoagulant effects of the drug. It acts as a vitamin K epoxide reductase inhibitor, blocking the recycling of vitamin K epoxide back to its active form. This prevents the synthesis of clotting factors II, VII, IX, and X, as well as anticoagulant proteins C and S, leading to a decrease in blood clotting activity</w:t>
      </w:r>
      <w:r w:rsidR="00B87138">
        <w:rPr>
          <w:rFonts w:ascii="Times New Roman" w:hAnsi="Times New Roman" w:cs="Times New Roman"/>
          <w:sz w:val="20"/>
          <w:szCs w:val="20"/>
        </w:rPr>
        <w:t xml:space="preserve"> </w:t>
      </w:r>
      <w:r w:rsidR="008D4A5B" w:rsidRPr="00AE00BC">
        <w:rPr>
          <w:rFonts w:ascii="Times New Roman" w:hAnsi="Times New Roman" w:cs="Times New Roman"/>
          <w:sz w:val="20"/>
          <w:szCs w:val="20"/>
        </w:rPr>
        <w:t>[3</w:t>
      </w:r>
      <w:r w:rsidR="009F3DB4" w:rsidRPr="00AE00BC">
        <w:rPr>
          <w:rFonts w:ascii="Times New Roman" w:hAnsi="Times New Roman" w:cs="Times New Roman"/>
          <w:sz w:val="20"/>
          <w:szCs w:val="20"/>
        </w:rPr>
        <w:t>0</w:t>
      </w:r>
      <w:r w:rsidR="008D4A5B" w:rsidRPr="00AE00BC">
        <w:rPr>
          <w:rFonts w:ascii="Times New Roman" w:hAnsi="Times New Roman" w:cs="Times New Roman"/>
          <w:sz w:val="20"/>
          <w:szCs w:val="20"/>
        </w:rPr>
        <w:t>]</w:t>
      </w:r>
      <w:r w:rsidR="00B87138">
        <w:rPr>
          <w:rFonts w:ascii="Times New Roman" w:hAnsi="Times New Roman" w:cs="Times New Roman"/>
          <w:sz w:val="20"/>
          <w:szCs w:val="20"/>
        </w:rPr>
        <w:t>.</w:t>
      </w:r>
      <w:r w:rsidR="00BF70B1">
        <w:rPr>
          <w:rFonts w:ascii="Times New Roman" w:hAnsi="Times New Roman" w:cs="Times New Roman"/>
          <w:sz w:val="20"/>
          <w:szCs w:val="20"/>
        </w:rPr>
        <w:tab/>
      </w:r>
      <w:r w:rsidR="00380337" w:rsidRPr="00AE00BC">
        <w:rPr>
          <w:rFonts w:ascii="Times New Roman" w:hAnsi="Times New Roman" w:cs="Times New Roman"/>
          <w:sz w:val="20"/>
          <w:szCs w:val="20"/>
        </w:rPr>
        <w:t>(R)-Warfarin is much less potent than (S)-Warfarin and has weak anticoagulant activity. In fact, it can act as a competitive inhibitor for the active binding sites of the enzymes affected by (S)-Warfarin, potentially reducing the overall anticoagulant effect when present in the racemic mixture</w:t>
      </w:r>
      <w:r w:rsidR="00B87138">
        <w:rPr>
          <w:rFonts w:ascii="Times New Roman" w:hAnsi="Times New Roman" w:cs="Times New Roman"/>
          <w:sz w:val="20"/>
          <w:szCs w:val="20"/>
        </w:rPr>
        <w:t xml:space="preserve"> </w:t>
      </w:r>
      <w:r w:rsidR="00C44ECC" w:rsidRPr="00AE00BC">
        <w:rPr>
          <w:rFonts w:ascii="Times New Roman" w:hAnsi="Times New Roman" w:cs="Times New Roman"/>
          <w:sz w:val="20"/>
          <w:szCs w:val="20"/>
        </w:rPr>
        <w:t>[3</w:t>
      </w:r>
      <w:r w:rsidR="009F3DB4" w:rsidRPr="00AE00BC">
        <w:rPr>
          <w:rFonts w:ascii="Times New Roman" w:hAnsi="Times New Roman" w:cs="Times New Roman"/>
          <w:sz w:val="20"/>
          <w:szCs w:val="20"/>
        </w:rPr>
        <w:t>1</w:t>
      </w:r>
      <w:r w:rsidR="00C44ECC" w:rsidRPr="00AE00BC">
        <w:rPr>
          <w:rFonts w:ascii="Times New Roman" w:hAnsi="Times New Roman" w:cs="Times New Roman"/>
          <w:sz w:val="20"/>
          <w:szCs w:val="20"/>
        </w:rPr>
        <w:t>]</w:t>
      </w:r>
      <w:r w:rsidR="00B87138">
        <w:rPr>
          <w:rFonts w:ascii="Times New Roman" w:hAnsi="Times New Roman" w:cs="Times New Roman"/>
          <w:sz w:val="20"/>
          <w:szCs w:val="20"/>
        </w:rPr>
        <w:t>.</w:t>
      </w:r>
      <w:r w:rsidR="00BF70B1">
        <w:rPr>
          <w:rFonts w:ascii="Times New Roman" w:hAnsi="Times New Roman" w:cs="Times New Roman"/>
          <w:sz w:val="20"/>
          <w:szCs w:val="20"/>
        </w:rPr>
        <w:tab/>
      </w:r>
      <w:r w:rsidR="00380337" w:rsidRPr="00AE00BC">
        <w:rPr>
          <w:rFonts w:ascii="Times New Roman" w:hAnsi="Times New Roman" w:cs="Times New Roman"/>
          <w:sz w:val="20"/>
          <w:szCs w:val="20"/>
        </w:rPr>
        <w:t>Due to the differing therapeutic activities and potencies of the enantiomers, the use of warfarin as a racemic mixture allows for the appropriate balance of anticoagulant effects while minimizing potential adverse effects. Individual patient responses to warfarin treatment can vary, and careful monitoring and dosage adjustments are necessary to achieve the desired therapeutic outcomes.</w:t>
      </w:r>
    </w:p>
    <w:p w14:paraId="5D3CC7CD" w14:textId="77777777" w:rsidR="004F1109" w:rsidRPr="00AE00BC" w:rsidRDefault="004F1109" w:rsidP="004F1109">
      <w:pPr>
        <w:spacing w:after="0" w:line="240" w:lineRule="auto"/>
        <w:jc w:val="both"/>
        <w:rPr>
          <w:rFonts w:ascii="Times New Roman" w:hAnsi="Times New Roman" w:cs="Times New Roman"/>
          <w:sz w:val="20"/>
          <w:szCs w:val="20"/>
        </w:rPr>
      </w:pPr>
    </w:p>
    <w:p w14:paraId="5E2B4AB6" w14:textId="2D9F9437" w:rsidR="00BC4F2D" w:rsidRDefault="008337A9" w:rsidP="00DA3263">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467" w:dyaOrig="2023" w14:anchorId="5EEF2068">
          <v:shape id="_x0000_i1029" type="#_x0000_t75" style="width:223.85pt;height:101.55pt" o:ole="">
            <v:imagedata r:id="rId14" o:title=""/>
          </v:shape>
          <o:OLEObject Type="Embed" ProgID="ChemDraw.Document.6.0" ShapeID="_x0000_i1029" DrawAspect="Content" ObjectID="_1752314789" r:id="rId15"/>
        </w:object>
      </w:r>
    </w:p>
    <w:p w14:paraId="41E1E4CA" w14:textId="46BE7D1E" w:rsidR="003D3A4C" w:rsidRDefault="003D3A4C" w:rsidP="00DA32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5: Warfarin </w:t>
      </w:r>
      <w:r w:rsidR="001D463A">
        <w:rPr>
          <w:rFonts w:ascii="Times New Roman" w:hAnsi="Times New Roman" w:cs="Times New Roman"/>
          <w:sz w:val="20"/>
          <w:szCs w:val="20"/>
        </w:rPr>
        <w:t>enantiomers</w:t>
      </w:r>
    </w:p>
    <w:p w14:paraId="794C42EE" w14:textId="77777777" w:rsidR="003D3A4C" w:rsidRPr="00AE00BC" w:rsidRDefault="003D3A4C" w:rsidP="00B65C78">
      <w:pPr>
        <w:spacing w:after="0" w:line="240" w:lineRule="auto"/>
        <w:jc w:val="both"/>
        <w:rPr>
          <w:rFonts w:ascii="Times New Roman" w:hAnsi="Times New Roman" w:cs="Times New Roman"/>
          <w:sz w:val="20"/>
          <w:szCs w:val="20"/>
        </w:rPr>
      </w:pPr>
    </w:p>
    <w:p w14:paraId="6FE48761" w14:textId="3366C240" w:rsidR="005C4A57" w:rsidRPr="00625F92" w:rsidRDefault="00B663E7"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Ketoprofen</w:t>
      </w:r>
    </w:p>
    <w:p w14:paraId="151BA5DF" w14:textId="6C7E273B" w:rsidR="00B7590B" w:rsidRDefault="00B663E7" w:rsidP="00DA3263">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Ketoprofen is a nonsteroidal anti-inflammatory drug (NSAID) that is commonly used to relieve pain, reduce inflammation, and lower fever. It belongs to the propionic acid class of NSAIDs. Ketoprofen works by inhibiting the production of prostaglandins, which are chemicals in the body that contribute to pain, inflammation, and fever</w:t>
      </w:r>
      <w:r w:rsidR="007D2F8E">
        <w:rPr>
          <w:rFonts w:ascii="Times New Roman" w:hAnsi="Times New Roman" w:cs="Times New Roman"/>
          <w:sz w:val="20"/>
          <w:szCs w:val="20"/>
        </w:rPr>
        <w:t xml:space="preserve"> </w:t>
      </w:r>
      <w:r w:rsidR="00FC4C7B" w:rsidRPr="00AE00BC">
        <w:rPr>
          <w:rFonts w:ascii="Times New Roman" w:hAnsi="Times New Roman" w:cs="Times New Roman"/>
          <w:sz w:val="20"/>
          <w:szCs w:val="20"/>
        </w:rPr>
        <w:t>[3</w:t>
      </w:r>
      <w:r w:rsidR="009F3DB4" w:rsidRPr="00AE00BC">
        <w:rPr>
          <w:rFonts w:ascii="Times New Roman" w:hAnsi="Times New Roman" w:cs="Times New Roman"/>
          <w:sz w:val="20"/>
          <w:szCs w:val="20"/>
        </w:rPr>
        <w:t>2</w:t>
      </w:r>
      <w:r w:rsidR="00FC4C7B" w:rsidRPr="00AE00BC">
        <w:rPr>
          <w:rFonts w:ascii="Times New Roman" w:hAnsi="Times New Roman" w:cs="Times New Roman"/>
          <w:sz w:val="20"/>
          <w:szCs w:val="20"/>
        </w:rPr>
        <w:t>]</w:t>
      </w:r>
      <w:r w:rsidR="007D2F8E">
        <w:rPr>
          <w:rFonts w:ascii="Times New Roman" w:hAnsi="Times New Roman" w:cs="Times New Roman"/>
          <w:sz w:val="20"/>
          <w:szCs w:val="20"/>
        </w:rPr>
        <w:t>.</w:t>
      </w:r>
      <w:r w:rsidR="00075053" w:rsidRPr="00AE00BC">
        <w:rPr>
          <w:rFonts w:ascii="Times New Roman" w:hAnsi="Times New Roman" w:cs="Times New Roman"/>
          <w:sz w:val="20"/>
          <w:szCs w:val="20"/>
        </w:rPr>
        <w:t xml:space="preserve"> It is a racemic mixture, meaning it contains equal amounts of two enantiomers: (S)-ketoprofen and (R)-</w:t>
      </w:r>
      <w:r w:rsidR="00C20CBF" w:rsidRPr="00AE00BC">
        <w:rPr>
          <w:rFonts w:ascii="Times New Roman" w:hAnsi="Times New Roman" w:cs="Times New Roman"/>
          <w:sz w:val="20"/>
          <w:szCs w:val="20"/>
        </w:rPr>
        <w:t>ketoprofen (Figure 6)</w:t>
      </w:r>
      <w:r w:rsidR="00075053" w:rsidRPr="00AE00BC">
        <w:rPr>
          <w:rFonts w:ascii="Times New Roman" w:hAnsi="Times New Roman" w:cs="Times New Roman"/>
          <w:sz w:val="20"/>
          <w:szCs w:val="20"/>
        </w:rPr>
        <w:t>.</w:t>
      </w:r>
      <w:r w:rsidR="00DA3263">
        <w:rPr>
          <w:rFonts w:ascii="Times New Roman" w:hAnsi="Times New Roman" w:cs="Times New Roman"/>
          <w:sz w:val="20"/>
          <w:szCs w:val="20"/>
        </w:rPr>
        <w:tab/>
      </w:r>
      <w:r w:rsidR="00BF0634" w:rsidRPr="00AE00BC">
        <w:rPr>
          <w:rFonts w:ascii="Times New Roman" w:hAnsi="Times New Roman" w:cs="Times New Roman"/>
          <w:sz w:val="20"/>
          <w:szCs w:val="20"/>
        </w:rPr>
        <w:t xml:space="preserve">The (S)-enantiomer of ketoprofen exhibits potent analgesic, anti-inflammatory, and </w:t>
      </w:r>
      <w:r w:rsidR="00BF0634" w:rsidRPr="00AE00BC">
        <w:rPr>
          <w:rFonts w:ascii="Times New Roman" w:hAnsi="Times New Roman" w:cs="Times New Roman"/>
          <w:sz w:val="20"/>
          <w:szCs w:val="20"/>
        </w:rPr>
        <w:lastRenderedPageBreak/>
        <w:t>antipyretic (fever-reducing) effects. It works by inhibiting the synthesis of prostaglandins, which are responsible for pain and inflammation. The (S)-enantiomer has been shown to be effective in the treatment of various conditions such as rheumatoid arthritis, osteoarthritis, ankylosing spondylitis, and musculoskeletal disorders</w:t>
      </w:r>
      <w:r w:rsidR="007D2F8E">
        <w:rPr>
          <w:rFonts w:ascii="Times New Roman" w:hAnsi="Times New Roman" w:cs="Times New Roman"/>
          <w:sz w:val="20"/>
          <w:szCs w:val="20"/>
        </w:rPr>
        <w:t xml:space="preserve"> </w:t>
      </w:r>
      <w:r w:rsidR="004B372D" w:rsidRPr="00AE00BC">
        <w:rPr>
          <w:rFonts w:ascii="Times New Roman" w:hAnsi="Times New Roman" w:cs="Times New Roman"/>
          <w:sz w:val="20"/>
          <w:szCs w:val="20"/>
        </w:rPr>
        <w:t>[3</w:t>
      </w:r>
      <w:r w:rsidR="001C751C" w:rsidRPr="00AE00BC">
        <w:rPr>
          <w:rFonts w:ascii="Times New Roman" w:hAnsi="Times New Roman" w:cs="Times New Roman"/>
          <w:sz w:val="20"/>
          <w:szCs w:val="20"/>
        </w:rPr>
        <w:t>3</w:t>
      </w:r>
      <w:r w:rsidR="004B372D" w:rsidRPr="00AE00BC">
        <w:rPr>
          <w:rFonts w:ascii="Times New Roman" w:hAnsi="Times New Roman" w:cs="Times New Roman"/>
          <w:sz w:val="20"/>
          <w:szCs w:val="20"/>
        </w:rPr>
        <w:t>]</w:t>
      </w:r>
      <w:r w:rsidR="007D2F8E">
        <w:rPr>
          <w:rFonts w:ascii="Times New Roman" w:hAnsi="Times New Roman" w:cs="Times New Roman"/>
          <w:sz w:val="20"/>
          <w:szCs w:val="20"/>
        </w:rPr>
        <w:t>.</w:t>
      </w:r>
      <w:r w:rsidR="00DA3263">
        <w:rPr>
          <w:rFonts w:ascii="Times New Roman" w:hAnsi="Times New Roman" w:cs="Times New Roman"/>
          <w:sz w:val="20"/>
          <w:szCs w:val="20"/>
        </w:rPr>
        <w:tab/>
      </w:r>
      <w:r w:rsidR="00BF0634" w:rsidRPr="00AE00BC">
        <w:rPr>
          <w:rFonts w:ascii="Times New Roman" w:hAnsi="Times New Roman" w:cs="Times New Roman"/>
          <w:sz w:val="20"/>
          <w:szCs w:val="20"/>
        </w:rPr>
        <w:t>On the other hand, the (R)-enantiomer of ketoprofen is generally considered to be less active or even inactive compared to the (S)-enantiomer. It may have some minor effects, but its contribution to the overall therapeutic activity of ketoprofen is generally considered negligible</w:t>
      </w:r>
      <w:r w:rsidR="007D2F8E">
        <w:rPr>
          <w:rFonts w:ascii="Times New Roman" w:hAnsi="Times New Roman" w:cs="Times New Roman"/>
          <w:sz w:val="20"/>
          <w:szCs w:val="20"/>
        </w:rPr>
        <w:t xml:space="preserve"> </w:t>
      </w:r>
      <w:r w:rsidR="00745347"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B22D65" w:rsidRPr="00AE00BC">
        <w:rPr>
          <w:rFonts w:ascii="Times New Roman" w:hAnsi="Times New Roman" w:cs="Times New Roman"/>
          <w:sz w:val="20"/>
          <w:szCs w:val="20"/>
        </w:rPr>
        <w:t>4</w:t>
      </w:r>
      <w:r w:rsidR="00745347" w:rsidRPr="00AE00BC">
        <w:rPr>
          <w:rFonts w:ascii="Times New Roman" w:hAnsi="Times New Roman" w:cs="Times New Roman"/>
          <w:sz w:val="20"/>
          <w:szCs w:val="20"/>
        </w:rPr>
        <w:t>]</w:t>
      </w:r>
      <w:r w:rsidR="007D2F8E">
        <w:rPr>
          <w:rFonts w:ascii="Times New Roman" w:hAnsi="Times New Roman" w:cs="Times New Roman"/>
          <w:sz w:val="20"/>
          <w:szCs w:val="20"/>
        </w:rPr>
        <w:t>.</w:t>
      </w:r>
    </w:p>
    <w:p w14:paraId="55609DB3" w14:textId="77777777" w:rsidR="004F1109" w:rsidRPr="00AE00BC" w:rsidRDefault="004F1109" w:rsidP="004F1109">
      <w:pPr>
        <w:spacing w:after="0" w:line="240" w:lineRule="auto"/>
        <w:jc w:val="both"/>
        <w:rPr>
          <w:rFonts w:ascii="Times New Roman" w:hAnsi="Times New Roman" w:cs="Times New Roman"/>
          <w:sz w:val="20"/>
          <w:szCs w:val="20"/>
        </w:rPr>
      </w:pPr>
    </w:p>
    <w:p w14:paraId="669B3BB7" w14:textId="7FED3014" w:rsidR="00BC4F2D" w:rsidRDefault="008337A9" w:rsidP="00947E1F">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331" w:dyaOrig="1348" w14:anchorId="11121A4E">
          <v:shape id="_x0000_i1030" type="#_x0000_t75" style="width:267.25pt;height:67.4pt" o:ole="">
            <v:imagedata r:id="rId16" o:title=""/>
          </v:shape>
          <o:OLEObject Type="Embed" ProgID="ChemDraw.Document.6.0" ShapeID="_x0000_i1030" DrawAspect="Content" ObjectID="_1752314790" r:id="rId17"/>
        </w:object>
      </w:r>
    </w:p>
    <w:p w14:paraId="0141F2B2" w14:textId="6D09DBEE" w:rsidR="005C1203" w:rsidRDefault="00947E1F" w:rsidP="00947E1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6: Ketoprofen enantiomers</w:t>
      </w:r>
    </w:p>
    <w:p w14:paraId="0BBAB120" w14:textId="77777777" w:rsidR="005C1203" w:rsidRPr="00AE00BC" w:rsidRDefault="005C1203" w:rsidP="00B65C78">
      <w:pPr>
        <w:spacing w:after="0" w:line="240" w:lineRule="auto"/>
        <w:jc w:val="both"/>
        <w:rPr>
          <w:rFonts w:ascii="Times New Roman" w:hAnsi="Times New Roman" w:cs="Times New Roman"/>
          <w:sz w:val="20"/>
          <w:szCs w:val="20"/>
        </w:rPr>
      </w:pPr>
    </w:p>
    <w:p w14:paraId="32DD2082" w14:textId="517CE068" w:rsidR="008F12B6" w:rsidRPr="00625F92" w:rsidRDefault="00AD4EB2"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Vigabatrin</w:t>
      </w:r>
    </w:p>
    <w:p w14:paraId="5961C547" w14:textId="535DC9CE" w:rsidR="001E5B45" w:rsidRDefault="00AD4EB2" w:rsidP="00947E1F">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Vigabatrin, also known by its brand name Sabril, is an antiepileptic drug (AED) primarily used to treat certain types of seizures. It was approved by the U.S. Food and Drug Administration (FDA) in 2009 for the treatment of complex partial seizures in adult patients who have not responded adequately to other AEDs. It is also used to treat infantile spasms (West syndrome) in children</w:t>
      </w:r>
      <w:r w:rsidR="007D2F8E">
        <w:rPr>
          <w:rFonts w:ascii="Times New Roman" w:hAnsi="Times New Roman" w:cs="Times New Roman"/>
          <w:sz w:val="20"/>
          <w:szCs w:val="20"/>
        </w:rPr>
        <w:t xml:space="preserve"> </w:t>
      </w:r>
      <w:r w:rsidR="004A3A9E"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770154" w:rsidRPr="00AE00BC">
        <w:rPr>
          <w:rFonts w:ascii="Times New Roman" w:hAnsi="Times New Roman" w:cs="Times New Roman"/>
          <w:sz w:val="20"/>
          <w:szCs w:val="20"/>
        </w:rPr>
        <w:t>5</w:t>
      </w:r>
      <w:r w:rsidR="004A3A9E" w:rsidRPr="00AE00BC">
        <w:rPr>
          <w:rFonts w:ascii="Times New Roman" w:hAnsi="Times New Roman" w:cs="Times New Roman"/>
          <w:sz w:val="20"/>
          <w:szCs w:val="20"/>
        </w:rPr>
        <w:t>]</w:t>
      </w:r>
      <w:r w:rsidR="007D2F8E">
        <w:rPr>
          <w:rFonts w:ascii="Times New Roman" w:hAnsi="Times New Roman" w:cs="Times New Roman"/>
          <w:sz w:val="20"/>
          <w:szCs w:val="20"/>
        </w:rPr>
        <w:t>.</w:t>
      </w:r>
      <w:r w:rsidR="000769D0" w:rsidRPr="00AE00BC">
        <w:rPr>
          <w:rFonts w:ascii="Times New Roman" w:hAnsi="Times New Roman" w:cs="Times New Roman"/>
          <w:sz w:val="20"/>
          <w:szCs w:val="20"/>
        </w:rPr>
        <w:t xml:space="preserve"> </w:t>
      </w:r>
      <w:r w:rsidRPr="00AE00BC">
        <w:rPr>
          <w:rFonts w:ascii="Times New Roman" w:hAnsi="Times New Roman" w:cs="Times New Roman"/>
          <w:sz w:val="20"/>
          <w:szCs w:val="20"/>
        </w:rPr>
        <w:t>Vigabatrin works by inhibiting the enzyme gamma-aminobutyric acid (GABA) transaminase, which is responsible for breaking down GABA, a neurotransmitter that inhibits brain activity. By increasing GABA levels in the brain, vigabatrin helps to reduce abnormal electrical activity and prevent seizures</w:t>
      </w:r>
      <w:r w:rsidR="000E38B9">
        <w:rPr>
          <w:rFonts w:ascii="Times New Roman" w:hAnsi="Times New Roman" w:cs="Times New Roman"/>
          <w:sz w:val="20"/>
          <w:szCs w:val="20"/>
        </w:rPr>
        <w:t xml:space="preserve"> </w:t>
      </w:r>
      <w:r w:rsidR="00D3073E"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770154" w:rsidRPr="00AE00BC">
        <w:rPr>
          <w:rFonts w:ascii="Times New Roman" w:hAnsi="Times New Roman" w:cs="Times New Roman"/>
          <w:sz w:val="20"/>
          <w:szCs w:val="20"/>
        </w:rPr>
        <w:t>6</w:t>
      </w:r>
      <w:r w:rsidR="00D3073E" w:rsidRPr="00AE00BC">
        <w:rPr>
          <w:rFonts w:ascii="Times New Roman" w:hAnsi="Times New Roman" w:cs="Times New Roman"/>
          <w:sz w:val="20"/>
          <w:szCs w:val="20"/>
        </w:rPr>
        <w:t>]</w:t>
      </w:r>
      <w:r w:rsidR="000E38B9">
        <w:rPr>
          <w:rFonts w:ascii="Times New Roman" w:hAnsi="Times New Roman" w:cs="Times New Roman"/>
          <w:sz w:val="20"/>
          <w:szCs w:val="20"/>
        </w:rPr>
        <w:t>.</w:t>
      </w:r>
      <w:r w:rsidR="00947E1F">
        <w:rPr>
          <w:rFonts w:ascii="Times New Roman" w:hAnsi="Times New Roman" w:cs="Times New Roman"/>
          <w:sz w:val="20"/>
          <w:szCs w:val="20"/>
        </w:rPr>
        <w:tab/>
      </w:r>
      <w:r w:rsidR="001E3247" w:rsidRPr="00AE00BC">
        <w:rPr>
          <w:rFonts w:ascii="Times New Roman" w:hAnsi="Times New Roman" w:cs="Times New Roman"/>
          <w:sz w:val="20"/>
          <w:szCs w:val="20"/>
        </w:rPr>
        <w:t>Vigabatrin is a chiral molecule, meaning it exists in two enantiomeric forms that are mirror images of each other. These enantiomers are designated as (S)-vigabatrin and (R)-vigabatrin</w:t>
      </w:r>
      <w:r w:rsidR="000769D0" w:rsidRPr="00AE00BC">
        <w:rPr>
          <w:rFonts w:ascii="Times New Roman" w:hAnsi="Times New Roman" w:cs="Times New Roman"/>
          <w:sz w:val="20"/>
          <w:szCs w:val="20"/>
        </w:rPr>
        <w:t xml:space="preserve"> (Figure 7)</w:t>
      </w:r>
      <w:r w:rsidR="001E3247" w:rsidRPr="00AE00BC">
        <w:rPr>
          <w:rFonts w:ascii="Times New Roman" w:hAnsi="Times New Roman" w:cs="Times New Roman"/>
          <w:sz w:val="20"/>
          <w:szCs w:val="20"/>
        </w:rPr>
        <w:t>.</w:t>
      </w:r>
      <w:r w:rsidR="00947E1F">
        <w:rPr>
          <w:rFonts w:ascii="Times New Roman" w:hAnsi="Times New Roman" w:cs="Times New Roman"/>
          <w:sz w:val="20"/>
          <w:szCs w:val="20"/>
        </w:rPr>
        <w:tab/>
      </w:r>
      <w:r w:rsidR="00D30D54" w:rsidRPr="00AE00BC">
        <w:rPr>
          <w:rFonts w:ascii="Times New Roman" w:hAnsi="Times New Roman" w:cs="Times New Roman"/>
          <w:sz w:val="20"/>
          <w:szCs w:val="20"/>
        </w:rPr>
        <w:t>The therapeutic activity of the enantiomers of vigabatrin is not equal. In the case of vigabatrin, only the (S)-enantiomer possesses antiepileptic activity. The (R)-enantiomer, on the other hand, does not have the same therapeutic effect and is considered inactive in terms of antiepileptic activity</w:t>
      </w:r>
      <w:r w:rsidR="000E38B9">
        <w:rPr>
          <w:rFonts w:ascii="Times New Roman" w:hAnsi="Times New Roman" w:cs="Times New Roman"/>
          <w:sz w:val="20"/>
          <w:szCs w:val="20"/>
        </w:rPr>
        <w:t xml:space="preserve"> </w:t>
      </w:r>
      <w:r w:rsidR="009F6845"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770154" w:rsidRPr="00AE00BC">
        <w:rPr>
          <w:rFonts w:ascii="Times New Roman" w:hAnsi="Times New Roman" w:cs="Times New Roman"/>
          <w:sz w:val="20"/>
          <w:szCs w:val="20"/>
        </w:rPr>
        <w:t>7</w:t>
      </w:r>
      <w:r w:rsidR="009F6845" w:rsidRPr="00AE00BC">
        <w:rPr>
          <w:rFonts w:ascii="Times New Roman" w:hAnsi="Times New Roman" w:cs="Times New Roman"/>
          <w:sz w:val="20"/>
          <w:szCs w:val="20"/>
        </w:rPr>
        <w:t>]</w:t>
      </w:r>
      <w:r w:rsidR="000E38B9">
        <w:rPr>
          <w:rFonts w:ascii="Times New Roman" w:hAnsi="Times New Roman" w:cs="Times New Roman"/>
          <w:sz w:val="20"/>
          <w:szCs w:val="20"/>
        </w:rPr>
        <w:t>.</w:t>
      </w:r>
      <w:r w:rsidR="004F1109">
        <w:rPr>
          <w:rFonts w:ascii="Times New Roman" w:hAnsi="Times New Roman" w:cs="Times New Roman"/>
          <w:sz w:val="20"/>
          <w:szCs w:val="20"/>
        </w:rPr>
        <w:tab/>
      </w:r>
      <w:r w:rsidR="00D30D54" w:rsidRPr="00AE00BC">
        <w:rPr>
          <w:rFonts w:ascii="Times New Roman" w:hAnsi="Times New Roman" w:cs="Times New Roman"/>
          <w:sz w:val="20"/>
          <w:szCs w:val="20"/>
        </w:rPr>
        <w:t xml:space="preserve">As a result, the pharmaceutical preparation of vigabatrin used for medical purposes </w:t>
      </w:r>
      <w:r w:rsidR="00923B3B" w:rsidRPr="00AE00BC">
        <w:rPr>
          <w:rFonts w:ascii="Times New Roman" w:hAnsi="Times New Roman" w:cs="Times New Roman"/>
          <w:sz w:val="20"/>
          <w:szCs w:val="20"/>
        </w:rPr>
        <w:t>is typically a mixture of both enantiomers, with the (S)-enantiomer being the active component responsible for the antiepileptic effects.</w:t>
      </w:r>
    </w:p>
    <w:p w14:paraId="3E7498DE" w14:textId="77777777" w:rsidR="004F1109" w:rsidRPr="00AE00BC" w:rsidRDefault="004F1109" w:rsidP="004F1109">
      <w:pPr>
        <w:spacing w:after="0" w:line="240" w:lineRule="auto"/>
        <w:jc w:val="both"/>
        <w:rPr>
          <w:rFonts w:ascii="Times New Roman" w:hAnsi="Times New Roman" w:cs="Times New Roman"/>
          <w:sz w:val="20"/>
          <w:szCs w:val="20"/>
        </w:rPr>
      </w:pPr>
    </w:p>
    <w:p w14:paraId="194D0DAD" w14:textId="31AC9A8A" w:rsidR="00533FCA" w:rsidRPr="00AE00BC" w:rsidRDefault="00533FCA" w:rsidP="00B65C78">
      <w:pPr>
        <w:spacing w:after="0" w:line="240" w:lineRule="auto"/>
        <w:jc w:val="both"/>
        <w:rPr>
          <w:rFonts w:ascii="Times New Roman" w:hAnsi="Times New Roman" w:cs="Times New Roman"/>
          <w:sz w:val="20"/>
          <w:szCs w:val="20"/>
        </w:rPr>
      </w:pPr>
    </w:p>
    <w:p w14:paraId="63EF855B" w14:textId="78FD8F24" w:rsidR="002E074E" w:rsidRDefault="008337A9" w:rsidP="00B1657D">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039" w:dyaOrig="1303" w14:anchorId="582CA71F">
          <v:shape id="_x0000_i1031" type="#_x0000_t75" style="width:202.15pt;height:65.55pt" o:ole="">
            <v:imagedata r:id="rId18" o:title=""/>
          </v:shape>
          <o:OLEObject Type="Embed" ProgID="ChemDraw.Document.6.0" ShapeID="_x0000_i1031" DrawAspect="Content" ObjectID="_1752314791" r:id="rId19"/>
        </w:object>
      </w:r>
    </w:p>
    <w:p w14:paraId="0B3C6525" w14:textId="5B6CC3E7" w:rsidR="00D25F31" w:rsidRDefault="00D25F31" w:rsidP="00B165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7: Vigabatrin enantiomers</w:t>
      </w:r>
    </w:p>
    <w:p w14:paraId="68BEEA86" w14:textId="77777777" w:rsidR="00D25F31" w:rsidRPr="00AE00BC" w:rsidRDefault="00D25F31" w:rsidP="00B65C78">
      <w:pPr>
        <w:spacing w:after="0" w:line="240" w:lineRule="auto"/>
        <w:jc w:val="both"/>
        <w:rPr>
          <w:rFonts w:ascii="Times New Roman" w:hAnsi="Times New Roman" w:cs="Times New Roman"/>
          <w:sz w:val="20"/>
          <w:szCs w:val="20"/>
        </w:rPr>
      </w:pPr>
    </w:p>
    <w:p w14:paraId="379E2FEA" w14:textId="5C439249" w:rsidR="003074D7" w:rsidRPr="00625F92" w:rsidRDefault="00283DF6"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Tiaprofenic acid</w:t>
      </w:r>
    </w:p>
    <w:p w14:paraId="5926981F" w14:textId="0DE28DF6" w:rsidR="008F2E0A" w:rsidRDefault="00283DF6" w:rsidP="00560725">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Tiaprofenic acid is a non-steroidal anti-inflammatory drug (NSAID) that is used to relieve pain and reduce inflammation. It belongs to the class of medications known as propionic acid derivatives</w:t>
      </w:r>
      <w:r w:rsidR="000E38B9">
        <w:rPr>
          <w:rFonts w:ascii="Times New Roman" w:hAnsi="Times New Roman" w:cs="Times New Roman"/>
          <w:sz w:val="20"/>
          <w:szCs w:val="20"/>
        </w:rPr>
        <w:t xml:space="preserve"> </w:t>
      </w:r>
      <w:r w:rsidR="00794CD2" w:rsidRPr="00AE00BC">
        <w:rPr>
          <w:rFonts w:ascii="Times New Roman" w:hAnsi="Times New Roman" w:cs="Times New Roman"/>
          <w:sz w:val="20"/>
          <w:szCs w:val="20"/>
        </w:rPr>
        <w:t>[</w:t>
      </w:r>
      <w:r w:rsidR="009F3DB4" w:rsidRPr="00AE00BC">
        <w:rPr>
          <w:rFonts w:ascii="Times New Roman" w:hAnsi="Times New Roman" w:cs="Times New Roman"/>
          <w:sz w:val="20"/>
          <w:szCs w:val="20"/>
        </w:rPr>
        <w:t>3</w:t>
      </w:r>
      <w:r w:rsidR="00770154" w:rsidRPr="00AE00BC">
        <w:rPr>
          <w:rFonts w:ascii="Times New Roman" w:hAnsi="Times New Roman" w:cs="Times New Roman"/>
          <w:sz w:val="20"/>
          <w:szCs w:val="20"/>
        </w:rPr>
        <w:t>8</w:t>
      </w:r>
      <w:r w:rsidR="00794CD2" w:rsidRPr="00AE00BC">
        <w:rPr>
          <w:rFonts w:ascii="Times New Roman" w:hAnsi="Times New Roman" w:cs="Times New Roman"/>
          <w:sz w:val="20"/>
          <w:szCs w:val="20"/>
        </w:rPr>
        <w:t>]</w:t>
      </w:r>
      <w:r w:rsidR="000E38B9">
        <w:rPr>
          <w:rFonts w:ascii="Times New Roman" w:hAnsi="Times New Roman" w:cs="Times New Roman"/>
          <w:sz w:val="20"/>
          <w:szCs w:val="20"/>
        </w:rPr>
        <w:t>.</w:t>
      </w:r>
      <w:r w:rsidR="003B4AE2" w:rsidRPr="00AE00BC">
        <w:rPr>
          <w:rFonts w:ascii="Times New Roman" w:hAnsi="Times New Roman" w:cs="Times New Roman"/>
          <w:sz w:val="20"/>
          <w:szCs w:val="20"/>
        </w:rPr>
        <w:t xml:space="preserve"> </w:t>
      </w:r>
      <w:r w:rsidRPr="00AE00BC">
        <w:rPr>
          <w:rFonts w:ascii="Times New Roman" w:hAnsi="Times New Roman" w:cs="Times New Roman"/>
          <w:sz w:val="20"/>
          <w:szCs w:val="20"/>
        </w:rPr>
        <w:t>Tiaprofenic acid works by inhibiting the production of certain chemicals in the body called prostaglandins. Prostaglandins are responsible for promoting pain, inflammation, and fever. By blocking their production, tiaprofenic acid helps to alleviate pain and reduce inflammation</w:t>
      </w:r>
      <w:r w:rsidR="000E38B9">
        <w:rPr>
          <w:rFonts w:ascii="Times New Roman" w:hAnsi="Times New Roman" w:cs="Times New Roman"/>
          <w:sz w:val="20"/>
          <w:szCs w:val="20"/>
        </w:rPr>
        <w:t xml:space="preserve"> </w:t>
      </w:r>
      <w:r w:rsidR="00A95EF4" w:rsidRPr="00AE00BC">
        <w:rPr>
          <w:rFonts w:ascii="Times New Roman" w:hAnsi="Times New Roman" w:cs="Times New Roman"/>
          <w:sz w:val="20"/>
          <w:szCs w:val="20"/>
        </w:rPr>
        <w:t>[</w:t>
      </w:r>
      <w:r w:rsidR="004F2C09" w:rsidRPr="00AE00BC">
        <w:rPr>
          <w:rFonts w:ascii="Times New Roman" w:hAnsi="Times New Roman" w:cs="Times New Roman"/>
          <w:sz w:val="20"/>
          <w:szCs w:val="20"/>
        </w:rPr>
        <w:t>39</w:t>
      </w:r>
      <w:r w:rsidR="00A95EF4" w:rsidRPr="00AE00BC">
        <w:rPr>
          <w:rFonts w:ascii="Times New Roman" w:hAnsi="Times New Roman" w:cs="Times New Roman"/>
          <w:sz w:val="20"/>
          <w:szCs w:val="20"/>
        </w:rPr>
        <w:t>]</w:t>
      </w:r>
      <w:r w:rsidR="000E38B9">
        <w:rPr>
          <w:rFonts w:ascii="Times New Roman" w:hAnsi="Times New Roman" w:cs="Times New Roman"/>
          <w:sz w:val="20"/>
          <w:szCs w:val="20"/>
        </w:rPr>
        <w:t>.</w:t>
      </w:r>
      <w:r w:rsidR="003B4AE2" w:rsidRPr="00AE00BC">
        <w:rPr>
          <w:rFonts w:ascii="Times New Roman" w:hAnsi="Times New Roman" w:cs="Times New Roman"/>
          <w:sz w:val="20"/>
          <w:szCs w:val="20"/>
        </w:rPr>
        <w:t xml:space="preserve"> </w:t>
      </w:r>
      <w:r w:rsidRPr="00AE00BC">
        <w:rPr>
          <w:rFonts w:ascii="Times New Roman" w:hAnsi="Times New Roman" w:cs="Times New Roman"/>
          <w:sz w:val="20"/>
          <w:szCs w:val="20"/>
        </w:rPr>
        <w:t>This medication is commonly used to treat conditions such as arthritis, including rheumatoid arthritis and osteoarthritis, as well as other inflammatory conditions like gout, tendonitis, bursitis, and menstrual pain.</w:t>
      </w:r>
      <w:r w:rsidR="00B1657D">
        <w:rPr>
          <w:rFonts w:ascii="Times New Roman" w:hAnsi="Times New Roman" w:cs="Times New Roman"/>
          <w:sz w:val="20"/>
          <w:szCs w:val="20"/>
        </w:rPr>
        <w:tab/>
      </w:r>
      <w:r w:rsidR="00F84CD6" w:rsidRPr="00AE00BC">
        <w:rPr>
          <w:rFonts w:ascii="Times New Roman" w:hAnsi="Times New Roman" w:cs="Times New Roman"/>
          <w:sz w:val="20"/>
          <w:szCs w:val="20"/>
        </w:rPr>
        <w:t>It is a chiral molecule, meaning it exists as two enantiomers, which are mirror images of each other. The two enantiomers of Tiaprofenic acid are designated as (S)-Tiaprofenic acid and (R)-Tiaprofenic acid,</w:t>
      </w:r>
      <w:r w:rsidR="003B4AE2" w:rsidRPr="00AE00BC">
        <w:rPr>
          <w:rFonts w:ascii="Times New Roman" w:hAnsi="Times New Roman" w:cs="Times New Roman"/>
          <w:sz w:val="20"/>
          <w:szCs w:val="20"/>
        </w:rPr>
        <w:t xml:space="preserve"> (Figure 8)</w:t>
      </w:r>
      <w:r w:rsidR="00F84CD6" w:rsidRPr="00AE00BC">
        <w:rPr>
          <w:rFonts w:ascii="Times New Roman" w:hAnsi="Times New Roman" w:cs="Times New Roman"/>
          <w:sz w:val="20"/>
          <w:szCs w:val="20"/>
        </w:rPr>
        <w:t xml:space="preserve"> based on their spatial arrangement around the chiral </w:t>
      </w:r>
      <w:r w:rsidR="000E38B9" w:rsidRPr="00AE00BC">
        <w:rPr>
          <w:rFonts w:ascii="Times New Roman" w:hAnsi="Times New Roman" w:cs="Times New Roman"/>
          <w:sz w:val="20"/>
          <w:szCs w:val="20"/>
        </w:rPr>
        <w:t>centre</w:t>
      </w:r>
      <w:r w:rsidR="00F84CD6" w:rsidRPr="00AE00BC">
        <w:rPr>
          <w:rFonts w:ascii="Times New Roman" w:hAnsi="Times New Roman" w:cs="Times New Roman"/>
          <w:sz w:val="20"/>
          <w:szCs w:val="20"/>
        </w:rPr>
        <w:t>.</w:t>
      </w:r>
      <w:r w:rsidR="00B1657D">
        <w:rPr>
          <w:rFonts w:ascii="Times New Roman" w:hAnsi="Times New Roman" w:cs="Times New Roman"/>
          <w:sz w:val="20"/>
          <w:szCs w:val="20"/>
        </w:rPr>
        <w:tab/>
      </w:r>
      <w:r w:rsidR="008748AD" w:rsidRPr="00AE00BC">
        <w:rPr>
          <w:rFonts w:ascii="Times New Roman" w:hAnsi="Times New Roman" w:cs="Times New Roman"/>
          <w:sz w:val="20"/>
          <w:szCs w:val="20"/>
        </w:rPr>
        <w:t>(S)-Tiaprofenic acid is the active enantiomer responsible for the therapeutic effects of the drug. It exhibits potent anti-inflammatory, analgesic (pain-relieving), and antipyretic (fever-reducing) properties. By inhibiting the enzyme cyclooxygenase (COX), it prevents the production of prostaglandins, which are mediators of inflammation, pain, and fever. As a result, (S)-Tiaprofenic acid is effective in treating conditions like arthritis, musculoskeletal pain, and other inflammatory disorders</w:t>
      </w:r>
      <w:r w:rsidR="002E7D1E">
        <w:rPr>
          <w:rFonts w:ascii="Times New Roman" w:hAnsi="Times New Roman" w:cs="Times New Roman"/>
          <w:sz w:val="20"/>
          <w:szCs w:val="20"/>
        </w:rPr>
        <w:t xml:space="preserve"> </w:t>
      </w:r>
      <w:r w:rsidR="00410690" w:rsidRPr="00AE00BC">
        <w:rPr>
          <w:rFonts w:ascii="Times New Roman" w:hAnsi="Times New Roman" w:cs="Times New Roman"/>
          <w:sz w:val="20"/>
          <w:szCs w:val="20"/>
        </w:rPr>
        <w:t>[4</w:t>
      </w:r>
      <w:r w:rsidR="004F2C09" w:rsidRPr="00AE00BC">
        <w:rPr>
          <w:rFonts w:ascii="Times New Roman" w:hAnsi="Times New Roman" w:cs="Times New Roman"/>
          <w:sz w:val="20"/>
          <w:szCs w:val="20"/>
        </w:rPr>
        <w:t>0</w:t>
      </w:r>
      <w:r w:rsidR="00410690" w:rsidRPr="00AE00BC">
        <w:rPr>
          <w:rFonts w:ascii="Times New Roman" w:hAnsi="Times New Roman" w:cs="Times New Roman"/>
          <w:sz w:val="20"/>
          <w:szCs w:val="20"/>
        </w:rPr>
        <w:t>]</w:t>
      </w:r>
      <w:r w:rsidR="002E7D1E">
        <w:rPr>
          <w:rFonts w:ascii="Times New Roman" w:hAnsi="Times New Roman" w:cs="Times New Roman"/>
          <w:sz w:val="20"/>
          <w:szCs w:val="20"/>
        </w:rPr>
        <w:t>.</w:t>
      </w:r>
      <w:r w:rsidR="00560725">
        <w:rPr>
          <w:rFonts w:ascii="Times New Roman" w:hAnsi="Times New Roman" w:cs="Times New Roman"/>
          <w:sz w:val="20"/>
          <w:szCs w:val="20"/>
        </w:rPr>
        <w:tab/>
      </w:r>
      <w:r w:rsidR="008748AD" w:rsidRPr="00AE00BC">
        <w:rPr>
          <w:rFonts w:ascii="Times New Roman" w:hAnsi="Times New Roman" w:cs="Times New Roman"/>
          <w:sz w:val="20"/>
          <w:szCs w:val="20"/>
        </w:rPr>
        <w:t>(R)-Tiaprofenic acid is considered the inactive enantiomer, meaning it does not contribute significantly to the therapeutic activity of the drug. While it lacks substantial COX inhibition, it is still present in the drug formulation. However, it may not have significant pharmacological effects compared to the (S)-enantiomer</w:t>
      </w:r>
      <w:r w:rsidR="002E7D1E">
        <w:rPr>
          <w:rFonts w:ascii="Times New Roman" w:hAnsi="Times New Roman" w:cs="Times New Roman"/>
          <w:sz w:val="20"/>
          <w:szCs w:val="20"/>
        </w:rPr>
        <w:t xml:space="preserve"> </w:t>
      </w:r>
      <w:r w:rsidR="007E1850" w:rsidRPr="00AE00BC">
        <w:rPr>
          <w:rFonts w:ascii="Times New Roman" w:hAnsi="Times New Roman" w:cs="Times New Roman"/>
          <w:sz w:val="20"/>
          <w:szCs w:val="20"/>
        </w:rPr>
        <w:t>[4</w:t>
      </w:r>
      <w:r w:rsidR="004F2C09" w:rsidRPr="00AE00BC">
        <w:rPr>
          <w:rFonts w:ascii="Times New Roman" w:hAnsi="Times New Roman" w:cs="Times New Roman"/>
          <w:sz w:val="20"/>
          <w:szCs w:val="20"/>
        </w:rPr>
        <w:t>1</w:t>
      </w:r>
      <w:r w:rsidR="007E1850" w:rsidRPr="00AE00BC">
        <w:rPr>
          <w:rFonts w:ascii="Times New Roman" w:hAnsi="Times New Roman" w:cs="Times New Roman"/>
          <w:sz w:val="20"/>
          <w:szCs w:val="20"/>
        </w:rPr>
        <w:t>]</w:t>
      </w:r>
      <w:r w:rsidR="002E7D1E">
        <w:rPr>
          <w:rFonts w:ascii="Times New Roman" w:hAnsi="Times New Roman" w:cs="Times New Roman"/>
          <w:sz w:val="20"/>
          <w:szCs w:val="20"/>
        </w:rPr>
        <w:t>.</w:t>
      </w:r>
      <w:r w:rsidR="00560725">
        <w:rPr>
          <w:rFonts w:ascii="Times New Roman" w:hAnsi="Times New Roman" w:cs="Times New Roman"/>
          <w:sz w:val="20"/>
          <w:szCs w:val="20"/>
        </w:rPr>
        <w:tab/>
      </w:r>
      <w:r w:rsidR="008748AD" w:rsidRPr="00AE00BC">
        <w:rPr>
          <w:rFonts w:ascii="Times New Roman" w:hAnsi="Times New Roman" w:cs="Times New Roman"/>
          <w:sz w:val="20"/>
          <w:szCs w:val="20"/>
        </w:rPr>
        <w:t>It's important to note that commercial formulations of Tiaprofenic acid typically contain a racemic mixture of both enantiomers, as separating them can be challenging and costly. The therapeutic effects are primarily driven by the (S)-enantiomer, while the (R)-enantiomer may have minimal or negligible clinical impact.</w:t>
      </w:r>
    </w:p>
    <w:p w14:paraId="648E61DD" w14:textId="77777777" w:rsidR="004F1109" w:rsidRPr="00AE00BC" w:rsidRDefault="004F1109" w:rsidP="004F1109">
      <w:pPr>
        <w:spacing w:after="0" w:line="240" w:lineRule="auto"/>
        <w:jc w:val="both"/>
        <w:rPr>
          <w:rFonts w:ascii="Times New Roman" w:hAnsi="Times New Roman" w:cs="Times New Roman"/>
          <w:sz w:val="20"/>
          <w:szCs w:val="20"/>
        </w:rPr>
      </w:pPr>
    </w:p>
    <w:p w14:paraId="44EBEAC5" w14:textId="0E348320" w:rsidR="002E074E" w:rsidRDefault="001706EC" w:rsidP="009E1597">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215" w:dyaOrig="1497" w14:anchorId="7B56F913">
          <v:shape id="_x0000_i1032" type="#_x0000_t75" style="width:261.25pt;height:74.75pt" o:ole="">
            <v:imagedata r:id="rId20" o:title=""/>
          </v:shape>
          <o:OLEObject Type="Embed" ProgID="ChemDraw.Document.6.0" ShapeID="_x0000_i1032" DrawAspect="Content" ObjectID="_1752314792" r:id="rId21"/>
        </w:object>
      </w:r>
    </w:p>
    <w:p w14:paraId="0729347B" w14:textId="5A879A86" w:rsidR="00560725" w:rsidRDefault="0092693A" w:rsidP="009E159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8: </w:t>
      </w:r>
      <w:r w:rsidR="009E1597">
        <w:rPr>
          <w:rFonts w:ascii="Times New Roman" w:hAnsi="Times New Roman" w:cs="Times New Roman"/>
          <w:sz w:val="20"/>
          <w:szCs w:val="20"/>
        </w:rPr>
        <w:t>Tiaprofenic acid</w:t>
      </w:r>
    </w:p>
    <w:p w14:paraId="6ABEE97A" w14:textId="77777777" w:rsidR="00560725" w:rsidRPr="00AE00BC" w:rsidRDefault="00560725" w:rsidP="00B65C78">
      <w:pPr>
        <w:spacing w:after="0" w:line="240" w:lineRule="auto"/>
        <w:jc w:val="both"/>
        <w:rPr>
          <w:rFonts w:ascii="Times New Roman" w:hAnsi="Times New Roman" w:cs="Times New Roman"/>
          <w:sz w:val="20"/>
          <w:szCs w:val="20"/>
        </w:rPr>
      </w:pPr>
    </w:p>
    <w:p w14:paraId="121FBFD7" w14:textId="2DF682F1" w:rsidR="00CD10F2" w:rsidRPr="00625F92" w:rsidRDefault="00CD10F2"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Tramadol</w:t>
      </w:r>
    </w:p>
    <w:p w14:paraId="44A813A0" w14:textId="0180AB84" w:rsidR="00891A88" w:rsidRDefault="00CD10F2" w:rsidP="004F1109">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Tramadol is a synthetic opioid pain medication used to treat moderate to moderately severe pain. It is sold under various brand names such as </w:t>
      </w:r>
      <w:proofErr w:type="spellStart"/>
      <w:r w:rsidRPr="00AE00BC">
        <w:rPr>
          <w:rFonts w:ascii="Times New Roman" w:hAnsi="Times New Roman" w:cs="Times New Roman"/>
          <w:sz w:val="20"/>
          <w:szCs w:val="20"/>
        </w:rPr>
        <w:t>Ultram</w:t>
      </w:r>
      <w:proofErr w:type="spellEnd"/>
      <w:r w:rsidRPr="00AE00BC">
        <w:rPr>
          <w:rFonts w:ascii="Times New Roman" w:hAnsi="Times New Roman" w:cs="Times New Roman"/>
          <w:sz w:val="20"/>
          <w:szCs w:val="20"/>
        </w:rPr>
        <w:t xml:space="preserve">, </w:t>
      </w:r>
      <w:proofErr w:type="spellStart"/>
      <w:r w:rsidRPr="00AE00BC">
        <w:rPr>
          <w:rFonts w:ascii="Times New Roman" w:hAnsi="Times New Roman" w:cs="Times New Roman"/>
          <w:sz w:val="20"/>
          <w:szCs w:val="20"/>
        </w:rPr>
        <w:t>Conzip</w:t>
      </w:r>
      <w:proofErr w:type="spellEnd"/>
      <w:r w:rsidRPr="00AE00BC">
        <w:rPr>
          <w:rFonts w:ascii="Times New Roman" w:hAnsi="Times New Roman" w:cs="Times New Roman"/>
          <w:sz w:val="20"/>
          <w:szCs w:val="20"/>
        </w:rPr>
        <w:t>, and others.</w:t>
      </w:r>
      <w:r w:rsidR="007B5DAE" w:rsidRPr="00AE00BC">
        <w:rPr>
          <w:rFonts w:ascii="Times New Roman" w:hAnsi="Times New Roman" w:cs="Times New Roman"/>
          <w:sz w:val="20"/>
          <w:szCs w:val="20"/>
        </w:rPr>
        <w:t xml:space="preserve"> Tramadol works by binding to opioid receptors in the brain and spinal cord, which helps reduce the perception of pain and alters the body's response to pain. Tramadol is commonly prescribed for a variety of painful conditions, including post-operative pain, chronic pain, and pain associated with injuries</w:t>
      </w:r>
      <w:r w:rsidR="00FC5815">
        <w:rPr>
          <w:rFonts w:ascii="Times New Roman" w:hAnsi="Times New Roman" w:cs="Times New Roman"/>
          <w:sz w:val="20"/>
          <w:szCs w:val="20"/>
        </w:rPr>
        <w:t xml:space="preserve"> </w:t>
      </w:r>
      <w:r w:rsidR="006A4423" w:rsidRPr="00AE00BC">
        <w:rPr>
          <w:rFonts w:ascii="Times New Roman" w:hAnsi="Times New Roman" w:cs="Times New Roman"/>
          <w:sz w:val="20"/>
          <w:szCs w:val="20"/>
        </w:rPr>
        <w:t>[</w:t>
      </w:r>
      <w:r w:rsidR="004F2C09" w:rsidRPr="00AE00BC">
        <w:rPr>
          <w:rFonts w:ascii="Times New Roman" w:hAnsi="Times New Roman" w:cs="Times New Roman"/>
          <w:sz w:val="20"/>
          <w:szCs w:val="20"/>
        </w:rPr>
        <w:t>42</w:t>
      </w:r>
      <w:r w:rsidR="006A4423" w:rsidRPr="00AE00BC">
        <w:rPr>
          <w:rFonts w:ascii="Times New Roman" w:hAnsi="Times New Roman" w:cs="Times New Roman"/>
          <w:sz w:val="20"/>
          <w:szCs w:val="20"/>
        </w:rPr>
        <w:t>]</w:t>
      </w:r>
      <w:r w:rsidR="00304C7B">
        <w:rPr>
          <w:rFonts w:ascii="Times New Roman" w:hAnsi="Times New Roman" w:cs="Times New Roman"/>
          <w:sz w:val="20"/>
          <w:szCs w:val="20"/>
        </w:rPr>
        <w:t>.</w:t>
      </w:r>
      <w:r w:rsidR="00B22413">
        <w:rPr>
          <w:rFonts w:ascii="Times New Roman" w:hAnsi="Times New Roman" w:cs="Times New Roman"/>
          <w:sz w:val="20"/>
          <w:szCs w:val="20"/>
        </w:rPr>
        <w:tab/>
      </w:r>
      <w:r w:rsidR="00D85EE0" w:rsidRPr="00AE00BC">
        <w:rPr>
          <w:rFonts w:ascii="Times New Roman" w:hAnsi="Times New Roman" w:cs="Times New Roman"/>
          <w:sz w:val="20"/>
          <w:szCs w:val="20"/>
        </w:rPr>
        <w:t>Tramadol [2-(</w:t>
      </w:r>
      <w:proofErr w:type="spellStart"/>
      <w:r w:rsidR="00D85EE0" w:rsidRPr="00AE00BC">
        <w:rPr>
          <w:rFonts w:ascii="Times New Roman" w:hAnsi="Times New Roman" w:cs="Times New Roman"/>
          <w:sz w:val="20"/>
          <w:szCs w:val="20"/>
        </w:rPr>
        <w:t>dimethylaminomethyl</w:t>
      </w:r>
      <w:proofErr w:type="spellEnd"/>
      <w:r w:rsidR="00D85EE0" w:rsidRPr="00AE00BC">
        <w:rPr>
          <w:rFonts w:ascii="Times New Roman" w:hAnsi="Times New Roman" w:cs="Times New Roman"/>
          <w:sz w:val="20"/>
          <w:szCs w:val="20"/>
        </w:rPr>
        <w:t>)-1-(3-</w:t>
      </w:r>
      <w:proofErr w:type="gramStart"/>
      <w:r w:rsidR="00D85EE0" w:rsidRPr="00AE00BC">
        <w:rPr>
          <w:rFonts w:ascii="Times New Roman" w:hAnsi="Times New Roman" w:cs="Times New Roman"/>
          <w:sz w:val="20"/>
          <w:szCs w:val="20"/>
        </w:rPr>
        <w:t>methoxyphenyl)cyclohexanol</w:t>
      </w:r>
      <w:proofErr w:type="gramEnd"/>
      <w:r w:rsidR="00D85EE0" w:rsidRPr="00AE00BC">
        <w:rPr>
          <w:rFonts w:ascii="Times New Roman" w:hAnsi="Times New Roman" w:cs="Times New Roman"/>
          <w:sz w:val="20"/>
          <w:szCs w:val="20"/>
        </w:rPr>
        <w:t xml:space="preserve">] has two </w:t>
      </w:r>
      <w:proofErr w:type="spellStart"/>
      <w:r w:rsidR="00D85EE0" w:rsidRPr="00AE00BC">
        <w:rPr>
          <w:rFonts w:ascii="Times New Roman" w:hAnsi="Times New Roman" w:cs="Times New Roman"/>
          <w:sz w:val="20"/>
          <w:szCs w:val="20"/>
        </w:rPr>
        <w:t>stereogenic</w:t>
      </w:r>
      <w:proofErr w:type="spellEnd"/>
      <w:r w:rsidR="00D85EE0" w:rsidRPr="00AE00BC">
        <w:rPr>
          <w:rFonts w:ascii="Times New Roman" w:hAnsi="Times New Roman" w:cs="Times New Roman"/>
          <w:sz w:val="20"/>
          <w:szCs w:val="20"/>
        </w:rPr>
        <w:t xml:space="preserve"> </w:t>
      </w:r>
      <w:proofErr w:type="spellStart"/>
      <w:r w:rsidR="00D85EE0" w:rsidRPr="00AE00BC">
        <w:rPr>
          <w:rFonts w:ascii="Times New Roman" w:hAnsi="Times New Roman" w:cs="Times New Roman"/>
          <w:sz w:val="20"/>
          <w:szCs w:val="20"/>
        </w:rPr>
        <w:t>centers</w:t>
      </w:r>
      <w:proofErr w:type="spellEnd"/>
      <w:r w:rsidR="00D85EE0" w:rsidRPr="00AE00BC">
        <w:rPr>
          <w:rFonts w:ascii="Times New Roman" w:hAnsi="Times New Roman" w:cs="Times New Roman"/>
          <w:sz w:val="20"/>
          <w:szCs w:val="20"/>
        </w:rPr>
        <w:t xml:space="preserve"> at the cyclohexane ring. Thus, 2-(</w:t>
      </w:r>
      <w:proofErr w:type="spellStart"/>
      <w:r w:rsidR="00D85EE0" w:rsidRPr="00AE00BC">
        <w:rPr>
          <w:rFonts w:ascii="Times New Roman" w:hAnsi="Times New Roman" w:cs="Times New Roman"/>
          <w:sz w:val="20"/>
          <w:szCs w:val="20"/>
        </w:rPr>
        <w:t>dimethylaminomethyl</w:t>
      </w:r>
      <w:proofErr w:type="spellEnd"/>
      <w:r w:rsidR="00D85EE0" w:rsidRPr="00AE00BC">
        <w:rPr>
          <w:rFonts w:ascii="Times New Roman" w:hAnsi="Times New Roman" w:cs="Times New Roman"/>
          <w:sz w:val="20"/>
          <w:szCs w:val="20"/>
        </w:rPr>
        <w:t>)-1-(3-</w:t>
      </w:r>
      <w:proofErr w:type="gramStart"/>
      <w:r w:rsidR="00D85EE0" w:rsidRPr="00AE00BC">
        <w:rPr>
          <w:rFonts w:ascii="Times New Roman" w:hAnsi="Times New Roman" w:cs="Times New Roman"/>
          <w:sz w:val="20"/>
          <w:szCs w:val="20"/>
        </w:rPr>
        <w:t>methoxyphenyl)cyclohexanol</w:t>
      </w:r>
      <w:proofErr w:type="gramEnd"/>
      <w:r w:rsidR="00D85EE0" w:rsidRPr="00AE00BC">
        <w:rPr>
          <w:rFonts w:ascii="Times New Roman" w:hAnsi="Times New Roman" w:cs="Times New Roman"/>
          <w:sz w:val="20"/>
          <w:szCs w:val="20"/>
        </w:rPr>
        <w:t xml:space="preserve"> may exist in four different configurational forms:</w:t>
      </w:r>
      <w:r w:rsidR="00B22413">
        <w:rPr>
          <w:rFonts w:ascii="Times New Roman" w:hAnsi="Times New Roman" w:cs="Times New Roman"/>
          <w:sz w:val="20"/>
          <w:szCs w:val="20"/>
        </w:rPr>
        <w:t xml:space="preserve"> </w:t>
      </w:r>
      <w:r w:rsidR="00D85EE0" w:rsidRPr="00AE00BC">
        <w:rPr>
          <w:rFonts w:ascii="Times New Roman" w:hAnsi="Times New Roman" w:cs="Times New Roman"/>
          <w:sz w:val="20"/>
          <w:szCs w:val="20"/>
        </w:rPr>
        <w:t>(1R,2R)-isomer</w:t>
      </w:r>
      <w:r w:rsidR="00B22413">
        <w:rPr>
          <w:rFonts w:ascii="Times New Roman" w:hAnsi="Times New Roman" w:cs="Times New Roman"/>
          <w:sz w:val="20"/>
          <w:szCs w:val="20"/>
        </w:rPr>
        <w:t xml:space="preserve">, </w:t>
      </w:r>
      <w:r w:rsidR="00D85EE0" w:rsidRPr="00AE00BC">
        <w:rPr>
          <w:rFonts w:ascii="Times New Roman" w:hAnsi="Times New Roman" w:cs="Times New Roman"/>
          <w:sz w:val="20"/>
          <w:szCs w:val="20"/>
        </w:rPr>
        <w:t>(1S,2S)-isomer</w:t>
      </w:r>
      <w:r w:rsidR="00B22413">
        <w:rPr>
          <w:rFonts w:ascii="Times New Roman" w:hAnsi="Times New Roman" w:cs="Times New Roman"/>
          <w:sz w:val="20"/>
          <w:szCs w:val="20"/>
        </w:rPr>
        <w:t xml:space="preserve">, </w:t>
      </w:r>
      <w:r w:rsidR="00D85EE0" w:rsidRPr="00AE00BC">
        <w:rPr>
          <w:rFonts w:ascii="Times New Roman" w:hAnsi="Times New Roman" w:cs="Times New Roman"/>
          <w:sz w:val="20"/>
          <w:szCs w:val="20"/>
        </w:rPr>
        <w:t>(1R,2S)-isomer</w:t>
      </w:r>
      <w:r w:rsidR="00B22413">
        <w:rPr>
          <w:rFonts w:ascii="Times New Roman" w:hAnsi="Times New Roman" w:cs="Times New Roman"/>
          <w:sz w:val="20"/>
          <w:szCs w:val="20"/>
        </w:rPr>
        <w:t xml:space="preserve">, </w:t>
      </w:r>
      <w:r w:rsidR="00D85EE0" w:rsidRPr="00AE00BC">
        <w:rPr>
          <w:rFonts w:ascii="Times New Roman" w:hAnsi="Times New Roman" w:cs="Times New Roman"/>
          <w:sz w:val="20"/>
          <w:szCs w:val="20"/>
        </w:rPr>
        <w:t>(1S,2R)-isomer</w:t>
      </w:r>
      <w:r w:rsidR="00B22413">
        <w:rPr>
          <w:rFonts w:ascii="Times New Roman" w:hAnsi="Times New Roman" w:cs="Times New Roman"/>
          <w:sz w:val="20"/>
          <w:szCs w:val="20"/>
        </w:rPr>
        <w:t>.</w:t>
      </w:r>
      <w:r w:rsidR="00B22413">
        <w:rPr>
          <w:rFonts w:ascii="Times New Roman" w:hAnsi="Times New Roman" w:cs="Times New Roman"/>
          <w:sz w:val="20"/>
          <w:szCs w:val="20"/>
        </w:rPr>
        <w:tab/>
      </w:r>
      <w:r w:rsidR="00D85EE0" w:rsidRPr="00AE00BC">
        <w:rPr>
          <w:rFonts w:ascii="Times New Roman" w:hAnsi="Times New Roman" w:cs="Times New Roman"/>
          <w:sz w:val="20"/>
          <w:szCs w:val="20"/>
        </w:rPr>
        <w:t>The synthetic pathway leads to the racemate (1:1 mixture) of (1R,2R)-isomer and the (1S,2S)-isomer</w:t>
      </w:r>
      <w:r w:rsidR="00846030" w:rsidRPr="00AE00BC">
        <w:rPr>
          <w:rFonts w:ascii="Times New Roman" w:hAnsi="Times New Roman" w:cs="Times New Roman"/>
          <w:sz w:val="20"/>
          <w:szCs w:val="20"/>
        </w:rPr>
        <w:t xml:space="preserve"> (Figure 9</w:t>
      </w:r>
      <w:r w:rsidR="0058330C" w:rsidRPr="00AE00BC">
        <w:rPr>
          <w:rFonts w:ascii="Times New Roman" w:hAnsi="Times New Roman" w:cs="Times New Roman"/>
          <w:sz w:val="20"/>
          <w:szCs w:val="20"/>
        </w:rPr>
        <w:t xml:space="preserve">) </w:t>
      </w:r>
      <w:r w:rsidR="00D85EE0" w:rsidRPr="00AE00BC">
        <w:rPr>
          <w:rFonts w:ascii="Times New Roman" w:hAnsi="Times New Roman" w:cs="Times New Roman"/>
          <w:sz w:val="20"/>
          <w:szCs w:val="20"/>
        </w:rPr>
        <w:t>as the main products. Minor amounts of the racemic mixture of the (1R,2S)-isomer and the (1S,2R)-isomer are formed as well. The isolation of the (1R,2R)-isomer and the (1S,2S)-isomer from the diastereomeric minor racemate [(1R,2S)-isomer and (1S,2R)-isomer] is realized by the recrystallization of the hydrochlorides. The drug tramadol is a racemate of the hydrochlorides of the (1R,2</w:t>
      </w:r>
      <w:r w:rsidR="00C46A1F" w:rsidRPr="00AE00BC">
        <w:rPr>
          <w:rFonts w:ascii="Times New Roman" w:hAnsi="Times New Roman" w:cs="Times New Roman"/>
          <w:sz w:val="20"/>
          <w:szCs w:val="20"/>
        </w:rPr>
        <w:t>R) -(</w:t>
      </w:r>
      <w:r w:rsidR="00D85EE0" w:rsidRPr="00AE00BC">
        <w:rPr>
          <w:rFonts w:ascii="Times New Roman" w:hAnsi="Times New Roman" w:cs="Times New Roman"/>
          <w:sz w:val="20"/>
          <w:szCs w:val="20"/>
        </w:rPr>
        <w:t>+)- and the (1S,2</w:t>
      </w:r>
      <w:r w:rsidR="00C46A1F" w:rsidRPr="00AE00BC">
        <w:rPr>
          <w:rFonts w:ascii="Times New Roman" w:hAnsi="Times New Roman" w:cs="Times New Roman"/>
          <w:sz w:val="20"/>
          <w:szCs w:val="20"/>
        </w:rPr>
        <w:t xml:space="preserve">S) </w:t>
      </w:r>
      <w:proofErr w:type="gramStart"/>
      <w:r w:rsidR="00C46A1F" w:rsidRPr="00AE00BC">
        <w:rPr>
          <w:rFonts w:ascii="Times New Roman" w:hAnsi="Times New Roman" w:cs="Times New Roman"/>
          <w:sz w:val="20"/>
          <w:szCs w:val="20"/>
        </w:rPr>
        <w:t>-(</w:t>
      </w:r>
      <w:proofErr w:type="gramEnd"/>
      <w:r w:rsidR="00D85EE0" w:rsidRPr="00AE00BC">
        <w:rPr>
          <w:rFonts w:ascii="Times New Roman" w:hAnsi="Times New Roman" w:cs="Times New Roman"/>
          <w:sz w:val="20"/>
          <w:szCs w:val="20"/>
        </w:rPr>
        <w:t>−)-enantiomers.</w:t>
      </w:r>
      <w:r w:rsidR="004F1109">
        <w:rPr>
          <w:rFonts w:ascii="Times New Roman" w:hAnsi="Times New Roman" w:cs="Times New Roman"/>
          <w:sz w:val="20"/>
          <w:szCs w:val="20"/>
        </w:rPr>
        <w:tab/>
      </w:r>
      <w:r w:rsidR="00594E68" w:rsidRPr="00AE00BC">
        <w:rPr>
          <w:rFonts w:ascii="Times New Roman" w:hAnsi="Times New Roman" w:cs="Times New Roman"/>
          <w:sz w:val="20"/>
          <w:szCs w:val="20"/>
        </w:rPr>
        <w:t>The (+)-tramadol enantiomer primarily acts as a weak serotonin-norepinephrine reuptake inhibitor (SNRI), which means it inhibits the reuptake of these neurotransmitters in the brain. This leads to an increase in serotonin and norepinephrine levels, which contributes to its analgesic effects. This enantiomer also exhibits weak affinity for the mu-opioid receptor, contributing to its opioid-like pain-relieving activity. The weak SNRI activity of (+)-tramadol may also contribute to some additional effects such as mood improvement and potential mild antidepressant-like effects</w:t>
      </w:r>
      <w:r w:rsidR="00304C7B">
        <w:rPr>
          <w:rFonts w:ascii="Times New Roman" w:hAnsi="Times New Roman" w:cs="Times New Roman"/>
          <w:sz w:val="20"/>
          <w:szCs w:val="20"/>
        </w:rPr>
        <w:t xml:space="preserve"> </w:t>
      </w:r>
      <w:r w:rsidR="007B57AD" w:rsidRPr="00AE00BC">
        <w:rPr>
          <w:rFonts w:ascii="Times New Roman" w:hAnsi="Times New Roman" w:cs="Times New Roman"/>
          <w:sz w:val="20"/>
          <w:szCs w:val="20"/>
        </w:rPr>
        <w:t>[</w:t>
      </w:r>
      <w:r w:rsidR="004F2C09" w:rsidRPr="00AE00BC">
        <w:rPr>
          <w:rFonts w:ascii="Times New Roman" w:hAnsi="Times New Roman" w:cs="Times New Roman"/>
          <w:sz w:val="20"/>
          <w:szCs w:val="20"/>
        </w:rPr>
        <w:t>43</w:t>
      </w:r>
      <w:r w:rsidR="007B57AD" w:rsidRPr="00AE00BC">
        <w:rPr>
          <w:rFonts w:ascii="Times New Roman" w:hAnsi="Times New Roman" w:cs="Times New Roman"/>
          <w:sz w:val="20"/>
          <w:szCs w:val="20"/>
        </w:rPr>
        <w:t>]</w:t>
      </w:r>
      <w:r w:rsidR="00304C7B">
        <w:rPr>
          <w:rFonts w:ascii="Times New Roman" w:hAnsi="Times New Roman" w:cs="Times New Roman"/>
          <w:sz w:val="20"/>
          <w:szCs w:val="20"/>
        </w:rPr>
        <w:t>.</w:t>
      </w:r>
      <w:r w:rsidR="00B22413">
        <w:rPr>
          <w:rFonts w:ascii="Times New Roman" w:hAnsi="Times New Roman" w:cs="Times New Roman"/>
          <w:sz w:val="20"/>
          <w:szCs w:val="20"/>
        </w:rPr>
        <w:tab/>
      </w:r>
      <w:r w:rsidR="00594E68" w:rsidRPr="00AE00BC">
        <w:rPr>
          <w:rFonts w:ascii="Times New Roman" w:hAnsi="Times New Roman" w:cs="Times New Roman"/>
          <w:sz w:val="20"/>
          <w:szCs w:val="20"/>
        </w:rPr>
        <w:t>The (-)-tramadol enantiomer has minimal affinity for the mu-opioid receptor and lacks significant opioid-like activity. This means it provides little to no analgesic effect through opioid receptor activation. However, it retains weak serotonin-norepinephrine reuptake inhibition (SNRI) activity, contributing to some degree of pain relief and other effects similar to (+)-tramadol</w:t>
      </w:r>
      <w:r w:rsidR="00304C7B">
        <w:rPr>
          <w:rFonts w:ascii="Times New Roman" w:hAnsi="Times New Roman" w:cs="Times New Roman"/>
          <w:sz w:val="20"/>
          <w:szCs w:val="20"/>
        </w:rPr>
        <w:t xml:space="preserve"> </w:t>
      </w:r>
      <w:r w:rsidR="00E155AC" w:rsidRPr="00AE00BC">
        <w:rPr>
          <w:rFonts w:ascii="Times New Roman" w:hAnsi="Times New Roman" w:cs="Times New Roman"/>
          <w:sz w:val="20"/>
          <w:szCs w:val="20"/>
        </w:rPr>
        <w:t>[</w:t>
      </w:r>
      <w:r w:rsidR="004F2C09" w:rsidRPr="00AE00BC">
        <w:rPr>
          <w:rFonts w:ascii="Times New Roman" w:hAnsi="Times New Roman" w:cs="Times New Roman"/>
          <w:sz w:val="20"/>
          <w:szCs w:val="20"/>
        </w:rPr>
        <w:t>44</w:t>
      </w:r>
      <w:r w:rsidR="00E155AC" w:rsidRPr="00AE00BC">
        <w:rPr>
          <w:rFonts w:ascii="Times New Roman" w:hAnsi="Times New Roman" w:cs="Times New Roman"/>
          <w:sz w:val="20"/>
          <w:szCs w:val="20"/>
        </w:rPr>
        <w:t>]</w:t>
      </w:r>
      <w:r w:rsidR="00304C7B">
        <w:rPr>
          <w:rFonts w:ascii="Times New Roman" w:hAnsi="Times New Roman" w:cs="Times New Roman"/>
          <w:sz w:val="20"/>
          <w:szCs w:val="20"/>
        </w:rPr>
        <w:t>.</w:t>
      </w:r>
    </w:p>
    <w:p w14:paraId="1989733E" w14:textId="77777777" w:rsidR="004F1109" w:rsidRPr="00AE00BC" w:rsidRDefault="004F1109" w:rsidP="00B65C78">
      <w:pPr>
        <w:spacing w:after="0" w:line="240" w:lineRule="auto"/>
        <w:jc w:val="both"/>
        <w:rPr>
          <w:rFonts w:ascii="Times New Roman" w:hAnsi="Times New Roman" w:cs="Times New Roman"/>
          <w:sz w:val="20"/>
          <w:szCs w:val="20"/>
        </w:rPr>
      </w:pPr>
    </w:p>
    <w:p w14:paraId="6146DEAB" w14:textId="5E759CBB" w:rsidR="00150AFD" w:rsidRDefault="001706EC" w:rsidP="00231905">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3846" w:dyaOrig="1843" w14:anchorId="05FAF952">
          <v:shape id="_x0000_i1033" type="#_x0000_t75" style="width:192.45pt;height:92.3pt" o:ole="">
            <v:imagedata r:id="rId22" o:title=""/>
          </v:shape>
          <o:OLEObject Type="Embed" ProgID="ChemDraw.Document.6.0" ShapeID="_x0000_i1033" DrawAspect="Content" ObjectID="_1752314793" r:id="rId23"/>
        </w:object>
      </w:r>
    </w:p>
    <w:p w14:paraId="317BAA96" w14:textId="066E5F4A" w:rsidR="00ED2179" w:rsidRDefault="00007758" w:rsidP="002319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231905">
        <w:rPr>
          <w:rFonts w:ascii="Times New Roman" w:hAnsi="Times New Roman" w:cs="Times New Roman"/>
          <w:sz w:val="20"/>
          <w:szCs w:val="20"/>
        </w:rPr>
        <w:t>9: Tramadol enantiomers</w:t>
      </w:r>
    </w:p>
    <w:p w14:paraId="2E3BB801" w14:textId="77777777" w:rsidR="00ED2179" w:rsidRPr="00AE00BC" w:rsidRDefault="00ED2179" w:rsidP="00B65C78">
      <w:pPr>
        <w:spacing w:after="0" w:line="240" w:lineRule="auto"/>
        <w:jc w:val="both"/>
        <w:rPr>
          <w:rFonts w:ascii="Times New Roman" w:hAnsi="Times New Roman" w:cs="Times New Roman"/>
          <w:sz w:val="20"/>
          <w:szCs w:val="20"/>
        </w:rPr>
      </w:pPr>
    </w:p>
    <w:p w14:paraId="6A1C6555" w14:textId="12065B9D" w:rsidR="0069197E" w:rsidRPr="00625F92" w:rsidRDefault="0000773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Flurbiprofen</w:t>
      </w:r>
    </w:p>
    <w:p w14:paraId="13F9475C" w14:textId="6D80CC6C" w:rsidR="00DA1F5F" w:rsidRDefault="005F102D" w:rsidP="00D5156F">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Flurbiprofen is a nonsteroidal anti-inflammatory drug (NSAID) that is commonly used for the treatment of pain and inflammation. It belongs to the propionic acid class of NSAIDs</w:t>
      </w:r>
      <w:r w:rsidR="000D4BD1">
        <w:rPr>
          <w:rFonts w:ascii="Times New Roman" w:hAnsi="Times New Roman" w:cs="Times New Roman"/>
          <w:sz w:val="20"/>
          <w:szCs w:val="20"/>
        </w:rPr>
        <w:t xml:space="preserve"> </w:t>
      </w:r>
      <w:r w:rsidR="00CB4041" w:rsidRPr="00AE00BC">
        <w:rPr>
          <w:rFonts w:ascii="Times New Roman" w:hAnsi="Times New Roman" w:cs="Times New Roman"/>
          <w:sz w:val="20"/>
          <w:szCs w:val="20"/>
        </w:rPr>
        <w:t>[</w:t>
      </w:r>
      <w:r w:rsidR="005A71EC" w:rsidRPr="00AE00BC">
        <w:rPr>
          <w:rFonts w:ascii="Times New Roman" w:hAnsi="Times New Roman" w:cs="Times New Roman"/>
          <w:sz w:val="20"/>
          <w:szCs w:val="20"/>
        </w:rPr>
        <w:t>45</w:t>
      </w:r>
      <w:r w:rsidR="00CB4041" w:rsidRPr="00AE00BC">
        <w:rPr>
          <w:rFonts w:ascii="Times New Roman" w:hAnsi="Times New Roman" w:cs="Times New Roman"/>
          <w:sz w:val="20"/>
          <w:szCs w:val="20"/>
        </w:rPr>
        <w:t>]</w:t>
      </w:r>
      <w:r w:rsidR="000D4BD1">
        <w:rPr>
          <w:rFonts w:ascii="Times New Roman" w:hAnsi="Times New Roman" w:cs="Times New Roman"/>
          <w:sz w:val="20"/>
          <w:szCs w:val="20"/>
        </w:rPr>
        <w:t>.</w:t>
      </w:r>
      <w:r w:rsidR="002544D7" w:rsidRPr="00AE00BC">
        <w:rPr>
          <w:rFonts w:ascii="Times New Roman" w:hAnsi="Times New Roman" w:cs="Times New Roman"/>
          <w:sz w:val="20"/>
          <w:szCs w:val="20"/>
        </w:rPr>
        <w:t xml:space="preserve"> Flurbiprofen works by inhibiting the production of certain chemicals in the body called prostaglandins, which are responsible for pain and inflammation. By reducing the levels of prostaglandins, flurbiprofen helps to alleviate pain, reduce swelling, and lower fever</w:t>
      </w:r>
      <w:r w:rsidR="000D4BD1">
        <w:rPr>
          <w:rFonts w:ascii="Times New Roman" w:hAnsi="Times New Roman" w:cs="Times New Roman"/>
          <w:sz w:val="20"/>
          <w:szCs w:val="20"/>
        </w:rPr>
        <w:t xml:space="preserve"> </w:t>
      </w:r>
      <w:r w:rsidR="00351958" w:rsidRPr="00AE00BC">
        <w:rPr>
          <w:rFonts w:ascii="Times New Roman" w:hAnsi="Times New Roman" w:cs="Times New Roman"/>
          <w:sz w:val="20"/>
          <w:szCs w:val="20"/>
        </w:rPr>
        <w:t>[</w:t>
      </w:r>
      <w:r w:rsidR="005A71EC" w:rsidRPr="00AE00BC">
        <w:rPr>
          <w:rFonts w:ascii="Times New Roman" w:hAnsi="Times New Roman" w:cs="Times New Roman"/>
          <w:sz w:val="20"/>
          <w:szCs w:val="20"/>
        </w:rPr>
        <w:t>46</w:t>
      </w:r>
      <w:r w:rsidR="00351958" w:rsidRPr="00AE00BC">
        <w:rPr>
          <w:rFonts w:ascii="Times New Roman" w:hAnsi="Times New Roman" w:cs="Times New Roman"/>
          <w:sz w:val="20"/>
          <w:szCs w:val="20"/>
        </w:rPr>
        <w:t>]</w:t>
      </w:r>
      <w:r w:rsidR="000D4BD1">
        <w:rPr>
          <w:rFonts w:ascii="Times New Roman" w:hAnsi="Times New Roman" w:cs="Times New Roman"/>
          <w:sz w:val="20"/>
          <w:szCs w:val="20"/>
        </w:rPr>
        <w:t>.</w:t>
      </w:r>
      <w:r w:rsidR="002544D7" w:rsidRPr="00AE00BC">
        <w:rPr>
          <w:rFonts w:ascii="Times New Roman" w:hAnsi="Times New Roman" w:cs="Times New Roman"/>
          <w:sz w:val="20"/>
          <w:szCs w:val="20"/>
        </w:rPr>
        <w:t xml:space="preserve"> This medication is commonly used to relieve symptoms associated with various conditions, including osteoarthritis, rheumatoid arthritis, menstrual cramps, dental pain, sports injuries, and other musculoskeletal disorders.</w:t>
      </w:r>
      <w:r w:rsidR="00D5156F">
        <w:rPr>
          <w:rFonts w:ascii="Times New Roman" w:hAnsi="Times New Roman" w:cs="Times New Roman"/>
          <w:sz w:val="20"/>
          <w:szCs w:val="20"/>
        </w:rPr>
        <w:tab/>
      </w:r>
      <w:r w:rsidR="0011781D" w:rsidRPr="00AE00BC">
        <w:rPr>
          <w:rFonts w:ascii="Times New Roman" w:hAnsi="Times New Roman" w:cs="Times New Roman"/>
          <w:sz w:val="20"/>
          <w:szCs w:val="20"/>
        </w:rPr>
        <w:t>It is a chiral molecule, meaning it exists in two enantiomeric forms, namely (S)-flurbiprofen and (R)-flurbiprofen</w:t>
      </w:r>
      <w:r w:rsidR="00671D47" w:rsidRPr="00AE00BC">
        <w:rPr>
          <w:rFonts w:ascii="Times New Roman" w:hAnsi="Times New Roman" w:cs="Times New Roman"/>
          <w:sz w:val="20"/>
          <w:szCs w:val="20"/>
        </w:rPr>
        <w:t xml:space="preserve"> (Figure 10)</w:t>
      </w:r>
      <w:r w:rsidR="0011781D" w:rsidRPr="00AE00BC">
        <w:rPr>
          <w:rFonts w:ascii="Times New Roman" w:hAnsi="Times New Roman" w:cs="Times New Roman"/>
          <w:sz w:val="20"/>
          <w:szCs w:val="20"/>
        </w:rPr>
        <w:t>.</w:t>
      </w:r>
      <w:r w:rsidR="00D5156F">
        <w:rPr>
          <w:rFonts w:ascii="Times New Roman" w:hAnsi="Times New Roman" w:cs="Times New Roman"/>
          <w:sz w:val="20"/>
          <w:szCs w:val="20"/>
        </w:rPr>
        <w:tab/>
      </w:r>
      <w:r w:rsidR="00125773" w:rsidRPr="00AE00BC">
        <w:rPr>
          <w:rFonts w:ascii="Times New Roman" w:hAnsi="Times New Roman" w:cs="Times New Roman"/>
          <w:sz w:val="20"/>
          <w:szCs w:val="20"/>
        </w:rPr>
        <w:t>(S)-flurbiprofen is the active enantiomer and is responsible for most of the therapeutic effects of the drug, including its anti-inflammatory and analgesic activities. It inhibits the activity of cyclooxygenase enzymes (COX), particularly COX-1 and COX-2, which are involved in the production of prostaglandins that mediate pain and inflammation</w:t>
      </w:r>
      <w:r w:rsidR="000D4BD1">
        <w:rPr>
          <w:rFonts w:ascii="Times New Roman" w:hAnsi="Times New Roman" w:cs="Times New Roman"/>
          <w:sz w:val="20"/>
          <w:szCs w:val="20"/>
        </w:rPr>
        <w:t xml:space="preserve"> </w:t>
      </w:r>
      <w:r w:rsidR="007273BA" w:rsidRPr="00AE00BC">
        <w:rPr>
          <w:rFonts w:ascii="Times New Roman" w:hAnsi="Times New Roman" w:cs="Times New Roman"/>
          <w:sz w:val="20"/>
          <w:szCs w:val="20"/>
        </w:rPr>
        <w:t>[</w:t>
      </w:r>
      <w:r w:rsidR="0046566E" w:rsidRPr="00AE00BC">
        <w:rPr>
          <w:rFonts w:ascii="Times New Roman" w:hAnsi="Times New Roman" w:cs="Times New Roman"/>
          <w:sz w:val="20"/>
          <w:szCs w:val="20"/>
        </w:rPr>
        <w:t>47</w:t>
      </w:r>
      <w:r w:rsidR="007273BA" w:rsidRPr="00AE00BC">
        <w:rPr>
          <w:rFonts w:ascii="Times New Roman" w:hAnsi="Times New Roman" w:cs="Times New Roman"/>
          <w:sz w:val="20"/>
          <w:szCs w:val="20"/>
        </w:rPr>
        <w:t>]</w:t>
      </w:r>
      <w:r w:rsidR="000D4BD1">
        <w:rPr>
          <w:rFonts w:ascii="Times New Roman" w:hAnsi="Times New Roman" w:cs="Times New Roman"/>
          <w:sz w:val="20"/>
          <w:szCs w:val="20"/>
        </w:rPr>
        <w:t>.</w:t>
      </w:r>
      <w:r w:rsidR="00D5156F">
        <w:rPr>
          <w:rFonts w:ascii="Times New Roman" w:hAnsi="Times New Roman" w:cs="Times New Roman"/>
          <w:sz w:val="20"/>
          <w:szCs w:val="20"/>
        </w:rPr>
        <w:tab/>
      </w:r>
      <w:r w:rsidR="00125773" w:rsidRPr="00AE00BC">
        <w:rPr>
          <w:rFonts w:ascii="Times New Roman" w:hAnsi="Times New Roman" w:cs="Times New Roman"/>
          <w:sz w:val="20"/>
          <w:szCs w:val="20"/>
        </w:rPr>
        <w:t>(R)-flurbiprofen, on the other hand, has much weaker COX inhibitory activity compared to the (S)-enantiomer. In fact, (R)-flurbiprofen is often considered an inactive enantiomer with minimal contribution to the therapeutic effects of the drug</w:t>
      </w:r>
      <w:r w:rsidR="000D4BD1">
        <w:rPr>
          <w:rFonts w:ascii="Times New Roman" w:hAnsi="Times New Roman" w:cs="Times New Roman"/>
          <w:sz w:val="20"/>
          <w:szCs w:val="20"/>
        </w:rPr>
        <w:t xml:space="preserve"> </w:t>
      </w:r>
      <w:r w:rsidR="00913AEC" w:rsidRPr="00AE00BC">
        <w:rPr>
          <w:rFonts w:ascii="Times New Roman" w:hAnsi="Times New Roman" w:cs="Times New Roman"/>
          <w:sz w:val="20"/>
          <w:szCs w:val="20"/>
        </w:rPr>
        <w:t>[</w:t>
      </w:r>
      <w:r w:rsidR="0046566E" w:rsidRPr="00AE00BC">
        <w:rPr>
          <w:rFonts w:ascii="Times New Roman" w:hAnsi="Times New Roman" w:cs="Times New Roman"/>
          <w:sz w:val="20"/>
          <w:szCs w:val="20"/>
        </w:rPr>
        <w:t>48</w:t>
      </w:r>
      <w:r w:rsidR="00913AEC" w:rsidRPr="00AE00BC">
        <w:rPr>
          <w:rFonts w:ascii="Times New Roman" w:hAnsi="Times New Roman" w:cs="Times New Roman"/>
          <w:sz w:val="20"/>
          <w:szCs w:val="20"/>
        </w:rPr>
        <w:t>]</w:t>
      </w:r>
      <w:r w:rsidR="000D4BD1">
        <w:rPr>
          <w:rFonts w:ascii="Times New Roman" w:hAnsi="Times New Roman" w:cs="Times New Roman"/>
          <w:sz w:val="20"/>
          <w:szCs w:val="20"/>
        </w:rPr>
        <w:t>.</w:t>
      </w:r>
      <w:r w:rsidR="00D5156F">
        <w:rPr>
          <w:rFonts w:ascii="Times New Roman" w:hAnsi="Times New Roman" w:cs="Times New Roman"/>
          <w:sz w:val="20"/>
          <w:szCs w:val="20"/>
        </w:rPr>
        <w:tab/>
      </w:r>
      <w:r w:rsidR="00125773" w:rsidRPr="00AE00BC">
        <w:rPr>
          <w:rFonts w:ascii="Times New Roman" w:hAnsi="Times New Roman" w:cs="Times New Roman"/>
          <w:sz w:val="20"/>
          <w:szCs w:val="20"/>
        </w:rPr>
        <w:t xml:space="preserve">In summary, (S)-flurbiprofen is the pharmacologically active enantiomer responsible for the therapeutic effects of flurbiprofen, while (R)-flurbiprofen is considered relatively inactive in this context. </w:t>
      </w:r>
      <w:r w:rsidR="00E54AE5" w:rsidRPr="00AE00BC">
        <w:rPr>
          <w:rFonts w:ascii="Times New Roman" w:hAnsi="Times New Roman" w:cs="Times New Roman"/>
          <w:sz w:val="20"/>
          <w:szCs w:val="20"/>
        </w:rPr>
        <w:t xml:space="preserve">Although the </w:t>
      </w:r>
      <w:r w:rsidR="008470EC" w:rsidRPr="00AE00BC">
        <w:rPr>
          <w:rFonts w:ascii="Times New Roman" w:hAnsi="Times New Roman" w:cs="Times New Roman"/>
          <w:sz w:val="20"/>
          <w:szCs w:val="20"/>
        </w:rPr>
        <w:t>(</w:t>
      </w:r>
      <w:r w:rsidR="00E54AE5" w:rsidRPr="00AE00BC">
        <w:rPr>
          <w:rFonts w:ascii="Times New Roman" w:hAnsi="Times New Roman" w:cs="Times New Roman"/>
          <w:sz w:val="20"/>
          <w:szCs w:val="20"/>
        </w:rPr>
        <w:t>S</w:t>
      </w:r>
      <w:r w:rsidR="008470EC" w:rsidRPr="00AE00BC">
        <w:rPr>
          <w:rFonts w:ascii="Times New Roman" w:hAnsi="Times New Roman" w:cs="Times New Roman"/>
          <w:sz w:val="20"/>
          <w:szCs w:val="20"/>
        </w:rPr>
        <w:t>)</w:t>
      </w:r>
      <w:r w:rsidR="00E54AE5" w:rsidRPr="00AE00BC">
        <w:rPr>
          <w:rFonts w:ascii="Times New Roman" w:hAnsi="Times New Roman" w:cs="Times New Roman"/>
          <w:sz w:val="20"/>
          <w:szCs w:val="20"/>
        </w:rPr>
        <w:t>-enantiomer possess most of the beneficial anti-inflammatory activity, both enantiomers may possess analgesic activity and all flurbiprofen preparations to date are marketed as the racemate</w:t>
      </w:r>
      <w:r w:rsidR="00027F48" w:rsidRPr="00AE00BC">
        <w:rPr>
          <w:rFonts w:ascii="Times New Roman" w:hAnsi="Times New Roman" w:cs="Times New Roman"/>
          <w:sz w:val="20"/>
          <w:szCs w:val="20"/>
        </w:rPr>
        <w:t>.</w:t>
      </w:r>
    </w:p>
    <w:p w14:paraId="38ECD9C0" w14:textId="77777777" w:rsidR="004F1109" w:rsidRPr="00AE00BC" w:rsidRDefault="004F1109" w:rsidP="004F1109">
      <w:pPr>
        <w:spacing w:after="0" w:line="240" w:lineRule="auto"/>
        <w:jc w:val="both"/>
        <w:rPr>
          <w:rFonts w:ascii="Times New Roman" w:hAnsi="Times New Roman" w:cs="Times New Roman"/>
          <w:sz w:val="20"/>
          <w:szCs w:val="20"/>
        </w:rPr>
      </w:pPr>
    </w:p>
    <w:p w14:paraId="421B8457" w14:textId="236DDD1A" w:rsidR="001706EC" w:rsidRDefault="001706EC" w:rsidP="001618DE">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658" w:dyaOrig="1678" w14:anchorId="520EF8DB">
          <v:shape id="_x0000_i1034" type="#_x0000_t75" style="width:233.1pt;height:84pt" o:ole="">
            <v:imagedata r:id="rId24" o:title=""/>
          </v:shape>
          <o:OLEObject Type="Embed" ProgID="ChemDraw.Document.6.0" ShapeID="_x0000_i1034" DrawAspect="Content" ObjectID="_1752314794" r:id="rId25"/>
        </w:object>
      </w:r>
    </w:p>
    <w:p w14:paraId="39E5FDAD" w14:textId="06417BBF" w:rsidR="00D5156F" w:rsidRDefault="00D5156F" w:rsidP="001618D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10: </w:t>
      </w:r>
      <w:r w:rsidR="001618DE">
        <w:rPr>
          <w:rFonts w:ascii="Times New Roman" w:hAnsi="Times New Roman" w:cs="Times New Roman"/>
          <w:sz w:val="20"/>
          <w:szCs w:val="20"/>
        </w:rPr>
        <w:t>Flurbiprofen enantiomers</w:t>
      </w:r>
    </w:p>
    <w:p w14:paraId="3D120F37" w14:textId="77777777" w:rsidR="00D5156F" w:rsidRPr="00AE00BC" w:rsidRDefault="00D5156F" w:rsidP="00B65C78">
      <w:pPr>
        <w:spacing w:after="0" w:line="240" w:lineRule="auto"/>
        <w:jc w:val="both"/>
        <w:rPr>
          <w:rFonts w:ascii="Times New Roman" w:hAnsi="Times New Roman" w:cs="Times New Roman"/>
          <w:sz w:val="20"/>
          <w:szCs w:val="20"/>
        </w:rPr>
      </w:pPr>
    </w:p>
    <w:p w14:paraId="00E2D039" w14:textId="24729A2D" w:rsidR="003F34CF" w:rsidRPr="00625F92" w:rsidRDefault="003F34CF" w:rsidP="003C79CC">
      <w:pPr>
        <w:pStyle w:val="ListParagraph"/>
        <w:numPr>
          <w:ilvl w:val="0"/>
          <w:numId w:val="5"/>
        </w:numPr>
        <w:spacing w:after="0" w:line="240" w:lineRule="auto"/>
        <w:jc w:val="both"/>
        <w:rPr>
          <w:rFonts w:ascii="Times New Roman" w:hAnsi="Times New Roman" w:cs="Times New Roman"/>
          <w:b/>
          <w:bCs/>
          <w:color w:val="222222"/>
          <w:sz w:val="20"/>
          <w:szCs w:val="20"/>
          <w:shd w:val="clear" w:color="auto" w:fill="FFFFFF"/>
        </w:rPr>
      </w:pPr>
      <w:r w:rsidRPr="00625F92">
        <w:rPr>
          <w:rFonts w:ascii="Times New Roman" w:hAnsi="Times New Roman" w:cs="Times New Roman"/>
          <w:b/>
          <w:bCs/>
          <w:color w:val="222222"/>
          <w:sz w:val="20"/>
          <w:szCs w:val="20"/>
          <w:shd w:val="clear" w:color="auto" w:fill="FFFFFF"/>
        </w:rPr>
        <w:t>Methadone</w:t>
      </w:r>
    </w:p>
    <w:p w14:paraId="1C77F8C1" w14:textId="25535FD0" w:rsidR="00AC0819" w:rsidRPr="00AE00BC" w:rsidRDefault="003F34CF" w:rsidP="00666B8B">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Methadone is a synthetic opioid medication that is primarily used in the treatment of opioid dependence and chronic pain management</w:t>
      </w:r>
      <w:r w:rsidR="00C52185">
        <w:rPr>
          <w:rFonts w:ascii="Times New Roman" w:hAnsi="Times New Roman" w:cs="Times New Roman"/>
          <w:sz w:val="20"/>
          <w:szCs w:val="20"/>
        </w:rPr>
        <w:t xml:space="preserve"> </w:t>
      </w:r>
      <w:r w:rsidR="007A60BB" w:rsidRPr="00AE00BC">
        <w:rPr>
          <w:rFonts w:ascii="Times New Roman" w:hAnsi="Times New Roman" w:cs="Times New Roman"/>
          <w:sz w:val="20"/>
          <w:szCs w:val="20"/>
        </w:rPr>
        <w:t>[</w:t>
      </w:r>
      <w:r w:rsidR="0046566E" w:rsidRPr="00AE00BC">
        <w:rPr>
          <w:rFonts w:ascii="Times New Roman" w:hAnsi="Times New Roman" w:cs="Times New Roman"/>
          <w:sz w:val="20"/>
          <w:szCs w:val="20"/>
        </w:rPr>
        <w:t>4</w:t>
      </w:r>
      <w:r w:rsidR="007A60BB" w:rsidRPr="00AE00BC">
        <w:rPr>
          <w:rFonts w:ascii="Times New Roman" w:hAnsi="Times New Roman" w:cs="Times New Roman"/>
          <w:sz w:val="20"/>
          <w:szCs w:val="20"/>
        </w:rPr>
        <w:t>9]</w:t>
      </w:r>
      <w:r w:rsidR="00C52185">
        <w:rPr>
          <w:rFonts w:ascii="Times New Roman" w:hAnsi="Times New Roman" w:cs="Times New Roman"/>
          <w:sz w:val="20"/>
          <w:szCs w:val="20"/>
        </w:rPr>
        <w:t>.</w:t>
      </w:r>
      <w:r w:rsidRPr="00AE00BC">
        <w:rPr>
          <w:rFonts w:ascii="Times New Roman" w:hAnsi="Times New Roman" w:cs="Times New Roman"/>
          <w:sz w:val="20"/>
          <w:szCs w:val="20"/>
        </w:rPr>
        <w:t xml:space="preserve"> It was first developed in the 1930s and has since become an essential part of opioid addiction treatment programs. Methadone is commonly used as a long-term maintenance medication for individuals who are addicted to opioids, such as heroin or prescription painkillers. It helps to reduce withdrawal symptoms and cravings, allowing individuals to stabilize their lives and work towards recovery. Methadone acts on the same opioid receptors in the brain as other opioids but has a longer duration of action</w:t>
      </w:r>
      <w:r w:rsidR="00C52185">
        <w:rPr>
          <w:rFonts w:ascii="Times New Roman" w:hAnsi="Times New Roman" w:cs="Times New Roman"/>
          <w:sz w:val="20"/>
          <w:szCs w:val="20"/>
        </w:rPr>
        <w:t xml:space="preserve"> </w:t>
      </w:r>
      <w:r w:rsidR="000E4F80" w:rsidRPr="00AE00BC">
        <w:rPr>
          <w:rFonts w:ascii="Times New Roman" w:hAnsi="Times New Roman" w:cs="Times New Roman"/>
          <w:sz w:val="20"/>
          <w:szCs w:val="20"/>
        </w:rPr>
        <w:t>[</w:t>
      </w:r>
      <w:r w:rsidR="001E267D" w:rsidRPr="00AE00BC">
        <w:rPr>
          <w:rFonts w:ascii="Times New Roman" w:hAnsi="Times New Roman" w:cs="Times New Roman"/>
          <w:sz w:val="20"/>
          <w:szCs w:val="20"/>
        </w:rPr>
        <w:t>5</w:t>
      </w:r>
      <w:r w:rsidR="000E4F80" w:rsidRPr="00AE00BC">
        <w:rPr>
          <w:rFonts w:ascii="Times New Roman" w:hAnsi="Times New Roman" w:cs="Times New Roman"/>
          <w:sz w:val="20"/>
          <w:szCs w:val="20"/>
        </w:rPr>
        <w:t>0]</w:t>
      </w:r>
      <w:r w:rsidR="00C52185">
        <w:rPr>
          <w:rFonts w:ascii="Times New Roman" w:hAnsi="Times New Roman" w:cs="Times New Roman"/>
          <w:sz w:val="20"/>
          <w:szCs w:val="20"/>
        </w:rPr>
        <w:t>.</w:t>
      </w:r>
      <w:r w:rsidR="00666B8B">
        <w:rPr>
          <w:rFonts w:ascii="Times New Roman" w:hAnsi="Times New Roman" w:cs="Times New Roman"/>
          <w:sz w:val="20"/>
          <w:szCs w:val="20"/>
        </w:rPr>
        <w:tab/>
      </w:r>
      <w:r w:rsidR="00362C6B" w:rsidRPr="00AE00BC">
        <w:rPr>
          <w:rFonts w:ascii="Times New Roman" w:hAnsi="Times New Roman" w:cs="Times New Roman"/>
          <w:sz w:val="20"/>
          <w:szCs w:val="20"/>
        </w:rPr>
        <w:t xml:space="preserve">Methadone has a chiral </w:t>
      </w:r>
      <w:proofErr w:type="spellStart"/>
      <w:r w:rsidR="00362C6B" w:rsidRPr="00AE00BC">
        <w:rPr>
          <w:rFonts w:ascii="Times New Roman" w:hAnsi="Times New Roman" w:cs="Times New Roman"/>
          <w:sz w:val="20"/>
          <w:szCs w:val="20"/>
        </w:rPr>
        <w:t>center</w:t>
      </w:r>
      <w:proofErr w:type="spellEnd"/>
      <w:r w:rsidR="00362C6B" w:rsidRPr="00AE00BC">
        <w:rPr>
          <w:rFonts w:ascii="Times New Roman" w:hAnsi="Times New Roman" w:cs="Times New Roman"/>
          <w:sz w:val="20"/>
          <w:szCs w:val="20"/>
        </w:rPr>
        <w:t>, and therefore it exists as two enantiomers: (R)-methadone and (S)-methadone</w:t>
      </w:r>
      <w:r w:rsidR="00CC1933" w:rsidRPr="00AE00BC">
        <w:rPr>
          <w:rFonts w:ascii="Times New Roman" w:hAnsi="Times New Roman" w:cs="Times New Roman"/>
          <w:sz w:val="20"/>
          <w:szCs w:val="20"/>
        </w:rPr>
        <w:t xml:space="preserve"> (Figure </w:t>
      </w:r>
      <w:r w:rsidR="000A7C22" w:rsidRPr="00AE00BC">
        <w:rPr>
          <w:rFonts w:ascii="Times New Roman" w:hAnsi="Times New Roman" w:cs="Times New Roman"/>
          <w:sz w:val="20"/>
          <w:szCs w:val="20"/>
        </w:rPr>
        <w:t>11)</w:t>
      </w:r>
      <w:r w:rsidR="00362C6B" w:rsidRPr="00AE00BC">
        <w:rPr>
          <w:rFonts w:ascii="Times New Roman" w:hAnsi="Times New Roman" w:cs="Times New Roman"/>
          <w:sz w:val="20"/>
          <w:szCs w:val="20"/>
        </w:rPr>
        <w:t>.</w:t>
      </w:r>
      <w:r w:rsidR="00AC0819" w:rsidRPr="00AE00BC">
        <w:rPr>
          <w:rFonts w:ascii="Times New Roman" w:hAnsi="Times New Roman" w:cs="Times New Roman"/>
          <w:sz w:val="20"/>
          <w:szCs w:val="20"/>
        </w:rPr>
        <w:t xml:space="preserve"> Both enantiomers of methadone contribute to its overall therapeutic effects, but they differ in their potency and pharmacokinetics.</w:t>
      </w:r>
    </w:p>
    <w:p w14:paraId="26DB7B26" w14:textId="2EAC819E" w:rsidR="004F1109" w:rsidRDefault="00AC0819" w:rsidP="00B65C78">
      <w:pPr>
        <w:spacing w:after="0" w:line="240" w:lineRule="auto"/>
        <w:jc w:val="both"/>
        <w:rPr>
          <w:rFonts w:ascii="Times New Roman" w:hAnsi="Times New Roman" w:cs="Times New Roman"/>
          <w:sz w:val="20"/>
          <w:szCs w:val="20"/>
        </w:rPr>
      </w:pPr>
      <w:r w:rsidRPr="00AE00BC">
        <w:rPr>
          <w:rFonts w:ascii="Times New Roman" w:hAnsi="Times New Roman" w:cs="Times New Roman"/>
          <w:sz w:val="20"/>
          <w:szCs w:val="20"/>
        </w:rPr>
        <w:t>(R)-methadone is considered more potent than the (S)-enantiomer and is primarily responsible for the analgesic effects of methadone. It has a longer half-life than (S)-methadone, which means it stays in the body for a longer duration</w:t>
      </w:r>
      <w:r w:rsidR="00B562D5">
        <w:rPr>
          <w:rFonts w:ascii="Times New Roman" w:hAnsi="Times New Roman" w:cs="Times New Roman"/>
          <w:sz w:val="20"/>
          <w:szCs w:val="20"/>
        </w:rPr>
        <w:t xml:space="preserve"> </w:t>
      </w:r>
      <w:r w:rsidR="00AA56CA" w:rsidRPr="00AE00BC">
        <w:rPr>
          <w:rFonts w:ascii="Times New Roman" w:hAnsi="Times New Roman" w:cs="Times New Roman"/>
          <w:sz w:val="20"/>
          <w:szCs w:val="20"/>
        </w:rPr>
        <w:t>[</w:t>
      </w:r>
      <w:r w:rsidR="001E267D" w:rsidRPr="00AE00BC">
        <w:rPr>
          <w:rFonts w:ascii="Times New Roman" w:hAnsi="Times New Roman" w:cs="Times New Roman"/>
          <w:sz w:val="20"/>
          <w:szCs w:val="20"/>
        </w:rPr>
        <w:t>51</w:t>
      </w:r>
      <w:r w:rsidR="00AA56CA" w:rsidRPr="00AE00BC">
        <w:rPr>
          <w:rFonts w:ascii="Times New Roman" w:hAnsi="Times New Roman" w:cs="Times New Roman"/>
          <w:sz w:val="20"/>
          <w:szCs w:val="20"/>
        </w:rPr>
        <w:t>]</w:t>
      </w:r>
      <w:r w:rsidR="00B562D5">
        <w:rPr>
          <w:rFonts w:ascii="Times New Roman" w:hAnsi="Times New Roman" w:cs="Times New Roman"/>
          <w:sz w:val="20"/>
          <w:szCs w:val="20"/>
        </w:rPr>
        <w:t>.</w:t>
      </w:r>
      <w:r w:rsidR="00666B8B">
        <w:rPr>
          <w:rFonts w:ascii="Times New Roman" w:hAnsi="Times New Roman" w:cs="Times New Roman"/>
          <w:sz w:val="20"/>
          <w:szCs w:val="20"/>
        </w:rPr>
        <w:tab/>
      </w:r>
      <w:r w:rsidRPr="00AE00BC">
        <w:rPr>
          <w:rFonts w:ascii="Times New Roman" w:hAnsi="Times New Roman" w:cs="Times New Roman"/>
          <w:sz w:val="20"/>
          <w:szCs w:val="20"/>
        </w:rPr>
        <w:t>(S)-methadone</w:t>
      </w:r>
      <w:r w:rsidR="000853F1" w:rsidRPr="00AE00BC">
        <w:rPr>
          <w:rFonts w:ascii="Times New Roman" w:hAnsi="Times New Roman" w:cs="Times New Roman"/>
          <w:sz w:val="20"/>
          <w:szCs w:val="20"/>
        </w:rPr>
        <w:t xml:space="preserve"> is</w:t>
      </w:r>
      <w:r w:rsidRPr="00AE00BC">
        <w:rPr>
          <w:rFonts w:ascii="Times New Roman" w:hAnsi="Times New Roman" w:cs="Times New Roman"/>
          <w:sz w:val="20"/>
          <w:szCs w:val="20"/>
        </w:rPr>
        <w:t xml:space="preserve"> less potent than the (R)-enantiomer</w:t>
      </w:r>
      <w:r w:rsidR="00A32373" w:rsidRPr="00AE00BC">
        <w:rPr>
          <w:rFonts w:ascii="Times New Roman" w:hAnsi="Times New Roman" w:cs="Times New Roman"/>
          <w:sz w:val="20"/>
          <w:szCs w:val="20"/>
        </w:rPr>
        <w:t xml:space="preserve"> and it</w:t>
      </w:r>
      <w:r w:rsidRPr="00AE00BC">
        <w:rPr>
          <w:rFonts w:ascii="Times New Roman" w:hAnsi="Times New Roman" w:cs="Times New Roman"/>
          <w:sz w:val="20"/>
          <w:szCs w:val="20"/>
        </w:rPr>
        <w:t xml:space="preserve"> plays a role in the overall pharmacological activity of the drug. It has a shorter half-life compared to (R)-methadone</w:t>
      </w:r>
      <w:r w:rsidR="00B562D5">
        <w:rPr>
          <w:rFonts w:ascii="Times New Roman" w:hAnsi="Times New Roman" w:cs="Times New Roman"/>
          <w:sz w:val="20"/>
          <w:szCs w:val="20"/>
        </w:rPr>
        <w:t xml:space="preserve"> </w:t>
      </w:r>
      <w:r w:rsidR="00A344AF" w:rsidRPr="00AE00BC">
        <w:rPr>
          <w:rFonts w:ascii="Times New Roman" w:hAnsi="Times New Roman" w:cs="Times New Roman"/>
          <w:sz w:val="20"/>
          <w:szCs w:val="20"/>
        </w:rPr>
        <w:t>[</w:t>
      </w:r>
      <w:r w:rsidR="001E267D" w:rsidRPr="00AE00BC">
        <w:rPr>
          <w:rFonts w:ascii="Times New Roman" w:hAnsi="Times New Roman" w:cs="Times New Roman"/>
          <w:sz w:val="20"/>
          <w:szCs w:val="20"/>
        </w:rPr>
        <w:t>52</w:t>
      </w:r>
      <w:r w:rsidR="00A344AF" w:rsidRPr="00AE00BC">
        <w:rPr>
          <w:rFonts w:ascii="Times New Roman" w:hAnsi="Times New Roman" w:cs="Times New Roman"/>
          <w:sz w:val="20"/>
          <w:szCs w:val="20"/>
        </w:rPr>
        <w:t>]</w:t>
      </w:r>
      <w:r w:rsidR="00B562D5">
        <w:rPr>
          <w:rFonts w:ascii="Times New Roman" w:hAnsi="Times New Roman" w:cs="Times New Roman"/>
          <w:sz w:val="20"/>
          <w:szCs w:val="20"/>
        </w:rPr>
        <w:t>.</w:t>
      </w:r>
      <w:r w:rsidR="00666B8B">
        <w:rPr>
          <w:rFonts w:ascii="Times New Roman" w:hAnsi="Times New Roman" w:cs="Times New Roman"/>
          <w:sz w:val="20"/>
          <w:szCs w:val="20"/>
        </w:rPr>
        <w:tab/>
      </w:r>
      <w:r w:rsidRPr="00AE00BC">
        <w:rPr>
          <w:rFonts w:ascii="Times New Roman" w:hAnsi="Times New Roman" w:cs="Times New Roman"/>
          <w:sz w:val="20"/>
          <w:szCs w:val="20"/>
        </w:rPr>
        <w:t>The clinical use of methadone typically involves a racemic mixture of both enantiomers, as this combination provides the most balanced therapeutic profile. The (R)-enantiomer contributes to analgesia and long-lasting effects, while the (S)-enantiomer helps with maintaining stable blood levels and reducing the risk of side effects.</w:t>
      </w:r>
    </w:p>
    <w:p w14:paraId="4A0CCFEE" w14:textId="77777777" w:rsidR="004F1109" w:rsidRPr="00AE00BC" w:rsidRDefault="004F1109" w:rsidP="00B65C78">
      <w:pPr>
        <w:spacing w:after="0" w:line="240" w:lineRule="auto"/>
        <w:jc w:val="both"/>
        <w:rPr>
          <w:rFonts w:ascii="Times New Roman" w:hAnsi="Times New Roman" w:cs="Times New Roman"/>
          <w:sz w:val="20"/>
          <w:szCs w:val="20"/>
        </w:rPr>
      </w:pPr>
    </w:p>
    <w:p w14:paraId="24F81ADD" w14:textId="25933DE0" w:rsidR="00D036B3" w:rsidRDefault="004C69AA" w:rsidP="00541F6B">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126" w:dyaOrig="1904" w14:anchorId="13D99415">
          <v:shape id="_x0000_i1035" type="#_x0000_t75" style="width:206.3pt;height:95.55pt" o:ole="">
            <v:imagedata r:id="rId26" o:title=""/>
          </v:shape>
          <o:OLEObject Type="Embed" ProgID="ChemDraw.Document.6.0" ShapeID="_x0000_i1035" DrawAspect="Content" ObjectID="_1752314795" r:id="rId27"/>
        </w:object>
      </w:r>
    </w:p>
    <w:p w14:paraId="3250E05D" w14:textId="307E4473" w:rsidR="00541F6B" w:rsidRDefault="00541F6B" w:rsidP="00541F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11: Methadone enantiomers</w:t>
      </w:r>
    </w:p>
    <w:p w14:paraId="44DD8D90" w14:textId="77777777" w:rsidR="00541F6B" w:rsidRPr="00AE00BC" w:rsidRDefault="00541F6B" w:rsidP="00B65C78">
      <w:pPr>
        <w:spacing w:after="0" w:line="240" w:lineRule="auto"/>
        <w:jc w:val="both"/>
        <w:rPr>
          <w:rFonts w:ascii="Times New Roman" w:hAnsi="Times New Roman" w:cs="Times New Roman"/>
          <w:sz w:val="20"/>
          <w:szCs w:val="20"/>
        </w:rPr>
      </w:pPr>
    </w:p>
    <w:p w14:paraId="3F41823E" w14:textId="5A45094A" w:rsidR="009215A1" w:rsidRPr="00625F92" w:rsidRDefault="005E4C4D" w:rsidP="003C79CC">
      <w:pPr>
        <w:pStyle w:val="ListParagraph"/>
        <w:numPr>
          <w:ilvl w:val="0"/>
          <w:numId w:val="5"/>
        </w:numPr>
        <w:spacing w:after="0" w:line="240" w:lineRule="auto"/>
        <w:jc w:val="both"/>
        <w:rPr>
          <w:rFonts w:ascii="Times New Roman" w:hAnsi="Times New Roman" w:cs="Times New Roman"/>
          <w:sz w:val="20"/>
          <w:szCs w:val="20"/>
        </w:rPr>
      </w:pPr>
      <w:r w:rsidRPr="00625F92">
        <w:rPr>
          <w:rFonts w:ascii="Times New Roman" w:hAnsi="Times New Roman" w:cs="Times New Roman"/>
          <w:b/>
          <w:bCs/>
          <w:sz w:val="20"/>
          <w:szCs w:val="20"/>
        </w:rPr>
        <w:t>Cet</w:t>
      </w:r>
      <w:r w:rsidR="00A52CC7" w:rsidRPr="00625F92">
        <w:rPr>
          <w:rFonts w:ascii="Times New Roman" w:hAnsi="Times New Roman" w:cs="Times New Roman"/>
          <w:b/>
          <w:bCs/>
          <w:sz w:val="20"/>
          <w:szCs w:val="20"/>
        </w:rPr>
        <w:t>i</w:t>
      </w:r>
      <w:r w:rsidRPr="00625F92">
        <w:rPr>
          <w:rFonts w:ascii="Times New Roman" w:hAnsi="Times New Roman" w:cs="Times New Roman"/>
          <w:b/>
          <w:bCs/>
          <w:sz w:val="20"/>
          <w:szCs w:val="20"/>
        </w:rPr>
        <w:t>rizine</w:t>
      </w:r>
    </w:p>
    <w:p w14:paraId="5596B974" w14:textId="63B7B3CD" w:rsidR="00CF5BF3" w:rsidRDefault="005E4C4D" w:rsidP="00CA1A30">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Cetirizine is a member of the class of piperazines that is piperazine in which the hydrogens attached to nitrogen are replaced by a (4-</w:t>
      </w:r>
      <w:proofErr w:type="gramStart"/>
      <w:r w:rsidRPr="00AE00BC">
        <w:rPr>
          <w:rFonts w:ascii="Times New Roman" w:hAnsi="Times New Roman" w:cs="Times New Roman"/>
          <w:sz w:val="20"/>
          <w:szCs w:val="20"/>
        </w:rPr>
        <w:t>chlorophenyl)(</w:t>
      </w:r>
      <w:proofErr w:type="gramEnd"/>
      <w:r w:rsidRPr="00AE00BC">
        <w:rPr>
          <w:rFonts w:ascii="Times New Roman" w:hAnsi="Times New Roman" w:cs="Times New Roman"/>
          <w:sz w:val="20"/>
          <w:szCs w:val="20"/>
        </w:rPr>
        <w:t>phenyl)methyl and a 2-(</w:t>
      </w:r>
      <w:proofErr w:type="spellStart"/>
      <w:r w:rsidRPr="00AE00BC">
        <w:rPr>
          <w:rFonts w:ascii="Times New Roman" w:hAnsi="Times New Roman" w:cs="Times New Roman"/>
          <w:sz w:val="20"/>
          <w:szCs w:val="20"/>
        </w:rPr>
        <w:t>carboxymethoxy</w:t>
      </w:r>
      <w:proofErr w:type="spellEnd"/>
      <w:r w:rsidRPr="00AE00BC">
        <w:rPr>
          <w:rFonts w:ascii="Times New Roman" w:hAnsi="Times New Roman" w:cs="Times New Roman"/>
          <w:sz w:val="20"/>
          <w:szCs w:val="20"/>
        </w:rPr>
        <w:t>)ethyl group respectively</w:t>
      </w:r>
      <w:r w:rsidR="001B2B3D">
        <w:rPr>
          <w:rFonts w:ascii="Times New Roman" w:hAnsi="Times New Roman" w:cs="Times New Roman"/>
          <w:sz w:val="20"/>
          <w:szCs w:val="20"/>
        </w:rPr>
        <w:t xml:space="preserve"> </w:t>
      </w:r>
      <w:r w:rsidR="008159B2" w:rsidRPr="00AE00BC">
        <w:rPr>
          <w:rFonts w:ascii="Times New Roman" w:hAnsi="Times New Roman" w:cs="Times New Roman"/>
          <w:sz w:val="20"/>
          <w:szCs w:val="20"/>
        </w:rPr>
        <w:t>[</w:t>
      </w:r>
      <w:r w:rsidR="001E267D" w:rsidRPr="00AE00BC">
        <w:rPr>
          <w:rFonts w:ascii="Times New Roman" w:hAnsi="Times New Roman" w:cs="Times New Roman"/>
          <w:sz w:val="20"/>
          <w:szCs w:val="20"/>
        </w:rPr>
        <w:t>53</w:t>
      </w:r>
      <w:r w:rsidR="008159B2" w:rsidRPr="00AE00BC">
        <w:rPr>
          <w:rFonts w:ascii="Times New Roman" w:hAnsi="Times New Roman" w:cs="Times New Roman"/>
          <w:sz w:val="20"/>
          <w:szCs w:val="20"/>
        </w:rPr>
        <w:t>]</w:t>
      </w:r>
      <w:r w:rsidR="001B2B3D">
        <w:rPr>
          <w:rFonts w:ascii="Times New Roman" w:hAnsi="Times New Roman" w:cs="Times New Roman"/>
          <w:sz w:val="20"/>
          <w:szCs w:val="20"/>
        </w:rPr>
        <w:t>.</w:t>
      </w:r>
      <w:r w:rsidRPr="00AE00BC">
        <w:rPr>
          <w:rFonts w:ascii="Times New Roman" w:hAnsi="Times New Roman" w:cs="Times New Roman"/>
          <w:sz w:val="20"/>
          <w:szCs w:val="20"/>
        </w:rPr>
        <w:t xml:space="preserve"> It </w:t>
      </w:r>
      <w:r w:rsidR="00D01F9F" w:rsidRPr="00AE00BC">
        <w:rPr>
          <w:rFonts w:ascii="Times New Roman" w:hAnsi="Times New Roman" w:cs="Times New Roman"/>
          <w:sz w:val="20"/>
          <w:szCs w:val="20"/>
        </w:rPr>
        <w:t xml:space="preserve">is an orally active second-generation histamine H1 antagonist proven effective in the treatment of various allergic symptoms, such as sneezing, coughing, nasal congestion, hives, and other </w:t>
      </w:r>
      <w:r w:rsidR="00B448F8" w:rsidRPr="00AE00BC">
        <w:rPr>
          <w:rFonts w:ascii="Times New Roman" w:hAnsi="Times New Roman" w:cs="Times New Roman"/>
          <w:sz w:val="20"/>
          <w:szCs w:val="20"/>
        </w:rPr>
        <w:t>symptoms,</w:t>
      </w:r>
      <w:r w:rsidR="00D01F9F" w:rsidRPr="00AE00BC">
        <w:rPr>
          <w:rFonts w:ascii="Times New Roman" w:hAnsi="Times New Roman" w:cs="Times New Roman"/>
          <w:sz w:val="20"/>
          <w:szCs w:val="20"/>
        </w:rPr>
        <w:t xml:space="preserve"> </w:t>
      </w:r>
      <w:r w:rsidR="00B448F8" w:rsidRPr="00AE00BC">
        <w:rPr>
          <w:rFonts w:ascii="Times New Roman" w:hAnsi="Times New Roman" w:cs="Times New Roman"/>
          <w:sz w:val="20"/>
          <w:szCs w:val="20"/>
        </w:rPr>
        <w:t>one</w:t>
      </w:r>
      <w:r w:rsidR="00D01F9F" w:rsidRPr="00AE00BC">
        <w:rPr>
          <w:rFonts w:ascii="Times New Roman" w:hAnsi="Times New Roman" w:cs="Times New Roman"/>
          <w:sz w:val="20"/>
          <w:szCs w:val="20"/>
        </w:rPr>
        <w:t xml:space="preserve"> of the most common uses for this drug is for a condition called allergic rhinitis</w:t>
      </w:r>
      <w:r w:rsidR="001B2B3D">
        <w:rPr>
          <w:rFonts w:ascii="Times New Roman" w:hAnsi="Times New Roman" w:cs="Times New Roman"/>
          <w:sz w:val="20"/>
          <w:szCs w:val="20"/>
        </w:rPr>
        <w:t xml:space="preserve"> </w:t>
      </w:r>
      <w:r w:rsidR="00A22F5B" w:rsidRPr="00AE00BC">
        <w:rPr>
          <w:rFonts w:ascii="Times New Roman" w:hAnsi="Times New Roman" w:cs="Times New Roman"/>
          <w:sz w:val="20"/>
          <w:szCs w:val="20"/>
        </w:rPr>
        <w:t>[</w:t>
      </w:r>
      <w:r w:rsidR="001E267D" w:rsidRPr="00AE00BC">
        <w:rPr>
          <w:rFonts w:ascii="Times New Roman" w:hAnsi="Times New Roman" w:cs="Times New Roman"/>
          <w:sz w:val="20"/>
          <w:szCs w:val="20"/>
        </w:rPr>
        <w:t>54</w:t>
      </w:r>
      <w:r w:rsidR="00A22F5B" w:rsidRPr="00AE00BC">
        <w:rPr>
          <w:rFonts w:ascii="Times New Roman" w:hAnsi="Times New Roman" w:cs="Times New Roman"/>
          <w:sz w:val="20"/>
          <w:szCs w:val="20"/>
        </w:rPr>
        <w:t>]</w:t>
      </w:r>
      <w:r w:rsidR="001B2B3D">
        <w:rPr>
          <w:rFonts w:ascii="Times New Roman" w:hAnsi="Times New Roman" w:cs="Times New Roman"/>
          <w:sz w:val="20"/>
          <w:szCs w:val="20"/>
        </w:rPr>
        <w:t>.</w:t>
      </w:r>
      <w:r w:rsidR="00CC7FCC">
        <w:rPr>
          <w:rFonts w:ascii="Times New Roman" w:hAnsi="Times New Roman" w:cs="Times New Roman"/>
          <w:sz w:val="20"/>
          <w:szCs w:val="20"/>
        </w:rPr>
        <w:tab/>
      </w:r>
      <w:r w:rsidR="00F7109B" w:rsidRPr="00AE00BC">
        <w:rPr>
          <w:rFonts w:ascii="Times New Roman" w:hAnsi="Times New Roman" w:cs="Times New Roman"/>
          <w:sz w:val="20"/>
          <w:szCs w:val="20"/>
        </w:rPr>
        <w:t>Cetirizine is available as a racemic mixture, which contains equal amounts of two enantiomers: (R)-cetirizine and (S)-cetirizine</w:t>
      </w:r>
      <w:r w:rsidR="00B562DD" w:rsidRPr="00AE00BC">
        <w:rPr>
          <w:rFonts w:ascii="Times New Roman" w:hAnsi="Times New Roman" w:cs="Times New Roman"/>
          <w:sz w:val="20"/>
          <w:szCs w:val="20"/>
        </w:rPr>
        <w:t xml:space="preserve"> (Figure 12)</w:t>
      </w:r>
      <w:r w:rsidR="00F7109B" w:rsidRPr="00AE00BC">
        <w:rPr>
          <w:rFonts w:ascii="Times New Roman" w:hAnsi="Times New Roman" w:cs="Times New Roman"/>
          <w:sz w:val="20"/>
          <w:szCs w:val="20"/>
        </w:rPr>
        <w:t>.</w:t>
      </w:r>
      <w:r w:rsidR="00CC7FCC">
        <w:rPr>
          <w:rFonts w:ascii="Times New Roman" w:hAnsi="Times New Roman" w:cs="Times New Roman"/>
          <w:sz w:val="20"/>
          <w:szCs w:val="20"/>
        </w:rPr>
        <w:tab/>
      </w:r>
      <w:r w:rsidR="001D031C" w:rsidRPr="00AE00BC">
        <w:rPr>
          <w:rFonts w:ascii="Times New Roman" w:hAnsi="Times New Roman" w:cs="Times New Roman"/>
          <w:sz w:val="20"/>
          <w:szCs w:val="20"/>
        </w:rPr>
        <w:t>(R)-Cetirizine</w:t>
      </w:r>
      <w:r w:rsidR="00F05FCB" w:rsidRPr="00AE00BC">
        <w:rPr>
          <w:rFonts w:ascii="Times New Roman" w:hAnsi="Times New Roman" w:cs="Times New Roman"/>
          <w:sz w:val="20"/>
          <w:szCs w:val="20"/>
        </w:rPr>
        <w:t xml:space="preserve"> also known as levocet</w:t>
      </w:r>
      <w:r w:rsidR="00A52CC7" w:rsidRPr="00AE00BC">
        <w:rPr>
          <w:rFonts w:ascii="Times New Roman" w:hAnsi="Times New Roman" w:cs="Times New Roman"/>
          <w:sz w:val="20"/>
          <w:szCs w:val="20"/>
        </w:rPr>
        <w:t>i</w:t>
      </w:r>
      <w:r w:rsidR="00F05FCB" w:rsidRPr="00AE00BC">
        <w:rPr>
          <w:rFonts w:ascii="Times New Roman" w:hAnsi="Times New Roman" w:cs="Times New Roman"/>
          <w:sz w:val="20"/>
          <w:szCs w:val="20"/>
        </w:rPr>
        <w:t>rizine</w:t>
      </w:r>
      <w:r w:rsidR="001D031C" w:rsidRPr="00AE00BC">
        <w:rPr>
          <w:rFonts w:ascii="Times New Roman" w:hAnsi="Times New Roman" w:cs="Times New Roman"/>
          <w:sz w:val="20"/>
          <w:szCs w:val="20"/>
        </w:rPr>
        <w:t xml:space="preserve"> is the active enantiomer of cetirizine and is responsible for its antihistamine effects. It acts as a selective antagonist of histamine H1 receptors, which are involved in allergic responses. By blocking these receptors, (R)-cetirizine reduces the effects of histamine, a chemical released during allergic reactions, thereby alleviating allergy symptoms.</w:t>
      </w:r>
      <w:r w:rsidR="00BB0E00" w:rsidRPr="00AE00BC">
        <w:rPr>
          <w:rFonts w:ascii="Times New Roman" w:hAnsi="Times New Roman" w:cs="Times New Roman"/>
          <w:sz w:val="20"/>
          <w:szCs w:val="20"/>
        </w:rPr>
        <w:t xml:space="preserve"> Levocetirizine has greater affinity for the histamine H1 receptor than cetirizine. Levocetirizine was granted FDA approval in 1995</w:t>
      </w:r>
      <w:r w:rsidR="00AE7E8C">
        <w:rPr>
          <w:rFonts w:ascii="Times New Roman" w:hAnsi="Times New Roman" w:cs="Times New Roman"/>
          <w:sz w:val="20"/>
          <w:szCs w:val="20"/>
        </w:rPr>
        <w:t xml:space="preserve"> </w:t>
      </w:r>
      <w:r w:rsidR="00810D79" w:rsidRPr="00AE00BC">
        <w:rPr>
          <w:rFonts w:ascii="Times New Roman" w:hAnsi="Times New Roman" w:cs="Times New Roman"/>
          <w:sz w:val="20"/>
          <w:szCs w:val="20"/>
        </w:rPr>
        <w:t>[</w:t>
      </w:r>
      <w:r w:rsidR="00D40F3E" w:rsidRPr="00AE00BC">
        <w:rPr>
          <w:rFonts w:ascii="Times New Roman" w:hAnsi="Times New Roman" w:cs="Times New Roman"/>
          <w:sz w:val="20"/>
          <w:szCs w:val="20"/>
        </w:rPr>
        <w:t>55</w:t>
      </w:r>
      <w:r w:rsidR="00810D79" w:rsidRPr="00AE00BC">
        <w:rPr>
          <w:rFonts w:ascii="Times New Roman" w:hAnsi="Times New Roman" w:cs="Times New Roman"/>
          <w:sz w:val="20"/>
          <w:szCs w:val="20"/>
        </w:rPr>
        <w:t>]</w:t>
      </w:r>
      <w:r w:rsidR="00AE7E8C">
        <w:rPr>
          <w:rFonts w:ascii="Times New Roman" w:hAnsi="Times New Roman" w:cs="Times New Roman"/>
          <w:sz w:val="20"/>
          <w:szCs w:val="20"/>
        </w:rPr>
        <w:t>.</w:t>
      </w:r>
      <w:r w:rsidR="00CA1A30">
        <w:rPr>
          <w:rFonts w:ascii="Times New Roman" w:hAnsi="Times New Roman" w:cs="Times New Roman"/>
          <w:sz w:val="20"/>
          <w:szCs w:val="20"/>
        </w:rPr>
        <w:tab/>
      </w:r>
      <w:r w:rsidR="001D031C" w:rsidRPr="00AE00BC">
        <w:rPr>
          <w:rFonts w:ascii="Times New Roman" w:hAnsi="Times New Roman" w:cs="Times New Roman"/>
          <w:sz w:val="20"/>
          <w:szCs w:val="20"/>
        </w:rPr>
        <w:t>(S)-Cetirizine</w:t>
      </w:r>
      <w:r w:rsidR="00A5322C" w:rsidRPr="00AE00BC">
        <w:rPr>
          <w:rFonts w:ascii="Times New Roman" w:hAnsi="Times New Roman" w:cs="Times New Roman"/>
          <w:sz w:val="20"/>
          <w:szCs w:val="20"/>
        </w:rPr>
        <w:t xml:space="preserve"> </w:t>
      </w:r>
      <w:r w:rsidR="001D031C" w:rsidRPr="00AE00BC">
        <w:rPr>
          <w:rFonts w:ascii="Times New Roman" w:hAnsi="Times New Roman" w:cs="Times New Roman"/>
          <w:sz w:val="20"/>
          <w:szCs w:val="20"/>
        </w:rPr>
        <w:t>is considered inactive and does not contribute significantly to the therapeutic effects of cetirizine. However, it is not entirely without activity and may have some influence on the drug's overall pharmacokinetics</w:t>
      </w:r>
      <w:r w:rsidR="00AE7E8C">
        <w:rPr>
          <w:rFonts w:ascii="Times New Roman" w:hAnsi="Times New Roman" w:cs="Times New Roman"/>
          <w:sz w:val="20"/>
          <w:szCs w:val="20"/>
        </w:rPr>
        <w:t xml:space="preserve"> </w:t>
      </w:r>
      <w:r w:rsidR="00810D79" w:rsidRPr="00AE00BC">
        <w:rPr>
          <w:rFonts w:ascii="Times New Roman" w:hAnsi="Times New Roman" w:cs="Times New Roman"/>
          <w:sz w:val="20"/>
          <w:szCs w:val="20"/>
        </w:rPr>
        <w:t>[</w:t>
      </w:r>
      <w:r w:rsidR="00D40F3E" w:rsidRPr="00AE00BC">
        <w:rPr>
          <w:rFonts w:ascii="Times New Roman" w:hAnsi="Times New Roman" w:cs="Times New Roman"/>
          <w:sz w:val="20"/>
          <w:szCs w:val="20"/>
        </w:rPr>
        <w:t>5</w:t>
      </w:r>
      <w:r w:rsidR="00ED42A0" w:rsidRPr="00AE00BC">
        <w:rPr>
          <w:rFonts w:ascii="Times New Roman" w:hAnsi="Times New Roman" w:cs="Times New Roman"/>
          <w:sz w:val="20"/>
          <w:szCs w:val="20"/>
        </w:rPr>
        <w:t>5</w:t>
      </w:r>
      <w:r w:rsidR="00810D79" w:rsidRPr="00AE00BC">
        <w:rPr>
          <w:rFonts w:ascii="Times New Roman" w:hAnsi="Times New Roman" w:cs="Times New Roman"/>
          <w:sz w:val="20"/>
          <w:szCs w:val="20"/>
        </w:rPr>
        <w:t>]</w:t>
      </w:r>
      <w:r w:rsidR="00AE7E8C">
        <w:rPr>
          <w:rFonts w:ascii="Times New Roman" w:hAnsi="Times New Roman" w:cs="Times New Roman"/>
          <w:sz w:val="20"/>
          <w:szCs w:val="20"/>
        </w:rPr>
        <w:t>.</w:t>
      </w:r>
      <w:r w:rsidR="00CA1A30">
        <w:rPr>
          <w:rFonts w:ascii="Times New Roman" w:hAnsi="Times New Roman" w:cs="Times New Roman"/>
          <w:sz w:val="20"/>
          <w:szCs w:val="20"/>
        </w:rPr>
        <w:tab/>
      </w:r>
      <w:r w:rsidR="001D031C" w:rsidRPr="00AE00BC">
        <w:rPr>
          <w:rFonts w:ascii="Times New Roman" w:hAnsi="Times New Roman" w:cs="Times New Roman"/>
          <w:sz w:val="20"/>
          <w:szCs w:val="20"/>
        </w:rPr>
        <w:t>In summary, the therapeutic activity of cetirizine is mainly attributed to its (R)-enantiomer, which acts as an antihistamine, providing relief from allergy symptoms. The (S)-enantiomer is less active but still present in the racemic mixture of cetirizine. Pharmaceutical formulations of cetirizine often contain only the active (R)-enantiomer to optimize its therapeutic effects while minimizing any unnecessary effects from the (S)-enantiomer.</w:t>
      </w:r>
    </w:p>
    <w:p w14:paraId="27E0B573" w14:textId="77777777" w:rsidR="004F1109" w:rsidRPr="00AE00BC" w:rsidRDefault="004F1109" w:rsidP="004F1109">
      <w:pPr>
        <w:spacing w:after="0" w:line="240" w:lineRule="auto"/>
        <w:jc w:val="both"/>
        <w:rPr>
          <w:rFonts w:ascii="Times New Roman" w:hAnsi="Times New Roman" w:cs="Times New Roman"/>
          <w:sz w:val="20"/>
          <w:szCs w:val="20"/>
        </w:rPr>
      </w:pPr>
    </w:p>
    <w:p w14:paraId="533FE85A" w14:textId="641FC8FF" w:rsidR="00E102F7" w:rsidRDefault="00970DBA" w:rsidP="006E6011">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7725" w:dyaOrig="2097" w14:anchorId="128DE62E">
          <v:shape id="_x0000_i1036" type="#_x0000_t75" style="width:386.3pt;height:104.75pt" o:ole="">
            <v:imagedata r:id="rId28" o:title=""/>
          </v:shape>
          <o:OLEObject Type="Embed" ProgID="ChemDraw.Document.6.0" ShapeID="_x0000_i1036" DrawAspect="Content" ObjectID="_1752314796" r:id="rId29"/>
        </w:object>
      </w:r>
    </w:p>
    <w:p w14:paraId="18B4D11F" w14:textId="44EB65CF" w:rsidR="00CA1A30" w:rsidRDefault="00136803" w:rsidP="006E60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12: Cetirizine enantiomers</w:t>
      </w:r>
    </w:p>
    <w:p w14:paraId="56B7163C" w14:textId="77777777" w:rsidR="00CA1A30" w:rsidRPr="00AE00BC" w:rsidRDefault="00CA1A30" w:rsidP="00B65C78">
      <w:pPr>
        <w:spacing w:after="0" w:line="240" w:lineRule="auto"/>
        <w:jc w:val="both"/>
        <w:rPr>
          <w:rFonts w:ascii="Times New Roman" w:hAnsi="Times New Roman" w:cs="Times New Roman"/>
          <w:sz w:val="20"/>
          <w:szCs w:val="20"/>
        </w:rPr>
      </w:pPr>
    </w:p>
    <w:p w14:paraId="63F167B2" w14:textId="02A7224A" w:rsidR="00A513C4" w:rsidRPr="00625F92" w:rsidRDefault="00771936"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Morphine</w:t>
      </w:r>
    </w:p>
    <w:p w14:paraId="7004FDD3" w14:textId="2A904A38" w:rsidR="008B706B" w:rsidRDefault="00A513C4" w:rsidP="0028770D">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 xml:space="preserve">Morphine is an opioid alkaloid derived from the opium poppy plant (Papaver </w:t>
      </w:r>
      <w:proofErr w:type="spellStart"/>
      <w:r w:rsidRPr="00AE00BC">
        <w:rPr>
          <w:rFonts w:ascii="Times New Roman" w:hAnsi="Times New Roman" w:cs="Times New Roman"/>
          <w:sz w:val="20"/>
          <w:szCs w:val="20"/>
        </w:rPr>
        <w:t>somniferum</w:t>
      </w:r>
      <w:proofErr w:type="spellEnd"/>
      <w:r w:rsidRPr="00AE00BC">
        <w:rPr>
          <w:rFonts w:ascii="Times New Roman" w:hAnsi="Times New Roman" w:cs="Times New Roman"/>
          <w:sz w:val="20"/>
          <w:szCs w:val="20"/>
        </w:rPr>
        <w:t>). It is a powerful analgesic (pain-relieving) drug and is used medically for pain management, especially in severe or chronic pain cases</w:t>
      </w:r>
      <w:r w:rsidR="00E90296">
        <w:rPr>
          <w:rFonts w:ascii="Times New Roman" w:hAnsi="Times New Roman" w:cs="Times New Roman"/>
          <w:sz w:val="20"/>
          <w:szCs w:val="20"/>
        </w:rPr>
        <w:t xml:space="preserve"> </w:t>
      </w:r>
      <w:r w:rsidR="006B2F95" w:rsidRPr="00AE00BC">
        <w:rPr>
          <w:rFonts w:ascii="Times New Roman" w:hAnsi="Times New Roman" w:cs="Times New Roman"/>
          <w:sz w:val="20"/>
          <w:szCs w:val="20"/>
        </w:rPr>
        <w:t>[</w:t>
      </w:r>
      <w:r w:rsidR="00D40F3E" w:rsidRPr="00AE00BC">
        <w:rPr>
          <w:rFonts w:ascii="Times New Roman" w:hAnsi="Times New Roman" w:cs="Times New Roman"/>
          <w:sz w:val="20"/>
          <w:szCs w:val="20"/>
        </w:rPr>
        <w:t>5</w:t>
      </w:r>
      <w:r w:rsidR="00395D50" w:rsidRPr="00AE00BC">
        <w:rPr>
          <w:rFonts w:ascii="Times New Roman" w:hAnsi="Times New Roman" w:cs="Times New Roman"/>
          <w:sz w:val="20"/>
          <w:szCs w:val="20"/>
        </w:rPr>
        <w:t>6</w:t>
      </w:r>
      <w:r w:rsidR="006B2F95" w:rsidRPr="00AE00BC">
        <w:rPr>
          <w:rFonts w:ascii="Times New Roman" w:hAnsi="Times New Roman" w:cs="Times New Roman"/>
          <w:sz w:val="20"/>
          <w:szCs w:val="20"/>
        </w:rPr>
        <w:t>]</w:t>
      </w:r>
      <w:r w:rsidR="00E90296">
        <w:rPr>
          <w:rFonts w:ascii="Times New Roman" w:hAnsi="Times New Roman" w:cs="Times New Roman"/>
          <w:sz w:val="20"/>
          <w:szCs w:val="20"/>
        </w:rPr>
        <w:t>.</w:t>
      </w:r>
      <w:r w:rsidRPr="00AE00BC">
        <w:rPr>
          <w:rFonts w:ascii="Times New Roman" w:hAnsi="Times New Roman" w:cs="Times New Roman"/>
          <w:sz w:val="20"/>
          <w:szCs w:val="20"/>
        </w:rPr>
        <w:t xml:space="preserve"> Morphine has a complex structure with several chiral </w:t>
      </w:r>
      <w:proofErr w:type="spellStart"/>
      <w:r w:rsidRPr="00AE00BC">
        <w:rPr>
          <w:rFonts w:ascii="Times New Roman" w:hAnsi="Times New Roman" w:cs="Times New Roman"/>
          <w:sz w:val="20"/>
          <w:szCs w:val="20"/>
        </w:rPr>
        <w:t>centers</w:t>
      </w:r>
      <w:proofErr w:type="spellEnd"/>
      <w:r w:rsidRPr="00AE00BC">
        <w:rPr>
          <w:rFonts w:ascii="Times New Roman" w:hAnsi="Times New Roman" w:cs="Times New Roman"/>
          <w:sz w:val="20"/>
          <w:szCs w:val="20"/>
        </w:rPr>
        <w:t xml:space="preserve">, resulting in multiple stereoisomers. However, its most important chiral </w:t>
      </w:r>
      <w:proofErr w:type="spellStart"/>
      <w:r w:rsidRPr="00AE00BC">
        <w:rPr>
          <w:rFonts w:ascii="Times New Roman" w:hAnsi="Times New Roman" w:cs="Times New Roman"/>
          <w:sz w:val="20"/>
          <w:szCs w:val="20"/>
        </w:rPr>
        <w:t>center</w:t>
      </w:r>
      <w:proofErr w:type="spellEnd"/>
      <w:r w:rsidRPr="00AE00BC">
        <w:rPr>
          <w:rFonts w:ascii="Times New Roman" w:hAnsi="Times New Roman" w:cs="Times New Roman"/>
          <w:sz w:val="20"/>
          <w:szCs w:val="20"/>
        </w:rPr>
        <w:t xml:space="preserve"> is the C6 carbon atom, which gives rise to two enantiomers: (</w:t>
      </w:r>
      <w:r w:rsidR="004D1F55" w:rsidRPr="00AE00BC">
        <w:rPr>
          <w:rFonts w:ascii="Times New Roman" w:hAnsi="Times New Roman" w:cs="Times New Roman"/>
          <w:sz w:val="20"/>
          <w:szCs w:val="20"/>
        </w:rPr>
        <w:t>-</w:t>
      </w:r>
      <w:r w:rsidRPr="00AE00BC">
        <w:rPr>
          <w:rFonts w:ascii="Times New Roman" w:hAnsi="Times New Roman" w:cs="Times New Roman"/>
          <w:sz w:val="20"/>
          <w:szCs w:val="20"/>
        </w:rPr>
        <w:t>)-morphine and (</w:t>
      </w:r>
      <w:r w:rsidR="004D1F55" w:rsidRPr="00AE00BC">
        <w:rPr>
          <w:rFonts w:ascii="Times New Roman" w:hAnsi="Times New Roman" w:cs="Times New Roman"/>
          <w:sz w:val="20"/>
          <w:szCs w:val="20"/>
        </w:rPr>
        <w:t>+</w:t>
      </w:r>
      <w:r w:rsidRPr="00AE00BC">
        <w:rPr>
          <w:rFonts w:ascii="Times New Roman" w:hAnsi="Times New Roman" w:cs="Times New Roman"/>
          <w:sz w:val="20"/>
          <w:szCs w:val="20"/>
        </w:rPr>
        <w:t>)-morphine</w:t>
      </w:r>
      <w:r w:rsidR="003B7603" w:rsidRPr="00AE00BC">
        <w:rPr>
          <w:rFonts w:ascii="Times New Roman" w:hAnsi="Times New Roman" w:cs="Times New Roman"/>
          <w:sz w:val="20"/>
          <w:szCs w:val="20"/>
        </w:rPr>
        <w:t xml:space="preserve"> (Figure 13)</w:t>
      </w:r>
      <w:r w:rsidRPr="00AE00BC">
        <w:rPr>
          <w:rFonts w:ascii="Times New Roman" w:hAnsi="Times New Roman" w:cs="Times New Roman"/>
          <w:sz w:val="20"/>
          <w:szCs w:val="20"/>
        </w:rPr>
        <w:t>.</w:t>
      </w:r>
      <w:r w:rsidR="003033B1">
        <w:rPr>
          <w:rFonts w:ascii="Times New Roman" w:hAnsi="Times New Roman" w:cs="Times New Roman"/>
          <w:sz w:val="20"/>
          <w:szCs w:val="20"/>
        </w:rPr>
        <w:tab/>
      </w:r>
      <w:r w:rsidR="00F1593D" w:rsidRPr="00AE00BC">
        <w:rPr>
          <w:rFonts w:ascii="Times New Roman" w:hAnsi="Times New Roman" w:cs="Times New Roman"/>
          <w:sz w:val="20"/>
          <w:szCs w:val="20"/>
        </w:rPr>
        <w:t>Both enantiomers of morphine exhibit analgesic effects, but they can have different pharmacological properties. Generally,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)-morphine is the more potent enantiomer and is responsible for most of the analgesic activity observed. It has a higher affinity for opioid receptors, particularly the mu-opioid receptor, which is primarily responsible for the analgesic effects of opioids</w:t>
      </w:r>
      <w:r w:rsidR="00E90296">
        <w:rPr>
          <w:rFonts w:ascii="Times New Roman" w:hAnsi="Times New Roman" w:cs="Times New Roman"/>
          <w:sz w:val="20"/>
          <w:szCs w:val="20"/>
        </w:rPr>
        <w:t xml:space="preserve"> </w:t>
      </w:r>
      <w:r w:rsidR="00256F3C" w:rsidRPr="00AE00BC">
        <w:rPr>
          <w:rFonts w:ascii="Times New Roman" w:hAnsi="Times New Roman" w:cs="Times New Roman"/>
          <w:sz w:val="20"/>
          <w:szCs w:val="20"/>
        </w:rPr>
        <w:t>[</w:t>
      </w:r>
      <w:r w:rsidR="00395D50" w:rsidRPr="00AE00BC">
        <w:rPr>
          <w:rFonts w:ascii="Times New Roman" w:hAnsi="Times New Roman" w:cs="Times New Roman"/>
          <w:sz w:val="20"/>
          <w:szCs w:val="20"/>
        </w:rPr>
        <w:t>57</w:t>
      </w:r>
      <w:r w:rsidR="00256F3C" w:rsidRPr="00AE00BC">
        <w:rPr>
          <w:rFonts w:ascii="Times New Roman" w:hAnsi="Times New Roman" w:cs="Times New Roman"/>
          <w:sz w:val="20"/>
          <w:szCs w:val="20"/>
        </w:rPr>
        <w:t>]</w:t>
      </w:r>
      <w:r w:rsidR="00E90296">
        <w:rPr>
          <w:rFonts w:ascii="Times New Roman" w:hAnsi="Times New Roman" w:cs="Times New Roman"/>
          <w:sz w:val="20"/>
          <w:szCs w:val="20"/>
        </w:rPr>
        <w:t>.</w:t>
      </w:r>
      <w:r w:rsidR="0028770D">
        <w:rPr>
          <w:rFonts w:ascii="Times New Roman" w:hAnsi="Times New Roman" w:cs="Times New Roman"/>
          <w:sz w:val="20"/>
          <w:szCs w:val="20"/>
        </w:rPr>
        <w:tab/>
      </w:r>
      <w:r w:rsidR="00F1593D" w:rsidRPr="00AE00BC">
        <w:rPr>
          <w:rFonts w:ascii="Times New Roman" w:hAnsi="Times New Roman" w:cs="Times New Roman"/>
          <w:sz w:val="20"/>
          <w:szCs w:val="20"/>
        </w:rPr>
        <w:t>On the other hand,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)-morphine is less potent and has a lower affinity for opioid receptors compared to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)-morphine. However, it can still contribute to the overall analgesic effect and may be involved in some of the side effects associated with morphine, such as respiratory depression and sedation</w:t>
      </w:r>
      <w:r w:rsidR="00E90296">
        <w:rPr>
          <w:rFonts w:ascii="Times New Roman" w:hAnsi="Times New Roman" w:cs="Times New Roman"/>
          <w:sz w:val="20"/>
          <w:szCs w:val="20"/>
        </w:rPr>
        <w:t xml:space="preserve"> </w:t>
      </w:r>
      <w:r w:rsidR="00EF0396" w:rsidRPr="00AE00BC">
        <w:rPr>
          <w:rFonts w:ascii="Times New Roman" w:hAnsi="Times New Roman" w:cs="Times New Roman"/>
          <w:sz w:val="20"/>
          <w:szCs w:val="20"/>
        </w:rPr>
        <w:t>[</w:t>
      </w:r>
      <w:r w:rsidR="00395D50" w:rsidRPr="00AE00BC">
        <w:rPr>
          <w:rFonts w:ascii="Times New Roman" w:hAnsi="Times New Roman" w:cs="Times New Roman"/>
          <w:sz w:val="20"/>
          <w:szCs w:val="20"/>
        </w:rPr>
        <w:t>57</w:t>
      </w:r>
      <w:r w:rsidR="00EF0396" w:rsidRPr="00AE00BC">
        <w:rPr>
          <w:rFonts w:ascii="Times New Roman" w:hAnsi="Times New Roman" w:cs="Times New Roman"/>
          <w:sz w:val="20"/>
          <w:szCs w:val="20"/>
        </w:rPr>
        <w:t>]</w:t>
      </w:r>
      <w:r w:rsidR="00E90296">
        <w:rPr>
          <w:rFonts w:ascii="Times New Roman" w:hAnsi="Times New Roman" w:cs="Times New Roman"/>
          <w:sz w:val="20"/>
          <w:szCs w:val="20"/>
        </w:rPr>
        <w:t>.</w:t>
      </w:r>
      <w:r w:rsidR="0028770D">
        <w:rPr>
          <w:rFonts w:ascii="Times New Roman" w:hAnsi="Times New Roman" w:cs="Times New Roman"/>
          <w:sz w:val="20"/>
          <w:szCs w:val="20"/>
        </w:rPr>
        <w:tab/>
      </w:r>
      <w:r w:rsidR="00F1593D" w:rsidRPr="00AE00BC">
        <w:rPr>
          <w:rFonts w:ascii="Times New Roman" w:hAnsi="Times New Roman" w:cs="Times New Roman"/>
          <w:sz w:val="20"/>
          <w:szCs w:val="20"/>
        </w:rPr>
        <w:t>In medical practice, morphine is used as a racemic mixture of both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 and (</w:t>
      </w:r>
      <w:r w:rsidR="0087053B" w:rsidRPr="00AE00BC">
        <w:rPr>
          <w:rFonts w:ascii="Times New Roman" w:hAnsi="Times New Roman" w:cs="Times New Roman"/>
          <w:sz w:val="20"/>
          <w:szCs w:val="20"/>
        </w:rPr>
        <w:t>+</w:t>
      </w:r>
      <w:r w:rsidR="00F1593D" w:rsidRPr="00AE00BC">
        <w:rPr>
          <w:rFonts w:ascii="Times New Roman" w:hAnsi="Times New Roman" w:cs="Times New Roman"/>
          <w:sz w:val="20"/>
          <w:szCs w:val="20"/>
        </w:rPr>
        <w:t>)-morphine. The combination allows for a more balanced pharmacological profile, providing effective pain relief while minimizing certain side effects.</w:t>
      </w:r>
    </w:p>
    <w:p w14:paraId="6AB21A5F" w14:textId="77777777" w:rsidR="004F1109" w:rsidRPr="00AE00BC" w:rsidRDefault="004F1109" w:rsidP="004F1109">
      <w:pPr>
        <w:spacing w:after="0" w:line="240" w:lineRule="auto"/>
        <w:jc w:val="both"/>
        <w:rPr>
          <w:rFonts w:ascii="Times New Roman" w:hAnsi="Times New Roman" w:cs="Times New Roman"/>
          <w:sz w:val="20"/>
          <w:szCs w:val="20"/>
        </w:rPr>
      </w:pPr>
    </w:p>
    <w:p w14:paraId="07A2C5A2" w14:textId="2C8C1990" w:rsidR="00D00CC7" w:rsidRDefault="00D00CC7" w:rsidP="0028770D">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3905" w:dyaOrig="2218" w14:anchorId="100F0DAB">
          <v:shape id="_x0000_i1037" type="#_x0000_t75" style="width:195.25pt;height:111.25pt" o:ole="">
            <v:imagedata r:id="rId30" o:title=""/>
          </v:shape>
          <o:OLEObject Type="Embed" ProgID="ChemDraw.Document.6.0" ShapeID="_x0000_i1037" DrawAspect="Content" ObjectID="_1752314797" r:id="rId31"/>
        </w:object>
      </w:r>
    </w:p>
    <w:p w14:paraId="4F07A878" w14:textId="5FE80021" w:rsidR="0028770D" w:rsidRDefault="0028770D" w:rsidP="00287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13: Morphine enantiomers</w:t>
      </w:r>
    </w:p>
    <w:p w14:paraId="16724C0F" w14:textId="77777777" w:rsidR="0028770D" w:rsidRPr="00AE00BC" w:rsidRDefault="0028770D" w:rsidP="00B65C78">
      <w:pPr>
        <w:spacing w:after="0" w:line="240" w:lineRule="auto"/>
        <w:jc w:val="both"/>
        <w:rPr>
          <w:rFonts w:ascii="Times New Roman" w:hAnsi="Times New Roman" w:cs="Times New Roman"/>
          <w:sz w:val="20"/>
          <w:szCs w:val="20"/>
        </w:rPr>
      </w:pPr>
    </w:p>
    <w:p w14:paraId="6E3505C7" w14:textId="547A84D7" w:rsidR="00895F72" w:rsidRPr="00625F92" w:rsidRDefault="0010679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Fluoxetine</w:t>
      </w:r>
    </w:p>
    <w:p w14:paraId="6F3A0545" w14:textId="37B4961A" w:rsidR="00C85296" w:rsidRDefault="00106798" w:rsidP="0028770D">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Fluoxetine is a selective serotonin reuptake inhibitor (SSRI) antidepressant medication. It is commonly prescribed under the brand name Prozac and is used to treat various mental health conditions. Fluoxetine is primarily used to treat major depressive disorder (MDD), obsessive-compulsive disorder (OCD), panic disorder, bulimia nervosa, and premenstrual dysphoric disorder (PMDD)</w:t>
      </w:r>
      <w:r w:rsidR="00FD6F27">
        <w:rPr>
          <w:rFonts w:ascii="Times New Roman" w:hAnsi="Times New Roman" w:cs="Times New Roman"/>
          <w:sz w:val="20"/>
          <w:szCs w:val="20"/>
        </w:rPr>
        <w:t xml:space="preserve"> </w:t>
      </w:r>
      <w:r w:rsidR="005824EB" w:rsidRPr="00AE00BC">
        <w:rPr>
          <w:rFonts w:ascii="Times New Roman" w:hAnsi="Times New Roman" w:cs="Times New Roman"/>
          <w:sz w:val="20"/>
          <w:szCs w:val="20"/>
        </w:rPr>
        <w:t>[</w:t>
      </w:r>
      <w:r w:rsidR="007E6F37" w:rsidRPr="00AE00BC">
        <w:rPr>
          <w:rFonts w:ascii="Times New Roman" w:hAnsi="Times New Roman" w:cs="Times New Roman"/>
          <w:sz w:val="20"/>
          <w:szCs w:val="20"/>
        </w:rPr>
        <w:t>58</w:t>
      </w:r>
      <w:r w:rsidR="005824EB" w:rsidRPr="00AE00BC">
        <w:rPr>
          <w:rFonts w:ascii="Times New Roman" w:hAnsi="Times New Roman" w:cs="Times New Roman"/>
          <w:sz w:val="20"/>
          <w:szCs w:val="20"/>
        </w:rPr>
        <w:t>]</w:t>
      </w:r>
      <w:r w:rsidR="00FD6F27">
        <w:rPr>
          <w:rFonts w:ascii="Times New Roman" w:hAnsi="Times New Roman" w:cs="Times New Roman"/>
          <w:sz w:val="20"/>
          <w:szCs w:val="20"/>
        </w:rPr>
        <w:t>.</w:t>
      </w:r>
      <w:r w:rsidRPr="00AE00BC">
        <w:rPr>
          <w:rFonts w:ascii="Times New Roman" w:hAnsi="Times New Roman" w:cs="Times New Roman"/>
          <w:sz w:val="20"/>
          <w:szCs w:val="20"/>
        </w:rPr>
        <w:t xml:space="preserve"> Additionally, it may be prescribed off-label for other conditions.</w:t>
      </w:r>
      <w:r w:rsidR="00902DCF" w:rsidRPr="00AE00BC">
        <w:rPr>
          <w:rFonts w:ascii="Times New Roman" w:hAnsi="Times New Roman" w:cs="Times New Roman"/>
          <w:sz w:val="20"/>
          <w:szCs w:val="20"/>
        </w:rPr>
        <w:t xml:space="preserve"> </w:t>
      </w:r>
      <w:r w:rsidRPr="00AE00BC">
        <w:rPr>
          <w:rFonts w:ascii="Times New Roman" w:hAnsi="Times New Roman" w:cs="Times New Roman"/>
          <w:sz w:val="20"/>
          <w:szCs w:val="20"/>
        </w:rPr>
        <w:t>Fluoxetine works by increasing the levels of serotonin, a neurotransmitter, in the brain.</w:t>
      </w:r>
      <w:r w:rsidR="00C91144" w:rsidRPr="00AE00BC">
        <w:rPr>
          <w:rFonts w:ascii="Times New Roman" w:hAnsi="Times New Roman" w:cs="Times New Roman"/>
          <w:sz w:val="20"/>
          <w:szCs w:val="20"/>
        </w:rPr>
        <w:t xml:space="preserve"> </w:t>
      </w:r>
      <w:r w:rsidR="00317DF3" w:rsidRPr="00AE00BC">
        <w:rPr>
          <w:rFonts w:ascii="Times New Roman" w:hAnsi="Times New Roman" w:cs="Times New Roman"/>
          <w:sz w:val="20"/>
          <w:szCs w:val="20"/>
        </w:rPr>
        <w:t>Fluoxetine exists as a racemic mixture of two enantiomers: R-fluoxetine and S-fluoxetine</w:t>
      </w:r>
      <w:r w:rsidR="006D23D5" w:rsidRPr="00AE00BC">
        <w:rPr>
          <w:rFonts w:ascii="Times New Roman" w:hAnsi="Times New Roman" w:cs="Times New Roman"/>
          <w:sz w:val="20"/>
          <w:szCs w:val="20"/>
        </w:rPr>
        <w:t xml:space="preserve"> (Figure 14)</w:t>
      </w:r>
      <w:r w:rsidR="00317DF3" w:rsidRPr="00AE00BC">
        <w:rPr>
          <w:rFonts w:ascii="Times New Roman" w:hAnsi="Times New Roman" w:cs="Times New Roman"/>
          <w:sz w:val="20"/>
          <w:szCs w:val="20"/>
        </w:rPr>
        <w:t>.</w:t>
      </w:r>
      <w:r w:rsidR="0028770D">
        <w:rPr>
          <w:rFonts w:ascii="Times New Roman" w:hAnsi="Times New Roman" w:cs="Times New Roman"/>
          <w:sz w:val="20"/>
          <w:szCs w:val="20"/>
        </w:rPr>
        <w:tab/>
      </w:r>
      <w:r w:rsidR="00C91144" w:rsidRPr="00AE00BC">
        <w:rPr>
          <w:rFonts w:ascii="Times New Roman" w:hAnsi="Times New Roman" w:cs="Times New Roman"/>
          <w:sz w:val="20"/>
          <w:szCs w:val="20"/>
        </w:rPr>
        <w:t>S-fluoxetine is the more active enantiomer responsible for the main therapeutic effects of fluoxetine. It is a potent and selective serotonin reuptake inhibitor, which means it increases serotonin levels in the brain by preventing its reabsorption by nerve cells. Increased serotonin availability is associated with improved mood and is the basis of fluoxetine's antidepressant action</w:t>
      </w:r>
      <w:r w:rsidR="00FD6F27">
        <w:rPr>
          <w:rFonts w:ascii="Times New Roman" w:hAnsi="Times New Roman" w:cs="Times New Roman"/>
          <w:sz w:val="20"/>
          <w:szCs w:val="20"/>
        </w:rPr>
        <w:t xml:space="preserve"> </w:t>
      </w:r>
      <w:r w:rsidR="001422AD" w:rsidRPr="00AE00BC">
        <w:rPr>
          <w:rFonts w:ascii="Times New Roman" w:hAnsi="Times New Roman" w:cs="Times New Roman"/>
          <w:sz w:val="20"/>
          <w:szCs w:val="20"/>
        </w:rPr>
        <w:t>[</w:t>
      </w:r>
      <w:r w:rsidR="007E6F37" w:rsidRPr="00AE00BC">
        <w:rPr>
          <w:rFonts w:ascii="Times New Roman" w:hAnsi="Times New Roman" w:cs="Times New Roman"/>
          <w:sz w:val="20"/>
          <w:szCs w:val="20"/>
        </w:rPr>
        <w:t>59</w:t>
      </w:r>
      <w:r w:rsidR="001422AD" w:rsidRPr="00AE00BC">
        <w:rPr>
          <w:rFonts w:ascii="Times New Roman" w:hAnsi="Times New Roman" w:cs="Times New Roman"/>
          <w:sz w:val="20"/>
          <w:szCs w:val="20"/>
        </w:rPr>
        <w:t>]</w:t>
      </w:r>
      <w:r w:rsidR="00FD6F27">
        <w:rPr>
          <w:rFonts w:ascii="Times New Roman" w:hAnsi="Times New Roman" w:cs="Times New Roman"/>
          <w:sz w:val="20"/>
          <w:szCs w:val="20"/>
        </w:rPr>
        <w:t>.</w:t>
      </w:r>
      <w:r w:rsidR="0028770D">
        <w:rPr>
          <w:rFonts w:ascii="Times New Roman" w:hAnsi="Times New Roman" w:cs="Times New Roman"/>
          <w:sz w:val="20"/>
          <w:szCs w:val="20"/>
        </w:rPr>
        <w:tab/>
      </w:r>
      <w:r w:rsidR="005A556D" w:rsidRPr="00AE00BC">
        <w:rPr>
          <w:rFonts w:ascii="Times New Roman" w:hAnsi="Times New Roman" w:cs="Times New Roman"/>
          <w:sz w:val="20"/>
          <w:szCs w:val="20"/>
        </w:rPr>
        <w:t>R-fluoxetine is less potent than the S-isomer in inhibiting serotonin reuptake. It is believed to have a weaker antidepressant effect compared to the S-enantiomer. However, R-fluoxetine does contribute to the overall therapeutic activity of the racemic mixture and may play a role in the drug's pharmacological effects</w:t>
      </w:r>
      <w:r w:rsidR="00FD6F27">
        <w:rPr>
          <w:rFonts w:ascii="Times New Roman" w:hAnsi="Times New Roman" w:cs="Times New Roman"/>
          <w:sz w:val="20"/>
          <w:szCs w:val="20"/>
        </w:rPr>
        <w:t xml:space="preserve"> </w:t>
      </w:r>
      <w:r w:rsidR="0074129E" w:rsidRPr="00AE00BC">
        <w:rPr>
          <w:rFonts w:ascii="Times New Roman" w:hAnsi="Times New Roman" w:cs="Times New Roman"/>
          <w:sz w:val="20"/>
          <w:szCs w:val="20"/>
        </w:rPr>
        <w:t>[</w:t>
      </w:r>
      <w:r w:rsidR="007E6F37" w:rsidRPr="00AE00BC">
        <w:rPr>
          <w:rFonts w:ascii="Times New Roman" w:hAnsi="Times New Roman" w:cs="Times New Roman"/>
          <w:sz w:val="20"/>
          <w:szCs w:val="20"/>
        </w:rPr>
        <w:t>60</w:t>
      </w:r>
      <w:r w:rsidR="0074129E" w:rsidRPr="00AE00BC">
        <w:rPr>
          <w:rFonts w:ascii="Times New Roman" w:hAnsi="Times New Roman" w:cs="Times New Roman"/>
          <w:sz w:val="20"/>
          <w:szCs w:val="20"/>
        </w:rPr>
        <w:t>]</w:t>
      </w:r>
      <w:r w:rsidR="00FD6F27">
        <w:rPr>
          <w:rFonts w:ascii="Times New Roman" w:hAnsi="Times New Roman" w:cs="Times New Roman"/>
          <w:sz w:val="20"/>
          <w:szCs w:val="20"/>
        </w:rPr>
        <w:t>.</w:t>
      </w:r>
      <w:r w:rsidR="0028770D">
        <w:rPr>
          <w:rFonts w:ascii="Times New Roman" w:hAnsi="Times New Roman" w:cs="Times New Roman"/>
          <w:sz w:val="20"/>
          <w:szCs w:val="20"/>
        </w:rPr>
        <w:tab/>
      </w:r>
      <w:r w:rsidR="00C802D7" w:rsidRPr="00AE00BC">
        <w:rPr>
          <w:rFonts w:ascii="Times New Roman" w:hAnsi="Times New Roman" w:cs="Times New Roman"/>
          <w:sz w:val="20"/>
          <w:szCs w:val="20"/>
        </w:rPr>
        <w:t>The combination of R- and S-fluoxetine in the racemic mixture allows for a more balanced and effective antidepressant treatment compared to the individual enantiomers alone. While R-fluoxetine contributes to the overall effects, it is the S-enantiomer that plays the key role in the drug's therapeutic activity.</w:t>
      </w:r>
    </w:p>
    <w:p w14:paraId="4A8D0178" w14:textId="77777777" w:rsidR="004F1109" w:rsidRPr="00AE00BC" w:rsidRDefault="004F1109" w:rsidP="004F1109">
      <w:pPr>
        <w:spacing w:after="0" w:line="240" w:lineRule="auto"/>
        <w:jc w:val="both"/>
        <w:rPr>
          <w:rFonts w:ascii="Times New Roman" w:hAnsi="Times New Roman" w:cs="Times New Roman"/>
          <w:sz w:val="20"/>
          <w:szCs w:val="20"/>
        </w:rPr>
      </w:pPr>
    </w:p>
    <w:p w14:paraId="58D85089" w14:textId="7BEA41FC" w:rsidR="00677BB7" w:rsidRDefault="00677BB7" w:rsidP="0028770D">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645" w:dyaOrig="1603" w14:anchorId="2F66201A">
          <v:shape id="_x0000_i1038" type="#_x0000_t75" style="width:282pt;height:80.3pt" o:ole="">
            <v:imagedata r:id="rId32" o:title=""/>
          </v:shape>
          <o:OLEObject Type="Embed" ProgID="ChemDraw.Document.6.0" ShapeID="_x0000_i1038" DrawAspect="Content" ObjectID="_1752314798" r:id="rId33"/>
        </w:object>
      </w:r>
    </w:p>
    <w:p w14:paraId="7B2E6352" w14:textId="39CE0C1D" w:rsidR="0028770D" w:rsidRDefault="0028770D" w:rsidP="002877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14: Fluoxetine enantiomers</w:t>
      </w:r>
    </w:p>
    <w:p w14:paraId="055F7D2F" w14:textId="77777777" w:rsidR="0028770D" w:rsidRPr="00AE00BC" w:rsidRDefault="0028770D" w:rsidP="00B65C78">
      <w:pPr>
        <w:spacing w:after="0" w:line="240" w:lineRule="auto"/>
        <w:jc w:val="both"/>
        <w:rPr>
          <w:rFonts w:ascii="Times New Roman" w:hAnsi="Times New Roman" w:cs="Times New Roman"/>
          <w:sz w:val="20"/>
          <w:szCs w:val="20"/>
        </w:rPr>
      </w:pPr>
    </w:p>
    <w:p w14:paraId="0F3DA40F" w14:textId="7A1059CA" w:rsidR="009203C1" w:rsidRPr="00625F92" w:rsidRDefault="00B8479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Formoterol</w:t>
      </w:r>
    </w:p>
    <w:p w14:paraId="069C4CE5" w14:textId="7E8A425D" w:rsidR="006E0A9F" w:rsidRDefault="00E12AFF" w:rsidP="0028770D">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Formoterol is a long-acting beta-agonist (LABA) medication used primarily to treat asthma and chronic obstructive pulmonary disease (COPD)</w:t>
      </w:r>
      <w:r w:rsidR="00FD6F27">
        <w:rPr>
          <w:rFonts w:ascii="Times New Roman" w:hAnsi="Times New Roman" w:cs="Times New Roman"/>
          <w:sz w:val="20"/>
          <w:szCs w:val="20"/>
        </w:rPr>
        <w:t xml:space="preserve"> </w:t>
      </w:r>
      <w:r w:rsidR="00D31528" w:rsidRPr="00AE00BC">
        <w:rPr>
          <w:rFonts w:ascii="Times New Roman" w:hAnsi="Times New Roman" w:cs="Times New Roman"/>
          <w:sz w:val="20"/>
          <w:szCs w:val="20"/>
        </w:rPr>
        <w:t>[</w:t>
      </w:r>
      <w:r w:rsidR="000C11D7" w:rsidRPr="00AE00BC">
        <w:rPr>
          <w:rFonts w:ascii="Times New Roman" w:hAnsi="Times New Roman" w:cs="Times New Roman"/>
          <w:sz w:val="20"/>
          <w:szCs w:val="20"/>
        </w:rPr>
        <w:t>61</w:t>
      </w:r>
      <w:r w:rsidR="00D31528" w:rsidRPr="00AE00BC">
        <w:rPr>
          <w:rFonts w:ascii="Times New Roman" w:hAnsi="Times New Roman" w:cs="Times New Roman"/>
          <w:sz w:val="20"/>
          <w:szCs w:val="20"/>
        </w:rPr>
        <w:t>]</w:t>
      </w:r>
      <w:r w:rsidR="00FD6F27">
        <w:rPr>
          <w:rFonts w:ascii="Times New Roman" w:hAnsi="Times New Roman" w:cs="Times New Roman"/>
          <w:sz w:val="20"/>
          <w:szCs w:val="20"/>
        </w:rPr>
        <w:t>.</w:t>
      </w:r>
      <w:r w:rsidRPr="00AE00BC">
        <w:rPr>
          <w:rFonts w:ascii="Times New Roman" w:hAnsi="Times New Roman" w:cs="Times New Roman"/>
          <w:sz w:val="20"/>
          <w:szCs w:val="20"/>
        </w:rPr>
        <w:t xml:space="preserve"> It helps to relieve bronchoconstriction by relaxing the smooth muscles of the airways, making it easier for individuals with asthma or COPD to breathe.</w:t>
      </w:r>
      <w:r w:rsidR="009B1141" w:rsidRPr="00AE00BC">
        <w:rPr>
          <w:rFonts w:ascii="Times New Roman" w:hAnsi="Times New Roman" w:cs="Times New Roman"/>
          <w:sz w:val="20"/>
          <w:szCs w:val="20"/>
        </w:rPr>
        <w:t xml:space="preserve"> </w:t>
      </w:r>
      <w:r w:rsidRPr="00AE00BC">
        <w:rPr>
          <w:rFonts w:ascii="Times New Roman" w:hAnsi="Times New Roman" w:cs="Times New Roman"/>
          <w:sz w:val="20"/>
          <w:szCs w:val="20"/>
        </w:rPr>
        <w:t>Formoterol works by binding to beta-2 adrenergic receptors in the smooth muscle cells of the airways. This binding activates the receptors, leading to relaxation of the muscles and dilation of the airways, which reduces bronchoconstriction</w:t>
      </w:r>
      <w:r w:rsidR="00FD6F27">
        <w:rPr>
          <w:rFonts w:ascii="Times New Roman" w:hAnsi="Times New Roman" w:cs="Times New Roman"/>
          <w:sz w:val="20"/>
          <w:szCs w:val="20"/>
        </w:rPr>
        <w:t xml:space="preserve"> </w:t>
      </w:r>
      <w:r w:rsidR="00F75D2A" w:rsidRPr="00AE00BC">
        <w:rPr>
          <w:rFonts w:ascii="Times New Roman" w:hAnsi="Times New Roman" w:cs="Times New Roman"/>
          <w:sz w:val="20"/>
          <w:szCs w:val="20"/>
        </w:rPr>
        <w:t>[</w:t>
      </w:r>
      <w:r w:rsidR="000C11D7" w:rsidRPr="00AE00BC">
        <w:rPr>
          <w:rFonts w:ascii="Times New Roman" w:hAnsi="Times New Roman" w:cs="Times New Roman"/>
          <w:sz w:val="20"/>
          <w:szCs w:val="20"/>
        </w:rPr>
        <w:t>62</w:t>
      </w:r>
      <w:r w:rsidR="00F75D2A" w:rsidRPr="00AE00BC">
        <w:rPr>
          <w:rFonts w:ascii="Times New Roman" w:hAnsi="Times New Roman" w:cs="Times New Roman"/>
          <w:sz w:val="20"/>
          <w:szCs w:val="20"/>
        </w:rPr>
        <w:t>]</w:t>
      </w:r>
      <w:r w:rsidR="00FD6F27">
        <w:rPr>
          <w:rFonts w:ascii="Times New Roman" w:hAnsi="Times New Roman" w:cs="Times New Roman"/>
          <w:sz w:val="20"/>
          <w:szCs w:val="20"/>
        </w:rPr>
        <w:t>.</w:t>
      </w:r>
      <w:r w:rsidR="009B1141" w:rsidRPr="00AE00BC">
        <w:rPr>
          <w:rFonts w:ascii="Times New Roman" w:hAnsi="Times New Roman" w:cs="Times New Roman"/>
          <w:sz w:val="20"/>
          <w:szCs w:val="20"/>
        </w:rPr>
        <w:t xml:space="preserve"> </w:t>
      </w:r>
      <w:r w:rsidRPr="00AE00BC">
        <w:rPr>
          <w:rFonts w:ascii="Times New Roman" w:hAnsi="Times New Roman" w:cs="Times New Roman"/>
          <w:sz w:val="20"/>
          <w:szCs w:val="20"/>
        </w:rPr>
        <w:t>Formoterol is commonly used as a maintenance medication in the management of asthma and COPD. It is not meant for immediate relief of acute asthma attacks; instead, it is used to prevent and control symptoms over time.</w:t>
      </w:r>
      <w:r w:rsidR="0028770D">
        <w:rPr>
          <w:rFonts w:ascii="Times New Roman" w:hAnsi="Times New Roman" w:cs="Times New Roman"/>
          <w:sz w:val="20"/>
          <w:szCs w:val="20"/>
        </w:rPr>
        <w:tab/>
      </w:r>
      <w:r w:rsidR="00B84798" w:rsidRPr="00AE00BC">
        <w:rPr>
          <w:rFonts w:ascii="Times New Roman" w:hAnsi="Times New Roman" w:cs="Times New Roman"/>
          <w:sz w:val="20"/>
          <w:szCs w:val="20"/>
        </w:rPr>
        <w:t>Formoterol</w:t>
      </w:r>
      <w:r w:rsidR="00EA11CF" w:rsidRPr="00AE00BC">
        <w:rPr>
          <w:rFonts w:ascii="Times New Roman" w:hAnsi="Times New Roman" w:cs="Times New Roman"/>
          <w:sz w:val="20"/>
          <w:szCs w:val="20"/>
        </w:rPr>
        <w:t xml:space="preserve"> </w:t>
      </w:r>
      <w:r w:rsidR="00785CE7" w:rsidRPr="00AE00BC">
        <w:rPr>
          <w:rFonts w:ascii="Times New Roman" w:hAnsi="Times New Roman" w:cs="Times New Roman"/>
          <w:sz w:val="20"/>
          <w:szCs w:val="20"/>
        </w:rPr>
        <w:t xml:space="preserve">exists as a racemic mixture of two </w:t>
      </w:r>
      <w:r w:rsidR="00687B4B" w:rsidRPr="00AE00BC">
        <w:rPr>
          <w:rFonts w:ascii="Times New Roman" w:hAnsi="Times New Roman" w:cs="Times New Roman"/>
          <w:sz w:val="20"/>
          <w:szCs w:val="20"/>
        </w:rPr>
        <w:t>enantiomers:</w:t>
      </w:r>
      <w:r w:rsidR="00FE3480" w:rsidRPr="00AE00BC">
        <w:rPr>
          <w:rFonts w:ascii="Times New Roman" w:hAnsi="Times New Roman" w:cs="Times New Roman"/>
          <w:sz w:val="20"/>
          <w:szCs w:val="20"/>
        </w:rPr>
        <w:t xml:space="preserve"> (</w:t>
      </w:r>
      <w:r w:rsidR="00687B4B" w:rsidRPr="00AE00BC">
        <w:rPr>
          <w:rFonts w:ascii="Times New Roman" w:hAnsi="Times New Roman" w:cs="Times New Roman"/>
          <w:sz w:val="20"/>
          <w:szCs w:val="20"/>
        </w:rPr>
        <w:t>R, R</w:t>
      </w:r>
      <w:r w:rsidR="00FE3480" w:rsidRPr="00AE00BC">
        <w:rPr>
          <w:rFonts w:ascii="Times New Roman" w:hAnsi="Times New Roman" w:cs="Times New Roman"/>
          <w:sz w:val="20"/>
          <w:szCs w:val="20"/>
        </w:rPr>
        <w:t>)-</w:t>
      </w:r>
      <w:r w:rsidR="00B84798" w:rsidRPr="00AE00BC">
        <w:rPr>
          <w:rFonts w:ascii="Times New Roman" w:hAnsi="Times New Roman" w:cs="Times New Roman"/>
          <w:sz w:val="20"/>
          <w:szCs w:val="20"/>
        </w:rPr>
        <w:t>formoterol</w:t>
      </w:r>
      <w:r w:rsidR="00FE3480" w:rsidRPr="00AE00BC">
        <w:rPr>
          <w:rFonts w:ascii="Times New Roman" w:hAnsi="Times New Roman" w:cs="Times New Roman"/>
          <w:sz w:val="20"/>
          <w:szCs w:val="20"/>
        </w:rPr>
        <w:t xml:space="preserve"> and </w:t>
      </w:r>
      <w:r w:rsidR="00111440" w:rsidRPr="00AE00BC">
        <w:rPr>
          <w:rFonts w:ascii="Times New Roman" w:hAnsi="Times New Roman" w:cs="Times New Roman"/>
          <w:sz w:val="20"/>
          <w:szCs w:val="20"/>
        </w:rPr>
        <w:t>(</w:t>
      </w:r>
      <w:r w:rsidR="00687B4B" w:rsidRPr="00AE00BC">
        <w:rPr>
          <w:rFonts w:ascii="Times New Roman" w:hAnsi="Times New Roman" w:cs="Times New Roman"/>
          <w:sz w:val="20"/>
          <w:szCs w:val="20"/>
        </w:rPr>
        <w:t>S, S</w:t>
      </w:r>
      <w:r w:rsidR="00111440" w:rsidRPr="00AE00BC">
        <w:rPr>
          <w:rFonts w:ascii="Times New Roman" w:hAnsi="Times New Roman" w:cs="Times New Roman"/>
          <w:sz w:val="20"/>
          <w:szCs w:val="20"/>
        </w:rPr>
        <w:t>)-</w:t>
      </w:r>
      <w:r w:rsidR="00B84798" w:rsidRPr="00AE00BC">
        <w:rPr>
          <w:rFonts w:ascii="Times New Roman" w:hAnsi="Times New Roman" w:cs="Times New Roman"/>
          <w:sz w:val="20"/>
          <w:szCs w:val="20"/>
        </w:rPr>
        <w:t>formoterol</w:t>
      </w:r>
      <w:r w:rsidR="00D84948" w:rsidRPr="00AE00BC">
        <w:rPr>
          <w:rFonts w:ascii="Times New Roman" w:hAnsi="Times New Roman" w:cs="Times New Roman"/>
          <w:sz w:val="20"/>
          <w:szCs w:val="20"/>
        </w:rPr>
        <w:t xml:space="preserve"> (Figure 15)</w:t>
      </w:r>
      <w:r w:rsidR="00111440" w:rsidRPr="00AE00BC">
        <w:rPr>
          <w:rFonts w:ascii="Times New Roman" w:hAnsi="Times New Roman" w:cs="Times New Roman"/>
          <w:sz w:val="20"/>
          <w:szCs w:val="20"/>
        </w:rPr>
        <w:t>.</w:t>
      </w:r>
      <w:r w:rsidR="00687B4B" w:rsidRPr="00AE00BC">
        <w:rPr>
          <w:rFonts w:ascii="Times New Roman" w:hAnsi="Times New Roman" w:cs="Times New Roman"/>
          <w:sz w:val="20"/>
          <w:szCs w:val="20"/>
        </w:rPr>
        <w:t xml:space="preserve"> Both enantiomers of formoterol, (R</w:t>
      </w:r>
      <w:r w:rsidR="003C6183" w:rsidRPr="00AE00BC">
        <w:rPr>
          <w:rFonts w:ascii="Times New Roman" w:hAnsi="Times New Roman" w:cs="Times New Roman"/>
          <w:sz w:val="20"/>
          <w:szCs w:val="20"/>
        </w:rPr>
        <w:t>, R</w:t>
      </w:r>
      <w:r w:rsidR="00687B4B" w:rsidRPr="00AE00BC">
        <w:rPr>
          <w:rFonts w:ascii="Times New Roman" w:hAnsi="Times New Roman" w:cs="Times New Roman"/>
          <w:sz w:val="20"/>
          <w:szCs w:val="20"/>
        </w:rPr>
        <w:t>)-formoterol and (S</w:t>
      </w:r>
      <w:r w:rsidR="003C6183" w:rsidRPr="00AE00BC">
        <w:rPr>
          <w:rFonts w:ascii="Times New Roman" w:hAnsi="Times New Roman" w:cs="Times New Roman"/>
          <w:sz w:val="20"/>
          <w:szCs w:val="20"/>
        </w:rPr>
        <w:t>, S</w:t>
      </w:r>
      <w:r w:rsidR="00687B4B" w:rsidRPr="00AE00BC">
        <w:rPr>
          <w:rFonts w:ascii="Times New Roman" w:hAnsi="Times New Roman" w:cs="Times New Roman"/>
          <w:sz w:val="20"/>
          <w:szCs w:val="20"/>
        </w:rPr>
        <w:t>)-formoterol, contribute to its therapeutic activity. However, (R</w:t>
      </w:r>
      <w:r w:rsidR="003C6183" w:rsidRPr="00AE00BC">
        <w:rPr>
          <w:rFonts w:ascii="Times New Roman" w:hAnsi="Times New Roman" w:cs="Times New Roman"/>
          <w:sz w:val="20"/>
          <w:szCs w:val="20"/>
        </w:rPr>
        <w:t>, R</w:t>
      </w:r>
      <w:r w:rsidR="00687B4B" w:rsidRPr="00AE00BC">
        <w:rPr>
          <w:rFonts w:ascii="Times New Roman" w:hAnsi="Times New Roman" w:cs="Times New Roman"/>
          <w:sz w:val="20"/>
          <w:szCs w:val="20"/>
        </w:rPr>
        <w:t>)-formoterol is known to be the pharmacologically active enantiomer and is responsible for the majority of the bronchodilator effect</w:t>
      </w:r>
      <w:r w:rsidR="00FD6F27">
        <w:rPr>
          <w:rFonts w:ascii="Times New Roman" w:hAnsi="Times New Roman" w:cs="Times New Roman"/>
          <w:sz w:val="20"/>
          <w:szCs w:val="20"/>
        </w:rPr>
        <w:t xml:space="preserve"> </w:t>
      </w:r>
      <w:r w:rsidR="00A812E9" w:rsidRPr="00AE00BC">
        <w:rPr>
          <w:rFonts w:ascii="Times New Roman" w:hAnsi="Times New Roman" w:cs="Times New Roman"/>
          <w:sz w:val="20"/>
          <w:szCs w:val="20"/>
        </w:rPr>
        <w:t>[</w:t>
      </w:r>
      <w:r w:rsidR="000C11D7" w:rsidRPr="00AE00BC">
        <w:rPr>
          <w:rFonts w:ascii="Times New Roman" w:hAnsi="Times New Roman" w:cs="Times New Roman"/>
          <w:sz w:val="20"/>
          <w:szCs w:val="20"/>
        </w:rPr>
        <w:t>63</w:t>
      </w:r>
      <w:r w:rsidR="00A812E9" w:rsidRPr="00AE00BC">
        <w:rPr>
          <w:rFonts w:ascii="Times New Roman" w:hAnsi="Times New Roman" w:cs="Times New Roman"/>
          <w:sz w:val="20"/>
          <w:szCs w:val="20"/>
        </w:rPr>
        <w:t>]</w:t>
      </w:r>
      <w:r w:rsidR="00FD6F27">
        <w:rPr>
          <w:rFonts w:ascii="Times New Roman" w:hAnsi="Times New Roman" w:cs="Times New Roman"/>
          <w:sz w:val="20"/>
          <w:szCs w:val="20"/>
        </w:rPr>
        <w:t>.</w:t>
      </w:r>
      <w:r w:rsidR="00687B4B" w:rsidRPr="00AE00BC">
        <w:rPr>
          <w:rFonts w:ascii="Times New Roman" w:hAnsi="Times New Roman" w:cs="Times New Roman"/>
          <w:sz w:val="20"/>
          <w:szCs w:val="20"/>
        </w:rPr>
        <w:t xml:space="preserve"> The (S</w:t>
      </w:r>
      <w:r w:rsidR="003C6183" w:rsidRPr="00AE00BC">
        <w:rPr>
          <w:rFonts w:ascii="Times New Roman" w:hAnsi="Times New Roman" w:cs="Times New Roman"/>
          <w:sz w:val="20"/>
          <w:szCs w:val="20"/>
        </w:rPr>
        <w:t>, S</w:t>
      </w:r>
      <w:r w:rsidR="00687B4B" w:rsidRPr="00AE00BC">
        <w:rPr>
          <w:rFonts w:ascii="Times New Roman" w:hAnsi="Times New Roman" w:cs="Times New Roman"/>
          <w:sz w:val="20"/>
          <w:szCs w:val="20"/>
        </w:rPr>
        <w:t xml:space="preserve">)-formoterol, although less active, also exhibits some </w:t>
      </w:r>
      <w:proofErr w:type="spellStart"/>
      <w:r w:rsidR="00687B4B" w:rsidRPr="00AE00BC">
        <w:rPr>
          <w:rFonts w:ascii="Times New Roman" w:hAnsi="Times New Roman" w:cs="Times New Roman"/>
          <w:sz w:val="20"/>
          <w:szCs w:val="20"/>
        </w:rPr>
        <w:t>bronchodilatory</w:t>
      </w:r>
      <w:proofErr w:type="spellEnd"/>
      <w:r w:rsidR="00687B4B" w:rsidRPr="00AE00BC">
        <w:rPr>
          <w:rFonts w:ascii="Times New Roman" w:hAnsi="Times New Roman" w:cs="Times New Roman"/>
          <w:sz w:val="20"/>
          <w:szCs w:val="20"/>
        </w:rPr>
        <w:t xml:space="preserve"> properties. </w:t>
      </w:r>
      <w:r w:rsidR="0028770D">
        <w:rPr>
          <w:rFonts w:ascii="Times New Roman" w:hAnsi="Times New Roman" w:cs="Times New Roman"/>
          <w:sz w:val="20"/>
          <w:szCs w:val="20"/>
        </w:rPr>
        <w:tab/>
      </w:r>
      <w:r w:rsidR="00687B4B" w:rsidRPr="00AE00BC">
        <w:rPr>
          <w:rFonts w:ascii="Times New Roman" w:hAnsi="Times New Roman" w:cs="Times New Roman"/>
          <w:sz w:val="20"/>
          <w:szCs w:val="20"/>
        </w:rPr>
        <w:t>The (R</w:t>
      </w:r>
      <w:r w:rsidR="002F23BC" w:rsidRPr="00AE00BC">
        <w:rPr>
          <w:rFonts w:ascii="Times New Roman" w:hAnsi="Times New Roman" w:cs="Times New Roman"/>
          <w:sz w:val="20"/>
          <w:szCs w:val="20"/>
        </w:rPr>
        <w:t>, R</w:t>
      </w:r>
      <w:r w:rsidR="00687B4B" w:rsidRPr="00AE00BC">
        <w:rPr>
          <w:rFonts w:ascii="Times New Roman" w:hAnsi="Times New Roman" w:cs="Times New Roman"/>
          <w:sz w:val="20"/>
          <w:szCs w:val="20"/>
        </w:rPr>
        <w:t>)-formoterol isomer has a higher affinity for the beta-2 adrenergic receptors in the lungs compared to the (S</w:t>
      </w:r>
      <w:r w:rsidR="002F23BC" w:rsidRPr="00AE00BC">
        <w:rPr>
          <w:rFonts w:ascii="Times New Roman" w:hAnsi="Times New Roman" w:cs="Times New Roman"/>
          <w:sz w:val="20"/>
          <w:szCs w:val="20"/>
        </w:rPr>
        <w:t>, S</w:t>
      </w:r>
      <w:r w:rsidR="00687B4B" w:rsidRPr="00AE00BC">
        <w:rPr>
          <w:rFonts w:ascii="Times New Roman" w:hAnsi="Times New Roman" w:cs="Times New Roman"/>
          <w:sz w:val="20"/>
          <w:szCs w:val="20"/>
        </w:rPr>
        <w:t xml:space="preserve">)-formoterol. This higher affinity results in a more potent and longer-lasting </w:t>
      </w:r>
      <w:proofErr w:type="spellStart"/>
      <w:r w:rsidR="00687B4B" w:rsidRPr="00AE00BC">
        <w:rPr>
          <w:rFonts w:ascii="Times New Roman" w:hAnsi="Times New Roman" w:cs="Times New Roman"/>
          <w:sz w:val="20"/>
          <w:szCs w:val="20"/>
        </w:rPr>
        <w:t>bronchodilatory</w:t>
      </w:r>
      <w:proofErr w:type="spellEnd"/>
      <w:r w:rsidR="00687B4B" w:rsidRPr="00AE00BC">
        <w:rPr>
          <w:rFonts w:ascii="Times New Roman" w:hAnsi="Times New Roman" w:cs="Times New Roman"/>
          <w:sz w:val="20"/>
          <w:szCs w:val="20"/>
        </w:rPr>
        <w:t xml:space="preserve"> effect, making it the desired enantiomer for treating asthma and COPD</w:t>
      </w:r>
      <w:r w:rsidR="00D11F11">
        <w:rPr>
          <w:rFonts w:ascii="Times New Roman" w:hAnsi="Times New Roman" w:cs="Times New Roman"/>
          <w:sz w:val="20"/>
          <w:szCs w:val="20"/>
        </w:rPr>
        <w:t xml:space="preserve"> </w:t>
      </w:r>
      <w:r w:rsidR="00E12E88" w:rsidRPr="00AE00BC">
        <w:rPr>
          <w:rFonts w:ascii="Times New Roman" w:hAnsi="Times New Roman" w:cs="Times New Roman"/>
          <w:sz w:val="20"/>
          <w:szCs w:val="20"/>
        </w:rPr>
        <w:t>[</w:t>
      </w:r>
      <w:r w:rsidR="000C11D7" w:rsidRPr="00AE00BC">
        <w:rPr>
          <w:rFonts w:ascii="Times New Roman" w:hAnsi="Times New Roman" w:cs="Times New Roman"/>
          <w:sz w:val="20"/>
          <w:szCs w:val="20"/>
        </w:rPr>
        <w:t>64</w:t>
      </w:r>
      <w:r w:rsidR="00E12E88" w:rsidRPr="00AE00BC">
        <w:rPr>
          <w:rFonts w:ascii="Times New Roman" w:hAnsi="Times New Roman" w:cs="Times New Roman"/>
          <w:sz w:val="20"/>
          <w:szCs w:val="20"/>
        </w:rPr>
        <w:t>]</w:t>
      </w:r>
      <w:r w:rsidR="00D11F11">
        <w:rPr>
          <w:rFonts w:ascii="Times New Roman" w:hAnsi="Times New Roman" w:cs="Times New Roman"/>
          <w:sz w:val="20"/>
          <w:szCs w:val="20"/>
        </w:rPr>
        <w:t>.</w:t>
      </w:r>
    </w:p>
    <w:p w14:paraId="25455B5E" w14:textId="77777777" w:rsidR="004F1109" w:rsidRPr="00AE00BC" w:rsidRDefault="004F1109" w:rsidP="004F1109">
      <w:pPr>
        <w:spacing w:after="0" w:line="240" w:lineRule="auto"/>
        <w:jc w:val="both"/>
        <w:rPr>
          <w:rFonts w:ascii="Times New Roman" w:hAnsi="Times New Roman" w:cs="Times New Roman"/>
          <w:sz w:val="20"/>
          <w:szCs w:val="20"/>
        </w:rPr>
      </w:pPr>
    </w:p>
    <w:p w14:paraId="26CAEF61" w14:textId="03D1EFE4" w:rsidR="0086596B" w:rsidRDefault="0086596B" w:rsidP="00073F10">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7980" w:dyaOrig="1399" w14:anchorId="00457624">
          <v:shape id="_x0000_i1039" type="#_x0000_t75" style="width:399.25pt;height:70.15pt" o:ole="">
            <v:imagedata r:id="rId34" o:title=""/>
          </v:shape>
          <o:OLEObject Type="Embed" ProgID="ChemDraw.Document.6.0" ShapeID="_x0000_i1039" DrawAspect="Content" ObjectID="_1752314799" r:id="rId35"/>
        </w:object>
      </w:r>
    </w:p>
    <w:p w14:paraId="157A6389" w14:textId="6C1EB4AB" w:rsidR="0028770D" w:rsidRDefault="00073F10" w:rsidP="00073F1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15: Formoterol enantiomers</w:t>
      </w:r>
    </w:p>
    <w:p w14:paraId="0F134117" w14:textId="77777777" w:rsidR="000F2AF9" w:rsidRPr="00AE00BC" w:rsidRDefault="000F2AF9" w:rsidP="000F2AF9">
      <w:pPr>
        <w:spacing w:after="0" w:line="240" w:lineRule="auto"/>
        <w:jc w:val="both"/>
        <w:rPr>
          <w:rFonts w:ascii="Times New Roman" w:hAnsi="Times New Roman" w:cs="Times New Roman"/>
          <w:sz w:val="20"/>
          <w:szCs w:val="20"/>
        </w:rPr>
      </w:pPr>
    </w:p>
    <w:p w14:paraId="6598D2FF" w14:textId="2E3D1682" w:rsidR="00EC0183" w:rsidRPr="00625F92" w:rsidRDefault="0035096C"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Modafinil</w:t>
      </w:r>
    </w:p>
    <w:p w14:paraId="5FE78633" w14:textId="16A05C63" w:rsidR="00476ECD" w:rsidRDefault="0035096C" w:rsidP="000F2AF9">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Modafinil is a medication that is primarily used to promote wakefulness in individuals with certain sleep disorders</w:t>
      </w:r>
      <w:r w:rsidR="00D11F11">
        <w:rPr>
          <w:rFonts w:ascii="Times New Roman" w:hAnsi="Times New Roman" w:cs="Times New Roman"/>
          <w:sz w:val="20"/>
          <w:szCs w:val="20"/>
        </w:rPr>
        <w:t xml:space="preserve"> </w:t>
      </w:r>
      <w:r w:rsidR="005E06FE" w:rsidRPr="00AE00BC">
        <w:rPr>
          <w:rFonts w:ascii="Times New Roman" w:hAnsi="Times New Roman" w:cs="Times New Roman"/>
          <w:sz w:val="20"/>
          <w:szCs w:val="20"/>
        </w:rPr>
        <w:t>[</w:t>
      </w:r>
      <w:r w:rsidR="009413F6" w:rsidRPr="00AE00BC">
        <w:rPr>
          <w:rFonts w:ascii="Times New Roman" w:hAnsi="Times New Roman" w:cs="Times New Roman"/>
          <w:sz w:val="20"/>
          <w:szCs w:val="20"/>
        </w:rPr>
        <w:t>65</w:t>
      </w:r>
      <w:r w:rsidR="003F5070" w:rsidRPr="00AE00BC">
        <w:rPr>
          <w:rFonts w:ascii="Times New Roman" w:hAnsi="Times New Roman" w:cs="Times New Roman"/>
          <w:sz w:val="20"/>
          <w:szCs w:val="20"/>
        </w:rPr>
        <w:t>]</w:t>
      </w:r>
      <w:r w:rsidR="00D11F11">
        <w:rPr>
          <w:rFonts w:ascii="Times New Roman" w:hAnsi="Times New Roman" w:cs="Times New Roman"/>
          <w:sz w:val="20"/>
          <w:szCs w:val="20"/>
        </w:rPr>
        <w:t>.</w:t>
      </w:r>
      <w:r w:rsidR="003F5070" w:rsidRPr="00AE00BC">
        <w:rPr>
          <w:rFonts w:ascii="Times New Roman" w:hAnsi="Times New Roman" w:cs="Times New Roman"/>
          <w:sz w:val="20"/>
          <w:szCs w:val="20"/>
        </w:rPr>
        <w:t xml:space="preserve"> </w:t>
      </w:r>
      <w:r w:rsidRPr="00AE00BC">
        <w:rPr>
          <w:rFonts w:ascii="Times New Roman" w:hAnsi="Times New Roman" w:cs="Times New Roman"/>
          <w:sz w:val="20"/>
          <w:szCs w:val="20"/>
        </w:rPr>
        <w:t>It was first approved by the U.S. Food and Drug Administration (FDA) in 1998 under the brand name "Provigil" and is classified as a eugeroic or wakefulness-promoting agent.</w:t>
      </w:r>
      <w:r w:rsidR="000F2AF9">
        <w:rPr>
          <w:rFonts w:ascii="Times New Roman" w:hAnsi="Times New Roman" w:cs="Times New Roman"/>
          <w:sz w:val="20"/>
          <w:szCs w:val="20"/>
        </w:rPr>
        <w:tab/>
      </w:r>
      <w:r w:rsidRPr="00AE00BC">
        <w:rPr>
          <w:rFonts w:ascii="Times New Roman" w:hAnsi="Times New Roman" w:cs="Times New Roman"/>
          <w:sz w:val="20"/>
          <w:szCs w:val="20"/>
        </w:rPr>
        <w:t>Some of the common medical conditions for which modafinil may be prescribed include</w:t>
      </w:r>
      <w:r w:rsidR="00636057" w:rsidRPr="00AE00BC">
        <w:rPr>
          <w:rFonts w:ascii="Times New Roman" w:hAnsi="Times New Roman" w:cs="Times New Roman"/>
          <w:sz w:val="20"/>
          <w:szCs w:val="20"/>
        </w:rPr>
        <w:t xml:space="preserve"> </w:t>
      </w:r>
      <w:r w:rsidRPr="00AE00BC">
        <w:rPr>
          <w:rFonts w:ascii="Times New Roman" w:hAnsi="Times New Roman" w:cs="Times New Roman"/>
          <w:sz w:val="20"/>
          <w:szCs w:val="20"/>
        </w:rPr>
        <w:t>Narcolepsy</w:t>
      </w:r>
      <w:r w:rsidR="00AA5BD5" w:rsidRPr="00AE00BC">
        <w:rPr>
          <w:rFonts w:ascii="Times New Roman" w:hAnsi="Times New Roman" w:cs="Times New Roman"/>
          <w:sz w:val="20"/>
          <w:szCs w:val="20"/>
        </w:rPr>
        <w:t xml:space="preserve">, </w:t>
      </w:r>
      <w:r w:rsidRPr="00AE00BC">
        <w:rPr>
          <w:rFonts w:ascii="Times New Roman" w:hAnsi="Times New Roman" w:cs="Times New Roman"/>
          <w:sz w:val="20"/>
          <w:szCs w:val="20"/>
        </w:rPr>
        <w:t xml:space="preserve">Obstructive Sleep </w:t>
      </w:r>
      <w:proofErr w:type="spellStart"/>
      <w:r w:rsidRPr="00AE00BC">
        <w:rPr>
          <w:rFonts w:ascii="Times New Roman" w:hAnsi="Times New Roman" w:cs="Times New Roman"/>
          <w:sz w:val="20"/>
          <w:szCs w:val="20"/>
        </w:rPr>
        <w:t>Apnea</w:t>
      </w:r>
      <w:proofErr w:type="spellEnd"/>
      <w:r w:rsidRPr="00AE00BC">
        <w:rPr>
          <w:rFonts w:ascii="Times New Roman" w:hAnsi="Times New Roman" w:cs="Times New Roman"/>
          <w:sz w:val="20"/>
          <w:szCs w:val="20"/>
        </w:rPr>
        <w:t xml:space="preserve"> (OSA)</w:t>
      </w:r>
      <w:r w:rsidR="00AA5BD5" w:rsidRPr="00AE00BC">
        <w:rPr>
          <w:rFonts w:ascii="Times New Roman" w:hAnsi="Times New Roman" w:cs="Times New Roman"/>
          <w:sz w:val="20"/>
          <w:szCs w:val="20"/>
        </w:rPr>
        <w:t xml:space="preserve">, </w:t>
      </w:r>
      <w:r w:rsidRPr="00AE00BC">
        <w:rPr>
          <w:rFonts w:ascii="Times New Roman" w:hAnsi="Times New Roman" w:cs="Times New Roman"/>
          <w:sz w:val="20"/>
          <w:szCs w:val="20"/>
        </w:rPr>
        <w:t>Shift Work Sleep Disorder (SWSD)</w:t>
      </w:r>
      <w:r w:rsidR="00F5579F" w:rsidRPr="00AE00BC">
        <w:rPr>
          <w:rFonts w:ascii="Times New Roman" w:hAnsi="Times New Roman" w:cs="Times New Roman"/>
          <w:sz w:val="20"/>
          <w:szCs w:val="20"/>
        </w:rPr>
        <w:t xml:space="preserve">. </w:t>
      </w:r>
      <w:r w:rsidRPr="00AE00BC">
        <w:rPr>
          <w:rFonts w:ascii="Times New Roman" w:hAnsi="Times New Roman" w:cs="Times New Roman"/>
          <w:sz w:val="20"/>
          <w:szCs w:val="20"/>
        </w:rPr>
        <w:t>Modafinil works by affecting certain chemicals in the brain that regulate sleep and wakefulness. It enhances wakefulness and alertness without causing significant stimulation or euphoria, unlike traditional stimulant drugs</w:t>
      </w:r>
      <w:r w:rsidR="00D11F11">
        <w:rPr>
          <w:rFonts w:ascii="Times New Roman" w:hAnsi="Times New Roman" w:cs="Times New Roman"/>
          <w:sz w:val="20"/>
          <w:szCs w:val="20"/>
        </w:rPr>
        <w:t xml:space="preserve"> </w:t>
      </w:r>
      <w:r w:rsidR="002A3635" w:rsidRPr="00AE00BC">
        <w:rPr>
          <w:rFonts w:ascii="Times New Roman" w:hAnsi="Times New Roman" w:cs="Times New Roman"/>
          <w:sz w:val="20"/>
          <w:szCs w:val="20"/>
        </w:rPr>
        <w:t>[</w:t>
      </w:r>
      <w:r w:rsidR="009413F6" w:rsidRPr="00AE00BC">
        <w:rPr>
          <w:rFonts w:ascii="Times New Roman" w:hAnsi="Times New Roman" w:cs="Times New Roman"/>
          <w:sz w:val="20"/>
          <w:szCs w:val="20"/>
        </w:rPr>
        <w:t>66</w:t>
      </w:r>
      <w:r w:rsidR="002A3635" w:rsidRPr="00AE00BC">
        <w:rPr>
          <w:rFonts w:ascii="Times New Roman" w:hAnsi="Times New Roman" w:cs="Times New Roman"/>
          <w:sz w:val="20"/>
          <w:szCs w:val="20"/>
        </w:rPr>
        <w:t>]</w:t>
      </w:r>
      <w:r w:rsidR="00D11F11">
        <w:rPr>
          <w:rFonts w:ascii="Times New Roman" w:hAnsi="Times New Roman" w:cs="Times New Roman"/>
          <w:sz w:val="20"/>
          <w:szCs w:val="20"/>
        </w:rPr>
        <w:t>.</w:t>
      </w:r>
      <w:r w:rsidR="000F2AF9">
        <w:rPr>
          <w:rFonts w:ascii="Times New Roman" w:hAnsi="Times New Roman" w:cs="Times New Roman"/>
          <w:sz w:val="20"/>
          <w:szCs w:val="20"/>
        </w:rPr>
        <w:tab/>
      </w:r>
      <w:r w:rsidR="00311B29" w:rsidRPr="00AE00BC">
        <w:rPr>
          <w:rFonts w:ascii="Times New Roman" w:hAnsi="Times New Roman" w:cs="Times New Roman"/>
          <w:sz w:val="20"/>
          <w:szCs w:val="20"/>
        </w:rPr>
        <w:t>It is a racemic compound, which means it consists of equal amounts of two enantiomers: R-modafinil (or armodafinil) and S-modafinil</w:t>
      </w:r>
      <w:r w:rsidR="008A102E" w:rsidRPr="00AE00BC">
        <w:rPr>
          <w:rFonts w:ascii="Times New Roman" w:hAnsi="Times New Roman" w:cs="Times New Roman"/>
          <w:sz w:val="20"/>
          <w:szCs w:val="20"/>
        </w:rPr>
        <w:t xml:space="preserve"> (Figure 16)</w:t>
      </w:r>
      <w:r w:rsidR="00311B29" w:rsidRPr="00AE00BC">
        <w:rPr>
          <w:rFonts w:ascii="Times New Roman" w:hAnsi="Times New Roman" w:cs="Times New Roman"/>
          <w:sz w:val="20"/>
          <w:szCs w:val="20"/>
        </w:rPr>
        <w:t>.</w:t>
      </w:r>
      <w:r w:rsidR="000F2AF9">
        <w:rPr>
          <w:rFonts w:ascii="Times New Roman" w:hAnsi="Times New Roman" w:cs="Times New Roman"/>
          <w:sz w:val="20"/>
          <w:szCs w:val="20"/>
        </w:rPr>
        <w:tab/>
      </w:r>
      <w:r w:rsidR="002D3134" w:rsidRPr="00AE00BC">
        <w:rPr>
          <w:rFonts w:ascii="Times New Roman" w:hAnsi="Times New Roman" w:cs="Times New Roman"/>
          <w:sz w:val="20"/>
          <w:szCs w:val="20"/>
        </w:rPr>
        <w:t>Armodafinil is the (R)-enantiomer of modafinil and is marketed as a separate medication from the racemic mixture.</w:t>
      </w:r>
      <w:r w:rsidR="00476ECD" w:rsidRPr="00AE00BC">
        <w:rPr>
          <w:rFonts w:ascii="Times New Roman" w:hAnsi="Times New Roman" w:cs="Times New Roman"/>
          <w:sz w:val="20"/>
          <w:szCs w:val="20"/>
        </w:rPr>
        <w:t xml:space="preserve"> </w:t>
      </w:r>
      <w:r w:rsidR="002D3134" w:rsidRPr="00AE00BC">
        <w:rPr>
          <w:rFonts w:ascii="Times New Roman" w:hAnsi="Times New Roman" w:cs="Times New Roman"/>
          <w:sz w:val="20"/>
          <w:szCs w:val="20"/>
        </w:rPr>
        <w:t>It is believed to have a more potent effect compared to S-modafinil and is responsible for the majority of the wakefulness-promoting activity of modafinil.</w:t>
      </w:r>
      <w:r w:rsidR="00476ECD" w:rsidRPr="00AE00BC">
        <w:rPr>
          <w:rFonts w:ascii="Times New Roman" w:hAnsi="Times New Roman" w:cs="Times New Roman"/>
          <w:sz w:val="20"/>
          <w:szCs w:val="20"/>
        </w:rPr>
        <w:t xml:space="preserve"> </w:t>
      </w:r>
      <w:r w:rsidR="002D3134" w:rsidRPr="00AE00BC">
        <w:rPr>
          <w:rFonts w:ascii="Times New Roman" w:hAnsi="Times New Roman" w:cs="Times New Roman"/>
          <w:sz w:val="20"/>
          <w:szCs w:val="20"/>
        </w:rPr>
        <w:t>Armodafinil has a longer duration of action, allowing it to maintain its wakefulness-promoting effects for a longer period compared to S-modafinil</w:t>
      </w:r>
      <w:r w:rsidR="00D11F11">
        <w:rPr>
          <w:rFonts w:ascii="Times New Roman" w:hAnsi="Times New Roman" w:cs="Times New Roman"/>
          <w:sz w:val="20"/>
          <w:szCs w:val="20"/>
        </w:rPr>
        <w:t xml:space="preserve"> </w:t>
      </w:r>
      <w:r w:rsidR="007E5195" w:rsidRPr="00AE00BC">
        <w:rPr>
          <w:rFonts w:ascii="Times New Roman" w:hAnsi="Times New Roman" w:cs="Times New Roman"/>
          <w:sz w:val="20"/>
          <w:szCs w:val="20"/>
        </w:rPr>
        <w:t>[</w:t>
      </w:r>
      <w:r w:rsidR="00F63186" w:rsidRPr="00AE00BC">
        <w:rPr>
          <w:rFonts w:ascii="Times New Roman" w:hAnsi="Times New Roman" w:cs="Times New Roman"/>
          <w:sz w:val="20"/>
          <w:szCs w:val="20"/>
        </w:rPr>
        <w:t>67</w:t>
      </w:r>
      <w:r w:rsidR="007E5195" w:rsidRPr="00AE00BC">
        <w:rPr>
          <w:rFonts w:ascii="Times New Roman" w:hAnsi="Times New Roman" w:cs="Times New Roman"/>
          <w:sz w:val="20"/>
          <w:szCs w:val="20"/>
        </w:rPr>
        <w:t>]</w:t>
      </w:r>
      <w:r w:rsidR="00D11F11">
        <w:rPr>
          <w:rFonts w:ascii="Times New Roman" w:hAnsi="Times New Roman" w:cs="Times New Roman"/>
          <w:sz w:val="20"/>
          <w:szCs w:val="20"/>
        </w:rPr>
        <w:t>.</w:t>
      </w:r>
      <w:r w:rsidR="002D3134" w:rsidRPr="00AE00BC">
        <w:rPr>
          <w:rFonts w:ascii="Times New Roman" w:hAnsi="Times New Roman" w:cs="Times New Roman"/>
          <w:sz w:val="20"/>
          <w:szCs w:val="20"/>
        </w:rPr>
        <w:t xml:space="preserve"> Armodafinil is used for the same therapeutic indications as modafinil, such as narcolepsy, obstructive sleep </w:t>
      </w:r>
      <w:proofErr w:type="spellStart"/>
      <w:r w:rsidR="002D3134" w:rsidRPr="00AE00BC">
        <w:rPr>
          <w:rFonts w:ascii="Times New Roman" w:hAnsi="Times New Roman" w:cs="Times New Roman"/>
          <w:sz w:val="20"/>
          <w:szCs w:val="20"/>
        </w:rPr>
        <w:t>apnea</w:t>
      </w:r>
      <w:proofErr w:type="spellEnd"/>
      <w:r w:rsidR="002D3134" w:rsidRPr="00AE00BC">
        <w:rPr>
          <w:rFonts w:ascii="Times New Roman" w:hAnsi="Times New Roman" w:cs="Times New Roman"/>
          <w:sz w:val="20"/>
          <w:szCs w:val="20"/>
        </w:rPr>
        <w:t>, and shift work sleep disorder</w:t>
      </w:r>
      <w:r w:rsidR="00D11F11">
        <w:rPr>
          <w:rFonts w:ascii="Times New Roman" w:hAnsi="Times New Roman" w:cs="Times New Roman"/>
          <w:sz w:val="20"/>
          <w:szCs w:val="20"/>
        </w:rPr>
        <w:t xml:space="preserve"> </w:t>
      </w:r>
      <w:r w:rsidR="00AE0BA6" w:rsidRPr="00AE00BC">
        <w:rPr>
          <w:rFonts w:ascii="Times New Roman" w:hAnsi="Times New Roman" w:cs="Times New Roman"/>
          <w:sz w:val="20"/>
          <w:szCs w:val="20"/>
        </w:rPr>
        <w:t>[</w:t>
      </w:r>
      <w:r w:rsidR="00F63186" w:rsidRPr="00AE00BC">
        <w:rPr>
          <w:rFonts w:ascii="Times New Roman" w:hAnsi="Times New Roman" w:cs="Times New Roman"/>
          <w:sz w:val="20"/>
          <w:szCs w:val="20"/>
        </w:rPr>
        <w:t>67</w:t>
      </w:r>
      <w:r w:rsidR="00AE0BA6" w:rsidRPr="00AE00BC">
        <w:rPr>
          <w:rFonts w:ascii="Times New Roman" w:hAnsi="Times New Roman" w:cs="Times New Roman"/>
          <w:sz w:val="20"/>
          <w:szCs w:val="20"/>
        </w:rPr>
        <w:t>]</w:t>
      </w:r>
      <w:r w:rsidR="00D11F11">
        <w:rPr>
          <w:rFonts w:ascii="Times New Roman" w:hAnsi="Times New Roman" w:cs="Times New Roman"/>
          <w:sz w:val="20"/>
          <w:szCs w:val="20"/>
        </w:rPr>
        <w:t>.</w:t>
      </w:r>
      <w:r w:rsidR="000F2AF9">
        <w:rPr>
          <w:rFonts w:ascii="Times New Roman" w:hAnsi="Times New Roman" w:cs="Times New Roman"/>
          <w:sz w:val="20"/>
          <w:szCs w:val="20"/>
        </w:rPr>
        <w:tab/>
      </w:r>
      <w:r w:rsidR="002D3134" w:rsidRPr="00AE00BC">
        <w:rPr>
          <w:rFonts w:ascii="Times New Roman" w:hAnsi="Times New Roman" w:cs="Times New Roman"/>
          <w:sz w:val="20"/>
          <w:szCs w:val="20"/>
        </w:rPr>
        <w:t>The (S)-enantiomer of modafinil (S-modafinil) is less potent than R-modafinil (armodafinil) and contributes less to the overall therapeutic activity of the racemic modafinil. However, it still contributes to the wakefulness-promoting effects of the drug to some extent</w:t>
      </w:r>
      <w:r w:rsidR="00D11F11">
        <w:rPr>
          <w:rFonts w:ascii="Times New Roman" w:hAnsi="Times New Roman" w:cs="Times New Roman"/>
          <w:sz w:val="20"/>
          <w:szCs w:val="20"/>
        </w:rPr>
        <w:t xml:space="preserve"> </w:t>
      </w:r>
      <w:r w:rsidR="009F429D" w:rsidRPr="00AE00BC">
        <w:rPr>
          <w:rFonts w:ascii="Times New Roman" w:hAnsi="Times New Roman" w:cs="Times New Roman"/>
          <w:sz w:val="20"/>
          <w:szCs w:val="20"/>
        </w:rPr>
        <w:t>[</w:t>
      </w:r>
      <w:r w:rsidR="00E740C9" w:rsidRPr="00AE00BC">
        <w:rPr>
          <w:rFonts w:ascii="Times New Roman" w:hAnsi="Times New Roman" w:cs="Times New Roman"/>
          <w:sz w:val="20"/>
          <w:szCs w:val="20"/>
        </w:rPr>
        <w:t>68</w:t>
      </w:r>
      <w:r w:rsidR="009F429D" w:rsidRPr="00AE00BC">
        <w:rPr>
          <w:rFonts w:ascii="Times New Roman" w:hAnsi="Times New Roman" w:cs="Times New Roman"/>
          <w:sz w:val="20"/>
          <w:szCs w:val="20"/>
        </w:rPr>
        <w:t>]</w:t>
      </w:r>
      <w:r w:rsidR="00D11F11">
        <w:rPr>
          <w:rFonts w:ascii="Times New Roman" w:hAnsi="Times New Roman" w:cs="Times New Roman"/>
          <w:sz w:val="20"/>
          <w:szCs w:val="20"/>
        </w:rPr>
        <w:t>.</w:t>
      </w:r>
    </w:p>
    <w:p w14:paraId="29A56DFC" w14:textId="77777777" w:rsidR="004F1109" w:rsidRPr="00AE00BC" w:rsidRDefault="004F1109" w:rsidP="004F1109">
      <w:pPr>
        <w:spacing w:after="0" w:line="240" w:lineRule="auto"/>
        <w:jc w:val="both"/>
        <w:rPr>
          <w:rFonts w:ascii="Times New Roman" w:hAnsi="Times New Roman" w:cs="Times New Roman"/>
          <w:sz w:val="20"/>
          <w:szCs w:val="20"/>
        </w:rPr>
      </w:pPr>
    </w:p>
    <w:p w14:paraId="412C344A" w14:textId="04D44A96" w:rsidR="006361B0" w:rsidRDefault="006361B0" w:rsidP="000F2AF9">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611" w:dyaOrig="1857" w14:anchorId="5B1662AC">
          <v:shape id="_x0000_i1040" type="#_x0000_t75" style="width:230.3pt;height:93.25pt" o:ole="">
            <v:imagedata r:id="rId36" o:title=""/>
          </v:shape>
          <o:OLEObject Type="Embed" ProgID="ChemDraw.Document.6.0" ShapeID="_x0000_i1040" DrawAspect="Content" ObjectID="_1752314800" r:id="rId37"/>
        </w:object>
      </w:r>
    </w:p>
    <w:p w14:paraId="3BCECF83" w14:textId="4B571AB7" w:rsidR="000F2AF9" w:rsidRDefault="000F2AF9" w:rsidP="000F2A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16: Modafinil enantiomers</w:t>
      </w:r>
    </w:p>
    <w:p w14:paraId="5BAA974A" w14:textId="77777777" w:rsidR="000F2AF9" w:rsidRPr="00AE00BC" w:rsidRDefault="000F2AF9" w:rsidP="00B65C78">
      <w:pPr>
        <w:spacing w:after="0" w:line="240" w:lineRule="auto"/>
        <w:jc w:val="both"/>
        <w:rPr>
          <w:rFonts w:ascii="Times New Roman" w:hAnsi="Times New Roman" w:cs="Times New Roman"/>
          <w:sz w:val="20"/>
          <w:szCs w:val="20"/>
        </w:rPr>
      </w:pPr>
    </w:p>
    <w:p w14:paraId="47922373" w14:textId="7D21E9D0" w:rsidR="007745C8" w:rsidRPr="00625F92" w:rsidRDefault="007745C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Lansoprazole</w:t>
      </w:r>
    </w:p>
    <w:p w14:paraId="525E9A84" w14:textId="6454C188" w:rsidR="00A17B41" w:rsidRDefault="007745C8" w:rsidP="00F81763">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Lansoprazole is a medication that belongs to a class of drugs known as proton pump inhibitors (PPIs)</w:t>
      </w:r>
      <w:r w:rsidR="00D11F11">
        <w:rPr>
          <w:rFonts w:ascii="Times New Roman" w:hAnsi="Times New Roman" w:cs="Times New Roman"/>
          <w:sz w:val="20"/>
          <w:szCs w:val="20"/>
        </w:rPr>
        <w:t xml:space="preserve"> </w:t>
      </w:r>
      <w:r w:rsidR="00C82393" w:rsidRPr="00AE00BC">
        <w:rPr>
          <w:rFonts w:ascii="Times New Roman" w:hAnsi="Times New Roman" w:cs="Times New Roman"/>
          <w:sz w:val="20"/>
          <w:szCs w:val="20"/>
        </w:rPr>
        <w:t>[</w:t>
      </w:r>
      <w:r w:rsidR="00E740C9" w:rsidRPr="00AE00BC">
        <w:rPr>
          <w:rFonts w:ascii="Times New Roman" w:hAnsi="Times New Roman" w:cs="Times New Roman"/>
          <w:sz w:val="20"/>
          <w:szCs w:val="20"/>
        </w:rPr>
        <w:t>69</w:t>
      </w:r>
      <w:r w:rsidR="00C82393" w:rsidRPr="00AE00BC">
        <w:rPr>
          <w:rFonts w:ascii="Times New Roman" w:hAnsi="Times New Roman" w:cs="Times New Roman"/>
          <w:sz w:val="20"/>
          <w:szCs w:val="20"/>
        </w:rPr>
        <w:t>]</w:t>
      </w:r>
      <w:r w:rsidR="00D11F11">
        <w:rPr>
          <w:rFonts w:ascii="Times New Roman" w:hAnsi="Times New Roman" w:cs="Times New Roman"/>
          <w:sz w:val="20"/>
          <w:szCs w:val="20"/>
        </w:rPr>
        <w:t>.</w:t>
      </w:r>
      <w:r w:rsidRPr="00AE00BC">
        <w:rPr>
          <w:rFonts w:ascii="Times New Roman" w:hAnsi="Times New Roman" w:cs="Times New Roman"/>
          <w:sz w:val="20"/>
          <w:szCs w:val="20"/>
        </w:rPr>
        <w:t xml:space="preserve"> It is commonly used to treat various gastrointestinal conditions, particularly those related to excess stomach acid production. Lansoprazole works by blocking the action of proton pumps in the stomach lining, which reduces the amount of acid produced</w:t>
      </w:r>
      <w:r w:rsidR="00D11F11">
        <w:rPr>
          <w:rFonts w:ascii="Times New Roman" w:hAnsi="Times New Roman" w:cs="Times New Roman"/>
          <w:sz w:val="20"/>
          <w:szCs w:val="20"/>
        </w:rPr>
        <w:t xml:space="preserve"> </w:t>
      </w:r>
      <w:r w:rsidR="00196432" w:rsidRPr="00AE00BC">
        <w:rPr>
          <w:rFonts w:ascii="Times New Roman" w:hAnsi="Times New Roman" w:cs="Times New Roman"/>
          <w:sz w:val="20"/>
          <w:szCs w:val="20"/>
        </w:rPr>
        <w:t>[</w:t>
      </w:r>
      <w:r w:rsidR="00B5196C" w:rsidRPr="00AE00BC">
        <w:rPr>
          <w:rFonts w:ascii="Times New Roman" w:hAnsi="Times New Roman" w:cs="Times New Roman"/>
          <w:sz w:val="20"/>
          <w:szCs w:val="20"/>
        </w:rPr>
        <w:t>70</w:t>
      </w:r>
      <w:r w:rsidR="00196432" w:rsidRPr="00AE00BC">
        <w:rPr>
          <w:rFonts w:ascii="Times New Roman" w:hAnsi="Times New Roman" w:cs="Times New Roman"/>
          <w:sz w:val="20"/>
          <w:szCs w:val="20"/>
        </w:rPr>
        <w:t>]</w:t>
      </w:r>
      <w:r w:rsidR="00D11F11">
        <w:rPr>
          <w:rFonts w:ascii="Times New Roman" w:hAnsi="Times New Roman" w:cs="Times New Roman"/>
          <w:sz w:val="20"/>
          <w:szCs w:val="20"/>
        </w:rPr>
        <w:t>.</w:t>
      </w:r>
      <w:r w:rsidR="00196432" w:rsidRPr="00AE00BC">
        <w:rPr>
          <w:rFonts w:ascii="Times New Roman" w:hAnsi="Times New Roman" w:cs="Times New Roman"/>
          <w:sz w:val="20"/>
          <w:szCs w:val="20"/>
        </w:rPr>
        <w:t xml:space="preserve"> </w:t>
      </w:r>
      <w:r w:rsidRPr="00AE00BC">
        <w:rPr>
          <w:rFonts w:ascii="Times New Roman" w:hAnsi="Times New Roman" w:cs="Times New Roman"/>
          <w:sz w:val="20"/>
          <w:szCs w:val="20"/>
        </w:rPr>
        <w:t>Some of the conditions that lansoprazole is used to treat include</w:t>
      </w:r>
      <w:r w:rsidR="00473787" w:rsidRPr="00AE00BC">
        <w:rPr>
          <w:rFonts w:ascii="Times New Roman" w:hAnsi="Times New Roman" w:cs="Times New Roman"/>
          <w:sz w:val="20"/>
          <w:szCs w:val="20"/>
        </w:rPr>
        <w:t xml:space="preserve"> </w:t>
      </w:r>
      <w:r w:rsidRPr="00AE00BC">
        <w:rPr>
          <w:rFonts w:ascii="Times New Roman" w:hAnsi="Times New Roman" w:cs="Times New Roman"/>
          <w:sz w:val="20"/>
          <w:szCs w:val="20"/>
        </w:rPr>
        <w:t>Gastroesophageal reflux disease (GERD)</w:t>
      </w:r>
      <w:r w:rsidR="00473787" w:rsidRPr="00AE00BC">
        <w:rPr>
          <w:rFonts w:ascii="Times New Roman" w:hAnsi="Times New Roman" w:cs="Times New Roman"/>
          <w:sz w:val="20"/>
          <w:szCs w:val="20"/>
        </w:rPr>
        <w:t xml:space="preserve">, </w:t>
      </w:r>
      <w:r w:rsidRPr="00AE00BC">
        <w:rPr>
          <w:rFonts w:ascii="Times New Roman" w:hAnsi="Times New Roman" w:cs="Times New Roman"/>
          <w:sz w:val="20"/>
          <w:szCs w:val="20"/>
        </w:rPr>
        <w:t>Peptic ulcers</w:t>
      </w:r>
      <w:r w:rsidR="00473787" w:rsidRPr="00AE00BC">
        <w:rPr>
          <w:rFonts w:ascii="Times New Roman" w:hAnsi="Times New Roman" w:cs="Times New Roman"/>
          <w:sz w:val="20"/>
          <w:szCs w:val="20"/>
        </w:rPr>
        <w:t xml:space="preserve">, </w:t>
      </w:r>
      <w:r w:rsidRPr="00AE00BC">
        <w:rPr>
          <w:rFonts w:ascii="Times New Roman" w:hAnsi="Times New Roman" w:cs="Times New Roman"/>
          <w:sz w:val="20"/>
          <w:szCs w:val="20"/>
        </w:rPr>
        <w:t>Zollinger-Ellison syndrome</w:t>
      </w:r>
      <w:r w:rsidR="003227AF" w:rsidRPr="00AE00BC">
        <w:rPr>
          <w:rFonts w:ascii="Times New Roman" w:hAnsi="Times New Roman" w:cs="Times New Roman"/>
          <w:sz w:val="20"/>
          <w:szCs w:val="20"/>
        </w:rPr>
        <w:t xml:space="preserve">, </w:t>
      </w:r>
      <w:r w:rsidRPr="00AE00BC">
        <w:rPr>
          <w:rFonts w:ascii="Times New Roman" w:hAnsi="Times New Roman" w:cs="Times New Roman"/>
          <w:sz w:val="20"/>
          <w:szCs w:val="20"/>
        </w:rPr>
        <w:t>Helicobacter pylori eradication</w:t>
      </w:r>
      <w:r w:rsidR="003227AF" w:rsidRPr="00AE00BC">
        <w:rPr>
          <w:rFonts w:ascii="Times New Roman" w:hAnsi="Times New Roman" w:cs="Times New Roman"/>
          <w:sz w:val="20"/>
          <w:szCs w:val="20"/>
        </w:rPr>
        <w:t>.</w:t>
      </w:r>
      <w:r w:rsidR="00F81763">
        <w:rPr>
          <w:rFonts w:ascii="Times New Roman" w:hAnsi="Times New Roman" w:cs="Times New Roman"/>
          <w:sz w:val="20"/>
          <w:szCs w:val="20"/>
        </w:rPr>
        <w:tab/>
      </w:r>
      <w:r w:rsidR="004E3B28" w:rsidRPr="00AE00BC">
        <w:rPr>
          <w:rFonts w:ascii="Times New Roman" w:hAnsi="Times New Roman" w:cs="Times New Roman"/>
          <w:sz w:val="20"/>
          <w:szCs w:val="20"/>
        </w:rPr>
        <w:t>Lansoprazole is a chiral molecule, meaning it exists in two enantiomeric forms, known as (S)-lansoprazole and (R)-lansoprazole</w:t>
      </w:r>
      <w:r w:rsidR="001F7AE8" w:rsidRPr="00AE00BC">
        <w:rPr>
          <w:rFonts w:ascii="Times New Roman" w:hAnsi="Times New Roman" w:cs="Times New Roman"/>
          <w:sz w:val="20"/>
          <w:szCs w:val="20"/>
        </w:rPr>
        <w:t xml:space="preserve"> also known as </w:t>
      </w:r>
      <w:proofErr w:type="spellStart"/>
      <w:r w:rsidR="001F7AE8" w:rsidRPr="00AE00BC">
        <w:rPr>
          <w:rFonts w:ascii="Times New Roman" w:hAnsi="Times New Roman" w:cs="Times New Roman"/>
          <w:sz w:val="20"/>
          <w:szCs w:val="20"/>
        </w:rPr>
        <w:t>dexlansoprazole</w:t>
      </w:r>
      <w:proofErr w:type="spellEnd"/>
      <w:r w:rsidR="00C20EDA" w:rsidRPr="00AE00BC">
        <w:rPr>
          <w:rFonts w:ascii="Times New Roman" w:hAnsi="Times New Roman" w:cs="Times New Roman"/>
          <w:sz w:val="20"/>
          <w:szCs w:val="20"/>
        </w:rPr>
        <w:t xml:space="preserve"> (Figure 17)</w:t>
      </w:r>
      <w:r w:rsidR="001F7AE8" w:rsidRPr="00AE00BC">
        <w:rPr>
          <w:rFonts w:ascii="Times New Roman" w:hAnsi="Times New Roman" w:cs="Times New Roman"/>
          <w:sz w:val="20"/>
          <w:szCs w:val="20"/>
        </w:rPr>
        <w:t>.</w:t>
      </w:r>
      <w:r w:rsidR="00F81763">
        <w:rPr>
          <w:rFonts w:ascii="Times New Roman" w:hAnsi="Times New Roman" w:cs="Times New Roman"/>
          <w:sz w:val="20"/>
          <w:szCs w:val="20"/>
        </w:rPr>
        <w:tab/>
      </w:r>
      <w:r w:rsidR="008B1B2B" w:rsidRPr="00AE00BC">
        <w:rPr>
          <w:rFonts w:ascii="Times New Roman" w:hAnsi="Times New Roman" w:cs="Times New Roman"/>
          <w:sz w:val="20"/>
          <w:szCs w:val="20"/>
        </w:rPr>
        <w:t>Both enantiomers of lansoprazole, (S)-lansoprazole and (R)-lansoprazole, contribute to the overall therapeutic effects of the drug. However, the (S)-enantiomer is primarily responsible for the pharmacological activity, while the (R)-enantiomer is considered to be pharmacologically inactive.</w:t>
      </w:r>
      <w:r w:rsidR="00F81763">
        <w:rPr>
          <w:rFonts w:ascii="Times New Roman" w:hAnsi="Times New Roman" w:cs="Times New Roman"/>
          <w:sz w:val="20"/>
          <w:szCs w:val="20"/>
        </w:rPr>
        <w:tab/>
      </w:r>
      <w:r w:rsidR="008B1B2B" w:rsidRPr="00AE00BC">
        <w:rPr>
          <w:rFonts w:ascii="Times New Roman" w:hAnsi="Times New Roman" w:cs="Times New Roman"/>
          <w:sz w:val="20"/>
          <w:szCs w:val="20"/>
        </w:rPr>
        <w:t>(S)-lansoprazole is a potent inhibitor of the gastric proton pump, H+/K+-ATPase, which is responsible for acid secretion in the stomach. By inhibiting this pump, (S)-lansoprazole reduces the production of gastric acid, providing relief from acid-related conditions like GERD and peptic ulcers</w:t>
      </w:r>
      <w:r w:rsidR="00D11F11">
        <w:rPr>
          <w:rFonts w:ascii="Times New Roman" w:hAnsi="Times New Roman" w:cs="Times New Roman"/>
          <w:sz w:val="20"/>
          <w:szCs w:val="20"/>
        </w:rPr>
        <w:t xml:space="preserve"> </w:t>
      </w:r>
      <w:r w:rsidR="009E7BB2" w:rsidRPr="00AE00BC">
        <w:rPr>
          <w:rFonts w:ascii="Times New Roman" w:hAnsi="Times New Roman" w:cs="Times New Roman"/>
          <w:sz w:val="20"/>
          <w:szCs w:val="20"/>
        </w:rPr>
        <w:t>[</w:t>
      </w:r>
      <w:r w:rsidR="00E740C9" w:rsidRPr="00AE00BC">
        <w:rPr>
          <w:rFonts w:ascii="Times New Roman" w:hAnsi="Times New Roman" w:cs="Times New Roman"/>
          <w:sz w:val="20"/>
          <w:szCs w:val="20"/>
        </w:rPr>
        <w:t>7</w:t>
      </w:r>
      <w:r w:rsidR="00B5196C" w:rsidRPr="00AE00BC">
        <w:rPr>
          <w:rFonts w:ascii="Times New Roman" w:hAnsi="Times New Roman" w:cs="Times New Roman"/>
          <w:sz w:val="20"/>
          <w:szCs w:val="20"/>
        </w:rPr>
        <w:t>1</w:t>
      </w:r>
      <w:r w:rsidR="009E7BB2" w:rsidRPr="00AE00BC">
        <w:rPr>
          <w:rFonts w:ascii="Times New Roman" w:hAnsi="Times New Roman" w:cs="Times New Roman"/>
          <w:sz w:val="20"/>
          <w:szCs w:val="20"/>
        </w:rPr>
        <w:t>]</w:t>
      </w:r>
      <w:r w:rsidR="00D11F11">
        <w:rPr>
          <w:rFonts w:ascii="Times New Roman" w:hAnsi="Times New Roman" w:cs="Times New Roman"/>
          <w:sz w:val="20"/>
          <w:szCs w:val="20"/>
        </w:rPr>
        <w:t>.</w:t>
      </w:r>
      <w:r w:rsidR="00F81763">
        <w:rPr>
          <w:rFonts w:ascii="Times New Roman" w:hAnsi="Times New Roman" w:cs="Times New Roman"/>
          <w:sz w:val="20"/>
          <w:szCs w:val="20"/>
        </w:rPr>
        <w:tab/>
      </w:r>
      <w:r w:rsidR="008B1B2B" w:rsidRPr="00AE00BC">
        <w:rPr>
          <w:rFonts w:ascii="Times New Roman" w:hAnsi="Times New Roman" w:cs="Times New Roman"/>
          <w:sz w:val="20"/>
          <w:szCs w:val="20"/>
        </w:rPr>
        <w:t>The (R)-enantiomer, on the other hand, does not significantly contribute to the inhibition of gastric acid secretion and is mainly excreted unchanged in the urine</w:t>
      </w:r>
      <w:r w:rsidR="00D11F11">
        <w:rPr>
          <w:rFonts w:ascii="Times New Roman" w:hAnsi="Times New Roman" w:cs="Times New Roman"/>
          <w:sz w:val="20"/>
          <w:szCs w:val="20"/>
        </w:rPr>
        <w:t xml:space="preserve"> </w:t>
      </w:r>
      <w:r w:rsidR="009C77E4" w:rsidRPr="00AE00BC">
        <w:rPr>
          <w:rFonts w:ascii="Times New Roman" w:hAnsi="Times New Roman" w:cs="Times New Roman"/>
          <w:sz w:val="20"/>
          <w:szCs w:val="20"/>
        </w:rPr>
        <w:t>[</w:t>
      </w:r>
      <w:r w:rsidR="00E740C9" w:rsidRPr="00AE00BC">
        <w:rPr>
          <w:rFonts w:ascii="Times New Roman" w:hAnsi="Times New Roman" w:cs="Times New Roman"/>
          <w:sz w:val="20"/>
          <w:szCs w:val="20"/>
        </w:rPr>
        <w:t>7</w:t>
      </w:r>
      <w:r w:rsidR="00B5196C" w:rsidRPr="00AE00BC">
        <w:rPr>
          <w:rFonts w:ascii="Times New Roman" w:hAnsi="Times New Roman" w:cs="Times New Roman"/>
          <w:sz w:val="20"/>
          <w:szCs w:val="20"/>
        </w:rPr>
        <w:t>2</w:t>
      </w:r>
      <w:r w:rsidR="009C77E4" w:rsidRPr="00AE00BC">
        <w:rPr>
          <w:rFonts w:ascii="Times New Roman" w:hAnsi="Times New Roman" w:cs="Times New Roman"/>
          <w:sz w:val="20"/>
          <w:szCs w:val="20"/>
        </w:rPr>
        <w:t>]</w:t>
      </w:r>
      <w:r w:rsidR="00D11F11">
        <w:rPr>
          <w:rFonts w:ascii="Times New Roman" w:hAnsi="Times New Roman" w:cs="Times New Roman"/>
          <w:sz w:val="20"/>
          <w:szCs w:val="20"/>
        </w:rPr>
        <w:t>.</w:t>
      </w:r>
      <w:r w:rsidR="00F81763">
        <w:rPr>
          <w:rFonts w:ascii="Times New Roman" w:hAnsi="Times New Roman" w:cs="Times New Roman"/>
          <w:sz w:val="20"/>
          <w:szCs w:val="20"/>
        </w:rPr>
        <w:tab/>
      </w:r>
      <w:r w:rsidR="008B1B2B" w:rsidRPr="00AE00BC">
        <w:rPr>
          <w:rFonts w:ascii="Times New Roman" w:hAnsi="Times New Roman" w:cs="Times New Roman"/>
          <w:sz w:val="20"/>
          <w:szCs w:val="20"/>
        </w:rPr>
        <w:t>It's important to note that lansoprazole is usually administered as a racemic mixture of both enantiomers, as the (R)-enantiomer is considered to be relatively harmless and does not interfere with the therapeutic effects of the (S)-enantiomer. The (R)-enantiomer does not exhibit any clinically relevant pharmacological activity and is considered to be pharmacokinetically inert. Therefore, both enantiomers are usually present in lansoprazole formulations, but the (S)-enantiomer is the one responsible for its therapeutic activity.</w:t>
      </w:r>
    </w:p>
    <w:p w14:paraId="187F28DE" w14:textId="77777777" w:rsidR="00271ECD" w:rsidRPr="00AE00BC" w:rsidRDefault="00271ECD" w:rsidP="00271ECD">
      <w:pPr>
        <w:spacing w:after="0" w:line="240" w:lineRule="auto"/>
        <w:jc w:val="both"/>
        <w:rPr>
          <w:rFonts w:ascii="Times New Roman" w:hAnsi="Times New Roman" w:cs="Times New Roman"/>
          <w:sz w:val="20"/>
          <w:szCs w:val="20"/>
        </w:rPr>
      </w:pPr>
    </w:p>
    <w:p w14:paraId="3F557546" w14:textId="2838A769" w:rsidR="00B40D40" w:rsidRDefault="00B40D40" w:rsidP="00DA7587">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6507" w:dyaOrig="2045" w14:anchorId="2A1950AC">
          <v:shape id="_x0000_i1041" type="#_x0000_t75" style="width:325.4pt;height:102pt" o:ole="">
            <v:imagedata r:id="rId38" o:title=""/>
          </v:shape>
          <o:OLEObject Type="Embed" ProgID="ChemDraw.Document.6.0" ShapeID="_x0000_i1041" DrawAspect="Content" ObjectID="_1752314801" r:id="rId39"/>
        </w:object>
      </w:r>
    </w:p>
    <w:p w14:paraId="2E7E1859" w14:textId="0DF6DB92" w:rsidR="003F44C6" w:rsidRDefault="003F44C6" w:rsidP="00DA758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A30FD9">
        <w:rPr>
          <w:rFonts w:ascii="Times New Roman" w:hAnsi="Times New Roman" w:cs="Times New Roman"/>
          <w:sz w:val="20"/>
          <w:szCs w:val="20"/>
        </w:rPr>
        <w:t>17: Lansoprazole</w:t>
      </w:r>
      <w:r w:rsidR="00DA7587">
        <w:rPr>
          <w:rFonts w:ascii="Times New Roman" w:hAnsi="Times New Roman" w:cs="Times New Roman"/>
          <w:sz w:val="20"/>
          <w:szCs w:val="20"/>
        </w:rPr>
        <w:t xml:space="preserve"> enantiomers</w:t>
      </w:r>
    </w:p>
    <w:p w14:paraId="57BD4E2A" w14:textId="77777777" w:rsidR="003F44C6" w:rsidRPr="00AE00BC" w:rsidRDefault="003F44C6" w:rsidP="00B65C78">
      <w:pPr>
        <w:spacing w:after="0" w:line="240" w:lineRule="auto"/>
        <w:jc w:val="both"/>
        <w:rPr>
          <w:rFonts w:ascii="Times New Roman" w:hAnsi="Times New Roman" w:cs="Times New Roman"/>
          <w:sz w:val="20"/>
          <w:szCs w:val="20"/>
        </w:rPr>
      </w:pPr>
    </w:p>
    <w:p w14:paraId="24C2F905" w14:textId="76B97CCC" w:rsidR="0022354F" w:rsidRPr="00625F92" w:rsidRDefault="008F063D"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Methylphenidate</w:t>
      </w:r>
    </w:p>
    <w:p w14:paraId="6CC2DBD2" w14:textId="7B8DC317" w:rsidR="00701D26" w:rsidRDefault="00944BD4" w:rsidP="00FE6731">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Methylphenidate is a central nervous system (CNS) stimulant and a medication used primarily to treat attention deficit hyperactivity disorder (ADHD) and narcolepsy</w:t>
      </w:r>
      <w:r w:rsidR="00D11F11">
        <w:rPr>
          <w:rFonts w:ascii="Times New Roman" w:hAnsi="Times New Roman" w:cs="Times New Roman"/>
          <w:sz w:val="20"/>
          <w:szCs w:val="20"/>
        </w:rPr>
        <w:t xml:space="preserve"> </w:t>
      </w:r>
      <w:r w:rsidR="00D52C32" w:rsidRPr="00AE00BC">
        <w:rPr>
          <w:rFonts w:ascii="Times New Roman" w:hAnsi="Times New Roman" w:cs="Times New Roman"/>
          <w:sz w:val="20"/>
          <w:szCs w:val="20"/>
        </w:rPr>
        <w:t>[</w:t>
      </w:r>
      <w:r w:rsidR="00E740C9" w:rsidRPr="00AE00BC">
        <w:rPr>
          <w:rFonts w:ascii="Times New Roman" w:hAnsi="Times New Roman" w:cs="Times New Roman"/>
          <w:sz w:val="20"/>
          <w:szCs w:val="20"/>
        </w:rPr>
        <w:t>7</w:t>
      </w:r>
      <w:r w:rsidR="00B5196C" w:rsidRPr="00AE00BC">
        <w:rPr>
          <w:rFonts w:ascii="Times New Roman" w:hAnsi="Times New Roman" w:cs="Times New Roman"/>
          <w:sz w:val="20"/>
          <w:szCs w:val="20"/>
        </w:rPr>
        <w:t>3</w:t>
      </w:r>
      <w:r w:rsidR="00D52C32" w:rsidRPr="00AE00BC">
        <w:rPr>
          <w:rFonts w:ascii="Times New Roman" w:hAnsi="Times New Roman" w:cs="Times New Roman"/>
          <w:sz w:val="20"/>
          <w:szCs w:val="20"/>
        </w:rPr>
        <w:t>]</w:t>
      </w:r>
      <w:r w:rsidR="00D11F11">
        <w:rPr>
          <w:rFonts w:ascii="Times New Roman" w:hAnsi="Times New Roman" w:cs="Times New Roman"/>
          <w:sz w:val="20"/>
          <w:szCs w:val="20"/>
        </w:rPr>
        <w:t>.</w:t>
      </w:r>
      <w:r w:rsidRPr="00AE00BC">
        <w:rPr>
          <w:rFonts w:ascii="Times New Roman" w:hAnsi="Times New Roman" w:cs="Times New Roman"/>
          <w:sz w:val="20"/>
          <w:szCs w:val="20"/>
        </w:rPr>
        <w:t xml:space="preserve"> It is sold under various brand names, including Ritalin, </w:t>
      </w:r>
      <w:proofErr w:type="spellStart"/>
      <w:r w:rsidRPr="00AE00BC">
        <w:rPr>
          <w:rFonts w:ascii="Times New Roman" w:hAnsi="Times New Roman" w:cs="Times New Roman"/>
          <w:sz w:val="20"/>
          <w:szCs w:val="20"/>
        </w:rPr>
        <w:t>Concerta</w:t>
      </w:r>
      <w:proofErr w:type="spellEnd"/>
      <w:r w:rsidRPr="00AE00BC">
        <w:rPr>
          <w:rFonts w:ascii="Times New Roman" w:hAnsi="Times New Roman" w:cs="Times New Roman"/>
          <w:sz w:val="20"/>
          <w:szCs w:val="20"/>
        </w:rPr>
        <w:t xml:space="preserve">, </w:t>
      </w:r>
      <w:proofErr w:type="spellStart"/>
      <w:r w:rsidRPr="00AE00BC">
        <w:rPr>
          <w:rFonts w:ascii="Times New Roman" w:hAnsi="Times New Roman" w:cs="Times New Roman"/>
          <w:sz w:val="20"/>
          <w:szCs w:val="20"/>
        </w:rPr>
        <w:t>Daytrana</w:t>
      </w:r>
      <w:proofErr w:type="spellEnd"/>
      <w:r w:rsidRPr="00AE00BC">
        <w:rPr>
          <w:rFonts w:ascii="Times New Roman" w:hAnsi="Times New Roman" w:cs="Times New Roman"/>
          <w:sz w:val="20"/>
          <w:szCs w:val="20"/>
        </w:rPr>
        <w:t>, and Metadate, among others.</w:t>
      </w:r>
      <w:r w:rsidR="008F063D" w:rsidRPr="00AE00BC">
        <w:rPr>
          <w:rFonts w:ascii="Times New Roman" w:hAnsi="Times New Roman" w:cs="Times New Roman"/>
          <w:sz w:val="20"/>
          <w:szCs w:val="20"/>
        </w:rPr>
        <w:t xml:space="preserve"> </w:t>
      </w:r>
      <w:r w:rsidRPr="00AE00BC">
        <w:rPr>
          <w:rFonts w:ascii="Times New Roman" w:hAnsi="Times New Roman" w:cs="Times New Roman"/>
          <w:sz w:val="20"/>
          <w:szCs w:val="20"/>
        </w:rPr>
        <w:t>Methylphenidate works by increasing the levels of certain neurotransmitters, primarily dopamine and norepinephrine, in the brain. These neurotransmitters play a crucial role in regulating attention, focus, and impulse control</w:t>
      </w:r>
      <w:r w:rsidR="00D11F11">
        <w:rPr>
          <w:rFonts w:ascii="Times New Roman" w:hAnsi="Times New Roman" w:cs="Times New Roman"/>
          <w:sz w:val="20"/>
          <w:szCs w:val="20"/>
        </w:rPr>
        <w:t xml:space="preserve"> </w:t>
      </w:r>
      <w:r w:rsidR="00535E18" w:rsidRPr="00AE00BC">
        <w:rPr>
          <w:rFonts w:ascii="Times New Roman" w:hAnsi="Times New Roman" w:cs="Times New Roman"/>
          <w:sz w:val="20"/>
          <w:szCs w:val="20"/>
        </w:rPr>
        <w:t>[</w:t>
      </w:r>
      <w:r w:rsidR="00B5196C" w:rsidRPr="00AE00BC">
        <w:rPr>
          <w:rFonts w:ascii="Times New Roman" w:hAnsi="Times New Roman" w:cs="Times New Roman"/>
          <w:sz w:val="20"/>
          <w:szCs w:val="20"/>
        </w:rPr>
        <w:t>74</w:t>
      </w:r>
      <w:r w:rsidR="00535E18" w:rsidRPr="00AE00BC">
        <w:rPr>
          <w:rFonts w:ascii="Times New Roman" w:hAnsi="Times New Roman" w:cs="Times New Roman"/>
          <w:sz w:val="20"/>
          <w:szCs w:val="20"/>
        </w:rPr>
        <w:t>]</w:t>
      </w:r>
      <w:r w:rsidR="00D11F11">
        <w:rPr>
          <w:rFonts w:ascii="Times New Roman" w:hAnsi="Times New Roman" w:cs="Times New Roman"/>
          <w:sz w:val="20"/>
          <w:szCs w:val="20"/>
        </w:rPr>
        <w:t>.</w:t>
      </w:r>
      <w:r w:rsidR="00FE6731">
        <w:rPr>
          <w:rFonts w:ascii="Times New Roman" w:hAnsi="Times New Roman" w:cs="Times New Roman"/>
          <w:sz w:val="20"/>
          <w:szCs w:val="20"/>
        </w:rPr>
        <w:tab/>
      </w:r>
      <w:r w:rsidR="00F41CFF" w:rsidRPr="00AE00BC">
        <w:rPr>
          <w:rFonts w:ascii="Times New Roman" w:hAnsi="Times New Roman" w:cs="Times New Roman"/>
          <w:sz w:val="20"/>
          <w:szCs w:val="20"/>
        </w:rPr>
        <w:t xml:space="preserve">It exists as a racemic mixture of two enantiomers: </w:t>
      </w:r>
      <w:proofErr w:type="spellStart"/>
      <w:r w:rsidR="00F41CFF" w:rsidRPr="00AE00BC">
        <w:rPr>
          <w:rFonts w:ascii="Times New Roman" w:hAnsi="Times New Roman" w:cs="Times New Roman"/>
          <w:sz w:val="20"/>
          <w:szCs w:val="20"/>
        </w:rPr>
        <w:t>dextromethylphenidate</w:t>
      </w:r>
      <w:proofErr w:type="spellEnd"/>
      <w:r w:rsidR="00F41CFF" w:rsidRPr="00AE00BC">
        <w:rPr>
          <w:rFonts w:ascii="Times New Roman" w:hAnsi="Times New Roman" w:cs="Times New Roman"/>
          <w:sz w:val="20"/>
          <w:szCs w:val="20"/>
        </w:rPr>
        <w:t xml:space="preserve"> (D-MPH) and </w:t>
      </w:r>
      <w:proofErr w:type="spellStart"/>
      <w:r w:rsidR="00F41CFF" w:rsidRPr="00AE00BC">
        <w:rPr>
          <w:rFonts w:ascii="Times New Roman" w:hAnsi="Times New Roman" w:cs="Times New Roman"/>
          <w:sz w:val="20"/>
          <w:szCs w:val="20"/>
        </w:rPr>
        <w:t>levomethylphenidate</w:t>
      </w:r>
      <w:proofErr w:type="spellEnd"/>
      <w:r w:rsidR="00F41CFF" w:rsidRPr="00AE00BC">
        <w:rPr>
          <w:rFonts w:ascii="Times New Roman" w:hAnsi="Times New Roman" w:cs="Times New Roman"/>
          <w:sz w:val="20"/>
          <w:szCs w:val="20"/>
        </w:rPr>
        <w:t xml:space="preserve"> (L-MPH)</w:t>
      </w:r>
      <w:r w:rsidR="007C249D" w:rsidRPr="00AE00BC">
        <w:rPr>
          <w:rFonts w:ascii="Times New Roman" w:hAnsi="Times New Roman" w:cs="Times New Roman"/>
          <w:sz w:val="20"/>
          <w:szCs w:val="20"/>
        </w:rPr>
        <w:t xml:space="preserve"> (Figure 18)</w:t>
      </w:r>
      <w:r w:rsidR="00F41CFF" w:rsidRPr="00AE00BC">
        <w:rPr>
          <w:rFonts w:ascii="Times New Roman" w:hAnsi="Times New Roman" w:cs="Times New Roman"/>
          <w:sz w:val="20"/>
          <w:szCs w:val="20"/>
        </w:rPr>
        <w:t>.</w:t>
      </w:r>
      <w:r w:rsidR="00FE6731">
        <w:rPr>
          <w:rFonts w:ascii="Times New Roman" w:hAnsi="Times New Roman" w:cs="Times New Roman"/>
          <w:sz w:val="20"/>
          <w:szCs w:val="20"/>
        </w:rPr>
        <w:tab/>
      </w:r>
      <w:proofErr w:type="spellStart"/>
      <w:r w:rsidR="00701D26" w:rsidRPr="00AE00BC">
        <w:rPr>
          <w:rFonts w:ascii="Times New Roman" w:hAnsi="Times New Roman" w:cs="Times New Roman"/>
          <w:sz w:val="20"/>
          <w:szCs w:val="20"/>
        </w:rPr>
        <w:t>Dextromethylphenidate</w:t>
      </w:r>
      <w:proofErr w:type="spellEnd"/>
      <w:r w:rsidR="00701D26" w:rsidRPr="00AE00BC">
        <w:rPr>
          <w:rFonts w:ascii="Times New Roman" w:hAnsi="Times New Roman" w:cs="Times New Roman"/>
          <w:sz w:val="20"/>
          <w:szCs w:val="20"/>
        </w:rPr>
        <w:t xml:space="preserve"> (D-MPH) is the more potent and therapeutically active enantiomer in methylphenidate. It is responsible for the desired effects in treating ADHD and narcolepsy. The mechanism of action involves blocking the reuptake of norepinephrine and dopamine, leading to increased concentrations of these neurotransmitters in the brain. This increase in neurotransmitter levels helps improve attention, focus, and impulse control in individuals with ADHD</w:t>
      </w:r>
      <w:r w:rsidR="00D11F11">
        <w:rPr>
          <w:rFonts w:ascii="Times New Roman" w:hAnsi="Times New Roman" w:cs="Times New Roman"/>
          <w:sz w:val="20"/>
          <w:szCs w:val="20"/>
        </w:rPr>
        <w:t xml:space="preserve"> </w:t>
      </w:r>
      <w:r w:rsidR="00BE387C" w:rsidRPr="00AE00BC">
        <w:rPr>
          <w:rFonts w:ascii="Times New Roman" w:hAnsi="Times New Roman" w:cs="Times New Roman"/>
          <w:sz w:val="20"/>
          <w:szCs w:val="20"/>
        </w:rPr>
        <w:t>[</w:t>
      </w:r>
      <w:r w:rsidR="00B5196C" w:rsidRPr="00AE00BC">
        <w:rPr>
          <w:rFonts w:ascii="Times New Roman" w:hAnsi="Times New Roman" w:cs="Times New Roman"/>
          <w:sz w:val="20"/>
          <w:szCs w:val="20"/>
        </w:rPr>
        <w:t>75</w:t>
      </w:r>
      <w:r w:rsidR="00BE387C" w:rsidRPr="00AE00BC">
        <w:rPr>
          <w:rFonts w:ascii="Times New Roman" w:hAnsi="Times New Roman" w:cs="Times New Roman"/>
          <w:sz w:val="20"/>
          <w:szCs w:val="20"/>
        </w:rPr>
        <w:t>]</w:t>
      </w:r>
      <w:r w:rsidR="00D11F11">
        <w:rPr>
          <w:rFonts w:ascii="Times New Roman" w:hAnsi="Times New Roman" w:cs="Times New Roman"/>
          <w:sz w:val="20"/>
          <w:szCs w:val="20"/>
        </w:rPr>
        <w:t>.</w:t>
      </w:r>
      <w:r w:rsidR="00FE6731">
        <w:rPr>
          <w:rFonts w:ascii="Times New Roman" w:hAnsi="Times New Roman" w:cs="Times New Roman"/>
          <w:sz w:val="20"/>
          <w:szCs w:val="20"/>
        </w:rPr>
        <w:tab/>
      </w:r>
      <w:proofErr w:type="spellStart"/>
      <w:r w:rsidR="00701D26" w:rsidRPr="00AE00BC">
        <w:rPr>
          <w:rFonts w:ascii="Times New Roman" w:hAnsi="Times New Roman" w:cs="Times New Roman"/>
          <w:sz w:val="20"/>
          <w:szCs w:val="20"/>
        </w:rPr>
        <w:t>Levomethylphenidate</w:t>
      </w:r>
      <w:proofErr w:type="spellEnd"/>
      <w:r w:rsidR="00701D26" w:rsidRPr="00AE00BC">
        <w:rPr>
          <w:rFonts w:ascii="Times New Roman" w:hAnsi="Times New Roman" w:cs="Times New Roman"/>
          <w:sz w:val="20"/>
          <w:szCs w:val="20"/>
        </w:rPr>
        <w:t xml:space="preserve"> (L-MPH) has some stimulant properties, but it is less potent and contributes minimally to the therapeutic effects of methylphenidate. It may have milder effects on norepinephrine and dopamine reuptake, but its activity is not as pronounced as the dextro- enantiomer</w:t>
      </w:r>
      <w:r w:rsidR="00D11F11">
        <w:rPr>
          <w:rFonts w:ascii="Times New Roman" w:hAnsi="Times New Roman" w:cs="Times New Roman"/>
          <w:sz w:val="20"/>
          <w:szCs w:val="20"/>
        </w:rPr>
        <w:t xml:space="preserve"> </w:t>
      </w:r>
      <w:r w:rsidR="00D32615" w:rsidRPr="00AE00BC">
        <w:rPr>
          <w:rFonts w:ascii="Times New Roman" w:hAnsi="Times New Roman" w:cs="Times New Roman"/>
          <w:sz w:val="20"/>
          <w:szCs w:val="20"/>
        </w:rPr>
        <w:t>[</w:t>
      </w:r>
      <w:r w:rsidR="00B5196C" w:rsidRPr="00AE00BC">
        <w:rPr>
          <w:rFonts w:ascii="Times New Roman" w:hAnsi="Times New Roman" w:cs="Times New Roman"/>
          <w:sz w:val="20"/>
          <w:szCs w:val="20"/>
        </w:rPr>
        <w:t>76</w:t>
      </w:r>
      <w:r w:rsidR="00D32615" w:rsidRPr="00AE00BC">
        <w:rPr>
          <w:rFonts w:ascii="Times New Roman" w:hAnsi="Times New Roman" w:cs="Times New Roman"/>
          <w:sz w:val="20"/>
          <w:szCs w:val="20"/>
        </w:rPr>
        <w:t>]</w:t>
      </w:r>
      <w:r w:rsidR="00D11F11">
        <w:rPr>
          <w:rFonts w:ascii="Times New Roman" w:hAnsi="Times New Roman" w:cs="Times New Roman"/>
          <w:sz w:val="20"/>
          <w:szCs w:val="20"/>
        </w:rPr>
        <w:t>.</w:t>
      </w:r>
      <w:r w:rsidR="00FE6731">
        <w:rPr>
          <w:rFonts w:ascii="Times New Roman" w:hAnsi="Times New Roman" w:cs="Times New Roman"/>
          <w:sz w:val="20"/>
          <w:szCs w:val="20"/>
        </w:rPr>
        <w:tab/>
      </w:r>
      <w:r w:rsidR="00701D26" w:rsidRPr="00AE00BC">
        <w:rPr>
          <w:rFonts w:ascii="Times New Roman" w:hAnsi="Times New Roman" w:cs="Times New Roman"/>
          <w:sz w:val="20"/>
          <w:szCs w:val="20"/>
        </w:rPr>
        <w:t xml:space="preserve">Overall, the therapeutic effects of methylphenidate are mainly attributed to </w:t>
      </w:r>
      <w:proofErr w:type="spellStart"/>
      <w:r w:rsidR="00701D26" w:rsidRPr="00AE00BC">
        <w:rPr>
          <w:rFonts w:ascii="Times New Roman" w:hAnsi="Times New Roman" w:cs="Times New Roman"/>
          <w:sz w:val="20"/>
          <w:szCs w:val="20"/>
        </w:rPr>
        <w:t>dextromethylphenidate</w:t>
      </w:r>
      <w:proofErr w:type="spellEnd"/>
      <w:r w:rsidR="00701D26" w:rsidRPr="00AE00BC">
        <w:rPr>
          <w:rFonts w:ascii="Times New Roman" w:hAnsi="Times New Roman" w:cs="Times New Roman"/>
          <w:sz w:val="20"/>
          <w:szCs w:val="20"/>
        </w:rPr>
        <w:t xml:space="preserve"> (D-MPH), which is more potent and clinically relevant, while </w:t>
      </w:r>
      <w:proofErr w:type="spellStart"/>
      <w:r w:rsidR="00701D26" w:rsidRPr="00AE00BC">
        <w:rPr>
          <w:rFonts w:ascii="Times New Roman" w:hAnsi="Times New Roman" w:cs="Times New Roman"/>
          <w:sz w:val="20"/>
          <w:szCs w:val="20"/>
        </w:rPr>
        <w:t>levomethylphenidate</w:t>
      </w:r>
      <w:proofErr w:type="spellEnd"/>
      <w:r w:rsidR="00701D26" w:rsidRPr="00AE00BC">
        <w:rPr>
          <w:rFonts w:ascii="Times New Roman" w:hAnsi="Times New Roman" w:cs="Times New Roman"/>
          <w:sz w:val="20"/>
          <w:szCs w:val="20"/>
        </w:rPr>
        <w:t xml:space="preserve"> (L-MPH) has limited therapeutic significance in the context of ADHD and narcolepsy treatment.</w:t>
      </w:r>
    </w:p>
    <w:p w14:paraId="7ADBF5B6" w14:textId="77777777" w:rsidR="00271ECD" w:rsidRPr="00AE00BC" w:rsidRDefault="00271ECD" w:rsidP="00271ECD">
      <w:pPr>
        <w:spacing w:after="0" w:line="240" w:lineRule="auto"/>
        <w:jc w:val="both"/>
        <w:rPr>
          <w:rFonts w:ascii="Times New Roman" w:hAnsi="Times New Roman" w:cs="Times New Roman"/>
          <w:sz w:val="20"/>
          <w:szCs w:val="20"/>
        </w:rPr>
      </w:pPr>
    </w:p>
    <w:p w14:paraId="30C60225" w14:textId="1CEBCEF8" w:rsidR="00701D26" w:rsidRDefault="00361529" w:rsidP="00271ECD">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961" w:dyaOrig="1903" w14:anchorId="703ADAE1">
          <v:shape id="_x0000_i1042" type="#_x0000_t75" style="width:247.85pt;height:95.55pt" o:ole="">
            <v:imagedata r:id="rId40" o:title=""/>
          </v:shape>
          <o:OLEObject Type="Embed" ProgID="ChemDraw.Document.6.0" ShapeID="_x0000_i1042" DrawAspect="Content" ObjectID="_1752314802" r:id="rId41"/>
        </w:object>
      </w:r>
    </w:p>
    <w:p w14:paraId="5034C2DA" w14:textId="6DB5F77F" w:rsidR="00FE6731" w:rsidRDefault="00FE6731" w:rsidP="00271EC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w:t>
      </w:r>
      <w:r w:rsidR="00271ECD">
        <w:rPr>
          <w:rFonts w:ascii="Times New Roman" w:hAnsi="Times New Roman" w:cs="Times New Roman"/>
          <w:sz w:val="20"/>
          <w:szCs w:val="20"/>
        </w:rPr>
        <w:t>18: Methylphenidate enantiomers</w:t>
      </w:r>
    </w:p>
    <w:p w14:paraId="6AC4825B" w14:textId="77777777" w:rsidR="00FE6731" w:rsidRPr="00AE00BC" w:rsidRDefault="00FE6731" w:rsidP="00B65C78">
      <w:pPr>
        <w:spacing w:after="0" w:line="240" w:lineRule="auto"/>
        <w:jc w:val="both"/>
        <w:rPr>
          <w:rFonts w:ascii="Times New Roman" w:hAnsi="Times New Roman" w:cs="Times New Roman"/>
          <w:sz w:val="20"/>
          <w:szCs w:val="20"/>
        </w:rPr>
      </w:pPr>
    </w:p>
    <w:p w14:paraId="587F6756" w14:textId="2AAC23D0" w:rsidR="00DF1558" w:rsidRPr="00625F92" w:rsidRDefault="00DF155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Amphetamine</w:t>
      </w:r>
    </w:p>
    <w:p w14:paraId="04BF8878" w14:textId="46D4FA82" w:rsidR="00FD2D2C" w:rsidRDefault="00DF1558" w:rsidP="002233B8">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Amphetamine is a central nervous system stimulant drug that belongs to the class of substances known as sympathomimetic amines</w:t>
      </w:r>
      <w:r w:rsidR="00F07EB5">
        <w:rPr>
          <w:rFonts w:ascii="Times New Roman" w:hAnsi="Times New Roman" w:cs="Times New Roman"/>
          <w:sz w:val="20"/>
          <w:szCs w:val="20"/>
        </w:rPr>
        <w:t xml:space="preserve"> </w:t>
      </w:r>
      <w:r w:rsidR="00611516" w:rsidRPr="00AE00BC">
        <w:rPr>
          <w:rFonts w:ascii="Times New Roman" w:hAnsi="Times New Roman" w:cs="Times New Roman"/>
          <w:sz w:val="20"/>
          <w:szCs w:val="20"/>
        </w:rPr>
        <w:t>[</w:t>
      </w:r>
      <w:r w:rsidR="00B5196C" w:rsidRPr="00AE00BC">
        <w:rPr>
          <w:rFonts w:ascii="Times New Roman" w:hAnsi="Times New Roman" w:cs="Times New Roman"/>
          <w:sz w:val="20"/>
          <w:szCs w:val="20"/>
        </w:rPr>
        <w:t>77</w:t>
      </w:r>
      <w:r w:rsidR="00611516" w:rsidRPr="00AE00BC">
        <w:rPr>
          <w:rFonts w:ascii="Times New Roman" w:hAnsi="Times New Roman" w:cs="Times New Roman"/>
          <w:sz w:val="20"/>
          <w:szCs w:val="20"/>
        </w:rPr>
        <w:t>]</w:t>
      </w:r>
      <w:r w:rsidR="00F07EB5">
        <w:rPr>
          <w:rFonts w:ascii="Times New Roman" w:hAnsi="Times New Roman" w:cs="Times New Roman"/>
          <w:sz w:val="20"/>
          <w:szCs w:val="20"/>
        </w:rPr>
        <w:t>.</w:t>
      </w:r>
      <w:r w:rsidRPr="00AE00BC">
        <w:rPr>
          <w:rFonts w:ascii="Times New Roman" w:hAnsi="Times New Roman" w:cs="Times New Roman"/>
          <w:sz w:val="20"/>
          <w:szCs w:val="20"/>
        </w:rPr>
        <w:t xml:space="preserve"> It is a powerful psychoactive substance that can increase alertness, focus, and energy while also producing feelings of euphoria and heightened confidence. Amphetamines can be prescribed by doctors for specific medical conditions such as attention deficit hyperactivity disorder (ADHD) and narcolepsy, where they are used to improve attention, concentration, and manage excessive daytime sleepiness.</w:t>
      </w:r>
      <w:r w:rsidR="004A2200">
        <w:rPr>
          <w:rFonts w:ascii="Times New Roman" w:hAnsi="Times New Roman" w:cs="Times New Roman"/>
          <w:sz w:val="20"/>
          <w:szCs w:val="20"/>
        </w:rPr>
        <w:tab/>
      </w:r>
      <w:r w:rsidRPr="00AE00BC">
        <w:rPr>
          <w:rFonts w:ascii="Times New Roman" w:hAnsi="Times New Roman" w:cs="Times New Roman"/>
          <w:sz w:val="20"/>
          <w:szCs w:val="20"/>
        </w:rPr>
        <w:t>When taken, amphetamines stimulate the release of certain neurotransmitters, such as dopamine, norepinephrine, and serotonin, in the brain. This action increases brain activity, resulting in the heightened alertness and euphoria experienced by users</w:t>
      </w:r>
      <w:r w:rsidR="00F07EB5">
        <w:rPr>
          <w:rFonts w:ascii="Times New Roman" w:hAnsi="Times New Roman" w:cs="Times New Roman"/>
          <w:sz w:val="20"/>
          <w:szCs w:val="20"/>
        </w:rPr>
        <w:t xml:space="preserve"> </w:t>
      </w:r>
      <w:r w:rsidR="00D550CE" w:rsidRPr="00AE00BC">
        <w:rPr>
          <w:rFonts w:ascii="Times New Roman" w:hAnsi="Times New Roman" w:cs="Times New Roman"/>
          <w:sz w:val="20"/>
          <w:szCs w:val="20"/>
        </w:rPr>
        <w:t>[</w:t>
      </w:r>
      <w:r w:rsidR="00B5196C" w:rsidRPr="00AE00BC">
        <w:rPr>
          <w:rFonts w:ascii="Times New Roman" w:hAnsi="Times New Roman" w:cs="Times New Roman"/>
          <w:sz w:val="20"/>
          <w:szCs w:val="20"/>
        </w:rPr>
        <w:t>78</w:t>
      </w:r>
      <w:r w:rsidR="00D550CE" w:rsidRPr="00AE00BC">
        <w:rPr>
          <w:rFonts w:ascii="Times New Roman" w:hAnsi="Times New Roman" w:cs="Times New Roman"/>
          <w:sz w:val="20"/>
          <w:szCs w:val="20"/>
        </w:rPr>
        <w:t>]</w:t>
      </w:r>
      <w:r w:rsidR="00F07EB5">
        <w:rPr>
          <w:rFonts w:ascii="Times New Roman" w:hAnsi="Times New Roman" w:cs="Times New Roman"/>
          <w:sz w:val="20"/>
          <w:szCs w:val="20"/>
        </w:rPr>
        <w:t>.</w:t>
      </w:r>
      <w:r w:rsidR="004A2200">
        <w:rPr>
          <w:rFonts w:ascii="Times New Roman" w:hAnsi="Times New Roman" w:cs="Times New Roman"/>
          <w:sz w:val="20"/>
          <w:szCs w:val="20"/>
        </w:rPr>
        <w:tab/>
      </w:r>
      <w:r w:rsidR="00FD2D2C" w:rsidRPr="00AE00BC">
        <w:rPr>
          <w:rFonts w:ascii="Times New Roman" w:hAnsi="Times New Roman" w:cs="Times New Roman"/>
          <w:sz w:val="20"/>
          <w:szCs w:val="20"/>
        </w:rPr>
        <w:t>Amphetamine is a chiral compound, meaning it exists in two different enantiomeric forms: (S)-amphetamine and (R)-amphetamine</w:t>
      </w:r>
      <w:r w:rsidR="00D550CE" w:rsidRPr="00AE00BC">
        <w:rPr>
          <w:rFonts w:ascii="Times New Roman" w:hAnsi="Times New Roman" w:cs="Times New Roman"/>
          <w:sz w:val="20"/>
          <w:szCs w:val="20"/>
        </w:rPr>
        <w:t xml:space="preserve"> (Figure 19)</w:t>
      </w:r>
      <w:r w:rsidR="00FD2D2C" w:rsidRPr="00AE00BC">
        <w:rPr>
          <w:rFonts w:ascii="Times New Roman" w:hAnsi="Times New Roman" w:cs="Times New Roman"/>
          <w:sz w:val="20"/>
          <w:szCs w:val="20"/>
        </w:rPr>
        <w:t>.</w:t>
      </w:r>
      <w:r w:rsidR="002233B8">
        <w:rPr>
          <w:rFonts w:ascii="Times New Roman" w:hAnsi="Times New Roman" w:cs="Times New Roman"/>
          <w:sz w:val="20"/>
          <w:szCs w:val="20"/>
        </w:rPr>
        <w:tab/>
      </w:r>
      <w:r w:rsidR="00FD2D2C" w:rsidRPr="00AE00BC">
        <w:rPr>
          <w:rFonts w:ascii="Times New Roman" w:hAnsi="Times New Roman" w:cs="Times New Roman"/>
          <w:sz w:val="20"/>
          <w:szCs w:val="20"/>
        </w:rPr>
        <w:t>(S)-amphetamine (also known as dextroamphetamine or d-amphetamine)</w:t>
      </w:r>
      <w:r w:rsidR="0025423C" w:rsidRPr="00AE00BC">
        <w:rPr>
          <w:rFonts w:ascii="Times New Roman" w:hAnsi="Times New Roman" w:cs="Times New Roman"/>
          <w:sz w:val="20"/>
          <w:szCs w:val="20"/>
        </w:rPr>
        <w:t xml:space="preserve"> </w:t>
      </w:r>
      <w:r w:rsidR="00FD2D2C" w:rsidRPr="00AE00BC">
        <w:rPr>
          <w:rFonts w:ascii="Times New Roman" w:hAnsi="Times New Roman" w:cs="Times New Roman"/>
          <w:sz w:val="20"/>
          <w:szCs w:val="20"/>
        </w:rPr>
        <w:t>is a psychostimulant and central nervous system stimulant. It is used clinically to treat attention deficit hyperactivity disorder (ADHD), narcolepsy, and obesity (though it is rarely prescribed for the latter). (S)-amphetamine increases the levels of certain neurotransmitters, such as dopamine and norepinephrine, in the brain, leading to increased focus, alertness, and energy</w:t>
      </w:r>
      <w:r w:rsidR="00B008E9">
        <w:rPr>
          <w:rFonts w:ascii="Times New Roman" w:hAnsi="Times New Roman" w:cs="Times New Roman"/>
          <w:sz w:val="20"/>
          <w:szCs w:val="20"/>
        </w:rPr>
        <w:t xml:space="preserve"> </w:t>
      </w:r>
      <w:r w:rsidR="0014473A" w:rsidRPr="00AE00BC">
        <w:rPr>
          <w:rFonts w:ascii="Times New Roman" w:hAnsi="Times New Roman" w:cs="Times New Roman"/>
          <w:sz w:val="20"/>
          <w:szCs w:val="20"/>
        </w:rPr>
        <w:t>[</w:t>
      </w:r>
      <w:r w:rsidR="00B5196C" w:rsidRPr="00AE00BC">
        <w:rPr>
          <w:rFonts w:ascii="Times New Roman" w:hAnsi="Times New Roman" w:cs="Times New Roman"/>
          <w:sz w:val="20"/>
          <w:szCs w:val="20"/>
        </w:rPr>
        <w:t>79</w:t>
      </w:r>
      <w:r w:rsidR="0014473A" w:rsidRPr="00AE00BC">
        <w:rPr>
          <w:rFonts w:ascii="Times New Roman" w:hAnsi="Times New Roman" w:cs="Times New Roman"/>
          <w:sz w:val="20"/>
          <w:szCs w:val="20"/>
        </w:rPr>
        <w:t>]</w:t>
      </w:r>
      <w:r w:rsidR="00B008E9">
        <w:rPr>
          <w:rFonts w:ascii="Times New Roman" w:hAnsi="Times New Roman" w:cs="Times New Roman"/>
          <w:sz w:val="20"/>
          <w:szCs w:val="20"/>
        </w:rPr>
        <w:t>.</w:t>
      </w:r>
      <w:r w:rsidR="002233B8">
        <w:rPr>
          <w:rFonts w:ascii="Times New Roman" w:hAnsi="Times New Roman" w:cs="Times New Roman"/>
          <w:sz w:val="20"/>
          <w:szCs w:val="20"/>
        </w:rPr>
        <w:tab/>
      </w:r>
      <w:r w:rsidR="00FD2D2C" w:rsidRPr="00AE00BC">
        <w:rPr>
          <w:rFonts w:ascii="Times New Roman" w:hAnsi="Times New Roman" w:cs="Times New Roman"/>
          <w:sz w:val="20"/>
          <w:szCs w:val="20"/>
        </w:rPr>
        <w:t>(R)-amphetamine (also known as levoamphetamine or l-amphetamine)</w:t>
      </w:r>
      <w:r w:rsidR="0025423C" w:rsidRPr="00AE00BC">
        <w:rPr>
          <w:rFonts w:ascii="Times New Roman" w:hAnsi="Times New Roman" w:cs="Times New Roman"/>
          <w:sz w:val="20"/>
          <w:szCs w:val="20"/>
        </w:rPr>
        <w:t xml:space="preserve"> </w:t>
      </w:r>
      <w:r w:rsidR="00FD2D2C" w:rsidRPr="00AE00BC">
        <w:rPr>
          <w:rFonts w:ascii="Times New Roman" w:hAnsi="Times New Roman" w:cs="Times New Roman"/>
          <w:sz w:val="20"/>
          <w:szCs w:val="20"/>
        </w:rPr>
        <w:t>is less potent than its (S)-enantiomer and has limited therapeutic use on its own</w:t>
      </w:r>
      <w:r w:rsidR="00B008E9">
        <w:rPr>
          <w:rFonts w:ascii="Times New Roman" w:hAnsi="Times New Roman" w:cs="Times New Roman"/>
          <w:sz w:val="20"/>
          <w:szCs w:val="20"/>
        </w:rPr>
        <w:t xml:space="preserve"> </w:t>
      </w:r>
      <w:r w:rsidR="00193CD1" w:rsidRPr="00AE00BC">
        <w:rPr>
          <w:rFonts w:ascii="Times New Roman" w:hAnsi="Times New Roman" w:cs="Times New Roman"/>
          <w:sz w:val="20"/>
          <w:szCs w:val="20"/>
        </w:rPr>
        <w:t>[</w:t>
      </w:r>
      <w:r w:rsidR="00F23AF1" w:rsidRPr="00AE00BC">
        <w:rPr>
          <w:rFonts w:ascii="Times New Roman" w:hAnsi="Times New Roman" w:cs="Times New Roman"/>
          <w:sz w:val="20"/>
          <w:szCs w:val="20"/>
        </w:rPr>
        <w:t>80</w:t>
      </w:r>
      <w:r w:rsidR="00193CD1" w:rsidRPr="00AE00BC">
        <w:rPr>
          <w:rFonts w:ascii="Times New Roman" w:hAnsi="Times New Roman" w:cs="Times New Roman"/>
          <w:sz w:val="20"/>
          <w:szCs w:val="20"/>
        </w:rPr>
        <w:t>]</w:t>
      </w:r>
      <w:r w:rsidR="00B008E9">
        <w:rPr>
          <w:rFonts w:ascii="Times New Roman" w:hAnsi="Times New Roman" w:cs="Times New Roman"/>
          <w:sz w:val="20"/>
          <w:szCs w:val="20"/>
        </w:rPr>
        <w:t>.</w:t>
      </w:r>
      <w:r w:rsidR="00FD2D2C" w:rsidRPr="00AE00BC">
        <w:rPr>
          <w:rFonts w:ascii="Times New Roman" w:hAnsi="Times New Roman" w:cs="Times New Roman"/>
          <w:sz w:val="20"/>
          <w:szCs w:val="20"/>
        </w:rPr>
        <w:t xml:space="preserve"> However, it is sometimes present in combination formulations with (S)-amphetamine. The combination of both enantiomers is referred to as "mixed amphetamine salts" and is commonly used to treat ADHD and narcolepsy. The (R)-enantiomer contributes to the overall pharmacological effects, but the (S)-enantiomer is primarily responsible for the therapeutic activity.</w:t>
      </w:r>
    </w:p>
    <w:p w14:paraId="25893FEF" w14:textId="77777777" w:rsidR="00642C80" w:rsidRPr="00AE00BC" w:rsidRDefault="00642C80" w:rsidP="00642C80">
      <w:pPr>
        <w:spacing w:after="0" w:line="240" w:lineRule="auto"/>
        <w:jc w:val="both"/>
        <w:rPr>
          <w:rFonts w:ascii="Times New Roman" w:hAnsi="Times New Roman" w:cs="Times New Roman"/>
          <w:sz w:val="20"/>
          <w:szCs w:val="20"/>
        </w:rPr>
      </w:pPr>
    </w:p>
    <w:p w14:paraId="0C9DD20A" w14:textId="0265ADFD" w:rsidR="00F913F0" w:rsidRDefault="002527CB" w:rsidP="00642C80">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3715" w:dyaOrig="1018" w14:anchorId="4C916F3F">
          <v:shape id="_x0000_i1043" type="#_x0000_t75" style="width:186pt;height:51.25pt" o:ole="">
            <v:imagedata r:id="rId42" o:title=""/>
          </v:shape>
          <o:OLEObject Type="Embed" ProgID="ChemDraw.Document.6.0" ShapeID="_x0000_i1043" DrawAspect="Content" ObjectID="_1752314803" r:id="rId43"/>
        </w:object>
      </w:r>
    </w:p>
    <w:p w14:paraId="037AABBD" w14:textId="32730A15" w:rsidR="002233B8" w:rsidRDefault="002233B8" w:rsidP="00642C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19: </w:t>
      </w:r>
      <w:r w:rsidR="00D77F2B">
        <w:rPr>
          <w:rFonts w:ascii="Times New Roman" w:hAnsi="Times New Roman" w:cs="Times New Roman"/>
          <w:sz w:val="20"/>
          <w:szCs w:val="20"/>
        </w:rPr>
        <w:t>Amphetamine enantiomers</w:t>
      </w:r>
    </w:p>
    <w:p w14:paraId="6F00E1BE" w14:textId="77777777" w:rsidR="002233B8" w:rsidRPr="00AE00BC" w:rsidRDefault="002233B8" w:rsidP="00B65C78">
      <w:pPr>
        <w:spacing w:after="0" w:line="240" w:lineRule="auto"/>
        <w:jc w:val="both"/>
        <w:rPr>
          <w:rFonts w:ascii="Times New Roman" w:hAnsi="Times New Roman" w:cs="Times New Roman"/>
          <w:sz w:val="20"/>
          <w:szCs w:val="20"/>
        </w:rPr>
      </w:pPr>
    </w:p>
    <w:p w14:paraId="12E60D0E" w14:textId="1E8F973F" w:rsidR="00852309" w:rsidRPr="00625F92" w:rsidRDefault="00852309"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Citalopram</w:t>
      </w:r>
    </w:p>
    <w:p w14:paraId="333AB3EB" w14:textId="0A6CA626" w:rsidR="00353CC7" w:rsidRDefault="001276FA" w:rsidP="004B0635">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Citalopram is an antidepressant medication that belongs to the class of drugs known as selective serotonin reuptake inhibitors (SSRIs)</w:t>
      </w:r>
      <w:r w:rsidR="00316A2D">
        <w:rPr>
          <w:rFonts w:ascii="Times New Roman" w:hAnsi="Times New Roman" w:cs="Times New Roman"/>
          <w:sz w:val="20"/>
          <w:szCs w:val="20"/>
        </w:rPr>
        <w:t xml:space="preserve"> </w:t>
      </w:r>
      <w:r w:rsidR="003B69F1" w:rsidRPr="00AE00BC">
        <w:rPr>
          <w:rFonts w:ascii="Times New Roman" w:hAnsi="Times New Roman" w:cs="Times New Roman"/>
          <w:sz w:val="20"/>
          <w:szCs w:val="20"/>
        </w:rPr>
        <w:t>[</w:t>
      </w:r>
      <w:r w:rsidR="00F23AF1" w:rsidRPr="00AE00BC">
        <w:rPr>
          <w:rFonts w:ascii="Times New Roman" w:hAnsi="Times New Roman" w:cs="Times New Roman"/>
          <w:sz w:val="20"/>
          <w:szCs w:val="20"/>
        </w:rPr>
        <w:t>81</w:t>
      </w:r>
      <w:r w:rsidR="003B69F1" w:rsidRPr="00AE00BC">
        <w:rPr>
          <w:rFonts w:ascii="Times New Roman" w:hAnsi="Times New Roman" w:cs="Times New Roman"/>
          <w:sz w:val="20"/>
          <w:szCs w:val="20"/>
        </w:rPr>
        <w:t>]</w:t>
      </w:r>
      <w:r w:rsidR="00316A2D">
        <w:rPr>
          <w:rFonts w:ascii="Times New Roman" w:hAnsi="Times New Roman" w:cs="Times New Roman"/>
          <w:sz w:val="20"/>
          <w:szCs w:val="20"/>
        </w:rPr>
        <w:t>.</w:t>
      </w:r>
      <w:r w:rsidRPr="00AE00BC">
        <w:rPr>
          <w:rFonts w:ascii="Times New Roman" w:hAnsi="Times New Roman" w:cs="Times New Roman"/>
          <w:sz w:val="20"/>
          <w:szCs w:val="20"/>
        </w:rPr>
        <w:t xml:space="preserve"> The primary mechanism of action of citalopram involves increasing the levels of serotonin in the brain. Serotonin is a neurotransmitter that plays a crucial role in regulating mood, emotions, and </w:t>
      </w:r>
      <w:r w:rsidR="00852309" w:rsidRPr="00AE00BC">
        <w:rPr>
          <w:rFonts w:ascii="Times New Roman" w:hAnsi="Times New Roman" w:cs="Times New Roman"/>
          <w:sz w:val="20"/>
          <w:szCs w:val="20"/>
        </w:rPr>
        <w:t>behaviour</w:t>
      </w:r>
      <w:r w:rsidRPr="00AE00BC">
        <w:rPr>
          <w:rFonts w:ascii="Times New Roman" w:hAnsi="Times New Roman" w:cs="Times New Roman"/>
          <w:sz w:val="20"/>
          <w:szCs w:val="20"/>
        </w:rPr>
        <w:t>. By inhibiting its reuptake, citalopram helps maintain higher levels of serotonin in the brain, which can improve mood and alleviate symptoms of depression</w:t>
      </w:r>
      <w:r w:rsidR="00852309" w:rsidRPr="00AE00BC">
        <w:rPr>
          <w:rFonts w:ascii="Times New Roman" w:hAnsi="Times New Roman" w:cs="Times New Roman"/>
          <w:sz w:val="20"/>
          <w:szCs w:val="20"/>
        </w:rPr>
        <w:t xml:space="preserve"> </w:t>
      </w:r>
      <w:r w:rsidR="009A10C5" w:rsidRPr="00AE00BC">
        <w:rPr>
          <w:rFonts w:ascii="Times New Roman" w:hAnsi="Times New Roman" w:cs="Times New Roman"/>
          <w:sz w:val="20"/>
          <w:szCs w:val="20"/>
        </w:rPr>
        <w:t>[</w:t>
      </w:r>
      <w:r w:rsidR="00F23AF1" w:rsidRPr="00AE00BC">
        <w:rPr>
          <w:rFonts w:ascii="Times New Roman" w:hAnsi="Times New Roman" w:cs="Times New Roman"/>
          <w:sz w:val="20"/>
          <w:szCs w:val="20"/>
        </w:rPr>
        <w:t>82</w:t>
      </w:r>
      <w:r w:rsidR="009A10C5" w:rsidRPr="00AE00BC">
        <w:rPr>
          <w:rFonts w:ascii="Times New Roman" w:hAnsi="Times New Roman" w:cs="Times New Roman"/>
          <w:sz w:val="20"/>
          <w:szCs w:val="20"/>
        </w:rPr>
        <w:t>]</w:t>
      </w:r>
      <w:r w:rsidR="005E6DF8">
        <w:rPr>
          <w:rFonts w:ascii="Times New Roman" w:hAnsi="Times New Roman" w:cs="Times New Roman"/>
          <w:sz w:val="20"/>
          <w:szCs w:val="20"/>
        </w:rPr>
        <w:t>.</w:t>
      </w:r>
      <w:r w:rsidR="00B60381" w:rsidRPr="00AE00BC">
        <w:rPr>
          <w:rFonts w:ascii="Times New Roman" w:hAnsi="Times New Roman" w:cs="Times New Roman"/>
          <w:sz w:val="20"/>
          <w:szCs w:val="20"/>
        </w:rPr>
        <w:t xml:space="preserve"> </w:t>
      </w:r>
      <w:r w:rsidRPr="00AE00BC">
        <w:rPr>
          <w:rFonts w:ascii="Times New Roman" w:hAnsi="Times New Roman" w:cs="Times New Roman"/>
          <w:sz w:val="20"/>
          <w:szCs w:val="20"/>
        </w:rPr>
        <w:t>Citalopram is mainly used to treat depression. It may also be prescribed for other conditions, such as panic disorder, social anxiety disorder (social phobia), generalized anxiety disorder, and obsessive-compulsive disorder (OCD).</w:t>
      </w:r>
      <w:r w:rsidR="00911CD0">
        <w:rPr>
          <w:rFonts w:ascii="Times New Roman" w:hAnsi="Times New Roman" w:cs="Times New Roman"/>
          <w:sz w:val="20"/>
          <w:szCs w:val="20"/>
        </w:rPr>
        <w:tab/>
      </w:r>
      <w:r w:rsidR="00B52020" w:rsidRPr="00AE00BC">
        <w:rPr>
          <w:rFonts w:ascii="Times New Roman" w:hAnsi="Times New Roman" w:cs="Times New Roman"/>
          <w:sz w:val="20"/>
          <w:szCs w:val="20"/>
        </w:rPr>
        <w:t>Citalopram is a chiral molecule, meaning it exists as two mirror-image stereoisomers or enantiomers. These enantiomers are designated as (S)-citalopram and (R)-citalopram</w:t>
      </w:r>
      <w:r w:rsidR="00B60381" w:rsidRPr="00AE00BC">
        <w:rPr>
          <w:rFonts w:ascii="Times New Roman" w:hAnsi="Times New Roman" w:cs="Times New Roman"/>
          <w:sz w:val="20"/>
          <w:szCs w:val="20"/>
        </w:rPr>
        <w:t xml:space="preserve"> (Figure 20)</w:t>
      </w:r>
      <w:r w:rsidR="00B52020" w:rsidRPr="00AE00BC">
        <w:rPr>
          <w:rFonts w:ascii="Times New Roman" w:hAnsi="Times New Roman" w:cs="Times New Roman"/>
          <w:sz w:val="20"/>
          <w:szCs w:val="20"/>
        </w:rPr>
        <w:t>.</w:t>
      </w:r>
      <w:r w:rsidR="00911CD0">
        <w:rPr>
          <w:rFonts w:ascii="Times New Roman" w:hAnsi="Times New Roman" w:cs="Times New Roman"/>
          <w:sz w:val="20"/>
          <w:szCs w:val="20"/>
        </w:rPr>
        <w:tab/>
      </w:r>
      <w:r w:rsidR="00353CC7" w:rsidRPr="00AE00BC">
        <w:rPr>
          <w:rFonts w:ascii="Times New Roman" w:hAnsi="Times New Roman" w:cs="Times New Roman"/>
          <w:sz w:val="20"/>
          <w:szCs w:val="20"/>
        </w:rPr>
        <w:t>The therapeutic activity of citalopram is primarily associated with the (S)-enantiomer, also known as escitalopram. Escitalopram is the active form that exerts the desired antidepressant effects</w:t>
      </w:r>
      <w:r w:rsidR="00D341CE">
        <w:rPr>
          <w:rFonts w:ascii="Times New Roman" w:hAnsi="Times New Roman" w:cs="Times New Roman"/>
          <w:sz w:val="20"/>
          <w:szCs w:val="20"/>
        </w:rPr>
        <w:t xml:space="preserve"> </w:t>
      </w:r>
      <w:r w:rsidR="00F03B2D" w:rsidRPr="00AE00BC">
        <w:rPr>
          <w:rFonts w:ascii="Times New Roman" w:hAnsi="Times New Roman" w:cs="Times New Roman"/>
          <w:sz w:val="20"/>
          <w:szCs w:val="20"/>
        </w:rPr>
        <w:t>[</w:t>
      </w:r>
      <w:r w:rsidR="00FE20F7" w:rsidRPr="00AE00BC">
        <w:rPr>
          <w:rFonts w:ascii="Times New Roman" w:hAnsi="Times New Roman" w:cs="Times New Roman"/>
          <w:sz w:val="20"/>
          <w:szCs w:val="20"/>
        </w:rPr>
        <w:t>83</w:t>
      </w:r>
      <w:r w:rsidR="00F03B2D" w:rsidRPr="00AE00BC">
        <w:rPr>
          <w:rFonts w:ascii="Times New Roman" w:hAnsi="Times New Roman" w:cs="Times New Roman"/>
          <w:sz w:val="20"/>
          <w:szCs w:val="20"/>
        </w:rPr>
        <w:t>]</w:t>
      </w:r>
      <w:r w:rsidR="00D341CE">
        <w:rPr>
          <w:rFonts w:ascii="Times New Roman" w:hAnsi="Times New Roman" w:cs="Times New Roman"/>
          <w:sz w:val="20"/>
          <w:szCs w:val="20"/>
        </w:rPr>
        <w:t>.</w:t>
      </w:r>
      <w:r w:rsidR="00353CC7" w:rsidRPr="00AE00BC">
        <w:rPr>
          <w:rFonts w:ascii="Times New Roman" w:hAnsi="Times New Roman" w:cs="Times New Roman"/>
          <w:sz w:val="20"/>
          <w:szCs w:val="20"/>
        </w:rPr>
        <w:t xml:space="preserve"> As a result, the (S)-enantiomer is typically the one used in pharmaceutical preparations of citalopram.</w:t>
      </w:r>
      <w:r w:rsidR="00911CD0">
        <w:rPr>
          <w:rFonts w:ascii="Times New Roman" w:hAnsi="Times New Roman" w:cs="Times New Roman"/>
          <w:sz w:val="20"/>
          <w:szCs w:val="20"/>
        </w:rPr>
        <w:tab/>
      </w:r>
      <w:r w:rsidR="00353CC7" w:rsidRPr="00AE00BC">
        <w:rPr>
          <w:rFonts w:ascii="Times New Roman" w:hAnsi="Times New Roman" w:cs="Times New Roman"/>
          <w:sz w:val="20"/>
          <w:szCs w:val="20"/>
        </w:rPr>
        <w:t>The (R)-enantiomer, also known as R-citalopram, is considered inactive and does not contribute significantly to the therapeutic effects of the medication. In fact, it is believed that the (R)-enantiomer may even have a detrimental effect on the overall pharmacological profile of citalopram, potentially leading to certain side effects</w:t>
      </w:r>
      <w:r w:rsidR="006E3835">
        <w:rPr>
          <w:rFonts w:ascii="Times New Roman" w:hAnsi="Times New Roman" w:cs="Times New Roman"/>
          <w:sz w:val="20"/>
          <w:szCs w:val="20"/>
        </w:rPr>
        <w:t xml:space="preserve"> </w:t>
      </w:r>
      <w:r w:rsidR="00F03B2D" w:rsidRPr="00AE00BC">
        <w:rPr>
          <w:rFonts w:ascii="Times New Roman" w:hAnsi="Times New Roman" w:cs="Times New Roman"/>
          <w:sz w:val="20"/>
          <w:szCs w:val="20"/>
        </w:rPr>
        <w:t>[</w:t>
      </w:r>
      <w:r w:rsidR="00FE20F7" w:rsidRPr="00AE00BC">
        <w:rPr>
          <w:rFonts w:ascii="Times New Roman" w:hAnsi="Times New Roman" w:cs="Times New Roman"/>
          <w:sz w:val="20"/>
          <w:szCs w:val="20"/>
        </w:rPr>
        <w:t>84</w:t>
      </w:r>
      <w:r w:rsidR="00F03B2D" w:rsidRPr="00AE00BC">
        <w:rPr>
          <w:rFonts w:ascii="Times New Roman" w:hAnsi="Times New Roman" w:cs="Times New Roman"/>
          <w:sz w:val="20"/>
          <w:szCs w:val="20"/>
        </w:rPr>
        <w:t>]</w:t>
      </w:r>
      <w:r w:rsidR="006E3835">
        <w:rPr>
          <w:rFonts w:ascii="Times New Roman" w:hAnsi="Times New Roman" w:cs="Times New Roman"/>
          <w:sz w:val="20"/>
          <w:szCs w:val="20"/>
        </w:rPr>
        <w:t>.</w:t>
      </w:r>
      <w:r w:rsidR="004B0635">
        <w:rPr>
          <w:rFonts w:ascii="Times New Roman" w:hAnsi="Times New Roman" w:cs="Times New Roman"/>
          <w:sz w:val="20"/>
          <w:szCs w:val="20"/>
        </w:rPr>
        <w:tab/>
      </w:r>
      <w:r w:rsidR="00353CC7" w:rsidRPr="00AE00BC">
        <w:rPr>
          <w:rFonts w:ascii="Times New Roman" w:hAnsi="Times New Roman" w:cs="Times New Roman"/>
          <w:sz w:val="20"/>
          <w:szCs w:val="20"/>
        </w:rPr>
        <w:t xml:space="preserve">Due to the superior therapeutic activity and fewer side effects of (S)-citalopram (escitalopram), it is often marketed as a separate medication from citalopram, under the brand name Lexapro or </w:t>
      </w:r>
      <w:proofErr w:type="spellStart"/>
      <w:r w:rsidR="00353CC7" w:rsidRPr="00AE00BC">
        <w:rPr>
          <w:rFonts w:ascii="Times New Roman" w:hAnsi="Times New Roman" w:cs="Times New Roman"/>
          <w:sz w:val="20"/>
          <w:szCs w:val="20"/>
        </w:rPr>
        <w:t>Cipralex</w:t>
      </w:r>
      <w:proofErr w:type="spellEnd"/>
      <w:r w:rsidR="00353CC7" w:rsidRPr="00AE00BC">
        <w:rPr>
          <w:rFonts w:ascii="Times New Roman" w:hAnsi="Times New Roman" w:cs="Times New Roman"/>
          <w:sz w:val="20"/>
          <w:szCs w:val="20"/>
        </w:rPr>
        <w:t>. Escitalopram is approved for the treatment of major depressive disorder and generalized anxiety disorder, among other conditions.</w:t>
      </w:r>
    </w:p>
    <w:p w14:paraId="6771504E" w14:textId="77777777" w:rsidR="004B0635" w:rsidRPr="00AE00BC" w:rsidRDefault="004B0635" w:rsidP="004B0635">
      <w:pPr>
        <w:spacing w:after="0" w:line="240" w:lineRule="auto"/>
        <w:ind w:firstLine="720"/>
        <w:jc w:val="both"/>
        <w:rPr>
          <w:rFonts w:ascii="Times New Roman" w:hAnsi="Times New Roman" w:cs="Times New Roman"/>
          <w:sz w:val="20"/>
          <w:szCs w:val="20"/>
        </w:rPr>
      </w:pPr>
    </w:p>
    <w:p w14:paraId="6AA39F2C" w14:textId="67981C8F" w:rsidR="00601DC8" w:rsidRDefault="00601DC8" w:rsidP="00DF7DF4">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784" w:dyaOrig="2479" w14:anchorId="7179C56F">
          <v:shape id="_x0000_i1044" type="#_x0000_t75" style="width:289.4pt;height:124.15pt" o:ole="">
            <v:imagedata r:id="rId44" o:title=""/>
          </v:shape>
          <o:OLEObject Type="Embed" ProgID="ChemDraw.Document.6.0" ShapeID="_x0000_i1044" DrawAspect="Content" ObjectID="_1752314804" r:id="rId45"/>
        </w:object>
      </w:r>
    </w:p>
    <w:p w14:paraId="667E028C" w14:textId="4E7853F4" w:rsidR="004B0635" w:rsidRDefault="00DF7DF4" w:rsidP="00DF7D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20: Citalopram enantiomers</w:t>
      </w:r>
    </w:p>
    <w:p w14:paraId="7EEDC5AC" w14:textId="77777777" w:rsidR="004B0635" w:rsidRPr="00AE00BC" w:rsidRDefault="004B0635" w:rsidP="00B65C78">
      <w:pPr>
        <w:spacing w:after="0" w:line="240" w:lineRule="auto"/>
        <w:jc w:val="both"/>
        <w:rPr>
          <w:rFonts w:ascii="Times New Roman" w:hAnsi="Times New Roman" w:cs="Times New Roman"/>
          <w:sz w:val="20"/>
          <w:szCs w:val="20"/>
        </w:rPr>
      </w:pPr>
    </w:p>
    <w:p w14:paraId="43A32191" w14:textId="3910007E" w:rsidR="001E14F8" w:rsidRPr="00625F92" w:rsidRDefault="0013348F"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lastRenderedPageBreak/>
        <w:t>Omeprazole</w:t>
      </w:r>
    </w:p>
    <w:p w14:paraId="63F804AD" w14:textId="4FA2DC99" w:rsidR="007F1084" w:rsidRPr="00AE00BC" w:rsidRDefault="00771A34" w:rsidP="002A2952">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Omeprazole is a medication that belongs to a class of drugs known as proton pump inhibitors (PPIs)</w:t>
      </w:r>
      <w:r w:rsidR="00F5349A">
        <w:rPr>
          <w:rFonts w:ascii="Times New Roman" w:hAnsi="Times New Roman" w:cs="Times New Roman"/>
          <w:sz w:val="20"/>
          <w:szCs w:val="20"/>
        </w:rPr>
        <w:t xml:space="preserve"> </w:t>
      </w:r>
      <w:r w:rsidR="00A25185" w:rsidRPr="00AE00BC">
        <w:rPr>
          <w:rFonts w:ascii="Times New Roman" w:hAnsi="Times New Roman" w:cs="Times New Roman"/>
          <w:sz w:val="20"/>
          <w:szCs w:val="20"/>
        </w:rPr>
        <w:t>[</w:t>
      </w:r>
      <w:r w:rsidR="00E92927" w:rsidRPr="00AE00BC">
        <w:rPr>
          <w:rFonts w:ascii="Times New Roman" w:hAnsi="Times New Roman" w:cs="Times New Roman"/>
          <w:sz w:val="20"/>
          <w:szCs w:val="20"/>
        </w:rPr>
        <w:t>85</w:t>
      </w:r>
      <w:r w:rsidR="00A25185" w:rsidRPr="00AE00BC">
        <w:rPr>
          <w:rFonts w:ascii="Times New Roman" w:hAnsi="Times New Roman" w:cs="Times New Roman"/>
          <w:sz w:val="20"/>
          <w:szCs w:val="20"/>
        </w:rPr>
        <w:t>]</w:t>
      </w:r>
      <w:r w:rsidR="00F5349A">
        <w:rPr>
          <w:rFonts w:ascii="Times New Roman" w:hAnsi="Times New Roman" w:cs="Times New Roman"/>
          <w:sz w:val="20"/>
          <w:szCs w:val="20"/>
        </w:rPr>
        <w:t>.</w:t>
      </w:r>
      <w:r w:rsidRPr="00AE00BC">
        <w:rPr>
          <w:rFonts w:ascii="Times New Roman" w:hAnsi="Times New Roman" w:cs="Times New Roman"/>
          <w:sz w:val="20"/>
          <w:szCs w:val="20"/>
        </w:rPr>
        <w:t xml:space="preserve"> It is commonly used to treat conditions related to excessive stomach acid production. Omeprazole works by reducing the amount of acid produced by the stomach, which can help alleviate symptoms and promote healing in various gastrointestinal conditions</w:t>
      </w:r>
      <w:r w:rsidR="00F5349A">
        <w:rPr>
          <w:rFonts w:ascii="Times New Roman" w:hAnsi="Times New Roman" w:cs="Times New Roman"/>
          <w:sz w:val="20"/>
          <w:szCs w:val="20"/>
        </w:rPr>
        <w:t xml:space="preserve"> </w:t>
      </w:r>
      <w:r w:rsidR="00423F51" w:rsidRPr="00AE00BC">
        <w:rPr>
          <w:rFonts w:ascii="Times New Roman" w:hAnsi="Times New Roman" w:cs="Times New Roman"/>
          <w:sz w:val="20"/>
          <w:szCs w:val="20"/>
        </w:rPr>
        <w:t>[</w:t>
      </w:r>
      <w:r w:rsidR="00E92927" w:rsidRPr="00AE00BC">
        <w:rPr>
          <w:rFonts w:ascii="Times New Roman" w:hAnsi="Times New Roman" w:cs="Times New Roman"/>
          <w:sz w:val="20"/>
          <w:szCs w:val="20"/>
        </w:rPr>
        <w:t>86</w:t>
      </w:r>
      <w:r w:rsidR="00423F51" w:rsidRPr="00AE00BC">
        <w:rPr>
          <w:rFonts w:ascii="Times New Roman" w:hAnsi="Times New Roman" w:cs="Times New Roman"/>
          <w:sz w:val="20"/>
          <w:szCs w:val="20"/>
        </w:rPr>
        <w:t>]</w:t>
      </w:r>
      <w:r w:rsidR="00F5349A">
        <w:rPr>
          <w:rFonts w:ascii="Times New Roman" w:hAnsi="Times New Roman" w:cs="Times New Roman"/>
          <w:sz w:val="20"/>
          <w:szCs w:val="20"/>
        </w:rPr>
        <w:t>.</w:t>
      </w:r>
      <w:r w:rsidR="007968D7" w:rsidRPr="00AE00BC">
        <w:rPr>
          <w:rFonts w:ascii="Times New Roman" w:hAnsi="Times New Roman" w:cs="Times New Roman"/>
          <w:sz w:val="20"/>
          <w:szCs w:val="20"/>
        </w:rPr>
        <w:t xml:space="preserve"> </w:t>
      </w:r>
      <w:r w:rsidRPr="00AE00BC">
        <w:rPr>
          <w:rFonts w:ascii="Times New Roman" w:hAnsi="Times New Roman" w:cs="Times New Roman"/>
          <w:sz w:val="20"/>
          <w:szCs w:val="20"/>
        </w:rPr>
        <w:t>Some common uses of omeprazole include</w:t>
      </w:r>
      <w:r w:rsidR="00A61F32" w:rsidRPr="00AE00BC">
        <w:rPr>
          <w:rFonts w:ascii="Times New Roman" w:hAnsi="Times New Roman" w:cs="Times New Roman"/>
          <w:sz w:val="20"/>
          <w:szCs w:val="20"/>
        </w:rPr>
        <w:t xml:space="preserve"> </w:t>
      </w:r>
      <w:r w:rsidRPr="00AE00BC">
        <w:rPr>
          <w:rFonts w:ascii="Times New Roman" w:hAnsi="Times New Roman" w:cs="Times New Roman"/>
          <w:sz w:val="20"/>
          <w:szCs w:val="20"/>
        </w:rPr>
        <w:t>Gastroesophageal reflux disease (GERD)</w:t>
      </w:r>
      <w:r w:rsidR="00A61F32" w:rsidRPr="00AE00BC">
        <w:rPr>
          <w:rFonts w:ascii="Times New Roman" w:hAnsi="Times New Roman" w:cs="Times New Roman"/>
          <w:sz w:val="20"/>
          <w:szCs w:val="20"/>
        </w:rPr>
        <w:t xml:space="preserve">, </w:t>
      </w:r>
      <w:r w:rsidRPr="00AE00BC">
        <w:rPr>
          <w:rFonts w:ascii="Times New Roman" w:hAnsi="Times New Roman" w:cs="Times New Roman"/>
          <w:sz w:val="20"/>
          <w:szCs w:val="20"/>
        </w:rPr>
        <w:t>Peptic ulcers</w:t>
      </w:r>
      <w:r w:rsidR="00A61F32" w:rsidRPr="00AE00BC">
        <w:rPr>
          <w:rFonts w:ascii="Times New Roman" w:hAnsi="Times New Roman" w:cs="Times New Roman"/>
          <w:sz w:val="20"/>
          <w:szCs w:val="20"/>
        </w:rPr>
        <w:t xml:space="preserve">, </w:t>
      </w:r>
      <w:r w:rsidRPr="00AE00BC">
        <w:rPr>
          <w:rFonts w:ascii="Times New Roman" w:hAnsi="Times New Roman" w:cs="Times New Roman"/>
          <w:sz w:val="20"/>
          <w:szCs w:val="20"/>
        </w:rPr>
        <w:t>Zollinger-Ellison syndrome</w:t>
      </w:r>
      <w:r w:rsidR="00A61F32" w:rsidRPr="00AE00BC">
        <w:rPr>
          <w:rFonts w:ascii="Times New Roman" w:hAnsi="Times New Roman" w:cs="Times New Roman"/>
          <w:sz w:val="20"/>
          <w:szCs w:val="20"/>
        </w:rPr>
        <w:t>,</w:t>
      </w:r>
      <w:r w:rsidRPr="00AE00BC">
        <w:rPr>
          <w:rFonts w:ascii="Times New Roman" w:hAnsi="Times New Roman" w:cs="Times New Roman"/>
          <w:sz w:val="20"/>
          <w:szCs w:val="20"/>
        </w:rPr>
        <w:t xml:space="preserve"> Erosive esophagitis</w:t>
      </w:r>
      <w:r w:rsidR="00A61F32" w:rsidRPr="00AE00BC">
        <w:rPr>
          <w:rFonts w:ascii="Times New Roman" w:hAnsi="Times New Roman" w:cs="Times New Roman"/>
          <w:sz w:val="20"/>
          <w:szCs w:val="20"/>
        </w:rPr>
        <w:t>.</w:t>
      </w:r>
      <w:r w:rsidR="002A2952">
        <w:rPr>
          <w:rFonts w:ascii="Times New Roman" w:hAnsi="Times New Roman" w:cs="Times New Roman"/>
          <w:sz w:val="20"/>
          <w:szCs w:val="20"/>
        </w:rPr>
        <w:tab/>
      </w:r>
      <w:r w:rsidR="007F1084" w:rsidRPr="00AE00BC">
        <w:rPr>
          <w:rFonts w:ascii="Times New Roman" w:hAnsi="Times New Roman" w:cs="Times New Roman"/>
          <w:sz w:val="20"/>
          <w:szCs w:val="20"/>
        </w:rPr>
        <w:t xml:space="preserve">Omeprazole consists of two chiral </w:t>
      </w:r>
      <w:proofErr w:type="spellStart"/>
      <w:r w:rsidR="007F1084" w:rsidRPr="00AE00BC">
        <w:rPr>
          <w:rFonts w:ascii="Times New Roman" w:hAnsi="Times New Roman" w:cs="Times New Roman"/>
          <w:sz w:val="20"/>
          <w:szCs w:val="20"/>
        </w:rPr>
        <w:t>centers</w:t>
      </w:r>
      <w:proofErr w:type="spellEnd"/>
      <w:r w:rsidR="007F1084" w:rsidRPr="00AE00BC">
        <w:rPr>
          <w:rFonts w:ascii="Times New Roman" w:hAnsi="Times New Roman" w:cs="Times New Roman"/>
          <w:sz w:val="20"/>
          <w:szCs w:val="20"/>
        </w:rPr>
        <w:t>, resulting in four possible stereoisomers. However, only two enantiomers are present in the marketed drug, as they are synthesized in the manufacturing process. The two enantiomers of omeprazole are</w:t>
      </w:r>
      <w:r w:rsidR="00686F86" w:rsidRPr="00AE00BC">
        <w:rPr>
          <w:rFonts w:ascii="Times New Roman" w:hAnsi="Times New Roman" w:cs="Times New Roman"/>
          <w:sz w:val="20"/>
          <w:szCs w:val="20"/>
        </w:rPr>
        <w:t xml:space="preserve"> </w:t>
      </w:r>
      <w:r w:rsidR="007F1084" w:rsidRPr="00AE00BC">
        <w:rPr>
          <w:rFonts w:ascii="Times New Roman" w:hAnsi="Times New Roman" w:cs="Times New Roman"/>
          <w:sz w:val="20"/>
          <w:szCs w:val="20"/>
        </w:rPr>
        <w:t xml:space="preserve">S-Omeprazole </w:t>
      </w:r>
      <w:r w:rsidR="00686F86" w:rsidRPr="00AE00BC">
        <w:rPr>
          <w:rFonts w:ascii="Times New Roman" w:hAnsi="Times New Roman" w:cs="Times New Roman"/>
          <w:sz w:val="20"/>
          <w:szCs w:val="20"/>
        </w:rPr>
        <w:t xml:space="preserve">and </w:t>
      </w:r>
      <w:r w:rsidR="007F1084" w:rsidRPr="00AE00BC">
        <w:rPr>
          <w:rFonts w:ascii="Times New Roman" w:hAnsi="Times New Roman" w:cs="Times New Roman"/>
          <w:sz w:val="20"/>
          <w:szCs w:val="20"/>
        </w:rPr>
        <w:t>R-Omeprazole</w:t>
      </w:r>
      <w:r w:rsidR="004359DA" w:rsidRPr="00AE00BC">
        <w:rPr>
          <w:rFonts w:ascii="Times New Roman" w:hAnsi="Times New Roman" w:cs="Times New Roman"/>
          <w:sz w:val="20"/>
          <w:szCs w:val="20"/>
        </w:rPr>
        <w:t xml:space="preserve"> (Figure 21)</w:t>
      </w:r>
      <w:r w:rsidR="0009346F" w:rsidRPr="00AE00BC">
        <w:rPr>
          <w:rFonts w:ascii="Times New Roman" w:hAnsi="Times New Roman" w:cs="Times New Roman"/>
          <w:sz w:val="20"/>
          <w:szCs w:val="20"/>
        </w:rPr>
        <w:t>.</w:t>
      </w:r>
      <w:r w:rsidR="008646AF" w:rsidRPr="00AE00BC">
        <w:rPr>
          <w:rFonts w:ascii="Times New Roman" w:hAnsi="Times New Roman" w:cs="Times New Roman"/>
          <w:sz w:val="20"/>
          <w:szCs w:val="20"/>
        </w:rPr>
        <w:t xml:space="preserve"> Omeprazole is administered as a racemic mixture, meaning it contains equal amounts of both enantiomers.</w:t>
      </w:r>
    </w:p>
    <w:p w14:paraId="39C2ED11" w14:textId="693844F4" w:rsidR="00600D38" w:rsidRDefault="00DC0274" w:rsidP="00B65C78">
      <w:pPr>
        <w:spacing w:after="0" w:line="240" w:lineRule="auto"/>
        <w:jc w:val="both"/>
        <w:rPr>
          <w:rFonts w:ascii="Times New Roman" w:hAnsi="Times New Roman" w:cs="Times New Roman"/>
          <w:sz w:val="20"/>
          <w:szCs w:val="20"/>
        </w:rPr>
      </w:pPr>
      <w:r w:rsidRPr="00AE00BC">
        <w:rPr>
          <w:rFonts w:ascii="Times New Roman" w:hAnsi="Times New Roman" w:cs="Times New Roman"/>
          <w:sz w:val="20"/>
          <w:szCs w:val="20"/>
        </w:rPr>
        <w:t>The S-enantiomer is also known as esomeprazole</w:t>
      </w:r>
      <w:r w:rsidR="00600D38" w:rsidRPr="00AE00BC">
        <w:rPr>
          <w:rFonts w:ascii="Times New Roman" w:hAnsi="Times New Roman" w:cs="Times New Roman"/>
          <w:sz w:val="20"/>
          <w:szCs w:val="20"/>
        </w:rPr>
        <w:t>. It is the active enantiomer responsible for the therapeutic effects of omeprazole. It acts by irreversibly inhibiting the H+/K+-ATPase enzyme (proton pump) in the parietal cells of the stomach. This enzyme is essential for acid secretion in the gastric mucosa. By inhibiting this enzyme, esomeprazole reduces the production of stomach acid, providing relief from acid-related disorders</w:t>
      </w:r>
      <w:r w:rsidR="00F5349A">
        <w:rPr>
          <w:rFonts w:ascii="Times New Roman" w:hAnsi="Times New Roman" w:cs="Times New Roman"/>
          <w:sz w:val="20"/>
          <w:szCs w:val="20"/>
        </w:rPr>
        <w:t xml:space="preserve"> </w:t>
      </w:r>
      <w:r w:rsidR="00C51B82" w:rsidRPr="00AE00BC">
        <w:rPr>
          <w:rFonts w:ascii="Times New Roman" w:hAnsi="Times New Roman" w:cs="Times New Roman"/>
          <w:sz w:val="20"/>
          <w:szCs w:val="20"/>
        </w:rPr>
        <w:t>[</w:t>
      </w:r>
      <w:r w:rsidR="00E92927" w:rsidRPr="00AE00BC">
        <w:rPr>
          <w:rFonts w:ascii="Times New Roman" w:hAnsi="Times New Roman" w:cs="Times New Roman"/>
          <w:sz w:val="20"/>
          <w:szCs w:val="20"/>
        </w:rPr>
        <w:t>87</w:t>
      </w:r>
      <w:r w:rsidR="00C51B82" w:rsidRPr="00AE00BC">
        <w:rPr>
          <w:rFonts w:ascii="Times New Roman" w:hAnsi="Times New Roman" w:cs="Times New Roman"/>
          <w:sz w:val="20"/>
          <w:szCs w:val="20"/>
        </w:rPr>
        <w:t>]</w:t>
      </w:r>
      <w:r w:rsidR="00F5349A">
        <w:rPr>
          <w:rFonts w:ascii="Times New Roman" w:hAnsi="Times New Roman" w:cs="Times New Roman"/>
          <w:sz w:val="20"/>
          <w:szCs w:val="20"/>
        </w:rPr>
        <w:t>.</w:t>
      </w:r>
      <w:r w:rsidR="002A2952">
        <w:rPr>
          <w:rFonts w:ascii="Times New Roman" w:hAnsi="Times New Roman" w:cs="Times New Roman"/>
          <w:sz w:val="20"/>
          <w:szCs w:val="20"/>
        </w:rPr>
        <w:tab/>
      </w:r>
      <w:r w:rsidR="0009304A" w:rsidRPr="00AE00BC">
        <w:rPr>
          <w:rFonts w:ascii="Times New Roman" w:hAnsi="Times New Roman" w:cs="Times New Roman"/>
          <w:sz w:val="20"/>
          <w:szCs w:val="20"/>
        </w:rPr>
        <w:t>The R-enantiomer is often considered to be inactive or less pharmacologically active than esomeprazole. It does not contribute significantly to the therapeutic effects of omeprazole. However, during metabolism, R-omeprazole is converted to S-omeprazole in the liver, to some extent, leading to its partial contribution to the overall efficacy of omeprazole</w:t>
      </w:r>
      <w:r w:rsidR="00F5349A">
        <w:rPr>
          <w:rFonts w:ascii="Times New Roman" w:hAnsi="Times New Roman" w:cs="Times New Roman"/>
          <w:sz w:val="20"/>
          <w:szCs w:val="20"/>
        </w:rPr>
        <w:t xml:space="preserve"> </w:t>
      </w:r>
      <w:r w:rsidR="0074223A" w:rsidRPr="00AE00BC">
        <w:rPr>
          <w:rFonts w:ascii="Times New Roman" w:hAnsi="Times New Roman" w:cs="Times New Roman"/>
          <w:sz w:val="20"/>
          <w:szCs w:val="20"/>
        </w:rPr>
        <w:t>[</w:t>
      </w:r>
      <w:r w:rsidR="00E92927" w:rsidRPr="00AE00BC">
        <w:rPr>
          <w:rFonts w:ascii="Times New Roman" w:hAnsi="Times New Roman" w:cs="Times New Roman"/>
          <w:sz w:val="20"/>
          <w:szCs w:val="20"/>
        </w:rPr>
        <w:t>88</w:t>
      </w:r>
      <w:r w:rsidR="0074223A" w:rsidRPr="00AE00BC">
        <w:rPr>
          <w:rFonts w:ascii="Times New Roman" w:hAnsi="Times New Roman" w:cs="Times New Roman"/>
          <w:sz w:val="20"/>
          <w:szCs w:val="20"/>
        </w:rPr>
        <w:t>]</w:t>
      </w:r>
      <w:r w:rsidR="00F5349A">
        <w:rPr>
          <w:rFonts w:ascii="Times New Roman" w:hAnsi="Times New Roman" w:cs="Times New Roman"/>
          <w:sz w:val="20"/>
          <w:szCs w:val="20"/>
        </w:rPr>
        <w:t>.</w:t>
      </w:r>
    </w:p>
    <w:p w14:paraId="5FED550F" w14:textId="77777777" w:rsidR="002A2952" w:rsidRPr="00AE00BC" w:rsidRDefault="002A2952" w:rsidP="00B65C78">
      <w:pPr>
        <w:spacing w:after="0" w:line="240" w:lineRule="auto"/>
        <w:jc w:val="both"/>
        <w:rPr>
          <w:rFonts w:ascii="Times New Roman" w:hAnsi="Times New Roman" w:cs="Times New Roman"/>
          <w:sz w:val="20"/>
          <w:szCs w:val="20"/>
        </w:rPr>
      </w:pPr>
    </w:p>
    <w:p w14:paraId="4F4DB24A" w14:textId="3F1D960C" w:rsidR="000357F5" w:rsidRDefault="001A27FB" w:rsidP="002A2952">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6449" w:dyaOrig="1773" w14:anchorId="7550FD98">
          <v:shape id="_x0000_i1045" type="#_x0000_t75" style="width:322.15pt;height:88.6pt" o:ole="">
            <v:imagedata r:id="rId46" o:title=""/>
          </v:shape>
          <o:OLEObject Type="Embed" ProgID="ChemDraw.Document.6.0" ShapeID="_x0000_i1045" DrawAspect="Content" ObjectID="_1752314805" r:id="rId47"/>
        </w:object>
      </w:r>
    </w:p>
    <w:p w14:paraId="6307C1BC" w14:textId="47B1AB16" w:rsidR="002A2952" w:rsidRDefault="002A2952" w:rsidP="002A295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21: Omeprazole enantiomers</w:t>
      </w:r>
    </w:p>
    <w:p w14:paraId="0CD4EBCC" w14:textId="77777777" w:rsidR="002A2952" w:rsidRPr="00AE00BC" w:rsidRDefault="002A2952" w:rsidP="00B65C78">
      <w:pPr>
        <w:spacing w:after="0" w:line="240" w:lineRule="auto"/>
        <w:jc w:val="both"/>
        <w:rPr>
          <w:rFonts w:ascii="Times New Roman" w:hAnsi="Times New Roman" w:cs="Times New Roman"/>
          <w:sz w:val="20"/>
          <w:szCs w:val="20"/>
        </w:rPr>
      </w:pPr>
    </w:p>
    <w:p w14:paraId="438C9CD0" w14:textId="0FD65ADD" w:rsidR="004A0A73" w:rsidRPr="00625F92" w:rsidRDefault="00C14149"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Zopiclone</w:t>
      </w:r>
    </w:p>
    <w:p w14:paraId="76137281" w14:textId="2698C6B3" w:rsidR="00FE0534" w:rsidRDefault="00C14149" w:rsidP="00FE71BD">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Zopiclone is a sedative-hypnotic medication that is used to treat insomnia. It belongs to a class of drugs known as cyclopyrrolones and is often prescribed to help individuals with difficulty falling asleep or staying asleep</w:t>
      </w:r>
      <w:r w:rsidR="00FB32DE">
        <w:rPr>
          <w:rFonts w:ascii="Times New Roman" w:hAnsi="Times New Roman" w:cs="Times New Roman"/>
          <w:sz w:val="20"/>
          <w:szCs w:val="20"/>
        </w:rPr>
        <w:t xml:space="preserve"> </w:t>
      </w:r>
      <w:r w:rsidR="0011660C" w:rsidRPr="00AE00BC">
        <w:rPr>
          <w:rFonts w:ascii="Times New Roman" w:hAnsi="Times New Roman" w:cs="Times New Roman"/>
          <w:sz w:val="20"/>
          <w:szCs w:val="20"/>
        </w:rPr>
        <w:t>[</w:t>
      </w:r>
      <w:r w:rsidR="000A0E98" w:rsidRPr="00AE00BC">
        <w:rPr>
          <w:rFonts w:ascii="Times New Roman" w:hAnsi="Times New Roman" w:cs="Times New Roman"/>
          <w:sz w:val="20"/>
          <w:szCs w:val="20"/>
        </w:rPr>
        <w:t>8</w:t>
      </w:r>
      <w:r w:rsidR="009446A2" w:rsidRPr="00AE00BC">
        <w:rPr>
          <w:rFonts w:ascii="Times New Roman" w:hAnsi="Times New Roman" w:cs="Times New Roman"/>
          <w:sz w:val="20"/>
          <w:szCs w:val="20"/>
        </w:rPr>
        <w:t>9</w:t>
      </w:r>
      <w:r w:rsidR="0011660C" w:rsidRPr="00AE00BC">
        <w:rPr>
          <w:rFonts w:ascii="Times New Roman" w:hAnsi="Times New Roman" w:cs="Times New Roman"/>
          <w:sz w:val="20"/>
          <w:szCs w:val="20"/>
        </w:rPr>
        <w:t>]</w:t>
      </w:r>
      <w:r w:rsidR="00FB32DE">
        <w:rPr>
          <w:rFonts w:ascii="Times New Roman" w:hAnsi="Times New Roman" w:cs="Times New Roman"/>
          <w:sz w:val="20"/>
          <w:szCs w:val="20"/>
        </w:rPr>
        <w:t>.</w:t>
      </w:r>
      <w:r w:rsidRPr="00AE00BC">
        <w:rPr>
          <w:rFonts w:ascii="Times New Roman" w:hAnsi="Times New Roman" w:cs="Times New Roman"/>
          <w:sz w:val="20"/>
          <w:szCs w:val="20"/>
        </w:rPr>
        <w:t xml:space="preserve"> As a sedative, zopiclone works by enhancing the effects of gamma-aminobutyric acid (GABA), a neurotransmitter in the brain that has inhibitory effects. GABA helps reduce the activity of nerve cells, which in turn produces a calming effect, promoting sleep and reducing anxiety</w:t>
      </w:r>
      <w:r w:rsidR="00FB32DE">
        <w:rPr>
          <w:rFonts w:ascii="Times New Roman" w:hAnsi="Times New Roman" w:cs="Times New Roman"/>
          <w:sz w:val="20"/>
          <w:szCs w:val="20"/>
        </w:rPr>
        <w:t xml:space="preserve"> </w:t>
      </w:r>
      <w:r w:rsidR="0090771D" w:rsidRPr="00AE00BC">
        <w:rPr>
          <w:rFonts w:ascii="Times New Roman" w:hAnsi="Times New Roman" w:cs="Times New Roman"/>
          <w:sz w:val="20"/>
          <w:szCs w:val="20"/>
        </w:rPr>
        <w:t>[</w:t>
      </w:r>
      <w:r w:rsidR="009446A2" w:rsidRPr="00AE00BC">
        <w:rPr>
          <w:rFonts w:ascii="Times New Roman" w:hAnsi="Times New Roman" w:cs="Times New Roman"/>
          <w:sz w:val="20"/>
          <w:szCs w:val="20"/>
        </w:rPr>
        <w:t>90</w:t>
      </w:r>
      <w:r w:rsidR="00AC0814" w:rsidRPr="00AE00BC">
        <w:rPr>
          <w:rFonts w:ascii="Times New Roman" w:hAnsi="Times New Roman" w:cs="Times New Roman"/>
          <w:sz w:val="20"/>
          <w:szCs w:val="20"/>
        </w:rPr>
        <w:t>]</w:t>
      </w:r>
      <w:r w:rsidR="00FB32DE">
        <w:rPr>
          <w:rFonts w:ascii="Times New Roman" w:hAnsi="Times New Roman" w:cs="Times New Roman"/>
          <w:sz w:val="20"/>
          <w:szCs w:val="20"/>
        </w:rPr>
        <w:t>.</w:t>
      </w:r>
      <w:r w:rsidR="00FE0534" w:rsidRPr="00AE00BC">
        <w:rPr>
          <w:rFonts w:ascii="Times New Roman" w:hAnsi="Times New Roman" w:cs="Times New Roman"/>
          <w:sz w:val="20"/>
          <w:szCs w:val="20"/>
        </w:rPr>
        <w:t xml:space="preserve"> It is a racemic mixture, which means it contains equal amounts of two enantiomers: (S)-Zopiclone and (R)-Zopiclone</w:t>
      </w:r>
      <w:r w:rsidR="00AC0814" w:rsidRPr="00AE00BC">
        <w:rPr>
          <w:rFonts w:ascii="Times New Roman" w:hAnsi="Times New Roman" w:cs="Times New Roman"/>
          <w:sz w:val="20"/>
          <w:szCs w:val="20"/>
        </w:rPr>
        <w:t xml:space="preserve"> (Figure 22)</w:t>
      </w:r>
      <w:r w:rsidR="00FE0534" w:rsidRPr="00AE00BC">
        <w:rPr>
          <w:rFonts w:ascii="Times New Roman" w:hAnsi="Times New Roman" w:cs="Times New Roman"/>
          <w:sz w:val="20"/>
          <w:szCs w:val="20"/>
        </w:rPr>
        <w:t>.</w:t>
      </w:r>
      <w:r w:rsidR="002A2952">
        <w:rPr>
          <w:rFonts w:ascii="Times New Roman" w:hAnsi="Times New Roman" w:cs="Times New Roman"/>
          <w:sz w:val="20"/>
          <w:szCs w:val="20"/>
        </w:rPr>
        <w:tab/>
      </w:r>
      <w:r w:rsidR="003027A0" w:rsidRPr="00AE00BC">
        <w:rPr>
          <w:rFonts w:ascii="Times New Roman" w:hAnsi="Times New Roman" w:cs="Times New Roman"/>
          <w:sz w:val="20"/>
          <w:szCs w:val="20"/>
        </w:rPr>
        <w:t>(S)-Zopiclone also known as eszopiclone is considered the active form of the drug. It binds to specific receptors in the brain called GABA-A receptors, which are involved in the regulation of sleep and anxiety. By binding to these receptors, (S)-Zopiclone enhances the effects of gamma-aminobutyric acid (GABA), a neurotransmitter that inhibits brain activity, leading to sedative and sleep-inducing effects</w:t>
      </w:r>
      <w:r w:rsidR="00FE71BD">
        <w:rPr>
          <w:rFonts w:ascii="Times New Roman" w:hAnsi="Times New Roman" w:cs="Times New Roman"/>
          <w:sz w:val="20"/>
          <w:szCs w:val="20"/>
        </w:rPr>
        <w:t xml:space="preserve"> </w:t>
      </w:r>
      <w:r w:rsidR="005856D9" w:rsidRPr="00AE00BC">
        <w:rPr>
          <w:rFonts w:ascii="Times New Roman" w:hAnsi="Times New Roman" w:cs="Times New Roman"/>
          <w:sz w:val="20"/>
          <w:szCs w:val="20"/>
        </w:rPr>
        <w:t>[</w:t>
      </w:r>
      <w:r w:rsidR="009446A2" w:rsidRPr="00AE00BC">
        <w:rPr>
          <w:rFonts w:ascii="Times New Roman" w:hAnsi="Times New Roman" w:cs="Times New Roman"/>
          <w:sz w:val="20"/>
          <w:szCs w:val="20"/>
        </w:rPr>
        <w:t>91</w:t>
      </w:r>
      <w:r w:rsidR="005856D9" w:rsidRPr="00AE00BC">
        <w:rPr>
          <w:rFonts w:ascii="Times New Roman" w:hAnsi="Times New Roman" w:cs="Times New Roman"/>
          <w:sz w:val="20"/>
          <w:szCs w:val="20"/>
        </w:rPr>
        <w:t>]</w:t>
      </w:r>
      <w:r w:rsidR="00FE71BD">
        <w:rPr>
          <w:rFonts w:ascii="Times New Roman" w:hAnsi="Times New Roman" w:cs="Times New Roman"/>
          <w:sz w:val="20"/>
          <w:szCs w:val="20"/>
        </w:rPr>
        <w:t>.</w:t>
      </w:r>
      <w:r w:rsidR="00FE71BD">
        <w:rPr>
          <w:rFonts w:ascii="Times New Roman" w:hAnsi="Times New Roman" w:cs="Times New Roman"/>
          <w:sz w:val="20"/>
          <w:szCs w:val="20"/>
        </w:rPr>
        <w:tab/>
      </w:r>
      <w:r w:rsidR="003027A0" w:rsidRPr="00AE00BC">
        <w:rPr>
          <w:rFonts w:ascii="Times New Roman" w:hAnsi="Times New Roman" w:cs="Times New Roman"/>
          <w:sz w:val="20"/>
          <w:szCs w:val="20"/>
        </w:rPr>
        <w:t>While (R)-Zopiclone does bind to GABA-A receptors, it does not exhibit the same level of therapeutic activity as the (S)-enantiomer. In fact, (R)-Zopiclone may even antagonize some of the effects of (S)-Zopiclone, reducing its overall potency</w:t>
      </w:r>
      <w:r w:rsidR="001C7F4E">
        <w:rPr>
          <w:rFonts w:ascii="Times New Roman" w:hAnsi="Times New Roman" w:cs="Times New Roman"/>
          <w:sz w:val="20"/>
          <w:szCs w:val="20"/>
        </w:rPr>
        <w:t xml:space="preserve"> </w:t>
      </w:r>
      <w:r w:rsidR="006E26D8" w:rsidRPr="00AE00BC">
        <w:rPr>
          <w:rFonts w:ascii="Times New Roman" w:hAnsi="Times New Roman" w:cs="Times New Roman"/>
          <w:sz w:val="20"/>
          <w:szCs w:val="20"/>
        </w:rPr>
        <w:t>[</w:t>
      </w:r>
      <w:r w:rsidR="009446A2" w:rsidRPr="00AE00BC">
        <w:rPr>
          <w:rFonts w:ascii="Times New Roman" w:hAnsi="Times New Roman" w:cs="Times New Roman"/>
          <w:sz w:val="20"/>
          <w:szCs w:val="20"/>
        </w:rPr>
        <w:t>92</w:t>
      </w:r>
      <w:r w:rsidR="006E26D8" w:rsidRPr="00AE00BC">
        <w:rPr>
          <w:rFonts w:ascii="Times New Roman" w:hAnsi="Times New Roman" w:cs="Times New Roman"/>
          <w:sz w:val="20"/>
          <w:szCs w:val="20"/>
        </w:rPr>
        <w:t>]</w:t>
      </w:r>
      <w:r w:rsidR="001C7F4E">
        <w:rPr>
          <w:rFonts w:ascii="Times New Roman" w:hAnsi="Times New Roman" w:cs="Times New Roman"/>
          <w:sz w:val="20"/>
          <w:szCs w:val="20"/>
        </w:rPr>
        <w:t>.</w:t>
      </w:r>
      <w:r w:rsidR="003327A9">
        <w:rPr>
          <w:rFonts w:ascii="Times New Roman" w:hAnsi="Times New Roman" w:cs="Times New Roman"/>
          <w:sz w:val="20"/>
          <w:szCs w:val="20"/>
        </w:rPr>
        <w:tab/>
      </w:r>
      <w:r w:rsidR="003027A0" w:rsidRPr="00AE00BC">
        <w:rPr>
          <w:rFonts w:ascii="Times New Roman" w:hAnsi="Times New Roman" w:cs="Times New Roman"/>
          <w:sz w:val="20"/>
          <w:szCs w:val="20"/>
        </w:rPr>
        <w:t>Due to these differences in pharmacological activity, (S)-Zopiclone is primarily responsible for the therapeutic effects of Zopiclone in promoting sleep, while (R)-Zopiclone's contribution is considered negligible. Therefore, pharmaceutical formulations of Zopiclone often contain only the (S)-enantiomer to maximize the drug's efficacy while minimizing potential side effects associated with the (R)-enantiomer.</w:t>
      </w:r>
    </w:p>
    <w:p w14:paraId="324CB357" w14:textId="77777777" w:rsidR="003327A9" w:rsidRPr="00AE00BC" w:rsidRDefault="003327A9" w:rsidP="00B65C78">
      <w:pPr>
        <w:spacing w:after="0" w:line="240" w:lineRule="auto"/>
        <w:jc w:val="both"/>
        <w:rPr>
          <w:rFonts w:ascii="Times New Roman" w:hAnsi="Times New Roman" w:cs="Times New Roman"/>
          <w:sz w:val="20"/>
          <w:szCs w:val="20"/>
        </w:rPr>
      </w:pPr>
    </w:p>
    <w:p w14:paraId="25287DDE" w14:textId="598F620B" w:rsidR="0057454E" w:rsidRDefault="000D2176" w:rsidP="003327A9">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038" w:dyaOrig="2818" w14:anchorId="62C27856">
          <v:shape id="_x0000_i1046" type="#_x0000_t75" style="width:252pt;height:141.25pt" o:ole="">
            <v:imagedata r:id="rId48" o:title=""/>
          </v:shape>
          <o:OLEObject Type="Embed" ProgID="ChemDraw.Document.6.0" ShapeID="_x0000_i1046" DrawAspect="Content" ObjectID="_1752314806" r:id="rId49"/>
        </w:object>
      </w:r>
    </w:p>
    <w:p w14:paraId="75ED50B7" w14:textId="72AE3A71" w:rsidR="003327A9" w:rsidRDefault="003327A9" w:rsidP="003327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22: Zopiclone enantiomers</w:t>
      </w:r>
    </w:p>
    <w:p w14:paraId="70626403" w14:textId="77777777" w:rsidR="003327A9" w:rsidRPr="00AE00BC" w:rsidRDefault="003327A9" w:rsidP="00B65C78">
      <w:pPr>
        <w:spacing w:after="0" w:line="240" w:lineRule="auto"/>
        <w:jc w:val="both"/>
        <w:rPr>
          <w:rFonts w:ascii="Times New Roman" w:hAnsi="Times New Roman" w:cs="Times New Roman"/>
          <w:sz w:val="20"/>
          <w:szCs w:val="20"/>
        </w:rPr>
      </w:pPr>
    </w:p>
    <w:p w14:paraId="220577EC" w14:textId="379CB2F1" w:rsidR="00301CBF" w:rsidRPr="00625F92" w:rsidRDefault="00D8267D"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Albuterol</w:t>
      </w:r>
    </w:p>
    <w:p w14:paraId="70848B98" w14:textId="351BFCC5" w:rsidR="00E94C3D" w:rsidRDefault="00D8267D" w:rsidP="009F2693">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Albuterol, also known as salbutamol, is a medication commonly used to treat asthma and other respiratory conditions. It belongs to a class of drugs known as beta-2 adrenergic agonists or bronchodilators</w:t>
      </w:r>
      <w:r w:rsidR="001C7F4E">
        <w:rPr>
          <w:rFonts w:ascii="Times New Roman" w:hAnsi="Times New Roman" w:cs="Times New Roman"/>
          <w:sz w:val="20"/>
          <w:szCs w:val="20"/>
        </w:rPr>
        <w:t xml:space="preserve"> </w:t>
      </w:r>
      <w:r w:rsidR="00E26351" w:rsidRPr="00AE00BC">
        <w:rPr>
          <w:rFonts w:ascii="Times New Roman" w:hAnsi="Times New Roman" w:cs="Times New Roman"/>
          <w:sz w:val="20"/>
          <w:szCs w:val="20"/>
        </w:rPr>
        <w:t>[</w:t>
      </w:r>
      <w:r w:rsidR="00994CA7" w:rsidRPr="00AE00BC">
        <w:rPr>
          <w:rFonts w:ascii="Times New Roman" w:hAnsi="Times New Roman" w:cs="Times New Roman"/>
          <w:sz w:val="20"/>
          <w:szCs w:val="20"/>
        </w:rPr>
        <w:t>93</w:t>
      </w:r>
      <w:r w:rsidR="00E26351" w:rsidRPr="00AE00BC">
        <w:rPr>
          <w:rFonts w:ascii="Times New Roman" w:hAnsi="Times New Roman" w:cs="Times New Roman"/>
          <w:sz w:val="20"/>
          <w:szCs w:val="20"/>
        </w:rPr>
        <w:t>]</w:t>
      </w:r>
      <w:r w:rsidR="001C7F4E">
        <w:rPr>
          <w:rFonts w:ascii="Times New Roman" w:hAnsi="Times New Roman" w:cs="Times New Roman"/>
          <w:sz w:val="20"/>
          <w:szCs w:val="20"/>
        </w:rPr>
        <w:t>.</w:t>
      </w:r>
      <w:r w:rsidRPr="00AE00BC">
        <w:rPr>
          <w:rFonts w:ascii="Times New Roman" w:hAnsi="Times New Roman" w:cs="Times New Roman"/>
          <w:sz w:val="20"/>
          <w:szCs w:val="20"/>
        </w:rPr>
        <w:t xml:space="preserve"> Albuterol works by relaxing and opening up the airways in the lungs, making it easier for individuals with respiratory issues to breathe.</w:t>
      </w:r>
      <w:r w:rsidR="001C6B95" w:rsidRPr="00AE00BC">
        <w:rPr>
          <w:rFonts w:ascii="Times New Roman" w:hAnsi="Times New Roman" w:cs="Times New Roman"/>
          <w:sz w:val="20"/>
          <w:szCs w:val="20"/>
        </w:rPr>
        <w:t xml:space="preserve"> Albuterol binds to beta-2 adrenergic receptors in the smooth muscles of the airways. This binding triggers a relaxation response, leading to the dilation of the bronchial passages and reducing airway resistance</w:t>
      </w:r>
      <w:r w:rsidR="00983CEF">
        <w:rPr>
          <w:rFonts w:ascii="Times New Roman" w:hAnsi="Times New Roman" w:cs="Times New Roman"/>
          <w:sz w:val="20"/>
          <w:szCs w:val="20"/>
        </w:rPr>
        <w:t xml:space="preserve"> </w:t>
      </w:r>
      <w:r w:rsidR="00E26351" w:rsidRPr="00AE00BC">
        <w:rPr>
          <w:rFonts w:ascii="Times New Roman" w:hAnsi="Times New Roman" w:cs="Times New Roman"/>
          <w:sz w:val="20"/>
          <w:szCs w:val="20"/>
        </w:rPr>
        <w:t>[</w:t>
      </w:r>
      <w:r w:rsidR="00994CA7" w:rsidRPr="00AE00BC">
        <w:rPr>
          <w:rFonts w:ascii="Times New Roman" w:hAnsi="Times New Roman" w:cs="Times New Roman"/>
          <w:sz w:val="20"/>
          <w:szCs w:val="20"/>
        </w:rPr>
        <w:t>94</w:t>
      </w:r>
      <w:r w:rsidR="00E26351" w:rsidRPr="00AE00BC">
        <w:rPr>
          <w:rFonts w:ascii="Times New Roman" w:hAnsi="Times New Roman" w:cs="Times New Roman"/>
          <w:sz w:val="20"/>
          <w:szCs w:val="20"/>
        </w:rPr>
        <w:t>]</w:t>
      </w:r>
      <w:r w:rsidR="00983CEF">
        <w:rPr>
          <w:rFonts w:ascii="Times New Roman" w:hAnsi="Times New Roman" w:cs="Times New Roman"/>
          <w:sz w:val="20"/>
          <w:szCs w:val="20"/>
        </w:rPr>
        <w:t>.</w:t>
      </w:r>
      <w:r w:rsidR="00096B5D" w:rsidRPr="00AE00BC">
        <w:rPr>
          <w:rFonts w:ascii="Times New Roman" w:hAnsi="Times New Roman" w:cs="Times New Roman"/>
          <w:sz w:val="20"/>
          <w:szCs w:val="20"/>
        </w:rPr>
        <w:t xml:space="preserve"> </w:t>
      </w:r>
      <w:r w:rsidRPr="00AE00BC">
        <w:rPr>
          <w:rFonts w:ascii="Times New Roman" w:hAnsi="Times New Roman" w:cs="Times New Roman"/>
          <w:sz w:val="20"/>
          <w:szCs w:val="20"/>
        </w:rPr>
        <w:t>Albuterol is primarily prescribed for the treatment and prevention of bronchospasm in conditions such as asthma, chronic obstructive pulmonary disease (COPD), and other reversible obstructive airway diseases.</w:t>
      </w:r>
      <w:r w:rsidR="009F2693">
        <w:rPr>
          <w:rFonts w:ascii="Times New Roman" w:hAnsi="Times New Roman" w:cs="Times New Roman"/>
          <w:sz w:val="20"/>
          <w:szCs w:val="20"/>
        </w:rPr>
        <w:tab/>
      </w:r>
      <w:r w:rsidR="004E27A8" w:rsidRPr="00AE00BC">
        <w:rPr>
          <w:rFonts w:ascii="Times New Roman" w:hAnsi="Times New Roman" w:cs="Times New Roman"/>
          <w:sz w:val="20"/>
          <w:szCs w:val="20"/>
        </w:rPr>
        <w:t>Albuterol is commonly administered as a racemic mixture of two enantiomers: (R)-albuterol (levalbuterol) and (S)-albuterol</w:t>
      </w:r>
      <w:r w:rsidR="00637DD7" w:rsidRPr="00AE00BC">
        <w:rPr>
          <w:rFonts w:ascii="Times New Roman" w:hAnsi="Times New Roman" w:cs="Times New Roman"/>
          <w:sz w:val="20"/>
          <w:szCs w:val="20"/>
        </w:rPr>
        <w:t xml:space="preserve"> (Figure 23)</w:t>
      </w:r>
      <w:r w:rsidR="004E27A8" w:rsidRPr="00AE00BC">
        <w:rPr>
          <w:rFonts w:ascii="Times New Roman" w:hAnsi="Times New Roman" w:cs="Times New Roman"/>
          <w:sz w:val="20"/>
          <w:szCs w:val="20"/>
        </w:rPr>
        <w:t>.</w:t>
      </w:r>
      <w:r w:rsidR="009F2693">
        <w:rPr>
          <w:rFonts w:ascii="Times New Roman" w:hAnsi="Times New Roman" w:cs="Times New Roman"/>
          <w:sz w:val="20"/>
          <w:szCs w:val="20"/>
        </w:rPr>
        <w:tab/>
      </w:r>
      <w:r w:rsidR="00E94C3D" w:rsidRPr="00AE00BC">
        <w:rPr>
          <w:rFonts w:ascii="Times New Roman" w:hAnsi="Times New Roman" w:cs="Times New Roman"/>
          <w:sz w:val="20"/>
          <w:szCs w:val="20"/>
        </w:rPr>
        <w:t>The therapeutic effects of albuterol are primarily attributed to its (R)-enantiomer, levalbuterol. Studies have shown that (R)-albuterol exhibits greater selectivity for the β2-adrenergic receptors, which are found in the smooth muscles of the airways. By selectively binding to these receptors, (R)-albuterol stimulates bronchial smooth muscle relaxation, leading to bronchodilation. This property makes it effective in relieving bronchospasm and improving airflow in conditions like asthma and COPD</w:t>
      </w:r>
      <w:r w:rsidR="00983CEF">
        <w:rPr>
          <w:rFonts w:ascii="Times New Roman" w:hAnsi="Times New Roman" w:cs="Times New Roman"/>
          <w:sz w:val="20"/>
          <w:szCs w:val="20"/>
        </w:rPr>
        <w:t xml:space="preserve"> </w:t>
      </w:r>
      <w:r w:rsidR="00413F01" w:rsidRPr="00AE00BC">
        <w:rPr>
          <w:rFonts w:ascii="Times New Roman" w:hAnsi="Times New Roman" w:cs="Times New Roman"/>
          <w:sz w:val="20"/>
          <w:szCs w:val="20"/>
        </w:rPr>
        <w:t>[</w:t>
      </w:r>
      <w:r w:rsidR="00994CA7" w:rsidRPr="00AE00BC">
        <w:rPr>
          <w:rFonts w:ascii="Times New Roman" w:hAnsi="Times New Roman" w:cs="Times New Roman"/>
          <w:sz w:val="20"/>
          <w:szCs w:val="20"/>
        </w:rPr>
        <w:t>95</w:t>
      </w:r>
      <w:r w:rsidR="00413F01" w:rsidRPr="00AE00BC">
        <w:rPr>
          <w:rFonts w:ascii="Times New Roman" w:hAnsi="Times New Roman" w:cs="Times New Roman"/>
          <w:sz w:val="20"/>
          <w:szCs w:val="20"/>
        </w:rPr>
        <w:t>]</w:t>
      </w:r>
      <w:r w:rsidR="00983CEF">
        <w:rPr>
          <w:rFonts w:ascii="Times New Roman" w:hAnsi="Times New Roman" w:cs="Times New Roman"/>
          <w:sz w:val="20"/>
          <w:szCs w:val="20"/>
        </w:rPr>
        <w:t>.</w:t>
      </w:r>
      <w:r w:rsidR="009F2693">
        <w:rPr>
          <w:rFonts w:ascii="Times New Roman" w:hAnsi="Times New Roman" w:cs="Times New Roman"/>
          <w:sz w:val="20"/>
          <w:szCs w:val="20"/>
        </w:rPr>
        <w:tab/>
      </w:r>
      <w:r w:rsidR="00E94C3D" w:rsidRPr="00AE00BC">
        <w:rPr>
          <w:rFonts w:ascii="Times New Roman" w:hAnsi="Times New Roman" w:cs="Times New Roman"/>
          <w:sz w:val="20"/>
          <w:szCs w:val="20"/>
        </w:rPr>
        <w:t xml:space="preserve">On the other hand, the (S)-enantiomer of albuterol, while still having some </w:t>
      </w:r>
      <w:proofErr w:type="spellStart"/>
      <w:r w:rsidR="00E94C3D" w:rsidRPr="00AE00BC">
        <w:rPr>
          <w:rFonts w:ascii="Times New Roman" w:hAnsi="Times New Roman" w:cs="Times New Roman"/>
          <w:sz w:val="20"/>
          <w:szCs w:val="20"/>
        </w:rPr>
        <w:t>bronchodilatory</w:t>
      </w:r>
      <w:proofErr w:type="spellEnd"/>
      <w:r w:rsidR="00E94C3D" w:rsidRPr="00AE00BC">
        <w:rPr>
          <w:rFonts w:ascii="Times New Roman" w:hAnsi="Times New Roman" w:cs="Times New Roman"/>
          <w:sz w:val="20"/>
          <w:szCs w:val="20"/>
        </w:rPr>
        <w:t xml:space="preserve"> activity, has been associated with increased cardiovascular side effects, such as tachycardia and palpitations, compared to the (R)-enantiomer. Due to these potential adverse effects, (S)-albuterol is considered less desirable for therapeutic use</w:t>
      </w:r>
      <w:r w:rsidR="003C6448">
        <w:rPr>
          <w:rFonts w:ascii="Times New Roman" w:hAnsi="Times New Roman" w:cs="Times New Roman"/>
          <w:sz w:val="20"/>
          <w:szCs w:val="20"/>
        </w:rPr>
        <w:t xml:space="preserve"> </w:t>
      </w:r>
      <w:r w:rsidR="00443770" w:rsidRPr="00AE00BC">
        <w:rPr>
          <w:rFonts w:ascii="Times New Roman" w:hAnsi="Times New Roman" w:cs="Times New Roman"/>
          <w:sz w:val="20"/>
          <w:szCs w:val="20"/>
        </w:rPr>
        <w:t>[</w:t>
      </w:r>
      <w:r w:rsidR="00994CA7" w:rsidRPr="00AE00BC">
        <w:rPr>
          <w:rFonts w:ascii="Times New Roman" w:hAnsi="Times New Roman" w:cs="Times New Roman"/>
          <w:sz w:val="20"/>
          <w:szCs w:val="20"/>
        </w:rPr>
        <w:t>96</w:t>
      </w:r>
      <w:r w:rsidR="00443770" w:rsidRPr="00AE00BC">
        <w:rPr>
          <w:rFonts w:ascii="Times New Roman" w:hAnsi="Times New Roman" w:cs="Times New Roman"/>
          <w:sz w:val="20"/>
          <w:szCs w:val="20"/>
        </w:rPr>
        <w:t>]</w:t>
      </w:r>
      <w:r w:rsidR="003C6448">
        <w:rPr>
          <w:rFonts w:ascii="Times New Roman" w:hAnsi="Times New Roman" w:cs="Times New Roman"/>
          <w:sz w:val="20"/>
          <w:szCs w:val="20"/>
        </w:rPr>
        <w:t>.</w:t>
      </w:r>
      <w:r w:rsidR="009F2693">
        <w:rPr>
          <w:rFonts w:ascii="Times New Roman" w:hAnsi="Times New Roman" w:cs="Times New Roman"/>
          <w:sz w:val="20"/>
          <w:szCs w:val="20"/>
        </w:rPr>
        <w:tab/>
      </w:r>
      <w:r w:rsidR="00E94C3D" w:rsidRPr="00AE00BC">
        <w:rPr>
          <w:rFonts w:ascii="Times New Roman" w:hAnsi="Times New Roman" w:cs="Times New Roman"/>
          <w:sz w:val="20"/>
          <w:szCs w:val="20"/>
        </w:rPr>
        <w:t>As a result, pharmaceutical formulations of albuterol often contain the (R)-enantiomer (levalbuterol) as the active ingredient, while minimizing the presence of the (S)-enantiomer to reduce side effects and optimize therapeutic efficacy.</w:t>
      </w:r>
    </w:p>
    <w:p w14:paraId="61D69BCA" w14:textId="77777777" w:rsidR="009F2693" w:rsidRPr="00AE00BC" w:rsidRDefault="009F2693" w:rsidP="009F2693">
      <w:pPr>
        <w:spacing w:after="0" w:line="240" w:lineRule="auto"/>
        <w:ind w:firstLine="720"/>
        <w:jc w:val="both"/>
        <w:rPr>
          <w:rFonts w:ascii="Times New Roman" w:hAnsi="Times New Roman" w:cs="Times New Roman"/>
          <w:sz w:val="20"/>
          <w:szCs w:val="20"/>
        </w:rPr>
      </w:pPr>
    </w:p>
    <w:p w14:paraId="390846F4" w14:textId="4EE0561C" w:rsidR="001059F6" w:rsidRDefault="007A1C4C" w:rsidP="009F2693">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328" w:dyaOrig="1459" w14:anchorId="430C6DE2">
          <v:shape id="_x0000_i1047" type="#_x0000_t75" style="width:266.3pt;height:73.4pt" o:ole="">
            <v:imagedata r:id="rId50" o:title=""/>
          </v:shape>
          <o:OLEObject Type="Embed" ProgID="ChemDraw.Document.6.0" ShapeID="_x0000_i1047" DrawAspect="Content" ObjectID="_1752314807" r:id="rId51"/>
        </w:object>
      </w:r>
    </w:p>
    <w:p w14:paraId="48AFA237" w14:textId="316C8B92" w:rsidR="009F2693" w:rsidRDefault="009F2693" w:rsidP="009F269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23: Albuterol enantiomers</w:t>
      </w:r>
    </w:p>
    <w:p w14:paraId="2B391F86" w14:textId="77777777" w:rsidR="009F2693" w:rsidRPr="00AE00BC" w:rsidRDefault="009F2693" w:rsidP="00B65C78">
      <w:pPr>
        <w:spacing w:after="0" w:line="240" w:lineRule="auto"/>
        <w:jc w:val="both"/>
        <w:rPr>
          <w:rFonts w:ascii="Times New Roman" w:hAnsi="Times New Roman" w:cs="Times New Roman"/>
          <w:sz w:val="20"/>
          <w:szCs w:val="20"/>
        </w:rPr>
      </w:pPr>
    </w:p>
    <w:p w14:paraId="3A8D8419" w14:textId="633CBDAE" w:rsidR="007736D7" w:rsidRPr="00625F92" w:rsidRDefault="00D74EA1"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Betaxolol</w:t>
      </w:r>
    </w:p>
    <w:p w14:paraId="30C852CE" w14:textId="08D7CABE" w:rsidR="00B047E9" w:rsidRDefault="00540421" w:rsidP="009F2693">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Betaxolol is a medication that belongs to a class of drugs known as beta-blockers</w:t>
      </w:r>
      <w:r w:rsidR="004176CD">
        <w:rPr>
          <w:rFonts w:ascii="Times New Roman" w:hAnsi="Times New Roman" w:cs="Times New Roman"/>
          <w:sz w:val="20"/>
          <w:szCs w:val="20"/>
        </w:rPr>
        <w:t xml:space="preserve"> </w:t>
      </w:r>
      <w:r w:rsidR="008366F5" w:rsidRPr="00AE00BC">
        <w:rPr>
          <w:rFonts w:ascii="Times New Roman" w:hAnsi="Times New Roman" w:cs="Times New Roman"/>
          <w:sz w:val="20"/>
          <w:szCs w:val="20"/>
        </w:rPr>
        <w:t>[</w:t>
      </w:r>
      <w:r w:rsidR="000761CB" w:rsidRPr="00AE00BC">
        <w:rPr>
          <w:rFonts w:ascii="Times New Roman" w:hAnsi="Times New Roman" w:cs="Times New Roman"/>
          <w:sz w:val="20"/>
          <w:szCs w:val="20"/>
        </w:rPr>
        <w:t>9</w:t>
      </w:r>
      <w:r w:rsidR="008366F5" w:rsidRPr="00AE00BC">
        <w:rPr>
          <w:rFonts w:ascii="Times New Roman" w:hAnsi="Times New Roman" w:cs="Times New Roman"/>
          <w:sz w:val="20"/>
          <w:szCs w:val="20"/>
        </w:rPr>
        <w:t>7]</w:t>
      </w:r>
      <w:r w:rsidR="004176CD">
        <w:rPr>
          <w:rFonts w:ascii="Times New Roman" w:hAnsi="Times New Roman" w:cs="Times New Roman"/>
          <w:sz w:val="20"/>
          <w:szCs w:val="20"/>
        </w:rPr>
        <w:t>.</w:t>
      </w:r>
      <w:r w:rsidRPr="00AE00BC">
        <w:rPr>
          <w:rFonts w:ascii="Times New Roman" w:hAnsi="Times New Roman" w:cs="Times New Roman"/>
          <w:sz w:val="20"/>
          <w:szCs w:val="20"/>
        </w:rPr>
        <w:t xml:space="preserve"> It is primarily used to treat various cardiovascular conditions, particularly hypertension (high blood pressure) and certain heart rhythm disorders like atrial fibrillation and atrial flutter.</w:t>
      </w:r>
      <w:r w:rsidR="00D74EA1" w:rsidRPr="00AE00BC">
        <w:rPr>
          <w:rFonts w:ascii="Times New Roman" w:hAnsi="Times New Roman" w:cs="Times New Roman"/>
          <w:sz w:val="20"/>
          <w:szCs w:val="20"/>
        </w:rPr>
        <w:t xml:space="preserve"> It acts as a selective beta-1 adrenergic receptor blocker, meaning it primarily targets the beta-1 receptors in the heart. By blocking these receptors, it reduces the influence of the sympathetic nervous system on the heart, resulting in a slower heart rate and reduced contractility, which helps to lower blood pressure and manage certain heart rhythm disorders</w:t>
      </w:r>
      <w:r w:rsidR="004176CD">
        <w:rPr>
          <w:rFonts w:ascii="Times New Roman" w:hAnsi="Times New Roman" w:cs="Times New Roman"/>
          <w:sz w:val="20"/>
          <w:szCs w:val="20"/>
        </w:rPr>
        <w:t xml:space="preserve"> </w:t>
      </w:r>
      <w:r w:rsidR="008366F5" w:rsidRPr="00AE00BC">
        <w:rPr>
          <w:rFonts w:ascii="Times New Roman" w:hAnsi="Times New Roman" w:cs="Times New Roman"/>
          <w:sz w:val="20"/>
          <w:szCs w:val="20"/>
        </w:rPr>
        <w:t>[</w:t>
      </w:r>
      <w:r w:rsidR="000761CB" w:rsidRPr="00AE00BC">
        <w:rPr>
          <w:rFonts w:ascii="Times New Roman" w:hAnsi="Times New Roman" w:cs="Times New Roman"/>
          <w:sz w:val="20"/>
          <w:szCs w:val="20"/>
        </w:rPr>
        <w:t>9</w:t>
      </w:r>
      <w:r w:rsidR="008366F5" w:rsidRPr="00AE00BC">
        <w:rPr>
          <w:rFonts w:ascii="Times New Roman" w:hAnsi="Times New Roman" w:cs="Times New Roman"/>
          <w:sz w:val="20"/>
          <w:szCs w:val="20"/>
        </w:rPr>
        <w:t>8]</w:t>
      </w:r>
      <w:r w:rsidR="004176CD">
        <w:rPr>
          <w:rFonts w:ascii="Times New Roman" w:hAnsi="Times New Roman" w:cs="Times New Roman"/>
          <w:sz w:val="20"/>
          <w:szCs w:val="20"/>
        </w:rPr>
        <w:t>.</w:t>
      </w:r>
      <w:r w:rsidR="009F2693">
        <w:rPr>
          <w:rFonts w:ascii="Times New Roman" w:hAnsi="Times New Roman" w:cs="Times New Roman"/>
          <w:sz w:val="20"/>
          <w:szCs w:val="20"/>
        </w:rPr>
        <w:tab/>
      </w:r>
      <w:r w:rsidR="00017568" w:rsidRPr="00AE00BC">
        <w:rPr>
          <w:rFonts w:ascii="Times New Roman" w:hAnsi="Times New Roman" w:cs="Times New Roman"/>
          <w:sz w:val="20"/>
          <w:szCs w:val="20"/>
        </w:rPr>
        <w:t xml:space="preserve">Betaxolol </w:t>
      </w:r>
      <w:r w:rsidR="00C22C09" w:rsidRPr="00AE00BC">
        <w:rPr>
          <w:rFonts w:ascii="Times New Roman" w:hAnsi="Times New Roman" w:cs="Times New Roman"/>
          <w:sz w:val="20"/>
          <w:szCs w:val="20"/>
        </w:rPr>
        <w:t>has one chiral carbo</w:t>
      </w:r>
      <w:r w:rsidR="000342E7" w:rsidRPr="00AE00BC">
        <w:rPr>
          <w:rFonts w:ascii="Times New Roman" w:hAnsi="Times New Roman" w:cs="Times New Roman"/>
          <w:sz w:val="20"/>
          <w:szCs w:val="20"/>
        </w:rPr>
        <w:t>n resulting in two stereoisomers</w:t>
      </w:r>
      <w:r w:rsidR="008D3EC1" w:rsidRPr="00AE00BC">
        <w:rPr>
          <w:rFonts w:ascii="Times New Roman" w:hAnsi="Times New Roman" w:cs="Times New Roman"/>
          <w:sz w:val="20"/>
          <w:szCs w:val="20"/>
        </w:rPr>
        <w:t xml:space="preserve"> i</w:t>
      </w:r>
      <w:r w:rsidR="003A28C3" w:rsidRPr="00AE00BC">
        <w:rPr>
          <w:rFonts w:ascii="Times New Roman" w:hAnsi="Times New Roman" w:cs="Times New Roman"/>
          <w:sz w:val="20"/>
          <w:szCs w:val="20"/>
        </w:rPr>
        <w:t xml:space="preserve">.e., </w:t>
      </w:r>
      <w:r w:rsidR="00767786" w:rsidRPr="00AE00BC">
        <w:rPr>
          <w:rFonts w:ascii="Times New Roman" w:hAnsi="Times New Roman" w:cs="Times New Roman"/>
          <w:sz w:val="20"/>
          <w:szCs w:val="20"/>
        </w:rPr>
        <w:t>(R)-betaxolol and (S)-betaxolol</w:t>
      </w:r>
      <w:r w:rsidR="00581FF9" w:rsidRPr="00AE00BC">
        <w:rPr>
          <w:rFonts w:ascii="Times New Roman" w:hAnsi="Times New Roman" w:cs="Times New Roman"/>
          <w:sz w:val="20"/>
          <w:szCs w:val="20"/>
        </w:rPr>
        <w:t xml:space="preserve"> (Figure 24)</w:t>
      </w:r>
      <w:r w:rsidR="00767786" w:rsidRPr="00AE00BC">
        <w:rPr>
          <w:rFonts w:ascii="Times New Roman" w:hAnsi="Times New Roman" w:cs="Times New Roman"/>
          <w:sz w:val="20"/>
          <w:szCs w:val="20"/>
        </w:rPr>
        <w:t>.</w:t>
      </w:r>
      <w:r w:rsidR="009F2693">
        <w:rPr>
          <w:rFonts w:ascii="Times New Roman" w:hAnsi="Times New Roman" w:cs="Times New Roman"/>
          <w:sz w:val="20"/>
          <w:szCs w:val="20"/>
        </w:rPr>
        <w:tab/>
      </w:r>
      <w:r w:rsidR="005D758B" w:rsidRPr="00AE00BC">
        <w:rPr>
          <w:rFonts w:ascii="Times New Roman" w:hAnsi="Times New Roman" w:cs="Times New Roman"/>
          <w:sz w:val="20"/>
          <w:szCs w:val="20"/>
        </w:rPr>
        <w:t>(R)-betaxolol</w:t>
      </w:r>
      <w:r w:rsidR="00AF5FE1" w:rsidRPr="00AE00BC">
        <w:rPr>
          <w:rFonts w:ascii="Times New Roman" w:hAnsi="Times New Roman" w:cs="Times New Roman"/>
          <w:sz w:val="20"/>
          <w:szCs w:val="20"/>
        </w:rPr>
        <w:t xml:space="preserve"> also known as levo</w:t>
      </w:r>
      <w:r w:rsidR="0091413B" w:rsidRPr="00AE00BC">
        <w:rPr>
          <w:rFonts w:ascii="Times New Roman" w:hAnsi="Times New Roman" w:cs="Times New Roman"/>
          <w:sz w:val="20"/>
          <w:szCs w:val="20"/>
        </w:rPr>
        <w:t>betaxolol</w:t>
      </w:r>
      <w:r w:rsidR="005D758B" w:rsidRPr="00AE00BC">
        <w:rPr>
          <w:rFonts w:ascii="Times New Roman" w:hAnsi="Times New Roman" w:cs="Times New Roman"/>
          <w:sz w:val="20"/>
          <w:szCs w:val="20"/>
        </w:rPr>
        <w:t xml:space="preserve"> is a selective beta-1 adrenergic receptor blocker. It primarily acts on beta-1 receptors found in the heart and helps to reduce the heart rate and myocardial contractility. By blocking these receptors, it decreases the force and rate of heart contractions, reducing the workload on the heart. This effect is beneficial in treating hypertension and various cardiovascular conditions</w:t>
      </w:r>
      <w:r w:rsidR="004176CD">
        <w:rPr>
          <w:rFonts w:ascii="Times New Roman" w:hAnsi="Times New Roman" w:cs="Times New Roman"/>
          <w:sz w:val="20"/>
          <w:szCs w:val="20"/>
        </w:rPr>
        <w:t xml:space="preserve"> </w:t>
      </w:r>
      <w:r w:rsidR="0072170C" w:rsidRPr="00AE00BC">
        <w:rPr>
          <w:rFonts w:ascii="Times New Roman" w:hAnsi="Times New Roman" w:cs="Times New Roman"/>
          <w:sz w:val="20"/>
          <w:szCs w:val="20"/>
        </w:rPr>
        <w:t>[</w:t>
      </w:r>
      <w:r w:rsidR="000761CB" w:rsidRPr="00AE00BC">
        <w:rPr>
          <w:rFonts w:ascii="Times New Roman" w:hAnsi="Times New Roman" w:cs="Times New Roman"/>
          <w:sz w:val="20"/>
          <w:szCs w:val="20"/>
        </w:rPr>
        <w:t>99</w:t>
      </w:r>
      <w:r w:rsidR="0072170C" w:rsidRPr="00AE00BC">
        <w:rPr>
          <w:rFonts w:ascii="Times New Roman" w:hAnsi="Times New Roman" w:cs="Times New Roman"/>
          <w:sz w:val="20"/>
          <w:szCs w:val="20"/>
        </w:rPr>
        <w:t>]</w:t>
      </w:r>
      <w:r w:rsidR="004176CD">
        <w:rPr>
          <w:rFonts w:ascii="Times New Roman" w:hAnsi="Times New Roman" w:cs="Times New Roman"/>
          <w:sz w:val="20"/>
          <w:szCs w:val="20"/>
        </w:rPr>
        <w:t>.</w:t>
      </w:r>
      <w:r w:rsidR="009F2693">
        <w:rPr>
          <w:rFonts w:ascii="Times New Roman" w:hAnsi="Times New Roman" w:cs="Times New Roman"/>
          <w:sz w:val="20"/>
          <w:szCs w:val="20"/>
        </w:rPr>
        <w:tab/>
      </w:r>
      <w:r w:rsidR="005D758B" w:rsidRPr="00AE00BC">
        <w:rPr>
          <w:rFonts w:ascii="Times New Roman" w:hAnsi="Times New Roman" w:cs="Times New Roman"/>
          <w:sz w:val="20"/>
          <w:szCs w:val="20"/>
        </w:rPr>
        <w:t>(S)-betaxolol is also a beta-blocker, but it exhibits more non-selective activity, affecting both beta-1 and beta-2 adrenergic receptors. Beta-2 receptors are found in the bronchioles of the lungs and in blood vessels, among other places. Blocking these receptors can lead to bronchoconstriction and peripheral vasoconstriction, which may be less desirable for patients with certain respiratory conditions</w:t>
      </w:r>
      <w:r w:rsidR="004176CD">
        <w:rPr>
          <w:rFonts w:ascii="Times New Roman" w:hAnsi="Times New Roman" w:cs="Times New Roman"/>
          <w:sz w:val="20"/>
          <w:szCs w:val="20"/>
        </w:rPr>
        <w:t xml:space="preserve"> </w:t>
      </w:r>
      <w:r w:rsidR="0072170C" w:rsidRPr="00AE00BC">
        <w:rPr>
          <w:rFonts w:ascii="Times New Roman" w:hAnsi="Times New Roman" w:cs="Times New Roman"/>
          <w:sz w:val="20"/>
          <w:szCs w:val="20"/>
        </w:rPr>
        <w:t>[1</w:t>
      </w:r>
      <w:r w:rsidR="000761CB" w:rsidRPr="00AE00BC">
        <w:rPr>
          <w:rFonts w:ascii="Times New Roman" w:hAnsi="Times New Roman" w:cs="Times New Roman"/>
          <w:sz w:val="20"/>
          <w:szCs w:val="20"/>
        </w:rPr>
        <w:t>00</w:t>
      </w:r>
      <w:r w:rsidR="0072170C" w:rsidRPr="00AE00BC">
        <w:rPr>
          <w:rFonts w:ascii="Times New Roman" w:hAnsi="Times New Roman" w:cs="Times New Roman"/>
          <w:sz w:val="20"/>
          <w:szCs w:val="20"/>
        </w:rPr>
        <w:t>]</w:t>
      </w:r>
      <w:r w:rsidR="004176CD">
        <w:rPr>
          <w:rFonts w:ascii="Times New Roman" w:hAnsi="Times New Roman" w:cs="Times New Roman"/>
          <w:sz w:val="20"/>
          <w:szCs w:val="20"/>
        </w:rPr>
        <w:t>.</w:t>
      </w:r>
      <w:r w:rsidR="009F2693">
        <w:rPr>
          <w:rFonts w:ascii="Times New Roman" w:hAnsi="Times New Roman" w:cs="Times New Roman"/>
          <w:sz w:val="20"/>
          <w:szCs w:val="20"/>
        </w:rPr>
        <w:tab/>
      </w:r>
      <w:r w:rsidR="005D758B" w:rsidRPr="00AE00BC">
        <w:rPr>
          <w:rFonts w:ascii="Times New Roman" w:hAnsi="Times New Roman" w:cs="Times New Roman"/>
          <w:sz w:val="20"/>
          <w:szCs w:val="20"/>
        </w:rPr>
        <w:t>As a racemic mixture, betaxolol contains equal amounts of both enantiomers. The (R)-enantiomer's selective beta-1 blocking activity makes it the more desirable component for treating hypertension and certain cardiovascular conditions because it primarily targets the heart, minimizing unwanted side effects related to beta-2 receptor blockade.</w:t>
      </w:r>
    </w:p>
    <w:p w14:paraId="5813E85B" w14:textId="77777777" w:rsidR="009F2693" w:rsidRPr="00AE00BC" w:rsidRDefault="009F2693" w:rsidP="009F2693">
      <w:pPr>
        <w:spacing w:after="0" w:line="240" w:lineRule="auto"/>
        <w:ind w:firstLine="720"/>
        <w:jc w:val="both"/>
        <w:rPr>
          <w:rFonts w:ascii="Times New Roman" w:hAnsi="Times New Roman" w:cs="Times New Roman"/>
          <w:sz w:val="20"/>
          <w:szCs w:val="20"/>
        </w:rPr>
      </w:pPr>
    </w:p>
    <w:p w14:paraId="52FD2A4A" w14:textId="77777777" w:rsidR="009F2693" w:rsidRDefault="00FF3E00" w:rsidP="00255418">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8045" w:dyaOrig="1617" w14:anchorId="560670F4">
          <v:shape id="_x0000_i1048" type="#_x0000_t75" style="width:402pt;height:81.25pt" o:ole="">
            <v:imagedata r:id="rId52" o:title=""/>
          </v:shape>
          <o:OLEObject Type="Embed" ProgID="ChemDraw.Document.6.0" ShapeID="_x0000_i1048" DrawAspect="Content" ObjectID="_1752314808" r:id="rId53"/>
        </w:object>
      </w:r>
    </w:p>
    <w:p w14:paraId="66541F9C" w14:textId="5CC61D9B" w:rsidR="009F2693" w:rsidRDefault="009F2693" w:rsidP="0025541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24:</w:t>
      </w:r>
      <w:r w:rsidR="00255418">
        <w:rPr>
          <w:rFonts w:ascii="Times New Roman" w:hAnsi="Times New Roman" w:cs="Times New Roman"/>
          <w:sz w:val="20"/>
          <w:szCs w:val="20"/>
        </w:rPr>
        <w:t xml:space="preserve"> Betaxolol enantiomers</w:t>
      </w:r>
    </w:p>
    <w:p w14:paraId="1EDA928C" w14:textId="11DBE41E" w:rsidR="00B46FC3" w:rsidRPr="00AE00BC" w:rsidRDefault="00B46FC3" w:rsidP="00B65C78">
      <w:pPr>
        <w:spacing w:after="0" w:line="240" w:lineRule="auto"/>
        <w:jc w:val="both"/>
        <w:rPr>
          <w:rFonts w:ascii="Times New Roman" w:hAnsi="Times New Roman" w:cs="Times New Roman"/>
          <w:sz w:val="20"/>
          <w:szCs w:val="20"/>
        </w:rPr>
      </w:pPr>
    </w:p>
    <w:p w14:paraId="409324A5" w14:textId="7D31F22C" w:rsidR="002F6747" w:rsidRPr="00625F92" w:rsidRDefault="003C7AFE"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Bupivacaine</w:t>
      </w:r>
    </w:p>
    <w:p w14:paraId="7E5741BC" w14:textId="79990628" w:rsidR="00B82481" w:rsidRDefault="00D84009" w:rsidP="00255418">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lastRenderedPageBreak/>
        <w:t xml:space="preserve">Bupivacaine is a local anesthetic medication used to numb specific areas of the body during medical procedures or surgeries. It belongs to the amide class of local </w:t>
      </w:r>
      <w:r w:rsidR="00C853EF" w:rsidRPr="00AE00BC">
        <w:rPr>
          <w:rFonts w:ascii="Times New Roman" w:hAnsi="Times New Roman" w:cs="Times New Roman"/>
          <w:sz w:val="20"/>
          <w:szCs w:val="20"/>
        </w:rPr>
        <w:t>anaesthetics</w:t>
      </w:r>
      <w:r w:rsidRPr="00AE00BC">
        <w:rPr>
          <w:rFonts w:ascii="Times New Roman" w:hAnsi="Times New Roman" w:cs="Times New Roman"/>
          <w:sz w:val="20"/>
          <w:szCs w:val="20"/>
        </w:rPr>
        <w:t xml:space="preserve"> and is commonly used to provide regional anesthesia, such as nerve blocks, epidural anesthesia, and spinal anesthesia</w:t>
      </w:r>
      <w:r w:rsidR="00C853EF">
        <w:rPr>
          <w:rFonts w:ascii="Times New Roman" w:hAnsi="Times New Roman" w:cs="Times New Roman"/>
          <w:sz w:val="20"/>
          <w:szCs w:val="20"/>
        </w:rPr>
        <w:t xml:space="preserve"> </w:t>
      </w:r>
      <w:r w:rsidR="00D35A01" w:rsidRPr="00AE00BC">
        <w:rPr>
          <w:rFonts w:ascii="Times New Roman" w:hAnsi="Times New Roman" w:cs="Times New Roman"/>
          <w:sz w:val="20"/>
          <w:szCs w:val="20"/>
        </w:rPr>
        <w:t>[</w:t>
      </w:r>
      <w:r w:rsidR="008458E7" w:rsidRPr="00AE00BC">
        <w:rPr>
          <w:rFonts w:ascii="Times New Roman" w:hAnsi="Times New Roman" w:cs="Times New Roman"/>
          <w:sz w:val="20"/>
          <w:szCs w:val="20"/>
        </w:rPr>
        <w:t>101</w:t>
      </w:r>
      <w:r w:rsidR="00D35A01" w:rsidRPr="00AE00BC">
        <w:rPr>
          <w:rFonts w:ascii="Times New Roman" w:hAnsi="Times New Roman" w:cs="Times New Roman"/>
          <w:sz w:val="20"/>
          <w:szCs w:val="20"/>
        </w:rPr>
        <w:t>]</w:t>
      </w:r>
      <w:r w:rsidR="00C853EF">
        <w:rPr>
          <w:rFonts w:ascii="Times New Roman" w:hAnsi="Times New Roman" w:cs="Times New Roman"/>
          <w:sz w:val="20"/>
          <w:szCs w:val="20"/>
        </w:rPr>
        <w:t>.</w:t>
      </w:r>
      <w:r w:rsidR="00D35A01" w:rsidRPr="00AE00BC">
        <w:rPr>
          <w:rFonts w:ascii="Times New Roman" w:hAnsi="Times New Roman" w:cs="Times New Roman"/>
          <w:sz w:val="20"/>
          <w:szCs w:val="20"/>
        </w:rPr>
        <w:t xml:space="preserve"> </w:t>
      </w:r>
      <w:r w:rsidRPr="00AE00BC">
        <w:rPr>
          <w:rFonts w:ascii="Times New Roman" w:hAnsi="Times New Roman" w:cs="Times New Roman"/>
          <w:sz w:val="20"/>
          <w:szCs w:val="20"/>
        </w:rPr>
        <w:t>The primary mode of action of bupivacaine is to block the transmission of nerve impulses by inhibiting the influx of sodium ions through nerve cell membranes. This action prevents the nerves from transmitting pain signals to the brain, leading to temporary loss of sensation in the area where the medication is administered</w:t>
      </w:r>
      <w:r w:rsidR="00C853EF">
        <w:rPr>
          <w:rFonts w:ascii="Times New Roman" w:hAnsi="Times New Roman" w:cs="Times New Roman"/>
          <w:sz w:val="20"/>
          <w:szCs w:val="20"/>
        </w:rPr>
        <w:t xml:space="preserve"> </w:t>
      </w:r>
      <w:r w:rsidR="00D35A01" w:rsidRPr="00AE00BC">
        <w:rPr>
          <w:rFonts w:ascii="Times New Roman" w:hAnsi="Times New Roman" w:cs="Times New Roman"/>
          <w:sz w:val="20"/>
          <w:szCs w:val="20"/>
        </w:rPr>
        <w:t>[1</w:t>
      </w:r>
      <w:r w:rsidR="008458E7" w:rsidRPr="00AE00BC">
        <w:rPr>
          <w:rFonts w:ascii="Times New Roman" w:hAnsi="Times New Roman" w:cs="Times New Roman"/>
          <w:sz w:val="20"/>
          <w:szCs w:val="20"/>
        </w:rPr>
        <w:t>02</w:t>
      </w:r>
      <w:r w:rsidR="00D35A01" w:rsidRPr="00AE00BC">
        <w:rPr>
          <w:rFonts w:ascii="Times New Roman" w:hAnsi="Times New Roman" w:cs="Times New Roman"/>
          <w:sz w:val="20"/>
          <w:szCs w:val="20"/>
        </w:rPr>
        <w:t>]</w:t>
      </w:r>
      <w:r w:rsidR="00C853EF">
        <w:rPr>
          <w:rFonts w:ascii="Times New Roman" w:hAnsi="Times New Roman" w:cs="Times New Roman"/>
          <w:sz w:val="20"/>
          <w:szCs w:val="20"/>
        </w:rPr>
        <w:t>.</w:t>
      </w:r>
      <w:r w:rsidR="00255418">
        <w:rPr>
          <w:rFonts w:ascii="Times New Roman" w:hAnsi="Times New Roman" w:cs="Times New Roman"/>
          <w:sz w:val="20"/>
          <w:szCs w:val="20"/>
        </w:rPr>
        <w:tab/>
      </w:r>
      <w:r w:rsidR="00260B5C" w:rsidRPr="00AE00BC">
        <w:rPr>
          <w:rFonts w:ascii="Times New Roman" w:hAnsi="Times New Roman" w:cs="Times New Roman"/>
          <w:sz w:val="20"/>
          <w:szCs w:val="20"/>
        </w:rPr>
        <w:t>Bupivacaine exists as a racemic mixture of two enantiomers: R-bupivacaine (levobupivacaine) and S-bupivacaine (</w:t>
      </w:r>
      <w:proofErr w:type="spellStart"/>
      <w:r w:rsidR="00260B5C" w:rsidRPr="00AE00BC">
        <w:rPr>
          <w:rFonts w:ascii="Times New Roman" w:hAnsi="Times New Roman" w:cs="Times New Roman"/>
          <w:sz w:val="20"/>
          <w:szCs w:val="20"/>
        </w:rPr>
        <w:t>dextrobupivacaine</w:t>
      </w:r>
      <w:proofErr w:type="spellEnd"/>
      <w:r w:rsidR="00260B5C" w:rsidRPr="00AE00BC">
        <w:rPr>
          <w:rFonts w:ascii="Times New Roman" w:hAnsi="Times New Roman" w:cs="Times New Roman"/>
          <w:sz w:val="20"/>
          <w:szCs w:val="20"/>
        </w:rPr>
        <w:t>)</w:t>
      </w:r>
      <w:r w:rsidR="00FE0FF5" w:rsidRPr="00AE00BC">
        <w:rPr>
          <w:rFonts w:ascii="Times New Roman" w:hAnsi="Times New Roman" w:cs="Times New Roman"/>
          <w:sz w:val="20"/>
          <w:szCs w:val="20"/>
        </w:rPr>
        <w:t xml:space="preserve"> (Figure 25)</w:t>
      </w:r>
      <w:r w:rsidR="00260B5C" w:rsidRPr="00AE00BC">
        <w:rPr>
          <w:rFonts w:ascii="Times New Roman" w:hAnsi="Times New Roman" w:cs="Times New Roman"/>
          <w:sz w:val="20"/>
          <w:szCs w:val="20"/>
        </w:rPr>
        <w:t>.</w:t>
      </w:r>
      <w:r w:rsidR="00255418">
        <w:rPr>
          <w:rFonts w:ascii="Times New Roman" w:hAnsi="Times New Roman" w:cs="Times New Roman"/>
          <w:sz w:val="20"/>
          <w:szCs w:val="20"/>
        </w:rPr>
        <w:tab/>
      </w:r>
      <w:r w:rsidR="00B82481" w:rsidRPr="00AE00BC">
        <w:rPr>
          <w:rFonts w:ascii="Times New Roman" w:hAnsi="Times New Roman" w:cs="Times New Roman"/>
          <w:sz w:val="20"/>
          <w:szCs w:val="20"/>
        </w:rPr>
        <w:t>Levobupivacaine (S-enantiomer) is the more active and pharmacologically important enantiomer of bupivacaine. Levobupivacaine provides potent and long-lasting local anesthesia, making it the preferred choice for various medical procedures. It has a similar profile of action to racemic bupivacaine but with potentially fewer cardiovascular side effects. Levobupivacaine's therapeutic activity is responsible for the analgesic effect and temporary loss of sensation in the targeted area</w:t>
      </w:r>
      <w:r w:rsidR="00C853EF">
        <w:rPr>
          <w:rFonts w:ascii="Times New Roman" w:hAnsi="Times New Roman" w:cs="Times New Roman"/>
          <w:sz w:val="20"/>
          <w:szCs w:val="20"/>
        </w:rPr>
        <w:t xml:space="preserve"> </w:t>
      </w:r>
      <w:r w:rsidR="00F21EAD" w:rsidRPr="00AE00BC">
        <w:rPr>
          <w:rFonts w:ascii="Times New Roman" w:hAnsi="Times New Roman" w:cs="Times New Roman"/>
          <w:sz w:val="20"/>
          <w:szCs w:val="20"/>
        </w:rPr>
        <w:t>[1</w:t>
      </w:r>
      <w:r w:rsidR="008458E7" w:rsidRPr="00AE00BC">
        <w:rPr>
          <w:rFonts w:ascii="Times New Roman" w:hAnsi="Times New Roman" w:cs="Times New Roman"/>
          <w:sz w:val="20"/>
          <w:szCs w:val="20"/>
        </w:rPr>
        <w:t>03</w:t>
      </w:r>
      <w:r w:rsidR="00F21EAD" w:rsidRPr="00AE00BC">
        <w:rPr>
          <w:rFonts w:ascii="Times New Roman" w:hAnsi="Times New Roman" w:cs="Times New Roman"/>
          <w:sz w:val="20"/>
          <w:szCs w:val="20"/>
        </w:rPr>
        <w:t>]</w:t>
      </w:r>
      <w:r w:rsidR="00C853EF">
        <w:rPr>
          <w:rFonts w:ascii="Times New Roman" w:hAnsi="Times New Roman" w:cs="Times New Roman"/>
          <w:sz w:val="20"/>
          <w:szCs w:val="20"/>
        </w:rPr>
        <w:t>.</w:t>
      </w:r>
      <w:r w:rsidR="00255418">
        <w:rPr>
          <w:rFonts w:ascii="Times New Roman" w:hAnsi="Times New Roman" w:cs="Times New Roman"/>
          <w:sz w:val="20"/>
          <w:szCs w:val="20"/>
        </w:rPr>
        <w:tab/>
      </w:r>
      <w:proofErr w:type="spellStart"/>
      <w:r w:rsidR="00B82481" w:rsidRPr="00AE00BC">
        <w:rPr>
          <w:rFonts w:ascii="Times New Roman" w:hAnsi="Times New Roman" w:cs="Times New Roman"/>
          <w:sz w:val="20"/>
          <w:szCs w:val="20"/>
        </w:rPr>
        <w:t>Dextrobupivacaine</w:t>
      </w:r>
      <w:proofErr w:type="spellEnd"/>
      <w:r w:rsidR="00B82481" w:rsidRPr="00AE00BC">
        <w:rPr>
          <w:rFonts w:ascii="Times New Roman" w:hAnsi="Times New Roman" w:cs="Times New Roman"/>
          <w:sz w:val="20"/>
          <w:szCs w:val="20"/>
        </w:rPr>
        <w:t xml:space="preserve"> (R-enantiomer) is less active as a local anesthetic compared to levobupivacaine. It has a lower potency and a shorter duration of action. Due to its reduced activity, it is not commonly used in clinical practice for regional anesthesia</w:t>
      </w:r>
      <w:r w:rsidR="000A7D74">
        <w:rPr>
          <w:rFonts w:ascii="Times New Roman" w:hAnsi="Times New Roman" w:cs="Times New Roman"/>
          <w:sz w:val="20"/>
          <w:szCs w:val="20"/>
        </w:rPr>
        <w:t xml:space="preserve"> </w:t>
      </w:r>
      <w:r w:rsidR="00F21EAD" w:rsidRPr="00AE00BC">
        <w:rPr>
          <w:rFonts w:ascii="Times New Roman" w:hAnsi="Times New Roman" w:cs="Times New Roman"/>
          <w:sz w:val="20"/>
          <w:szCs w:val="20"/>
        </w:rPr>
        <w:t>[1</w:t>
      </w:r>
      <w:r w:rsidR="008458E7" w:rsidRPr="00AE00BC">
        <w:rPr>
          <w:rFonts w:ascii="Times New Roman" w:hAnsi="Times New Roman" w:cs="Times New Roman"/>
          <w:sz w:val="20"/>
          <w:szCs w:val="20"/>
        </w:rPr>
        <w:t>04</w:t>
      </w:r>
      <w:r w:rsidR="00F21EAD" w:rsidRPr="00AE00BC">
        <w:rPr>
          <w:rFonts w:ascii="Times New Roman" w:hAnsi="Times New Roman" w:cs="Times New Roman"/>
          <w:sz w:val="20"/>
          <w:szCs w:val="20"/>
        </w:rPr>
        <w:t>]</w:t>
      </w:r>
      <w:r w:rsidR="000A7D74">
        <w:rPr>
          <w:rFonts w:ascii="Times New Roman" w:hAnsi="Times New Roman" w:cs="Times New Roman"/>
          <w:sz w:val="20"/>
          <w:szCs w:val="20"/>
        </w:rPr>
        <w:t>.</w:t>
      </w:r>
    </w:p>
    <w:p w14:paraId="73F11064" w14:textId="77777777" w:rsidR="00A055E4" w:rsidRPr="00AE00BC" w:rsidRDefault="00A055E4" w:rsidP="00255418">
      <w:pPr>
        <w:spacing w:after="0" w:line="240" w:lineRule="auto"/>
        <w:ind w:firstLine="720"/>
        <w:jc w:val="both"/>
        <w:rPr>
          <w:rFonts w:ascii="Times New Roman" w:hAnsi="Times New Roman" w:cs="Times New Roman"/>
          <w:sz w:val="20"/>
          <w:szCs w:val="20"/>
        </w:rPr>
      </w:pPr>
    </w:p>
    <w:p w14:paraId="7481BDE2" w14:textId="0984B3FF" w:rsidR="00B82481" w:rsidRDefault="006E1E06" w:rsidP="00C3585C">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166" w:dyaOrig="2323" w14:anchorId="16BA70C3">
          <v:shape id="_x0000_i1049" type="#_x0000_t75" style="width:208.15pt;height:116.3pt" o:ole="">
            <v:imagedata r:id="rId54" o:title=""/>
          </v:shape>
          <o:OLEObject Type="Embed" ProgID="ChemDraw.Document.6.0" ShapeID="_x0000_i1049" DrawAspect="Content" ObjectID="_1752314809" r:id="rId55"/>
        </w:object>
      </w:r>
    </w:p>
    <w:p w14:paraId="151880BF" w14:textId="3C67043B" w:rsidR="00255418" w:rsidRDefault="00255418" w:rsidP="00C358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25: </w:t>
      </w:r>
      <w:r w:rsidR="00C3585C">
        <w:rPr>
          <w:rFonts w:ascii="Times New Roman" w:hAnsi="Times New Roman" w:cs="Times New Roman"/>
          <w:sz w:val="20"/>
          <w:szCs w:val="20"/>
        </w:rPr>
        <w:t>Bupivacaine enantiomers</w:t>
      </w:r>
    </w:p>
    <w:p w14:paraId="43C2A6D1" w14:textId="77777777" w:rsidR="00255418" w:rsidRPr="00AE00BC" w:rsidRDefault="00255418" w:rsidP="00B65C78">
      <w:pPr>
        <w:spacing w:after="0" w:line="240" w:lineRule="auto"/>
        <w:jc w:val="both"/>
        <w:rPr>
          <w:rFonts w:ascii="Times New Roman" w:hAnsi="Times New Roman" w:cs="Times New Roman"/>
          <w:sz w:val="20"/>
          <w:szCs w:val="20"/>
        </w:rPr>
      </w:pPr>
    </w:p>
    <w:p w14:paraId="3257DBFF" w14:textId="01DA4466" w:rsidR="008E04CD" w:rsidRPr="00625F92" w:rsidRDefault="008E04CD"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Ofloxacin</w:t>
      </w:r>
    </w:p>
    <w:p w14:paraId="2008646A" w14:textId="77E6A6EC" w:rsidR="003D7562" w:rsidRDefault="008E04CD" w:rsidP="00A055E4">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Ofloxacin is an antibiotic medication used to treat various bacterial infections. It belongs to the fluoroquinolone class of antibiotics and is effective against a wide range of bacteria</w:t>
      </w:r>
      <w:r w:rsidR="000A7D74">
        <w:rPr>
          <w:rFonts w:ascii="Times New Roman" w:hAnsi="Times New Roman" w:cs="Times New Roman"/>
          <w:sz w:val="20"/>
          <w:szCs w:val="20"/>
        </w:rPr>
        <w:t xml:space="preserve"> </w:t>
      </w:r>
      <w:r w:rsidR="00BF4D1A" w:rsidRPr="00AE00BC">
        <w:rPr>
          <w:rFonts w:ascii="Times New Roman" w:hAnsi="Times New Roman" w:cs="Times New Roman"/>
          <w:sz w:val="20"/>
          <w:szCs w:val="20"/>
        </w:rPr>
        <w:t>[1</w:t>
      </w:r>
      <w:r w:rsidR="008458E7" w:rsidRPr="00AE00BC">
        <w:rPr>
          <w:rFonts w:ascii="Times New Roman" w:hAnsi="Times New Roman" w:cs="Times New Roman"/>
          <w:sz w:val="20"/>
          <w:szCs w:val="20"/>
        </w:rPr>
        <w:t>05</w:t>
      </w:r>
      <w:r w:rsidR="00BF4D1A" w:rsidRPr="00AE00BC">
        <w:rPr>
          <w:rFonts w:ascii="Times New Roman" w:hAnsi="Times New Roman" w:cs="Times New Roman"/>
          <w:sz w:val="20"/>
          <w:szCs w:val="20"/>
        </w:rPr>
        <w:t>]</w:t>
      </w:r>
      <w:r w:rsidR="000A7D74">
        <w:rPr>
          <w:rFonts w:ascii="Times New Roman" w:hAnsi="Times New Roman" w:cs="Times New Roman"/>
          <w:sz w:val="20"/>
          <w:szCs w:val="20"/>
        </w:rPr>
        <w:t>.</w:t>
      </w:r>
      <w:r w:rsidRPr="00AE00BC">
        <w:rPr>
          <w:rFonts w:ascii="Times New Roman" w:hAnsi="Times New Roman" w:cs="Times New Roman"/>
          <w:sz w:val="20"/>
          <w:szCs w:val="20"/>
        </w:rPr>
        <w:t xml:space="preserve"> Ofloxacin works by interfering with the bacterial DNA replication process, ultimately leading to the inhibition of bacterial growth and killing of the bacteria.</w:t>
      </w:r>
      <w:r w:rsidR="00A727F2" w:rsidRPr="00AE00BC">
        <w:rPr>
          <w:rFonts w:ascii="Times New Roman" w:hAnsi="Times New Roman" w:cs="Times New Roman"/>
          <w:sz w:val="20"/>
          <w:szCs w:val="20"/>
        </w:rPr>
        <w:t xml:space="preserve"> </w:t>
      </w:r>
      <w:r w:rsidRPr="00AE00BC">
        <w:rPr>
          <w:rFonts w:ascii="Times New Roman" w:hAnsi="Times New Roman" w:cs="Times New Roman"/>
          <w:sz w:val="20"/>
          <w:szCs w:val="20"/>
        </w:rPr>
        <w:t>This medication is commonly prescribed for infections in different parts of the body, including</w:t>
      </w:r>
      <w:r w:rsidR="00A727F2" w:rsidRPr="00AE00BC">
        <w:rPr>
          <w:rFonts w:ascii="Times New Roman" w:hAnsi="Times New Roman" w:cs="Times New Roman"/>
          <w:sz w:val="20"/>
          <w:szCs w:val="20"/>
        </w:rPr>
        <w:t xml:space="preserve"> </w:t>
      </w:r>
      <w:r w:rsidRPr="00AE00BC">
        <w:rPr>
          <w:rFonts w:ascii="Times New Roman" w:hAnsi="Times New Roman" w:cs="Times New Roman"/>
          <w:sz w:val="20"/>
          <w:szCs w:val="20"/>
        </w:rPr>
        <w:t>Respiratory Tract Infections</w:t>
      </w:r>
      <w:r w:rsidR="00A727F2" w:rsidRPr="00AE00BC">
        <w:rPr>
          <w:rFonts w:ascii="Times New Roman" w:hAnsi="Times New Roman" w:cs="Times New Roman"/>
          <w:sz w:val="20"/>
          <w:szCs w:val="20"/>
        </w:rPr>
        <w:t xml:space="preserve">, </w:t>
      </w:r>
      <w:r w:rsidRPr="00AE00BC">
        <w:rPr>
          <w:rFonts w:ascii="Times New Roman" w:hAnsi="Times New Roman" w:cs="Times New Roman"/>
          <w:sz w:val="20"/>
          <w:szCs w:val="20"/>
        </w:rPr>
        <w:t>Urinary Tract Infections</w:t>
      </w:r>
      <w:r w:rsidR="00A727F2" w:rsidRPr="00AE00BC">
        <w:rPr>
          <w:rFonts w:ascii="Times New Roman" w:hAnsi="Times New Roman" w:cs="Times New Roman"/>
          <w:sz w:val="20"/>
          <w:szCs w:val="20"/>
        </w:rPr>
        <w:t xml:space="preserve">, </w:t>
      </w:r>
      <w:r w:rsidRPr="00AE00BC">
        <w:rPr>
          <w:rFonts w:ascii="Times New Roman" w:hAnsi="Times New Roman" w:cs="Times New Roman"/>
          <w:sz w:val="20"/>
          <w:szCs w:val="20"/>
        </w:rPr>
        <w:t>Skin and Soft Tissue Infections</w:t>
      </w:r>
      <w:r w:rsidR="00A727F2" w:rsidRPr="00AE00BC">
        <w:rPr>
          <w:rFonts w:ascii="Times New Roman" w:hAnsi="Times New Roman" w:cs="Times New Roman"/>
          <w:sz w:val="20"/>
          <w:szCs w:val="20"/>
        </w:rPr>
        <w:t>,</w:t>
      </w:r>
      <w:r w:rsidRPr="00AE00BC">
        <w:rPr>
          <w:rFonts w:ascii="Times New Roman" w:hAnsi="Times New Roman" w:cs="Times New Roman"/>
          <w:sz w:val="20"/>
          <w:szCs w:val="20"/>
        </w:rPr>
        <w:t xml:space="preserve"> Sexually Transmitted Infections</w:t>
      </w:r>
      <w:r w:rsidR="00A727F2" w:rsidRPr="00AE00BC">
        <w:rPr>
          <w:rFonts w:ascii="Times New Roman" w:hAnsi="Times New Roman" w:cs="Times New Roman"/>
          <w:sz w:val="20"/>
          <w:szCs w:val="20"/>
        </w:rPr>
        <w:t>,</w:t>
      </w:r>
      <w:r w:rsidRPr="00AE00BC">
        <w:rPr>
          <w:rFonts w:ascii="Times New Roman" w:hAnsi="Times New Roman" w:cs="Times New Roman"/>
          <w:sz w:val="20"/>
          <w:szCs w:val="20"/>
        </w:rPr>
        <w:t xml:space="preserve"> Gastrointestinal Infections</w:t>
      </w:r>
      <w:r w:rsidR="000A7D74">
        <w:rPr>
          <w:rFonts w:ascii="Times New Roman" w:hAnsi="Times New Roman" w:cs="Times New Roman"/>
          <w:sz w:val="20"/>
          <w:szCs w:val="20"/>
        </w:rPr>
        <w:t xml:space="preserve"> </w:t>
      </w:r>
      <w:r w:rsidR="00BF4D1A" w:rsidRPr="00AE00BC">
        <w:rPr>
          <w:rFonts w:ascii="Times New Roman" w:hAnsi="Times New Roman" w:cs="Times New Roman"/>
          <w:sz w:val="20"/>
          <w:szCs w:val="20"/>
        </w:rPr>
        <w:t>[1</w:t>
      </w:r>
      <w:r w:rsidR="008458E7" w:rsidRPr="00AE00BC">
        <w:rPr>
          <w:rFonts w:ascii="Times New Roman" w:hAnsi="Times New Roman" w:cs="Times New Roman"/>
          <w:sz w:val="20"/>
          <w:szCs w:val="20"/>
        </w:rPr>
        <w:t>06</w:t>
      </w:r>
      <w:r w:rsidR="00C702A4" w:rsidRPr="00AE00BC">
        <w:rPr>
          <w:rFonts w:ascii="Times New Roman" w:hAnsi="Times New Roman" w:cs="Times New Roman"/>
          <w:sz w:val="20"/>
          <w:szCs w:val="20"/>
        </w:rPr>
        <w:t>]</w:t>
      </w:r>
      <w:r w:rsidR="000A7D74">
        <w:rPr>
          <w:rFonts w:ascii="Times New Roman" w:hAnsi="Times New Roman" w:cs="Times New Roman"/>
          <w:sz w:val="20"/>
          <w:szCs w:val="20"/>
        </w:rPr>
        <w:t>.</w:t>
      </w:r>
      <w:r w:rsidR="00A055E4">
        <w:rPr>
          <w:rFonts w:ascii="Times New Roman" w:hAnsi="Times New Roman" w:cs="Times New Roman"/>
          <w:sz w:val="20"/>
          <w:szCs w:val="20"/>
        </w:rPr>
        <w:tab/>
      </w:r>
      <w:r w:rsidR="00E57097" w:rsidRPr="00AE00BC">
        <w:rPr>
          <w:rFonts w:ascii="Times New Roman" w:hAnsi="Times New Roman" w:cs="Times New Roman"/>
          <w:sz w:val="20"/>
          <w:szCs w:val="20"/>
        </w:rPr>
        <w:t>It exists as a racemic mixture of two enantiomers: (S)-Ofloxacin and (R)-Ofloxacin</w:t>
      </w:r>
      <w:r w:rsidR="00C702A4" w:rsidRPr="00AE00BC">
        <w:rPr>
          <w:rFonts w:ascii="Times New Roman" w:hAnsi="Times New Roman" w:cs="Times New Roman"/>
          <w:sz w:val="20"/>
          <w:szCs w:val="20"/>
        </w:rPr>
        <w:t xml:space="preserve"> (Figure 26)</w:t>
      </w:r>
      <w:r w:rsidR="00E57097" w:rsidRPr="00AE00BC">
        <w:rPr>
          <w:rFonts w:ascii="Times New Roman" w:hAnsi="Times New Roman" w:cs="Times New Roman"/>
          <w:sz w:val="20"/>
          <w:szCs w:val="20"/>
        </w:rPr>
        <w:t>.</w:t>
      </w:r>
      <w:r w:rsidR="00A055E4">
        <w:rPr>
          <w:rFonts w:ascii="Times New Roman" w:hAnsi="Times New Roman" w:cs="Times New Roman"/>
          <w:sz w:val="20"/>
          <w:szCs w:val="20"/>
        </w:rPr>
        <w:tab/>
      </w:r>
      <w:r w:rsidR="003D7562" w:rsidRPr="00AE00BC">
        <w:rPr>
          <w:rFonts w:ascii="Times New Roman" w:hAnsi="Times New Roman" w:cs="Times New Roman"/>
          <w:sz w:val="20"/>
          <w:szCs w:val="20"/>
        </w:rPr>
        <w:t>Both enantiomers of ofloxacin contribute to the antibiotic activity of the drug, but their potency and pharmacokinetic properties may vary. The (S)-ofloxacin enantiomer is generally considered to be more active against bacterial targets and is responsible for most of the antibacterial efficacy of the drug. It exhibits stronger binding to the bacterial enzymes responsible for inhibiting DNA gyrase and topoisomerase IV, which are essential for bacterial DNA replication and repair. This increased binding affinity leads to better bactericidal activity against a broader spectrum of bacteria</w:t>
      </w:r>
      <w:r w:rsidR="000A7D74">
        <w:rPr>
          <w:rFonts w:ascii="Times New Roman" w:hAnsi="Times New Roman" w:cs="Times New Roman"/>
          <w:sz w:val="20"/>
          <w:szCs w:val="20"/>
        </w:rPr>
        <w:t xml:space="preserve"> </w:t>
      </w:r>
      <w:r w:rsidR="006149B4" w:rsidRPr="00AE00BC">
        <w:rPr>
          <w:rFonts w:ascii="Times New Roman" w:hAnsi="Times New Roman" w:cs="Times New Roman"/>
          <w:sz w:val="20"/>
          <w:szCs w:val="20"/>
        </w:rPr>
        <w:t>[1</w:t>
      </w:r>
      <w:r w:rsidR="008458E7" w:rsidRPr="00AE00BC">
        <w:rPr>
          <w:rFonts w:ascii="Times New Roman" w:hAnsi="Times New Roman" w:cs="Times New Roman"/>
          <w:sz w:val="20"/>
          <w:szCs w:val="20"/>
        </w:rPr>
        <w:t>07</w:t>
      </w:r>
      <w:r w:rsidR="006149B4" w:rsidRPr="00AE00BC">
        <w:rPr>
          <w:rFonts w:ascii="Times New Roman" w:hAnsi="Times New Roman" w:cs="Times New Roman"/>
          <w:sz w:val="20"/>
          <w:szCs w:val="20"/>
        </w:rPr>
        <w:t>]</w:t>
      </w:r>
      <w:r w:rsidR="000A7D74">
        <w:rPr>
          <w:rFonts w:ascii="Times New Roman" w:hAnsi="Times New Roman" w:cs="Times New Roman"/>
          <w:sz w:val="20"/>
          <w:szCs w:val="20"/>
        </w:rPr>
        <w:t>.</w:t>
      </w:r>
      <w:r w:rsidR="00A055E4">
        <w:rPr>
          <w:rFonts w:ascii="Times New Roman" w:hAnsi="Times New Roman" w:cs="Times New Roman"/>
          <w:sz w:val="20"/>
          <w:szCs w:val="20"/>
        </w:rPr>
        <w:tab/>
      </w:r>
      <w:r w:rsidR="003D7562" w:rsidRPr="00AE00BC">
        <w:rPr>
          <w:rFonts w:ascii="Times New Roman" w:hAnsi="Times New Roman" w:cs="Times New Roman"/>
          <w:sz w:val="20"/>
          <w:szCs w:val="20"/>
        </w:rPr>
        <w:t>On the other hand, the (R)-ofloxacin enantiomer has weaker antibacterial activity compared to (S)-ofloxacin. However, it still contributes to the overall efficacy of the drug, and its presence might help reduce the development of bacterial resistance and provide a broader spectrum of coverage</w:t>
      </w:r>
      <w:r w:rsidR="000A7D74">
        <w:rPr>
          <w:rFonts w:ascii="Times New Roman" w:hAnsi="Times New Roman" w:cs="Times New Roman"/>
          <w:sz w:val="20"/>
          <w:szCs w:val="20"/>
        </w:rPr>
        <w:t xml:space="preserve"> </w:t>
      </w:r>
      <w:r w:rsidR="006149B4" w:rsidRPr="00AE00BC">
        <w:rPr>
          <w:rFonts w:ascii="Times New Roman" w:hAnsi="Times New Roman" w:cs="Times New Roman"/>
          <w:sz w:val="20"/>
          <w:szCs w:val="20"/>
        </w:rPr>
        <w:t>[1</w:t>
      </w:r>
      <w:r w:rsidR="008458E7" w:rsidRPr="00AE00BC">
        <w:rPr>
          <w:rFonts w:ascii="Times New Roman" w:hAnsi="Times New Roman" w:cs="Times New Roman"/>
          <w:sz w:val="20"/>
          <w:szCs w:val="20"/>
        </w:rPr>
        <w:t>08</w:t>
      </w:r>
      <w:r w:rsidR="006149B4" w:rsidRPr="00AE00BC">
        <w:rPr>
          <w:rFonts w:ascii="Times New Roman" w:hAnsi="Times New Roman" w:cs="Times New Roman"/>
          <w:sz w:val="20"/>
          <w:szCs w:val="20"/>
        </w:rPr>
        <w:t>]</w:t>
      </w:r>
      <w:r w:rsidR="000A7D74">
        <w:rPr>
          <w:rFonts w:ascii="Times New Roman" w:hAnsi="Times New Roman" w:cs="Times New Roman"/>
          <w:sz w:val="20"/>
          <w:szCs w:val="20"/>
        </w:rPr>
        <w:t>.</w:t>
      </w:r>
    </w:p>
    <w:p w14:paraId="60BDA700" w14:textId="77777777" w:rsidR="00A055E4" w:rsidRPr="00AE00BC" w:rsidRDefault="00A055E4" w:rsidP="00A055E4">
      <w:pPr>
        <w:spacing w:after="0" w:line="240" w:lineRule="auto"/>
        <w:ind w:firstLine="720"/>
        <w:jc w:val="both"/>
        <w:rPr>
          <w:rFonts w:ascii="Times New Roman" w:hAnsi="Times New Roman" w:cs="Times New Roman"/>
          <w:sz w:val="20"/>
          <w:szCs w:val="20"/>
        </w:rPr>
      </w:pPr>
    </w:p>
    <w:p w14:paraId="3677F3C2" w14:textId="5832D700" w:rsidR="003D7562" w:rsidRDefault="00D839A5" w:rsidP="00890C46">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5707" w:dyaOrig="1889" w14:anchorId="3E4AD74F">
          <v:shape id="_x0000_i1050" type="#_x0000_t75" style="width:285.7pt;height:94.15pt" o:ole="">
            <v:imagedata r:id="rId56" o:title=""/>
          </v:shape>
          <o:OLEObject Type="Embed" ProgID="ChemDraw.Document.6.0" ShapeID="_x0000_i1050" DrawAspect="Content" ObjectID="_1752314810" r:id="rId57"/>
        </w:object>
      </w:r>
    </w:p>
    <w:p w14:paraId="6AED4A81" w14:textId="3C361B7D" w:rsidR="00A055E4" w:rsidRDefault="00890C46" w:rsidP="00890C4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26: Ofloxacin enantiomers</w:t>
      </w:r>
    </w:p>
    <w:p w14:paraId="1C437A2A" w14:textId="77777777" w:rsidR="00A055E4" w:rsidRPr="00AE00BC" w:rsidRDefault="00A055E4" w:rsidP="00B65C78">
      <w:pPr>
        <w:spacing w:after="0" w:line="240" w:lineRule="auto"/>
        <w:jc w:val="both"/>
        <w:rPr>
          <w:rFonts w:ascii="Times New Roman" w:hAnsi="Times New Roman" w:cs="Times New Roman"/>
          <w:sz w:val="20"/>
          <w:szCs w:val="20"/>
        </w:rPr>
      </w:pPr>
    </w:p>
    <w:p w14:paraId="0E7DBBAE" w14:textId="1768A0DC" w:rsidR="00844489" w:rsidRPr="00625F92" w:rsidRDefault="003933B8"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Atenolol</w:t>
      </w:r>
    </w:p>
    <w:p w14:paraId="3CF27C90" w14:textId="4C8A1380" w:rsidR="00947D11" w:rsidRDefault="003933B8" w:rsidP="00890C46">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Atenolol is a medication that belongs to the class of drugs known as beta-blockers</w:t>
      </w:r>
      <w:r w:rsidR="00787751">
        <w:rPr>
          <w:rFonts w:ascii="Times New Roman" w:hAnsi="Times New Roman" w:cs="Times New Roman"/>
          <w:sz w:val="20"/>
          <w:szCs w:val="20"/>
        </w:rPr>
        <w:t xml:space="preserve"> </w:t>
      </w:r>
      <w:r w:rsidR="00604F86" w:rsidRPr="00AE00BC">
        <w:rPr>
          <w:rFonts w:ascii="Times New Roman" w:hAnsi="Times New Roman" w:cs="Times New Roman"/>
          <w:sz w:val="20"/>
          <w:szCs w:val="20"/>
        </w:rPr>
        <w:t>[1</w:t>
      </w:r>
      <w:r w:rsidR="004F75CA" w:rsidRPr="00AE00BC">
        <w:rPr>
          <w:rFonts w:ascii="Times New Roman" w:hAnsi="Times New Roman" w:cs="Times New Roman"/>
          <w:sz w:val="20"/>
          <w:szCs w:val="20"/>
        </w:rPr>
        <w:t>09</w:t>
      </w:r>
      <w:r w:rsidR="00604F86" w:rsidRPr="00AE00BC">
        <w:rPr>
          <w:rFonts w:ascii="Times New Roman" w:hAnsi="Times New Roman" w:cs="Times New Roman"/>
          <w:sz w:val="20"/>
          <w:szCs w:val="20"/>
        </w:rPr>
        <w:t>]</w:t>
      </w:r>
      <w:r w:rsidR="00787751">
        <w:rPr>
          <w:rFonts w:ascii="Times New Roman" w:hAnsi="Times New Roman" w:cs="Times New Roman"/>
          <w:sz w:val="20"/>
          <w:szCs w:val="20"/>
        </w:rPr>
        <w:t>.</w:t>
      </w:r>
      <w:r w:rsidRPr="00AE00BC">
        <w:rPr>
          <w:rFonts w:ascii="Times New Roman" w:hAnsi="Times New Roman" w:cs="Times New Roman"/>
          <w:sz w:val="20"/>
          <w:szCs w:val="20"/>
        </w:rPr>
        <w:t xml:space="preserve"> It is primarily used to treat certain cardiovascular conditions, particularly hypertension (high blood pressure) and angina (chest pain). Atenolol works by blocking the action of certain chemicals in the body, such as adrenaline, that can increase heart rate and blood pressure</w:t>
      </w:r>
      <w:r w:rsidR="00787751">
        <w:rPr>
          <w:rFonts w:ascii="Times New Roman" w:hAnsi="Times New Roman" w:cs="Times New Roman"/>
          <w:sz w:val="20"/>
          <w:szCs w:val="20"/>
        </w:rPr>
        <w:t xml:space="preserve"> </w:t>
      </w:r>
      <w:r w:rsidR="00BF51DB" w:rsidRPr="00AE00BC">
        <w:rPr>
          <w:rFonts w:ascii="Times New Roman" w:hAnsi="Times New Roman" w:cs="Times New Roman"/>
          <w:sz w:val="20"/>
          <w:szCs w:val="20"/>
        </w:rPr>
        <w:t>[1</w:t>
      </w:r>
      <w:r w:rsidR="004F75CA" w:rsidRPr="00AE00BC">
        <w:rPr>
          <w:rFonts w:ascii="Times New Roman" w:hAnsi="Times New Roman" w:cs="Times New Roman"/>
          <w:sz w:val="20"/>
          <w:szCs w:val="20"/>
        </w:rPr>
        <w:t>10</w:t>
      </w:r>
      <w:r w:rsidR="00BF51DB" w:rsidRPr="00AE00BC">
        <w:rPr>
          <w:rFonts w:ascii="Times New Roman" w:hAnsi="Times New Roman" w:cs="Times New Roman"/>
          <w:sz w:val="20"/>
          <w:szCs w:val="20"/>
        </w:rPr>
        <w:t>]</w:t>
      </w:r>
      <w:r w:rsidR="00787751">
        <w:rPr>
          <w:rFonts w:ascii="Times New Roman" w:hAnsi="Times New Roman" w:cs="Times New Roman"/>
          <w:sz w:val="20"/>
          <w:szCs w:val="20"/>
        </w:rPr>
        <w:t>.</w:t>
      </w:r>
      <w:r w:rsidR="00890C46">
        <w:rPr>
          <w:rFonts w:ascii="Times New Roman" w:hAnsi="Times New Roman" w:cs="Times New Roman"/>
          <w:sz w:val="20"/>
          <w:szCs w:val="20"/>
        </w:rPr>
        <w:tab/>
      </w:r>
      <w:r w:rsidR="005029FB" w:rsidRPr="00AE00BC">
        <w:rPr>
          <w:rFonts w:ascii="Times New Roman" w:hAnsi="Times New Roman" w:cs="Times New Roman"/>
          <w:sz w:val="20"/>
          <w:szCs w:val="20"/>
        </w:rPr>
        <w:t>Atenolol is a chiral compound, which means it exists as two enantiomers</w:t>
      </w:r>
      <w:r w:rsidR="002C0C52" w:rsidRPr="00AE00BC">
        <w:rPr>
          <w:rFonts w:ascii="Times New Roman" w:hAnsi="Times New Roman" w:cs="Times New Roman"/>
          <w:sz w:val="20"/>
          <w:szCs w:val="20"/>
        </w:rPr>
        <w:t xml:space="preserve"> (R)-</w:t>
      </w:r>
      <w:r w:rsidR="002C0C52" w:rsidRPr="00AE00BC">
        <w:rPr>
          <w:rFonts w:ascii="Times New Roman" w:hAnsi="Times New Roman" w:cs="Times New Roman"/>
          <w:sz w:val="20"/>
          <w:szCs w:val="20"/>
        </w:rPr>
        <w:lastRenderedPageBreak/>
        <w:t>atenolol and (S)-atenolol</w:t>
      </w:r>
      <w:r w:rsidR="00BF51DB" w:rsidRPr="00AE00BC">
        <w:rPr>
          <w:rFonts w:ascii="Times New Roman" w:hAnsi="Times New Roman" w:cs="Times New Roman"/>
          <w:sz w:val="20"/>
          <w:szCs w:val="20"/>
        </w:rPr>
        <w:t xml:space="preserve"> (Figure 27)</w:t>
      </w:r>
      <w:r w:rsidR="002C0C52" w:rsidRPr="00AE00BC">
        <w:rPr>
          <w:rFonts w:ascii="Times New Roman" w:hAnsi="Times New Roman" w:cs="Times New Roman"/>
          <w:sz w:val="20"/>
          <w:szCs w:val="20"/>
        </w:rPr>
        <w:t>.</w:t>
      </w:r>
      <w:r w:rsidR="00890C46">
        <w:rPr>
          <w:rFonts w:ascii="Times New Roman" w:hAnsi="Times New Roman" w:cs="Times New Roman"/>
          <w:sz w:val="20"/>
          <w:szCs w:val="20"/>
        </w:rPr>
        <w:tab/>
      </w:r>
      <w:r w:rsidR="00947D11" w:rsidRPr="00AE00BC">
        <w:rPr>
          <w:rFonts w:ascii="Times New Roman" w:hAnsi="Times New Roman" w:cs="Times New Roman"/>
          <w:sz w:val="20"/>
          <w:szCs w:val="20"/>
        </w:rPr>
        <w:t>(R)-atenolol is responsible for the desired beta-blockade activity, which helps to lower blood pressure and reduce the strain on the heart. It selectively blocks beta-1 adrenergic receptors in the heart, leading to decreased heart rate and force of contraction. This results in reduced cardiac output and blood pressure, making it an effective treatment for hypertension and other cardiovascular conditions</w:t>
      </w:r>
      <w:r w:rsidR="00787751">
        <w:rPr>
          <w:rFonts w:ascii="Times New Roman" w:hAnsi="Times New Roman" w:cs="Times New Roman"/>
          <w:sz w:val="20"/>
          <w:szCs w:val="20"/>
        </w:rPr>
        <w:t xml:space="preserve"> </w:t>
      </w:r>
      <w:r w:rsidR="00B662E1" w:rsidRPr="00AE00BC">
        <w:rPr>
          <w:rFonts w:ascii="Times New Roman" w:hAnsi="Times New Roman" w:cs="Times New Roman"/>
          <w:sz w:val="20"/>
          <w:szCs w:val="20"/>
        </w:rPr>
        <w:t>[1</w:t>
      </w:r>
      <w:r w:rsidR="004F75CA" w:rsidRPr="00AE00BC">
        <w:rPr>
          <w:rFonts w:ascii="Times New Roman" w:hAnsi="Times New Roman" w:cs="Times New Roman"/>
          <w:sz w:val="20"/>
          <w:szCs w:val="20"/>
        </w:rPr>
        <w:t>11</w:t>
      </w:r>
      <w:r w:rsidR="00B662E1" w:rsidRPr="00AE00BC">
        <w:rPr>
          <w:rFonts w:ascii="Times New Roman" w:hAnsi="Times New Roman" w:cs="Times New Roman"/>
          <w:sz w:val="20"/>
          <w:szCs w:val="20"/>
        </w:rPr>
        <w:t>]</w:t>
      </w:r>
      <w:r w:rsidR="00787751">
        <w:rPr>
          <w:rFonts w:ascii="Times New Roman" w:hAnsi="Times New Roman" w:cs="Times New Roman"/>
          <w:sz w:val="20"/>
          <w:szCs w:val="20"/>
        </w:rPr>
        <w:t>.</w:t>
      </w:r>
      <w:r w:rsidR="002979AD">
        <w:rPr>
          <w:rFonts w:ascii="Times New Roman" w:hAnsi="Times New Roman" w:cs="Times New Roman"/>
          <w:sz w:val="20"/>
          <w:szCs w:val="20"/>
        </w:rPr>
        <w:t xml:space="preserve"> </w:t>
      </w:r>
      <w:r w:rsidR="00890C46">
        <w:rPr>
          <w:rFonts w:ascii="Times New Roman" w:hAnsi="Times New Roman" w:cs="Times New Roman"/>
          <w:sz w:val="20"/>
          <w:szCs w:val="20"/>
        </w:rPr>
        <w:tab/>
      </w:r>
      <w:r w:rsidR="00947D11" w:rsidRPr="00AE00BC">
        <w:rPr>
          <w:rFonts w:ascii="Times New Roman" w:hAnsi="Times New Roman" w:cs="Times New Roman"/>
          <w:sz w:val="20"/>
          <w:szCs w:val="20"/>
        </w:rPr>
        <w:t>(S)-atenolol also has beta-blocking activity, but it is less potent compared to (R)-atenolol. In fact, (S)-atenolol may even exhibit some partial agonist activity, which means it could have stimulatory effects on beta-adrenergic receptors in certain situations. Due to its weaker beta-blocking activity, (S)-atenolol is considered less therapeutically relevant than the (R)-enantiomer</w:t>
      </w:r>
      <w:r w:rsidR="002979AD">
        <w:rPr>
          <w:rFonts w:ascii="Times New Roman" w:hAnsi="Times New Roman" w:cs="Times New Roman"/>
          <w:sz w:val="20"/>
          <w:szCs w:val="20"/>
        </w:rPr>
        <w:t xml:space="preserve"> </w:t>
      </w:r>
      <w:r w:rsidR="00B662E1" w:rsidRPr="00AE00BC">
        <w:rPr>
          <w:rFonts w:ascii="Times New Roman" w:hAnsi="Times New Roman" w:cs="Times New Roman"/>
          <w:sz w:val="20"/>
          <w:szCs w:val="20"/>
        </w:rPr>
        <w:t>[1</w:t>
      </w:r>
      <w:r w:rsidR="004F75CA" w:rsidRPr="00AE00BC">
        <w:rPr>
          <w:rFonts w:ascii="Times New Roman" w:hAnsi="Times New Roman" w:cs="Times New Roman"/>
          <w:sz w:val="20"/>
          <w:szCs w:val="20"/>
        </w:rPr>
        <w:t>12</w:t>
      </w:r>
      <w:r w:rsidR="00B662E1" w:rsidRPr="00AE00BC">
        <w:rPr>
          <w:rFonts w:ascii="Times New Roman" w:hAnsi="Times New Roman" w:cs="Times New Roman"/>
          <w:sz w:val="20"/>
          <w:szCs w:val="20"/>
        </w:rPr>
        <w:t>]</w:t>
      </w:r>
      <w:r w:rsidR="002979AD">
        <w:rPr>
          <w:rFonts w:ascii="Times New Roman" w:hAnsi="Times New Roman" w:cs="Times New Roman"/>
          <w:sz w:val="20"/>
          <w:szCs w:val="20"/>
        </w:rPr>
        <w:t>.</w:t>
      </w:r>
      <w:r w:rsidR="00890C46">
        <w:rPr>
          <w:rFonts w:ascii="Times New Roman" w:hAnsi="Times New Roman" w:cs="Times New Roman"/>
          <w:sz w:val="20"/>
          <w:szCs w:val="20"/>
        </w:rPr>
        <w:tab/>
      </w:r>
      <w:r w:rsidR="00947D11" w:rsidRPr="00AE00BC">
        <w:rPr>
          <w:rFonts w:ascii="Times New Roman" w:hAnsi="Times New Roman" w:cs="Times New Roman"/>
          <w:sz w:val="20"/>
          <w:szCs w:val="20"/>
        </w:rPr>
        <w:t>The pharmaceutical formulation of atenolol typically contains a racemic mixture of both enantiomers, meaning it contains equal amounts of (R)-atenolol and (S)-atenolol. This is because the separation and synthesis of single enantiomers can be more complex and expensive, and the therapeutic benefits of (R)-atenolol are considered to outweigh any potential drawbacks from the (S)-enantiomer.</w:t>
      </w:r>
    </w:p>
    <w:p w14:paraId="4467FE3D" w14:textId="77777777" w:rsidR="00890C46" w:rsidRPr="00AE00BC" w:rsidRDefault="00890C46" w:rsidP="00890C46">
      <w:pPr>
        <w:spacing w:after="0" w:line="240" w:lineRule="auto"/>
        <w:ind w:firstLine="720"/>
        <w:jc w:val="both"/>
        <w:rPr>
          <w:rFonts w:ascii="Times New Roman" w:hAnsi="Times New Roman" w:cs="Times New Roman"/>
          <w:sz w:val="20"/>
          <w:szCs w:val="20"/>
        </w:rPr>
      </w:pPr>
    </w:p>
    <w:p w14:paraId="4DD8DB4C" w14:textId="1B8CD021" w:rsidR="008B26A9" w:rsidRDefault="00417E47" w:rsidP="00126E79">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6881" w:dyaOrig="1548" w14:anchorId="5EFC992A">
          <v:shape id="_x0000_i1051" type="#_x0000_t75" style="width:343.85pt;height:77.55pt" o:ole="">
            <v:imagedata r:id="rId58" o:title=""/>
          </v:shape>
          <o:OLEObject Type="Embed" ProgID="ChemDraw.Document.6.0" ShapeID="_x0000_i1051" DrawAspect="Content" ObjectID="_1752314811" r:id="rId59"/>
        </w:object>
      </w:r>
    </w:p>
    <w:p w14:paraId="33AE2864" w14:textId="269F9B2D" w:rsidR="00890C46" w:rsidRDefault="00890C46" w:rsidP="00126E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Figure 27: </w:t>
      </w:r>
      <w:r w:rsidR="00126E79">
        <w:rPr>
          <w:rFonts w:ascii="Times New Roman" w:hAnsi="Times New Roman" w:cs="Times New Roman"/>
          <w:sz w:val="20"/>
          <w:szCs w:val="20"/>
        </w:rPr>
        <w:t>Atenolol enantiomers</w:t>
      </w:r>
    </w:p>
    <w:p w14:paraId="10E0FB58" w14:textId="77777777" w:rsidR="00890C46" w:rsidRPr="00AE00BC" w:rsidRDefault="00890C46" w:rsidP="00B65C78">
      <w:pPr>
        <w:spacing w:after="0" w:line="240" w:lineRule="auto"/>
        <w:jc w:val="both"/>
        <w:rPr>
          <w:rFonts w:ascii="Times New Roman" w:hAnsi="Times New Roman" w:cs="Times New Roman"/>
          <w:sz w:val="20"/>
          <w:szCs w:val="20"/>
        </w:rPr>
      </w:pPr>
    </w:p>
    <w:p w14:paraId="7486CB6D" w14:textId="53D51FC4" w:rsidR="00A36882" w:rsidRPr="00625F92" w:rsidRDefault="00F4016E"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Ifosfamide</w:t>
      </w:r>
    </w:p>
    <w:p w14:paraId="4B8C9BDC" w14:textId="1E517D9B" w:rsidR="002F3E26" w:rsidRDefault="00F4016E" w:rsidP="00126E79">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Ifosfamide is a medication used in cancer chemotherapy to treat various types of cancer. It belongs to a class of drugs known as alkylating agents</w:t>
      </w:r>
      <w:r w:rsidR="002979AD">
        <w:rPr>
          <w:rFonts w:ascii="Times New Roman" w:hAnsi="Times New Roman" w:cs="Times New Roman"/>
          <w:sz w:val="20"/>
          <w:szCs w:val="20"/>
        </w:rPr>
        <w:t xml:space="preserve"> </w:t>
      </w:r>
      <w:r w:rsidR="008F016F" w:rsidRPr="00AE00BC">
        <w:rPr>
          <w:rFonts w:ascii="Times New Roman" w:hAnsi="Times New Roman" w:cs="Times New Roman"/>
          <w:sz w:val="20"/>
          <w:szCs w:val="20"/>
        </w:rPr>
        <w:t>[1</w:t>
      </w:r>
      <w:r w:rsidR="004F75CA" w:rsidRPr="00AE00BC">
        <w:rPr>
          <w:rFonts w:ascii="Times New Roman" w:hAnsi="Times New Roman" w:cs="Times New Roman"/>
          <w:sz w:val="20"/>
          <w:szCs w:val="20"/>
        </w:rPr>
        <w:t>13</w:t>
      </w:r>
      <w:r w:rsidR="008F016F" w:rsidRPr="00AE00BC">
        <w:rPr>
          <w:rFonts w:ascii="Times New Roman" w:hAnsi="Times New Roman" w:cs="Times New Roman"/>
          <w:sz w:val="20"/>
          <w:szCs w:val="20"/>
        </w:rPr>
        <w:t>]</w:t>
      </w:r>
      <w:r w:rsidR="002979AD">
        <w:rPr>
          <w:rFonts w:ascii="Times New Roman" w:hAnsi="Times New Roman" w:cs="Times New Roman"/>
          <w:sz w:val="20"/>
          <w:szCs w:val="20"/>
        </w:rPr>
        <w:t>.</w:t>
      </w:r>
      <w:r w:rsidRPr="00AE00BC">
        <w:rPr>
          <w:rFonts w:ascii="Times New Roman" w:hAnsi="Times New Roman" w:cs="Times New Roman"/>
          <w:sz w:val="20"/>
          <w:szCs w:val="20"/>
        </w:rPr>
        <w:t xml:space="preserve"> Ifosfamide is particularly effective against certain types of cancers, such as testicular cancer, ovarian cancer, bladder cancer, and some types of soft tissue sarcomas. Ifosfamide works by damaging the DNA within cancer cells, interfering with their ability to grow and divide. It does this through a process called alkylation, where it attaches alkyl groups to the DNA molecules, leading to breaks in the DNA strands and preventing the cancer cells from replicating</w:t>
      </w:r>
      <w:r w:rsidR="002979AD">
        <w:rPr>
          <w:rFonts w:ascii="Times New Roman" w:hAnsi="Times New Roman" w:cs="Times New Roman"/>
          <w:sz w:val="20"/>
          <w:szCs w:val="20"/>
        </w:rPr>
        <w:t xml:space="preserve"> </w:t>
      </w:r>
      <w:r w:rsidR="00022670" w:rsidRPr="00AE00BC">
        <w:rPr>
          <w:rFonts w:ascii="Times New Roman" w:hAnsi="Times New Roman" w:cs="Times New Roman"/>
          <w:sz w:val="20"/>
          <w:szCs w:val="20"/>
        </w:rPr>
        <w:t>[1</w:t>
      </w:r>
      <w:r w:rsidR="004F75CA" w:rsidRPr="00AE00BC">
        <w:rPr>
          <w:rFonts w:ascii="Times New Roman" w:hAnsi="Times New Roman" w:cs="Times New Roman"/>
          <w:sz w:val="20"/>
          <w:szCs w:val="20"/>
        </w:rPr>
        <w:t>14</w:t>
      </w:r>
      <w:r w:rsidR="00022670" w:rsidRPr="00AE00BC">
        <w:rPr>
          <w:rFonts w:ascii="Times New Roman" w:hAnsi="Times New Roman" w:cs="Times New Roman"/>
          <w:sz w:val="20"/>
          <w:szCs w:val="20"/>
        </w:rPr>
        <w:t>]</w:t>
      </w:r>
      <w:r w:rsidR="002979AD">
        <w:rPr>
          <w:rFonts w:ascii="Times New Roman" w:hAnsi="Times New Roman" w:cs="Times New Roman"/>
          <w:sz w:val="20"/>
          <w:szCs w:val="20"/>
        </w:rPr>
        <w:t>.</w:t>
      </w:r>
      <w:r w:rsidR="00126E79">
        <w:rPr>
          <w:rFonts w:ascii="Times New Roman" w:hAnsi="Times New Roman" w:cs="Times New Roman"/>
          <w:sz w:val="20"/>
          <w:szCs w:val="20"/>
        </w:rPr>
        <w:tab/>
      </w:r>
      <w:r w:rsidR="002F3E26" w:rsidRPr="00AE00BC">
        <w:rPr>
          <w:rFonts w:ascii="Times New Roman" w:hAnsi="Times New Roman" w:cs="Times New Roman"/>
          <w:sz w:val="20"/>
          <w:szCs w:val="20"/>
        </w:rPr>
        <w:t xml:space="preserve">Ifosfamide has a chiral </w:t>
      </w:r>
      <w:proofErr w:type="spellStart"/>
      <w:r w:rsidR="002F3E26" w:rsidRPr="00AE00BC">
        <w:rPr>
          <w:rFonts w:ascii="Times New Roman" w:hAnsi="Times New Roman" w:cs="Times New Roman"/>
          <w:sz w:val="20"/>
          <w:szCs w:val="20"/>
        </w:rPr>
        <w:t>center</w:t>
      </w:r>
      <w:proofErr w:type="spellEnd"/>
      <w:r w:rsidR="002F3E26" w:rsidRPr="00AE00BC">
        <w:rPr>
          <w:rFonts w:ascii="Times New Roman" w:hAnsi="Times New Roman" w:cs="Times New Roman"/>
          <w:sz w:val="20"/>
          <w:szCs w:val="20"/>
        </w:rPr>
        <w:t>, meaning it has two possible enantiomers: (R)-ifosfamide and (S)-ifosfamide</w:t>
      </w:r>
      <w:r w:rsidR="009A037C" w:rsidRPr="00AE00BC">
        <w:rPr>
          <w:rFonts w:ascii="Times New Roman" w:hAnsi="Times New Roman" w:cs="Times New Roman"/>
          <w:sz w:val="20"/>
          <w:szCs w:val="20"/>
        </w:rPr>
        <w:t xml:space="preserve"> (</w:t>
      </w:r>
      <w:r w:rsidR="00205FC9" w:rsidRPr="00AE00BC">
        <w:rPr>
          <w:rFonts w:ascii="Times New Roman" w:hAnsi="Times New Roman" w:cs="Times New Roman"/>
          <w:sz w:val="20"/>
          <w:szCs w:val="20"/>
        </w:rPr>
        <w:t xml:space="preserve">Figure </w:t>
      </w:r>
      <w:r w:rsidR="00727D29" w:rsidRPr="00AE00BC">
        <w:rPr>
          <w:rFonts w:ascii="Times New Roman" w:hAnsi="Times New Roman" w:cs="Times New Roman"/>
          <w:sz w:val="20"/>
          <w:szCs w:val="20"/>
        </w:rPr>
        <w:t>28</w:t>
      </w:r>
      <w:r w:rsidR="00205FC9" w:rsidRPr="00AE00BC">
        <w:rPr>
          <w:rFonts w:ascii="Times New Roman" w:hAnsi="Times New Roman" w:cs="Times New Roman"/>
          <w:sz w:val="20"/>
          <w:szCs w:val="20"/>
        </w:rPr>
        <w:t>)</w:t>
      </w:r>
      <w:r w:rsidR="002F3E26" w:rsidRPr="00AE00BC">
        <w:rPr>
          <w:rFonts w:ascii="Times New Roman" w:hAnsi="Times New Roman" w:cs="Times New Roman"/>
          <w:sz w:val="20"/>
          <w:szCs w:val="20"/>
        </w:rPr>
        <w:t>.</w:t>
      </w:r>
      <w:r w:rsidR="00126E79">
        <w:rPr>
          <w:rFonts w:ascii="Times New Roman" w:hAnsi="Times New Roman" w:cs="Times New Roman"/>
          <w:sz w:val="20"/>
          <w:szCs w:val="20"/>
        </w:rPr>
        <w:tab/>
      </w:r>
      <w:r w:rsidR="005E010B" w:rsidRPr="00AE00BC">
        <w:rPr>
          <w:rFonts w:ascii="Times New Roman" w:hAnsi="Times New Roman" w:cs="Times New Roman"/>
          <w:sz w:val="20"/>
          <w:szCs w:val="20"/>
        </w:rPr>
        <w:t>(R)-Ifosfamide is the more active form and is responsible for most of the drug's therapeutic effects. It is metabolized in the liver to form the active alkylating agent called 4-hydroxyifosfamide. This metabolite is responsible for the antitumor activity of the drug by crosslinking DNA and inhibiting cell division in cancer cells</w:t>
      </w:r>
      <w:r w:rsidR="002979AD">
        <w:rPr>
          <w:rFonts w:ascii="Times New Roman" w:hAnsi="Times New Roman" w:cs="Times New Roman"/>
          <w:sz w:val="20"/>
          <w:szCs w:val="20"/>
        </w:rPr>
        <w:t xml:space="preserve"> </w:t>
      </w:r>
      <w:r w:rsidR="000A4C00" w:rsidRPr="00AE00BC">
        <w:rPr>
          <w:rFonts w:ascii="Times New Roman" w:hAnsi="Times New Roman" w:cs="Times New Roman"/>
          <w:sz w:val="20"/>
          <w:szCs w:val="20"/>
        </w:rPr>
        <w:t>[1</w:t>
      </w:r>
      <w:r w:rsidR="004F75CA" w:rsidRPr="00AE00BC">
        <w:rPr>
          <w:rFonts w:ascii="Times New Roman" w:hAnsi="Times New Roman" w:cs="Times New Roman"/>
          <w:sz w:val="20"/>
          <w:szCs w:val="20"/>
        </w:rPr>
        <w:t>15</w:t>
      </w:r>
      <w:r w:rsidR="000A4C00" w:rsidRPr="00AE00BC">
        <w:rPr>
          <w:rFonts w:ascii="Times New Roman" w:hAnsi="Times New Roman" w:cs="Times New Roman"/>
          <w:sz w:val="20"/>
          <w:szCs w:val="20"/>
        </w:rPr>
        <w:t>]</w:t>
      </w:r>
      <w:r w:rsidR="002979AD">
        <w:rPr>
          <w:rFonts w:ascii="Times New Roman" w:hAnsi="Times New Roman" w:cs="Times New Roman"/>
          <w:sz w:val="20"/>
          <w:szCs w:val="20"/>
        </w:rPr>
        <w:t>.</w:t>
      </w:r>
      <w:r w:rsidR="00126E79">
        <w:rPr>
          <w:rFonts w:ascii="Times New Roman" w:hAnsi="Times New Roman" w:cs="Times New Roman"/>
          <w:sz w:val="20"/>
          <w:szCs w:val="20"/>
        </w:rPr>
        <w:tab/>
      </w:r>
      <w:r w:rsidR="005E010B" w:rsidRPr="00AE00BC">
        <w:rPr>
          <w:rFonts w:ascii="Times New Roman" w:hAnsi="Times New Roman" w:cs="Times New Roman"/>
          <w:sz w:val="20"/>
          <w:szCs w:val="20"/>
        </w:rPr>
        <w:t>(S)-Ifosfamide is less pharmacologically active compared to its counterpart. It is also metabolized in the liver, but the resulting metabolites are less effective as alkylating agents, leading to reduced antitumor activity</w:t>
      </w:r>
      <w:r w:rsidR="002979AD">
        <w:rPr>
          <w:rFonts w:ascii="Times New Roman" w:hAnsi="Times New Roman" w:cs="Times New Roman"/>
          <w:sz w:val="20"/>
          <w:szCs w:val="20"/>
        </w:rPr>
        <w:t xml:space="preserve"> </w:t>
      </w:r>
      <w:r w:rsidR="000E5AA5" w:rsidRPr="00AE00BC">
        <w:rPr>
          <w:rFonts w:ascii="Times New Roman" w:hAnsi="Times New Roman" w:cs="Times New Roman"/>
          <w:sz w:val="20"/>
          <w:szCs w:val="20"/>
        </w:rPr>
        <w:t>[1</w:t>
      </w:r>
      <w:r w:rsidR="004F75CA" w:rsidRPr="00AE00BC">
        <w:rPr>
          <w:rFonts w:ascii="Times New Roman" w:hAnsi="Times New Roman" w:cs="Times New Roman"/>
          <w:sz w:val="20"/>
          <w:szCs w:val="20"/>
        </w:rPr>
        <w:t>15</w:t>
      </w:r>
      <w:r w:rsidR="000E5AA5" w:rsidRPr="00AE00BC">
        <w:rPr>
          <w:rFonts w:ascii="Times New Roman" w:hAnsi="Times New Roman" w:cs="Times New Roman"/>
          <w:sz w:val="20"/>
          <w:szCs w:val="20"/>
        </w:rPr>
        <w:t>]</w:t>
      </w:r>
      <w:r w:rsidR="002979AD">
        <w:rPr>
          <w:rFonts w:ascii="Times New Roman" w:hAnsi="Times New Roman" w:cs="Times New Roman"/>
          <w:sz w:val="20"/>
          <w:szCs w:val="20"/>
        </w:rPr>
        <w:t>.</w:t>
      </w:r>
      <w:r w:rsidR="00126E79">
        <w:rPr>
          <w:rFonts w:ascii="Times New Roman" w:hAnsi="Times New Roman" w:cs="Times New Roman"/>
          <w:sz w:val="20"/>
          <w:szCs w:val="20"/>
        </w:rPr>
        <w:tab/>
      </w:r>
      <w:r w:rsidR="005E010B" w:rsidRPr="00AE00BC">
        <w:rPr>
          <w:rFonts w:ascii="Times New Roman" w:hAnsi="Times New Roman" w:cs="Times New Roman"/>
          <w:sz w:val="20"/>
          <w:szCs w:val="20"/>
        </w:rPr>
        <w:t>The racemic mixture (a 1:1 mixture of both enantiomers) of ifosfamide is commonly used in clinical practice, where the (R)-enantiomer contributes to the therapeutic activity, while the (S)-enantiomer may have some limited effects.</w:t>
      </w:r>
    </w:p>
    <w:p w14:paraId="4A1E2641" w14:textId="77777777" w:rsidR="00126E79" w:rsidRPr="00AE00BC" w:rsidRDefault="00126E79" w:rsidP="00126E79">
      <w:pPr>
        <w:spacing w:after="0" w:line="240" w:lineRule="auto"/>
        <w:jc w:val="both"/>
        <w:rPr>
          <w:rFonts w:ascii="Times New Roman" w:hAnsi="Times New Roman" w:cs="Times New Roman"/>
          <w:sz w:val="20"/>
          <w:szCs w:val="20"/>
        </w:rPr>
      </w:pPr>
    </w:p>
    <w:p w14:paraId="42FA7663" w14:textId="5DD5637A" w:rsidR="009B6C11" w:rsidRDefault="00FB2DFE" w:rsidP="00723367">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3734" w:dyaOrig="1219" w14:anchorId="3C427D80">
          <v:shape id="_x0000_i1052" type="#_x0000_t75" style="width:186.45pt;height:61.4pt" o:ole="">
            <v:imagedata r:id="rId60" o:title=""/>
          </v:shape>
          <o:OLEObject Type="Embed" ProgID="ChemDraw.Document.6.0" ShapeID="_x0000_i1052" DrawAspect="Content" ObjectID="_1752314812" r:id="rId61"/>
        </w:object>
      </w:r>
    </w:p>
    <w:p w14:paraId="77806784" w14:textId="4789905E" w:rsidR="00170E99" w:rsidRDefault="00170E99" w:rsidP="0072336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28: Ifosfamide enantiomers</w:t>
      </w:r>
    </w:p>
    <w:p w14:paraId="4DC3890D" w14:textId="77777777" w:rsidR="00170E99" w:rsidRPr="00AE00BC" w:rsidRDefault="00170E99" w:rsidP="00B65C78">
      <w:pPr>
        <w:spacing w:after="0" w:line="240" w:lineRule="auto"/>
        <w:jc w:val="both"/>
        <w:rPr>
          <w:rFonts w:ascii="Times New Roman" w:hAnsi="Times New Roman" w:cs="Times New Roman"/>
          <w:sz w:val="20"/>
          <w:szCs w:val="20"/>
        </w:rPr>
      </w:pPr>
    </w:p>
    <w:p w14:paraId="3127375B" w14:textId="5DF0A49A" w:rsidR="00D046D5" w:rsidRPr="00625F92" w:rsidRDefault="006A666C"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Bupropion</w:t>
      </w:r>
    </w:p>
    <w:p w14:paraId="0AD23120" w14:textId="091E5764" w:rsidR="007B0556" w:rsidRDefault="00B06787" w:rsidP="00B65C78">
      <w:pPr>
        <w:spacing w:after="0" w:line="240" w:lineRule="auto"/>
        <w:jc w:val="both"/>
        <w:rPr>
          <w:rFonts w:ascii="Times New Roman" w:hAnsi="Times New Roman" w:cs="Times New Roman"/>
          <w:sz w:val="20"/>
          <w:szCs w:val="20"/>
        </w:rPr>
      </w:pPr>
      <w:r w:rsidRPr="00AE00BC">
        <w:rPr>
          <w:rFonts w:ascii="Times New Roman" w:hAnsi="Times New Roman" w:cs="Times New Roman"/>
          <w:sz w:val="20"/>
          <w:szCs w:val="20"/>
        </w:rPr>
        <w:t>Bupropion, commonly known by its brand name Wellbutrin, is a medication primarily used as an antidepressant and smoking cessation aid. It belongs to the class of drugs known as atypical antidepressants or norepinephrine-dopamine reuptake inhibitors (NDRIs). Bupropion works by affecting the levels of certain neurotransmitters in the brain, namely norepinephrine and dopamine.</w:t>
      </w:r>
      <w:r w:rsidR="00FF28A6" w:rsidRPr="00AE00BC">
        <w:rPr>
          <w:rFonts w:ascii="Times New Roman" w:hAnsi="Times New Roman" w:cs="Times New Roman"/>
          <w:sz w:val="20"/>
          <w:szCs w:val="20"/>
        </w:rPr>
        <w:t xml:space="preserve"> </w:t>
      </w:r>
      <w:r w:rsidR="006A666C" w:rsidRPr="00AE00BC">
        <w:rPr>
          <w:rFonts w:ascii="Times New Roman" w:hAnsi="Times New Roman" w:cs="Times New Roman"/>
          <w:sz w:val="20"/>
          <w:szCs w:val="20"/>
        </w:rPr>
        <w:t xml:space="preserve">Bupropion </w:t>
      </w:r>
      <w:r w:rsidRPr="00AE00BC">
        <w:rPr>
          <w:rFonts w:ascii="Times New Roman" w:hAnsi="Times New Roman" w:cs="Times New Roman"/>
          <w:sz w:val="20"/>
          <w:szCs w:val="20"/>
        </w:rPr>
        <w:t>work</w:t>
      </w:r>
      <w:r w:rsidR="006A666C" w:rsidRPr="00AE00BC">
        <w:rPr>
          <w:rFonts w:ascii="Times New Roman" w:hAnsi="Times New Roman" w:cs="Times New Roman"/>
          <w:sz w:val="20"/>
          <w:szCs w:val="20"/>
        </w:rPr>
        <w:t>s</w:t>
      </w:r>
      <w:r w:rsidRPr="00AE00BC">
        <w:rPr>
          <w:rFonts w:ascii="Times New Roman" w:hAnsi="Times New Roman" w:cs="Times New Roman"/>
          <w:sz w:val="20"/>
          <w:szCs w:val="20"/>
        </w:rPr>
        <w:t xml:space="preserve"> by inhibiting the reuptake of norepinephrine and dopamine, which leads to increased levels of these neurotransmitters in the brain. This, in turn, helps to regulate mood and reduce symptoms of depression</w:t>
      </w:r>
      <w:r w:rsidR="002979AD">
        <w:rPr>
          <w:rFonts w:ascii="Times New Roman" w:hAnsi="Times New Roman" w:cs="Times New Roman"/>
          <w:sz w:val="20"/>
          <w:szCs w:val="20"/>
        </w:rPr>
        <w:t xml:space="preserve"> </w:t>
      </w:r>
      <w:r w:rsidR="003C5410" w:rsidRPr="00AE00BC">
        <w:rPr>
          <w:rFonts w:ascii="Times New Roman" w:hAnsi="Times New Roman" w:cs="Times New Roman"/>
          <w:sz w:val="20"/>
          <w:szCs w:val="20"/>
        </w:rPr>
        <w:t>[1</w:t>
      </w:r>
      <w:r w:rsidR="007F504D" w:rsidRPr="00AE00BC">
        <w:rPr>
          <w:rFonts w:ascii="Times New Roman" w:hAnsi="Times New Roman" w:cs="Times New Roman"/>
          <w:sz w:val="20"/>
          <w:szCs w:val="20"/>
        </w:rPr>
        <w:t>16</w:t>
      </w:r>
      <w:r w:rsidR="003C5410" w:rsidRPr="00AE00BC">
        <w:rPr>
          <w:rFonts w:ascii="Times New Roman" w:hAnsi="Times New Roman" w:cs="Times New Roman"/>
          <w:sz w:val="20"/>
          <w:szCs w:val="20"/>
        </w:rPr>
        <w:t>]</w:t>
      </w:r>
      <w:r w:rsidR="002979AD">
        <w:rPr>
          <w:rFonts w:ascii="Times New Roman" w:hAnsi="Times New Roman" w:cs="Times New Roman"/>
          <w:sz w:val="20"/>
          <w:szCs w:val="20"/>
        </w:rPr>
        <w:t>.</w:t>
      </w:r>
      <w:r w:rsidR="00723367">
        <w:rPr>
          <w:rFonts w:ascii="Times New Roman" w:hAnsi="Times New Roman" w:cs="Times New Roman"/>
          <w:sz w:val="20"/>
          <w:szCs w:val="20"/>
        </w:rPr>
        <w:tab/>
      </w:r>
      <w:r w:rsidR="00460488" w:rsidRPr="00AE00BC">
        <w:rPr>
          <w:rFonts w:ascii="Times New Roman" w:hAnsi="Times New Roman" w:cs="Times New Roman"/>
          <w:sz w:val="20"/>
          <w:szCs w:val="20"/>
        </w:rPr>
        <w:t>Bupropion exists as a racemic mixture of two enantiomers</w:t>
      </w:r>
      <w:r w:rsidR="001C71FC" w:rsidRPr="00AE00BC">
        <w:rPr>
          <w:rFonts w:ascii="Times New Roman" w:hAnsi="Times New Roman" w:cs="Times New Roman"/>
          <w:sz w:val="20"/>
          <w:szCs w:val="20"/>
        </w:rPr>
        <w:t xml:space="preserve">, </w:t>
      </w:r>
      <w:r w:rsidR="00460488" w:rsidRPr="00AE00BC">
        <w:rPr>
          <w:rFonts w:ascii="Times New Roman" w:hAnsi="Times New Roman" w:cs="Times New Roman"/>
          <w:sz w:val="20"/>
          <w:szCs w:val="20"/>
        </w:rPr>
        <w:t>(R)-Bupropion</w:t>
      </w:r>
      <w:r w:rsidR="001C71FC" w:rsidRPr="00AE00BC">
        <w:rPr>
          <w:rFonts w:ascii="Times New Roman" w:hAnsi="Times New Roman" w:cs="Times New Roman"/>
          <w:sz w:val="20"/>
          <w:szCs w:val="20"/>
        </w:rPr>
        <w:t xml:space="preserve"> and </w:t>
      </w:r>
      <w:r w:rsidR="00460488" w:rsidRPr="00AE00BC">
        <w:rPr>
          <w:rFonts w:ascii="Times New Roman" w:hAnsi="Times New Roman" w:cs="Times New Roman"/>
          <w:sz w:val="20"/>
          <w:szCs w:val="20"/>
        </w:rPr>
        <w:t>(S)-Bupropion</w:t>
      </w:r>
      <w:r w:rsidR="002D4F18" w:rsidRPr="00AE00BC">
        <w:rPr>
          <w:rFonts w:ascii="Times New Roman" w:hAnsi="Times New Roman" w:cs="Times New Roman"/>
          <w:sz w:val="20"/>
          <w:szCs w:val="20"/>
        </w:rPr>
        <w:t xml:space="preserve"> (Figure 29)</w:t>
      </w:r>
      <w:r w:rsidR="001C71FC" w:rsidRPr="00AE00BC">
        <w:rPr>
          <w:rFonts w:ascii="Times New Roman" w:hAnsi="Times New Roman" w:cs="Times New Roman"/>
          <w:sz w:val="20"/>
          <w:szCs w:val="20"/>
        </w:rPr>
        <w:t>.</w:t>
      </w:r>
      <w:r w:rsidR="00723367">
        <w:rPr>
          <w:rFonts w:ascii="Times New Roman" w:hAnsi="Times New Roman" w:cs="Times New Roman"/>
          <w:sz w:val="20"/>
          <w:szCs w:val="20"/>
        </w:rPr>
        <w:tab/>
      </w:r>
      <w:r w:rsidR="007B0556" w:rsidRPr="00AE00BC">
        <w:rPr>
          <w:rFonts w:ascii="Times New Roman" w:hAnsi="Times New Roman" w:cs="Times New Roman"/>
          <w:sz w:val="20"/>
          <w:szCs w:val="20"/>
        </w:rPr>
        <w:t>(R)-Bupropion primarily acts as a norepinephrine-dopamine reuptake inhibitor (NDRI). It inhibits the reuptake of norepinephrine and dopamine, leading to increased levels of these neurotransmitters in the brain. This is thought to be the main mechanism of its antidepressant and anti-addiction effects</w:t>
      </w:r>
      <w:r w:rsidR="002979AD">
        <w:rPr>
          <w:rFonts w:ascii="Times New Roman" w:hAnsi="Times New Roman" w:cs="Times New Roman"/>
          <w:sz w:val="20"/>
          <w:szCs w:val="20"/>
        </w:rPr>
        <w:t xml:space="preserve"> </w:t>
      </w:r>
      <w:r w:rsidR="00FF28A6" w:rsidRPr="00AE00BC">
        <w:rPr>
          <w:rFonts w:ascii="Times New Roman" w:hAnsi="Times New Roman" w:cs="Times New Roman"/>
          <w:sz w:val="20"/>
          <w:szCs w:val="20"/>
        </w:rPr>
        <w:t>[1</w:t>
      </w:r>
      <w:r w:rsidR="00BA1CF1" w:rsidRPr="00AE00BC">
        <w:rPr>
          <w:rFonts w:ascii="Times New Roman" w:hAnsi="Times New Roman" w:cs="Times New Roman"/>
          <w:sz w:val="20"/>
          <w:szCs w:val="20"/>
        </w:rPr>
        <w:t>17</w:t>
      </w:r>
      <w:r w:rsidR="00FF28A6" w:rsidRPr="00AE00BC">
        <w:rPr>
          <w:rFonts w:ascii="Times New Roman" w:hAnsi="Times New Roman" w:cs="Times New Roman"/>
          <w:sz w:val="20"/>
          <w:szCs w:val="20"/>
        </w:rPr>
        <w:t>]</w:t>
      </w:r>
      <w:r w:rsidR="002979AD">
        <w:rPr>
          <w:rFonts w:ascii="Times New Roman" w:hAnsi="Times New Roman" w:cs="Times New Roman"/>
          <w:sz w:val="20"/>
          <w:szCs w:val="20"/>
        </w:rPr>
        <w:t>.</w:t>
      </w:r>
      <w:r w:rsidR="00723367">
        <w:rPr>
          <w:rFonts w:ascii="Times New Roman" w:hAnsi="Times New Roman" w:cs="Times New Roman"/>
          <w:sz w:val="20"/>
          <w:szCs w:val="20"/>
        </w:rPr>
        <w:tab/>
      </w:r>
      <w:r w:rsidR="007B0556" w:rsidRPr="00AE00BC">
        <w:rPr>
          <w:rFonts w:ascii="Times New Roman" w:hAnsi="Times New Roman" w:cs="Times New Roman"/>
          <w:sz w:val="20"/>
          <w:szCs w:val="20"/>
        </w:rPr>
        <w:t>(S)-Bupropion also acts as a norepinephrine-dopamine reuptake inhibitor (NDRI), similar to its counterpart (R)-bupropion. However, (S)-bupropion is less potent in inhibiting the reuptake of these neurotransmitters compared to (R)-bupropion. It is believed that (S)-bupropion might contribute to the overall pharmacological profile of bupropion</w:t>
      </w:r>
      <w:r w:rsidR="002979AD">
        <w:rPr>
          <w:rFonts w:ascii="Times New Roman" w:hAnsi="Times New Roman" w:cs="Times New Roman"/>
          <w:sz w:val="20"/>
          <w:szCs w:val="20"/>
        </w:rPr>
        <w:t xml:space="preserve"> </w:t>
      </w:r>
      <w:r w:rsidR="00C32248" w:rsidRPr="00AE00BC">
        <w:rPr>
          <w:rFonts w:ascii="Times New Roman" w:hAnsi="Times New Roman" w:cs="Times New Roman"/>
          <w:sz w:val="20"/>
          <w:szCs w:val="20"/>
        </w:rPr>
        <w:t>[1</w:t>
      </w:r>
      <w:r w:rsidR="00BA1CF1" w:rsidRPr="00AE00BC">
        <w:rPr>
          <w:rFonts w:ascii="Times New Roman" w:hAnsi="Times New Roman" w:cs="Times New Roman"/>
          <w:sz w:val="20"/>
          <w:szCs w:val="20"/>
        </w:rPr>
        <w:t>17</w:t>
      </w:r>
      <w:r w:rsidR="00C32248" w:rsidRPr="00AE00BC">
        <w:rPr>
          <w:rFonts w:ascii="Times New Roman" w:hAnsi="Times New Roman" w:cs="Times New Roman"/>
          <w:sz w:val="20"/>
          <w:szCs w:val="20"/>
        </w:rPr>
        <w:t>]</w:t>
      </w:r>
      <w:r w:rsidR="002979AD">
        <w:rPr>
          <w:rFonts w:ascii="Times New Roman" w:hAnsi="Times New Roman" w:cs="Times New Roman"/>
          <w:sz w:val="20"/>
          <w:szCs w:val="20"/>
        </w:rPr>
        <w:t>.</w:t>
      </w:r>
    </w:p>
    <w:p w14:paraId="5B31C0BE" w14:textId="77777777" w:rsidR="00AC3684" w:rsidRPr="00AE00BC" w:rsidRDefault="00AC3684" w:rsidP="00B65C78">
      <w:pPr>
        <w:spacing w:after="0" w:line="240" w:lineRule="auto"/>
        <w:jc w:val="both"/>
        <w:rPr>
          <w:rFonts w:ascii="Times New Roman" w:hAnsi="Times New Roman" w:cs="Times New Roman"/>
          <w:sz w:val="20"/>
          <w:szCs w:val="20"/>
        </w:rPr>
      </w:pPr>
    </w:p>
    <w:p w14:paraId="70C9AFE5" w14:textId="378931B0" w:rsidR="001C71FC" w:rsidRDefault="00735053" w:rsidP="00AC3684">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4906" w:dyaOrig="1354" w14:anchorId="5721676A">
          <v:shape id="_x0000_i1053" type="#_x0000_t75" style="width:245.1pt;height:67.85pt" o:ole="">
            <v:imagedata r:id="rId62" o:title=""/>
          </v:shape>
          <o:OLEObject Type="Embed" ProgID="ChemDraw.Document.6.0" ShapeID="_x0000_i1053" DrawAspect="Content" ObjectID="_1752314813" r:id="rId63"/>
        </w:object>
      </w:r>
    </w:p>
    <w:p w14:paraId="786513E1" w14:textId="695F1FC8" w:rsidR="00AC3684" w:rsidRDefault="00AC3684" w:rsidP="00AC368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29: Bupropion enantiomers</w:t>
      </w:r>
    </w:p>
    <w:p w14:paraId="3EB629B7" w14:textId="77777777" w:rsidR="00AC3684" w:rsidRPr="00AE00BC" w:rsidRDefault="00AC3684" w:rsidP="00B65C78">
      <w:pPr>
        <w:spacing w:after="0" w:line="240" w:lineRule="auto"/>
        <w:jc w:val="both"/>
        <w:rPr>
          <w:rFonts w:ascii="Times New Roman" w:hAnsi="Times New Roman" w:cs="Times New Roman"/>
          <w:sz w:val="20"/>
          <w:szCs w:val="20"/>
        </w:rPr>
      </w:pPr>
    </w:p>
    <w:p w14:paraId="5ACAF7F9" w14:textId="3797EC6A" w:rsidR="0037618B" w:rsidRPr="00625F92" w:rsidRDefault="0037618B" w:rsidP="003C79CC">
      <w:pPr>
        <w:pStyle w:val="ListParagraph"/>
        <w:numPr>
          <w:ilvl w:val="0"/>
          <w:numId w:val="5"/>
        </w:numPr>
        <w:spacing w:after="0" w:line="240" w:lineRule="auto"/>
        <w:jc w:val="both"/>
        <w:rPr>
          <w:rFonts w:ascii="Times New Roman" w:hAnsi="Times New Roman" w:cs="Times New Roman"/>
          <w:b/>
          <w:bCs/>
          <w:sz w:val="20"/>
          <w:szCs w:val="20"/>
        </w:rPr>
      </w:pPr>
      <w:r w:rsidRPr="00625F92">
        <w:rPr>
          <w:rFonts w:ascii="Times New Roman" w:hAnsi="Times New Roman" w:cs="Times New Roman"/>
          <w:b/>
          <w:bCs/>
          <w:sz w:val="20"/>
          <w:szCs w:val="20"/>
        </w:rPr>
        <w:t>Metoprolol</w:t>
      </w:r>
    </w:p>
    <w:p w14:paraId="32DA6923" w14:textId="1AA3D013" w:rsidR="00AC33D9" w:rsidRDefault="0037618B" w:rsidP="00AC3684">
      <w:pPr>
        <w:spacing w:after="0" w:line="240" w:lineRule="auto"/>
        <w:ind w:firstLine="720"/>
        <w:jc w:val="both"/>
        <w:rPr>
          <w:rFonts w:ascii="Times New Roman" w:hAnsi="Times New Roman" w:cs="Times New Roman"/>
          <w:sz w:val="20"/>
          <w:szCs w:val="20"/>
        </w:rPr>
      </w:pPr>
      <w:r w:rsidRPr="00AE00BC">
        <w:rPr>
          <w:rFonts w:ascii="Times New Roman" w:hAnsi="Times New Roman" w:cs="Times New Roman"/>
          <w:sz w:val="20"/>
          <w:szCs w:val="20"/>
        </w:rPr>
        <w:t>Metoprolol is a medication that belongs to the class of drugs known as beta-blockers. It is commonly prescribed to treat various cardiovascular conditions.</w:t>
      </w:r>
      <w:r w:rsidR="00435DCA" w:rsidRPr="00AE00BC">
        <w:rPr>
          <w:rFonts w:ascii="Times New Roman" w:hAnsi="Times New Roman" w:cs="Times New Roman"/>
          <w:sz w:val="20"/>
          <w:szCs w:val="20"/>
        </w:rPr>
        <w:t xml:space="preserve"> Metoprolol works by blocking the action of adrenaline and similar stress hormones on the heart and blood vessels. By doing so, it decreases the heart rate and reduces the force with which the heart pumps blood, ultimately leading to a reduction in blood pressure and less strain on the heart</w:t>
      </w:r>
      <w:r w:rsidR="002979AD">
        <w:rPr>
          <w:rFonts w:ascii="Times New Roman" w:hAnsi="Times New Roman" w:cs="Times New Roman"/>
          <w:sz w:val="20"/>
          <w:szCs w:val="20"/>
        </w:rPr>
        <w:t xml:space="preserve"> </w:t>
      </w:r>
      <w:r w:rsidR="00CE3CCB" w:rsidRPr="00AE00BC">
        <w:rPr>
          <w:rFonts w:ascii="Times New Roman" w:hAnsi="Times New Roman" w:cs="Times New Roman"/>
          <w:sz w:val="20"/>
          <w:szCs w:val="20"/>
        </w:rPr>
        <w:t>[1</w:t>
      </w:r>
      <w:r w:rsidR="00BA1CF1" w:rsidRPr="00AE00BC">
        <w:rPr>
          <w:rFonts w:ascii="Times New Roman" w:hAnsi="Times New Roman" w:cs="Times New Roman"/>
          <w:sz w:val="20"/>
          <w:szCs w:val="20"/>
        </w:rPr>
        <w:t>18</w:t>
      </w:r>
      <w:r w:rsidR="00CE3CCB" w:rsidRPr="00AE00BC">
        <w:rPr>
          <w:rFonts w:ascii="Times New Roman" w:hAnsi="Times New Roman" w:cs="Times New Roman"/>
          <w:sz w:val="20"/>
          <w:szCs w:val="20"/>
        </w:rPr>
        <w:t>]</w:t>
      </w:r>
      <w:r w:rsidR="002979AD">
        <w:rPr>
          <w:rFonts w:ascii="Times New Roman" w:hAnsi="Times New Roman" w:cs="Times New Roman"/>
          <w:sz w:val="20"/>
          <w:szCs w:val="20"/>
        </w:rPr>
        <w:t>.</w:t>
      </w:r>
      <w:r w:rsidR="00AC3684">
        <w:rPr>
          <w:rFonts w:ascii="Times New Roman" w:hAnsi="Times New Roman" w:cs="Times New Roman"/>
          <w:sz w:val="20"/>
          <w:szCs w:val="20"/>
        </w:rPr>
        <w:tab/>
      </w:r>
      <w:r w:rsidR="00AC33D9" w:rsidRPr="00AE00BC">
        <w:rPr>
          <w:rFonts w:ascii="Times New Roman" w:hAnsi="Times New Roman" w:cs="Times New Roman"/>
          <w:sz w:val="20"/>
          <w:szCs w:val="20"/>
        </w:rPr>
        <w:t>It is available as a racemic mixture, containing two enantiomers: R-metoprolol and S-metoprolol</w:t>
      </w:r>
      <w:r w:rsidR="009C1806" w:rsidRPr="00AE00BC">
        <w:rPr>
          <w:rFonts w:ascii="Times New Roman" w:hAnsi="Times New Roman" w:cs="Times New Roman"/>
          <w:sz w:val="20"/>
          <w:szCs w:val="20"/>
        </w:rPr>
        <w:t xml:space="preserve"> (Figure 30)</w:t>
      </w:r>
      <w:r w:rsidR="00AC33D9" w:rsidRPr="00AE00BC">
        <w:rPr>
          <w:rFonts w:ascii="Times New Roman" w:hAnsi="Times New Roman" w:cs="Times New Roman"/>
          <w:sz w:val="20"/>
          <w:szCs w:val="20"/>
        </w:rPr>
        <w:t>.</w:t>
      </w:r>
      <w:r w:rsidR="00AC3684">
        <w:rPr>
          <w:rFonts w:ascii="Times New Roman" w:hAnsi="Times New Roman" w:cs="Times New Roman"/>
          <w:sz w:val="20"/>
          <w:szCs w:val="20"/>
        </w:rPr>
        <w:tab/>
      </w:r>
      <w:r w:rsidR="00AC33D9" w:rsidRPr="00AE00BC">
        <w:rPr>
          <w:rFonts w:ascii="Times New Roman" w:hAnsi="Times New Roman" w:cs="Times New Roman"/>
          <w:sz w:val="20"/>
          <w:szCs w:val="20"/>
        </w:rPr>
        <w:t>R-metoprolol is responsible for the beta-blocking activity of metoprolol. It mainly acts as a selective beta-1 adrenergic receptor antagonist, meaning it primarily blocks the beta-1 receptors found in the heart. By blocking these receptors, R-metoprolol reduces the effects of adrenaline and noradrenaline on the heart, leading to decreased heart rate and contractility. It is particularly effective in treating conditions such as hypertension and angina by reducing the workload on the heart and improving its oxygen supply-demand balance</w:t>
      </w:r>
      <w:r w:rsidR="002979AD">
        <w:rPr>
          <w:rFonts w:ascii="Times New Roman" w:hAnsi="Times New Roman" w:cs="Times New Roman"/>
          <w:sz w:val="20"/>
          <w:szCs w:val="20"/>
        </w:rPr>
        <w:t xml:space="preserve"> </w:t>
      </w:r>
      <w:r w:rsidR="009873E0" w:rsidRPr="00AE00BC">
        <w:rPr>
          <w:rFonts w:ascii="Times New Roman" w:hAnsi="Times New Roman" w:cs="Times New Roman"/>
          <w:sz w:val="20"/>
          <w:szCs w:val="20"/>
        </w:rPr>
        <w:t>[1</w:t>
      </w:r>
      <w:r w:rsidR="00BA1CF1" w:rsidRPr="00AE00BC">
        <w:rPr>
          <w:rFonts w:ascii="Times New Roman" w:hAnsi="Times New Roman" w:cs="Times New Roman"/>
          <w:sz w:val="20"/>
          <w:szCs w:val="20"/>
        </w:rPr>
        <w:t>19</w:t>
      </w:r>
      <w:r w:rsidR="009873E0" w:rsidRPr="00AE00BC">
        <w:rPr>
          <w:rFonts w:ascii="Times New Roman" w:hAnsi="Times New Roman" w:cs="Times New Roman"/>
          <w:sz w:val="20"/>
          <w:szCs w:val="20"/>
        </w:rPr>
        <w:t>]</w:t>
      </w:r>
      <w:r w:rsidR="002979AD">
        <w:rPr>
          <w:rFonts w:ascii="Times New Roman" w:hAnsi="Times New Roman" w:cs="Times New Roman"/>
          <w:sz w:val="20"/>
          <w:szCs w:val="20"/>
        </w:rPr>
        <w:t>.</w:t>
      </w:r>
      <w:r w:rsidR="00AC3684">
        <w:rPr>
          <w:rFonts w:ascii="Times New Roman" w:hAnsi="Times New Roman" w:cs="Times New Roman"/>
          <w:sz w:val="20"/>
          <w:szCs w:val="20"/>
        </w:rPr>
        <w:tab/>
      </w:r>
      <w:r w:rsidR="00AC33D9" w:rsidRPr="00AE00BC">
        <w:rPr>
          <w:rFonts w:ascii="Times New Roman" w:hAnsi="Times New Roman" w:cs="Times New Roman"/>
          <w:sz w:val="20"/>
          <w:szCs w:val="20"/>
        </w:rPr>
        <w:t>S-metoprolol</w:t>
      </w:r>
      <w:r w:rsidR="00743914" w:rsidRPr="00AE00BC">
        <w:rPr>
          <w:rFonts w:ascii="Times New Roman" w:hAnsi="Times New Roman" w:cs="Times New Roman"/>
          <w:sz w:val="20"/>
          <w:szCs w:val="20"/>
        </w:rPr>
        <w:t xml:space="preserve"> </w:t>
      </w:r>
      <w:r w:rsidR="00AC33D9" w:rsidRPr="00AE00BC">
        <w:rPr>
          <w:rFonts w:ascii="Times New Roman" w:hAnsi="Times New Roman" w:cs="Times New Roman"/>
          <w:sz w:val="20"/>
          <w:szCs w:val="20"/>
        </w:rPr>
        <w:t>also possesses beta-blocking activity, but it is less potent than R-metoprolol. However, it is noteworthy that S-metoprolol exhibits partial agonist activity on beta-1 adrenergic receptors, which means that it can produce some stimulatory effects on these receptors while also blocking them. This partial agonist activity may limit the overall therapeutic benefits of the racemic mixture of metoprolol, as it may reduce the net beta-blocking effect</w:t>
      </w:r>
      <w:r w:rsidR="007863C2">
        <w:rPr>
          <w:rFonts w:ascii="Times New Roman" w:hAnsi="Times New Roman" w:cs="Times New Roman"/>
          <w:sz w:val="20"/>
          <w:szCs w:val="20"/>
        </w:rPr>
        <w:t xml:space="preserve"> </w:t>
      </w:r>
      <w:r w:rsidR="009873E0" w:rsidRPr="00AE00BC">
        <w:rPr>
          <w:rFonts w:ascii="Times New Roman" w:hAnsi="Times New Roman" w:cs="Times New Roman"/>
          <w:sz w:val="20"/>
          <w:szCs w:val="20"/>
        </w:rPr>
        <w:t>[1</w:t>
      </w:r>
      <w:r w:rsidR="00BA1CF1" w:rsidRPr="00AE00BC">
        <w:rPr>
          <w:rFonts w:ascii="Times New Roman" w:hAnsi="Times New Roman" w:cs="Times New Roman"/>
          <w:sz w:val="20"/>
          <w:szCs w:val="20"/>
        </w:rPr>
        <w:t>2</w:t>
      </w:r>
      <w:r w:rsidR="00E31D0C" w:rsidRPr="00AE00BC">
        <w:rPr>
          <w:rFonts w:ascii="Times New Roman" w:hAnsi="Times New Roman" w:cs="Times New Roman"/>
          <w:sz w:val="20"/>
          <w:szCs w:val="20"/>
        </w:rPr>
        <w:t>0]</w:t>
      </w:r>
      <w:r w:rsidR="007863C2">
        <w:rPr>
          <w:rFonts w:ascii="Times New Roman" w:hAnsi="Times New Roman" w:cs="Times New Roman"/>
          <w:sz w:val="20"/>
          <w:szCs w:val="20"/>
        </w:rPr>
        <w:t>.</w:t>
      </w:r>
    </w:p>
    <w:p w14:paraId="69D4BF78" w14:textId="77777777" w:rsidR="00AC3684" w:rsidRPr="00AE00BC" w:rsidRDefault="00AC3684" w:rsidP="00AF5FE2">
      <w:pPr>
        <w:spacing w:after="0" w:line="240" w:lineRule="auto"/>
        <w:jc w:val="both"/>
        <w:rPr>
          <w:rFonts w:ascii="Times New Roman" w:hAnsi="Times New Roman" w:cs="Times New Roman"/>
          <w:sz w:val="20"/>
          <w:szCs w:val="20"/>
        </w:rPr>
      </w:pPr>
    </w:p>
    <w:p w14:paraId="16759416" w14:textId="7FF50B9F" w:rsidR="00A11601" w:rsidRDefault="00152876" w:rsidP="00B975C0">
      <w:pPr>
        <w:spacing w:after="0" w:line="240" w:lineRule="auto"/>
        <w:jc w:val="center"/>
        <w:rPr>
          <w:rFonts w:ascii="Times New Roman" w:hAnsi="Times New Roman" w:cs="Times New Roman"/>
          <w:sz w:val="20"/>
          <w:szCs w:val="20"/>
        </w:rPr>
      </w:pPr>
      <w:r w:rsidRPr="00AE00BC">
        <w:rPr>
          <w:rFonts w:ascii="Times New Roman" w:hAnsi="Times New Roman" w:cs="Times New Roman"/>
          <w:sz w:val="20"/>
          <w:szCs w:val="20"/>
        </w:rPr>
        <w:object w:dxaOrig="6859" w:dyaOrig="1428" w14:anchorId="478CCF2F">
          <v:shape id="_x0000_i1054" type="#_x0000_t75" style="width:343.4pt;height:71.55pt" o:ole="">
            <v:imagedata r:id="rId64" o:title=""/>
          </v:shape>
          <o:OLEObject Type="Embed" ProgID="ChemDraw.Document.6.0" ShapeID="_x0000_i1054" DrawAspect="Content" ObjectID="_1752314814" r:id="rId65"/>
        </w:object>
      </w:r>
    </w:p>
    <w:p w14:paraId="6FA909C3" w14:textId="452EAE87" w:rsidR="00AF5FE2" w:rsidRDefault="00AF5FE2" w:rsidP="00B975C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30: Met</w:t>
      </w:r>
      <w:r w:rsidR="00B975C0">
        <w:rPr>
          <w:rFonts w:ascii="Times New Roman" w:hAnsi="Times New Roman" w:cs="Times New Roman"/>
          <w:sz w:val="20"/>
          <w:szCs w:val="20"/>
        </w:rPr>
        <w:t>o</w:t>
      </w:r>
      <w:r>
        <w:rPr>
          <w:rFonts w:ascii="Times New Roman" w:hAnsi="Times New Roman" w:cs="Times New Roman"/>
          <w:sz w:val="20"/>
          <w:szCs w:val="20"/>
        </w:rPr>
        <w:t>prolol enantiomers</w:t>
      </w:r>
    </w:p>
    <w:p w14:paraId="6B8605C2" w14:textId="77777777" w:rsidR="00AF5FE2" w:rsidRPr="00AE00BC" w:rsidRDefault="00AF5FE2" w:rsidP="00B65C78">
      <w:pPr>
        <w:spacing w:after="0" w:line="240" w:lineRule="auto"/>
        <w:jc w:val="both"/>
        <w:rPr>
          <w:rFonts w:ascii="Times New Roman" w:hAnsi="Times New Roman" w:cs="Times New Roman"/>
          <w:sz w:val="20"/>
          <w:szCs w:val="20"/>
        </w:rPr>
      </w:pPr>
    </w:p>
    <w:p w14:paraId="4234C491" w14:textId="53C474E0" w:rsidR="001E573A" w:rsidRPr="00342921" w:rsidRDefault="001E573A" w:rsidP="00342921">
      <w:pPr>
        <w:pStyle w:val="ListParagraph"/>
        <w:numPr>
          <w:ilvl w:val="0"/>
          <w:numId w:val="5"/>
        </w:numPr>
        <w:spacing w:after="0" w:line="240" w:lineRule="auto"/>
        <w:jc w:val="both"/>
        <w:rPr>
          <w:rFonts w:ascii="Times New Roman" w:hAnsi="Times New Roman" w:cs="Times New Roman"/>
          <w:b/>
          <w:bCs/>
          <w:sz w:val="20"/>
          <w:szCs w:val="20"/>
        </w:rPr>
      </w:pPr>
      <w:r w:rsidRPr="00342921">
        <w:rPr>
          <w:rFonts w:ascii="Times New Roman" w:hAnsi="Times New Roman" w:cs="Times New Roman"/>
          <w:b/>
          <w:bCs/>
          <w:sz w:val="20"/>
          <w:szCs w:val="20"/>
        </w:rPr>
        <w:t xml:space="preserve">Other </w:t>
      </w:r>
      <w:r w:rsidR="00C83648" w:rsidRPr="00342921">
        <w:rPr>
          <w:rFonts w:ascii="Times New Roman" w:hAnsi="Times New Roman" w:cs="Times New Roman"/>
          <w:b/>
          <w:bCs/>
          <w:sz w:val="20"/>
          <w:szCs w:val="20"/>
        </w:rPr>
        <w:t>Stereoisomeric Drugs:</w:t>
      </w:r>
    </w:p>
    <w:p w14:paraId="6FCCB5F9" w14:textId="50FCD4C5" w:rsidR="00C83648" w:rsidRDefault="00CA7E61" w:rsidP="00B65C78">
      <w:pPr>
        <w:spacing w:after="0" w:line="240" w:lineRule="auto"/>
        <w:jc w:val="both"/>
        <w:rPr>
          <w:rFonts w:ascii="Times New Roman" w:hAnsi="Times New Roman" w:cs="Times New Roman"/>
          <w:sz w:val="20"/>
          <w:szCs w:val="20"/>
        </w:rPr>
      </w:pPr>
      <w:r w:rsidRPr="00AE00BC">
        <w:rPr>
          <w:rFonts w:ascii="Times New Roman" w:hAnsi="Times New Roman" w:cs="Times New Roman"/>
          <w:sz w:val="20"/>
          <w:szCs w:val="20"/>
        </w:rPr>
        <w:t xml:space="preserve">There are a huge number of </w:t>
      </w:r>
      <w:r w:rsidR="00CE2799" w:rsidRPr="00AE00BC">
        <w:rPr>
          <w:rFonts w:ascii="Times New Roman" w:hAnsi="Times New Roman" w:cs="Times New Roman"/>
          <w:sz w:val="20"/>
          <w:szCs w:val="20"/>
        </w:rPr>
        <w:t xml:space="preserve">stereoisomeric drugs available in the market and we have discussed </w:t>
      </w:r>
      <w:r w:rsidR="0045253A" w:rsidRPr="00AE00BC">
        <w:rPr>
          <w:rFonts w:ascii="Times New Roman" w:hAnsi="Times New Roman" w:cs="Times New Roman"/>
          <w:sz w:val="20"/>
          <w:szCs w:val="20"/>
        </w:rPr>
        <w:t xml:space="preserve">30 of them and few other drugs are </w:t>
      </w:r>
      <w:r w:rsidR="003037BB" w:rsidRPr="00AE00BC">
        <w:rPr>
          <w:rFonts w:ascii="Times New Roman" w:hAnsi="Times New Roman" w:cs="Times New Roman"/>
          <w:sz w:val="20"/>
          <w:szCs w:val="20"/>
        </w:rPr>
        <w:t xml:space="preserve">shown in table </w:t>
      </w:r>
      <w:r w:rsidR="005C438A" w:rsidRPr="00AE00BC">
        <w:rPr>
          <w:rFonts w:ascii="Times New Roman" w:hAnsi="Times New Roman" w:cs="Times New Roman"/>
          <w:sz w:val="20"/>
          <w:szCs w:val="20"/>
        </w:rPr>
        <w:t>no 1</w:t>
      </w:r>
      <w:r w:rsidR="00AE00BC" w:rsidRPr="00AE00BC">
        <w:rPr>
          <w:rFonts w:ascii="Times New Roman" w:hAnsi="Times New Roman" w:cs="Times New Roman"/>
          <w:sz w:val="20"/>
          <w:szCs w:val="20"/>
        </w:rPr>
        <w:t>.</w:t>
      </w:r>
    </w:p>
    <w:p w14:paraId="7733C9B2" w14:textId="77777777" w:rsidR="00B975C0" w:rsidRDefault="00B975C0" w:rsidP="00B65C78">
      <w:pPr>
        <w:spacing w:after="0" w:line="240" w:lineRule="auto"/>
        <w:jc w:val="both"/>
        <w:rPr>
          <w:rFonts w:ascii="Times New Roman" w:hAnsi="Times New Roman" w:cs="Times New Roman"/>
          <w:sz w:val="20"/>
          <w:szCs w:val="20"/>
        </w:rPr>
      </w:pPr>
    </w:p>
    <w:p w14:paraId="25614C81" w14:textId="50A778BC" w:rsidR="00B975C0" w:rsidRDefault="00F610EF" w:rsidP="00F610E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1: Few other stereoisomeric drugs</w:t>
      </w:r>
    </w:p>
    <w:tbl>
      <w:tblPr>
        <w:tblStyle w:val="TableGrid"/>
        <w:tblW w:w="5000" w:type="pct"/>
        <w:tblLook w:val="04A0" w:firstRow="1" w:lastRow="0" w:firstColumn="1" w:lastColumn="0" w:noHBand="0" w:noVBand="1"/>
      </w:tblPr>
      <w:tblGrid>
        <w:gridCol w:w="768"/>
        <w:gridCol w:w="2108"/>
        <w:gridCol w:w="2654"/>
        <w:gridCol w:w="1744"/>
        <w:gridCol w:w="1742"/>
      </w:tblGrid>
      <w:tr w:rsidR="00AE00BC" w:rsidRPr="00AE00BC" w14:paraId="7B287B0C" w14:textId="77777777" w:rsidTr="00696F66">
        <w:trPr>
          <w:trHeight w:val="721"/>
        </w:trPr>
        <w:tc>
          <w:tcPr>
            <w:tcW w:w="426" w:type="pct"/>
            <w:vAlign w:val="center"/>
          </w:tcPr>
          <w:p w14:paraId="403FDBEB"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Sl. No.</w:t>
            </w:r>
          </w:p>
        </w:tc>
        <w:tc>
          <w:tcPr>
            <w:tcW w:w="1169" w:type="pct"/>
            <w:vAlign w:val="center"/>
          </w:tcPr>
          <w:p w14:paraId="6CE499C4"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Drug</w:t>
            </w:r>
          </w:p>
        </w:tc>
        <w:tc>
          <w:tcPr>
            <w:tcW w:w="1472" w:type="pct"/>
            <w:vAlign w:val="center"/>
          </w:tcPr>
          <w:p w14:paraId="18EBD46A"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Biological Activity</w:t>
            </w:r>
          </w:p>
        </w:tc>
        <w:tc>
          <w:tcPr>
            <w:tcW w:w="967" w:type="pct"/>
            <w:vAlign w:val="center"/>
          </w:tcPr>
          <w:p w14:paraId="2A40A2AD"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Relative Activity of Enantiomers</w:t>
            </w:r>
          </w:p>
        </w:tc>
        <w:tc>
          <w:tcPr>
            <w:tcW w:w="967" w:type="pct"/>
            <w:vAlign w:val="center"/>
          </w:tcPr>
          <w:p w14:paraId="0CAD9B38" w14:textId="77777777" w:rsidR="00AE00BC" w:rsidRPr="00B975C0" w:rsidRDefault="00AE00BC" w:rsidP="00B65C78">
            <w:pPr>
              <w:jc w:val="both"/>
              <w:rPr>
                <w:rFonts w:ascii="Times New Roman" w:hAnsi="Times New Roman" w:cs="Times New Roman"/>
                <w:b/>
                <w:bCs/>
                <w:sz w:val="20"/>
                <w:szCs w:val="20"/>
              </w:rPr>
            </w:pPr>
            <w:r w:rsidRPr="00B975C0">
              <w:rPr>
                <w:rFonts w:ascii="Times New Roman" w:hAnsi="Times New Roman" w:cs="Times New Roman"/>
                <w:b/>
                <w:bCs/>
                <w:sz w:val="20"/>
                <w:szCs w:val="20"/>
              </w:rPr>
              <w:t>Reference</w:t>
            </w:r>
          </w:p>
        </w:tc>
      </w:tr>
      <w:tr w:rsidR="00AE00BC" w:rsidRPr="00AE00BC" w14:paraId="75D9303C" w14:textId="77777777" w:rsidTr="00696F66">
        <w:trPr>
          <w:trHeight w:val="360"/>
        </w:trPr>
        <w:tc>
          <w:tcPr>
            <w:tcW w:w="426" w:type="pct"/>
            <w:vAlign w:val="center"/>
          </w:tcPr>
          <w:p w14:paraId="5B05750B"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01.</w:t>
            </w:r>
          </w:p>
        </w:tc>
        <w:tc>
          <w:tcPr>
            <w:tcW w:w="1169" w:type="pct"/>
            <w:vAlign w:val="center"/>
          </w:tcPr>
          <w:p w14:paraId="7B68003B"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Naproxen</w:t>
            </w:r>
          </w:p>
        </w:tc>
        <w:tc>
          <w:tcPr>
            <w:tcW w:w="1472" w:type="pct"/>
            <w:vAlign w:val="center"/>
          </w:tcPr>
          <w:p w14:paraId="5FDDE47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NSAID</w:t>
            </w:r>
          </w:p>
        </w:tc>
        <w:tc>
          <w:tcPr>
            <w:tcW w:w="967" w:type="pct"/>
            <w:vAlign w:val="center"/>
          </w:tcPr>
          <w:p w14:paraId="5E91E3E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1DE1ADE7" w14:textId="7CFB1F78"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121</w:t>
            </w:r>
            <w:r>
              <w:rPr>
                <w:rFonts w:ascii="Times New Roman" w:hAnsi="Times New Roman" w:cs="Times New Roman"/>
                <w:sz w:val="20"/>
                <w:szCs w:val="20"/>
              </w:rPr>
              <w:t>]</w:t>
            </w:r>
          </w:p>
        </w:tc>
      </w:tr>
      <w:tr w:rsidR="00AE00BC" w:rsidRPr="00AE00BC" w14:paraId="2348A807" w14:textId="77777777" w:rsidTr="00696F66">
        <w:trPr>
          <w:trHeight w:val="360"/>
        </w:trPr>
        <w:tc>
          <w:tcPr>
            <w:tcW w:w="426" w:type="pct"/>
            <w:vAlign w:val="center"/>
          </w:tcPr>
          <w:p w14:paraId="281C6C47"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02.</w:t>
            </w:r>
          </w:p>
        </w:tc>
        <w:tc>
          <w:tcPr>
            <w:tcW w:w="1169" w:type="pct"/>
            <w:vAlign w:val="center"/>
          </w:tcPr>
          <w:p w14:paraId="6572AAA5"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Pantoprazole</w:t>
            </w:r>
          </w:p>
        </w:tc>
        <w:tc>
          <w:tcPr>
            <w:tcW w:w="1472" w:type="pct"/>
            <w:vAlign w:val="center"/>
          </w:tcPr>
          <w:p w14:paraId="7B096763"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Proton pump inhibitors (PPIs)</w:t>
            </w:r>
          </w:p>
        </w:tc>
        <w:tc>
          <w:tcPr>
            <w:tcW w:w="967" w:type="pct"/>
            <w:vAlign w:val="center"/>
          </w:tcPr>
          <w:p w14:paraId="32D02CF0"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&gt; S</w:t>
            </w:r>
          </w:p>
        </w:tc>
        <w:tc>
          <w:tcPr>
            <w:tcW w:w="967" w:type="pct"/>
            <w:vAlign w:val="center"/>
          </w:tcPr>
          <w:p w14:paraId="7758C348" w14:textId="33503160"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122</w:t>
            </w:r>
            <w:r>
              <w:rPr>
                <w:rFonts w:ascii="Times New Roman" w:hAnsi="Times New Roman" w:cs="Times New Roman"/>
                <w:sz w:val="20"/>
                <w:szCs w:val="20"/>
              </w:rPr>
              <w:t>]</w:t>
            </w:r>
          </w:p>
        </w:tc>
      </w:tr>
      <w:tr w:rsidR="00AE00BC" w:rsidRPr="00AE00BC" w14:paraId="1008580E" w14:textId="77777777" w:rsidTr="00696F66">
        <w:trPr>
          <w:trHeight w:val="360"/>
        </w:trPr>
        <w:tc>
          <w:tcPr>
            <w:tcW w:w="426" w:type="pct"/>
            <w:vAlign w:val="center"/>
          </w:tcPr>
          <w:p w14:paraId="3562EC96"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03.</w:t>
            </w:r>
          </w:p>
        </w:tc>
        <w:tc>
          <w:tcPr>
            <w:tcW w:w="1169" w:type="pct"/>
            <w:vAlign w:val="center"/>
          </w:tcPr>
          <w:p w14:paraId="2F1AFA61"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Fexofenadine</w:t>
            </w:r>
          </w:p>
        </w:tc>
        <w:tc>
          <w:tcPr>
            <w:tcW w:w="1472" w:type="pct"/>
            <w:vAlign w:val="center"/>
          </w:tcPr>
          <w:p w14:paraId="3904247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color w:val="202122"/>
                <w:sz w:val="20"/>
                <w:szCs w:val="20"/>
                <w:shd w:val="clear" w:color="auto" w:fill="F8F9FA"/>
              </w:rPr>
              <w:t>Antihistaminic</w:t>
            </w:r>
          </w:p>
        </w:tc>
        <w:tc>
          <w:tcPr>
            <w:tcW w:w="967" w:type="pct"/>
            <w:vAlign w:val="center"/>
          </w:tcPr>
          <w:p w14:paraId="6EF6EEA5"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&gt; S</w:t>
            </w:r>
          </w:p>
        </w:tc>
        <w:tc>
          <w:tcPr>
            <w:tcW w:w="967" w:type="pct"/>
            <w:vAlign w:val="center"/>
          </w:tcPr>
          <w:p w14:paraId="122E29DA" w14:textId="0CC21B87"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123</w:t>
            </w:r>
            <w:r>
              <w:rPr>
                <w:rFonts w:ascii="Times New Roman" w:hAnsi="Times New Roman" w:cs="Times New Roman"/>
                <w:sz w:val="20"/>
                <w:szCs w:val="20"/>
              </w:rPr>
              <w:t>]</w:t>
            </w:r>
          </w:p>
        </w:tc>
      </w:tr>
      <w:tr w:rsidR="00AE00BC" w:rsidRPr="00AE00BC" w14:paraId="72086DED" w14:textId="77777777" w:rsidTr="00696F66">
        <w:trPr>
          <w:trHeight w:val="360"/>
        </w:trPr>
        <w:tc>
          <w:tcPr>
            <w:tcW w:w="426" w:type="pct"/>
            <w:vAlign w:val="center"/>
          </w:tcPr>
          <w:p w14:paraId="2B26CBFB"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04.</w:t>
            </w:r>
          </w:p>
        </w:tc>
        <w:tc>
          <w:tcPr>
            <w:tcW w:w="1169" w:type="pct"/>
            <w:vAlign w:val="center"/>
          </w:tcPr>
          <w:p w14:paraId="0A6C2D2F"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Lamivudine</w:t>
            </w:r>
          </w:p>
        </w:tc>
        <w:tc>
          <w:tcPr>
            <w:tcW w:w="1472" w:type="pct"/>
            <w:vAlign w:val="center"/>
          </w:tcPr>
          <w:p w14:paraId="730E251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 xml:space="preserve">Nucleoside reverse transcriptase inhibitor (NRTI) </w:t>
            </w:r>
          </w:p>
        </w:tc>
        <w:tc>
          <w:tcPr>
            <w:tcW w:w="967" w:type="pct"/>
            <w:vAlign w:val="center"/>
          </w:tcPr>
          <w:p w14:paraId="00B2967E"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5E4401DD" w14:textId="4EBEE023"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124</w:t>
            </w:r>
            <w:r>
              <w:rPr>
                <w:rFonts w:ascii="Times New Roman" w:hAnsi="Times New Roman" w:cs="Times New Roman"/>
                <w:sz w:val="20"/>
                <w:szCs w:val="20"/>
              </w:rPr>
              <w:t>]</w:t>
            </w:r>
          </w:p>
        </w:tc>
      </w:tr>
      <w:tr w:rsidR="00AE00BC" w:rsidRPr="00AE00BC" w14:paraId="43A176EB" w14:textId="77777777" w:rsidTr="00696F66">
        <w:trPr>
          <w:trHeight w:val="360"/>
        </w:trPr>
        <w:tc>
          <w:tcPr>
            <w:tcW w:w="426" w:type="pct"/>
            <w:vAlign w:val="center"/>
          </w:tcPr>
          <w:p w14:paraId="486DFEF4"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05.</w:t>
            </w:r>
          </w:p>
        </w:tc>
        <w:tc>
          <w:tcPr>
            <w:tcW w:w="1169" w:type="pct"/>
            <w:vAlign w:val="center"/>
          </w:tcPr>
          <w:p w14:paraId="3EDAB92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Donepezil</w:t>
            </w:r>
          </w:p>
        </w:tc>
        <w:tc>
          <w:tcPr>
            <w:tcW w:w="1472" w:type="pct"/>
            <w:vAlign w:val="center"/>
          </w:tcPr>
          <w:p w14:paraId="67FEA15A"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Alzheimer's disease</w:t>
            </w:r>
          </w:p>
        </w:tc>
        <w:tc>
          <w:tcPr>
            <w:tcW w:w="967" w:type="pct"/>
            <w:vAlign w:val="center"/>
          </w:tcPr>
          <w:p w14:paraId="2E80E7C4"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&gt; S</w:t>
            </w:r>
          </w:p>
        </w:tc>
        <w:tc>
          <w:tcPr>
            <w:tcW w:w="967" w:type="pct"/>
            <w:vAlign w:val="center"/>
          </w:tcPr>
          <w:p w14:paraId="22481D87" w14:textId="00C1C2E8"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125</w:t>
            </w:r>
            <w:r>
              <w:rPr>
                <w:rFonts w:ascii="Times New Roman" w:hAnsi="Times New Roman" w:cs="Times New Roman"/>
                <w:sz w:val="20"/>
                <w:szCs w:val="20"/>
              </w:rPr>
              <w:t>]</w:t>
            </w:r>
          </w:p>
        </w:tc>
      </w:tr>
      <w:tr w:rsidR="00AE00BC" w:rsidRPr="00AE00BC" w14:paraId="3329A2DF" w14:textId="77777777" w:rsidTr="00696F66">
        <w:trPr>
          <w:trHeight w:val="360"/>
        </w:trPr>
        <w:tc>
          <w:tcPr>
            <w:tcW w:w="426" w:type="pct"/>
            <w:vAlign w:val="center"/>
          </w:tcPr>
          <w:p w14:paraId="245BFC06"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06.</w:t>
            </w:r>
          </w:p>
        </w:tc>
        <w:tc>
          <w:tcPr>
            <w:tcW w:w="1169" w:type="pct"/>
            <w:vAlign w:val="center"/>
          </w:tcPr>
          <w:p w14:paraId="77E0462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Methamphetamine</w:t>
            </w:r>
          </w:p>
        </w:tc>
        <w:tc>
          <w:tcPr>
            <w:tcW w:w="1472" w:type="pct"/>
            <w:vAlign w:val="center"/>
          </w:tcPr>
          <w:p w14:paraId="71F0F793"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Central nervous system stimulant</w:t>
            </w:r>
          </w:p>
        </w:tc>
        <w:tc>
          <w:tcPr>
            <w:tcW w:w="967" w:type="pct"/>
            <w:vAlign w:val="center"/>
          </w:tcPr>
          <w:p w14:paraId="4456AA54"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D &gt; L</w:t>
            </w:r>
          </w:p>
        </w:tc>
        <w:tc>
          <w:tcPr>
            <w:tcW w:w="967" w:type="pct"/>
            <w:vAlign w:val="center"/>
          </w:tcPr>
          <w:p w14:paraId="4BD12FF5" w14:textId="654B4932"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126</w:t>
            </w:r>
            <w:r>
              <w:rPr>
                <w:rFonts w:ascii="Times New Roman" w:hAnsi="Times New Roman" w:cs="Times New Roman"/>
                <w:sz w:val="20"/>
                <w:szCs w:val="20"/>
              </w:rPr>
              <w:t>]</w:t>
            </w:r>
          </w:p>
        </w:tc>
      </w:tr>
      <w:tr w:rsidR="00AE00BC" w:rsidRPr="00AE00BC" w14:paraId="7F2DC667" w14:textId="77777777" w:rsidTr="00696F66">
        <w:trPr>
          <w:trHeight w:val="360"/>
        </w:trPr>
        <w:tc>
          <w:tcPr>
            <w:tcW w:w="426" w:type="pct"/>
            <w:vAlign w:val="center"/>
          </w:tcPr>
          <w:p w14:paraId="5F5A08D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07.</w:t>
            </w:r>
          </w:p>
        </w:tc>
        <w:tc>
          <w:tcPr>
            <w:tcW w:w="1169" w:type="pct"/>
            <w:vAlign w:val="center"/>
          </w:tcPr>
          <w:p w14:paraId="1C1148E4"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Ketamine</w:t>
            </w:r>
          </w:p>
        </w:tc>
        <w:tc>
          <w:tcPr>
            <w:tcW w:w="1472" w:type="pct"/>
            <w:vAlign w:val="center"/>
          </w:tcPr>
          <w:p w14:paraId="5E261C2E"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Anesthetic</w:t>
            </w:r>
          </w:p>
        </w:tc>
        <w:tc>
          <w:tcPr>
            <w:tcW w:w="967" w:type="pct"/>
            <w:vAlign w:val="center"/>
          </w:tcPr>
          <w:p w14:paraId="77140A3E"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56D9DE30" w14:textId="3CE62CA3"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127</w:t>
            </w:r>
            <w:r>
              <w:rPr>
                <w:rFonts w:ascii="Times New Roman" w:hAnsi="Times New Roman" w:cs="Times New Roman"/>
                <w:sz w:val="20"/>
                <w:szCs w:val="20"/>
              </w:rPr>
              <w:t>]</w:t>
            </w:r>
          </w:p>
        </w:tc>
      </w:tr>
      <w:tr w:rsidR="00AE00BC" w:rsidRPr="00AE00BC" w14:paraId="7A11B3BC" w14:textId="77777777" w:rsidTr="00696F66">
        <w:trPr>
          <w:trHeight w:val="360"/>
        </w:trPr>
        <w:tc>
          <w:tcPr>
            <w:tcW w:w="426" w:type="pct"/>
            <w:vAlign w:val="center"/>
          </w:tcPr>
          <w:p w14:paraId="1A215DFF"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08.</w:t>
            </w:r>
          </w:p>
        </w:tc>
        <w:tc>
          <w:tcPr>
            <w:tcW w:w="1169" w:type="pct"/>
            <w:vAlign w:val="center"/>
          </w:tcPr>
          <w:p w14:paraId="0D1FCDCA"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Ropivacaine</w:t>
            </w:r>
          </w:p>
        </w:tc>
        <w:tc>
          <w:tcPr>
            <w:tcW w:w="1472" w:type="pct"/>
            <w:vAlign w:val="center"/>
          </w:tcPr>
          <w:p w14:paraId="1826832B"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Local anesthetic</w:t>
            </w:r>
          </w:p>
        </w:tc>
        <w:tc>
          <w:tcPr>
            <w:tcW w:w="967" w:type="pct"/>
            <w:vAlign w:val="center"/>
          </w:tcPr>
          <w:p w14:paraId="1882D8B9"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6EC0EB59" w14:textId="270D1B89"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128</w:t>
            </w:r>
            <w:r>
              <w:rPr>
                <w:rFonts w:ascii="Times New Roman" w:hAnsi="Times New Roman" w:cs="Times New Roman"/>
                <w:sz w:val="20"/>
                <w:szCs w:val="20"/>
              </w:rPr>
              <w:t>]</w:t>
            </w:r>
          </w:p>
        </w:tc>
      </w:tr>
      <w:tr w:rsidR="00AE00BC" w:rsidRPr="00AE00BC" w14:paraId="43EC258D" w14:textId="77777777" w:rsidTr="00696F66">
        <w:trPr>
          <w:trHeight w:val="360"/>
        </w:trPr>
        <w:tc>
          <w:tcPr>
            <w:tcW w:w="426" w:type="pct"/>
            <w:vAlign w:val="center"/>
          </w:tcPr>
          <w:p w14:paraId="14291DA0"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09.</w:t>
            </w:r>
          </w:p>
        </w:tc>
        <w:tc>
          <w:tcPr>
            <w:tcW w:w="1169" w:type="pct"/>
            <w:vAlign w:val="center"/>
          </w:tcPr>
          <w:p w14:paraId="08622D03"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Labetalol</w:t>
            </w:r>
          </w:p>
        </w:tc>
        <w:tc>
          <w:tcPr>
            <w:tcW w:w="1472" w:type="pct"/>
            <w:vAlign w:val="center"/>
          </w:tcPr>
          <w:p w14:paraId="3965942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Beta blocker</w:t>
            </w:r>
          </w:p>
        </w:tc>
        <w:tc>
          <w:tcPr>
            <w:tcW w:w="967" w:type="pct"/>
            <w:vAlign w:val="center"/>
          </w:tcPr>
          <w:p w14:paraId="08F22BC9" w14:textId="72935BA6"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S) - beta-blocking activity.</w:t>
            </w:r>
          </w:p>
          <w:p w14:paraId="4D8682A7" w14:textId="1A2FE17F"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R) - alpha- blocking activity</w:t>
            </w:r>
          </w:p>
        </w:tc>
        <w:tc>
          <w:tcPr>
            <w:tcW w:w="967" w:type="pct"/>
            <w:vAlign w:val="center"/>
          </w:tcPr>
          <w:p w14:paraId="3C4F2932" w14:textId="59943DA0"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129</w:t>
            </w:r>
            <w:r>
              <w:rPr>
                <w:rFonts w:ascii="Times New Roman" w:hAnsi="Times New Roman" w:cs="Times New Roman"/>
                <w:sz w:val="20"/>
                <w:szCs w:val="20"/>
              </w:rPr>
              <w:t>]</w:t>
            </w:r>
          </w:p>
        </w:tc>
      </w:tr>
      <w:tr w:rsidR="00AE00BC" w:rsidRPr="00AE00BC" w14:paraId="367A108F" w14:textId="77777777" w:rsidTr="00696F66">
        <w:trPr>
          <w:trHeight w:val="360"/>
        </w:trPr>
        <w:tc>
          <w:tcPr>
            <w:tcW w:w="426" w:type="pct"/>
            <w:vAlign w:val="center"/>
          </w:tcPr>
          <w:p w14:paraId="55696983"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lastRenderedPageBreak/>
              <w:t>10.</w:t>
            </w:r>
          </w:p>
        </w:tc>
        <w:tc>
          <w:tcPr>
            <w:tcW w:w="1169" w:type="pct"/>
            <w:vAlign w:val="center"/>
          </w:tcPr>
          <w:p w14:paraId="4801B7E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Carvedilol</w:t>
            </w:r>
          </w:p>
        </w:tc>
        <w:tc>
          <w:tcPr>
            <w:tcW w:w="1472" w:type="pct"/>
            <w:vAlign w:val="center"/>
          </w:tcPr>
          <w:p w14:paraId="04F82528"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Beta blocker</w:t>
            </w:r>
          </w:p>
        </w:tc>
        <w:tc>
          <w:tcPr>
            <w:tcW w:w="967" w:type="pct"/>
            <w:vAlign w:val="center"/>
          </w:tcPr>
          <w:p w14:paraId="3EB63105"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 beta-blocking activity</w:t>
            </w:r>
          </w:p>
          <w:p w14:paraId="6E835D36"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 alpha-1 blocking activity</w:t>
            </w:r>
          </w:p>
        </w:tc>
        <w:tc>
          <w:tcPr>
            <w:tcW w:w="967" w:type="pct"/>
            <w:vAlign w:val="center"/>
          </w:tcPr>
          <w:p w14:paraId="409BDD00" w14:textId="77E9A60D"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130</w:t>
            </w:r>
            <w:r>
              <w:rPr>
                <w:rFonts w:ascii="Times New Roman" w:hAnsi="Times New Roman" w:cs="Times New Roman"/>
                <w:sz w:val="20"/>
                <w:szCs w:val="20"/>
              </w:rPr>
              <w:t>]</w:t>
            </w:r>
          </w:p>
        </w:tc>
      </w:tr>
      <w:tr w:rsidR="00AE00BC" w:rsidRPr="00AE00BC" w14:paraId="57FDD96C" w14:textId="77777777" w:rsidTr="00696F66">
        <w:trPr>
          <w:trHeight w:val="360"/>
        </w:trPr>
        <w:tc>
          <w:tcPr>
            <w:tcW w:w="426" w:type="pct"/>
            <w:vAlign w:val="center"/>
          </w:tcPr>
          <w:p w14:paraId="03DA0356"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11.</w:t>
            </w:r>
          </w:p>
        </w:tc>
        <w:tc>
          <w:tcPr>
            <w:tcW w:w="1169" w:type="pct"/>
            <w:vAlign w:val="center"/>
          </w:tcPr>
          <w:p w14:paraId="5DBEB55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Terbutaline</w:t>
            </w:r>
          </w:p>
        </w:tc>
        <w:tc>
          <w:tcPr>
            <w:tcW w:w="1472" w:type="pct"/>
            <w:vAlign w:val="center"/>
          </w:tcPr>
          <w:p w14:paraId="7840705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Bronchodilator</w:t>
            </w:r>
          </w:p>
        </w:tc>
        <w:tc>
          <w:tcPr>
            <w:tcW w:w="967" w:type="pct"/>
            <w:vAlign w:val="center"/>
          </w:tcPr>
          <w:p w14:paraId="5B21FB30"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 &gt; S</w:t>
            </w:r>
          </w:p>
        </w:tc>
        <w:tc>
          <w:tcPr>
            <w:tcW w:w="967" w:type="pct"/>
            <w:vAlign w:val="center"/>
          </w:tcPr>
          <w:p w14:paraId="41AE54F4" w14:textId="74443672"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131</w:t>
            </w:r>
            <w:r>
              <w:rPr>
                <w:rFonts w:ascii="Times New Roman" w:hAnsi="Times New Roman" w:cs="Times New Roman"/>
                <w:sz w:val="20"/>
                <w:szCs w:val="20"/>
              </w:rPr>
              <w:t>]</w:t>
            </w:r>
          </w:p>
        </w:tc>
      </w:tr>
      <w:tr w:rsidR="00AE00BC" w:rsidRPr="00AE00BC" w14:paraId="658356EE" w14:textId="77777777" w:rsidTr="00696F66">
        <w:trPr>
          <w:trHeight w:val="360"/>
        </w:trPr>
        <w:tc>
          <w:tcPr>
            <w:tcW w:w="426" w:type="pct"/>
            <w:vAlign w:val="center"/>
          </w:tcPr>
          <w:p w14:paraId="408AFAB2"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12.</w:t>
            </w:r>
          </w:p>
        </w:tc>
        <w:tc>
          <w:tcPr>
            <w:tcW w:w="1169" w:type="pct"/>
            <w:vAlign w:val="center"/>
          </w:tcPr>
          <w:p w14:paraId="2EC05F2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Fluticasone</w:t>
            </w:r>
          </w:p>
        </w:tc>
        <w:tc>
          <w:tcPr>
            <w:tcW w:w="1472" w:type="pct"/>
            <w:vAlign w:val="center"/>
          </w:tcPr>
          <w:p w14:paraId="250FF307"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Respiratory diseases</w:t>
            </w:r>
          </w:p>
        </w:tc>
        <w:tc>
          <w:tcPr>
            <w:tcW w:w="967" w:type="pct"/>
            <w:vAlign w:val="center"/>
          </w:tcPr>
          <w:p w14:paraId="6FEB176D"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28EEA02B" w14:textId="423E8A16"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132</w:t>
            </w:r>
            <w:r>
              <w:rPr>
                <w:rFonts w:ascii="Times New Roman" w:hAnsi="Times New Roman" w:cs="Times New Roman"/>
                <w:sz w:val="20"/>
                <w:szCs w:val="20"/>
              </w:rPr>
              <w:t>]</w:t>
            </w:r>
          </w:p>
        </w:tc>
      </w:tr>
      <w:tr w:rsidR="00AE00BC" w:rsidRPr="00AE00BC" w14:paraId="005D0CA8" w14:textId="77777777" w:rsidTr="00696F66">
        <w:trPr>
          <w:trHeight w:val="360"/>
        </w:trPr>
        <w:tc>
          <w:tcPr>
            <w:tcW w:w="426" w:type="pct"/>
            <w:vAlign w:val="center"/>
          </w:tcPr>
          <w:p w14:paraId="7AAAC2F9"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13.</w:t>
            </w:r>
          </w:p>
        </w:tc>
        <w:tc>
          <w:tcPr>
            <w:tcW w:w="1169" w:type="pct"/>
            <w:vAlign w:val="center"/>
          </w:tcPr>
          <w:p w14:paraId="0406B47C"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Ropinirole</w:t>
            </w:r>
          </w:p>
        </w:tc>
        <w:tc>
          <w:tcPr>
            <w:tcW w:w="1472" w:type="pct"/>
            <w:vAlign w:val="center"/>
          </w:tcPr>
          <w:p w14:paraId="1046AD6D"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Alzheimer's disease</w:t>
            </w:r>
          </w:p>
        </w:tc>
        <w:tc>
          <w:tcPr>
            <w:tcW w:w="967" w:type="pct"/>
            <w:vAlign w:val="center"/>
          </w:tcPr>
          <w:p w14:paraId="0277E0CE"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4BF7E6C6" w14:textId="56EC4C78"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133</w:t>
            </w:r>
            <w:r>
              <w:rPr>
                <w:rFonts w:ascii="Times New Roman" w:hAnsi="Times New Roman" w:cs="Times New Roman"/>
                <w:sz w:val="20"/>
                <w:szCs w:val="20"/>
              </w:rPr>
              <w:t>]</w:t>
            </w:r>
          </w:p>
        </w:tc>
      </w:tr>
      <w:tr w:rsidR="00AE00BC" w:rsidRPr="00AE00BC" w14:paraId="6514ECFA" w14:textId="77777777" w:rsidTr="00696F66">
        <w:trPr>
          <w:trHeight w:val="360"/>
        </w:trPr>
        <w:tc>
          <w:tcPr>
            <w:tcW w:w="426" w:type="pct"/>
            <w:vAlign w:val="center"/>
          </w:tcPr>
          <w:p w14:paraId="0CBB4188"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14.</w:t>
            </w:r>
          </w:p>
        </w:tc>
        <w:tc>
          <w:tcPr>
            <w:tcW w:w="1169" w:type="pct"/>
            <w:vAlign w:val="center"/>
          </w:tcPr>
          <w:p w14:paraId="06CDB03D"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Promethazine</w:t>
            </w:r>
          </w:p>
        </w:tc>
        <w:tc>
          <w:tcPr>
            <w:tcW w:w="1472" w:type="pct"/>
            <w:vAlign w:val="center"/>
          </w:tcPr>
          <w:p w14:paraId="1BEECDFF"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Antihistamine and antiemetic</w:t>
            </w:r>
          </w:p>
        </w:tc>
        <w:tc>
          <w:tcPr>
            <w:tcW w:w="967" w:type="pct"/>
            <w:vAlign w:val="center"/>
          </w:tcPr>
          <w:p w14:paraId="336182E9" w14:textId="77777777" w:rsidR="00AE00BC" w:rsidRPr="00AE00BC" w:rsidRDefault="00AE00BC" w:rsidP="00B65C78">
            <w:pPr>
              <w:jc w:val="both"/>
              <w:rPr>
                <w:rFonts w:ascii="Times New Roman" w:hAnsi="Times New Roman" w:cs="Times New Roman"/>
                <w:sz w:val="20"/>
                <w:szCs w:val="20"/>
              </w:rPr>
            </w:pPr>
            <w:r w:rsidRPr="00AE00BC">
              <w:rPr>
                <w:rFonts w:ascii="Times New Roman" w:hAnsi="Times New Roman" w:cs="Times New Roman"/>
                <w:sz w:val="20"/>
                <w:szCs w:val="20"/>
              </w:rPr>
              <w:t>S &gt; R</w:t>
            </w:r>
          </w:p>
        </w:tc>
        <w:tc>
          <w:tcPr>
            <w:tcW w:w="967" w:type="pct"/>
            <w:vAlign w:val="center"/>
          </w:tcPr>
          <w:p w14:paraId="3EE7FE56" w14:textId="4F10E9F5" w:rsidR="00AE00BC" w:rsidRPr="00AE00BC" w:rsidRDefault="0091756A" w:rsidP="00B65C78">
            <w:pPr>
              <w:jc w:val="both"/>
              <w:rPr>
                <w:rFonts w:ascii="Times New Roman" w:hAnsi="Times New Roman" w:cs="Times New Roman"/>
                <w:sz w:val="20"/>
                <w:szCs w:val="20"/>
              </w:rPr>
            </w:pPr>
            <w:r>
              <w:rPr>
                <w:rFonts w:ascii="Times New Roman" w:hAnsi="Times New Roman" w:cs="Times New Roman"/>
                <w:sz w:val="20"/>
                <w:szCs w:val="20"/>
              </w:rPr>
              <w:t>[</w:t>
            </w:r>
            <w:r w:rsidR="00AE00BC" w:rsidRPr="00AE00BC">
              <w:rPr>
                <w:rFonts w:ascii="Times New Roman" w:hAnsi="Times New Roman" w:cs="Times New Roman"/>
                <w:sz w:val="20"/>
                <w:szCs w:val="20"/>
              </w:rPr>
              <w:t>134</w:t>
            </w:r>
            <w:r>
              <w:rPr>
                <w:rFonts w:ascii="Times New Roman" w:hAnsi="Times New Roman" w:cs="Times New Roman"/>
                <w:sz w:val="20"/>
                <w:szCs w:val="20"/>
              </w:rPr>
              <w:t>]</w:t>
            </w:r>
          </w:p>
        </w:tc>
      </w:tr>
      <w:tr w:rsidR="00AE00BC" w:rsidRPr="00AE00BC" w14:paraId="24FF57E1" w14:textId="77777777" w:rsidTr="00696F66">
        <w:trPr>
          <w:trHeight w:val="360"/>
        </w:trPr>
        <w:tc>
          <w:tcPr>
            <w:tcW w:w="426" w:type="pct"/>
            <w:vAlign w:val="center"/>
          </w:tcPr>
          <w:p w14:paraId="6ED41473" w14:textId="6109FE14" w:rsidR="00AE00BC" w:rsidRPr="00AE00BC" w:rsidRDefault="00B623C7" w:rsidP="00B65C78">
            <w:pPr>
              <w:jc w:val="both"/>
              <w:rPr>
                <w:rFonts w:ascii="Times New Roman" w:hAnsi="Times New Roman" w:cs="Times New Roman"/>
                <w:sz w:val="20"/>
                <w:szCs w:val="20"/>
              </w:rPr>
            </w:pPr>
            <w:r>
              <w:rPr>
                <w:rFonts w:ascii="Times New Roman" w:hAnsi="Times New Roman" w:cs="Times New Roman"/>
                <w:sz w:val="20"/>
                <w:szCs w:val="20"/>
              </w:rPr>
              <w:t>15.</w:t>
            </w:r>
          </w:p>
        </w:tc>
        <w:tc>
          <w:tcPr>
            <w:tcW w:w="1169" w:type="pct"/>
            <w:vAlign w:val="center"/>
          </w:tcPr>
          <w:p w14:paraId="5921739E" w14:textId="0A935CB2" w:rsidR="00AE00BC" w:rsidRPr="00AE00BC" w:rsidRDefault="00B623C7" w:rsidP="00B65C78">
            <w:pPr>
              <w:jc w:val="both"/>
              <w:rPr>
                <w:rFonts w:ascii="Times New Roman" w:hAnsi="Times New Roman" w:cs="Times New Roman"/>
                <w:sz w:val="20"/>
                <w:szCs w:val="20"/>
              </w:rPr>
            </w:pPr>
            <w:r w:rsidRPr="00B623C7">
              <w:rPr>
                <w:rFonts w:ascii="Times New Roman" w:hAnsi="Times New Roman" w:cs="Times New Roman"/>
                <w:sz w:val="20"/>
                <w:szCs w:val="20"/>
              </w:rPr>
              <w:t>Methotrexate</w:t>
            </w:r>
          </w:p>
        </w:tc>
        <w:tc>
          <w:tcPr>
            <w:tcW w:w="1472" w:type="pct"/>
            <w:vAlign w:val="center"/>
          </w:tcPr>
          <w:p w14:paraId="735D4757" w14:textId="2AA976D2" w:rsidR="00AE00BC" w:rsidRPr="00AE00BC" w:rsidRDefault="00B623C7" w:rsidP="00B65C78">
            <w:pPr>
              <w:jc w:val="both"/>
              <w:rPr>
                <w:rFonts w:ascii="Times New Roman" w:hAnsi="Times New Roman" w:cs="Times New Roman"/>
                <w:sz w:val="20"/>
                <w:szCs w:val="20"/>
              </w:rPr>
            </w:pPr>
            <w:r>
              <w:rPr>
                <w:rFonts w:ascii="Times New Roman" w:hAnsi="Times New Roman" w:cs="Times New Roman"/>
                <w:sz w:val="20"/>
                <w:szCs w:val="20"/>
              </w:rPr>
              <w:t>Anti-cancer</w:t>
            </w:r>
          </w:p>
        </w:tc>
        <w:tc>
          <w:tcPr>
            <w:tcW w:w="967" w:type="pct"/>
            <w:vAlign w:val="center"/>
          </w:tcPr>
          <w:p w14:paraId="5C86D7BB" w14:textId="047FCB77" w:rsidR="00AE00BC" w:rsidRPr="00AE00BC" w:rsidRDefault="00B623C7" w:rsidP="00B65C78">
            <w:pPr>
              <w:jc w:val="both"/>
              <w:rPr>
                <w:rFonts w:ascii="Times New Roman" w:hAnsi="Times New Roman" w:cs="Times New Roman"/>
                <w:sz w:val="20"/>
                <w:szCs w:val="20"/>
              </w:rPr>
            </w:pPr>
            <w:r>
              <w:rPr>
                <w:rFonts w:ascii="Times New Roman" w:hAnsi="Times New Roman" w:cs="Times New Roman"/>
                <w:sz w:val="20"/>
                <w:szCs w:val="20"/>
              </w:rPr>
              <w:t>S &gt; R</w:t>
            </w:r>
          </w:p>
        </w:tc>
        <w:tc>
          <w:tcPr>
            <w:tcW w:w="967" w:type="pct"/>
            <w:vAlign w:val="center"/>
          </w:tcPr>
          <w:p w14:paraId="3C0EF5FA" w14:textId="276FA2EB" w:rsidR="00AE00BC" w:rsidRPr="00AE00BC" w:rsidRDefault="00140BA8" w:rsidP="00B65C78">
            <w:pPr>
              <w:jc w:val="both"/>
              <w:rPr>
                <w:rFonts w:ascii="Times New Roman" w:hAnsi="Times New Roman" w:cs="Times New Roman"/>
                <w:sz w:val="20"/>
                <w:szCs w:val="20"/>
              </w:rPr>
            </w:pPr>
            <w:r>
              <w:rPr>
                <w:rFonts w:ascii="Times New Roman" w:hAnsi="Times New Roman" w:cs="Times New Roman"/>
                <w:sz w:val="20"/>
                <w:szCs w:val="20"/>
              </w:rPr>
              <w:t>[135]</w:t>
            </w:r>
          </w:p>
        </w:tc>
      </w:tr>
    </w:tbl>
    <w:p w14:paraId="2F0045A7" w14:textId="77777777" w:rsidR="00AE00BC" w:rsidRPr="00AE00BC" w:rsidRDefault="00AE00BC" w:rsidP="00B65C78">
      <w:pPr>
        <w:spacing w:after="0" w:line="240" w:lineRule="auto"/>
        <w:jc w:val="both"/>
        <w:rPr>
          <w:rFonts w:ascii="Times New Roman" w:hAnsi="Times New Roman" w:cs="Times New Roman"/>
          <w:sz w:val="20"/>
          <w:szCs w:val="20"/>
        </w:rPr>
      </w:pPr>
    </w:p>
    <w:p w14:paraId="6E3A3C62" w14:textId="0A857A83" w:rsidR="004406EC" w:rsidRDefault="009C4B17" w:rsidP="00955EB4">
      <w:pPr>
        <w:pStyle w:val="ListParagraph"/>
        <w:numPr>
          <w:ilvl w:val="0"/>
          <w:numId w:val="4"/>
        </w:numPr>
        <w:spacing w:after="0" w:line="240" w:lineRule="auto"/>
        <w:jc w:val="center"/>
        <w:rPr>
          <w:rFonts w:ascii="Times New Roman" w:hAnsi="Times New Roman" w:cs="Times New Roman"/>
          <w:b/>
          <w:bCs/>
          <w:sz w:val="20"/>
          <w:szCs w:val="20"/>
        </w:rPr>
      </w:pPr>
      <w:r w:rsidRPr="00955EB4">
        <w:rPr>
          <w:rFonts w:ascii="Times New Roman" w:hAnsi="Times New Roman" w:cs="Times New Roman"/>
          <w:b/>
          <w:bCs/>
          <w:sz w:val="20"/>
          <w:szCs w:val="20"/>
        </w:rPr>
        <w:t>Conclusion</w:t>
      </w:r>
    </w:p>
    <w:p w14:paraId="50153257" w14:textId="77777777" w:rsidR="00205C3A" w:rsidRPr="00205C3A" w:rsidRDefault="00205C3A" w:rsidP="00205C3A">
      <w:pPr>
        <w:spacing w:after="0" w:line="240" w:lineRule="auto"/>
        <w:rPr>
          <w:rFonts w:ascii="Times New Roman" w:hAnsi="Times New Roman" w:cs="Times New Roman"/>
          <w:b/>
          <w:bCs/>
          <w:sz w:val="20"/>
          <w:szCs w:val="20"/>
        </w:rPr>
      </w:pPr>
    </w:p>
    <w:p w14:paraId="15E94D3F" w14:textId="7E242969" w:rsidR="009C4B17" w:rsidRPr="00AE00BC" w:rsidRDefault="009C4B17" w:rsidP="00FD6F27">
      <w:pPr>
        <w:spacing w:after="0" w:line="240" w:lineRule="auto"/>
        <w:ind w:firstLine="360"/>
        <w:jc w:val="both"/>
        <w:rPr>
          <w:rFonts w:ascii="Times New Roman" w:hAnsi="Times New Roman" w:cs="Times New Roman"/>
          <w:sz w:val="20"/>
          <w:szCs w:val="20"/>
        </w:rPr>
      </w:pPr>
      <w:r w:rsidRPr="00AE00BC">
        <w:rPr>
          <w:rFonts w:ascii="Times New Roman" w:hAnsi="Times New Roman" w:cs="Times New Roman"/>
          <w:sz w:val="20"/>
          <w:szCs w:val="20"/>
        </w:rPr>
        <w:t>In conclusion, research on stereoisomeric medications illuminates the intriguing world of chemical structures and their influence on how drugs interact with the human body. The therapeutic efficacy and safety of these medications, which have identical chemical formulas but different spatial configurations, can demonstrate a remarkable diversity of outcomes. To improve medical treatments and guarantee patient wellbeing, it is essential to comprehend the role stereochemistry plays in drug development and administration. As this field of study develops, we can anticipate more precise and potent medications that take use of stereoisomerism's ability to enhance healthcare results.</w:t>
      </w:r>
    </w:p>
    <w:p w14:paraId="5A29140D" w14:textId="77777777" w:rsidR="008E06AD" w:rsidRDefault="008E06AD" w:rsidP="00B65C78">
      <w:pPr>
        <w:spacing w:after="0" w:line="240" w:lineRule="auto"/>
        <w:jc w:val="both"/>
        <w:rPr>
          <w:rFonts w:ascii="Times New Roman" w:hAnsi="Times New Roman" w:cs="Times New Roman"/>
          <w:sz w:val="20"/>
          <w:szCs w:val="20"/>
        </w:rPr>
      </w:pPr>
    </w:p>
    <w:p w14:paraId="39C318F3" w14:textId="3C069EFE" w:rsidR="00A15496" w:rsidRDefault="00A81667" w:rsidP="00AD203D">
      <w:pPr>
        <w:pStyle w:val="ListParagraph"/>
        <w:numPr>
          <w:ilvl w:val="0"/>
          <w:numId w:val="4"/>
        </w:numPr>
        <w:spacing w:after="0" w:line="240" w:lineRule="auto"/>
        <w:jc w:val="center"/>
        <w:rPr>
          <w:rFonts w:ascii="Times New Roman" w:hAnsi="Times New Roman" w:cs="Times New Roman"/>
          <w:b/>
          <w:bCs/>
          <w:sz w:val="20"/>
          <w:szCs w:val="20"/>
        </w:rPr>
      </w:pPr>
      <w:r w:rsidRPr="00AD203D">
        <w:rPr>
          <w:rFonts w:ascii="Times New Roman" w:hAnsi="Times New Roman" w:cs="Times New Roman"/>
          <w:b/>
          <w:bCs/>
          <w:sz w:val="20"/>
          <w:szCs w:val="20"/>
        </w:rPr>
        <w:t>Reference</w:t>
      </w:r>
    </w:p>
    <w:p w14:paraId="46FEAF3E" w14:textId="77777777" w:rsidR="00172827" w:rsidRDefault="00172827" w:rsidP="00172827">
      <w:pPr>
        <w:spacing w:after="0" w:line="240" w:lineRule="auto"/>
        <w:rPr>
          <w:rFonts w:ascii="Times New Roman" w:hAnsi="Times New Roman" w:cs="Times New Roman"/>
          <w:sz w:val="20"/>
          <w:szCs w:val="20"/>
        </w:rPr>
      </w:pPr>
    </w:p>
    <w:p w14:paraId="4943307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J. McConathy, and M. J. Owens, “Stereochemistry in drug action,” Prim Care Companion J Clin Psychiatry, 2003, 5(2), 70.</w:t>
      </w:r>
    </w:p>
    <w:p w14:paraId="31A71D9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 Caldwell, “The importance of stereochemistry in drug action and disposition,” J. Clin. </w:t>
      </w:r>
      <w:proofErr w:type="spellStart"/>
      <w:r w:rsidRPr="00960012">
        <w:rPr>
          <w:rFonts w:ascii="Times New Roman" w:hAnsi="Times New Roman" w:cs="Times New Roman"/>
          <w:color w:val="222222"/>
          <w:sz w:val="16"/>
          <w:szCs w:val="16"/>
          <w:shd w:val="clear" w:color="auto" w:fill="FFFFFF"/>
        </w:rPr>
        <w:t>Pharmacol</w:t>
      </w:r>
      <w:proofErr w:type="spellEnd"/>
      <w:r w:rsidRPr="00960012">
        <w:rPr>
          <w:rFonts w:ascii="Times New Roman" w:hAnsi="Times New Roman" w:cs="Times New Roman"/>
          <w:color w:val="222222"/>
          <w:sz w:val="16"/>
          <w:szCs w:val="16"/>
          <w:shd w:val="clear" w:color="auto" w:fill="FFFFFF"/>
        </w:rPr>
        <w:t>., 1992, 32(10), 925-929.</w:t>
      </w:r>
    </w:p>
    <w:p w14:paraId="732649C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 </w:t>
      </w:r>
      <w:proofErr w:type="spellStart"/>
      <w:r w:rsidRPr="00960012">
        <w:rPr>
          <w:rFonts w:ascii="Times New Roman" w:hAnsi="Times New Roman" w:cs="Times New Roman"/>
          <w:color w:val="222222"/>
          <w:sz w:val="16"/>
          <w:szCs w:val="16"/>
          <w:shd w:val="clear" w:color="auto" w:fill="FFFFFF"/>
        </w:rPr>
        <w:t>Eichelbaum</w:t>
      </w:r>
      <w:proofErr w:type="spellEnd"/>
      <w:r w:rsidRPr="00960012">
        <w:rPr>
          <w:rFonts w:ascii="Times New Roman" w:hAnsi="Times New Roman" w:cs="Times New Roman"/>
          <w:color w:val="222222"/>
          <w:sz w:val="16"/>
          <w:szCs w:val="16"/>
          <w:shd w:val="clear" w:color="auto" w:fill="FFFFFF"/>
        </w:rPr>
        <w:t>, and A.S. Gross, “Stereochemical aspects of drug action and disposition,” Advances in drug research ,1996, (Vol. 28, pp. 1-64). Academic Press.</w:t>
      </w:r>
    </w:p>
    <w:p w14:paraId="1EE9F63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N. Chhabra, M.L. </w:t>
      </w:r>
      <w:proofErr w:type="spellStart"/>
      <w:r w:rsidRPr="00960012">
        <w:rPr>
          <w:rFonts w:ascii="Times New Roman" w:hAnsi="Times New Roman" w:cs="Times New Roman"/>
          <w:color w:val="222222"/>
          <w:sz w:val="16"/>
          <w:szCs w:val="16"/>
          <w:shd w:val="clear" w:color="auto" w:fill="FFFFFF"/>
        </w:rPr>
        <w:t>Aseri</w:t>
      </w:r>
      <w:proofErr w:type="spellEnd"/>
      <w:r w:rsidRPr="00960012">
        <w:rPr>
          <w:rFonts w:ascii="Times New Roman" w:hAnsi="Times New Roman" w:cs="Times New Roman"/>
          <w:color w:val="222222"/>
          <w:sz w:val="16"/>
          <w:szCs w:val="16"/>
          <w:shd w:val="clear" w:color="auto" w:fill="FFFFFF"/>
        </w:rPr>
        <w:t>, and D. Padmanabhan, “A review of drug isomerism and its significance,” International journal of applied and basic medical research, 2013, 3(1), 16.</w:t>
      </w:r>
    </w:p>
    <w:p w14:paraId="1096A2F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 Simonyi, “Stereochemical Definitions and Nomenclature: Changing </w:t>
      </w:r>
      <w:proofErr w:type="gramStart"/>
      <w:r w:rsidRPr="00960012">
        <w:rPr>
          <w:rFonts w:ascii="Times New Roman" w:hAnsi="Times New Roman" w:cs="Times New Roman"/>
          <w:color w:val="222222"/>
          <w:sz w:val="16"/>
          <w:szCs w:val="16"/>
          <w:shd w:val="clear" w:color="auto" w:fill="FFFFFF"/>
        </w:rPr>
        <w:t>Signs?,</w:t>
      </w:r>
      <w:proofErr w:type="gramEnd"/>
      <w:r w:rsidRPr="00960012">
        <w:rPr>
          <w:rFonts w:ascii="Times New Roman" w:hAnsi="Times New Roman" w:cs="Times New Roman"/>
          <w:color w:val="222222"/>
          <w:sz w:val="16"/>
          <w:szCs w:val="16"/>
          <w:shd w:val="clear" w:color="auto" w:fill="FFFFFF"/>
        </w:rPr>
        <w:t>” Drug information journal, 1994, 28(2), 533-540.</w:t>
      </w:r>
    </w:p>
    <w:p w14:paraId="7DF6F6E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A. </w:t>
      </w:r>
      <w:proofErr w:type="spellStart"/>
      <w:r w:rsidRPr="00960012">
        <w:rPr>
          <w:rFonts w:ascii="Times New Roman" w:hAnsi="Times New Roman" w:cs="Times New Roman"/>
          <w:color w:val="222222"/>
          <w:sz w:val="16"/>
          <w:szCs w:val="16"/>
          <w:shd w:val="clear" w:color="auto" w:fill="FFFFFF"/>
        </w:rPr>
        <w:t>Nallamuthu</w:t>
      </w:r>
      <w:proofErr w:type="spellEnd"/>
      <w:r w:rsidRPr="00960012">
        <w:rPr>
          <w:rFonts w:ascii="Times New Roman" w:hAnsi="Times New Roman" w:cs="Times New Roman"/>
          <w:color w:val="222222"/>
          <w:sz w:val="16"/>
          <w:szCs w:val="16"/>
          <w:shd w:val="clear" w:color="auto" w:fill="FFFFFF"/>
        </w:rPr>
        <w:t>, “Role of chirality in drugs, organic &amp; medicinal chemistry,” Int. J., 2018, 5.</w:t>
      </w:r>
    </w:p>
    <w:p w14:paraId="066A206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 </w:t>
      </w:r>
      <w:proofErr w:type="spellStart"/>
      <w:r w:rsidRPr="00960012">
        <w:rPr>
          <w:rFonts w:ascii="Times New Roman" w:hAnsi="Times New Roman" w:cs="Times New Roman"/>
          <w:color w:val="222222"/>
          <w:sz w:val="16"/>
          <w:szCs w:val="16"/>
          <w:shd w:val="clear" w:color="auto" w:fill="FFFFFF"/>
        </w:rPr>
        <w:t>Alkadi</w:t>
      </w:r>
      <w:proofErr w:type="spellEnd"/>
      <w:r w:rsidRPr="00960012">
        <w:rPr>
          <w:rFonts w:ascii="Times New Roman" w:hAnsi="Times New Roman" w:cs="Times New Roman"/>
          <w:color w:val="222222"/>
          <w:sz w:val="16"/>
          <w:szCs w:val="16"/>
          <w:shd w:val="clear" w:color="auto" w:fill="FFFFFF"/>
        </w:rPr>
        <w:t xml:space="preserve">, and R. </w:t>
      </w:r>
      <w:proofErr w:type="spellStart"/>
      <w:r w:rsidRPr="00960012">
        <w:rPr>
          <w:rFonts w:ascii="Times New Roman" w:hAnsi="Times New Roman" w:cs="Times New Roman"/>
          <w:color w:val="222222"/>
          <w:sz w:val="16"/>
          <w:szCs w:val="16"/>
          <w:shd w:val="clear" w:color="auto" w:fill="FFFFFF"/>
        </w:rPr>
        <w:t>Jbeily</w:t>
      </w:r>
      <w:proofErr w:type="spellEnd"/>
      <w:r w:rsidRPr="00960012">
        <w:rPr>
          <w:rFonts w:ascii="Times New Roman" w:hAnsi="Times New Roman" w:cs="Times New Roman"/>
          <w:color w:val="222222"/>
          <w:sz w:val="16"/>
          <w:szCs w:val="16"/>
          <w:shd w:val="clear" w:color="auto" w:fill="FFFFFF"/>
        </w:rPr>
        <w:t>, “Role of Chirality in Drugs: An Overview,” Infectious Disorders Drug Targets, 2018, 18(2), 88-95.</w:t>
      </w:r>
    </w:p>
    <w:p w14:paraId="306AFE3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I. </w:t>
      </w:r>
      <w:proofErr w:type="spellStart"/>
      <w:r w:rsidRPr="00960012">
        <w:rPr>
          <w:rFonts w:ascii="Times New Roman" w:hAnsi="Times New Roman" w:cs="Times New Roman"/>
          <w:color w:val="222222"/>
          <w:sz w:val="16"/>
          <w:szCs w:val="16"/>
          <w:shd w:val="clear" w:color="auto" w:fill="FFFFFF"/>
        </w:rPr>
        <w:t>Agranat</w:t>
      </w:r>
      <w:proofErr w:type="spellEnd"/>
      <w:r w:rsidRPr="00960012">
        <w:rPr>
          <w:rFonts w:ascii="Times New Roman" w:hAnsi="Times New Roman" w:cs="Times New Roman"/>
          <w:color w:val="222222"/>
          <w:sz w:val="16"/>
          <w:szCs w:val="16"/>
          <w:shd w:val="clear" w:color="auto" w:fill="FFFFFF"/>
        </w:rPr>
        <w:t>, H. Caner, and J. Caldwell, “Putting chirality to work: the strategy of chiral switches,” Nature Reviews Drug Discovery, 2002, 1(10), 753-768.</w:t>
      </w:r>
    </w:p>
    <w:p w14:paraId="13A67CA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B. Sharma, “Nature of chiral drugs and their occurrence in environment,” Journal of Xenobiotics, 2014, 4(1), 2272.</w:t>
      </w:r>
    </w:p>
    <w:p w14:paraId="75093795"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G.Q. Lin, J.G. Zhang, and J.F. Cheng, “Overview of chirality and chiral drugs,” Chiral drugs: chemistry and biological action, 2011, 3-28.</w:t>
      </w:r>
    </w:p>
    <w:p w14:paraId="7DA6474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L.A. Nguyen, H. He, and C. Pham-</w:t>
      </w:r>
      <w:proofErr w:type="spellStart"/>
      <w:r w:rsidRPr="00960012">
        <w:rPr>
          <w:rFonts w:ascii="Times New Roman" w:hAnsi="Times New Roman" w:cs="Times New Roman"/>
          <w:color w:val="222222"/>
          <w:sz w:val="16"/>
          <w:szCs w:val="16"/>
          <w:shd w:val="clear" w:color="auto" w:fill="FFFFFF"/>
        </w:rPr>
        <w:t>Huy</w:t>
      </w:r>
      <w:proofErr w:type="spellEnd"/>
      <w:r w:rsidRPr="00960012">
        <w:rPr>
          <w:rFonts w:ascii="Times New Roman" w:hAnsi="Times New Roman" w:cs="Times New Roman"/>
          <w:color w:val="222222"/>
          <w:sz w:val="16"/>
          <w:szCs w:val="16"/>
          <w:shd w:val="clear" w:color="auto" w:fill="FFFFFF"/>
        </w:rPr>
        <w:t>, “Chiral drugs: an overview,” International journal of biomedical science: IJBS, 2006, 2(2), 85.</w:t>
      </w:r>
    </w:p>
    <w:p w14:paraId="6F0AAF6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J.C. Leffingwell, “Chirality &amp; bioactivity I.: pharmacology,” Leffingwell Reports, 2003, 3(1), 1-27.</w:t>
      </w:r>
    </w:p>
    <w:p w14:paraId="07F7556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K.D. Tripathi, “Drug enantiomers: configuration and pharmacological implications,” Indian journal of Pharmacology, 1993, 25(2), 73.</w:t>
      </w:r>
    </w:p>
    <w:p w14:paraId="36938A8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R.H. Howland, “Understanding chirality and stereochemistry: Three-dimensional psychopharmacology,” Journal of Psychosocial Nursing and Mental Health Services, 2009, 47(7), 15-18.</w:t>
      </w:r>
    </w:p>
    <w:p w14:paraId="55358B5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M.E. Franks, G.R. Macpherson, and W.D. </w:t>
      </w:r>
      <w:proofErr w:type="spellStart"/>
      <w:r w:rsidRPr="00960012">
        <w:rPr>
          <w:rFonts w:ascii="Times New Roman" w:hAnsi="Times New Roman" w:cs="Times New Roman"/>
          <w:color w:val="222222"/>
          <w:sz w:val="16"/>
          <w:szCs w:val="16"/>
          <w:shd w:val="clear" w:color="auto" w:fill="FFFFFF"/>
        </w:rPr>
        <w:t>Figg</w:t>
      </w:r>
      <w:proofErr w:type="spellEnd"/>
      <w:r w:rsidRPr="00960012">
        <w:rPr>
          <w:rFonts w:ascii="Times New Roman" w:hAnsi="Times New Roman" w:cs="Times New Roman"/>
          <w:color w:val="222222"/>
          <w:sz w:val="16"/>
          <w:szCs w:val="16"/>
          <w:shd w:val="clear" w:color="auto" w:fill="FFFFFF"/>
        </w:rPr>
        <w:t>, “Thalidomide,” The Lancet, 2004, 363(9423), 1802-1811.</w:t>
      </w:r>
    </w:p>
    <w:p w14:paraId="023095C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 </w:t>
      </w:r>
      <w:proofErr w:type="spellStart"/>
      <w:r w:rsidRPr="00960012">
        <w:rPr>
          <w:rFonts w:ascii="Times New Roman" w:hAnsi="Times New Roman" w:cs="Times New Roman"/>
          <w:color w:val="222222"/>
          <w:sz w:val="16"/>
          <w:szCs w:val="16"/>
          <w:shd w:val="clear" w:color="auto" w:fill="FFFFFF"/>
        </w:rPr>
        <w:t>Meyring</w:t>
      </w:r>
      <w:proofErr w:type="spellEnd"/>
      <w:r w:rsidRPr="00960012">
        <w:rPr>
          <w:rFonts w:ascii="Times New Roman" w:hAnsi="Times New Roman" w:cs="Times New Roman"/>
          <w:color w:val="222222"/>
          <w:sz w:val="16"/>
          <w:szCs w:val="16"/>
          <w:shd w:val="clear" w:color="auto" w:fill="FFFFFF"/>
        </w:rPr>
        <w:t xml:space="preserve">, J. </w:t>
      </w:r>
      <w:proofErr w:type="spellStart"/>
      <w:r w:rsidRPr="00960012">
        <w:rPr>
          <w:rFonts w:ascii="Times New Roman" w:hAnsi="Times New Roman" w:cs="Times New Roman"/>
          <w:color w:val="222222"/>
          <w:sz w:val="16"/>
          <w:szCs w:val="16"/>
          <w:shd w:val="clear" w:color="auto" w:fill="FFFFFF"/>
        </w:rPr>
        <w:t>Mühlbacher</w:t>
      </w:r>
      <w:proofErr w:type="spellEnd"/>
      <w:r w:rsidRPr="00960012">
        <w:rPr>
          <w:rFonts w:ascii="Times New Roman" w:hAnsi="Times New Roman" w:cs="Times New Roman"/>
          <w:color w:val="222222"/>
          <w:sz w:val="16"/>
          <w:szCs w:val="16"/>
          <w:shd w:val="clear" w:color="auto" w:fill="FFFFFF"/>
        </w:rPr>
        <w:t>, K. Messer, N. Kastner-</w:t>
      </w:r>
      <w:proofErr w:type="spellStart"/>
      <w:r w:rsidRPr="00960012">
        <w:rPr>
          <w:rFonts w:ascii="Times New Roman" w:hAnsi="Times New Roman" w:cs="Times New Roman"/>
          <w:color w:val="222222"/>
          <w:sz w:val="16"/>
          <w:szCs w:val="16"/>
          <w:shd w:val="clear" w:color="auto" w:fill="FFFFFF"/>
        </w:rPr>
        <w:t>Pustet</w:t>
      </w:r>
      <w:proofErr w:type="spellEnd"/>
      <w:r w:rsidRPr="00960012">
        <w:rPr>
          <w:rFonts w:ascii="Times New Roman" w:hAnsi="Times New Roman" w:cs="Times New Roman"/>
          <w:color w:val="222222"/>
          <w:sz w:val="16"/>
          <w:szCs w:val="16"/>
          <w:shd w:val="clear" w:color="auto" w:fill="FFFFFF"/>
        </w:rPr>
        <w:t xml:space="preserve">, G. </w:t>
      </w:r>
      <w:proofErr w:type="spellStart"/>
      <w:r w:rsidRPr="00960012">
        <w:rPr>
          <w:rFonts w:ascii="Times New Roman" w:hAnsi="Times New Roman" w:cs="Times New Roman"/>
          <w:color w:val="222222"/>
          <w:sz w:val="16"/>
          <w:szCs w:val="16"/>
          <w:shd w:val="clear" w:color="auto" w:fill="FFFFFF"/>
        </w:rPr>
        <w:t>Bringmann</w:t>
      </w:r>
      <w:proofErr w:type="spellEnd"/>
      <w:r w:rsidRPr="00960012">
        <w:rPr>
          <w:rFonts w:ascii="Times New Roman" w:hAnsi="Times New Roman" w:cs="Times New Roman"/>
          <w:color w:val="222222"/>
          <w:sz w:val="16"/>
          <w:szCs w:val="16"/>
          <w:shd w:val="clear" w:color="auto" w:fill="FFFFFF"/>
        </w:rPr>
        <w:t xml:space="preserve">, A. </w:t>
      </w:r>
      <w:proofErr w:type="spellStart"/>
      <w:r w:rsidRPr="00960012">
        <w:rPr>
          <w:rFonts w:ascii="Times New Roman" w:hAnsi="Times New Roman" w:cs="Times New Roman"/>
          <w:color w:val="222222"/>
          <w:sz w:val="16"/>
          <w:szCs w:val="16"/>
          <w:shd w:val="clear" w:color="auto" w:fill="FFFFFF"/>
        </w:rPr>
        <w:t>Mannschreck</w:t>
      </w:r>
      <w:proofErr w:type="spellEnd"/>
      <w:r w:rsidRPr="00960012">
        <w:rPr>
          <w:rFonts w:ascii="Times New Roman" w:hAnsi="Times New Roman" w:cs="Times New Roman"/>
          <w:color w:val="222222"/>
          <w:sz w:val="16"/>
          <w:szCs w:val="16"/>
          <w:shd w:val="clear" w:color="auto" w:fill="FFFFFF"/>
        </w:rPr>
        <w:t xml:space="preserve">, and G. </w:t>
      </w:r>
      <w:proofErr w:type="spellStart"/>
      <w:r w:rsidRPr="00960012">
        <w:rPr>
          <w:rFonts w:ascii="Times New Roman" w:hAnsi="Times New Roman" w:cs="Times New Roman"/>
          <w:color w:val="222222"/>
          <w:sz w:val="16"/>
          <w:szCs w:val="16"/>
          <w:shd w:val="clear" w:color="auto" w:fill="FFFFFF"/>
        </w:rPr>
        <w:t>Blaschke</w:t>
      </w:r>
      <w:proofErr w:type="spellEnd"/>
      <w:r w:rsidRPr="00960012">
        <w:rPr>
          <w:rFonts w:ascii="Times New Roman" w:hAnsi="Times New Roman" w:cs="Times New Roman"/>
          <w:color w:val="222222"/>
          <w:sz w:val="16"/>
          <w:szCs w:val="16"/>
          <w:shd w:val="clear" w:color="auto" w:fill="FFFFFF"/>
        </w:rPr>
        <w:t>, “In vitro biotransformation of (R)-and (S)-thalidomide: application of circular dichroism spectroscopy to the stereochemical characterization of the hydroxylated metabolites,” Analytical chemistry, 2002, 74(15), 3726-3735.</w:t>
      </w:r>
    </w:p>
    <w:p w14:paraId="1CEFAE9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Wnendt</w:t>
      </w:r>
      <w:proofErr w:type="spellEnd"/>
      <w:r w:rsidRPr="00960012">
        <w:rPr>
          <w:rFonts w:ascii="Times New Roman" w:hAnsi="Times New Roman" w:cs="Times New Roman"/>
          <w:color w:val="222222"/>
          <w:sz w:val="16"/>
          <w:szCs w:val="16"/>
          <w:shd w:val="clear" w:color="auto" w:fill="FFFFFF"/>
        </w:rPr>
        <w:t xml:space="preserve">, M. </w:t>
      </w:r>
      <w:proofErr w:type="spellStart"/>
      <w:r w:rsidRPr="00960012">
        <w:rPr>
          <w:rFonts w:ascii="Times New Roman" w:hAnsi="Times New Roman" w:cs="Times New Roman"/>
          <w:color w:val="222222"/>
          <w:sz w:val="16"/>
          <w:szCs w:val="16"/>
          <w:shd w:val="clear" w:color="auto" w:fill="FFFFFF"/>
        </w:rPr>
        <w:t>Finkam</w:t>
      </w:r>
      <w:proofErr w:type="spellEnd"/>
      <w:r w:rsidRPr="00960012">
        <w:rPr>
          <w:rFonts w:ascii="Times New Roman" w:hAnsi="Times New Roman" w:cs="Times New Roman"/>
          <w:color w:val="222222"/>
          <w:sz w:val="16"/>
          <w:szCs w:val="16"/>
          <w:shd w:val="clear" w:color="auto" w:fill="FFFFFF"/>
        </w:rPr>
        <w:t xml:space="preserve">, W. Winter, J. </w:t>
      </w:r>
      <w:proofErr w:type="spellStart"/>
      <w:r w:rsidRPr="00960012">
        <w:rPr>
          <w:rFonts w:ascii="Times New Roman" w:hAnsi="Times New Roman" w:cs="Times New Roman"/>
          <w:color w:val="222222"/>
          <w:sz w:val="16"/>
          <w:szCs w:val="16"/>
          <w:shd w:val="clear" w:color="auto" w:fill="FFFFFF"/>
        </w:rPr>
        <w:t>Ossig</w:t>
      </w:r>
      <w:proofErr w:type="spellEnd"/>
      <w:r w:rsidRPr="00960012">
        <w:rPr>
          <w:rFonts w:ascii="Times New Roman" w:hAnsi="Times New Roman" w:cs="Times New Roman"/>
          <w:color w:val="222222"/>
          <w:sz w:val="16"/>
          <w:szCs w:val="16"/>
          <w:shd w:val="clear" w:color="auto" w:fill="FFFFFF"/>
        </w:rPr>
        <w:t xml:space="preserve">, G. Raabe, and K. </w:t>
      </w:r>
      <w:proofErr w:type="spellStart"/>
      <w:r w:rsidRPr="00960012">
        <w:rPr>
          <w:rFonts w:ascii="Times New Roman" w:hAnsi="Times New Roman" w:cs="Times New Roman"/>
          <w:color w:val="222222"/>
          <w:sz w:val="16"/>
          <w:szCs w:val="16"/>
          <w:shd w:val="clear" w:color="auto" w:fill="FFFFFF"/>
        </w:rPr>
        <w:t>Zwingenberger</w:t>
      </w:r>
      <w:proofErr w:type="spellEnd"/>
      <w:r w:rsidRPr="00960012">
        <w:rPr>
          <w:rFonts w:ascii="Times New Roman" w:hAnsi="Times New Roman" w:cs="Times New Roman"/>
          <w:color w:val="222222"/>
          <w:sz w:val="16"/>
          <w:szCs w:val="16"/>
          <w:shd w:val="clear" w:color="auto" w:fill="FFFFFF"/>
        </w:rPr>
        <w:t>, “Enantioselective inhibition of TNF‐α release by thalidomide and thalidomide‐analogues,” Chirality, 1996, 8(5), 390-396.</w:t>
      </w:r>
    </w:p>
    <w:p w14:paraId="3209BDE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T.G. Kantor, “Ibuprofen,” Annals of Internal Medicine, 1979, 91(6), 877-882.</w:t>
      </w:r>
    </w:p>
    <w:p w14:paraId="3AC66E9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S.C. Tan, B.K. Patel, S.H. Jackson, C.G. Swift, and A.J. Hutt, “Ibuprofen stereochemistry: double-the-</w:t>
      </w:r>
      <w:proofErr w:type="gramStart"/>
      <w:r w:rsidRPr="00960012">
        <w:rPr>
          <w:rFonts w:ascii="Times New Roman" w:hAnsi="Times New Roman" w:cs="Times New Roman"/>
          <w:sz w:val="16"/>
          <w:szCs w:val="16"/>
        </w:rPr>
        <w:t>trouble?,</w:t>
      </w:r>
      <w:proofErr w:type="gramEnd"/>
      <w:r w:rsidRPr="00960012">
        <w:rPr>
          <w:rFonts w:ascii="Times New Roman" w:hAnsi="Times New Roman" w:cs="Times New Roman"/>
          <w:sz w:val="16"/>
          <w:szCs w:val="16"/>
        </w:rPr>
        <w:t>” Enantiomer, 1999, 4(3-4), 195-203.</w:t>
      </w:r>
    </w:p>
    <w:p w14:paraId="698CF7A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A.J. Romero, and C.T. Rhodes, “Stereochemical aspects of the molecular pharmaceutics of ibuprofen” Journal of pharmacy and pharmacology, 1993, 45(4), 258-262.</w:t>
      </w:r>
    </w:p>
    <w:p w14:paraId="6006DF3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B.P. Lee, J.L. Dalsin, and P.B. Messersmith, “Synthesis and gelation of DOPA-modified poly (ethylene glycol) hydrogels,” Biomacromolecules, 2002, 3(5), 1038-1047.</w:t>
      </w:r>
    </w:p>
    <w:p w14:paraId="02AD6D3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K.G. Lloyd, L. Davidson, and O. </w:t>
      </w:r>
      <w:proofErr w:type="spellStart"/>
      <w:r w:rsidRPr="00960012">
        <w:rPr>
          <w:rFonts w:ascii="Times New Roman" w:hAnsi="Times New Roman" w:cs="Times New Roman"/>
          <w:sz w:val="16"/>
          <w:szCs w:val="16"/>
        </w:rPr>
        <w:t>Hornykiewicz</w:t>
      </w:r>
      <w:proofErr w:type="spellEnd"/>
      <w:r w:rsidRPr="00960012">
        <w:rPr>
          <w:rFonts w:ascii="Times New Roman" w:hAnsi="Times New Roman" w:cs="Times New Roman"/>
          <w:sz w:val="16"/>
          <w:szCs w:val="16"/>
        </w:rPr>
        <w:t>, “The neurochemistry of Parkinson's disease: effect of L-dopa therapy,” Journal of Pharmacology and Experimental Therapeutics, 1975, 195(3), 453-464.</w:t>
      </w:r>
    </w:p>
    <w:p w14:paraId="5243879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T. Kawazoe, H. </w:t>
      </w:r>
      <w:proofErr w:type="spellStart"/>
      <w:r w:rsidRPr="00960012">
        <w:rPr>
          <w:rFonts w:ascii="Times New Roman" w:hAnsi="Times New Roman" w:cs="Times New Roman"/>
          <w:sz w:val="16"/>
          <w:szCs w:val="16"/>
        </w:rPr>
        <w:t>Tsuge</w:t>
      </w:r>
      <w:proofErr w:type="spellEnd"/>
      <w:r w:rsidRPr="00960012">
        <w:rPr>
          <w:rFonts w:ascii="Times New Roman" w:hAnsi="Times New Roman" w:cs="Times New Roman"/>
          <w:sz w:val="16"/>
          <w:szCs w:val="16"/>
        </w:rPr>
        <w:t xml:space="preserve">, T. </w:t>
      </w:r>
      <w:proofErr w:type="spellStart"/>
      <w:r w:rsidRPr="00960012">
        <w:rPr>
          <w:rFonts w:ascii="Times New Roman" w:hAnsi="Times New Roman" w:cs="Times New Roman"/>
          <w:sz w:val="16"/>
          <w:szCs w:val="16"/>
        </w:rPr>
        <w:t>Imagawa</w:t>
      </w:r>
      <w:proofErr w:type="spellEnd"/>
      <w:r w:rsidRPr="00960012">
        <w:rPr>
          <w:rFonts w:ascii="Times New Roman" w:hAnsi="Times New Roman" w:cs="Times New Roman"/>
          <w:sz w:val="16"/>
          <w:szCs w:val="16"/>
        </w:rPr>
        <w:t xml:space="preserve">, K. Aki, S. </w:t>
      </w:r>
      <w:proofErr w:type="spellStart"/>
      <w:r w:rsidRPr="00960012">
        <w:rPr>
          <w:rFonts w:ascii="Times New Roman" w:hAnsi="Times New Roman" w:cs="Times New Roman"/>
          <w:sz w:val="16"/>
          <w:szCs w:val="16"/>
        </w:rPr>
        <w:t>Kuramitsu</w:t>
      </w:r>
      <w:proofErr w:type="spellEnd"/>
      <w:r w:rsidRPr="00960012">
        <w:rPr>
          <w:rFonts w:ascii="Times New Roman" w:hAnsi="Times New Roman" w:cs="Times New Roman"/>
          <w:sz w:val="16"/>
          <w:szCs w:val="16"/>
        </w:rPr>
        <w:t>, and K. Fukui, “Structural basis of D-DOPA oxidation by D-amino acid oxidase: alternative pathway for dopamine biosynthesis,” Biochemical and biophysical research communications, 2007, 355(2), 385-391.</w:t>
      </w:r>
    </w:p>
    <w:p w14:paraId="03B6411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D.G. Shand, “Propranolol,” New England Journal of Medicine, 1975, 293(6), 280-285.</w:t>
      </w:r>
    </w:p>
    <w:p w14:paraId="01EC02E6"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 xml:space="preserve">B.E. </w:t>
      </w:r>
      <w:proofErr w:type="spellStart"/>
      <w:r w:rsidRPr="00960012">
        <w:rPr>
          <w:rFonts w:ascii="Times New Roman" w:hAnsi="Times New Roman" w:cs="Times New Roman"/>
          <w:color w:val="222222"/>
          <w:sz w:val="16"/>
          <w:szCs w:val="16"/>
          <w:shd w:val="clear" w:color="auto" w:fill="FFFFFF"/>
        </w:rPr>
        <w:t>Bleske</w:t>
      </w:r>
      <w:proofErr w:type="spellEnd"/>
      <w:r w:rsidRPr="00960012">
        <w:rPr>
          <w:rFonts w:ascii="Times New Roman" w:hAnsi="Times New Roman" w:cs="Times New Roman"/>
          <w:color w:val="222222"/>
          <w:sz w:val="16"/>
          <w:szCs w:val="16"/>
          <w:shd w:val="clear" w:color="auto" w:fill="FFFFFF"/>
        </w:rPr>
        <w:t xml:space="preserve">, L.S. </w:t>
      </w:r>
      <w:proofErr w:type="spellStart"/>
      <w:r w:rsidRPr="00960012">
        <w:rPr>
          <w:rFonts w:ascii="Times New Roman" w:hAnsi="Times New Roman" w:cs="Times New Roman"/>
          <w:color w:val="222222"/>
          <w:sz w:val="16"/>
          <w:szCs w:val="16"/>
          <w:shd w:val="clear" w:color="auto" w:fill="FFFFFF"/>
        </w:rPr>
        <w:t>Welage</w:t>
      </w:r>
      <w:proofErr w:type="spellEnd"/>
      <w:r w:rsidRPr="00960012">
        <w:rPr>
          <w:rFonts w:ascii="Times New Roman" w:hAnsi="Times New Roman" w:cs="Times New Roman"/>
          <w:color w:val="222222"/>
          <w:sz w:val="16"/>
          <w:szCs w:val="16"/>
          <w:shd w:val="clear" w:color="auto" w:fill="FFFFFF"/>
        </w:rPr>
        <w:t>, S. Rose, G.L. Amidon, and M.J. Shea, “The effect of dosage release formulations on the pharmacokinetics of propranolol stereoisomers in humans” The Journal of Clinical Pharmacology, 1995, 35(4), 374-378.</w:t>
      </w:r>
    </w:p>
    <w:p w14:paraId="5637E87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lastRenderedPageBreak/>
        <w:t xml:space="preserve">J. Overman, F. Fontaine, J. Wylie-Sears, M. </w:t>
      </w:r>
      <w:proofErr w:type="spellStart"/>
      <w:r w:rsidRPr="00960012">
        <w:rPr>
          <w:rFonts w:ascii="Times New Roman" w:hAnsi="Times New Roman" w:cs="Times New Roman"/>
          <w:sz w:val="16"/>
          <w:szCs w:val="16"/>
        </w:rPr>
        <w:t>Moustaqil</w:t>
      </w:r>
      <w:proofErr w:type="spellEnd"/>
      <w:r w:rsidRPr="00960012">
        <w:rPr>
          <w:rFonts w:ascii="Times New Roman" w:hAnsi="Times New Roman" w:cs="Times New Roman"/>
          <w:sz w:val="16"/>
          <w:szCs w:val="16"/>
        </w:rPr>
        <w:t xml:space="preserve">, L. Huang, M. </w:t>
      </w:r>
      <w:proofErr w:type="spellStart"/>
      <w:r w:rsidRPr="00960012">
        <w:rPr>
          <w:rFonts w:ascii="Times New Roman" w:hAnsi="Times New Roman" w:cs="Times New Roman"/>
          <w:sz w:val="16"/>
          <w:szCs w:val="16"/>
        </w:rPr>
        <w:t>Meurer</w:t>
      </w:r>
      <w:proofErr w:type="spellEnd"/>
      <w:r w:rsidRPr="00960012">
        <w:rPr>
          <w:rFonts w:ascii="Times New Roman" w:hAnsi="Times New Roman" w:cs="Times New Roman"/>
          <w:sz w:val="16"/>
          <w:szCs w:val="16"/>
        </w:rPr>
        <w:t xml:space="preserve">, et al., “R-propranolol is a small molecule inhibitor of the SOX18 transcription factor in a rare vascular syndrome and </w:t>
      </w:r>
      <w:proofErr w:type="spellStart"/>
      <w:r w:rsidRPr="00960012">
        <w:rPr>
          <w:rFonts w:ascii="Times New Roman" w:hAnsi="Times New Roman" w:cs="Times New Roman"/>
          <w:sz w:val="16"/>
          <w:szCs w:val="16"/>
        </w:rPr>
        <w:t>hemangioma</w:t>
      </w:r>
      <w:proofErr w:type="spellEnd"/>
      <w:r w:rsidRPr="00960012">
        <w:rPr>
          <w:rFonts w:ascii="Times New Roman" w:hAnsi="Times New Roman" w:cs="Times New Roman"/>
          <w:sz w:val="16"/>
          <w:szCs w:val="16"/>
        </w:rPr>
        <w:t>” </w:t>
      </w:r>
      <w:proofErr w:type="spellStart"/>
      <w:r w:rsidRPr="00960012">
        <w:rPr>
          <w:rFonts w:ascii="Times New Roman" w:hAnsi="Times New Roman" w:cs="Times New Roman"/>
          <w:sz w:val="16"/>
          <w:szCs w:val="16"/>
        </w:rPr>
        <w:t>Elife</w:t>
      </w:r>
      <w:proofErr w:type="spellEnd"/>
      <w:r w:rsidRPr="00960012">
        <w:rPr>
          <w:rFonts w:ascii="Times New Roman" w:hAnsi="Times New Roman" w:cs="Times New Roman"/>
          <w:sz w:val="16"/>
          <w:szCs w:val="16"/>
        </w:rPr>
        <w:t>, 2019, 8, e43026.</w:t>
      </w:r>
    </w:p>
    <w:p w14:paraId="39DE6FA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A.E. </w:t>
      </w:r>
      <w:proofErr w:type="spellStart"/>
      <w:r w:rsidRPr="00960012">
        <w:rPr>
          <w:rFonts w:ascii="Times New Roman" w:hAnsi="Times New Roman" w:cs="Times New Roman"/>
          <w:sz w:val="16"/>
          <w:szCs w:val="16"/>
        </w:rPr>
        <w:t>Rettie</w:t>
      </w:r>
      <w:proofErr w:type="spellEnd"/>
      <w:r w:rsidRPr="00960012">
        <w:rPr>
          <w:rFonts w:ascii="Times New Roman" w:hAnsi="Times New Roman" w:cs="Times New Roman"/>
          <w:sz w:val="16"/>
          <w:szCs w:val="16"/>
        </w:rPr>
        <w:t xml:space="preserve">, and G. Tai, “The </w:t>
      </w:r>
      <w:proofErr w:type="spellStart"/>
      <w:r w:rsidRPr="00960012">
        <w:rPr>
          <w:rFonts w:ascii="Times New Roman" w:hAnsi="Times New Roman" w:cs="Times New Roman"/>
          <w:sz w:val="16"/>
          <w:szCs w:val="16"/>
        </w:rPr>
        <w:t>pharmocogenomics</w:t>
      </w:r>
      <w:proofErr w:type="spellEnd"/>
      <w:r w:rsidRPr="00960012">
        <w:rPr>
          <w:rFonts w:ascii="Times New Roman" w:hAnsi="Times New Roman" w:cs="Times New Roman"/>
          <w:sz w:val="16"/>
          <w:szCs w:val="16"/>
        </w:rPr>
        <w:t xml:space="preserve"> of warfarin,” Molecular interventions, 2006, 6(4), 223.</w:t>
      </w:r>
    </w:p>
    <w:p w14:paraId="256D662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S. Patel, R. Singh, C.V. Preuss, and N. Patel, “Warfarin,” In </w:t>
      </w:r>
      <w:proofErr w:type="spellStart"/>
      <w:r w:rsidRPr="00960012">
        <w:rPr>
          <w:rFonts w:ascii="Times New Roman" w:hAnsi="Times New Roman" w:cs="Times New Roman"/>
          <w:sz w:val="16"/>
          <w:szCs w:val="16"/>
        </w:rPr>
        <w:t>StatPearls</w:t>
      </w:r>
      <w:proofErr w:type="spellEnd"/>
      <w:r w:rsidRPr="00960012">
        <w:rPr>
          <w:rFonts w:ascii="Times New Roman" w:hAnsi="Times New Roman" w:cs="Times New Roman"/>
          <w:sz w:val="16"/>
          <w:szCs w:val="16"/>
        </w:rPr>
        <w:t xml:space="preserve"> [Internet]. </w:t>
      </w:r>
      <w:proofErr w:type="spellStart"/>
      <w:r w:rsidRPr="00960012">
        <w:rPr>
          <w:rFonts w:ascii="Times New Roman" w:hAnsi="Times New Roman" w:cs="Times New Roman"/>
          <w:sz w:val="16"/>
          <w:szCs w:val="16"/>
        </w:rPr>
        <w:t>StatPearls</w:t>
      </w:r>
      <w:proofErr w:type="spellEnd"/>
      <w:r w:rsidRPr="00960012">
        <w:rPr>
          <w:rFonts w:ascii="Times New Roman" w:hAnsi="Times New Roman" w:cs="Times New Roman"/>
          <w:sz w:val="16"/>
          <w:szCs w:val="16"/>
        </w:rPr>
        <w:t xml:space="preserve"> Publishing, 2022.</w:t>
      </w:r>
    </w:p>
    <w:p w14:paraId="70F3D66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J.P. Hanley, “Warfarin reversal,” Journal of Clinical Pathology, 2004, 57(11), 1132-1139.</w:t>
      </w:r>
    </w:p>
    <w:p w14:paraId="557431A3"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 xml:space="preserve">J. Lindh, “Major determinants of outcome and dosing in warfarin treatment,” Karolinska </w:t>
      </w:r>
      <w:proofErr w:type="spellStart"/>
      <w:r w:rsidRPr="00960012">
        <w:rPr>
          <w:rFonts w:ascii="Times New Roman" w:hAnsi="Times New Roman" w:cs="Times New Roman"/>
          <w:color w:val="222222"/>
          <w:sz w:val="16"/>
          <w:szCs w:val="16"/>
          <w:shd w:val="clear" w:color="auto" w:fill="FFFFFF"/>
        </w:rPr>
        <w:t>Institutet</w:t>
      </w:r>
      <w:proofErr w:type="spellEnd"/>
      <w:r w:rsidRPr="00960012">
        <w:rPr>
          <w:rFonts w:ascii="Times New Roman" w:hAnsi="Times New Roman" w:cs="Times New Roman"/>
          <w:color w:val="222222"/>
          <w:sz w:val="16"/>
          <w:szCs w:val="16"/>
          <w:shd w:val="clear" w:color="auto" w:fill="FFFFFF"/>
        </w:rPr>
        <w:t xml:space="preserve"> (Sweden), 2009.</w:t>
      </w:r>
    </w:p>
    <w:p w14:paraId="65A1115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Z. Zhang, M.J. </w:t>
      </w:r>
      <w:proofErr w:type="spellStart"/>
      <w:r w:rsidRPr="00960012">
        <w:rPr>
          <w:rFonts w:ascii="Times New Roman" w:hAnsi="Times New Roman" w:cs="Times New Roman"/>
          <w:sz w:val="16"/>
          <w:szCs w:val="16"/>
        </w:rPr>
        <w:t>Fasco</w:t>
      </w:r>
      <w:proofErr w:type="spellEnd"/>
      <w:r w:rsidRPr="00960012">
        <w:rPr>
          <w:rFonts w:ascii="Times New Roman" w:hAnsi="Times New Roman" w:cs="Times New Roman"/>
          <w:sz w:val="16"/>
          <w:szCs w:val="16"/>
        </w:rPr>
        <w:t xml:space="preserve">, Z. Huang, F.P. </w:t>
      </w:r>
      <w:proofErr w:type="spellStart"/>
      <w:r w:rsidRPr="00960012">
        <w:rPr>
          <w:rFonts w:ascii="Times New Roman" w:hAnsi="Times New Roman" w:cs="Times New Roman"/>
          <w:sz w:val="16"/>
          <w:szCs w:val="16"/>
        </w:rPr>
        <w:t>Guengerich</w:t>
      </w:r>
      <w:proofErr w:type="spellEnd"/>
      <w:r w:rsidRPr="00960012">
        <w:rPr>
          <w:rFonts w:ascii="Times New Roman" w:hAnsi="Times New Roman" w:cs="Times New Roman"/>
          <w:sz w:val="16"/>
          <w:szCs w:val="16"/>
        </w:rPr>
        <w:t>, and L.S. Kaminsky, “Human cytochromes P4501A1 and P4501A2: R-warfarin metabolism as a probe,” Drug metabolism and disposition, 1995, 23(12), 1339-1346.</w:t>
      </w:r>
    </w:p>
    <w:p w14:paraId="6F23B36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T.G. Kantor, “Ketoprofen: a review of its pharmacologic and clinical properties,” Pharmacotherapy: The Journal of Human Pharmacology and Drug Therapy, 1986, 6(3), 93-102.</w:t>
      </w:r>
    </w:p>
    <w:p w14:paraId="47A6BDC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sz w:val="16"/>
          <w:szCs w:val="16"/>
        </w:rPr>
        <w:t xml:space="preserve">M.I. </w:t>
      </w:r>
      <w:proofErr w:type="spellStart"/>
      <w:r w:rsidRPr="00960012">
        <w:rPr>
          <w:rFonts w:ascii="Times New Roman" w:hAnsi="Times New Roman" w:cs="Times New Roman"/>
          <w:sz w:val="16"/>
          <w:szCs w:val="16"/>
        </w:rPr>
        <w:t>Dı́az-Reval</w:t>
      </w:r>
      <w:proofErr w:type="spellEnd"/>
      <w:r w:rsidRPr="00960012">
        <w:rPr>
          <w:rFonts w:ascii="Times New Roman" w:hAnsi="Times New Roman" w:cs="Times New Roman"/>
          <w:sz w:val="16"/>
          <w:szCs w:val="16"/>
        </w:rPr>
        <w:t xml:space="preserve">, R. </w:t>
      </w:r>
      <w:proofErr w:type="spellStart"/>
      <w:r w:rsidRPr="00960012">
        <w:rPr>
          <w:rFonts w:ascii="Times New Roman" w:hAnsi="Times New Roman" w:cs="Times New Roman"/>
          <w:sz w:val="16"/>
          <w:szCs w:val="16"/>
        </w:rPr>
        <w:t>Ventura-Martı́nez</w:t>
      </w:r>
      <w:proofErr w:type="spellEnd"/>
      <w:r w:rsidRPr="00960012">
        <w:rPr>
          <w:rFonts w:ascii="Times New Roman" w:hAnsi="Times New Roman" w:cs="Times New Roman"/>
          <w:sz w:val="16"/>
          <w:szCs w:val="16"/>
        </w:rPr>
        <w:t xml:space="preserve">, M. </w:t>
      </w:r>
      <w:proofErr w:type="spellStart"/>
      <w:r w:rsidRPr="00960012">
        <w:rPr>
          <w:rFonts w:ascii="Times New Roman" w:hAnsi="Times New Roman" w:cs="Times New Roman"/>
          <w:sz w:val="16"/>
          <w:szCs w:val="16"/>
        </w:rPr>
        <w:t>Déciga</w:t>
      </w:r>
      <w:proofErr w:type="spellEnd"/>
      <w:r w:rsidRPr="00960012">
        <w:rPr>
          <w:rFonts w:ascii="Times New Roman" w:hAnsi="Times New Roman" w:cs="Times New Roman"/>
          <w:sz w:val="16"/>
          <w:szCs w:val="16"/>
        </w:rPr>
        <w:t xml:space="preserve">-Campos, J.A. </w:t>
      </w:r>
      <w:proofErr w:type="spellStart"/>
      <w:r w:rsidRPr="00960012">
        <w:rPr>
          <w:rFonts w:ascii="Times New Roman" w:hAnsi="Times New Roman" w:cs="Times New Roman"/>
          <w:sz w:val="16"/>
          <w:szCs w:val="16"/>
        </w:rPr>
        <w:t>Terrón</w:t>
      </w:r>
      <w:proofErr w:type="spellEnd"/>
      <w:r w:rsidRPr="00960012">
        <w:rPr>
          <w:rFonts w:ascii="Times New Roman" w:hAnsi="Times New Roman" w:cs="Times New Roman"/>
          <w:sz w:val="16"/>
          <w:szCs w:val="16"/>
        </w:rPr>
        <w:t xml:space="preserve">, F. </w:t>
      </w:r>
      <w:proofErr w:type="spellStart"/>
      <w:r w:rsidRPr="00960012">
        <w:rPr>
          <w:rFonts w:ascii="Times New Roman" w:hAnsi="Times New Roman" w:cs="Times New Roman"/>
          <w:sz w:val="16"/>
          <w:szCs w:val="16"/>
        </w:rPr>
        <w:t>Cabré</w:t>
      </w:r>
      <w:proofErr w:type="spellEnd"/>
      <w:r w:rsidRPr="00960012">
        <w:rPr>
          <w:rFonts w:ascii="Times New Roman" w:hAnsi="Times New Roman" w:cs="Times New Roman"/>
          <w:sz w:val="16"/>
          <w:szCs w:val="16"/>
        </w:rPr>
        <w:t>, and F.J. López-Muñoz, “Evidence for a central mechanism of action of S-(+)-ketoprofen,” European journal of pharmacology, 2004, 483(2-3), 241-248.</w:t>
      </w:r>
    </w:p>
    <w:p w14:paraId="62CC48A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A.C. Rudy, Y. Liu, D.C. </w:t>
      </w:r>
      <w:proofErr w:type="spellStart"/>
      <w:r w:rsidRPr="00960012">
        <w:rPr>
          <w:rFonts w:ascii="Times New Roman" w:hAnsi="Times New Roman" w:cs="Times New Roman"/>
          <w:color w:val="222222"/>
          <w:sz w:val="16"/>
          <w:szCs w:val="16"/>
          <w:shd w:val="clear" w:color="auto" w:fill="FFFFFF"/>
        </w:rPr>
        <w:t>Brater</w:t>
      </w:r>
      <w:proofErr w:type="spellEnd"/>
      <w:r w:rsidRPr="00960012">
        <w:rPr>
          <w:rFonts w:ascii="Times New Roman" w:hAnsi="Times New Roman" w:cs="Times New Roman"/>
          <w:color w:val="222222"/>
          <w:sz w:val="16"/>
          <w:szCs w:val="16"/>
          <w:shd w:val="clear" w:color="auto" w:fill="FFFFFF"/>
        </w:rPr>
        <w:t>, and S.D. Hall, “Stereoselective pharmacokinetics and inversion of (R)‐ketoprofen in healthy volunteers,” The Journal of Clinical Pharmacology, 1998, 38(2S), 3S-10S.</w:t>
      </w:r>
    </w:p>
    <w:p w14:paraId="520BE6B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E. Ben‐Menachem, “Vigabatrin,” </w:t>
      </w:r>
      <w:proofErr w:type="spellStart"/>
      <w:r w:rsidRPr="00960012">
        <w:rPr>
          <w:rFonts w:ascii="Times New Roman" w:hAnsi="Times New Roman" w:cs="Times New Roman"/>
          <w:color w:val="222222"/>
          <w:sz w:val="16"/>
          <w:szCs w:val="16"/>
          <w:shd w:val="clear" w:color="auto" w:fill="FFFFFF"/>
        </w:rPr>
        <w:t>Epilepsia</w:t>
      </w:r>
      <w:proofErr w:type="spellEnd"/>
      <w:r w:rsidRPr="00960012">
        <w:rPr>
          <w:rFonts w:ascii="Times New Roman" w:hAnsi="Times New Roman" w:cs="Times New Roman"/>
          <w:color w:val="222222"/>
          <w:sz w:val="16"/>
          <w:szCs w:val="16"/>
          <w:shd w:val="clear" w:color="auto" w:fill="FFFFFF"/>
        </w:rPr>
        <w:t>, 1995, 36, S95-S104.</w:t>
      </w:r>
    </w:p>
    <w:p w14:paraId="2D9ECF3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P.J. Schechter, “Clinical pharmacology of vigabatrin” British Journal of Clinical Pharmacology, 1989, 27(S1), 19S-22S.</w:t>
      </w:r>
    </w:p>
    <w:p w14:paraId="4080A84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 Gram, O.M. Larsson, A. Johnsen, and A. </w:t>
      </w:r>
      <w:proofErr w:type="spellStart"/>
      <w:r w:rsidRPr="00960012">
        <w:rPr>
          <w:rFonts w:ascii="Times New Roman" w:hAnsi="Times New Roman" w:cs="Times New Roman"/>
          <w:color w:val="222222"/>
          <w:sz w:val="16"/>
          <w:szCs w:val="16"/>
          <w:shd w:val="clear" w:color="auto" w:fill="FFFFFF"/>
        </w:rPr>
        <w:t>Schousboe</w:t>
      </w:r>
      <w:proofErr w:type="spellEnd"/>
      <w:r w:rsidRPr="00960012">
        <w:rPr>
          <w:rFonts w:ascii="Times New Roman" w:hAnsi="Times New Roman" w:cs="Times New Roman"/>
          <w:color w:val="222222"/>
          <w:sz w:val="16"/>
          <w:szCs w:val="16"/>
          <w:shd w:val="clear" w:color="auto" w:fill="FFFFFF"/>
        </w:rPr>
        <w:t>, “Experimental studies of the influence of vigabatrin on the GABA system,” British journal of clinical pharmacology, 1989, 27(S1), 13S-17S.</w:t>
      </w:r>
    </w:p>
    <w:p w14:paraId="22C3AAB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B. </w:t>
      </w:r>
      <w:proofErr w:type="spellStart"/>
      <w:r w:rsidRPr="00960012">
        <w:rPr>
          <w:rFonts w:ascii="Times New Roman" w:hAnsi="Times New Roman" w:cs="Times New Roman"/>
          <w:color w:val="222222"/>
          <w:sz w:val="16"/>
          <w:szCs w:val="16"/>
          <w:shd w:val="clear" w:color="auto" w:fill="FFFFFF"/>
        </w:rPr>
        <w:t>Poletto</w:t>
      </w:r>
      <w:proofErr w:type="spellEnd"/>
      <w:r w:rsidRPr="00960012">
        <w:rPr>
          <w:rFonts w:ascii="Times New Roman" w:hAnsi="Times New Roman" w:cs="Times New Roman"/>
          <w:color w:val="222222"/>
          <w:sz w:val="16"/>
          <w:szCs w:val="16"/>
          <w:shd w:val="clear" w:color="auto" w:fill="FFFFFF"/>
        </w:rPr>
        <w:t>, “Tiaprofenic acid,” Clinics in Rheumatic Diseases, 1984, 10(2), 333-351.</w:t>
      </w:r>
    </w:p>
    <w:p w14:paraId="4778236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E.M. Sorkin, and R.N. </w:t>
      </w:r>
      <w:proofErr w:type="spellStart"/>
      <w:r w:rsidRPr="00960012">
        <w:rPr>
          <w:rFonts w:ascii="Times New Roman" w:hAnsi="Times New Roman" w:cs="Times New Roman"/>
          <w:color w:val="222222"/>
          <w:sz w:val="16"/>
          <w:szCs w:val="16"/>
          <w:shd w:val="clear" w:color="auto" w:fill="FFFFFF"/>
        </w:rPr>
        <w:t>Brogden</w:t>
      </w:r>
      <w:proofErr w:type="spellEnd"/>
      <w:r w:rsidRPr="00960012">
        <w:rPr>
          <w:rFonts w:ascii="Times New Roman" w:hAnsi="Times New Roman" w:cs="Times New Roman"/>
          <w:color w:val="222222"/>
          <w:sz w:val="16"/>
          <w:szCs w:val="16"/>
          <w:shd w:val="clear" w:color="auto" w:fill="FFFFFF"/>
        </w:rPr>
        <w:t>, “Tiaprofenic acid: a review of its pharmacological properties and therapeutic efficacy in rheumatic diseases and pain states,” Drugs, 1985, 29, 208-235.</w:t>
      </w:r>
    </w:p>
    <w:p w14:paraId="66F36E8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N.N. Singh, F. Jamali, F.M. </w:t>
      </w:r>
      <w:proofErr w:type="spellStart"/>
      <w:r w:rsidRPr="00960012">
        <w:rPr>
          <w:rFonts w:ascii="Times New Roman" w:hAnsi="Times New Roman" w:cs="Times New Roman"/>
          <w:color w:val="222222"/>
          <w:sz w:val="16"/>
          <w:szCs w:val="16"/>
          <w:shd w:val="clear" w:color="auto" w:fill="FFFFFF"/>
        </w:rPr>
        <w:t>Pasutto</w:t>
      </w:r>
      <w:proofErr w:type="spellEnd"/>
      <w:r w:rsidRPr="00960012">
        <w:rPr>
          <w:rFonts w:ascii="Times New Roman" w:hAnsi="Times New Roman" w:cs="Times New Roman"/>
          <w:color w:val="222222"/>
          <w:sz w:val="16"/>
          <w:szCs w:val="16"/>
          <w:shd w:val="clear" w:color="auto" w:fill="FFFFFF"/>
        </w:rPr>
        <w:t xml:space="preserve">, A.S. Russell, R.T. Coutts, and K.S. </w:t>
      </w:r>
      <w:proofErr w:type="spellStart"/>
      <w:r w:rsidRPr="00960012">
        <w:rPr>
          <w:rFonts w:ascii="Times New Roman" w:hAnsi="Times New Roman" w:cs="Times New Roman"/>
          <w:color w:val="222222"/>
          <w:sz w:val="16"/>
          <w:szCs w:val="16"/>
          <w:shd w:val="clear" w:color="auto" w:fill="FFFFFF"/>
        </w:rPr>
        <w:t>Drader</w:t>
      </w:r>
      <w:proofErr w:type="spellEnd"/>
      <w:r w:rsidRPr="00960012">
        <w:rPr>
          <w:rFonts w:ascii="Times New Roman" w:hAnsi="Times New Roman" w:cs="Times New Roman"/>
          <w:color w:val="222222"/>
          <w:sz w:val="16"/>
          <w:szCs w:val="16"/>
          <w:shd w:val="clear" w:color="auto" w:fill="FFFFFF"/>
        </w:rPr>
        <w:t>, “Pharmacokinetics of the enantiomers of tiaprofenic acid in humans,” Journal of pharmaceutical sciences, 1986, 75(5), 439-442.</w:t>
      </w:r>
    </w:p>
    <w:p w14:paraId="23E4F748"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N.M. Davies, “Clinical pharmacokinetics of tiaprofenic acid and its enantiomers,” Clinical pharmacokinetics, 1996, 31, 331-347.</w:t>
      </w:r>
    </w:p>
    <w:p w14:paraId="21EF59C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Grond</w:t>
      </w:r>
      <w:proofErr w:type="spellEnd"/>
      <w:r w:rsidRPr="00960012">
        <w:rPr>
          <w:rFonts w:ascii="Times New Roman" w:hAnsi="Times New Roman" w:cs="Times New Roman"/>
          <w:color w:val="222222"/>
          <w:sz w:val="16"/>
          <w:szCs w:val="16"/>
          <w:shd w:val="clear" w:color="auto" w:fill="FFFFFF"/>
        </w:rPr>
        <w:t xml:space="preserve">, and A. </w:t>
      </w:r>
      <w:proofErr w:type="spellStart"/>
      <w:r w:rsidRPr="00960012">
        <w:rPr>
          <w:rFonts w:ascii="Times New Roman" w:hAnsi="Times New Roman" w:cs="Times New Roman"/>
          <w:color w:val="222222"/>
          <w:sz w:val="16"/>
          <w:szCs w:val="16"/>
          <w:shd w:val="clear" w:color="auto" w:fill="FFFFFF"/>
        </w:rPr>
        <w:t>Sablotzki</w:t>
      </w:r>
      <w:proofErr w:type="spellEnd"/>
      <w:r w:rsidRPr="00960012">
        <w:rPr>
          <w:rFonts w:ascii="Times New Roman" w:hAnsi="Times New Roman" w:cs="Times New Roman"/>
          <w:color w:val="222222"/>
          <w:sz w:val="16"/>
          <w:szCs w:val="16"/>
          <w:shd w:val="clear" w:color="auto" w:fill="FFFFFF"/>
        </w:rPr>
        <w:t>, “Clinical pharmacology of tramadol,” Clinical pharmacokinetics, 2004, 43, 879-923.</w:t>
      </w:r>
    </w:p>
    <w:p w14:paraId="7652F75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G.E. Von Unruh, S. Hamm, W.D. </w:t>
      </w:r>
      <w:proofErr w:type="spellStart"/>
      <w:r w:rsidRPr="00960012">
        <w:rPr>
          <w:rFonts w:ascii="Times New Roman" w:hAnsi="Times New Roman" w:cs="Times New Roman"/>
          <w:color w:val="222222"/>
          <w:sz w:val="16"/>
          <w:szCs w:val="16"/>
          <w:shd w:val="clear" w:color="auto" w:fill="FFFFFF"/>
        </w:rPr>
        <w:t>Paar</w:t>
      </w:r>
      <w:proofErr w:type="spellEnd"/>
      <w:r w:rsidRPr="00960012">
        <w:rPr>
          <w:rFonts w:ascii="Times New Roman" w:hAnsi="Times New Roman" w:cs="Times New Roman"/>
          <w:color w:val="222222"/>
          <w:sz w:val="16"/>
          <w:szCs w:val="16"/>
          <w:shd w:val="clear" w:color="auto" w:fill="FFFFFF"/>
        </w:rPr>
        <w:t xml:space="preserve">, and H.J. </w:t>
      </w:r>
      <w:proofErr w:type="spellStart"/>
      <w:r w:rsidRPr="00960012">
        <w:rPr>
          <w:rFonts w:ascii="Times New Roman" w:hAnsi="Times New Roman" w:cs="Times New Roman"/>
          <w:color w:val="222222"/>
          <w:sz w:val="16"/>
          <w:szCs w:val="16"/>
          <w:shd w:val="clear" w:color="auto" w:fill="FFFFFF"/>
        </w:rPr>
        <w:t>Dengler</w:t>
      </w:r>
      <w:proofErr w:type="spellEnd"/>
      <w:r w:rsidRPr="00960012">
        <w:rPr>
          <w:rFonts w:ascii="Times New Roman" w:hAnsi="Times New Roman" w:cs="Times New Roman"/>
          <w:color w:val="222222"/>
          <w:sz w:val="16"/>
          <w:szCs w:val="16"/>
          <w:shd w:val="clear" w:color="auto" w:fill="FFFFFF"/>
        </w:rPr>
        <w:t xml:space="preserve">, “Isotope effects during metabolism of (+)-and (−)-trans tramadol </w:t>
      </w:r>
      <w:proofErr w:type="spellStart"/>
      <w:r w:rsidRPr="00960012">
        <w:rPr>
          <w:rFonts w:ascii="Times New Roman" w:hAnsi="Times New Roman" w:cs="Times New Roman"/>
          <w:color w:val="222222"/>
          <w:sz w:val="16"/>
          <w:szCs w:val="16"/>
          <w:shd w:val="clear" w:color="auto" w:fill="FFFFFF"/>
        </w:rPr>
        <w:t>isotopomers</w:t>
      </w:r>
      <w:proofErr w:type="spellEnd"/>
      <w:r w:rsidRPr="00960012">
        <w:rPr>
          <w:rFonts w:ascii="Times New Roman" w:hAnsi="Times New Roman" w:cs="Times New Roman"/>
          <w:color w:val="222222"/>
          <w:sz w:val="16"/>
          <w:szCs w:val="16"/>
          <w:shd w:val="clear" w:color="auto" w:fill="FFFFFF"/>
        </w:rPr>
        <w:t xml:space="preserve"> by human liver microsomes” Isotopes in Environmental and Health Studies, 1995, 31(3-4), 247-253.</w:t>
      </w:r>
    </w:p>
    <w:p w14:paraId="67E871BD"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 xml:space="preserve">R.B. Raffa, E.L.M.A.R. </w:t>
      </w:r>
      <w:proofErr w:type="spellStart"/>
      <w:r w:rsidRPr="00960012">
        <w:rPr>
          <w:rFonts w:ascii="Times New Roman" w:hAnsi="Times New Roman" w:cs="Times New Roman"/>
          <w:color w:val="222222"/>
          <w:sz w:val="16"/>
          <w:szCs w:val="16"/>
          <w:shd w:val="clear" w:color="auto" w:fill="FFFFFF"/>
        </w:rPr>
        <w:t>Friderichs</w:t>
      </w:r>
      <w:proofErr w:type="spellEnd"/>
      <w:r w:rsidRPr="00960012">
        <w:rPr>
          <w:rFonts w:ascii="Times New Roman" w:hAnsi="Times New Roman" w:cs="Times New Roman"/>
          <w:color w:val="222222"/>
          <w:sz w:val="16"/>
          <w:szCs w:val="16"/>
          <w:shd w:val="clear" w:color="auto" w:fill="FFFFFF"/>
        </w:rPr>
        <w:t>, W.O.L.F.G.A.N.G. Reimann, R.P. Shank, E.E. Codd, J.L. Vaught, et al., “Complementary and synergistic antinociceptive interaction between the enantiomers of tramadol,” Journal of Pharmacology and Experimental Therapeutics, 1993, 267(1), 331-340.</w:t>
      </w:r>
    </w:p>
    <w:p w14:paraId="5B60607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R.N. </w:t>
      </w:r>
      <w:proofErr w:type="spellStart"/>
      <w:r w:rsidRPr="00960012">
        <w:rPr>
          <w:rFonts w:ascii="Times New Roman" w:hAnsi="Times New Roman" w:cs="Times New Roman"/>
          <w:color w:val="222222"/>
          <w:sz w:val="16"/>
          <w:szCs w:val="16"/>
          <w:shd w:val="clear" w:color="auto" w:fill="FFFFFF"/>
        </w:rPr>
        <w:t>Brogden</w:t>
      </w:r>
      <w:proofErr w:type="spellEnd"/>
      <w:r w:rsidRPr="00960012">
        <w:rPr>
          <w:rFonts w:ascii="Times New Roman" w:hAnsi="Times New Roman" w:cs="Times New Roman"/>
          <w:color w:val="222222"/>
          <w:sz w:val="16"/>
          <w:szCs w:val="16"/>
          <w:shd w:val="clear" w:color="auto" w:fill="FFFFFF"/>
        </w:rPr>
        <w:t>, R.C. Heel, T.M. Speight, and G.S. Avery, “Flurbiprofen: a review of its pharmacological properties and therapeutic use in rheumatic diseases,” Drugs, 1979, 18, 417-438.</w:t>
      </w:r>
    </w:p>
    <w:p w14:paraId="1B6171E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F. Jamali, B.W. Berry, M.R. Tehrani, and A.S. Russell, “Stereoselective pharmacokinetics of flurbiprofen in humans and rats,” Journal of pharmaceutical sciences, 1988, 77(8), 666-669.</w:t>
      </w:r>
    </w:p>
    <w:p w14:paraId="045C4986" w14:textId="77777777" w:rsidR="00B91409" w:rsidRPr="00960012" w:rsidRDefault="00B91409" w:rsidP="00B91409">
      <w:pPr>
        <w:pStyle w:val="ListParagraph"/>
        <w:numPr>
          <w:ilvl w:val="0"/>
          <w:numId w:val="9"/>
        </w:numPr>
        <w:ind w:left="360"/>
        <w:jc w:val="both"/>
        <w:rPr>
          <w:rFonts w:ascii="Times New Roman" w:hAnsi="Times New Roman" w:cs="Times New Roman"/>
          <w:color w:val="222222"/>
          <w:sz w:val="16"/>
          <w:szCs w:val="16"/>
          <w:shd w:val="clear" w:color="auto" w:fill="FFFFFF"/>
        </w:rPr>
      </w:pPr>
      <w:r w:rsidRPr="00960012">
        <w:rPr>
          <w:rFonts w:ascii="Times New Roman" w:hAnsi="Times New Roman" w:cs="Times New Roman"/>
          <w:color w:val="222222"/>
          <w:sz w:val="16"/>
          <w:szCs w:val="16"/>
          <w:shd w:val="clear" w:color="auto" w:fill="FFFFFF"/>
        </w:rPr>
        <w:t>N.M. Davies, “Clinical pharmacokinetics of flurbiprofen and its enantiomers,” Clinical pharmacokinetics, 1995, 28(2), 100-114.</w:t>
      </w:r>
    </w:p>
    <w:p w14:paraId="637D448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G. </w:t>
      </w:r>
      <w:proofErr w:type="spellStart"/>
      <w:r w:rsidRPr="00960012">
        <w:rPr>
          <w:rFonts w:ascii="Times New Roman" w:hAnsi="Times New Roman" w:cs="Times New Roman"/>
          <w:color w:val="222222"/>
          <w:sz w:val="16"/>
          <w:szCs w:val="16"/>
          <w:shd w:val="clear" w:color="auto" w:fill="FFFFFF"/>
        </w:rPr>
        <w:t>Geisslinger</w:t>
      </w:r>
      <w:proofErr w:type="spellEnd"/>
      <w:r w:rsidRPr="00960012">
        <w:rPr>
          <w:rFonts w:ascii="Times New Roman" w:hAnsi="Times New Roman" w:cs="Times New Roman"/>
          <w:color w:val="222222"/>
          <w:sz w:val="16"/>
          <w:szCs w:val="16"/>
          <w:shd w:val="clear" w:color="auto" w:fill="FFFFFF"/>
        </w:rPr>
        <w:t xml:space="preserve">, and H.G. </w:t>
      </w:r>
      <w:proofErr w:type="spellStart"/>
      <w:r w:rsidRPr="00960012">
        <w:rPr>
          <w:rFonts w:ascii="Times New Roman" w:hAnsi="Times New Roman" w:cs="Times New Roman"/>
          <w:color w:val="222222"/>
          <w:sz w:val="16"/>
          <w:szCs w:val="16"/>
          <w:shd w:val="clear" w:color="auto" w:fill="FFFFFF"/>
        </w:rPr>
        <w:t>Schaible</w:t>
      </w:r>
      <w:proofErr w:type="spellEnd"/>
      <w:r w:rsidRPr="00960012">
        <w:rPr>
          <w:rFonts w:ascii="Times New Roman" w:hAnsi="Times New Roman" w:cs="Times New Roman"/>
          <w:color w:val="222222"/>
          <w:sz w:val="16"/>
          <w:szCs w:val="16"/>
          <w:shd w:val="clear" w:color="auto" w:fill="FFFFFF"/>
        </w:rPr>
        <w:t>, “New insights into the site and mode of antinociceptive action of flurbiprofen enantiomers,” The Journal of Clinical Pharmacology, 1996, 36(6), 513-520.</w:t>
      </w:r>
    </w:p>
    <w:p w14:paraId="57BB381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R.A. Lugo, K.L. Satterfield, and S.E. Kern, “Pharmacokinetics of methadone,” Journal of Pain &amp; Palliative Care Pharmacotherapy, 2005, 19(4), 13-24.</w:t>
      </w:r>
    </w:p>
    <w:p w14:paraId="446317D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 Joseph, S. </w:t>
      </w:r>
      <w:proofErr w:type="spellStart"/>
      <w:r w:rsidRPr="00960012">
        <w:rPr>
          <w:rFonts w:ascii="Times New Roman" w:hAnsi="Times New Roman" w:cs="Times New Roman"/>
          <w:color w:val="222222"/>
          <w:sz w:val="16"/>
          <w:szCs w:val="16"/>
          <w:shd w:val="clear" w:color="auto" w:fill="FFFFFF"/>
        </w:rPr>
        <w:t>Stancliff</w:t>
      </w:r>
      <w:proofErr w:type="spellEnd"/>
      <w:r w:rsidRPr="00960012">
        <w:rPr>
          <w:rFonts w:ascii="Times New Roman" w:hAnsi="Times New Roman" w:cs="Times New Roman"/>
          <w:color w:val="222222"/>
          <w:sz w:val="16"/>
          <w:szCs w:val="16"/>
          <w:shd w:val="clear" w:color="auto" w:fill="FFFFFF"/>
        </w:rPr>
        <w:t xml:space="preserve">, and J. </w:t>
      </w:r>
      <w:proofErr w:type="spellStart"/>
      <w:r w:rsidRPr="00960012">
        <w:rPr>
          <w:rFonts w:ascii="Times New Roman" w:hAnsi="Times New Roman" w:cs="Times New Roman"/>
          <w:color w:val="222222"/>
          <w:sz w:val="16"/>
          <w:szCs w:val="16"/>
          <w:shd w:val="clear" w:color="auto" w:fill="FFFFFF"/>
        </w:rPr>
        <w:t>Langrod</w:t>
      </w:r>
      <w:proofErr w:type="spellEnd"/>
      <w:r w:rsidRPr="00960012">
        <w:rPr>
          <w:rFonts w:ascii="Times New Roman" w:hAnsi="Times New Roman" w:cs="Times New Roman"/>
          <w:color w:val="222222"/>
          <w:sz w:val="16"/>
          <w:szCs w:val="16"/>
          <w:shd w:val="clear" w:color="auto" w:fill="FFFFFF"/>
        </w:rPr>
        <w:t>, “Methadone maintenance treatment (MMT): a review of historical and clinical issues,” The Mount Sinai Journal of Medicine, New York, 2000, 67(5-6), 347-364.</w:t>
      </w:r>
    </w:p>
    <w:p w14:paraId="2896F61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N. </w:t>
      </w:r>
      <w:proofErr w:type="spellStart"/>
      <w:r w:rsidRPr="00960012">
        <w:rPr>
          <w:rFonts w:ascii="Times New Roman" w:hAnsi="Times New Roman" w:cs="Times New Roman"/>
          <w:color w:val="222222"/>
          <w:sz w:val="16"/>
          <w:szCs w:val="16"/>
          <w:shd w:val="clear" w:color="auto" w:fill="FFFFFF"/>
        </w:rPr>
        <w:t>Ansermot</w:t>
      </w:r>
      <w:proofErr w:type="spellEnd"/>
      <w:r w:rsidRPr="00960012">
        <w:rPr>
          <w:rFonts w:ascii="Times New Roman" w:hAnsi="Times New Roman" w:cs="Times New Roman"/>
          <w:color w:val="222222"/>
          <w:sz w:val="16"/>
          <w:szCs w:val="16"/>
          <w:shd w:val="clear" w:color="auto" w:fill="FFFFFF"/>
        </w:rPr>
        <w:t xml:space="preserve">, Ö. Albayrak, J. </w:t>
      </w:r>
      <w:proofErr w:type="spellStart"/>
      <w:r w:rsidRPr="00960012">
        <w:rPr>
          <w:rFonts w:ascii="Times New Roman" w:hAnsi="Times New Roman" w:cs="Times New Roman"/>
          <w:color w:val="222222"/>
          <w:sz w:val="16"/>
          <w:szCs w:val="16"/>
          <w:shd w:val="clear" w:color="auto" w:fill="FFFFFF"/>
        </w:rPr>
        <w:t>Schläpfer</w:t>
      </w:r>
      <w:proofErr w:type="spellEnd"/>
      <w:r w:rsidRPr="00960012">
        <w:rPr>
          <w:rFonts w:ascii="Times New Roman" w:hAnsi="Times New Roman" w:cs="Times New Roman"/>
          <w:color w:val="222222"/>
          <w:sz w:val="16"/>
          <w:szCs w:val="16"/>
          <w:shd w:val="clear" w:color="auto" w:fill="FFFFFF"/>
        </w:rPr>
        <w:t xml:space="preserve">, S. </w:t>
      </w:r>
      <w:proofErr w:type="spellStart"/>
      <w:r w:rsidRPr="00960012">
        <w:rPr>
          <w:rFonts w:ascii="Times New Roman" w:hAnsi="Times New Roman" w:cs="Times New Roman"/>
          <w:color w:val="222222"/>
          <w:sz w:val="16"/>
          <w:szCs w:val="16"/>
          <w:shd w:val="clear" w:color="auto" w:fill="FFFFFF"/>
        </w:rPr>
        <w:t>Crettol</w:t>
      </w:r>
      <w:proofErr w:type="spellEnd"/>
      <w:r w:rsidRPr="00960012">
        <w:rPr>
          <w:rFonts w:ascii="Times New Roman" w:hAnsi="Times New Roman" w:cs="Times New Roman"/>
          <w:color w:val="222222"/>
          <w:sz w:val="16"/>
          <w:szCs w:val="16"/>
          <w:shd w:val="clear" w:color="auto" w:fill="FFFFFF"/>
        </w:rPr>
        <w:t>, M. Croquette-</w:t>
      </w:r>
      <w:proofErr w:type="spellStart"/>
      <w:r w:rsidRPr="00960012">
        <w:rPr>
          <w:rFonts w:ascii="Times New Roman" w:hAnsi="Times New Roman" w:cs="Times New Roman"/>
          <w:color w:val="222222"/>
          <w:sz w:val="16"/>
          <w:szCs w:val="16"/>
          <w:shd w:val="clear" w:color="auto" w:fill="FFFFFF"/>
        </w:rPr>
        <w:t>Krokar</w:t>
      </w:r>
      <w:proofErr w:type="spellEnd"/>
      <w:r w:rsidRPr="00960012">
        <w:rPr>
          <w:rFonts w:ascii="Times New Roman" w:hAnsi="Times New Roman" w:cs="Times New Roman"/>
          <w:color w:val="222222"/>
          <w:sz w:val="16"/>
          <w:szCs w:val="16"/>
          <w:shd w:val="clear" w:color="auto" w:fill="FFFFFF"/>
        </w:rPr>
        <w:t xml:space="preserve">, M. </w:t>
      </w:r>
      <w:proofErr w:type="spellStart"/>
      <w:r w:rsidRPr="00960012">
        <w:rPr>
          <w:rFonts w:ascii="Times New Roman" w:hAnsi="Times New Roman" w:cs="Times New Roman"/>
          <w:color w:val="222222"/>
          <w:sz w:val="16"/>
          <w:szCs w:val="16"/>
          <w:shd w:val="clear" w:color="auto" w:fill="FFFFFF"/>
        </w:rPr>
        <w:t>Bourquin</w:t>
      </w:r>
      <w:proofErr w:type="spellEnd"/>
      <w:r w:rsidRPr="00960012">
        <w:rPr>
          <w:rFonts w:ascii="Times New Roman" w:hAnsi="Times New Roman" w:cs="Times New Roman"/>
          <w:color w:val="222222"/>
          <w:sz w:val="16"/>
          <w:szCs w:val="16"/>
          <w:shd w:val="clear" w:color="auto" w:fill="FFFFFF"/>
        </w:rPr>
        <w:t>, et al., “Substitution of (R, S)-methadone by (R)-methadone: impact on QTc interval,” Archives of internal medicine, 2010, 170(6), 529-536.</w:t>
      </w:r>
    </w:p>
    <w:p w14:paraId="426AA4E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D.J. Foster, A.A. Somogyi, K.R. Dyer, J.M. White, and F. </w:t>
      </w:r>
      <w:proofErr w:type="spellStart"/>
      <w:r w:rsidRPr="00960012">
        <w:rPr>
          <w:rFonts w:ascii="Times New Roman" w:hAnsi="Times New Roman" w:cs="Times New Roman"/>
          <w:color w:val="222222"/>
          <w:sz w:val="16"/>
          <w:szCs w:val="16"/>
          <w:shd w:val="clear" w:color="auto" w:fill="FFFFFF"/>
        </w:rPr>
        <w:t>Bochner</w:t>
      </w:r>
      <w:proofErr w:type="spellEnd"/>
      <w:r w:rsidRPr="00960012">
        <w:rPr>
          <w:rFonts w:ascii="Times New Roman" w:hAnsi="Times New Roman" w:cs="Times New Roman"/>
          <w:color w:val="222222"/>
          <w:sz w:val="16"/>
          <w:szCs w:val="16"/>
          <w:shd w:val="clear" w:color="auto" w:fill="FFFFFF"/>
        </w:rPr>
        <w:t>, “Steady‐state pharmacokinetics of (R)‐and (S)‐methadone in methadone maintenance patients,” British journal of clinical pharmacology, 2000, 50(5), 427-440.</w:t>
      </w:r>
    </w:p>
    <w:p w14:paraId="1045B4C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 Lee Barnes, C.A. McKenzie, K.D. Webster, and K. </w:t>
      </w:r>
      <w:proofErr w:type="spellStart"/>
      <w:r w:rsidRPr="00960012">
        <w:rPr>
          <w:rFonts w:ascii="Times New Roman" w:hAnsi="Times New Roman" w:cs="Times New Roman"/>
          <w:color w:val="222222"/>
          <w:sz w:val="16"/>
          <w:szCs w:val="16"/>
          <w:shd w:val="clear" w:color="auto" w:fill="FFFFFF"/>
        </w:rPr>
        <w:t>Poinsett</w:t>
      </w:r>
      <w:proofErr w:type="spellEnd"/>
      <w:r w:rsidRPr="00960012">
        <w:rPr>
          <w:rFonts w:ascii="Times New Roman" w:hAnsi="Times New Roman" w:cs="Times New Roman"/>
          <w:color w:val="222222"/>
          <w:sz w:val="16"/>
          <w:szCs w:val="16"/>
          <w:shd w:val="clear" w:color="auto" w:fill="FFFFFF"/>
        </w:rPr>
        <w:t>-Holmes, “Cetirizine: a new, nonsedating antihistamine,” Annals of Pharmacotherapy, 1993, 27(4), 464-470.</w:t>
      </w:r>
    </w:p>
    <w:p w14:paraId="5D35BF6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M.P. Curran, L.J. Scott, and C.M. Perry, “Cetirizine: a review of its use in allergic disorders,” Drugs, 2004, 64, 523-561.</w:t>
      </w:r>
    </w:p>
    <w:p w14:paraId="71FC2B8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D.Y. Wang, F. </w:t>
      </w:r>
      <w:proofErr w:type="spellStart"/>
      <w:r w:rsidRPr="00960012">
        <w:rPr>
          <w:rFonts w:ascii="Times New Roman" w:hAnsi="Times New Roman" w:cs="Times New Roman"/>
          <w:color w:val="222222"/>
          <w:sz w:val="16"/>
          <w:szCs w:val="16"/>
          <w:shd w:val="clear" w:color="auto" w:fill="FFFFFF"/>
        </w:rPr>
        <w:t>Hanotte</w:t>
      </w:r>
      <w:proofErr w:type="spellEnd"/>
      <w:r w:rsidRPr="00960012">
        <w:rPr>
          <w:rFonts w:ascii="Times New Roman" w:hAnsi="Times New Roman" w:cs="Times New Roman"/>
          <w:color w:val="222222"/>
          <w:sz w:val="16"/>
          <w:szCs w:val="16"/>
          <w:shd w:val="clear" w:color="auto" w:fill="FFFFFF"/>
        </w:rPr>
        <w:t xml:space="preserve">, C. De Vos, and P. Clement, “Effect of cetirizine, levocetirizine, and </w:t>
      </w:r>
      <w:proofErr w:type="spellStart"/>
      <w:r w:rsidRPr="00960012">
        <w:rPr>
          <w:rFonts w:ascii="Times New Roman" w:hAnsi="Times New Roman" w:cs="Times New Roman"/>
          <w:color w:val="222222"/>
          <w:sz w:val="16"/>
          <w:szCs w:val="16"/>
          <w:shd w:val="clear" w:color="auto" w:fill="FFFFFF"/>
        </w:rPr>
        <w:t>dextrocetirizine</w:t>
      </w:r>
      <w:proofErr w:type="spellEnd"/>
      <w:r w:rsidRPr="00960012">
        <w:rPr>
          <w:rFonts w:ascii="Times New Roman" w:hAnsi="Times New Roman" w:cs="Times New Roman"/>
          <w:color w:val="222222"/>
          <w:sz w:val="16"/>
          <w:szCs w:val="16"/>
          <w:shd w:val="clear" w:color="auto" w:fill="FFFFFF"/>
        </w:rPr>
        <w:t xml:space="preserve"> on histamine‐induced nasal response in healthy adult volunteers” Allergy, 2001, 56(4), 339-343.</w:t>
      </w:r>
    </w:p>
    <w:p w14:paraId="721ECFD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L.L. </w:t>
      </w:r>
      <w:proofErr w:type="spellStart"/>
      <w:r w:rsidRPr="00960012">
        <w:rPr>
          <w:rFonts w:ascii="Times New Roman" w:hAnsi="Times New Roman" w:cs="Times New Roman"/>
          <w:color w:val="222222"/>
          <w:sz w:val="16"/>
          <w:szCs w:val="16"/>
          <w:shd w:val="clear" w:color="auto" w:fill="FFFFFF"/>
        </w:rPr>
        <w:t>Christrup</w:t>
      </w:r>
      <w:proofErr w:type="spellEnd"/>
      <w:r w:rsidRPr="00960012">
        <w:rPr>
          <w:rFonts w:ascii="Times New Roman" w:hAnsi="Times New Roman" w:cs="Times New Roman"/>
          <w:color w:val="222222"/>
          <w:sz w:val="16"/>
          <w:szCs w:val="16"/>
          <w:shd w:val="clear" w:color="auto" w:fill="FFFFFF"/>
        </w:rPr>
        <w:t xml:space="preserve">, “Morphine metabolites,” Acta </w:t>
      </w:r>
      <w:proofErr w:type="spellStart"/>
      <w:r w:rsidRPr="00960012">
        <w:rPr>
          <w:rFonts w:ascii="Times New Roman" w:hAnsi="Times New Roman" w:cs="Times New Roman"/>
          <w:color w:val="222222"/>
          <w:sz w:val="16"/>
          <w:szCs w:val="16"/>
          <w:shd w:val="clear" w:color="auto" w:fill="FFFFFF"/>
        </w:rPr>
        <w:t>Anaesthesiologica</w:t>
      </w:r>
      <w:proofErr w:type="spellEnd"/>
      <w:r w:rsidRPr="00960012">
        <w:rPr>
          <w:rFonts w:ascii="Times New Roman" w:hAnsi="Times New Roman" w:cs="Times New Roman"/>
          <w:color w:val="222222"/>
          <w:sz w:val="16"/>
          <w:szCs w:val="16"/>
          <w:shd w:val="clear" w:color="auto" w:fill="FFFFFF"/>
        </w:rPr>
        <w:t xml:space="preserve"> Scandinavica, 1997, 41(1), 116-122.</w:t>
      </w:r>
    </w:p>
    <w:p w14:paraId="2317E68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 Y. Hong, N. </w:t>
      </w:r>
      <w:proofErr w:type="spellStart"/>
      <w:r w:rsidRPr="00960012">
        <w:rPr>
          <w:rFonts w:ascii="Times New Roman" w:hAnsi="Times New Roman" w:cs="Times New Roman"/>
          <w:color w:val="222222"/>
          <w:sz w:val="16"/>
          <w:szCs w:val="16"/>
          <w:shd w:val="clear" w:color="auto" w:fill="FFFFFF"/>
        </w:rPr>
        <w:t>Kado</w:t>
      </w:r>
      <w:proofErr w:type="spellEnd"/>
      <w:r w:rsidRPr="00960012">
        <w:rPr>
          <w:rFonts w:ascii="Times New Roman" w:hAnsi="Times New Roman" w:cs="Times New Roman"/>
          <w:color w:val="222222"/>
          <w:sz w:val="16"/>
          <w:szCs w:val="16"/>
          <w:shd w:val="clear" w:color="auto" w:fill="FFFFFF"/>
        </w:rPr>
        <w:t>, and L.E. Overman, “Asymmetric synthesis of either enantiomer of opium alkaloids and morphinans. Total synthesis of (-)-and (+)-dihydrocodeinone and (-)-and (+)-morphine,” Journal of the American Chemical Society, 115(23), 11028-11029.</w:t>
      </w:r>
    </w:p>
    <w:p w14:paraId="66F3EC9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Gram, L. F. (1994). Fluoxetine. New England Journal of Medicine, 1993, 331(20), 1354-1361.</w:t>
      </w:r>
    </w:p>
    <w:p w14:paraId="36C90A85"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D.T. Wong, R.W. Fuller, and D.W. Robertson, “Fluoxetine and its two enantiomers as selective serotonin uptake inhibitors,” Acta </w:t>
      </w:r>
      <w:proofErr w:type="spellStart"/>
      <w:r w:rsidRPr="00960012">
        <w:rPr>
          <w:rFonts w:ascii="Times New Roman" w:hAnsi="Times New Roman" w:cs="Times New Roman"/>
          <w:color w:val="222222"/>
          <w:sz w:val="16"/>
          <w:szCs w:val="16"/>
          <w:shd w:val="clear" w:color="auto" w:fill="FFFFFF"/>
        </w:rPr>
        <w:t>pharmaceutica</w:t>
      </w:r>
      <w:proofErr w:type="spellEnd"/>
      <w:r w:rsidRPr="00960012">
        <w:rPr>
          <w:rFonts w:ascii="Times New Roman" w:hAnsi="Times New Roman" w:cs="Times New Roman"/>
          <w:color w:val="222222"/>
          <w:sz w:val="16"/>
          <w:szCs w:val="16"/>
          <w:shd w:val="clear" w:color="auto" w:fill="FFFFFF"/>
        </w:rPr>
        <w:t xml:space="preserve"> </w:t>
      </w:r>
      <w:proofErr w:type="spellStart"/>
      <w:r w:rsidRPr="00960012">
        <w:rPr>
          <w:rFonts w:ascii="Times New Roman" w:hAnsi="Times New Roman" w:cs="Times New Roman"/>
          <w:color w:val="222222"/>
          <w:sz w:val="16"/>
          <w:szCs w:val="16"/>
          <w:shd w:val="clear" w:color="auto" w:fill="FFFFFF"/>
        </w:rPr>
        <w:t>nordica</w:t>
      </w:r>
      <w:proofErr w:type="spellEnd"/>
      <w:r w:rsidRPr="00960012">
        <w:rPr>
          <w:rFonts w:ascii="Times New Roman" w:hAnsi="Times New Roman" w:cs="Times New Roman"/>
          <w:color w:val="222222"/>
          <w:sz w:val="16"/>
          <w:szCs w:val="16"/>
          <w:shd w:val="clear" w:color="auto" w:fill="FFFFFF"/>
        </w:rPr>
        <w:t>, 1990, 2(3), 171-180.</w:t>
      </w:r>
    </w:p>
    <w:p w14:paraId="59A54EB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 Magyar, Z. </w:t>
      </w:r>
      <w:proofErr w:type="spellStart"/>
      <w:r w:rsidRPr="00960012">
        <w:rPr>
          <w:rFonts w:ascii="Times New Roman" w:hAnsi="Times New Roman" w:cs="Times New Roman"/>
          <w:color w:val="222222"/>
          <w:sz w:val="16"/>
          <w:szCs w:val="16"/>
          <w:shd w:val="clear" w:color="auto" w:fill="FFFFFF"/>
        </w:rPr>
        <w:t>Rusznák</w:t>
      </w:r>
      <w:proofErr w:type="spellEnd"/>
      <w:r w:rsidRPr="00960012">
        <w:rPr>
          <w:rFonts w:ascii="Times New Roman" w:hAnsi="Times New Roman" w:cs="Times New Roman"/>
          <w:color w:val="222222"/>
          <w:sz w:val="16"/>
          <w:szCs w:val="16"/>
          <w:shd w:val="clear" w:color="auto" w:fill="FFFFFF"/>
        </w:rPr>
        <w:t xml:space="preserve">, C. </w:t>
      </w:r>
      <w:proofErr w:type="spellStart"/>
      <w:r w:rsidRPr="00960012">
        <w:rPr>
          <w:rFonts w:ascii="Times New Roman" w:hAnsi="Times New Roman" w:cs="Times New Roman"/>
          <w:color w:val="222222"/>
          <w:sz w:val="16"/>
          <w:szCs w:val="16"/>
          <w:shd w:val="clear" w:color="auto" w:fill="FFFFFF"/>
        </w:rPr>
        <w:t>Harasztosi</w:t>
      </w:r>
      <w:proofErr w:type="spellEnd"/>
      <w:r w:rsidRPr="00960012">
        <w:rPr>
          <w:rFonts w:ascii="Times New Roman" w:hAnsi="Times New Roman" w:cs="Times New Roman"/>
          <w:color w:val="222222"/>
          <w:sz w:val="16"/>
          <w:szCs w:val="16"/>
          <w:shd w:val="clear" w:color="auto" w:fill="FFFFFF"/>
        </w:rPr>
        <w:t xml:space="preserve">, Á. </w:t>
      </w:r>
      <w:proofErr w:type="spellStart"/>
      <w:r w:rsidRPr="00960012">
        <w:rPr>
          <w:rFonts w:ascii="Times New Roman" w:hAnsi="Times New Roman" w:cs="Times New Roman"/>
          <w:color w:val="222222"/>
          <w:sz w:val="16"/>
          <w:szCs w:val="16"/>
          <w:shd w:val="clear" w:color="auto" w:fill="FFFFFF"/>
        </w:rPr>
        <w:t>Körtvély</w:t>
      </w:r>
      <w:proofErr w:type="spellEnd"/>
      <w:r w:rsidRPr="00960012">
        <w:rPr>
          <w:rFonts w:ascii="Times New Roman" w:hAnsi="Times New Roman" w:cs="Times New Roman"/>
          <w:color w:val="222222"/>
          <w:sz w:val="16"/>
          <w:szCs w:val="16"/>
          <w:shd w:val="clear" w:color="auto" w:fill="FFFFFF"/>
        </w:rPr>
        <w:t xml:space="preserve">, P. Pacher, T. </w:t>
      </w:r>
      <w:proofErr w:type="spellStart"/>
      <w:r w:rsidRPr="00960012">
        <w:rPr>
          <w:rFonts w:ascii="Times New Roman" w:hAnsi="Times New Roman" w:cs="Times New Roman"/>
          <w:color w:val="222222"/>
          <w:sz w:val="16"/>
          <w:szCs w:val="16"/>
          <w:shd w:val="clear" w:color="auto" w:fill="FFFFFF"/>
        </w:rPr>
        <w:t>Bányász</w:t>
      </w:r>
      <w:proofErr w:type="spellEnd"/>
      <w:r w:rsidRPr="00960012">
        <w:rPr>
          <w:rFonts w:ascii="Times New Roman" w:hAnsi="Times New Roman" w:cs="Times New Roman"/>
          <w:color w:val="222222"/>
          <w:sz w:val="16"/>
          <w:szCs w:val="16"/>
          <w:shd w:val="clear" w:color="auto" w:fill="FFFFFF"/>
        </w:rPr>
        <w:t>, et al., “Differential effects of fluoxetine enantiomers in mammalian neural and cardiac tissues,” International journal of molecular medicine, 2003, 11(4), 535-542.</w:t>
      </w:r>
    </w:p>
    <w:p w14:paraId="35CA418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R.A. </w:t>
      </w:r>
      <w:proofErr w:type="spellStart"/>
      <w:r w:rsidRPr="00960012">
        <w:rPr>
          <w:rFonts w:ascii="Times New Roman" w:hAnsi="Times New Roman" w:cs="Times New Roman"/>
          <w:color w:val="222222"/>
          <w:sz w:val="16"/>
          <w:szCs w:val="16"/>
          <w:shd w:val="clear" w:color="auto" w:fill="FFFFFF"/>
        </w:rPr>
        <w:t>Bartow</w:t>
      </w:r>
      <w:proofErr w:type="spellEnd"/>
      <w:r w:rsidRPr="00960012">
        <w:rPr>
          <w:rFonts w:ascii="Times New Roman" w:hAnsi="Times New Roman" w:cs="Times New Roman"/>
          <w:color w:val="222222"/>
          <w:sz w:val="16"/>
          <w:szCs w:val="16"/>
          <w:shd w:val="clear" w:color="auto" w:fill="FFFFFF"/>
        </w:rPr>
        <w:t xml:space="preserve">, R.N. </w:t>
      </w:r>
      <w:proofErr w:type="spellStart"/>
      <w:r w:rsidRPr="00960012">
        <w:rPr>
          <w:rFonts w:ascii="Times New Roman" w:hAnsi="Times New Roman" w:cs="Times New Roman"/>
          <w:color w:val="222222"/>
          <w:sz w:val="16"/>
          <w:szCs w:val="16"/>
          <w:shd w:val="clear" w:color="auto" w:fill="FFFFFF"/>
        </w:rPr>
        <w:t>Brogden</w:t>
      </w:r>
      <w:proofErr w:type="spellEnd"/>
      <w:r w:rsidRPr="00960012">
        <w:rPr>
          <w:rFonts w:ascii="Times New Roman" w:hAnsi="Times New Roman" w:cs="Times New Roman"/>
          <w:color w:val="222222"/>
          <w:sz w:val="16"/>
          <w:szCs w:val="16"/>
          <w:shd w:val="clear" w:color="auto" w:fill="FFFFFF"/>
        </w:rPr>
        <w:t>, “Formoterol: c,” Drugs, 1998, 55, 303-322.</w:t>
      </w:r>
    </w:p>
    <w:p w14:paraId="2B410A4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W. </w:t>
      </w:r>
      <w:proofErr w:type="spellStart"/>
      <w:r w:rsidRPr="00960012">
        <w:rPr>
          <w:rFonts w:ascii="Times New Roman" w:hAnsi="Times New Roman" w:cs="Times New Roman"/>
          <w:color w:val="222222"/>
          <w:sz w:val="16"/>
          <w:szCs w:val="16"/>
          <w:shd w:val="clear" w:color="auto" w:fill="FFFFFF"/>
        </w:rPr>
        <w:t>Szafranski</w:t>
      </w:r>
      <w:proofErr w:type="spellEnd"/>
      <w:r w:rsidRPr="00960012">
        <w:rPr>
          <w:rFonts w:ascii="Times New Roman" w:hAnsi="Times New Roman" w:cs="Times New Roman"/>
          <w:color w:val="222222"/>
          <w:sz w:val="16"/>
          <w:szCs w:val="16"/>
          <w:shd w:val="clear" w:color="auto" w:fill="FFFFFF"/>
        </w:rPr>
        <w:t xml:space="preserve">, A. </w:t>
      </w:r>
      <w:proofErr w:type="spellStart"/>
      <w:r w:rsidRPr="00960012">
        <w:rPr>
          <w:rFonts w:ascii="Times New Roman" w:hAnsi="Times New Roman" w:cs="Times New Roman"/>
          <w:color w:val="222222"/>
          <w:sz w:val="16"/>
          <w:szCs w:val="16"/>
          <w:shd w:val="clear" w:color="auto" w:fill="FFFFFF"/>
        </w:rPr>
        <w:t>Cukier</w:t>
      </w:r>
      <w:proofErr w:type="spellEnd"/>
      <w:r w:rsidRPr="00960012">
        <w:rPr>
          <w:rFonts w:ascii="Times New Roman" w:hAnsi="Times New Roman" w:cs="Times New Roman"/>
          <w:color w:val="222222"/>
          <w:sz w:val="16"/>
          <w:szCs w:val="16"/>
          <w:shd w:val="clear" w:color="auto" w:fill="FFFFFF"/>
        </w:rPr>
        <w:t xml:space="preserve">, A. Ramirez, G. </w:t>
      </w:r>
      <w:proofErr w:type="spellStart"/>
      <w:r w:rsidRPr="00960012">
        <w:rPr>
          <w:rFonts w:ascii="Times New Roman" w:hAnsi="Times New Roman" w:cs="Times New Roman"/>
          <w:color w:val="222222"/>
          <w:sz w:val="16"/>
          <w:szCs w:val="16"/>
          <w:shd w:val="clear" w:color="auto" w:fill="FFFFFF"/>
        </w:rPr>
        <w:t>Menga</w:t>
      </w:r>
      <w:proofErr w:type="spellEnd"/>
      <w:r w:rsidRPr="00960012">
        <w:rPr>
          <w:rFonts w:ascii="Times New Roman" w:hAnsi="Times New Roman" w:cs="Times New Roman"/>
          <w:color w:val="222222"/>
          <w:sz w:val="16"/>
          <w:szCs w:val="16"/>
          <w:shd w:val="clear" w:color="auto" w:fill="FFFFFF"/>
        </w:rPr>
        <w:t xml:space="preserve">, R. </w:t>
      </w:r>
      <w:proofErr w:type="spellStart"/>
      <w:r w:rsidRPr="00960012">
        <w:rPr>
          <w:rFonts w:ascii="Times New Roman" w:hAnsi="Times New Roman" w:cs="Times New Roman"/>
          <w:color w:val="222222"/>
          <w:sz w:val="16"/>
          <w:szCs w:val="16"/>
          <w:shd w:val="clear" w:color="auto" w:fill="FFFFFF"/>
        </w:rPr>
        <w:t>Sansores</w:t>
      </w:r>
      <w:proofErr w:type="spellEnd"/>
      <w:r w:rsidRPr="00960012">
        <w:rPr>
          <w:rFonts w:ascii="Times New Roman" w:hAnsi="Times New Roman" w:cs="Times New Roman"/>
          <w:color w:val="222222"/>
          <w:sz w:val="16"/>
          <w:szCs w:val="16"/>
          <w:shd w:val="clear" w:color="auto" w:fill="FFFFFF"/>
        </w:rPr>
        <w:t xml:space="preserve">, S. </w:t>
      </w:r>
      <w:proofErr w:type="spellStart"/>
      <w:r w:rsidRPr="00960012">
        <w:rPr>
          <w:rFonts w:ascii="Times New Roman" w:hAnsi="Times New Roman" w:cs="Times New Roman"/>
          <w:color w:val="222222"/>
          <w:sz w:val="16"/>
          <w:szCs w:val="16"/>
          <w:shd w:val="clear" w:color="auto" w:fill="FFFFFF"/>
        </w:rPr>
        <w:t>Nahabedian</w:t>
      </w:r>
      <w:proofErr w:type="spellEnd"/>
      <w:r w:rsidRPr="00960012">
        <w:rPr>
          <w:rFonts w:ascii="Times New Roman" w:hAnsi="Times New Roman" w:cs="Times New Roman"/>
          <w:color w:val="222222"/>
          <w:sz w:val="16"/>
          <w:szCs w:val="16"/>
          <w:shd w:val="clear" w:color="auto" w:fill="FFFFFF"/>
        </w:rPr>
        <w:t>, et al., “Efficacy and safety of budesonide/formoterol in the management of chronic obstructive pulmonary disease,” European Respiratory Journal, 2003, 21(1), 74-81.</w:t>
      </w:r>
    </w:p>
    <w:p w14:paraId="7934E42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 Schmidt, B.L. </w:t>
      </w:r>
      <w:proofErr w:type="spellStart"/>
      <w:r w:rsidRPr="00960012">
        <w:rPr>
          <w:rFonts w:ascii="Times New Roman" w:hAnsi="Times New Roman" w:cs="Times New Roman"/>
          <w:color w:val="222222"/>
          <w:sz w:val="16"/>
          <w:szCs w:val="16"/>
          <w:shd w:val="clear" w:color="auto" w:fill="FFFFFF"/>
        </w:rPr>
        <w:t>Källström</w:t>
      </w:r>
      <w:proofErr w:type="spellEnd"/>
      <w:r w:rsidRPr="00960012">
        <w:rPr>
          <w:rFonts w:ascii="Times New Roman" w:hAnsi="Times New Roman" w:cs="Times New Roman"/>
          <w:color w:val="222222"/>
          <w:sz w:val="16"/>
          <w:szCs w:val="16"/>
          <w:shd w:val="clear" w:color="auto" w:fill="FFFFFF"/>
        </w:rPr>
        <w:t xml:space="preserve">, B. Waldeck, D. </w:t>
      </w:r>
      <w:proofErr w:type="spellStart"/>
      <w:r w:rsidRPr="00960012">
        <w:rPr>
          <w:rFonts w:ascii="Times New Roman" w:hAnsi="Times New Roman" w:cs="Times New Roman"/>
          <w:color w:val="222222"/>
          <w:sz w:val="16"/>
          <w:szCs w:val="16"/>
          <w:shd w:val="clear" w:color="auto" w:fill="FFFFFF"/>
        </w:rPr>
        <w:t>Branscheid</w:t>
      </w:r>
      <w:proofErr w:type="spellEnd"/>
      <w:r w:rsidRPr="00960012">
        <w:rPr>
          <w:rFonts w:ascii="Times New Roman" w:hAnsi="Times New Roman" w:cs="Times New Roman"/>
          <w:color w:val="222222"/>
          <w:sz w:val="16"/>
          <w:szCs w:val="16"/>
          <w:shd w:val="clear" w:color="auto" w:fill="FFFFFF"/>
        </w:rPr>
        <w:t>, H. Magnussen, and K.F. Rabe, “The effect of the enantiomers of formoterol on inherent and induced tone in guinea-pig trachea and human bronchus,” </w:t>
      </w:r>
      <w:proofErr w:type="spellStart"/>
      <w:r w:rsidRPr="00960012">
        <w:rPr>
          <w:rFonts w:ascii="Times New Roman" w:hAnsi="Times New Roman" w:cs="Times New Roman"/>
          <w:color w:val="222222"/>
          <w:sz w:val="16"/>
          <w:szCs w:val="16"/>
          <w:shd w:val="clear" w:color="auto" w:fill="FFFFFF"/>
        </w:rPr>
        <w:t>Naunyn-Schmiedeberg's</w:t>
      </w:r>
      <w:proofErr w:type="spellEnd"/>
      <w:r w:rsidRPr="00960012">
        <w:rPr>
          <w:rFonts w:ascii="Times New Roman" w:hAnsi="Times New Roman" w:cs="Times New Roman"/>
          <w:color w:val="222222"/>
          <w:sz w:val="16"/>
          <w:szCs w:val="16"/>
          <w:shd w:val="clear" w:color="auto" w:fill="FFFFFF"/>
        </w:rPr>
        <w:t xml:space="preserve"> Archives of Pharmacology, 2000, 361, 405-409.</w:t>
      </w:r>
    </w:p>
    <w:p w14:paraId="7D22284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K. </w:t>
      </w:r>
      <w:proofErr w:type="spellStart"/>
      <w:r w:rsidRPr="00960012">
        <w:rPr>
          <w:rFonts w:ascii="Times New Roman" w:hAnsi="Times New Roman" w:cs="Times New Roman"/>
          <w:color w:val="222222"/>
          <w:sz w:val="16"/>
          <w:szCs w:val="16"/>
          <w:shd w:val="clear" w:color="auto" w:fill="FFFFFF"/>
        </w:rPr>
        <w:t>Kulhankova</w:t>
      </w:r>
      <w:proofErr w:type="spellEnd"/>
      <w:r w:rsidRPr="00960012">
        <w:rPr>
          <w:rFonts w:ascii="Times New Roman" w:hAnsi="Times New Roman" w:cs="Times New Roman"/>
          <w:color w:val="222222"/>
          <w:sz w:val="16"/>
          <w:szCs w:val="16"/>
          <w:shd w:val="clear" w:color="auto" w:fill="FFFFFF"/>
        </w:rPr>
        <w:t>, C.S. George, J.N. Kline, and P.S. Thorne, “Pulmonary and systemic responses to inhaled allergens are aggravated by inhaled endotoxin,” Journal of Allergy and Clinical Immunology, 2006, 117(2), S318.</w:t>
      </w:r>
    </w:p>
    <w:p w14:paraId="2270F45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M.J. </w:t>
      </w:r>
      <w:proofErr w:type="spellStart"/>
      <w:r w:rsidRPr="00960012">
        <w:rPr>
          <w:rFonts w:ascii="Times New Roman" w:hAnsi="Times New Roman" w:cs="Times New Roman"/>
          <w:color w:val="222222"/>
          <w:sz w:val="16"/>
          <w:szCs w:val="16"/>
          <w:shd w:val="clear" w:color="auto" w:fill="FFFFFF"/>
        </w:rPr>
        <w:t>Minzenberg</w:t>
      </w:r>
      <w:proofErr w:type="spellEnd"/>
      <w:r w:rsidRPr="00960012">
        <w:rPr>
          <w:rFonts w:ascii="Times New Roman" w:hAnsi="Times New Roman" w:cs="Times New Roman"/>
          <w:color w:val="222222"/>
          <w:sz w:val="16"/>
          <w:szCs w:val="16"/>
          <w:shd w:val="clear" w:color="auto" w:fill="FFFFFF"/>
        </w:rPr>
        <w:t>, and C.S. Carter, “Modafinil: a review of neurochemical actions and effects on cognition,” Neuropsychopharmacology, 2008, 33(7), 1477-1502.</w:t>
      </w:r>
    </w:p>
    <w:p w14:paraId="625B0D9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P. Gerrard, and R. Malcolm, “Mechanisms of modafinil: a review of current research,” Neuropsychiatric disease and treatment, 2007, 3(3), 349-364.</w:t>
      </w:r>
    </w:p>
    <w:p w14:paraId="5A244A9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lastRenderedPageBreak/>
        <w:t xml:space="preserve">C.J. </w:t>
      </w:r>
      <w:proofErr w:type="spellStart"/>
      <w:r w:rsidRPr="00960012">
        <w:rPr>
          <w:rFonts w:ascii="Times New Roman" w:hAnsi="Times New Roman" w:cs="Times New Roman"/>
          <w:color w:val="222222"/>
          <w:sz w:val="16"/>
          <w:szCs w:val="16"/>
          <w:shd w:val="clear" w:color="auto" w:fill="FFFFFF"/>
        </w:rPr>
        <w:t>Loland</w:t>
      </w:r>
      <w:proofErr w:type="spellEnd"/>
      <w:r w:rsidRPr="00960012">
        <w:rPr>
          <w:rFonts w:ascii="Times New Roman" w:hAnsi="Times New Roman" w:cs="Times New Roman"/>
          <w:color w:val="222222"/>
          <w:sz w:val="16"/>
          <w:szCs w:val="16"/>
          <w:shd w:val="clear" w:color="auto" w:fill="FFFFFF"/>
        </w:rPr>
        <w:t xml:space="preserve">, M. </w:t>
      </w:r>
      <w:proofErr w:type="spellStart"/>
      <w:r w:rsidRPr="00960012">
        <w:rPr>
          <w:rFonts w:ascii="Times New Roman" w:hAnsi="Times New Roman" w:cs="Times New Roman"/>
          <w:color w:val="222222"/>
          <w:sz w:val="16"/>
          <w:szCs w:val="16"/>
          <w:shd w:val="clear" w:color="auto" w:fill="FFFFFF"/>
        </w:rPr>
        <w:t>Mereu</w:t>
      </w:r>
      <w:proofErr w:type="spellEnd"/>
      <w:r w:rsidRPr="00960012">
        <w:rPr>
          <w:rFonts w:ascii="Times New Roman" w:hAnsi="Times New Roman" w:cs="Times New Roman"/>
          <w:color w:val="222222"/>
          <w:sz w:val="16"/>
          <w:szCs w:val="16"/>
          <w:shd w:val="clear" w:color="auto" w:fill="FFFFFF"/>
        </w:rPr>
        <w:t xml:space="preserve">, O.M. Okunola, J. Cao, T.E. </w:t>
      </w:r>
      <w:proofErr w:type="spellStart"/>
      <w:r w:rsidRPr="00960012">
        <w:rPr>
          <w:rFonts w:ascii="Times New Roman" w:hAnsi="Times New Roman" w:cs="Times New Roman"/>
          <w:color w:val="222222"/>
          <w:sz w:val="16"/>
          <w:szCs w:val="16"/>
          <w:shd w:val="clear" w:color="auto" w:fill="FFFFFF"/>
        </w:rPr>
        <w:t>Prisinzano</w:t>
      </w:r>
      <w:proofErr w:type="spellEnd"/>
      <w:r w:rsidRPr="00960012">
        <w:rPr>
          <w:rFonts w:ascii="Times New Roman" w:hAnsi="Times New Roman" w:cs="Times New Roman"/>
          <w:color w:val="222222"/>
          <w:sz w:val="16"/>
          <w:szCs w:val="16"/>
          <w:shd w:val="clear" w:color="auto" w:fill="FFFFFF"/>
        </w:rPr>
        <w:t xml:space="preserve">, S. </w:t>
      </w:r>
      <w:proofErr w:type="spellStart"/>
      <w:r w:rsidRPr="00960012">
        <w:rPr>
          <w:rFonts w:ascii="Times New Roman" w:hAnsi="Times New Roman" w:cs="Times New Roman"/>
          <w:color w:val="222222"/>
          <w:sz w:val="16"/>
          <w:szCs w:val="16"/>
          <w:shd w:val="clear" w:color="auto" w:fill="FFFFFF"/>
        </w:rPr>
        <w:t>Mazier</w:t>
      </w:r>
      <w:proofErr w:type="spellEnd"/>
      <w:r w:rsidRPr="00960012">
        <w:rPr>
          <w:rFonts w:ascii="Times New Roman" w:hAnsi="Times New Roman" w:cs="Times New Roman"/>
          <w:color w:val="222222"/>
          <w:sz w:val="16"/>
          <w:szCs w:val="16"/>
          <w:shd w:val="clear" w:color="auto" w:fill="FFFFFF"/>
        </w:rPr>
        <w:t>, et al., “R-modafinil (armodafinil): a unique dopamine uptake inhibitor and potential medication for psychostimulant abuse,” Biological psychiatry, 2012, 72(5), 405-413.</w:t>
      </w:r>
    </w:p>
    <w:p w14:paraId="3D4E77A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Y. In, K. </w:t>
      </w:r>
      <w:proofErr w:type="spellStart"/>
      <w:r w:rsidRPr="00960012">
        <w:rPr>
          <w:rFonts w:ascii="Times New Roman" w:hAnsi="Times New Roman" w:cs="Times New Roman"/>
          <w:color w:val="222222"/>
          <w:sz w:val="16"/>
          <w:szCs w:val="16"/>
          <w:shd w:val="clear" w:color="auto" w:fill="FFFFFF"/>
        </w:rPr>
        <w:t>Tomoo</w:t>
      </w:r>
      <w:proofErr w:type="spellEnd"/>
      <w:r w:rsidRPr="00960012">
        <w:rPr>
          <w:rFonts w:ascii="Times New Roman" w:hAnsi="Times New Roman" w:cs="Times New Roman"/>
          <w:color w:val="222222"/>
          <w:sz w:val="16"/>
          <w:szCs w:val="16"/>
          <w:shd w:val="clear" w:color="auto" w:fill="FFFFFF"/>
        </w:rPr>
        <w:t>, T. Ishida, and Y. Sakamoto, “Crystal and molecular structure of an (S)-(+)-enantiomer of modafinil, a novel wake-promoting agent,” Chemical and pharmaceutical bulletin, 2004, 52(10), 1186-1189.</w:t>
      </w:r>
    </w:p>
    <w:p w14:paraId="0651BBC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A.E. Zimmermann, and B.G. Katona, “Lansoprazole: a comprehensive review,” Pharmacotherapy: The Journal of Human Pharmacology and Drug Therapy, 1997, 17(2), 308-326.</w:t>
      </w:r>
    </w:p>
    <w:p w14:paraId="089DA74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B.D. </w:t>
      </w:r>
      <w:proofErr w:type="spellStart"/>
      <w:r w:rsidRPr="00960012">
        <w:rPr>
          <w:rFonts w:ascii="Times New Roman" w:hAnsi="Times New Roman" w:cs="Times New Roman"/>
          <w:color w:val="222222"/>
          <w:sz w:val="16"/>
          <w:szCs w:val="16"/>
          <w:shd w:val="clear" w:color="auto" w:fill="FFFFFF"/>
        </w:rPr>
        <w:t>Landes</w:t>
      </w:r>
      <w:proofErr w:type="spellEnd"/>
      <w:r w:rsidRPr="00960012">
        <w:rPr>
          <w:rFonts w:ascii="Times New Roman" w:hAnsi="Times New Roman" w:cs="Times New Roman"/>
          <w:color w:val="222222"/>
          <w:sz w:val="16"/>
          <w:szCs w:val="16"/>
          <w:shd w:val="clear" w:color="auto" w:fill="FFFFFF"/>
        </w:rPr>
        <w:t xml:space="preserve">, J.P. Petite, and B. </w:t>
      </w:r>
      <w:proofErr w:type="spellStart"/>
      <w:r w:rsidRPr="00960012">
        <w:rPr>
          <w:rFonts w:ascii="Times New Roman" w:hAnsi="Times New Roman" w:cs="Times New Roman"/>
          <w:color w:val="222222"/>
          <w:sz w:val="16"/>
          <w:szCs w:val="16"/>
          <w:shd w:val="clear" w:color="auto" w:fill="FFFFFF"/>
        </w:rPr>
        <w:t>Flouvat</w:t>
      </w:r>
      <w:proofErr w:type="spellEnd"/>
      <w:r w:rsidRPr="00960012">
        <w:rPr>
          <w:rFonts w:ascii="Times New Roman" w:hAnsi="Times New Roman" w:cs="Times New Roman"/>
          <w:color w:val="222222"/>
          <w:sz w:val="16"/>
          <w:szCs w:val="16"/>
          <w:shd w:val="clear" w:color="auto" w:fill="FFFFFF"/>
        </w:rPr>
        <w:t>, “Clinical pharmacokinetics of lansoprazole,” Clinical pharmacokinetics, 1995, 28, 458-470.</w:t>
      </w:r>
    </w:p>
    <w:p w14:paraId="2326E41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 Sun, Y. Cao, H. Jiao, Y. Fang, Z. Yang, M. </w:t>
      </w:r>
      <w:proofErr w:type="spellStart"/>
      <w:r w:rsidRPr="00960012">
        <w:rPr>
          <w:rFonts w:ascii="Times New Roman" w:hAnsi="Times New Roman" w:cs="Times New Roman"/>
          <w:color w:val="222222"/>
          <w:sz w:val="16"/>
          <w:szCs w:val="16"/>
          <w:shd w:val="clear" w:color="auto" w:fill="FFFFFF"/>
        </w:rPr>
        <w:t>Bian</w:t>
      </w:r>
      <w:proofErr w:type="spellEnd"/>
      <w:r w:rsidRPr="00960012">
        <w:rPr>
          <w:rFonts w:ascii="Times New Roman" w:hAnsi="Times New Roman" w:cs="Times New Roman"/>
          <w:color w:val="222222"/>
          <w:sz w:val="16"/>
          <w:szCs w:val="16"/>
          <w:shd w:val="clear" w:color="auto" w:fill="FFFFFF"/>
        </w:rPr>
        <w:t>, et al., “Enantioselective determination of (R)‐and (S)‐lansoprazole in human plasma by chiral liquid chromatography with mass spectrometry and its application to a stereoselective pharmacokinetic study,” Journal of separation science, 2015, 38(21), 3696-3703.</w:t>
      </w:r>
    </w:p>
    <w:p w14:paraId="260876D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 </w:t>
      </w:r>
      <w:proofErr w:type="spellStart"/>
      <w:r w:rsidRPr="00960012">
        <w:rPr>
          <w:rFonts w:ascii="Times New Roman" w:hAnsi="Times New Roman" w:cs="Times New Roman"/>
          <w:color w:val="222222"/>
          <w:sz w:val="16"/>
          <w:szCs w:val="16"/>
          <w:shd w:val="clear" w:color="auto" w:fill="FFFFFF"/>
        </w:rPr>
        <w:t>Katsuki</w:t>
      </w:r>
      <w:proofErr w:type="spellEnd"/>
      <w:r w:rsidRPr="00960012">
        <w:rPr>
          <w:rFonts w:ascii="Times New Roman" w:hAnsi="Times New Roman" w:cs="Times New Roman"/>
          <w:color w:val="222222"/>
          <w:sz w:val="16"/>
          <w:szCs w:val="16"/>
          <w:shd w:val="clear" w:color="auto" w:fill="FFFFFF"/>
        </w:rPr>
        <w:t xml:space="preserve">, H. Yagi, K. </w:t>
      </w:r>
      <w:proofErr w:type="spellStart"/>
      <w:r w:rsidRPr="00960012">
        <w:rPr>
          <w:rFonts w:ascii="Times New Roman" w:hAnsi="Times New Roman" w:cs="Times New Roman"/>
          <w:color w:val="222222"/>
          <w:sz w:val="16"/>
          <w:szCs w:val="16"/>
          <w:shd w:val="clear" w:color="auto" w:fill="FFFFFF"/>
        </w:rPr>
        <w:t>Arimori</w:t>
      </w:r>
      <w:proofErr w:type="spellEnd"/>
      <w:r w:rsidRPr="00960012">
        <w:rPr>
          <w:rFonts w:ascii="Times New Roman" w:hAnsi="Times New Roman" w:cs="Times New Roman"/>
          <w:color w:val="222222"/>
          <w:sz w:val="16"/>
          <w:szCs w:val="16"/>
          <w:shd w:val="clear" w:color="auto" w:fill="FFFFFF"/>
        </w:rPr>
        <w:t xml:space="preserve">, C. Nakamura, M. Nakano, S. </w:t>
      </w:r>
      <w:proofErr w:type="spellStart"/>
      <w:r w:rsidRPr="00960012">
        <w:rPr>
          <w:rFonts w:ascii="Times New Roman" w:hAnsi="Times New Roman" w:cs="Times New Roman"/>
          <w:color w:val="222222"/>
          <w:sz w:val="16"/>
          <w:szCs w:val="16"/>
          <w:shd w:val="clear" w:color="auto" w:fill="FFFFFF"/>
        </w:rPr>
        <w:t>Katafuchi</w:t>
      </w:r>
      <w:proofErr w:type="spellEnd"/>
      <w:r w:rsidRPr="00960012">
        <w:rPr>
          <w:rFonts w:ascii="Times New Roman" w:hAnsi="Times New Roman" w:cs="Times New Roman"/>
          <w:color w:val="222222"/>
          <w:sz w:val="16"/>
          <w:szCs w:val="16"/>
          <w:shd w:val="clear" w:color="auto" w:fill="FFFFFF"/>
        </w:rPr>
        <w:t>, et al., “Determination of R (+)-and S (–)-lansoprazole using chiral stationary-phase liquid chromatography and their enantioselective pharmacokinetics in humans,” Pharmaceutical research, 1996, 13, 611-615.</w:t>
      </w:r>
    </w:p>
    <w:p w14:paraId="2DC4941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proofErr w:type="spellStart"/>
      <w:r w:rsidRPr="00960012">
        <w:rPr>
          <w:rFonts w:ascii="Times New Roman" w:hAnsi="Times New Roman" w:cs="Times New Roman"/>
          <w:color w:val="222222"/>
          <w:sz w:val="16"/>
          <w:szCs w:val="16"/>
          <w:shd w:val="clear" w:color="auto" w:fill="FFFFFF"/>
        </w:rPr>
        <w:t>Challman</w:t>
      </w:r>
      <w:proofErr w:type="spellEnd"/>
      <w:r w:rsidRPr="00960012">
        <w:rPr>
          <w:rFonts w:ascii="Times New Roman" w:hAnsi="Times New Roman" w:cs="Times New Roman"/>
          <w:color w:val="222222"/>
          <w:sz w:val="16"/>
          <w:szCs w:val="16"/>
          <w:shd w:val="clear" w:color="auto" w:fill="FFFFFF"/>
        </w:rPr>
        <w:t>, D. Thomas and J.L. James, "Methylphenidate: its pharmacology and uses," Mayo Clinic Proceedings. Vol. 75. No. 7. Elsevier, 2000.</w:t>
      </w:r>
    </w:p>
    <w:p w14:paraId="6972ED3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H.C. </w:t>
      </w:r>
      <w:proofErr w:type="spellStart"/>
      <w:r w:rsidRPr="00960012">
        <w:rPr>
          <w:rFonts w:ascii="Times New Roman" w:hAnsi="Times New Roman" w:cs="Times New Roman"/>
          <w:color w:val="222222"/>
          <w:sz w:val="16"/>
          <w:szCs w:val="16"/>
          <w:shd w:val="clear" w:color="auto" w:fill="FFFFFF"/>
        </w:rPr>
        <w:t>Kimko</w:t>
      </w:r>
      <w:proofErr w:type="spellEnd"/>
      <w:r w:rsidRPr="00960012">
        <w:rPr>
          <w:rFonts w:ascii="Times New Roman" w:hAnsi="Times New Roman" w:cs="Times New Roman"/>
          <w:color w:val="222222"/>
          <w:sz w:val="16"/>
          <w:szCs w:val="16"/>
          <w:shd w:val="clear" w:color="auto" w:fill="FFFFFF"/>
        </w:rPr>
        <w:t>, J.T. Cross, and D.R. Abernethy, “Pharmacokinetics and clinical effectiveness of methylphenidate,” Clinical pharmacokinetics, 1999, 37, 457-470.</w:t>
      </w:r>
    </w:p>
    <w:p w14:paraId="7903E25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Teo, D. Stirling, S. Thomas, A. Hoberman, A. </w:t>
      </w:r>
      <w:proofErr w:type="spellStart"/>
      <w:r w:rsidRPr="00960012">
        <w:rPr>
          <w:rFonts w:ascii="Times New Roman" w:hAnsi="Times New Roman" w:cs="Times New Roman"/>
          <w:color w:val="222222"/>
          <w:sz w:val="16"/>
          <w:szCs w:val="16"/>
          <w:shd w:val="clear" w:color="auto" w:fill="FFFFFF"/>
        </w:rPr>
        <w:t>Kiorpes</w:t>
      </w:r>
      <w:proofErr w:type="spellEnd"/>
      <w:r w:rsidRPr="00960012">
        <w:rPr>
          <w:rFonts w:ascii="Times New Roman" w:hAnsi="Times New Roman" w:cs="Times New Roman"/>
          <w:color w:val="222222"/>
          <w:sz w:val="16"/>
          <w:szCs w:val="16"/>
          <w:shd w:val="clear" w:color="auto" w:fill="FFFFFF"/>
        </w:rPr>
        <w:t xml:space="preserve">, and V. </w:t>
      </w:r>
      <w:proofErr w:type="spellStart"/>
      <w:r w:rsidRPr="00960012">
        <w:rPr>
          <w:rFonts w:ascii="Times New Roman" w:hAnsi="Times New Roman" w:cs="Times New Roman"/>
          <w:color w:val="222222"/>
          <w:sz w:val="16"/>
          <w:szCs w:val="16"/>
          <w:shd w:val="clear" w:color="auto" w:fill="FFFFFF"/>
        </w:rPr>
        <w:t>Khetani</w:t>
      </w:r>
      <w:proofErr w:type="spellEnd"/>
      <w:r w:rsidRPr="00960012">
        <w:rPr>
          <w:rFonts w:ascii="Times New Roman" w:hAnsi="Times New Roman" w:cs="Times New Roman"/>
          <w:color w:val="222222"/>
          <w:sz w:val="16"/>
          <w:szCs w:val="16"/>
          <w:shd w:val="clear" w:color="auto" w:fill="FFFFFF"/>
        </w:rPr>
        <w:t>, “A 90-day oral gavage toxicity study of d-methylphenidate and d, l-methylphenidate in Sprague–Dawley rats,” Toxicology, 2002, 179(3), 183-196.</w:t>
      </w:r>
    </w:p>
    <w:p w14:paraId="250E679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R. Muniz, M. </w:t>
      </w:r>
      <w:proofErr w:type="spellStart"/>
      <w:r w:rsidRPr="00960012">
        <w:rPr>
          <w:rFonts w:ascii="Times New Roman" w:hAnsi="Times New Roman" w:cs="Times New Roman"/>
          <w:color w:val="222222"/>
          <w:sz w:val="16"/>
          <w:szCs w:val="16"/>
          <w:shd w:val="clear" w:color="auto" w:fill="FFFFFF"/>
        </w:rPr>
        <w:t>Brams</w:t>
      </w:r>
      <w:proofErr w:type="spellEnd"/>
      <w:r w:rsidRPr="00960012">
        <w:rPr>
          <w:rFonts w:ascii="Times New Roman" w:hAnsi="Times New Roman" w:cs="Times New Roman"/>
          <w:color w:val="222222"/>
          <w:sz w:val="16"/>
          <w:szCs w:val="16"/>
          <w:shd w:val="clear" w:color="auto" w:fill="FFFFFF"/>
        </w:rPr>
        <w:t xml:space="preserve">, A. Mao, K. </w:t>
      </w:r>
      <w:proofErr w:type="spellStart"/>
      <w:r w:rsidRPr="00960012">
        <w:rPr>
          <w:rFonts w:ascii="Times New Roman" w:hAnsi="Times New Roman" w:cs="Times New Roman"/>
          <w:color w:val="222222"/>
          <w:sz w:val="16"/>
          <w:szCs w:val="16"/>
          <w:shd w:val="clear" w:color="auto" w:fill="FFFFFF"/>
        </w:rPr>
        <w:t>McCague</w:t>
      </w:r>
      <w:proofErr w:type="spellEnd"/>
      <w:r w:rsidRPr="00960012">
        <w:rPr>
          <w:rFonts w:ascii="Times New Roman" w:hAnsi="Times New Roman" w:cs="Times New Roman"/>
          <w:color w:val="222222"/>
          <w:sz w:val="16"/>
          <w:szCs w:val="16"/>
          <w:shd w:val="clear" w:color="auto" w:fill="FFFFFF"/>
        </w:rPr>
        <w:t xml:space="preserve">, L. </w:t>
      </w:r>
      <w:proofErr w:type="spellStart"/>
      <w:r w:rsidRPr="00960012">
        <w:rPr>
          <w:rFonts w:ascii="Times New Roman" w:hAnsi="Times New Roman" w:cs="Times New Roman"/>
          <w:color w:val="222222"/>
          <w:sz w:val="16"/>
          <w:szCs w:val="16"/>
          <w:shd w:val="clear" w:color="auto" w:fill="FFFFFF"/>
        </w:rPr>
        <w:t>Pestreich</w:t>
      </w:r>
      <w:proofErr w:type="spellEnd"/>
      <w:r w:rsidRPr="00960012">
        <w:rPr>
          <w:rFonts w:ascii="Times New Roman" w:hAnsi="Times New Roman" w:cs="Times New Roman"/>
          <w:color w:val="222222"/>
          <w:sz w:val="16"/>
          <w:szCs w:val="16"/>
          <w:shd w:val="clear" w:color="auto" w:fill="FFFFFF"/>
        </w:rPr>
        <w:t>, and R. Silva, “Efficacy and safety of extended-release dexmethylphenidate compared with d, l-methylphenidate and placebo in the treatment of children with attention-deficit/hyperactivity disorder: a 12-hour laboratory classroom study,” Journal of child and adolescent psychopharmacology, 2008, 18(3), 248-256.</w:t>
      </w:r>
    </w:p>
    <w:p w14:paraId="34A8D2D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P.H. Connell, “Amphetamine psychosis,” British medical journal, 1957, 1(5018), 582.</w:t>
      </w:r>
    </w:p>
    <w:p w14:paraId="4BAC4FE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D.J. Heal, S.L. Smith, J. </w:t>
      </w:r>
      <w:proofErr w:type="spellStart"/>
      <w:r w:rsidRPr="00960012">
        <w:rPr>
          <w:rFonts w:ascii="Times New Roman" w:hAnsi="Times New Roman" w:cs="Times New Roman"/>
          <w:color w:val="222222"/>
          <w:sz w:val="16"/>
          <w:szCs w:val="16"/>
          <w:shd w:val="clear" w:color="auto" w:fill="FFFFFF"/>
        </w:rPr>
        <w:t>Gosden</w:t>
      </w:r>
      <w:proofErr w:type="spellEnd"/>
      <w:r w:rsidRPr="00960012">
        <w:rPr>
          <w:rFonts w:ascii="Times New Roman" w:hAnsi="Times New Roman" w:cs="Times New Roman"/>
          <w:color w:val="222222"/>
          <w:sz w:val="16"/>
          <w:szCs w:val="16"/>
          <w:shd w:val="clear" w:color="auto" w:fill="FFFFFF"/>
        </w:rPr>
        <w:t>, and D.J. Nutt, “Amphetamine, past and present–a pharmacological and clinical perspective,” Journal of psychopharmacology, 2013, 27(6), 479-496.</w:t>
      </w:r>
    </w:p>
    <w:p w14:paraId="2C83133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T. Wang, B. Shen, Y. Shi, P. Xiang, and Z. Yu, “Chiral separation and determination of R/S-methamphetamine and its metabolite R/S-amphetamine in urine using LC–MS/MS,” Forensic Science International, 2015, 246, 72-78.</w:t>
      </w:r>
    </w:p>
    <w:p w14:paraId="3B83D4F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Hegstad</w:t>
      </w:r>
      <w:proofErr w:type="spellEnd"/>
      <w:r w:rsidRPr="00960012">
        <w:rPr>
          <w:rFonts w:ascii="Times New Roman" w:hAnsi="Times New Roman" w:cs="Times New Roman"/>
          <w:color w:val="222222"/>
          <w:sz w:val="16"/>
          <w:szCs w:val="16"/>
          <w:shd w:val="clear" w:color="auto" w:fill="FFFFFF"/>
        </w:rPr>
        <w:t xml:space="preserve">, H. </w:t>
      </w:r>
      <w:proofErr w:type="spellStart"/>
      <w:r w:rsidRPr="00960012">
        <w:rPr>
          <w:rFonts w:ascii="Times New Roman" w:hAnsi="Times New Roman" w:cs="Times New Roman"/>
          <w:color w:val="222222"/>
          <w:sz w:val="16"/>
          <w:szCs w:val="16"/>
          <w:shd w:val="clear" w:color="auto" w:fill="FFFFFF"/>
        </w:rPr>
        <w:t>Havnen</w:t>
      </w:r>
      <w:proofErr w:type="spellEnd"/>
      <w:r w:rsidRPr="00960012">
        <w:rPr>
          <w:rFonts w:ascii="Times New Roman" w:hAnsi="Times New Roman" w:cs="Times New Roman"/>
          <w:color w:val="222222"/>
          <w:sz w:val="16"/>
          <w:szCs w:val="16"/>
          <w:shd w:val="clear" w:color="auto" w:fill="FFFFFF"/>
        </w:rPr>
        <w:t xml:space="preserve">, A. </w:t>
      </w:r>
      <w:proofErr w:type="spellStart"/>
      <w:r w:rsidRPr="00960012">
        <w:rPr>
          <w:rFonts w:ascii="Times New Roman" w:hAnsi="Times New Roman" w:cs="Times New Roman"/>
          <w:color w:val="222222"/>
          <w:sz w:val="16"/>
          <w:szCs w:val="16"/>
          <w:shd w:val="clear" w:color="auto" w:fill="FFFFFF"/>
        </w:rPr>
        <w:t>Helland</w:t>
      </w:r>
      <w:proofErr w:type="spellEnd"/>
      <w:r w:rsidRPr="00960012">
        <w:rPr>
          <w:rFonts w:ascii="Times New Roman" w:hAnsi="Times New Roman" w:cs="Times New Roman"/>
          <w:color w:val="222222"/>
          <w:sz w:val="16"/>
          <w:szCs w:val="16"/>
          <w:shd w:val="clear" w:color="auto" w:fill="FFFFFF"/>
        </w:rPr>
        <w:t xml:space="preserve">, O. </w:t>
      </w:r>
      <w:proofErr w:type="spellStart"/>
      <w:r w:rsidRPr="00960012">
        <w:rPr>
          <w:rFonts w:ascii="Times New Roman" w:hAnsi="Times New Roman" w:cs="Times New Roman"/>
          <w:color w:val="222222"/>
          <w:sz w:val="16"/>
          <w:szCs w:val="16"/>
          <w:shd w:val="clear" w:color="auto" w:fill="FFFFFF"/>
        </w:rPr>
        <w:t>Spigset</w:t>
      </w:r>
      <w:proofErr w:type="spellEnd"/>
      <w:r w:rsidRPr="00960012">
        <w:rPr>
          <w:rFonts w:ascii="Times New Roman" w:hAnsi="Times New Roman" w:cs="Times New Roman"/>
          <w:color w:val="222222"/>
          <w:sz w:val="16"/>
          <w:szCs w:val="16"/>
          <w:shd w:val="clear" w:color="auto" w:fill="FFFFFF"/>
        </w:rPr>
        <w:t>, and J. Frost, “Enantiomeric separation and quantification of R/S-amphetamine in urine by ultra-high performance supercritical fluid chromatography tandem mass spectrometry,” Journal of Chromatography B, 2018, 1077, 7-12.</w:t>
      </w:r>
    </w:p>
    <w:p w14:paraId="4B8E720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K. </w:t>
      </w:r>
      <w:proofErr w:type="spellStart"/>
      <w:r w:rsidRPr="00960012">
        <w:rPr>
          <w:rFonts w:ascii="Times New Roman" w:hAnsi="Times New Roman" w:cs="Times New Roman"/>
          <w:color w:val="222222"/>
          <w:sz w:val="16"/>
          <w:szCs w:val="16"/>
          <w:shd w:val="clear" w:color="auto" w:fill="FFFFFF"/>
        </w:rPr>
        <w:t>Bezchlibnyk</w:t>
      </w:r>
      <w:proofErr w:type="spellEnd"/>
      <w:r w:rsidRPr="00960012">
        <w:rPr>
          <w:rFonts w:ascii="Times New Roman" w:hAnsi="Times New Roman" w:cs="Times New Roman"/>
          <w:color w:val="222222"/>
          <w:sz w:val="16"/>
          <w:szCs w:val="16"/>
          <w:shd w:val="clear" w:color="auto" w:fill="FFFFFF"/>
        </w:rPr>
        <w:t xml:space="preserve">-Butler, I. </w:t>
      </w:r>
      <w:proofErr w:type="spellStart"/>
      <w:r w:rsidRPr="00960012">
        <w:rPr>
          <w:rFonts w:ascii="Times New Roman" w:hAnsi="Times New Roman" w:cs="Times New Roman"/>
          <w:color w:val="222222"/>
          <w:sz w:val="16"/>
          <w:szCs w:val="16"/>
          <w:shd w:val="clear" w:color="auto" w:fill="FFFFFF"/>
        </w:rPr>
        <w:t>Aleksic</w:t>
      </w:r>
      <w:proofErr w:type="spellEnd"/>
      <w:r w:rsidRPr="00960012">
        <w:rPr>
          <w:rFonts w:ascii="Times New Roman" w:hAnsi="Times New Roman" w:cs="Times New Roman"/>
          <w:color w:val="222222"/>
          <w:sz w:val="16"/>
          <w:szCs w:val="16"/>
          <w:shd w:val="clear" w:color="auto" w:fill="FFFFFF"/>
        </w:rPr>
        <w:t>, and S.H. Kennedy, “Citalopram--a review of pharmacological and clinical effects,” Journal of Psychiatry and Neuroscience, 2000, 25(3), 241.</w:t>
      </w:r>
    </w:p>
    <w:p w14:paraId="32B9765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B.G. Pollock, “Citalopram: a comprehensive review,” Expert opinion on pharmacotherapy, 2001, 2(4), 681-698.</w:t>
      </w:r>
    </w:p>
    <w:p w14:paraId="0FFEEFB5"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 </w:t>
      </w:r>
      <w:proofErr w:type="spellStart"/>
      <w:r w:rsidRPr="00960012">
        <w:rPr>
          <w:rFonts w:ascii="Times New Roman" w:hAnsi="Times New Roman" w:cs="Times New Roman"/>
          <w:color w:val="222222"/>
          <w:sz w:val="16"/>
          <w:szCs w:val="16"/>
          <w:shd w:val="clear" w:color="auto" w:fill="FFFFFF"/>
        </w:rPr>
        <w:t>Hyttel</w:t>
      </w:r>
      <w:proofErr w:type="spellEnd"/>
      <w:r w:rsidRPr="00960012">
        <w:rPr>
          <w:rFonts w:ascii="Times New Roman" w:hAnsi="Times New Roman" w:cs="Times New Roman"/>
          <w:color w:val="222222"/>
          <w:sz w:val="16"/>
          <w:szCs w:val="16"/>
          <w:shd w:val="clear" w:color="auto" w:fill="FFFFFF"/>
        </w:rPr>
        <w:t xml:space="preserve">, K.P. </w:t>
      </w:r>
      <w:proofErr w:type="spellStart"/>
      <w:r w:rsidRPr="00960012">
        <w:rPr>
          <w:rFonts w:ascii="Times New Roman" w:hAnsi="Times New Roman" w:cs="Times New Roman"/>
          <w:color w:val="222222"/>
          <w:sz w:val="16"/>
          <w:szCs w:val="16"/>
          <w:shd w:val="clear" w:color="auto" w:fill="FFFFFF"/>
        </w:rPr>
        <w:t>Bøgesø</w:t>
      </w:r>
      <w:proofErr w:type="spellEnd"/>
      <w:r w:rsidRPr="00960012">
        <w:rPr>
          <w:rFonts w:ascii="Times New Roman" w:hAnsi="Times New Roman" w:cs="Times New Roman"/>
          <w:color w:val="222222"/>
          <w:sz w:val="16"/>
          <w:szCs w:val="16"/>
          <w:shd w:val="clear" w:color="auto" w:fill="FFFFFF"/>
        </w:rPr>
        <w:t xml:space="preserve">, J. </w:t>
      </w:r>
      <w:proofErr w:type="spellStart"/>
      <w:r w:rsidRPr="00960012">
        <w:rPr>
          <w:rFonts w:ascii="Times New Roman" w:hAnsi="Times New Roman" w:cs="Times New Roman"/>
          <w:color w:val="222222"/>
          <w:sz w:val="16"/>
          <w:szCs w:val="16"/>
          <w:shd w:val="clear" w:color="auto" w:fill="FFFFFF"/>
        </w:rPr>
        <w:t>Perregaard</w:t>
      </w:r>
      <w:proofErr w:type="spellEnd"/>
      <w:r w:rsidRPr="00960012">
        <w:rPr>
          <w:rFonts w:ascii="Times New Roman" w:hAnsi="Times New Roman" w:cs="Times New Roman"/>
          <w:color w:val="222222"/>
          <w:sz w:val="16"/>
          <w:szCs w:val="16"/>
          <w:shd w:val="clear" w:color="auto" w:fill="FFFFFF"/>
        </w:rPr>
        <w:t>, and C. Sanchez, “The pharmacological effect of citalopram resides in the (S)-(+)-enantiomer,” Journal of Neural Transmission/General Section JNT, 1992, 88, 157-160.</w:t>
      </w:r>
    </w:p>
    <w:p w14:paraId="423EBA6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C. Sánchez, “The pharmacology of citalopram enantiomers: the antagonism by R‐citalopram on the effect of S‐citalopram,” Basic &amp; clinical pharmacology &amp; toxicology, 2006, 99(2), 91-95.</w:t>
      </w:r>
    </w:p>
    <w:p w14:paraId="7B81345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P.N. </w:t>
      </w:r>
      <w:proofErr w:type="spellStart"/>
      <w:r w:rsidRPr="00960012">
        <w:rPr>
          <w:rFonts w:ascii="Times New Roman" w:hAnsi="Times New Roman" w:cs="Times New Roman"/>
          <w:color w:val="222222"/>
          <w:sz w:val="16"/>
          <w:szCs w:val="16"/>
          <w:shd w:val="clear" w:color="auto" w:fill="FFFFFF"/>
        </w:rPr>
        <w:t>Maton</w:t>
      </w:r>
      <w:proofErr w:type="spellEnd"/>
      <w:r w:rsidRPr="00960012">
        <w:rPr>
          <w:rFonts w:ascii="Times New Roman" w:hAnsi="Times New Roman" w:cs="Times New Roman"/>
          <w:color w:val="222222"/>
          <w:sz w:val="16"/>
          <w:szCs w:val="16"/>
          <w:shd w:val="clear" w:color="auto" w:fill="FFFFFF"/>
        </w:rPr>
        <w:t>, “Omeprazole,” New England Journal of Medicine, 1991, 324(14), 965-975.</w:t>
      </w:r>
    </w:p>
    <w:p w14:paraId="26C0E4C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C.W. Howden, “Clinical pharmacology of omeprazole,” Clinical pharmacokinetics, 1991, 20(1), 38-49.</w:t>
      </w:r>
    </w:p>
    <w:p w14:paraId="5115D97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A. </w:t>
      </w:r>
      <w:proofErr w:type="spellStart"/>
      <w:r w:rsidRPr="00960012">
        <w:rPr>
          <w:rFonts w:ascii="Times New Roman" w:hAnsi="Times New Roman" w:cs="Times New Roman"/>
          <w:color w:val="222222"/>
          <w:sz w:val="16"/>
          <w:szCs w:val="16"/>
          <w:shd w:val="clear" w:color="auto" w:fill="FFFFFF"/>
        </w:rPr>
        <w:t>Äbelö</w:t>
      </w:r>
      <w:proofErr w:type="spellEnd"/>
      <w:r w:rsidRPr="00960012">
        <w:rPr>
          <w:rFonts w:ascii="Times New Roman" w:hAnsi="Times New Roman" w:cs="Times New Roman"/>
          <w:color w:val="222222"/>
          <w:sz w:val="16"/>
          <w:szCs w:val="16"/>
          <w:shd w:val="clear" w:color="auto" w:fill="FFFFFF"/>
        </w:rPr>
        <w:t xml:space="preserve">, T.B. Andersson, M. </w:t>
      </w:r>
      <w:proofErr w:type="spellStart"/>
      <w:r w:rsidRPr="00960012">
        <w:rPr>
          <w:rFonts w:ascii="Times New Roman" w:hAnsi="Times New Roman" w:cs="Times New Roman"/>
          <w:color w:val="222222"/>
          <w:sz w:val="16"/>
          <w:szCs w:val="16"/>
          <w:shd w:val="clear" w:color="auto" w:fill="FFFFFF"/>
        </w:rPr>
        <w:t>Antonsson</w:t>
      </w:r>
      <w:proofErr w:type="spellEnd"/>
      <w:r w:rsidRPr="00960012">
        <w:rPr>
          <w:rFonts w:ascii="Times New Roman" w:hAnsi="Times New Roman" w:cs="Times New Roman"/>
          <w:color w:val="222222"/>
          <w:sz w:val="16"/>
          <w:szCs w:val="16"/>
          <w:shd w:val="clear" w:color="auto" w:fill="FFFFFF"/>
        </w:rPr>
        <w:t xml:space="preserve">, A.K. </w:t>
      </w:r>
      <w:proofErr w:type="spellStart"/>
      <w:r w:rsidRPr="00960012">
        <w:rPr>
          <w:rFonts w:ascii="Times New Roman" w:hAnsi="Times New Roman" w:cs="Times New Roman"/>
          <w:color w:val="222222"/>
          <w:sz w:val="16"/>
          <w:szCs w:val="16"/>
          <w:shd w:val="clear" w:color="auto" w:fill="FFFFFF"/>
        </w:rPr>
        <w:t>Naudot</w:t>
      </w:r>
      <w:proofErr w:type="spellEnd"/>
      <w:r w:rsidRPr="00960012">
        <w:rPr>
          <w:rFonts w:ascii="Times New Roman" w:hAnsi="Times New Roman" w:cs="Times New Roman"/>
          <w:color w:val="222222"/>
          <w:sz w:val="16"/>
          <w:szCs w:val="16"/>
          <w:shd w:val="clear" w:color="auto" w:fill="FFFFFF"/>
        </w:rPr>
        <w:t xml:space="preserve">, I. </w:t>
      </w:r>
      <w:proofErr w:type="spellStart"/>
      <w:r w:rsidRPr="00960012">
        <w:rPr>
          <w:rFonts w:ascii="Times New Roman" w:hAnsi="Times New Roman" w:cs="Times New Roman"/>
          <w:color w:val="222222"/>
          <w:sz w:val="16"/>
          <w:szCs w:val="16"/>
          <w:shd w:val="clear" w:color="auto" w:fill="FFFFFF"/>
        </w:rPr>
        <w:t>Skånberg</w:t>
      </w:r>
      <w:proofErr w:type="spellEnd"/>
      <w:r w:rsidRPr="00960012">
        <w:rPr>
          <w:rFonts w:ascii="Times New Roman" w:hAnsi="Times New Roman" w:cs="Times New Roman"/>
          <w:color w:val="222222"/>
          <w:sz w:val="16"/>
          <w:szCs w:val="16"/>
          <w:shd w:val="clear" w:color="auto" w:fill="FFFFFF"/>
        </w:rPr>
        <w:t xml:space="preserve">, and L. </w:t>
      </w:r>
      <w:proofErr w:type="spellStart"/>
      <w:r w:rsidRPr="00960012">
        <w:rPr>
          <w:rFonts w:ascii="Times New Roman" w:hAnsi="Times New Roman" w:cs="Times New Roman"/>
          <w:color w:val="222222"/>
          <w:sz w:val="16"/>
          <w:szCs w:val="16"/>
          <w:shd w:val="clear" w:color="auto" w:fill="FFFFFF"/>
        </w:rPr>
        <w:t>Weidolf</w:t>
      </w:r>
      <w:proofErr w:type="spellEnd"/>
      <w:r w:rsidRPr="00960012">
        <w:rPr>
          <w:rFonts w:ascii="Times New Roman" w:hAnsi="Times New Roman" w:cs="Times New Roman"/>
          <w:color w:val="222222"/>
          <w:sz w:val="16"/>
          <w:szCs w:val="16"/>
          <w:shd w:val="clear" w:color="auto" w:fill="FFFFFF"/>
        </w:rPr>
        <w:t>, “Stereoselective metabolism of omeprazole by human cytochrome P450 enzymes,” Drug Metabolism and Disposition, 2000, 28(8), 966-972.</w:t>
      </w:r>
    </w:p>
    <w:p w14:paraId="4E43CFD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von </w:t>
      </w:r>
      <w:proofErr w:type="spellStart"/>
      <w:r w:rsidRPr="00960012">
        <w:rPr>
          <w:rFonts w:ascii="Times New Roman" w:hAnsi="Times New Roman" w:cs="Times New Roman"/>
          <w:color w:val="222222"/>
          <w:sz w:val="16"/>
          <w:szCs w:val="16"/>
          <w:shd w:val="clear" w:color="auto" w:fill="FFFFFF"/>
        </w:rPr>
        <w:t>Unge</w:t>
      </w:r>
      <w:proofErr w:type="spellEnd"/>
      <w:r w:rsidRPr="00960012">
        <w:rPr>
          <w:rFonts w:ascii="Times New Roman" w:hAnsi="Times New Roman" w:cs="Times New Roman"/>
          <w:color w:val="222222"/>
          <w:sz w:val="16"/>
          <w:szCs w:val="16"/>
          <w:shd w:val="clear" w:color="auto" w:fill="FFFFFF"/>
        </w:rPr>
        <w:t xml:space="preserve">, V. Langer, and L. </w:t>
      </w:r>
      <w:proofErr w:type="spellStart"/>
      <w:r w:rsidRPr="00960012">
        <w:rPr>
          <w:rFonts w:ascii="Times New Roman" w:hAnsi="Times New Roman" w:cs="Times New Roman"/>
          <w:color w:val="222222"/>
          <w:sz w:val="16"/>
          <w:szCs w:val="16"/>
          <w:shd w:val="clear" w:color="auto" w:fill="FFFFFF"/>
        </w:rPr>
        <w:t>Sjölin</w:t>
      </w:r>
      <w:proofErr w:type="spellEnd"/>
      <w:r w:rsidRPr="00960012">
        <w:rPr>
          <w:rFonts w:ascii="Times New Roman" w:hAnsi="Times New Roman" w:cs="Times New Roman"/>
          <w:color w:val="222222"/>
          <w:sz w:val="16"/>
          <w:szCs w:val="16"/>
          <w:shd w:val="clear" w:color="auto" w:fill="FFFFFF"/>
        </w:rPr>
        <w:t xml:space="preserve">, “Stereochemical assignment of the enantiomers of omeprazole from X-ray analysis of a </w:t>
      </w:r>
      <w:proofErr w:type="spellStart"/>
      <w:r w:rsidRPr="00960012">
        <w:rPr>
          <w:rFonts w:ascii="Times New Roman" w:hAnsi="Times New Roman" w:cs="Times New Roman"/>
          <w:color w:val="222222"/>
          <w:sz w:val="16"/>
          <w:szCs w:val="16"/>
          <w:shd w:val="clear" w:color="auto" w:fill="FFFFFF"/>
        </w:rPr>
        <w:t>fenchyloxymethyl</w:t>
      </w:r>
      <w:proofErr w:type="spellEnd"/>
      <w:r w:rsidRPr="00960012">
        <w:rPr>
          <w:rFonts w:ascii="Times New Roman" w:hAnsi="Times New Roman" w:cs="Times New Roman"/>
          <w:color w:val="222222"/>
          <w:sz w:val="16"/>
          <w:szCs w:val="16"/>
          <w:shd w:val="clear" w:color="auto" w:fill="FFFFFF"/>
        </w:rPr>
        <w:t xml:space="preserve"> derivative of (</w:t>
      </w:r>
      <w:proofErr w:type="gramStart"/>
      <w:r w:rsidRPr="00960012">
        <w:rPr>
          <w:rFonts w:ascii="Times New Roman" w:hAnsi="Times New Roman" w:cs="Times New Roman"/>
          <w:color w:val="222222"/>
          <w:sz w:val="16"/>
          <w:szCs w:val="16"/>
          <w:shd w:val="clear" w:color="auto" w:fill="FFFFFF"/>
        </w:rPr>
        <w:t>+)-(</w:t>
      </w:r>
      <w:proofErr w:type="gramEnd"/>
      <w:r w:rsidRPr="00960012">
        <w:rPr>
          <w:rFonts w:ascii="Times New Roman" w:hAnsi="Times New Roman" w:cs="Times New Roman"/>
          <w:color w:val="222222"/>
          <w:sz w:val="16"/>
          <w:szCs w:val="16"/>
          <w:shd w:val="clear" w:color="auto" w:fill="FFFFFF"/>
        </w:rPr>
        <w:t>R)-omeprazole,” Tetrahedron: Asymmetry, 1997, 8(12), 1967-1970.</w:t>
      </w:r>
    </w:p>
    <w:p w14:paraId="1A8A4F3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 Fernandez, C. Martin, F. Gimenez, and R. </w:t>
      </w:r>
      <w:proofErr w:type="spellStart"/>
      <w:r w:rsidRPr="00960012">
        <w:rPr>
          <w:rFonts w:ascii="Times New Roman" w:hAnsi="Times New Roman" w:cs="Times New Roman"/>
          <w:color w:val="222222"/>
          <w:sz w:val="16"/>
          <w:szCs w:val="16"/>
          <w:shd w:val="clear" w:color="auto" w:fill="FFFFFF"/>
        </w:rPr>
        <w:t>Farinotti</w:t>
      </w:r>
      <w:proofErr w:type="spellEnd"/>
      <w:r w:rsidRPr="00960012">
        <w:rPr>
          <w:rFonts w:ascii="Times New Roman" w:hAnsi="Times New Roman" w:cs="Times New Roman"/>
          <w:color w:val="222222"/>
          <w:sz w:val="16"/>
          <w:szCs w:val="16"/>
          <w:shd w:val="clear" w:color="auto" w:fill="FFFFFF"/>
        </w:rPr>
        <w:t>, “Clinical pharmacokinetics of zopiclone,” Clinical pharmacokinetics, 1995, 29, 431-441.</w:t>
      </w:r>
    </w:p>
    <w:p w14:paraId="470EBDF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D.R. Drover, “Comparative pharmacokinetics and pharmacodynamics of short-acting </w:t>
      </w:r>
      <w:proofErr w:type="spellStart"/>
      <w:r w:rsidRPr="00960012">
        <w:rPr>
          <w:rFonts w:ascii="Times New Roman" w:hAnsi="Times New Roman" w:cs="Times New Roman"/>
          <w:color w:val="222222"/>
          <w:sz w:val="16"/>
          <w:szCs w:val="16"/>
          <w:shd w:val="clear" w:color="auto" w:fill="FFFFFF"/>
        </w:rPr>
        <w:t>hypnosedatives</w:t>
      </w:r>
      <w:proofErr w:type="spellEnd"/>
      <w:r w:rsidRPr="00960012">
        <w:rPr>
          <w:rFonts w:ascii="Times New Roman" w:hAnsi="Times New Roman" w:cs="Times New Roman"/>
          <w:color w:val="222222"/>
          <w:sz w:val="16"/>
          <w:szCs w:val="16"/>
          <w:shd w:val="clear" w:color="auto" w:fill="FFFFFF"/>
        </w:rPr>
        <w:t>: zaleplon, zolpidem and zopiclone,” Clinical pharmacokinetics, 2004, 43, 227-238.</w:t>
      </w:r>
    </w:p>
    <w:p w14:paraId="1B9A684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V. </w:t>
      </w:r>
      <w:proofErr w:type="spellStart"/>
      <w:r w:rsidRPr="00960012">
        <w:rPr>
          <w:rFonts w:ascii="Times New Roman" w:hAnsi="Times New Roman" w:cs="Times New Roman"/>
          <w:color w:val="222222"/>
          <w:sz w:val="16"/>
          <w:szCs w:val="16"/>
          <w:shd w:val="clear" w:color="auto" w:fill="FFFFFF"/>
        </w:rPr>
        <w:t>Georgiev</w:t>
      </w:r>
      <w:proofErr w:type="spellEnd"/>
      <w:r w:rsidRPr="00960012">
        <w:rPr>
          <w:rFonts w:ascii="Times New Roman" w:hAnsi="Times New Roman" w:cs="Times New Roman"/>
          <w:color w:val="222222"/>
          <w:sz w:val="16"/>
          <w:szCs w:val="16"/>
          <w:shd w:val="clear" w:color="auto" w:fill="FFFFFF"/>
        </w:rPr>
        <w:t xml:space="preserve">, “(S)-Zopiclone </w:t>
      </w:r>
      <w:proofErr w:type="spellStart"/>
      <w:r w:rsidRPr="00960012">
        <w:rPr>
          <w:rFonts w:ascii="Times New Roman" w:hAnsi="Times New Roman" w:cs="Times New Roman"/>
          <w:color w:val="222222"/>
          <w:sz w:val="16"/>
          <w:szCs w:val="16"/>
          <w:shd w:val="clear" w:color="auto" w:fill="FFFFFF"/>
        </w:rPr>
        <w:t>Sepracor</w:t>
      </w:r>
      <w:proofErr w:type="spellEnd"/>
      <w:r w:rsidRPr="00960012">
        <w:rPr>
          <w:rFonts w:ascii="Times New Roman" w:hAnsi="Times New Roman" w:cs="Times New Roman"/>
          <w:color w:val="222222"/>
          <w:sz w:val="16"/>
          <w:szCs w:val="16"/>
          <w:shd w:val="clear" w:color="auto" w:fill="FFFFFF"/>
        </w:rPr>
        <w:t>,” Current Opinion in Investigational Drugs (London, England: 2000), 2001, 2(2), 271-273.</w:t>
      </w:r>
    </w:p>
    <w:p w14:paraId="0DA014F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H. </w:t>
      </w:r>
      <w:proofErr w:type="spellStart"/>
      <w:r w:rsidRPr="00960012">
        <w:rPr>
          <w:rFonts w:ascii="Times New Roman" w:hAnsi="Times New Roman" w:cs="Times New Roman"/>
          <w:color w:val="222222"/>
          <w:sz w:val="16"/>
          <w:szCs w:val="16"/>
          <w:shd w:val="clear" w:color="auto" w:fill="FFFFFF"/>
        </w:rPr>
        <w:t>Miyaguchi</w:t>
      </w:r>
      <w:proofErr w:type="spellEnd"/>
      <w:r w:rsidRPr="00960012">
        <w:rPr>
          <w:rFonts w:ascii="Times New Roman" w:hAnsi="Times New Roman" w:cs="Times New Roman"/>
          <w:color w:val="222222"/>
          <w:sz w:val="16"/>
          <w:szCs w:val="16"/>
          <w:shd w:val="clear" w:color="auto" w:fill="FFFFFF"/>
        </w:rPr>
        <w:t xml:space="preserve">, and K. </w:t>
      </w:r>
      <w:proofErr w:type="spellStart"/>
      <w:r w:rsidRPr="00960012">
        <w:rPr>
          <w:rFonts w:ascii="Times New Roman" w:hAnsi="Times New Roman" w:cs="Times New Roman"/>
          <w:color w:val="222222"/>
          <w:sz w:val="16"/>
          <w:szCs w:val="16"/>
          <w:shd w:val="clear" w:color="auto" w:fill="FFFFFF"/>
        </w:rPr>
        <w:t>Kuwayama</w:t>
      </w:r>
      <w:proofErr w:type="spellEnd"/>
      <w:r w:rsidRPr="00960012">
        <w:rPr>
          <w:rFonts w:ascii="Times New Roman" w:hAnsi="Times New Roman" w:cs="Times New Roman"/>
          <w:color w:val="222222"/>
          <w:sz w:val="16"/>
          <w:szCs w:val="16"/>
          <w:shd w:val="clear" w:color="auto" w:fill="FFFFFF"/>
        </w:rPr>
        <w:t xml:space="preserve">, “Enantioselective determination of (R)-zopiclone and (S)-zopiclone (eszopiclone) in human hair by </w:t>
      </w:r>
      <w:proofErr w:type="spellStart"/>
      <w:r w:rsidRPr="00960012">
        <w:rPr>
          <w:rFonts w:ascii="Times New Roman" w:hAnsi="Times New Roman" w:cs="Times New Roman"/>
          <w:color w:val="222222"/>
          <w:sz w:val="16"/>
          <w:szCs w:val="16"/>
          <w:shd w:val="clear" w:color="auto" w:fill="FFFFFF"/>
        </w:rPr>
        <w:t>micropulverized</w:t>
      </w:r>
      <w:proofErr w:type="spellEnd"/>
      <w:r w:rsidRPr="00960012">
        <w:rPr>
          <w:rFonts w:ascii="Times New Roman" w:hAnsi="Times New Roman" w:cs="Times New Roman"/>
          <w:color w:val="222222"/>
          <w:sz w:val="16"/>
          <w:szCs w:val="16"/>
          <w:shd w:val="clear" w:color="auto" w:fill="FFFFFF"/>
        </w:rPr>
        <w:t xml:space="preserve"> extraction and chiral liquid chromatography/high resolution mass spectrometry,” Journal of Chromatography A, 2017, 1519, 55-63.</w:t>
      </w:r>
    </w:p>
    <w:p w14:paraId="5150E3A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A.M. </w:t>
      </w:r>
      <w:proofErr w:type="spellStart"/>
      <w:r w:rsidRPr="00960012">
        <w:rPr>
          <w:rFonts w:ascii="Times New Roman" w:hAnsi="Times New Roman" w:cs="Times New Roman"/>
          <w:color w:val="222222"/>
          <w:sz w:val="16"/>
          <w:szCs w:val="16"/>
          <w:shd w:val="clear" w:color="auto" w:fill="FFFFFF"/>
        </w:rPr>
        <w:t>Gadomski</w:t>
      </w:r>
      <w:proofErr w:type="spellEnd"/>
      <w:r w:rsidRPr="00960012">
        <w:rPr>
          <w:rFonts w:ascii="Times New Roman" w:hAnsi="Times New Roman" w:cs="Times New Roman"/>
          <w:color w:val="222222"/>
          <w:sz w:val="16"/>
          <w:szCs w:val="16"/>
          <w:shd w:val="clear" w:color="auto" w:fill="FFFFFF"/>
        </w:rPr>
        <w:t xml:space="preserve">, R. </w:t>
      </w:r>
      <w:proofErr w:type="spellStart"/>
      <w:r w:rsidRPr="00960012">
        <w:rPr>
          <w:rFonts w:ascii="Times New Roman" w:hAnsi="Times New Roman" w:cs="Times New Roman"/>
          <w:color w:val="222222"/>
          <w:sz w:val="16"/>
          <w:szCs w:val="16"/>
          <w:shd w:val="clear" w:color="auto" w:fill="FFFFFF"/>
        </w:rPr>
        <w:t>Lichenstein</w:t>
      </w:r>
      <w:proofErr w:type="spellEnd"/>
      <w:r w:rsidRPr="00960012">
        <w:rPr>
          <w:rFonts w:ascii="Times New Roman" w:hAnsi="Times New Roman" w:cs="Times New Roman"/>
          <w:color w:val="222222"/>
          <w:sz w:val="16"/>
          <w:szCs w:val="16"/>
          <w:shd w:val="clear" w:color="auto" w:fill="FFFFFF"/>
        </w:rPr>
        <w:t>, L. Horton, J. King, V. Keane, and T. Permutt, “Efficacy of albuterol in the management of bronchiolitis,” </w:t>
      </w:r>
      <w:proofErr w:type="spellStart"/>
      <w:r w:rsidRPr="00960012">
        <w:rPr>
          <w:rFonts w:ascii="Times New Roman" w:hAnsi="Times New Roman" w:cs="Times New Roman"/>
          <w:color w:val="222222"/>
          <w:sz w:val="16"/>
          <w:szCs w:val="16"/>
          <w:shd w:val="clear" w:color="auto" w:fill="FFFFFF"/>
        </w:rPr>
        <w:t>Pediatrics</w:t>
      </w:r>
      <w:proofErr w:type="spellEnd"/>
      <w:r w:rsidRPr="00960012">
        <w:rPr>
          <w:rFonts w:ascii="Times New Roman" w:hAnsi="Times New Roman" w:cs="Times New Roman"/>
          <w:color w:val="222222"/>
          <w:sz w:val="16"/>
          <w:szCs w:val="16"/>
          <w:shd w:val="clear" w:color="auto" w:fill="FFFFFF"/>
        </w:rPr>
        <w:t>, 1994, 93(6), 907-912.</w:t>
      </w:r>
    </w:p>
    <w:p w14:paraId="273B5A89"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J.M. Drazen, E. Israel, H.A. Boushey, V.M. </w:t>
      </w:r>
      <w:proofErr w:type="spellStart"/>
      <w:r w:rsidRPr="00960012">
        <w:rPr>
          <w:rFonts w:ascii="Times New Roman" w:hAnsi="Times New Roman" w:cs="Times New Roman"/>
          <w:color w:val="222222"/>
          <w:sz w:val="16"/>
          <w:szCs w:val="16"/>
          <w:shd w:val="clear" w:color="auto" w:fill="FFFFFF"/>
        </w:rPr>
        <w:t>Chinchilli</w:t>
      </w:r>
      <w:proofErr w:type="spellEnd"/>
      <w:r w:rsidRPr="00960012">
        <w:rPr>
          <w:rFonts w:ascii="Times New Roman" w:hAnsi="Times New Roman" w:cs="Times New Roman"/>
          <w:color w:val="222222"/>
          <w:sz w:val="16"/>
          <w:szCs w:val="16"/>
          <w:shd w:val="clear" w:color="auto" w:fill="FFFFFF"/>
        </w:rPr>
        <w:t>, J.V. Fahy, J.E. Fish, et al., “Comparison of regularly scheduled with as-needed use of albuterol in mild asthma,” New England Journal of Medicine, 1996, 335(12), 841-847.</w:t>
      </w:r>
    </w:p>
    <w:p w14:paraId="2B0D08D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C.P. Page, and J. Morley, “Contrasting properties of albuterol stereoisomers,” Journal of allergy and clinical immunology, 1999, 104(2), S31-S41.</w:t>
      </w:r>
    </w:p>
    <w:p w14:paraId="2E182BF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R. </w:t>
      </w:r>
      <w:proofErr w:type="spellStart"/>
      <w:r w:rsidRPr="00960012">
        <w:rPr>
          <w:rFonts w:ascii="Times New Roman" w:hAnsi="Times New Roman" w:cs="Times New Roman"/>
          <w:color w:val="222222"/>
          <w:sz w:val="16"/>
          <w:szCs w:val="16"/>
          <w:shd w:val="clear" w:color="auto" w:fill="FFFFFF"/>
        </w:rPr>
        <w:t>Dhand</w:t>
      </w:r>
      <w:proofErr w:type="spellEnd"/>
      <w:r w:rsidRPr="00960012">
        <w:rPr>
          <w:rFonts w:ascii="Times New Roman" w:hAnsi="Times New Roman" w:cs="Times New Roman"/>
          <w:color w:val="222222"/>
          <w:sz w:val="16"/>
          <w:szCs w:val="16"/>
          <w:shd w:val="clear" w:color="auto" w:fill="FFFFFF"/>
        </w:rPr>
        <w:t>, M. Goode, R. Reid, J.B. Fink, P.J. Fahey, and M.J. Tobin, “Preferential pulmonary retention of (S)-albuterol after inhalation of racemic albuterol,” American journal of respiratory and critical care medicine, 1999, 160(4), 1136-1141.</w:t>
      </w:r>
    </w:p>
    <w:p w14:paraId="705B8E1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I. Goldberg, “Betaxolol,” Australian and New Zealand Journal of Ophthalmology, 1989, 17(1), 9-13.</w:t>
      </w:r>
    </w:p>
    <w:p w14:paraId="0367607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R. Beresford, and R.C. Heel, “Betaxolol: a review of its pharmacodynamic and pharmacokinetic properties, and therapeutic efficacy in hypertension,” Drugs, 1986, 31, 6-28.</w:t>
      </w:r>
    </w:p>
    <w:p w14:paraId="2FEBEFE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P.S. Kulkarni, and L. DeSantis, “Vasorelaxant effects of racemic betaxolol and its R-and S-isomers on bovine retinal vessels,” Journal of Glaucoma, 2001, 10(5), 423-426.</w:t>
      </w:r>
    </w:p>
    <w:p w14:paraId="096009E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Y.H. Li, L.H. Huang, and H.M. Liu, “Chemoenzymatic Route to S-Betaxolol,” Synthetic Communications, 2011, 41(16), 2468-2474.</w:t>
      </w:r>
    </w:p>
    <w:p w14:paraId="44689C3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C.R. </w:t>
      </w:r>
      <w:proofErr w:type="spellStart"/>
      <w:r w:rsidRPr="00960012">
        <w:rPr>
          <w:rFonts w:ascii="Times New Roman" w:hAnsi="Times New Roman" w:cs="Times New Roman"/>
          <w:color w:val="222222"/>
          <w:sz w:val="16"/>
          <w:szCs w:val="16"/>
          <w:shd w:val="clear" w:color="auto" w:fill="FFFFFF"/>
        </w:rPr>
        <w:t>Babst</w:t>
      </w:r>
      <w:proofErr w:type="spellEnd"/>
      <w:r w:rsidRPr="00960012">
        <w:rPr>
          <w:rFonts w:ascii="Times New Roman" w:hAnsi="Times New Roman" w:cs="Times New Roman"/>
          <w:color w:val="222222"/>
          <w:sz w:val="16"/>
          <w:szCs w:val="16"/>
          <w:shd w:val="clear" w:color="auto" w:fill="FFFFFF"/>
        </w:rPr>
        <w:t>, and B.N. Gilling, “Bupivacaine: a review,” Anesthesia progress, 1978, 25(3), 87.</w:t>
      </w:r>
    </w:p>
    <w:p w14:paraId="7C3EA84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W.A. Chambers, H.H. Edstrom, and D.B. Scott, “Effect of </w:t>
      </w:r>
      <w:proofErr w:type="spellStart"/>
      <w:r w:rsidRPr="00960012">
        <w:rPr>
          <w:rFonts w:ascii="Times New Roman" w:hAnsi="Times New Roman" w:cs="Times New Roman"/>
          <w:color w:val="222222"/>
          <w:sz w:val="16"/>
          <w:szCs w:val="16"/>
          <w:shd w:val="clear" w:color="auto" w:fill="FFFFFF"/>
        </w:rPr>
        <w:t>baricity</w:t>
      </w:r>
      <w:proofErr w:type="spellEnd"/>
      <w:r w:rsidRPr="00960012">
        <w:rPr>
          <w:rFonts w:ascii="Times New Roman" w:hAnsi="Times New Roman" w:cs="Times New Roman"/>
          <w:color w:val="222222"/>
          <w:sz w:val="16"/>
          <w:szCs w:val="16"/>
          <w:shd w:val="clear" w:color="auto" w:fill="FFFFFF"/>
        </w:rPr>
        <w:t xml:space="preserve"> on spinal anaesthesia with bupivacaine,” British journal of anaesthesia, 1981, 53(3), 279-282.</w:t>
      </w:r>
    </w:p>
    <w:p w14:paraId="0ACA76A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C.R. Cox, K.A. </w:t>
      </w:r>
      <w:proofErr w:type="spellStart"/>
      <w:r w:rsidRPr="00960012">
        <w:rPr>
          <w:rFonts w:ascii="Times New Roman" w:hAnsi="Times New Roman" w:cs="Times New Roman"/>
          <w:color w:val="222222"/>
          <w:sz w:val="16"/>
          <w:szCs w:val="16"/>
          <w:shd w:val="clear" w:color="auto" w:fill="FFFFFF"/>
        </w:rPr>
        <w:t>Faccenda</w:t>
      </w:r>
      <w:proofErr w:type="spellEnd"/>
      <w:r w:rsidRPr="00960012">
        <w:rPr>
          <w:rFonts w:ascii="Times New Roman" w:hAnsi="Times New Roman" w:cs="Times New Roman"/>
          <w:color w:val="222222"/>
          <w:sz w:val="16"/>
          <w:szCs w:val="16"/>
          <w:shd w:val="clear" w:color="auto" w:fill="FFFFFF"/>
        </w:rPr>
        <w:t>, C. Gilhooly, J. Bannister, N.B. Scott, L.M. Morrison, “Extradural S (-)-bupivacaine: comparison with racemic RS-bupivacaine,” British Journal of Anaesthesia, 1998, 80(3), 289-293.</w:t>
      </w:r>
    </w:p>
    <w:p w14:paraId="1436837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lastRenderedPageBreak/>
        <w:t xml:space="preserve">I.D. Welters, A. </w:t>
      </w:r>
      <w:proofErr w:type="spellStart"/>
      <w:r w:rsidRPr="00960012">
        <w:rPr>
          <w:rFonts w:ascii="Times New Roman" w:hAnsi="Times New Roman" w:cs="Times New Roman"/>
          <w:color w:val="222222"/>
          <w:sz w:val="16"/>
          <w:szCs w:val="16"/>
          <w:shd w:val="clear" w:color="auto" w:fill="FFFFFF"/>
        </w:rPr>
        <w:t>Menzebach</w:t>
      </w:r>
      <w:proofErr w:type="spellEnd"/>
      <w:r w:rsidRPr="00960012">
        <w:rPr>
          <w:rFonts w:ascii="Times New Roman" w:hAnsi="Times New Roman" w:cs="Times New Roman"/>
          <w:color w:val="222222"/>
          <w:sz w:val="16"/>
          <w:szCs w:val="16"/>
          <w:shd w:val="clear" w:color="auto" w:fill="FFFFFF"/>
        </w:rPr>
        <w:t xml:space="preserve">, T.W. </w:t>
      </w:r>
      <w:proofErr w:type="spellStart"/>
      <w:r w:rsidRPr="00960012">
        <w:rPr>
          <w:rFonts w:ascii="Times New Roman" w:hAnsi="Times New Roman" w:cs="Times New Roman"/>
          <w:color w:val="222222"/>
          <w:sz w:val="16"/>
          <w:szCs w:val="16"/>
          <w:shd w:val="clear" w:color="auto" w:fill="FFFFFF"/>
        </w:rPr>
        <w:t>Langefeld</w:t>
      </w:r>
      <w:proofErr w:type="spellEnd"/>
      <w:r w:rsidRPr="00960012">
        <w:rPr>
          <w:rFonts w:ascii="Times New Roman" w:hAnsi="Times New Roman" w:cs="Times New Roman"/>
          <w:color w:val="222222"/>
          <w:sz w:val="16"/>
          <w:szCs w:val="16"/>
          <w:shd w:val="clear" w:color="auto" w:fill="FFFFFF"/>
        </w:rPr>
        <w:t xml:space="preserve">, M. </w:t>
      </w:r>
      <w:proofErr w:type="spellStart"/>
      <w:r w:rsidRPr="00960012">
        <w:rPr>
          <w:rFonts w:ascii="Times New Roman" w:hAnsi="Times New Roman" w:cs="Times New Roman"/>
          <w:color w:val="222222"/>
          <w:sz w:val="16"/>
          <w:szCs w:val="16"/>
          <w:shd w:val="clear" w:color="auto" w:fill="FFFFFF"/>
        </w:rPr>
        <w:t>Menzebach</w:t>
      </w:r>
      <w:proofErr w:type="spellEnd"/>
      <w:r w:rsidRPr="00960012">
        <w:rPr>
          <w:rFonts w:ascii="Times New Roman" w:hAnsi="Times New Roman" w:cs="Times New Roman"/>
          <w:color w:val="222222"/>
          <w:sz w:val="16"/>
          <w:szCs w:val="16"/>
          <w:shd w:val="clear" w:color="auto" w:fill="FFFFFF"/>
        </w:rPr>
        <w:t xml:space="preserve">, and G. </w:t>
      </w:r>
      <w:proofErr w:type="spellStart"/>
      <w:r w:rsidRPr="00960012">
        <w:rPr>
          <w:rFonts w:ascii="Times New Roman" w:hAnsi="Times New Roman" w:cs="Times New Roman"/>
          <w:color w:val="222222"/>
          <w:sz w:val="16"/>
          <w:szCs w:val="16"/>
          <w:shd w:val="clear" w:color="auto" w:fill="FFFFFF"/>
        </w:rPr>
        <w:t>Hempelmann</w:t>
      </w:r>
      <w:proofErr w:type="spellEnd"/>
      <w:r w:rsidRPr="00960012">
        <w:rPr>
          <w:rFonts w:ascii="Times New Roman" w:hAnsi="Times New Roman" w:cs="Times New Roman"/>
          <w:color w:val="222222"/>
          <w:sz w:val="16"/>
          <w:szCs w:val="16"/>
          <w:shd w:val="clear" w:color="auto" w:fill="FFFFFF"/>
        </w:rPr>
        <w:t xml:space="preserve">, “Inhibitory effects of S‐(−) and R‐(+) bupivacaine on neutrophil function,” Acta </w:t>
      </w:r>
      <w:proofErr w:type="spellStart"/>
      <w:r w:rsidRPr="00960012">
        <w:rPr>
          <w:rFonts w:ascii="Times New Roman" w:hAnsi="Times New Roman" w:cs="Times New Roman"/>
          <w:color w:val="222222"/>
          <w:sz w:val="16"/>
          <w:szCs w:val="16"/>
          <w:shd w:val="clear" w:color="auto" w:fill="FFFFFF"/>
        </w:rPr>
        <w:t>anaesthesiologica</w:t>
      </w:r>
      <w:proofErr w:type="spellEnd"/>
      <w:r w:rsidRPr="00960012">
        <w:rPr>
          <w:rFonts w:ascii="Times New Roman" w:hAnsi="Times New Roman" w:cs="Times New Roman"/>
          <w:color w:val="222222"/>
          <w:sz w:val="16"/>
          <w:szCs w:val="16"/>
          <w:shd w:val="clear" w:color="auto" w:fill="FFFFFF"/>
        </w:rPr>
        <w:t xml:space="preserve"> </w:t>
      </w:r>
      <w:proofErr w:type="spellStart"/>
      <w:r w:rsidRPr="00960012">
        <w:rPr>
          <w:rFonts w:ascii="Times New Roman" w:hAnsi="Times New Roman" w:cs="Times New Roman"/>
          <w:color w:val="222222"/>
          <w:sz w:val="16"/>
          <w:szCs w:val="16"/>
          <w:shd w:val="clear" w:color="auto" w:fill="FFFFFF"/>
        </w:rPr>
        <w:t>scandinavica</w:t>
      </w:r>
      <w:proofErr w:type="spellEnd"/>
      <w:r w:rsidRPr="00960012">
        <w:rPr>
          <w:rFonts w:ascii="Times New Roman" w:hAnsi="Times New Roman" w:cs="Times New Roman"/>
          <w:color w:val="222222"/>
          <w:sz w:val="16"/>
          <w:szCs w:val="16"/>
          <w:shd w:val="clear" w:color="auto" w:fill="FFFFFF"/>
        </w:rPr>
        <w:t>, 2001, 45(5), 570-575.</w:t>
      </w:r>
    </w:p>
    <w:p w14:paraId="0A5E38D0"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Flor</w:t>
      </w:r>
      <w:proofErr w:type="spellEnd"/>
      <w:r w:rsidRPr="00960012">
        <w:rPr>
          <w:rFonts w:ascii="Times New Roman" w:hAnsi="Times New Roman" w:cs="Times New Roman"/>
          <w:color w:val="222222"/>
          <w:sz w:val="16"/>
          <w:szCs w:val="16"/>
          <w:shd w:val="clear" w:color="auto" w:fill="FFFFFF"/>
        </w:rPr>
        <w:t>, “Pharmacokinetics of ofloxacin. An overview,” The American journal of medicine, 1989, 87(6C), 24S-30S.</w:t>
      </w:r>
    </w:p>
    <w:p w14:paraId="5BB6291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J.P. Monk, and D.M. Campoli-Richards, “Ofloxacin: a review of its antibacterial activity, pharmacokinetic properties and therapeutic use,” Drugs, 1987, 33, 346-391.</w:t>
      </w:r>
    </w:p>
    <w:p w14:paraId="7653A45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H.C. Neu, and N.X. Chin, “In vitro activity of S-ofloxacin,” Antimicrobial agents and chemotherapy, 1989, 33(7), 1105-1107.</w:t>
      </w:r>
    </w:p>
    <w:p w14:paraId="01D5361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 </w:t>
      </w:r>
      <w:proofErr w:type="spellStart"/>
      <w:r w:rsidRPr="00960012">
        <w:rPr>
          <w:rFonts w:ascii="Times New Roman" w:hAnsi="Times New Roman" w:cs="Times New Roman"/>
          <w:color w:val="222222"/>
          <w:sz w:val="16"/>
          <w:szCs w:val="16"/>
          <w:shd w:val="clear" w:color="auto" w:fill="FFFFFF"/>
        </w:rPr>
        <w:t>Rabbaa</w:t>
      </w:r>
      <w:proofErr w:type="spellEnd"/>
      <w:r w:rsidRPr="00960012">
        <w:rPr>
          <w:rFonts w:ascii="Times New Roman" w:hAnsi="Times New Roman" w:cs="Times New Roman"/>
          <w:color w:val="222222"/>
          <w:sz w:val="16"/>
          <w:szCs w:val="16"/>
          <w:shd w:val="clear" w:color="auto" w:fill="FFFFFF"/>
        </w:rPr>
        <w:t xml:space="preserve">, S. </w:t>
      </w:r>
      <w:proofErr w:type="spellStart"/>
      <w:r w:rsidRPr="00960012">
        <w:rPr>
          <w:rFonts w:ascii="Times New Roman" w:hAnsi="Times New Roman" w:cs="Times New Roman"/>
          <w:color w:val="222222"/>
          <w:sz w:val="16"/>
          <w:szCs w:val="16"/>
          <w:shd w:val="clear" w:color="auto" w:fill="FFFFFF"/>
        </w:rPr>
        <w:t>Dautrey</w:t>
      </w:r>
      <w:proofErr w:type="spellEnd"/>
      <w:r w:rsidRPr="00960012">
        <w:rPr>
          <w:rFonts w:ascii="Times New Roman" w:hAnsi="Times New Roman" w:cs="Times New Roman"/>
          <w:color w:val="222222"/>
          <w:sz w:val="16"/>
          <w:szCs w:val="16"/>
          <w:shd w:val="clear" w:color="auto" w:fill="FFFFFF"/>
        </w:rPr>
        <w:t>, N. Colas-</w:t>
      </w:r>
      <w:proofErr w:type="spellStart"/>
      <w:r w:rsidRPr="00960012">
        <w:rPr>
          <w:rFonts w:ascii="Times New Roman" w:hAnsi="Times New Roman" w:cs="Times New Roman"/>
          <w:color w:val="222222"/>
          <w:sz w:val="16"/>
          <w:szCs w:val="16"/>
          <w:shd w:val="clear" w:color="auto" w:fill="FFFFFF"/>
        </w:rPr>
        <w:t>Linhart</w:t>
      </w:r>
      <w:proofErr w:type="spellEnd"/>
      <w:r w:rsidRPr="00960012">
        <w:rPr>
          <w:rFonts w:ascii="Times New Roman" w:hAnsi="Times New Roman" w:cs="Times New Roman"/>
          <w:color w:val="222222"/>
          <w:sz w:val="16"/>
          <w:szCs w:val="16"/>
          <w:shd w:val="clear" w:color="auto" w:fill="FFFFFF"/>
        </w:rPr>
        <w:t xml:space="preserve">, C. Carbon, and R. </w:t>
      </w:r>
      <w:proofErr w:type="spellStart"/>
      <w:r w:rsidRPr="00960012">
        <w:rPr>
          <w:rFonts w:ascii="Times New Roman" w:hAnsi="Times New Roman" w:cs="Times New Roman"/>
          <w:color w:val="222222"/>
          <w:sz w:val="16"/>
          <w:szCs w:val="16"/>
          <w:shd w:val="clear" w:color="auto" w:fill="FFFFFF"/>
        </w:rPr>
        <w:t>Farinotti</w:t>
      </w:r>
      <w:proofErr w:type="spellEnd"/>
      <w:r w:rsidRPr="00960012">
        <w:rPr>
          <w:rFonts w:ascii="Times New Roman" w:hAnsi="Times New Roman" w:cs="Times New Roman"/>
          <w:color w:val="222222"/>
          <w:sz w:val="16"/>
          <w:szCs w:val="16"/>
          <w:shd w:val="clear" w:color="auto" w:fill="FFFFFF"/>
        </w:rPr>
        <w:t>, “Absorption of ofloxacin isomers in the rat small intestine,” Antimicrobial agents and chemotherapy, 1997, 41(10), 2274-2277.</w:t>
      </w:r>
    </w:p>
    <w:p w14:paraId="6B87D92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B. Carlberg, O. Samuelsson, and L.H. Lindholm, “Atenolol in hypertension: is it a wise </w:t>
      </w:r>
      <w:proofErr w:type="gramStart"/>
      <w:r w:rsidRPr="00960012">
        <w:rPr>
          <w:rFonts w:ascii="Times New Roman" w:hAnsi="Times New Roman" w:cs="Times New Roman"/>
          <w:color w:val="222222"/>
          <w:sz w:val="16"/>
          <w:szCs w:val="16"/>
          <w:shd w:val="clear" w:color="auto" w:fill="FFFFFF"/>
        </w:rPr>
        <w:t>choice?,</w:t>
      </w:r>
      <w:proofErr w:type="gramEnd"/>
      <w:r w:rsidRPr="00960012">
        <w:rPr>
          <w:rFonts w:ascii="Times New Roman" w:hAnsi="Times New Roman" w:cs="Times New Roman"/>
          <w:color w:val="222222"/>
          <w:sz w:val="16"/>
          <w:szCs w:val="16"/>
          <w:shd w:val="clear" w:color="auto" w:fill="FFFFFF"/>
        </w:rPr>
        <w:t>” The lancet, 2004, 364(9446), 1684-1689.</w:t>
      </w:r>
    </w:p>
    <w:p w14:paraId="55A2A91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P.R. Reeves, J. </w:t>
      </w:r>
      <w:proofErr w:type="spellStart"/>
      <w:r w:rsidRPr="00960012">
        <w:rPr>
          <w:rFonts w:ascii="Times New Roman" w:hAnsi="Times New Roman" w:cs="Times New Roman"/>
          <w:color w:val="222222"/>
          <w:sz w:val="16"/>
          <w:szCs w:val="16"/>
          <w:shd w:val="clear" w:color="auto" w:fill="FFFFFF"/>
        </w:rPr>
        <w:t>McAinsh</w:t>
      </w:r>
      <w:proofErr w:type="spellEnd"/>
      <w:r w:rsidRPr="00960012">
        <w:rPr>
          <w:rFonts w:ascii="Times New Roman" w:hAnsi="Times New Roman" w:cs="Times New Roman"/>
          <w:color w:val="222222"/>
          <w:sz w:val="16"/>
          <w:szCs w:val="16"/>
          <w:shd w:val="clear" w:color="auto" w:fill="FFFFFF"/>
        </w:rPr>
        <w:t xml:space="preserve">, D.A. McIntosh, and M.J. </w:t>
      </w:r>
      <w:proofErr w:type="spellStart"/>
      <w:r w:rsidRPr="00960012">
        <w:rPr>
          <w:rFonts w:ascii="Times New Roman" w:hAnsi="Times New Roman" w:cs="Times New Roman"/>
          <w:color w:val="222222"/>
          <w:sz w:val="16"/>
          <w:szCs w:val="16"/>
          <w:shd w:val="clear" w:color="auto" w:fill="FFFFFF"/>
        </w:rPr>
        <w:t>Winrow</w:t>
      </w:r>
      <w:proofErr w:type="spellEnd"/>
      <w:r w:rsidRPr="00960012">
        <w:rPr>
          <w:rFonts w:ascii="Times New Roman" w:hAnsi="Times New Roman" w:cs="Times New Roman"/>
          <w:color w:val="222222"/>
          <w:sz w:val="16"/>
          <w:szCs w:val="16"/>
          <w:shd w:val="clear" w:color="auto" w:fill="FFFFFF"/>
        </w:rPr>
        <w:t>, “Metabolism of atenolol in man,” </w:t>
      </w:r>
      <w:proofErr w:type="spellStart"/>
      <w:r w:rsidRPr="00960012">
        <w:rPr>
          <w:rFonts w:ascii="Times New Roman" w:hAnsi="Times New Roman" w:cs="Times New Roman"/>
          <w:color w:val="222222"/>
          <w:sz w:val="16"/>
          <w:szCs w:val="16"/>
          <w:shd w:val="clear" w:color="auto" w:fill="FFFFFF"/>
        </w:rPr>
        <w:t>Xenobiotica</w:t>
      </w:r>
      <w:proofErr w:type="spellEnd"/>
      <w:r w:rsidRPr="00960012">
        <w:rPr>
          <w:rFonts w:ascii="Times New Roman" w:hAnsi="Times New Roman" w:cs="Times New Roman"/>
          <w:color w:val="222222"/>
          <w:sz w:val="16"/>
          <w:szCs w:val="16"/>
          <w:shd w:val="clear" w:color="auto" w:fill="FFFFFF"/>
        </w:rPr>
        <w:t>, 1978, 8(5), 313-320.</w:t>
      </w:r>
    </w:p>
    <w:p w14:paraId="5C3E25A2"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K. </w:t>
      </w:r>
      <w:proofErr w:type="spellStart"/>
      <w:r w:rsidRPr="00960012">
        <w:rPr>
          <w:rFonts w:ascii="Times New Roman" w:hAnsi="Times New Roman" w:cs="Times New Roman"/>
          <w:color w:val="222222"/>
          <w:sz w:val="16"/>
          <w:szCs w:val="16"/>
          <w:shd w:val="clear" w:color="auto" w:fill="FFFFFF"/>
        </w:rPr>
        <w:t>Stoschitzky</w:t>
      </w:r>
      <w:proofErr w:type="spellEnd"/>
      <w:r w:rsidRPr="00960012">
        <w:rPr>
          <w:rFonts w:ascii="Times New Roman" w:hAnsi="Times New Roman" w:cs="Times New Roman"/>
          <w:color w:val="222222"/>
          <w:sz w:val="16"/>
          <w:szCs w:val="16"/>
          <w:shd w:val="clear" w:color="auto" w:fill="FFFFFF"/>
        </w:rPr>
        <w:t xml:space="preserve">, G. </w:t>
      </w:r>
      <w:proofErr w:type="spellStart"/>
      <w:r w:rsidRPr="00960012">
        <w:rPr>
          <w:rFonts w:ascii="Times New Roman" w:hAnsi="Times New Roman" w:cs="Times New Roman"/>
          <w:color w:val="222222"/>
          <w:sz w:val="16"/>
          <w:szCs w:val="16"/>
          <w:shd w:val="clear" w:color="auto" w:fill="FFFFFF"/>
        </w:rPr>
        <w:t>Egginger</w:t>
      </w:r>
      <w:proofErr w:type="spellEnd"/>
      <w:r w:rsidRPr="00960012">
        <w:rPr>
          <w:rFonts w:ascii="Times New Roman" w:hAnsi="Times New Roman" w:cs="Times New Roman"/>
          <w:color w:val="222222"/>
          <w:sz w:val="16"/>
          <w:szCs w:val="16"/>
          <w:shd w:val="clear" w:color="auto" w:fill="FFFFFF"/>
        </w:rPr>
        <w:t xml:space="preserve">, G. </w:t>
      </w:r>
      <w:proofErr w:type="spellStart"/>
      <w:r w:rsidRPr="00960012">
        <w:rPr>
          <w:rFonts w:ascii="Times New Roman" w:hAnsi="Times New Roman" w:cs="Times New Roman"/>
          <w:color w:val="222222"/>
          <w:sz w:val="16"/>
          <w:szCs w:val="16"/>
          <w:shd w:val="clear" w:color="auto" w:fill="FFFFFF"/>
        </w:rPr>
        <w:t>Zernig</w:t>
      </w:r>
      <w:proofErr w:type="spellEnd"/>
      <w:r w:rsidRPr="00960012">
        <w:rPr>
          <w:rFonts w:ascii="Times New Roman" w:hAnsi="Times New Roman" w:cs="Times New Roman"/>
          <w:color w:val="222222"/>
          <w:sz w:val="16"/>
          <w:szCs w:val="16"/>
          <w:shd w:val="clear" w:color="auto" w:fill="FFFFFF"/>
        </w:rPr>
        <w:t>, W. Klein, and W. Lindner, “Stereoselective features of (R)‐and (S)‐atenolol: Clinical pharmacological, pharmacokinetic, and radioligand binding studies,” Chirality, 1993, 5(1), 15-19.</w:t>
      </w:r>
    </w:p>
    <w:p w14:paraId="573693D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K. </w:t>
      </w:r>
      <w:proofErr w:type="spellStart"/>
      <w:r w:rsidRPr="00960012">
        <w:rPr>
          <w:rFonts w:ascii="Times New Roman" w:hAnsi="Times New Roman" w:cs="Times New Roman"/>
          <w:color w:val="222222"/>
          <w:sz w:val="16"/>
          <w:szCs w:val="16"/>
          <w:shd w:val="clear" w:color="auto" w:fill="FFFFFF"/>
        </w:rPr>
        <w:t>Stoschitzky</w:t>
      </w:r>
      <w:proofErr w:type="spellEnd"/>
      <w:r w:rsidRPr="00960012">
        <w:rPr>
          <w:rFonts w:ascii="Times New Roman" w:hAnsi="Times New Roman" w:cs="Times New Roman"/>
          <w:color w:val="222222"/>
          <w:sz w:val="16"/>
          <w:szCs w:val="16"/>
          <w:shd w:val="clear" w:color="auto" w:fill="FFFFFF"/>
        </w:rPr>
        <w:t xml:space="preserve">, W. Lindner, and W. </w:t>
      </w:r>
      <w:proofErr w:type="spellStart"/>
      <w:r w:rsidRPr="00960012">
        <w:rPr>
          <w:rFonts w:ascii="Times New Roman" w:hAnsi="Times New Roman" w:cs="Times New Roman"/>
          <w:color w:val="222222"/>
          <w:sz w:val="16"/>
          <w:szCs w:val="16"/>
          <w:shd w:val="clear" w:color="auto" w:fill="FFFFFF"/>
        </w:rPr>
        <w:t>Kiowski</w:t>
      </w:r>
      <w:proofErr w:type="spellEnd"/>
      <w:r w:rsidRPr="00960012">
        <w:rPr>
          <w:rFonts w:ascii="Times New Roman" w:hAnsi="Times New Roman" w:cs="Times New Roman"/>
          <w:color w:val="222222"/>
          <w:sz w:val="16"/>
          <w:szCs w:val="16"/>
          <w:shd w:val="clear" w:color="auto" w:fill="FFFFFF"/>
        </w:rPr>
        <w:t>, “Stereoselective vascular effects of the (R)-and (S)-enantiomers of propranolol and atenolol,” Journal of cardiovascular pharmacology, 1995, 25(2), 268-272.</w:t>
      </w:r>
    </w:p>
    <w:p w14:paraId="63D36138"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 </w:t>
      </w:r>
      <w:proofErr w:type="spellStart"/>
      <w:r w:rsidRPr="00960012">
        <w:rPr>
          <w:rFonts w:ascii="Times New Roman" w:hAnsi="Times New Roman" w:cs="Times New Roman"/>
          <w:color w:val="222222"/>
          <w:sz w:val="16"/>
          <w:szCs w:val="16"/>
          <w:shd w:val="clear" w:color="auto" w:fill="FFFFFF"/>
        </w:rPr>
        <w:t>Furlanut</w:t>
      </w:r>
      <w:proofErr w:type="spellEnd"/>
      <w:r w:rsidRPr="00960012">
        <w:rPr>
          <w:rFonts w:ascii="Times New Roman" w:hAnsi="Times New Roman" w:cs="Times New Roman"/>
          <w:color w:val="222222"/>
          <w:sz w:val="16"/>
          <w:szCs w:val="16"/>
          <w:shd w:val="clear" w:color="auto" w:fill="FFFFFF"/>
        </w:rPr>
        <w:t xml:space="preserve">, and L. </w:t>
      </w:r>
      <w:proofErr w:type="spellStart"/>
      <w:r w:rsidRPr="00960012">
        <w:rPr>
          <w:rFonts w:ascii="Times New Roman" w:hAnsi="Times New Roman" w:cs="Times New Roman"/>
          <w:color w:val="222222"/>
          <w:sz w:val="16"/>
          <w:szCs w:val="16"/>
          <w:shd w:val="clear" w:color="auto" w:fill="FFFFFF"/>
        </w:rPr>
        <w:t>Franceschi</w:t>
      </w:r>
      <w:proofErr w:type="spellEnd"/>
      <w:r w:rsidRPr="00960012">
        <w:rPr>
          <w:rFonts w:ascii="Times New Roman" w:hAnsi="Times New Roman" w:cs="Times New Roman"/>
          <w:color w:val="222222"/>
          <w:sz w:val="16"/>
          <w:szCs w:val="16"/>
          <w:shd w:val="clear" w:color="auto" w:fill="FFFFFF"/>
        </w:rPr>
        <w:t>, “Pharmacology of ifosfamide,” Oncology, 2003, 65(Suppl. 2), 2-6.</w:t>
      </w:r>
    </w:p>
    <w:p w14:paraId="3F459CA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W.P. </w:t>
      </w:r>
      <w:proofErr w:type="spellStart"/>
      <w:r w:rsidRPr="00960012">
        <w:rPr>
          <w:rFonts w:ascii="Times New Roman" w:hAnsi="Times New Roman" w:cs="Times New Roman"/>
          <w:color w:val="222222"/>
          <w:sz w:val="16"/>
          <w:szCs w:val="16"/>
          <w:shd w:val="clear" w:color="auto" w:fill="FFFFFF"/>
        </w:rPr>
        <w:t>Brade</w:t>
      </w:r>
      <w:proofErr w:type="spellEnd"/>
      <w:r w:rsidRPr="00960012">
        <w:rPr>
          <w:rFonts w:ascii="Times New Roman" w:hAnsi="Times New Roman" w:cs="Times New Roman"/>
          <w:color w:val="222222"/>
          <w:sz w:val="16"/>
          <w:szCs w:val="16"/>
          <w:shd w:val="clear" w:color="auto" w:fill="FFFFFF"/>
        </w:rPr>
        <w:t xml:space="preserve">, K. </w:t>
      </w:r>
      <w:proofErr w:type="spellStart"/>
      <w:r w:rsidRPr="00960012">
        <w:rPr>
          <w:rFonts w:ascii="Times New Roman" w:hAnsi="Times New Roman" w:cs="Times New Roman"/>
          <w:color w:val="222222"/>
          <w:sz w:val="16"/>
          <w:szCs w:val="16"/>
          <w:shd w:val="clear" w:color="auto" w:fill="FFFFFF"/>
        </w:rPr>
        <w:t>Herdrich</w:t>
      </w:r>
      <w:proofErr w:type="spellEnd"/>
      <w:r w:rsidRPr="00960012">
        <w:rPr>
          <w:rFonts w:ascii="Times New Roman" w:hAnsi="Times New Roman" w:cs="Times New Roman"/>
          <w:color w:val="222222"/>
          <w:sz w:val="16"/>
          <w:szCs w:val="16"/>
          <w:shd w:val="clear" w:color="auto" w:fill="FFFFFF"/>
        </w:rPr>
        <w:t xml:space="preserve">, and M. </w:t>
      </w:r>
      <w:proofErr w:type="spellStart"/>
      <w:r w:rsidRPr="00960012">
        <w:rPr>
          <w:rFonts w:ascii="Times New Roman" w:hAnsi="Times New Roman" w:cs="Times New Roman"/>
          <w:color w:val="222222"/>
          <w:sz w:val="16"/>
          <w:szCs w:val="16"/>
          <w:shd w:val="clear" w:color="auto" w:fill="FFFFFF"/>
        </w:rPr>
        <w:t>Varini</w:t>
      </w:r>
      <w:proofErr w:type="spellEnd"/>
      <w:r w:rsidRPr="00960012">
        <w:rPr>
          <w:rFonts w:ascii="Times New Roman" w:hAnsi="Times New Roman" w:cs="Times New Roman"/>
          <w:color w:val="222222"/>
          <w:sz w:val="16"/>
          <w:szCs w:val="16"/>
          <w:shd w:val="clear" w:color="auto" w:fill="FFFFFF"/>
        </w:rPr>
        <w:t>, “Ifosfamide-pharmacology, safety and therapeutic potential,” Cancer treatment reviews, 1985, 12(1), 1-47.</w:t>
      </w:r>
    </w:p>
    <w:p w14:paraId="6C9871E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C.S. Chen, Y. </w:t>
      </w:r>
      <w:proofErr w:type="spellStart"/>
      <w:r w:rsidRPr="00960012">
        <w:rPr>
          <w:rFonts w:ascii="Times New Roman" w:hAnsi="Times New Roman" w:cs="Times New Roman"/>
          <w:color w:val="222222"/>
          <w:sz w:val="16"/>
          <w:szCs w:val="16"/>
          <w:shd w:val="clear" w:color="auto" w:fill="FFFFFF"/>
        </w:rPr>
        <w:t>Jounaidi</w:t>
      </w:r>
      <w:proofErr w:type="spellEnd"/>
      <w:r w:rsidRPr="00960012">
        <w:rPr>
          <w:rFonts w:ascii="Times New Roman" w:hAnsi="Times New Roman" w:cs="Times New Roman"/>
          <w:color w:val="222222"/>
          <w:sz w:val="16"/>
          <w:szCs w:val="16"/>
          <w:shd w:val="clear" w:color="auto" w:fill="FFFFFF"/>
        </w:rPr>
        <w:t>, and D.J. Waxman, “Enantioselective metabolism and cytotoxicity of R-ifosfamide and S-ifosfamide by tumor cell-expressed cytochromes P450,” Drug metabolism and disposition, 2005, 33(9), 1261-1267.</w:t>
      </w:r>
    </w:p>
    <w:p w14:paraId="2F57DCE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J.A. Ascher, J.O. Cole, J.N. Colin, J.P. </w:t>
      </w:r>
      <w:proofErr w:type="spellStart"/>
      <w:r w:rsidRPr="00960012">
        <w:rPr>
          <w:rFonts w:ascii="Times New Roman" w:hAnsi="Times New Roman" w:cs="Times New Roman"/>
          <w:color w:val="222222"/>
          <w:sz w:val="16"/>
          <w:szCs w:val="16"/>
          <w:shd w:val="clear" w:color="auto" w:fill="FFFFFF"/>
        </w:rPr>
        <w:t>Feighner</w:t>
      </w:r>
      <w:proofErr w:type="spellEnd"/>
      <w:r w:rsidRPr="00960012">
        <w:rPr>
          <w:rFonts w:ascii="Times New Roman" w:hAnsi="Times New Roman" w:cs="Times New Roman"/>
          <w:color w:val="222222"/>
          <w:sz w:val="16"/>
          <w:szCs w:val="16"/>
          <w:shd w:val="clear" w:color="auto" w:fill="FFFFFF"/>
        </w:rPr>
        <w:t>, R.M. Ferris, H.C. Fibiger, et al., “Bupropion: a review of its mechanism of antidepressant activity,” The Journal of clinical psychiatry, 1995, 56(9), 395-401.</w:t>
      </w:r>
    </w:p>
    <w:p w14:paraId="58C26627"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E.D. Kharasch, D. Mitchell, and R. Coles, “Stereoselective bupropion hydroxylation as an in vivo phenotypic probe for cytochrome P4502B6 (CYP2B6) activity,” The Journal of Clinical Pharmacology, 2008, 48(4), 464-474.</w:t>
      </w:r>
    </w:p>
    <w:p w14:paraId="34D5D70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F. </w:t>
      </w:r>
      <w:proofErr w:type="spellStart"/>
      <w:r w:rsidRPr="00960012">
        <w:rPr>
          <w:rFonts w:ascii="Times New Roman" w:hAnsi="Times New Roman" w:cs="Times New Roman"/>
          <w:color w:val="222222"/>
          <w:sz w:val="16"/>
          <w:szCs w:val="16"/>
          <w:shd w:val="clear" w:color="auto" w:fill="FFFFFF"/>
        </w:rPr>
        <w:t>Waagstein</w:t>
      </w:r>
      <w:proofErr w:type="spellEnd"/>
      <w:r w:rsidRPr="00960012">
        <w:rPr>
          <w:rFonts w:ascii="Times New Roman" w:hAnsi="Times New Roman" w:cs="Times New Roman"/>
          <w:color w:val="222222"/>
          <w:sz w:val="16"/>
          <w:szCs w:val="16"/>
          <w:shd w:val="clear" w:color="auto" w:fill="FFFFFF"/>
        </w:rPr>
        <w:t xml:space="preserve">, A. </w:t>
      </w:r>
      <w:proofErr w:type="spellStart"/>
      <w:r w:rsidRPr="00960012">
        <w:rPr>
          <w:rFonts w:ascii="Times New Roman" w:hAnsi="Times New Roman" w:cs="Times New Roman"/>
          <w:color w:val="222222"/>
          <w:sz w:val="16"/>
          <w:szCs w:val="16"/>
          <w:shd w:val="clear" w:color="auto" w:fill="FFFFFF"/>
        </w:rPr>
        <w:t>Hjalmarson</w:t>
      </w:r>
      <w:proofErr w:type="spellEnd"/>
      <w:r w:rsidRPr="00960012">
        <w:rPr>
          <w:rFonts w:ascii="Times New Roman" w:hAnsi="Times New Roman" w:cs="Times New Roman"/>
          <w:color w:val="222222"/>
          <w:sz w:val="16"/>
          <w:szCs w:val="16"/>
          <w:shd w:val="clear" w:color="auto" w:fill="FFFFFF"/>
        </w:rPr>
        <w:t xml:space="preserve">, K. </w:t>
      </w:r>
      <w:proofErr w:type="spellStart"/>
      <w:r w:rsidRPr="00960012">
        <w:rPr>
          <w:rFonts w:ascii="Times New Roman" w:hAnsi="Times New Roman" w:cs="Times New Roman"/>
          <w:color w:val="222222"/>
          <w:sz w:val="16"/>
          <w:szCs w:val="16"/>
          <w:shd w:val="clear" w:color="auto" w:fill="FFFFFF"/>
        </w:rPr>
        <w:t>Swedberg</w:t>
      </w:r>
      <w:proofErr w:type="spellEnd"/>
      <w:r w:rsidRPr="00960012">
        <w:rPr>
          <w:rFonts w:ascii="Times New Roman" w:hAnsi="Times New Roman" w:cs="Times New Roman"/>
          <w:color w:val="222222"/>
          <w:sz w:val="16"/>
          <w:szCs w:val="16"/>
          <w:shd w:val="clear" w:color="auto" w:fill="FFFFFF"/>
        </w:rPr>
        <w:t xml:space="preserve">, M.R. Bristow, E.M. Gilbert, F. </w:t>
      </w:r>
      <w:proofErr w:type="spellStart"/>
      <w:r w:rsidRPr="00960012">
        <w:rPr>
          <w:rFonts w:ascii="Times New Roman" w:hAnsi="Times New Roman" w:cs="Times New Roman"/>
          <w:color w:val="222222"/>
          <w:sz w:val="16"/>
          <w:szCs w:val="16"/>
          <w:shd w:val="clear" w:color="auto" w:fill="FFFFFF"/>
        </w:rPr>
        <w:t>Camerini</w:t>
      </w:r>
      <w:proofErr w:type="spellEnd"/>
      <w:r w:rsidRPr="00960012">
        <w:rPr>
          <w:rFonts w:ascii="Times New Roman" w:hAnsi="Times New Roman" w:cs="Times New Roman"/>
          <w:color w:val="222222"/>
          <w:sz w:val="16"/>
          <w:szCs w:val="16"/>
          <w:shd w:val="clear" w:color="auto" w:fill="FFFFFF"/>
        </w:rPr>
        <w:t>, et al., “Beneficial effects of metoprolol in idiopathic dilated cardiomyopathy,” The Lancet, 1993, 342(8885), 1441-1446.</w:t>
      </w:r>
    </w:p>
    <w:p w14:paraId="0AA656B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B.P. Jensen, C.F. Sharp, S.J. Gardiner, and E.J. </w:t>
      </w:r>
      <w:proofErr w:type="spellStart"/>
      <w:r w:rsidRPr="00960012">
        <w:rPr>
          <w:rFonts w:ascii="Times New Roman" w:hAnsi="Times New Roman" w:cs="Times New Roman"/>
          <w:color w:val="222222"/>
          <w:sz w:val="16"/>
          <w:szCs w:val="16"/>
          <w:shd w:val="clear" w:color="auto" w:fill="FFFFFF"/>
        </w:rPr>
        <w:t>Begg</w:t>
      </w:r>
      <w:proofErr w:type="spellEnd"/>
      <w:r w:rsidRPr="00960012">
        <w:rPr>
          <w:rFonts w:ascii="Times New Roman" w:hAnsi="Times New Roman" w:cs="Times New Roman"/>
          <w:color w:val="222222"/>
          <w:sz w:val="16"/>
          <w:szCs w:val="16"/>
          <w:shd w:val="clear" w:color="auto" w:fill="FFFFFF"/>
        </w:rPr>
        <w:t>, “Development and validation of a stereoselective liquid chromatography–tandem mass spectrometry assay for quantification of S-and R-metoprolol in human plasma,” Journal of Chromatography B, 2008, 865(1-2), 48-54.</w:t>
      </w:r>
    </w:p>
    <w:p w14:paraId="2A58C4E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G. </w:t>
      </w:r>
      <w:proofErr w:type="spellStart"/>
      <w:r w:rsidRPr="00960012">
        <w:rPr>
          <w:rFonts w:ascii="Times New Roman" w:hAnsi="Times New Roman" w:cs="Times New Roman"/>
          <w:color w:val="222222"/>
          <w:sz w:val="16"/>
          <w:szCs w:val="16"/>
          <w:shd w:val="clear" w:color="auto" w:fill="FFFFFF"/>
        </w:rPr>
        <w:t>Wahlund</w:t>
      </w:r>
      <w:proofErr w:type="spellEnd"/>
      <w:r w:rsidRPr="00960012">
        <w:rPr>
          <w:rFonts w:ascii="Times New Roman" w:hAnsi="Times New Roman" w:cs="Times New Roman"/>
          <w:color w:val="222222"/>
          <w:sz w:val="16"/>
          <w:szCs w:val="16"/>
          <w:shd w:val="clear" w:color="auto" w:fill="FFFFFF"/>
        </w:rPr>
        <w:t xml:space="preserve">, V. </w:t>
      </w:r>
      <w:proofErr w:type="spellStart"/>
      <w:r w:rsidRPr="00960012">
        <w:rPr>
          <w:rFonts w:ascii="Times New Roman" w:hAnsi="Times New Roman" w:cs="Times New Roman"/>
          <w:color w:val="222222"/>
          <w:sz w:val="16"/>
          <w:szCs w:val="16"/>
          <w:shd w:val="clear" w:color="auto" w:fill="FFFFFF"/>
        </w:rPr>
        <w:t>Nerme</w:t>
      </w:r>
      <w:proofErr w:type="spellEnd"/>
      <w:r w:rsidRPr="00960012">
        <w:rPr>
          <w:rFonts w:ascii="Times New Roman" w:hAnsi="Times New Roman" w:cs="Times New Roman"/>
          <w:color w:val="222222"/>
          <w:sz w:val="16"/>
          <w:szCs w:val="16"/>
          <w:shd w:val="clear" w:color="auto" w:fill="FFFFFF"/>
        </w:rPr>
        <w:t xml:space="preserve">, T. </w:t>
      </w:r>
      <w:proofErr w:type="spellStart"/>
      <w:r w:rsidRPr="00960012">
        <w:rPr>
          <w:rFonts w:ascii="Times New Roman" w:hAnsi="Times New Roman" w:cs="Times New Roman"/>
          <w:color w:val="222222"/>
          <w:sz w:val="16"/>
          <w:szCs w:val="16"/>
          <w:shd w:val="clear" w:color="auto" w:fill="FFFFFF"/>
        </w:rPr>
        <w:t>Abrahamsson</w:t>
      </w:r>
      <w:proofErr w:type="spellEnd"/>
      <w:r w:rsidRPr="00960012">
        <w:rPr>
          <w:rFonts w:ascii="Times New Roman" w:hAnsi="Times New Roman" w:cs="Times New Roman"/>
          <w:color w:val="222222"/>
          <w:sz w:val="16"/>
          <w:szCs w:val="16"/>
          <w:shd w:val="clear" w:color="auto" w:fill="FFFFFF"/>
        </w:rPr>
        <w:t xml:space="preserve">, and P.O. </w:t>
      </w:r>
      <w:proofErr w:type="spellStart"/>
      <w:r w:rsidRPr="00960012">
        <w:rPr>
          <w:rFonts w:ascii="Times New Roman" w:hAnsi="Times New Roman" w:cs="Times New Roman"/>
          <w:color w:val="222222"/>
          <w:sz w:val="16"/>
          <w:szCs w:val="16"/>
          <w:shd w:val="clear" w:color="auto" w:fill="FFFFFF"/>
        </w:rPr>
        <w:t>Sjöquist</w:t>
      </w:r>
      <w:proofErr w:type="spellEnd"/>
      <w:r w:rsidRPr="00960012">
        <w:rPr>
          <w:rFonts w:ascii="Times New Roman" w:hAnsi="Times New Roman" w:cs="Times New Roman"/>
          <w:color w:val="222222"/>
          <w:sz w:val="16"/>
          <w:szCs w:val="16"/>
          <w:shd w:val="clear" w:color="auto" w:fill="FFFFFF"/>
        </w:rPr>
        <w:t>, “The β1 and β2‐adrenoceptor affinity and β1‐blocking potency of S‐and R‐metoprolol,” British journal of pharmacology, 1990, 99(3), 592-596.</w:t>
      </w:r>
    </w:p>
    <w:p w14:paraId="2A85B9E4"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S. </w:t>
      </w:r>
      <w:proofErr w:type="spellStart"/>
      <w:r w:rsidRPr="00960012">
        <w:rPr>
          <w:rFonts w:ascii="Times New Roman" w:hAnsi="Times New Roman" w:cs="Times New Roman"/>
          <w:color w:val="222222"/>
          <w:sz w:val="16"/>
          <w:szCs w:val="16"/>
          <w:shd w:val="clear" w:color="auto" w:fill="FFFFFF"/>
        </w:rPr>
        <w:t>Takaç</w:t>
      </w:r>
      <w:proofErr w:type="spellEnd"/>
      <w:r w:rsidRPr="00960012">
        <w:rPr>
          <w:rFonts w:ascii="Times New Roman" w:hAnsi="Times New Roman" w:cs="Times New Roman"/>
          <w:color w:val="222222"/>
          <w:sz w:val="16"/>
          <w:szCs w:val="16"/>
          <w:shd w:val="clear" w:color="auto" w:fill="FFFFFF"/>
        </w:rPr>
        <w:t xml:space="preserve">, and M. </w:t>
      </w:r>
      <w:proofErr w:type="spellStart"/>
      <w:r w:rsidRPr="00960012">
        <w:rPr>
          <w:rFonts w:ascii="Times New Roman" w:hAnsi="Times New Roman" w:cs="Times New Roman"/>
          <w:color w:val="222222"/>
          <w:sz w:val="16"/>
          <w:szCs w:val="16"/>
          <w:shd w:val="clear" w:color="auto" w:fill="FFFFFF"/>
        </w:rPr>
        <w:t>Bakkal</w:t>
      </w:r>
      <w:proofErr w:type="spellEnd"/>
      <w:r w:rsidRPr="00960012">
        <w:rPr>
          <w:rFonts w:ascii="Times New Roman" w:hAnsi="Times New Roman" w:cs="Times New Roman"/>
          <w:color w:val="222222"/>
          <w:sz w:val="16"/>
          <w:szCs w:val="16"/>
          <w:shd w:val="clear" w:color="auto" w:fill="FFFFFF"/>
        </w:rPr>
        <w:t>, “Impressive effect of immobilization conditions on the catalytic activity and enantioselectivity of Candida rugosa lipase toward S-Naproxen production,” Process Biochemistry, 2007, 42(6), 1021-1027.</w:t>
      </w:r>
    </w:p>
    <w:p w14:paraId="6739249C"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H. Cao, M. Wang, J. Jia, Q. Wang, and M. Cheng, “Comparison of the effects of pantoprazole enantiomers on gastric mucosal lesions and gastric epithelial cells in rats,” Journal of health science, 2004, 50(1), 1-8.</w:t>
      </w:r>
    </w:p>
    <w:p w14:paraId="163E6B2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M. Miura, and T. Uno, “Clinical pharmacokinetics of fexofenadine enantiomers,” Expert Opinion on Drug Metabolism &amp; Toxicology, 2010, 6(1), 69-74.</w:t>
      </w:r>
    </w:p>
    <w:p w14:paraId="73A0D7D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J.M. </w:t>
      </w:r>
      <w:proofErr w:type="spellStart"/>
      <w:r w:rsidRPr="00960012">
        <w:rPr>
          <w:rFonts w:ascii="Times New Roman" w:hAnsi="Times New Roman" w:cs="Times New Roman"/>
          <w:color w:val="222222"/>
          <w:sz w:val="16"/>
          <w:szCs w:val="16"/>
          <w:shd w:val="clear" w:color="auto" w:fill="FFFFFF"/>
        </w:rPr>
        <w:t>Pluda</w:t>
      </w:r>
      <w:proofErr w:type="spellEnd"/>
      <w:r w:rsidRPr="00960012">
        <w:rPr>
          <w:rFonts w:ascii="Times New Roman" w:hAnsi="Times New Roman" w:cs="Times New Roman"/>
          <w:color w:val="222222"/>
          <w:sz w:val="16"/>
          <w:szCs w:val="16"/>
          <w:shd w:val="clear" w:color="auto" w:fill="FFFFFF"/>
        </w:rPr>
        <w:t xml:space="preserve">, T.P. Cooley, J.S. Montaner, L.E. Shay, N.E. </w:t>
      </w:r>
      <w:proofErr w:type="spellStart"/>
      <w:r w:rsidRPr="00960012">
        <w:rPr>
          <w:rFonts w:ascii="Times New Roman" w:hAnsi="Times New Roman" w:cs="Times New Roman"/>
          <w:color w:val="222222"/>
          <w:sz w:val="16"/>
          <w:szCs w:val="16"/>
          <w:shd w:val="clear" w:color="auto" w:fill="FFFFFF"/>
        </w:rPr>
        <w:t>Reinhalter</w:t>
      </w:r>
      <w:proofErr w:type="spellEnd"/>
      <w:r w:rsidRPr="00960012">
        <w:rPr>
          <w:rFonts w:ascii="Times New Roman" w:hAnsi="Times New Roman" w:cs="Times New Roman"/>
          <w:color w:val="222222"/>
          <w:sz w:val="16"/>
          <w:szCs w:val="16"/>
          <w:shd w:val="clear" w:color="auto" w:fill="FFFFFF"/>
        </w:rPr>
        <w:t xml:space="preserve">, S.N. </w:t>
      </w:r>
      <w:proofErr w:type="spellStart"/>
      <w:r w:rsidRPr="00960012">
        <w:rPr>
          <w:rFonts w:ascii="Times New Roman" w:hAnsi="Times New Roman" w:cs="Times New Roman"/>
          <w:color w:val="222222"/>
          <w:sz w:val="16"/>
          <w:szCs w:val="16"/>
          <w:shd w:val="clear" w:color="auto" w:fill="FFFFFF"/>
        </w:rPr>
        <w:t>Warthan</w:t>
      </w:r>
      <w:proofErr w:type="spellEnd"/>
      <w:r w:rsidRPr="00960012">
        <w:rPr>
          <w:rFonts w:ascii="Times New Roman" w:hAnsi="Times New Roman" w:cs="Times New Roman"/>
          <w:color w:val="222222"/>
          <w:sz w:val="16"/>
          <w:szCs w:val="16"/>
          <w:shd w:val="clear" w:color="auto" w:fill="FFFFFF"/>
        </w:rPr>
        <w:t>, et al., “A phase I/II study of 2′-deoxy-3′-thiacytidine (lamivudine) in patients with advanced human immunodeficiency virus infection,” Journal of Infectious Diseases, 1995, 171(6), 1438-1447.</w:t>
      </w:r>
    </w:p>
    <w:p w14:paraId="7C85EAF6"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M.A. Radwan, H.H. </w:t>
      </w:r>
      <w:proofErr w:type="spellStart"/>
      <w:r w:rsidRPr="00960012">
        <w:rPr>
          <w:rFonts w:ascii="Times New Roman" w:hAnsi="Times New Roman" w:cs="Times New Roman"/>
          <w:color w:val="222222"/>
          <w:sz w:val="16"/>
          <w:szCs w:val="16"/>
          <w:shd w:val="clear" w:color="auto" w:fill="FFFFFF"/>
        </w:rPr>
        <w:t>Abdine</w:t>
      </w:r>
      <w:proofErr w:type="spellEnd"/>
      <w:r w:rsidRPr="00960012">
        <w:rPr>
          <w:rFonts w:ascii="Times New Roman" w:hAnsi="Times New Roman" w:cs="Times New Roman"/>
          <w:color w:val="222222"/>
          <w:sz w:val="16"/>
          <w:szCs w:val="16"/>
          <w:shd w:val="clear" w:color="auto" w:fill="FFFFFF"/>
        </w:rPr>
        <w:t>, B.T. Al-</w:t>
      </w:r>
      <w:proofErr w:type="spellStart"/>
      <w:r w:rsidRPr="00960012">
        <w:rPr>
          <w:rFonts w:ascii="Times New Roman" w:hAnsi="Times New Roman" w:cs="Times New Roman"/>
          <w:color w:val="222222"/>
          <w:sz w:val="16"/>
          <w:szCs w:val="16"/>
          <w:shd w:val="clear" w:color="auto" w:fill="FFFFFF"/>
        </w:rPr>
        <w:t>Quadeb</w:t>
      </w:r>
      <w:proofErr w:type="spellEnd"/>
      <w:r w:rsidRPr="00960012">
        <w:rPr>
          <w:rFonts w:ascii="Times New Roman" w:hAnsi="Times New Roman" w:cs="Times New Roman"/>
          <w:color w:val="222222"/>
          <w:sz w:val="16"/>
          <w:szCs w:val="16"/>
          <w:shd w:val="clear" w:color="auto" w:fill="FFFFFF"/>
        </w:rPr>
        <w:t xml:space="preserve">, H.Y. </w:t>
      </w:r>
      <w:proofErr w:type="spellStart"/>
      <w:r w:rsidRPr="00960012">
        <w:rPr>
          <w:rFonts w:ascii="Times New Roman" w:hAnsi="Times New Roman" w:cs="Times New Roman"/>
          <w:color w:val="222222"/>
          <w:sz w:val="16"/>
          <w:szCs w:val="16"/>
          <w:shd w:val="clear" w:color="auto" w:fill="FFFFFF"/>
        </w:rPr>
        <w:t>Aboul-Enein</w:t>
      </w:r>
      <w:proofErr w:type="spellEnd"/>
      <w:r w:rsidRPr="00960012">
        <w:rPr>
          <w:rFonts w:ascii="Times New Roman" w:hAnsi="Times New Roman" w:cs="Times New Roman"/>
          <w:color w:val="222222"/>
          <w:sz w:val="16"/>
          <w:szCs w:val="16"/>
          <w:shd w:val="clear" w:color="auto" w:fill="FFFFFF"/>
        </w:rPr>
        <w:t>, and K. Nakashima, “Stereoselective HPLC assay of donepezil enantiomers with UV detection and its application to pharmacokinetics in rats,” Journal of Chromatography B, 2006, 830(1), 114-119.</w:t>
      </w:r>
    </w:p>
    <w:p w14:paraId="3893C9B1"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J. Mendelson, N. </w:t>
      </w:r>
      <w:proofErr w:type="spellStart"/>
      <w:r w:rsidRPr="00960012">
        <w:rPr>
          <w:rFonts w:ascii="Times New Roman" w:hAnsi="Times New Roman" w:cs="Times New Roman"/>
          <w:color w:val="222222"/>
          <w:sz w:val="16"/>
          <w:szCs w:val="16"/>
          <w:shd w:val="clear" w:color="auto" w:fill="FFFFFF"/>
        </w:rPr>
        <w:t>Uemura</w:t>
      </w:r>
      <w:proofErr w:type="spellEnd"/>
      <w:r w:rsidRPr="00960012">
        <w:rPr>
          <w:rFonts w:ascii="Times New Roman" w:hAnsi="Times New Roman" w:cs="Times New Roman"/>
          <w:color w:val="222222"/>
          <w:sz w:val="16"/>
          <w:szCs w:val="16"/>
          <w:shd w:val="clear" w:color="auto" w:fill="FFFFFF"/>
        </w:rPr>
        <w:t>, D. Harris, R.P. Nath, E. Fernandez, P. Jacob III, et al., “Human pharmacology of the methamphetamine stereoisomers,” Clinical Pharmacology &amp; Therapeutics, 2006, 80(4), 403-420.</w:t>
      </w:r>
    </w:p>
    <w:p w14:paraId="18AD5B8D"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C. Yang, J. Yang, A. Luo, and K. Hashimoto, “Molecular and cellular mechanisms underlying the antidepressant effects of ketamine enantiomers and its metabolites,” Translational psychiatry, 2019, 9(1), 280.</w:t>
      </w:r>
    </w:p>
    <w:p w14:paraId="4D9DF84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G. </w:t>
      </w:r>
      <w:proofErr w:type="spellStart"/>
      <w:r w:rsidRPr="00960012">
        <w:rPr>
          <w:rFonts w:ascii="Times New Roman" w:hAnsi="Times New Roman" w:cs="Times New Roman"/>
          <w:color w:val="222222"/>
          <w:sz w:val="16"/>
          <w:szCs w:val="16"/>
          <w:shd w:val="clear" w:color="auto" w:fill="FFFFFF"/>
        </w:rPr>
        <w:t>Kuthiala</w:t>
      </w:r>
      <w:proofErr w:type="spellEnd"/>
      <w:r w:rsidRPr="00960012">
        <w:rPr>
          <w:rFonts w:ascii="Times New Roman" w:hAnsi="Times New Roman" w:cs="Times New Roman"/>
          <w:color w:val="222222"/>
          <w:sz w:val="16"/>
          <w:szCs w:val="16"/>
          <w:shd w:val="clear" w:color="auto" w:fill="FFFFFF"/>
        </w:rPr>
        <w:t>, and G. Chaudhary, “Ropivacaine: A review of its pharmacology and clinical use,” Indian journal of anaesthesia, 2011, 55(2), 104.</w:t>
      </w:r>
    </w:p>
    <w:p w14:paraId="404B9823"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B. Waldeck, “Biological significance of the enantiomeric purity of drugs,” Chirality, 1993, 5(5), 350-355.</w:t>
      </w:r>
    </w:p>
    <w:p w14:paraId="2F183B5A"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W. Bartsch, G. </w:t>
      </w:r>
      <w:proofErr w:type="spellStart"/>
      <w:r w:rsidRPr="00960012">
        <w:rPr>
          <w:rFonts w:ascii="Times New Roman" w:hAnsi="Times New Roman" w:cs="Times New Roman"/>
          <w:color w:val="222222"/>
          <w:sz w:val="16"/>
          <w:szCs w:val="16"/>
          <w:shd w:val="clear" w:color="auto" w:fill="FFFFFF"/>
        </w:rPr>
        <w:t>Sponer</w:t>
      </w:r>
      <w:proofErr w:type="spellEnd"/>
      <w:r w:rsidRPr="00960012">
        <w:rPr>
          <w:rFonts w:ascii="Times New Roman" w:hAnsi="Times New Roman" w:cs="Times New Roman"/>
          <w:color w:val="222222"/>
          <w:sz w:val="16"/>
          <w:szCs w:val="16"/>
          <w:shd w:val="clear" w:color="auto" w:fill="FFFFFF"/>
        </w:rPr>
        <w:t xml:space="preserve">, K. </w:t>
      </w:r>
      <w:proofErr w:type="spellStart"/>
      <w:r w:rsidRPr="00960012">
        <w:rPr>
          <w:rFonts w:ascii="Times New Roman" w:hAnsi="Times New Roman" w:cs="Times New Roman"/>
          <w:color w:val="222222"/>
          <w:sz w:val="16"/>
          <w:szCs w:val="16"/>
          <w:shd w:val="clear" w:color="auto" w:fill="FFFFFF"/>
        </w:rPr>
        <w:t>Strein</w:t>
      </w:r>
      <w:proofErr w:type="spellEnd"/>
      <w:r w:rsidRPr="00960012">
        <w:rPr>
          <w:rFonts w:ascii="Times New Roman" w:hAnsi="Times New Roman" w:cs="Times New Roman"/>
          <w:color w:val="222222"/>
          <w:sz w:val="16"/>
          <w:szCs w:val="16"/>
          <w:shd w:val="clear" w:color="auto" w:fill="FFFFFF"/>
        </w:rPr>
        <w:t xml:space="preserve">, B. Müller-Beckmann, L. Kling, E. </w:t>
      </w:r>
      <w:proofErr w:type="spellStart"/>
      <w:r w:rsidRPr="00960012">
        <w:rPr>
          <w:rFonts w:ascii="Times New Roman" w:hAnsi="Times New Roman" w:cs="Times New Roman"/>
          <w:color w:val="222222"/>
          <w:sz w:val="16"/>
          <w:szCs w:val="16"/>
          <w:shd w:val="clear" w:color="auto" w:fill="FFFFFF"/>
        </w:rPr>
        <w:t>Böhm</w:t>
      </w:r>
      <w:proofErr w:type="spellEnd"/>
      <w:r w:rsidRPr="00960012">
        <w:rPr>
          <w:rFonts w:ascii="Times New Roman" w:hAnsi="Times New Roman" w:cs="Times New Roman"/>
          <w:color w:val="222222"/>
          <w:sz w:val="16"/>
          <w:szCs w:val="16"/>
          <w:shd w:val="clear" w:color="auto" w:fill="FFFFFF"/>
        </w:rPr>
        <w:t>, et al., “Pharmacological characteristics of the stereoisomers of carvedilol,” European journal of clinical pharmacology, 1990, 38, S104-S107.</w:t>
      </w:r>
    </w:p>
    <w:p w14:paraId="4FA9ADDB"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L. </w:t>
      </w:r>
      <w:proofErr w:type="spellStart"/>
      <w:r w:rsidRPr="00960012">
        <w:rPr>
          <w:rFonts w:ascii="Times New Roman" w:hAnsi="Times New Roman" w:cs="Times New Roman"/>
          <w:color w:val="222222"/>
          <w:sz w:val="16"/>
          <w:szCs w:val="16"/>
          <w:shd w:val="clear" w:color="auto" w:fill="FFFFFF"/>
        </w:rPr>
        <w:t>Borgstrom</w:t>
      </w:r>
      <w:proofErr w:type="spellEnd"/>
      <w:r w:rsidRPr="00960012">
        <w:rPr>
          <w:rFonts w:ascii="Times New Roman" w:hAnsi="Times New Roman" w:cs="Times New Roman"/>
          <w:color w:val="222222"/>
          <w:sz w:val="16"/>
          <w:szCs w:val="16"/>
          <w:shd w:val="clear" w:color="auto" w:fill="FFFFFF"/>
        </w:rPr>
        <w:t>, L. Nyberg, S. Jonsson, C. Lindberg, and J. Paulson, “Pharmacokinetic evaluation in man of terbutaline given as separate enantiomers and as the racemate,” British journal of clinical pharmacology, 1989, 27(1), 49-56.</w:t>
      </w:r>
    </w:p>
    <w:p w14:paraId="3B7F934F"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R. Fuller, M. Johnson, and A. Bye, “Fluticasone propionate—an update on preclinical and clinical experience,” Respiratory medicine, 1995, 89, 3-18.</w:t>
      </w:r>
    </w:p>
    <w:p w14:paraId="284314FE" w14:textId="77777777" w:rsidR="00B91409" w:rsidRPr="00960012" w:rsidRDefault="00B91409" w:rsidP="00B91409">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 xml:space="preserve">M.J. Millan, D. </w:t>
      </w:r>
      <w:proofErr w:type="spellStart"/>
      <w:r w:rsidRPr="00960012">
        <w:rPr>
          <w:rFonts w:ascii="Times New Roman" w:hAnsi="Times New Roman" w:cs="Times New Roman"/>
          <w:color w:val="222222"/>
          <w:sz w:val="16"/>
          <w:szCs w:val="16"/>
          <w:shd w:val="clear" w:color="auto" w:fill="FFFFFF"/>
        </w:rPr>
        <w:t>Cussac</w:t>
      </w:r>
      <w:proofErr w:type="spellEnd"/>
      <w:r w:rsidRPr="00960012">
        <w:rPr>
          <w:rFonts w:ascii="Times New Roman" w:hAnsi="Times New Roman" w:cs="Times New Roman"/>
          <w:color w:val="222222"/>
          <w:sz w:val="16"/>
          <w:szCs w:val="16"/>
          <w:shd w:val="clear" w:color="auto" w:fill="FFFFFF"/>
        </w:rPr>
        <w:t xml:space="preserve">, A. Gobert, F. </w:t>
      </w:r>
      <w:proofErr w:type="spellStart"/>
      <w:r w:rsidRPr="00960012">
        <w:rPr>
          <w:rFonts w:ascii="Times New Roman" w:hAnsi="Times New Roman" w:cs="Times New Roman"/>
          <w:color w:val="222222"/>
          <w:sz w:val="16"/>
          <w:szCs w:val="16"/>
          <w:shd w:val="clear" w:color="auto" w:fill="FFFFFF"/>
        </w:rPr>
        <w:t>Lejeune</w:t>
      </w:r>
      <w:proofErr w:type="spellEnd"/>
      <w:r w:rsidRPr="00960012">
        <w:rPr>
          <w:rFonts w:ascii="Times New Roman" w:hAnsi="Times New Roman" w:cs="Times New Roman"/>
          <w:color w:val="222222"/>
          <w:sz w:val="16"/>
          <w:szCs w:val="16"/>
          <w:shd w:val="clear" w:color="auto" w:fill="FFFFFF"/>
        </w:rPr>
        <w:t xml:space="preserve">, J.M. Rivet, C.M. La </w:t>
      </w:r>
      <w:proofErr w:type="spellStart"/>
      <w:r w:rsidRPr="00960012">
        <w:rPr>
          <w:rFonts w:ascii="Times New Roman" w:hAnsi="Times New Roman" w:cs="Times New Roman"/>
          <w:color w:val="222222"/>
          <w:sz w:val="16"/>
          <w:szCs w:val="16"/>
          <w:shd w:val="clear" w:color="auto" w:fill="FFFFFF"/>
        </w:rPr>
        <w:t>Cour</w:t>
      </w:r>
      <w:proofErr w:type="spellEnd"/>
      <w:r w:rsidRPr="00960012">
        <w:rPr>
          <w:rFonts w:ascii="Times New Roman" w:hAnsi="Times New Roman" w:cs="Times New Roman"/>
          <w:color w:val="222222"/>
          <w:sz w:val="16"/>
          <w:szCs w:val="16"/>
          <w:shd w:val="clear" w:color="auto" w:fill="FFFFFF"/>
        </w:rPr>
        <w:t xml:space="preserve">, et al., “S32504, a novel </w:t>
      </w:r>
      <w:proofErr w:type="spellStart"/>
      <w:r w:rsidRPr="00960012">
        <w:rPr>
          <w:rFonts w:ascii="Times New Roman" w:hAnsi="Times New Roman" w:cs="Times New Roman"/>
          <w:color w:val="222222"/>
          <w:sz w:val="16"/>
          <w:szCs w:val="16"/>
          <w:shd w:val="clear" w:color="auto" w:fill="FFFFFF"/>
        </w:rPr>
        <w:t>naphtoxazine</w:t>
      </w:r>
      <w:proofErr w:type="spellEnd"/>
      <w:r w:rsidRPr="00960012">
        <w:rPr>
          <w:rFonts w:ascii="Times New Roman" w:hAnsi="Times New Roman" w:cs="Times New Roman"/>
          <w:color w:val="222222"/>
          <w:sz w:val="16"/>
          <w:szCs w:val="16"/>
          <w:shd w:val="clear" w:color="auto" w:fill="FFFFFF"/>
        </w:rPr>
        <w:t xml:space="preserve"> agonist at dopamine D3/D2 receptors: I. Cellular, electrophysiological, and neurochemical profile in comparison with ropinirole. Journal of Pharmacology and Experimental Therapeutics, 2004, 309(3), 903-920.</w:t>
      </w:r>
    </w:p>
    <w:p w14:paraId="5EFDCA35" w14:textId="2FBE4DB1" w:rsidR="00B91409" w:rsidRPr="00696F66" w:rsidRDefault="00B91409" w:rsidP="00696F66">
      <w:pPr>
        <w:pStyle w:val="ListParagraph"/>
        <w:numPr>
          <w:ilvl w:val="0"/>
          <w:numId w:val="9"/>
        </w:numPr>
        <w:ind w:left="360"/>
        <w:jc w:val="both"/>
        <w:rPr>
          <w:rFonts w:ascii="Times New Roman" w:hAnsi="Times New Roman" w:cs="Times New Roman"/>
          <w:sz w:val="16"/>
          <w:szCs w:val="16"/>
        </w:rPr>
      </w:pPr>
      <w:r w:rsidRPr="00960012">
        <w:rPr>
          <w:rFonts w:ascii="Times New Roman" w:hAnsi="Times New Roman" w:cs="Times New Roman"/>
          <w:color w:val="222222"/>
          <w:sz w:val="16"/>
          <w:szCs w:val="16"/>
          <w:shd w:val="clear" w:color="auto" w:fill="FFFFFF"/>
        </w:rPr>
        <w:t>G.W. Ponder, and J.T. Stewart, “A liquid chromatographic method for the determination of promethazine enantiomers in human urine and serum using solid-phase extraction and fluorescence detection,” Journal of pharmaceutical and biomedical analysis, 1995, 13(9), 1161-1166.</w:t>
      </w:r>
    </w:p>
    <w:p w14:paraId="3D487E3E" w14:textId="1DBDC0A1" w:rsidR="00696F66" w:rsidRPr="00696F66" w:rsidRDefault="000C53ED" w:rsidP="00696F66">
      <w:pPr>
        <w:pStyle w:val="ListParagraph"/>
        <w:numPr>
          <w:ilvl w:val="0"/>
          <w:numId w:val="9"/>
        </w:numPr>
        <w:ind w:left="360"/>
        <w:jc w:val="both"/>
        <w:rPr>
          <w:rFonts w:ascii="Times New Roman" w:hAnsi="Times New Roman" w:cs="Times New Roman"/>
          <w:sz w:val="16"/>
          <w:szCs w:val="16"/>
        </w:rPr>
      </w:pPr>
      <w:r>
        <w:rPr>
          <w:rFonts w:ascii="Times New Roman" w:hAnsi="Times New Roman" w:cs="Times New Roman"/>
          <w:sz w:val="16"/>
          <w:szCs w:val="16"/>
        </w:rPr>
        <w:t xml:space="preserve">R.I. </w:t>
      </w:r>
      <w:r w:rsidR="00246D49" w:rsidRPr="00246D49">
        <w:rPr>
          <w:rFonts w:ascii="Times New Roman" w:hAnsi="Times New Roman" w:cs="Times New Roman"/>
          <w:sz w:val="16"/>
          <w:szCs w:val="16"/>
        </w:rPr>
        <w:t xml:space="preserve">Stefan, </w:t>
      </w:r>
      <w:r>
        <w:rPr>
          <w:rFonts w:ascii="Times New Roman" w:hAnsi="Times New Roman" w:cs="Times New Roman"/>
          <w:sz w:val="16"/>
          <w:szCs w:val="16"/>
        </w:rPr>
        <w:t xml:space="preserve">R.G. </w:t>
      </w:r>
      <w:proofErr w:type="spellStart"/>
      <w:r w:rsidR="00246D49" w:rsidRPr="00246D49">
        <w:rPr>
          <w:rFonts w:ascii="Times New Roman" w:hAnsi="Times New Roman" w:cs="Times New Roman"/>
          <w:sz w:val="16"/>
          <w:szCs w:val="16"/>
        </w:rPr>
        <w:t>Bokretsion</w:t>
      </w:r>
      <w:proofErr w:type="spellEnd"/>
      <w:r w:rsidR="00246D49" w:rsidRPr="00246D49">
        <w:rPr>
          <w:rFonts w:ascii="Times New Roman" w:hAnsi="Times New Roman" w:cs="Times New Roman"/>
          <w:sz w:val="16"/>
          <w:szCs w:val="16"/>
        </w:rPr>
        <w:t xml:space="preserve">, </w:t>
      </w:r>
      <w:r>
        <w:rPr>
          <w:rFonts w:ascii="Times New Roman" w:hAnsi="Times New Roman" w:cs="Times New Roman"/>
          <w:sz w:val="16"/>
          <w:szCs w:val="16"/>
        </w:rPr>
        <w:t xml:space="preserve">J.F. </w:t>
      </w:r>
      <w:r w:rsidR="00246D49" w:rsidRPr="00246D49">
        <w:rPr>
          <w:rFonts w:ascii="Times New Roman" w:hAnsi="Times New Roman" w:cs="Times New Roman"/>
          <w:sz w:val="16"/>
          <w:szCs w:val="16"/>
        </w:rPr>
        <w:t xml:space="preserve">van </w:t>
      </w:r>
      <w:proofErr w:type="spellStart"/>
      <w:r w:rsidR="00246D49" w:rsidRPr="00246D49">
        <w:rPr>
          <w:rFonts w:ascii="Times New Roman" w:hAnsi="Times New Roman" w:cs="Times New Roman"/>
          <w:sz w:val="16"/>
          <w:szCs w:val="16"/>
        </w:rPr>
        <w:t>Staden</w:t>
      </w:r>
      <w:proofErr w:type="spellEnd"/>
      <w:r w:rsidR="00246D49" w:rsidRPr="00246D49">
        <w:rPr>
          <w:rFonts w:ascii="Times New Roman" w:hAnsi="Times New Roman" w:cs="Times New Roman"/>
          <w:sz w:val="16"/>
          <w:szCs w:val="16"/>
        </w:rPr>
        <w:t xml:space="preserve">, </w:t>
      </w:r>
      <w:r>
        <w:rPr>
          <w:rFonts w:ascii="Times New Roman" w:hAnsi="Times New Roman" w:cs="Times New Roman"/>
          <w:sz w:val="16"/>
          <w:szCs w:val="16"/>
        </w:rPr>
        <w:t xml:space="preserve">and H.Y. </w:t>
      </w:r>
      <w:proofErr w:type="spellStart"/>
      <w:r w:rsidR="00246D49" w:rsidRPr="00246D49">
        <w:rPr>
          <w:rFonts w:ascii="Times New Roman" w:hAnsi="Times New Roman" w:cs="Times New Roman"/>
          <w:sz w:val="16"/>
          <w:szCs w:val="16"/>
        </w:rPr>
        <w:t>Aboul-Enein</w:t>
      </w:r>
      <w:proofErr w:type="spellEnd"/>
      <w:r w:rsidR="00246D49" w:rsidRPr="00246D49">
        <w:rPr>
          <w:rFonts w:ascii="Times New Roman" w:hAnsi="Times New Roman" w:cs="Times New Roman"/>
          <w:sz w:val="16"/>
          <w:szCs w:val="16"/>
        </w:rPr>
        <w:t>,</w:t>
      </w:r>
      <w:r>
        <w:rPr>
          <w:rFonts w:ascii="Times New Roman" w:hAnsi="Times New Roman" w:cs="Times New Roman"/>
          <w:sz w:val="16"/>
          <w:szCs w:val="16"/>
        </w:rPr>
        <w:t xml:space="preserve"> “</w:t>
      </w:r>
      <w:r w:rsidR="00246D49" w:rsidRPr="00246D49">
        <w:rPr>
          <w:rFonts w:ascii="Times New Roman" w:hAnsi="Times New Roman" w:cs="Times New Roman"/>
          <w:sz w:val="16"/>
          <w:szCs w:val="16"/>
        </w:rPr>
        <w:t xml:space="preserve">Determination of L-and D-enantiomers of methotrexate using </w:t>
      </w:r>
      <w:proofErr w:type="spellStart"/>
      <w:r w:rsidR="00246D49" w:rsidRPr="00246D49">
        <w:rPr>
          <w:rFonts w:ascii="Times New Roman" w:hAnsi="Times New Roman" w:cs="Times New Roman"/>
          <w:sz w:val="16"/>
          <w:szCs w:val="16"/>
        </w:rPr>
        <w:t>amperometric</w:t>
      </w:r>
      <w:proofErr w:type="spellEnd"/>
      <w:r w:rsidR="00246D49" w:rsidRPr="00246D49">
        <w:rPr>
          <w:rFonts w:ascii="Times New Roman" w:hAnsi="Times New Roman" w:cs="Times New Roman"/>
          <w:sz w:val="16"/>
          <w:szCs w:val="16"/>
        </w:rPr>
        <w:t xml:space="preserve"> biosensors</w:t>
      </w:r>
      <w:r>
        <w:rPr>
          <w:rFonts w:ascii="Times New Roman" w:hAnsi="Times New Roman" w:cs="Times New Roman"/>
          <w:sz w:val="16"/>
          <w:szCs w:val="16"/>
        </w:rPr>
        <w:t>,”</w:t>
      </w:r>
      <w:r w:rsidR="00246D49" w:rsidRPr="00246D49">
        <w:rPr>
          <w:rFonts w:ascii="Times New Roman" w:hAnsi="Times New Roman" w:cs="Times New Roman"/>
          <w:sz w:val="16"/>
          <w:szCs w:val="16"/>
        </w:rPr>
        <w:t xml:space="preserve"> </w:t>
      </w:r>
      <w:proofErr w:type="spellStart"/>
      <w:r w:rsidR="00246D49" w:rsidRPr="00246D49">
        <w:rPr>
          <w:rFonts w:ascii="Times New Roman" w:hAnsi="Times New Roman" w:cs="Times New Roman"/>
          <w:sz w:val="16"/>
          <w:szCs w:val="16"/>
        </w:rPr>
        <w:t>Talanta</w:t>
      </w:r>
      <w:proofErr w:type="spellEnd"/>
      <w:r w:rsidR="00246D49" w:rsidRPr="00246D49">
        <w:rPr>
          <w:rFonts w:ascii="Times New Roman" w:hAnsi="Times New Roman" w:cs="Times New Roman"/>
          <w:sz w:val="16"/>
          <w:szCs w:val="16"/>
        </w:rPr>
        <w:t xml:space="preserve">, </w:t>
      </w:r>
      <w:r>
        <w:rPr>
          <w:rFonts w:ascii="Times New Roman" w:hAnsi="Times New Roman" w:cs="Times New Roman"/>
          <w:sz w:val="16"/>
          <w:szCs w:val="16"/>
        </w:rPr>
        <w:t xml:space="preserve">2003, </w:t>
      </w:r>
      <w:r w:rsidR="00246D49" w:rsidRPr="00246D49">
        <w:rPr>
          <w:rFonts w:ascii="Times New Roman" w:hAnsi="Times New Roman" w:cs="Times New Roman"/>
          <w:sz w:val="16"/>
          <w:szCs w:val="16"/>
        </w:rPr>
        <w:t>60(5), 983-990.</w:t>
      </w:r>
    </w:p>
    <w:sectPr w:rsidR="00696F66" w:rsidRPr="00696F66" w:rsidSect="00B96F07">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A41DF"/>
    <w:multiLevelType w:val="hybridMultilevel"/>
    <w:tmpl w:val="7472927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1266DED"/>
    <w:multiLevelType w:val="hybridMultilevel"/>
    <w:tmpl w:val="579C8E1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664FB6"/>
    <w:multiLevelType w:val="multilevel"/>
    <w:tmpl w:val="7C6EF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A40568"/>
    <w:multiLevelType w:val="hybridMultilevel"/>
    <w:tmpl w:val="13DC50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451285"/>
    <w:multiLevelType w:val="hybridMultilevel"/>
    <w:tmpl w:val="3A1A60B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E10033"/>
    <w:multiLevelType w:val="hybridMultilevel"/>
    <w:tmpl w:val="C7F8FF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B52544"/>
    <w:multiLevelType w:val="multilevel"/>
    <w:tmpl w:val="C4326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DD51CB"/>
    <w:multiLevelType w:val="multilevel"/>
    <w:tmpl w:val="28CE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D9810A0"/>
    <w:multiLevelType w:val="hybridMultilevel"/>
    <w:tmpl w:val="F72264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3"/>
  </w:num>
  <w:num w:numId="5">
    <w:abstractNumId w:val="1"/>
  </w:num>
  <w:num w:numId="6">
    <w:abstractNumId w:val="4"/>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9B"/>
    <w:rsid w:val="00005076"/>
    <w:rsid w:val="00007738"/>
    <w:rsid w:val="00007758"/>
    <w:rsid w:val="000120C2"/>
    <w:rsid w:val="0001522A"/>
    <w:rsid w:val="00015CCB"/>
    <w:rsid w:val="00017568"/>
    <w:rsid w:val="000225DA"/>
    <w:rsid w:val="00022670"/>
    <w:rsid w:val="00025BD6"/>
    <w:rsid w:val="00027F48"/>
    <w:rsid w:val="00031366"/>
    <w:rsid w:val="000342E7"/>
    <w:rsid w:val="00034DA3"/>
    <w:rsid w:val="000357F5"/>
    <w:rsid w:val="00037304"/>
    <w:rsid w:val="00050F46"/>
    <w:rsid w:val="00052869"/>
    <w:rsid w:val="000542C1"/>
    <w:rsid w:val="00055B4C"/>
    <w:rsid w:val="00057CF5"/>
    <w:rsid w:val="00067E4A"/>
    <w:rsid w:val="00073F10"/>
    <w:rsid w:val="00075053"/>
    <w:rsid w:val="000761CB"/>
    <w:rsid w:val="000769D0"/>
    <w:rsid w:val="000853F1"/>
    <w:rsid w:val="000902D1"/>
    <w:rsid w:val="0009304A"/>
    <w:rsid w:val="0009346F"/>
    <w:rsid w:val="00093CC5"/>
    <w:rsid w:val="000943F7"/>
    <w:rsid w:val="00094B10"/>
    <w:rsid w:val="00096B5D"/>
    <w:rsid w:val="0009798B"/>
    <w:rsid w:val="000A0E98"/>
    <w:rsid w:val="000A4C00"/>
    <w:rsid w:val="000A5FE7"/>
    <w:rsid w:val="000A7C22"/>
    <w:rsid w:val="000A7D74"/>
    <w:rsid w:val="000B354D"/>
    <w:rsid w:val="000C02BD"/>
    <w:rsid w:val="000C11D7"/>
    <w:rsid w:val="000C2783"/>
    <w:rsid w:val="000C3381"/>
    <w:rsid w:val="000C53ED"/>
    <w:rsid w:val="000D2176"/>
    <w:rsid w:val="000D3F46"/>
    <w:rsid w:val="000D4BD1"/>
    <w:rsid w:val="000E314B"/>
    <w:rsid w:val="000E38B9"/>
    <w:rsid w:val="000E38D1"/>
    <w:rsid w:val="000E4F80"/>
    <w:rsid w:val="000E5AA5"/>
    <w:rsid w:val="000F2AF9"/>
    <w:rsid w:val="001059F6"/>
    <w:rsid w:val="00106798"/>
    <w:rsid w:val="00111440"/>
    <w:rsid w:val="00112430"/>
    <w:rsid w:val="0011660C"/>
    <w:rsid w:val="0011781D"/>
    <w:rsid w:val="0012335E"/>
    <w:rsid w:val="00125773"/>
    <w:rsid w:val="0012636F"/>
    <w:rsid w:val="00126E79"/>
    <w:rsid w:val="001276FA"/>
    <w:rsid w:val="0013348F"/>
    <w:rsid w:val="001360EC"/>
    <w:rsid w:val="00136218"/>
    <w:rsid w:val="00136803"/>
    <w:rsid w:val="00140BA8"/>
    <w:rsid w:val="001422AD"/>
    <w:rsid w:val="0014473A"/>
    <w:rsid w:val="00150AFD"/>
    <w:rsid w:val="00152876"/>
    <w:rsid w:val="001618DE"/>
    <w:rsid w:val="001632D1"/>
    <w:rsid w:val="001706EC"/>
    <w:rsid w:val="00170E99"/>
    <w:rsid w:val="00172827"/>
    <w:rsid w:val="00184D99"/>
    <w:rsid w:val="00193CD1"/>
    <w:rsid w:val="00195B99"/>
    <w:rsid w:val="00196432"/>
    <w:rsid w:val="001A09AE"/>
    <w:rsid w:val="001A27FB"/>
    <w:rsid w:val="001A4A5D"/>
    <w:rsid w:val="001A78BC"/>
    <w:rsid w:val="001A7E22"/>
    <w:rsid w:val="001B19FD"/>
    <w:rsid w:val="001B2B3D"/>
    <w:rsid w:val="001B4165"/>
    <w:rsid w:val="001B6A4A"/>
    <w:rsid w:val="001C6B95"/>
    <w:rsid w:val="001C71FC"/>
    <w:rsid w:val="001C751C"/>
    <w:rsid w:val="001C7F4E"/>
    <w:rsid w:val="001D012F"/>
    <w:rsid w:val="001D031C"/>
    <w:rsid w:val="001D463A"/>
    <w:rsid w:val="001D740E"/>
    <w:rsid w:val="001E14F8"/>
    <w:rsid w:val="001E267D"/>
    <w:rsid w:val="001E3247"/>
    <w:rsid w:val="001E573A"/>
    <w:rsid w:val="001E5B45"/>
    <w:rsid w:val="001F2CCC"/>
    <w:rsid w:val="001F38E8"/>
    <w:rsid w:val="001F7AE8"/>
    <w:rsid w:val="00205C3A"/>
    <w:rsid w:val="00205FC9"/>
    <w:rsid w:val="00207F2C"/>
    <w:rsid w:val="00211E95"/>
    <w:rsid w:val="00212643"/>
    <w:rsid w:val="00214EF8"/>
    <w:rsid w:val="002233B8"/>
    <w:rsid w:val="0022354F"/>
    <w:rsid w:val="00231905"/>
    <w:rsid w:val="00244477"/>
    <w:rsid w:val="0024498A"/>
    <w:rsid w:val="00246D49"/>
    <w:rsid w:val="002471B0"/>
    <w:rsid w:val="002527CB"/>
    <w:rsid w:val="00252BA2"/>
    <w:rsid w:val="00252D12"/>
    <w:rsid w:val="0025423C"/>
    <w:rsid w:val="002544D7"/>
    <w:rsid w:val="002545B5"/>
    <w:rsid w:val="00255418"/>
    <w:rsid w:val="00256F3C"/>
    <w:rsid w:val="00260B5C"/>
    <w:rsid w:val="002665B8"/>
    <w:rsid w:val="00271ECD"/>
    <w:rsid w:val="002728B2"/>
    <w:rsid w:val="00276D6B"/>
    <w:rsid w:val="00283DF6"/>
    <w:rsid w:val="0028770D"/>
    <w:rsid w:val="00290CF9"/>
    <w:rsid w:val="002979AD"/>
    <w:rsid w:val="00297CEB"/>
    <w:rsid w:val="002A060D"/>
    <w:rsid w:val="002A2952"/>
    <w:rsid w:val="002A3635"/>
    <w:rsid w:val="002A4650"/>
    <w:rsid w:val="002B4203"/>
    <w:rsid w:val="002B4D2E"/>
    <w:rsid w:val="002B6F23"/>
    <w:rsid w:val="002B71FD"/>
    <w:rsid w:val="002C0C52"/>
    <w:rsid w:val="002D1F57"/>
    <w:rsid w:val="002D3134"/>
    <w:rsid w:val="002D4F18"/>
    <w:rsid w:val="002D6DE8"/>
    <w:rsid w:val="002E074E"/>
    <w:rsid w:val="002E7D1E"/>
    <w:rsid w:val="002F19A6"/>
    <w:rsid w:val="002F23BC"/>
    <w:rsid w:val="002F3E26"/>
    <w:rsid w:val="002F6747"/>
    <w:rsid w:val="00301CBF"/>
    <w:rsid w:val="003027A0"/>
    <w:rsid w:val="003033B1"/>
    <w:rsid w:val="003037BB"/>
    <w:rsid w:val="00304C7B"/>
    <w:rsid w:val="003074D7"/>
    <w:rsid w:val="00311B29"/>
    <w:rsid w:val="0031618D"/>
    <w:rsid w:val="00316A2D"/>
    <w:rsid w:val="003171D9"/>
    <w:rsid w:val="00317DF3"/>
    <w:rsid w:val="00317F70"/>
    <w:rsid w:val="00320BF2"/>
    <w:rsid w:val="00321BA4"/>
    <w:rsid w:val="003227AF"/>
    <w:rsid w:val="00331401"/>
    <w:rsid w:val="003315E5"/>
    <w:rsid w:val="003322CE"/>
    <w:rsid w:val="003327A9"/>
    <w:rsid w:val="00342921"/>
    <w:rsid w:val="00342CB5"/>
    <w:rsid w:val="00344A74"/>
    <w:rsid w:val="00345AD0"/>
    <w:rsid w:val="003464CE"/>
    <w:rsid w:val="0035096C"/>
    <w:rsid w:val="00351958"/>
    <w:rsid w:val="00353CC7"/>
    <w:rsid w:val="00360B47"/>
    <w:rsid w:val="00361529"/>
    <w:rsid w:val="00361E74"/>
    <w:rsid w:val="00362C6B"/>
    <w:rsid w:val="0036796A"/>
    <w:rsid w:val="0037480D"/>
    <w:rsid w:val="0037618B"/>
    <w:rsid w:val="00380337"/>
    <w:rsid w:val="003807E2"/>
    <w:rsid w:val="00382BE2"/>
    <w:rsid w:val="00387654"/>
    <w:rsid w:val="00390596"/>
    <w:rsid w:val="003933B8"/>
    <w:rsid w:val="00393817"/>
    <w:rsid w:val="0039435C"/>
    <w:rsid w:val="00395D50"/>
    <w:rsid w:val="003A28C3"/>
    <w:rsid w:val="003A4044"/>
    <w:rsid w:val="003B2632"/>
    <w:rsid w:val="003B2943"/>
    <w:rsid w:val="003B2B58"/>
    <w:rsid w:val="003B3C39"/>
    <w:rsid w:val="003B4AE2"/>
    <w:rsid w:val="003B4DD5"/>
    <w:rsid w:val="003B5BA0"/>
    <w:rsid w:val="003B69F1"/>
    <w:rsid w:val="003B7603"/>
    <w:rsid w:val="003C0B27"/>
    <w:rsid w:val="003C5410"/>
    <w:rsid w:val="003C6183"/>
    <w:rsid w:val="003C6448"/>
    <w:rsid w:val="003C79CC"/>
    <w:rsid w:val="003C7AFE"/>
    <w:rsid w:val="003D1845"/>
    <w:rsid w:val="003D25D3"/>
    <w:rsid w:val="003D3A4C"/>
    <w:rsid w:val="003D7562"/>
    <w:rsid w:val="003E3F67"/>
    <w:rsid w:val="003F34CF"/>
    <w:rsid w:val="003F397E"/>
    <w:rsid w:val="003F39DD"/>
    <w:rsid w:val="003F44C6"/>
    <w:rsid w:val="003F5070"/>
    <w:rsid w:val="0040067E"/>
    <w:rsid w:val="00401312"/>
    <w:rsid w:val="00401D04"/>
    <w:rsid w:val="00406729"/>
    <w:rsid w:val="00410690"/>
    <w:rsid w:val="00413F01"/>
    <w:rsid w:val="004176CD"/>
    <w:rsid w:val="00417E47"/>
    <w:rsid w:val="004220C8"/>
    <w:rsid w:val="00423F51"/>
    <w:rsid w:val="004359DA"/>
    <w:rsid w:val="00435DCA"/>
    <w:rsid w:val="004406EC"/>
    <w:rsid w:val="00440FFB"/>
    <w:rsid w:val="00441096"/>
    <w:rsid w:val="00443770"/>
    <w:rsid w:val="00451011"/>
    <w:rsid w:val="0045253A"/>
    <w:rsid w:val="004541A8"/>
    <w:rsid w:val="00460488"/>
    <w:rsid w:val="0046566E"/>
    <w:rsid w:val="00473787"/>
    <w:rsid w:val="00476ECD"/>
    <w:rsid w:val="00480128"/>
    <w:rsid w:val="00482C4F"/>
    <w:rsid w:val="00497B28"/>
    <w:rsid w:val="004A0A73"/>
    <w:rsid w:val="004A1DDB"/>
    <w:rsid w:val="004A2200"/>
    <w:rsid w:val="004A3A9E"/>
    <w:rsid w:val="004A6F51"/>
    <w:rsid w:val="004B0635"/>
    <w:rsid w:val="004B1C70"/>
    <w:rsid w:val="004B372D"/>
    <w:rsid w:val="004C20F2"/>
    <w:rsid w:val="004C5B90"/>
    <w:rsid w:val="004C69AA"/>
    <w:rsid w:val="004D1AFD"/>
    <w:rsid w:val="004D1F55"/>
    <w:rsid w:val="004D2E03"/>
    <w:rsid w:val="004D77CF"/>
    <w:rsid w:val="004E27A8"/>
    <w:rsid w:val="004E3284"/>
    <w:rsid w:val="004E3B28"/>
    <w:rsid w:val="004F1109"/>
    <w:rsid w:val="004F2C09"/>
    <w:rsid w:val="004F530E"/>
    <w:rsid w:val="004F545A"/>
    <w:rsid w:val="004F5B3A"/>
    <w:rsid w:val="004F75CA"/>
    <w:rsid w:val="005029FB"/>
    <w:rsid w:val="00504E11"/>
    <w:rsid w:val="0051438E"/>
    <w:rsid w:val="00523D32"/>
    <w:rsid w:val="00526B62"/>
    <w:rsid w:val="00530DBF"/>
    <w:rsid w:val="00533FCA"/>
    <w:rsid w:val="00535E18"/>
    <w:rsid w:val="00540421"/>
    <w:rsid w:val="00541F6B"/>
    <w:rsid w:val="00550C5F"/>
    <w:rsid w:val="00560725"/>
    <w:rsid w:val="005608A9"/>
    <w:rsid w:val="005671F2"/>
    <w:rsid w:val="0057454E"/>
    <w:rsid w:val="00574A99"/>
    <w:rsid w:val="00581FF9"/>
    <w:rsid w:val="005824EB"/>
    <w:rsid w:val="0058330C"/>
    <w:rsid w:val="005856D9"/>
    <w:rsid w:val="00586029"/>
    <w:rsid w:val="0059222F"/>
    <w:rsid w:val="00594E68"/>
    <w:rsid w:val="00596678"/>
    <w:rsid w:val="005A274D"/>
    <w:rsid w:val="005A556D"/>
    <w:rsid w:val="005A59BE"/>
    <w:rsid w:val="005A71EC"/>
    <w:rsid w:val="005B0439"/>
    <w:rsid w:val="005C1203"/>
    <w:rsid w:val="005C349C"/>
    <w:rsid w:val="005C438A"/>
    <w:rsid w:val="005C4A57"/>
    <w:rsid w:val="005D04FF"/>
    <w:rsid w:val="005D156B"/>
    <w:rsid w:val="005D6F5B"/>
    <w:rsid w:val="005D6FA2"/>
    <w:rsid w:val="005D758B"/>
    <w:rsid w:val="005E010B"/>
    <w:rsid w:val="005E06FE"/>
    <w:rsid w:val="005E12E1"/>
    <w:rsid w:val="005E16EB"/>
    <w:rsid w:val="005E4C4D"/>
    <w:rsid w:val="005E6DF8"/>
    <w:rsid w:val="005F102D"/>
    <w:rsid w:val="006004F2"/>
    <w:rsid w:val="00600D38"/>
    <w:rsid w:val="00601DC8"/>
    <w:rsid w:val="00603009"/>
    <w:rsid w:val="00604F86"/>
    <w:rsid w:val="00611516"/>
    <w:rsid w:val="00612A81"/>
    <w:rsid w:val="006149B4"/>
    <w:rsid w:val="00615BCC"/>
    <w:rsid w:val="00616D68"/>
    <w:rsid w:val="00622228"/>
    <w:rsid w:val="00623B03"/>
    <w:rsid w:val="00625F92"/>
    <w:rsid w:val="00626292"/>
    <w:rsid w:val="00627350"/>
    <w:rsid w:val="00632E8B"/>
    <w:rsid w:val="0063375A"/>
    <w:rsid w:val="00635871"/>
    <w:rsid w:val="00636057"/>
    <w:rsid w:val="006361B0"/>
    <w:rsid w:val="00637DD7"/>
    <w:rsid w:val="00642C80"/>
    <w:rsid w:val="006542CD"/>
    <w:rsid w:val="00663D46"/>
    <w:rsid w:val="00664FED"/>
    <w:rsid w:val="00666B8B"/>
    <w:rsid w:val="00670993"/>
    <w:rsid w:val="00671D47"/>
    <w:rsid w:val="00677BB7"/>
    <w:rsid w:val="00686F86"/>
    <w:rsid w:val="00687B4B"/>
    <w:rsid w:val="0069197E"/>
    <w:rsid w:val="00695A09"/>
    <w:rsid w:val="00696F66"/>
    <w:rsid w:val="006A4423"/>
    <w:rsid w:val="006A666C"/>
    <w:rsid w:val="006B2F95"/>
    <w:rsid w:val="006C25F7"/>
    <w:rsid w:val="006C2C46"/>
    <w:rsid w:val="006C49AA"/>
    <w:rsid w:val="006D23D5"/>
    <w:rsid w:val="006E0A9F"/>
    <w:rsid w:val="006E1E06"/>
    <w:rsid w:val="006E26D8"/>
    <w:rsid w:val="006E3835"/>
    <w:rsid w:val="006E6011"/>
    <w:rsid w:val="006F56D6"/>
    <w:rsid w:val="006F78E5"/>
    <w:rsid w:val="0070129B"/>
    <w:rsid w:val="00701D26"/>
    <w:rsid w:val="00705CF2"/>
    <w:rsid w:val="00715907"/>
    <w:rsid w:val="00716254"/>
    <w:rsid w:val="0072170C"/>
    <w:rsid w:val="00723367"/>
    <w:rsid w:val="007273BA"/>
    <w:rsid w:val="00727D29"/>
    <w:rsid w:val="007312E7"/>
    <w:rsid w:val="0073184E"/>
    <w:rsid w:val="00735053"/>
    <w:rsid w:val="00736A8B"/>
    <w:rsid w:val="0074129E"/>
    <w:rsid w:val="0074223A"/>
    <w:rsid w:val="007430BE"/>
    <w:rsid w:val="00743914"/>
    <w:rsid w:val="00745347"/>
    <w:rsid w:val="00745930"/>
    <w:rsid w:val="00751125"/>
    <w:rsid w:val="00752621"/>
    <w:rsid w:val="007570B1"/>
    <w:rsid w:val="00767786"/>
    <w:rsid w:val="00770154"/>
    <w:rsid w:val="00771936"/>
    <w:rsid w:val="00771A34"/>
    <w:rsid w:val="007736D7"/>
    <w:rsid w:val="007740B9"/>
    <w:rsid w:val="007745C8"/>
    <w:rsid w:val="00775040"/>
    <w:rsid w:val="007838F1"/>
    <w:rsid w:val="007849C8"/>
    <w:rsid w:val="00785CE7"/>
    <w:rsid w:val="007863C2"/>
    <w:rsid w:val="00786937"/>
    <w:rsid w:val="00787751"/>
    <w:rsid w:val="00792744"/>
    <w:rsid w:val="00793CBE"/>
    <w:rsid w:val="00794CD2"/>
    <w:rsid w:val="007968D7"/>
    <w:rsid w:val="007A1C4C"/>
    <w:rsid w:val="007A60BB"/>
    <w:rsid w:val="007B0556"/>
    <w:rsid w:val="007B126F"/>
    <w:rsid w:val="007B360C"/>
    <w:rsid w:val="007B4788"/>
    <w:rsid w:val="007B57AD"/>
    <w:rsid w:val="007B5DAE"/>
    <w:rsid w:val="007C249D"/>
    <w:rsid w:val="007C29A8"/>
    <w:rsid w:val="007D0F84"/>
    <w:rsid w:val="007D2F8E"/>
    <w:rsid w:val="007D5DBF"/>
    <w:rsid w:val="007D71B0"/>
    <w:rsid w:val="007E0502"/>
    <w:rsid w:val="007E12E9"/>
    <w:rsid w:val="007E1850"/>
    <w:rsid w:val="007E5195"/>
    <w:rsid w:val="007E577B"/>
    <w:rsid w:val="007E6F37"/>
    <w:rsid w:val="007F1084"/>
    <w:rsid w:val="007F349A"/>
    <w:rsid w:val="007F504D"/>
    <w:rsid w:val="007F54BF"/>
    <w:rsid w:val="007F69FC"/>
    <w:rsid w:val="007F6C3D"/>
    <w:rsid w:val="008038C3"/>
    <w:rsid w:val="00810D79"/>
    <w:rsid w:val="008159B2"/>
    <w:rsid w:val="008179E1"/>
    <w:rsid w:val="00827164"/>
    <w:rsid w:val="008330BF"/>
    <w:rsid w:val="008337A9"/>
    <w:rsid w:val="008366F5"/>
    <w:rsid w:val="00844489"/>
    <w:rsid w:val="00844EF8"/>
    <w:rsid w:val="008458E7"/>
    <w:rsid w:val="00846030"/>
    <w:rsid w:val="00846F10"/>
    <w:rsid w:val="008470EC"/>
    <w:rsid w:val="00852309"/>
    <w:rsid w:val="00855EAF"/>
    <w:rsid w:val="008562BB"/>
    <w:rsid w:val="008565BA"/>
    <w:rsid w:val="00857CA3"/>
    <w:rsid w:val="008646AF"/>
    <w:rsid w:val="0086596B"/>
    <w:rsid w:val="00866D48"/>
    <w:rsid w:val="0087053B"/>
    <w:rsid w:val="008719D4"/>
    <w:rsid w:val="008748AD"/>
    <w:rsid w:val="00877023"/>
    <w:rsid w:val="00882A00"/>
    <w:rsid w:val="00890C46"/>
    <w:rsid w:val="00891A88"/>
    <w:rsid w:val="00892A5C"/>
    <w:rsid w:val="00895F72"/>
    <w:rsid w:val="008A102E"/>
    <w:rsid w:val="008B1B2B"/>
    <w:rsid w:val="008B26A9"/>
    <w:rsid w:val="008B5C9F"/>
    <w:rsid w:val="008B706B"/>
    <w:rsid w:val="008C42D3"/>
    <w:rsid w:val="008C6DEE"/>
    <w:rsid w:val="008D2B23"/>
    <w:rsid w:val="008D37A2"/>
    <w:rsid w:val="008D3EC1"/>
    <w:rsid w:val="008D4A5B"/>
    <w:rsid w:val="008E04CD"/>
    <w:rsid w:val="008E06AD"/>
    <w:rsid w:val="008E1197"/>
    <w:rsid w:val="008E1417"/>
    <w:rsid w:val="008E2D3F"/>
    <w:rsid w:val="008F016F"/>
    <w:rsid w:val="008F063D"/>
    <w:rsid w:val="008F12B6"/>
    <w:rsid w:val="008F1F4C"/>
    <w:rsid w:val="008F2E0A"/>
    <w:rsid w:val="00902DCF"/>
    <w:rsid w:val="009035A4"/>
    <w:rsid w:val="0090771D"/>
    <w:rsid w:val="009114BF"/>
    <w:rsid w:val="009119C5"/>
    <w:rsid w:val="00911A88"/>
    <w:rsid w:val="00911CD0"/>
    <w:rsid w:val="00913AEC"/>
    <w:rsid w:val="0091413B"/>
    <w:rsid w:val="00916338"/>
    <w:rsid w:val="0091756A"/>
    <w:rsid w:val="009203A2"/>
    <w:rsid w:val="009203C1"/>
    <w:rsid w:val="00920939"/>
    <w:rsid w:val="009215A1"/>
    <w:rsid w:val="00923B3B"/>
    <w:rsid w:val="0092668A"/>
    <w:rsid w:val="0092693A"/>
    <w:rsid w:val="00926959"/>
    <w:rsid w:val="009276C0"/>
    <w:rsid w:val="00930D43"/>
    <w:rsid w:val="0093186E"/>
    <w:rsid w:val="00932797"/>
    <w:rsid w:val="00936809"/>
    <w:rsid w:val="009413F6"/>
    <w:rsid w:val="00941F7A"/>
    <w:rsid w:val="009446A2"/>
    <w:rsid w:val="00944BD4"/>
    <w:rsid w:val="00947D11"/>
    <w:rsid w:val="00947E1F"/>
    <w:rsid w:val="009520A2"/>
    <w:rsid w:val="00955EB4"/>
    <w:rsid w:val="009621BA"/>
    <w:rsid w:val="00970DBA"/>
    <w:rsid w:val="00973DBD"/>
    <w:rsid w:val="00983CEF"/>
    <w:rsid w:val="00984731"/>
    <w:rsid w:val="00984C56"/>
    <w:rsid w:val="009871A7"/>
    <w:rsid w:val="009873E0"/>
    <w:rsid w:val="00994CA7"/>
    <w:rsid w:val="009A037C"/>
    <w:rsid w:val="009A10C5"/>
    <w:rsid w:val="009A707E"/>
    <w:rsid w:val="009A7F5C"/>
    <w:rsid w:val="009B1141"/>
    <w:rsid w:val="009B2842"/>
    <w:rsid w:val="009B6C11"/>
    <w:rsid w:val="009C05A6"/>
    <w:rsid w:val="009C1806"/>
    <w:rsid w:val="009C3D42"/>
    <w:rsid w:val="009C4B17"/>
    <w:rsid w:val="009C77E4"/>
    <w:rsid w:val="009E0F9B"/>
    <w:rsid w:val="009E1597"/>
    <w:rsid w:val="009E3F8B"/>
    <w:rsid w:val="009E7BB2"/>
    <w:rsid w:val="009F2693"/>
    <w:rsid w:val="009F3DB4"/>
    <w:rsid w:val="009F429D"/>
    <w:rsid w:val="009F6845"/>
    <w:rsid w:val="00A055E4"/>
    <w:rsid w:val="00A05C9F"/>
    <w:rsid w:val="00A10018"/>
    <w:rsid w:val="00A11601"/>
    <w:rsid w:val="00A123AC"/>
    <w:rsid w:val="00A15496"/>
    <w:rsid w:val="00A16C88"/>
    <w:rsid w:val="00A17B41"/>
    <w:rsid w:val="00A22596"/>
    <w:rsid w:val="00A22F5B"/>
    <w:rsid w:val="00A25185"/>
    <w:rsid w:val="00A25B1B"/>
    <w:rsid w:val="00A30FD9"/>
    <w:rsid w:val="00A32373"/>
    <w:rsid w:val="00A341B5"/>
    <w:rsid w:val="00A344AF"/>
    <w:rsid w:val="00A350ED"/>
    <w:rsid w:val="00A36882"/>
    <w:rsid w:val="00A44F35"/>
    <w:rsid w:val="00A513C4"/>
    <w:rsid w:val="00A52341"/>
    <w:rsid w:val="00A52CC7"/>
    <w:rsid w:val="00A5322C"/>
    <w:rsid w:val="00A5616C"/>
    <w:rsid w:val="00A56436"/>
    <w:rsid w:val="00A61540"/>
    <w:rsid w:val="00A61F32"/>
    <w:rsid w:val="00A62C34"/>
    <w:rsid w:val="00A65DC8"/>
    <w:rsid w:val="00A67B6E"/>
    <w:rsid w:val="00A70D7F"/>
    <w:rsid w:val="00A71726"/>
    <w:rsid w:val="00A727F2"/>
    <w:rsid w:val="00A73EA6"/>
    <w:rsid w:val="00A812E9"/>
    <w:rsid w:val="00A81667"/>
    <w:rsid w:val="00A819B1"/>
    <w:rsid w:val="00A91AE5"/>
    <w:rsid w:val="00A94064"/>
    <w:rsid w:val="00A95EF4"/>
    <w:rsid w:val="00AA0A90"/>
    <w:rsid w:val="00AA22AC"/>
    <w:rsid w:val="00AA359A"/>
    <w:rsid w:val="00AA43FE"/>
    <w:rsid w:val="00AA56CA"/>
    <w:rsid w:val="00AA5BD5"/>
    <w:rsid w:val="00AB28D1"/>
    <w:rsid w:val="00AB6DF8"/>
    <w:rsid w:val="00AC0676"/>
    <w:rsid w:val="00AC0814"/>
    <w:rsid w:val="00AC0819"/>
    <w:rsid w:val="00AC33D9"/>
    <w:rsid w:val="00AC3684"/>
    <w:rsid w:val="00AD203D"/>
    <w:rsid w:val="00AD4EB2"/>
    <w:rsid w:val="00AD6BB5"/>
    <w:rsid w:val="00AE00BC"/>
    <w:rsid w:val="00AE0BA6"/>
    <w:rsid w:val="00AE793C"/>
    <w:rsid w:val="00AE7E8C"/>
    <w:rsid w:val="00AF2210"/>
    <w:rsid w:val="00AF3563"/>
    <w:rsid w:val="00AF4F7E"/>
    <w:rsid w:val="00AF5FE1"/>
    <w:rsid w:val="00AF5FE2"/>
    <w:rsid w:val="00B008E9"/>
    <w:rsid w:val="00B0407B"/>
    <w:rsid w:val="00B04289"/>
    <w:rsid w:val="00B047E9"/>
    <w:rsid w:val="00B05816"/>
    <w:rsid w:val="00B0636C"/>
    <w:rsid w:val="00B06787"/>
    <w:rsid w:val="00B07F01"/>
    <w:rsid w:val="00B14AD1"/>
    <w:rsid w:val="00B1657D"/>
    <w:rsid w:val="00B2229E"/>
    <w:rsid w:val="00B22413"/>
    <w:rsid w:val="00B22D65"/>
    <w:rsid w:val="00B329F8"/>
    <w:rsid w:val="00B32AD9"/>
    <w:rsid w:val="00B40D40"/>
    <w:rsid w:val="00B44056"/>
    <w:rsid w:val="00B448F8"/>
    <w:rsid w:val="00B46FC3"/>
    <w:rsid w:val="00B5196C"/>
    <w:rsid w:val="00B52020"/>
    <w:rsid w:val="00B52483"/>
    <w:rsid w:val="00B562D5"/>
    <w:rsid w:val="00B562DD"/>
    <w:rsid w:val="00B60381"/>
    <w:rsid w:val="00B623C7"/>
    <w:rsid w:val="00B64D9C"/>
    <w:rsid w:val="00B65C78"/>
    <w:rsid w:val="00B662E1"/>
    <w:rsid w:val="00B663E7"/>
    <w:rsid w:val="00B66C2B"/>
    <w:rsid w:val="00B713B4"/>
    <w:rsid w:val="00B7590B"/>
    <w:rsid w:val="00B75E6B"/>
    <w:rsid w:val="00B76C7F"/>
    <w:rsid w:val="00B82481"/>
    <w:rsid w:val="00B82C77"/>
    <w:rsid w:val="00B84798"/>
    <w:rsid w:val="00B87138"/>
    <w:rsid w:val="00B91409"/>
    <w:rsid w:val="00B96F07"/>
    <w:rsid w:val="00B975C0"/>
    <w:rsid w:val="00BA1CF1"/>
    <w:rsid w:val="00BA2D4F"/>
    <w:rsid w:val="00BB0E00"/>
    <w:rsid w:val="00BC0488"/>
    <w:rsid w:val="00BC45BC"/>
    <w:rsid w:val="00BC4F2D"/>
    <w:rsid w:val="00BD3C13"/>
    <w:rsid w:val="00BD56AB"/>
    <w:rsid w:val="00BE387C"/>
    <w:rsid w:val="00BE686E"/>
    <w:rsid w:val="00BF0634"/>
    <w:rsid w:val="00BF4D1A"/>
    <w:rsid w:val="00BF51DB"/>
    <w:rsid w:val="00BF5B89"/>
    <w:rsid w:val="00BF655C"/>
    <w:rsid w:val="00BF6CEB"/>
    <w:rsid w:val="00BF70B1"/>
    <w:rsid w:val="00C05444"/>
    <w:rsid w:val="00C125AD"/>
    <w:rsid w:val="00C1268D"/>
    <w:rsid w:val="00C14149"/>
    <w:rsid w:val="00C14EDA"/>
    <w:rsid w:val="00C15C19"/>
    <w:rsid w:val="00C1781C"/>
    <w:rsid w:val="00C17D30"/>
    <w:rsid w:val="00C20CBF"/>
    <w:rsid w:val="00C20EDA"/>
    <w:rsid w:val="00C22C09"/>
    <w:rsid w:val="00C22CF7"/>
    <w:rsid w:val="00C22E9C"/>
    <w:rsid w:val="00C23DF9"/>
    <w:rsid w:val="00C32248"/>
    <w:rsid w:val="00C32F96"/>
    <w:rsid w:val="00C33A81"/>
    <w:rsid w:val="00C3585C"/>
    <w:rsid w:val="00C4134D"/>
    <w:rsid w:val="00C413E6"/>
    <w:rsid w:val="00C4468F"/>
    <w:rsid w:val="00C44ECC"/>
    <w:rsid w:val="00C46A1F"/>
    <w:rsid w:val="00C4708E"/>
    <w:rsid w:val="00C5160F"/>
    <w:rsid w:val="00C51B82"/>
    <w:rsid w:val="00C52185"/>
    <w:rsid w:val="00C63EA7"/>
    <w:rsid w:val="00C66D66"/>
    <w:rsid w:val="00C702A4"/>
    <w:rsid w:val="00C73DF3"/>
    <w:rsid w:val="00C802D7"/>
    <w:rsid w:val="00C82393"/>
    <w:rsid w:val="00C83648"/>
    <w:rsid w:val="00C83DA4"/>
    <w:rsid w:val="00C85296"/>
    <w:rsid w:val="00C853EF"/>
    <w:rsid w:val="00C91144"/>
    <w:rsid w:val="00C961BC"/>
    <w:rsid w:val="00CA0459"/>
    <w:rsid w:val="00CA1A30"/>
    <w:rsid w:val="00CA5A51"/>
    <w:rsid w:val="00CA7E61"/>
    <w:rsid w:val="00CB02D6"/>
    <w:rsid w:val="00CB3CE7"/>
    <w:rsid w:val="00CB4041"/>
    <w:rsid w:val="00CC1933"/>
    <w:rsid w:val="00CC603A"/>
    <w:rsid w:val="00CC7FCC"/>
    <w:rsid w:val="00CD0E84"/>
    <w:rsid w:val="00CD10F2"/>
    <w:rsid w:val="00CD4792"/>
    <w:rsid w:val="00CD62AE"/>
    <w:rsid w:val="00CE0106"/>
    <w:rsid w:val="00CE2799"/>
    <w:rsid w:val="00CE2A08"/>
    <w:rsid w:val="00CE3CCB"/>
    <w:rsid w:val="00CE4862"/>
    <w:rsid w:val="00CE5BC7"/>
    <w:rsid w:val="00CE66C9"/>
    <w:rsid w:val="00CF3642"/>
    <w:rsid w:val="00CF3950"/>
    <w:rsid w:val="00CF5BF3"/>
    <w:rsid w:val="00D00CC7"/>
    <w:rsid w:val="00D01F9F"/>
    <w:rsid w:val="00D036B3"/>
    <w:rsid w:val="00D046D5"/>
    <w:rsid w:val="00D05172"/>
    <w:rsid w:val="00D11F11"/>
    <w:rsid w:val="00D14CE7"/>
    <w:rsid w:val="00D21BE5"/>
    <w:rsid w:val="00D25F31"/>
    <w:rsid w:val="00D3073E"/>
    <w:rsid w:val="00D30D54"/>
    <w:rsid w:val="00D31528"/>
    <w:rsid w:val="00D32615"/>
    <w:rsid w:val="00D33148"/>
    <w:rsid w:val="00D333E1"/>
    <w:rsid w:val="00D341CE"/>
    <w:rsid w:val="00D35A01"/>
    <w:rsid w:val="00D40F3E"/>
    <w:rsid w:val="00D4182A"/>
    <w:rsid w:val="00D4363D"/>
    <w:rsid w:val="00D5156F"/>
    <w:rsid w:val="00D52C32"/>
    <w:rsid w:val="00D550CE"/>
    <w:rsid w:val="00D66FDF"/>
    <w:rsid w:val="00D71253"/>
    <w:rsid w:val="00D74938"/>
    <w:rsid w:val="00D74EA1"/>
    <w:rsid w:val="00D77F2B"/>
    <w:rsid w:val="00D8267D"/>
    <w:rsid w:val="00D839A5"/>
    <w:rsid w:val="00D84009"/>
    <w:rsid w:val="00D84948"/>
    <w:rsid w:val="00D85EE0"/>
    <w:rsid w:val="00D9076E"/>
    <w:rsid w:val="00D917E6"/>
    <w:rsid w:val="00D95002"/>
    <w:rsid w:val="00D953D5"/>
    <w:rsid w:val="00DA1F5F"/>
    <w:rsid w:val="00DA3263"/>
    <w:rsid w:val="00DA3D44"/>
    <w:rsid w:val="00DA60DA"/>
    <w:rsid w:val="00DA7587"/>
    <w:rsid w:val="00DB32D2"/>
    <w:rsid w:val="00DC0274"/>
    <w:rsid w:val="00DC4F2A"/>
    <w:rsid w:val="00DC6633"/>
    <w:rsid w:val="00DD128C"/>
    <w:rsid w:val="00DE31AB"/>
    <w:rsid w:val="00DE5252"/>
    <w:rsid w:val="00DE609B"/>
    <w:rsid w:val="00DE631E"/>
    <w:rsid w:val="00DE71F3"/>
    <w:rsid w:val="00DF1558"/>
    <w:rsid w:val="00DF7DF4"/>
    <w:rsid w:val="00E060D0"/>
    <w:rsid w:val="00E102F7"/>
    <w:rsid w:val="00E105A3"/>
    <w:rsid w:val="00E12AFF"/>
    <w:rsid w:val="00E12E88"/>
    <w:rsid w:val="00E13C83"/>
    <w:rsid w:val="00E155AC"/>
    <w:rsid w:val="00E15CEB"/>
    <w:rsid w:val="00E15F3A"/>
    <w:rsid w:val="00E26351"/>
    <w:rsid w:val="00E27AC9"/>
    <w:rsid w:val="00E31D0C"/>
    <w:rsid w:val="00E417AA"/>
    <w:rsid w:val="00E43971"/>
    <w:rsid w:val="00E51FE5"/>
    <w:rsid w:val="00E53ECD"/>
    <w:rsid w:val="00E54AE5"/>
    <w:rsid w:val="00E56D65"/>
    <w:rsid w:val="00E57097"/>
    <w:rsid w:val="00E62BC1"/>
    <w:rsid w:val="00E67EE2"/>
    <w:rsid w:val="00E707AB"/>
    <w:rsid w:val="00E712F2"/>
    <w:rsid w:val="00E72790"/>
    <w:rsid w:val="00E730B2"/>
    <w:rsid w:val="00E740C9"/>
    <w:rsid w:val="00E90296"/>
    <w:rsid w:val="00E91343"/>
    <w:rsid w:val="00E92927"/>
    <w:rsid w:val="00E94C3D"/>
    <w:rsid w:val="00E9510D"/>
    <w:rsid w:val="00EA0AFE"/>
    <w:rsid w:val="00EA11CF"/>
    <w:rsid w:val="00EB369B"/>
    <w:rsid w:val="00EB3C89"/>
    <w:rsid w:val="00EB6D8B"/>
    <w:rsid w:val="00EC0183"/>
    <w:rsid w:val="00EC125C"/>
    <w:rsid w:val="00ED0481"/>
    <w:rsid w:val="00ED2179"/>
    <w:rsid w:val="00ED42A0"/>
    <w:rsid w:val="00ED5AA0"/>
    <w:rsid w:val="00EF0396"/>
    <w:rsid w:val="00EF101C"/>
    <w:rsid w:val="00EF2D22"/>
    <w:rsid w:val="00EF6073"/>
    <w:rsid w:val="00F023E8"/>
    <w:rsid w:val="00F03B2D"/>
    <w:rsid w:val="00F05FCB"/>
    <w:rsid w:val="00F07EB5"/>
    <w:rsid w:val="00F12B3F"/>
    <w:rsid w:val="00F1321D"/>
    <w:rsid w:val="00F1347F"/>
    <w:rsid w:val="00F1593D"/>
    <w:rsid w:val="00F16335"/>
    <w:rsid w:val="00F21EAD"/>
    <w:rsid w:val="00F23579"/>
    <w:rsid w:val="00F23630"/>
    <w:rsid w:val="00F23AF1"/>
    <w:rsid w:val="00F4016E"/>
    <w:rsid w:val="00F41CFF"/>
    <w:rsid w:val="00F45D86"/>
    <w:rsid w:val="00F5349A"/>
    <w:rsid w:val="00F5579F"/>
    <w:rsid w:val="00F610EF"/>
    <w:rsid w:val="00F61B34"/>
    <w:rsid w:val="00F63186"/>
    <w:rsid w:val="00F6381C"/>
    <w:rsid w:val="00F640C7"/>
    <w:rsid w:val="00F664D2"/>
    <w:rsid w:val="00F7109B"/>
    <w:rsid w:val="00F75D2A"/>
    <w:rsid w:val="00F80684"/>
    <w:rsid w:val="00F80A82"/>
    <w:rsid w:val="00F81763"/>
    <w:rsid w:val="00F84CD6"/>
    <w:rsid w:val="00F85917"/>
    <w:rsid w:val="00F91153"/>
    <w:rsid w:val="00F913F0"/>
    <w:rsid w:val="00F92532"/>
    <w:rsid w:val="00F93B80"/>
    <w:rsid w:val="00F95DB2"/>
    <w:rsid w:val="00F97AF0"/>
    <w:rsid w:val="00FA4363"/>
    <w:rsid w:val="00FA583E"/>
    <w:rsid w:val="00FA6654"/>
    <w:rsid w:val="00FB2DFE"/>
    <w:rsid w:val="00FB32DE"/>
    <w:rsid w:val="00FB745F"/>
    <w:rsid w:val="00FC4C7B"/>
    <w:rsid w:val="00FC5815"/>
    <w:rsid w:val="00FD2D2C"/>
    <w:rsid w:val="00FD452F"/>
    <w:rsid w:val="00FD6F27"/>
    <w:rsid w:val="00FD78D7"/>
    <w:rsid w:val="00FD7BE8"/>
    <w:rsid w:val="00FE0534"/>
    <w:rsid w:val="00FE0FF5"/>
    <w:rsid w:val="00FE20F7"/>
    <w:rsid w:val="00FE3480"/>
    <w:rsid w:val="00FE6731"/>
    <w:rsid w:val="00FE71BD"/>
    <w:rsid w:val="00FF28A6"/>
    <w:rsid w:val="00FF3E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2A6E9A09"/>
  <w15:chartTrackingRefBased/>
  <w15:docId w15:val="{EB1E6CB8-8F43-4328-B117-E261265A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5EB4"/>
    <w:pPr>
      <w:ind w:left="720"/>
      <w:contextualSpacing/>
    </w:pPr>
  </w:style>
  <w:style w:type="character" w:styleId="Hyperlink">
    <w:name w:val="Hyperlink"/>
    <w:uiPriority w:val="99"/>
    <w:rsid w:val="002B42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30">
      <w:bodyDiv w:val="1"/>
      <w:marLeft w:val="0"/>
      <w:marRight w:val="0"/>
      <w:marTop w:val="0"/>
      <w:marBottom w:val="0"/>
      <w:divBdr>
        <w:top w:val="none" w:sz="0" w:space="0" w:color="auto"/>
        <w:left w:val="none" w:sz="0" w:space="0" w:color="auto"/>
        <w:bottom w:val="none" w:sz="0" w:space="0" w:color="auto"/>
        <w:right w:val="none" w:sz="0" w:space="0" w:color="auto"/>
      </w:divBdr>
    </w:div>
    <w:div w:id="99877242">
      <w:bodyDiv w:val="1"/>
      <w:marLeft w:val="0"/>
      <w:marRight w:val="0"/>
      <w:marTop w:val="0"/>
      <w:marBottom w:val="0"/>
      <w:divBdr>
        <w:top w:val="none" w:sz="0" w:space="0" w:color="auto"/>
        <w:left w:val="none" w:sz="0" w:space="0" w:color="auto"/>
        <w:bottom w:val="none" w:sz="0" w:space="0" w:color="auto"/>
        <w:right w:val="none" w:sz="0" w:space="0" w:color="auto"/>
      </w:divBdr>
    </w:div>
    <w:div w:id="157577242">
      <w:bodyDiv w:val="1"/>
      <w:marLeft w:val="0"/>
      <w:marRight w:val="0"/>
      <w:marTop w:val="0"/>
      <w:marBottom w:val="0"/>
      <w:divBdr>
        <w:top w:val="none" w:sz="0" w:space="0" w:color="auto"/>
        <w:left w:val="none" w:sz="0" w:space="0" w:color="auto"/>
        <w:bottom w:val="none" w:sz="0" w:space="0" w:color="auto"/>
        <w:right w:val="none" w:sz="0" w:space="0" w:color="auto"/>
      </w:divBdr>
    </w:div>
    <w:div w:id="187455765">
      <w:bodyDiv w:val="1"/>
      <w:marLeft w:val="0"/>
      <w:marRight w:val="0"/>
      <w:marTop w:val="0"/>
      <w:marBottom w:val="0"/>
      <w:divBdr>
        <w:top w:val="none" w:sz="0" w:space="0" w:color="auto"/>
        <w:left w:val="none" w:sz="0" w:space="0" w:color="auto"/>
        <w:bottom w:val="none" w:sz="0" w:space="0" w:color="auto"/>
        <w:right w:val="none" w:sz="0" w:space="0" w:color="auto"/>
      </w:divBdr>
    </w:div>
    <w:div w:id="196309183">
      <w:bodyDiv w:val="1"/>
      <w:marLeft w:val="0"/>
      <w:marRight w:val="0"/>
      <w:marTop w:val="0"/>
      <w:marBottom w:val="0"/>
      <w:divBdr>
        <w:top w:val="none" w:sz="0" w:space="0" w:color="auto"/>
        <w:left w:val="none" w:sz="0" w:space="0" w:color="auto"/>
        <w:bottom w:val="none" w:sz="0" w:space="0" w:color="auto"/>
        <w:right w:val="none" w:sz="0" w:space="0" w:color="auto"/>
      </w:divBdr>
    </w:div>
    <w:div w:id="208034897">
      <w:bodyDiv w:val="1"/>
      <w:marLeft w:val="0"/>
      <w:marRight w:val="0"/>
      <w:marTop w:val="0"/>
      <w:marBottom w:val="0"/>
      <w:divBdr>
        <w:top w:val="none" w:sz="0" w:space="0" w:color="auto"/>
        <w:left w:val="none" w:sz="0" w:space="0" w:color="auto"/>
        <w:bottom w:val="none" w:sz="0" w:space="0" w:color="auto"/>
        <w:right w:val="none" w:sz="0" w:space="0" w:color="auto"/>
      </w:divBdr>
    </w:div>
    <w:div w:id="216669289">
      <w:bodyDiv w:val="1"/>
      <w:marLeft w:val="0"/>
      <w:marRight w:val="0"/>
      <w:marTop w:val="0"/>
      <w:marBottom w:val="0"/>
      <w:divBdr>
        <w:top w:val="none" w:sz="0" w:space="0" w:color="auto"/>
        <w:left w:val="none" w:sz="0" w:space="0" w:color="auto"/>
        <w:bottom w:val="none" w:sz="0" w:space="0" w:color="auto"/>
        <w:right w:val="none" w:sz="0" w:space="0" w:color="auto"/>
      </w:divBdr>
    </w:div>
    <w:div w:id="351340222">
      <w:bodyDiv w:val="1"/>
      <w:marLeft w:val="0"/>
      <w:marRight w:val="0"/>
      <w:marTop w:val="0"/>
      <w:marBottom w:val="0"/>
      <w:divBdr>
        <w:top w:val="none" w:sz="0" w:space="0" w:color="auto"/>
        <w:left w:val="none" w:sz="0" w:space="0" w:color="auto"/>
        <w:bottom w:val="none" w:sz="0" w:space="0" w:color="auto"/>
        <w:right w:val="none" w:sz="0" w:space="0" w:color="auto"/>
      </w:divBdr>
    </w:div>
    <w:div w:id="351764065">
      <w:bodyDiv w:val="1"/>
      <w:marLeft w:val="0"/>
      <w:marRight w:val="0"/>
      <w:marTop w:val="0"/>
      <w:marBottom w:val="0"/>
      <w:divBdr>
        <w:top w:val="none" w:sz="0" w:space="0" w:color="auto"/>
        <w:left w:val="none" w:sz="0" w:space="0" w:color="auto"/>
        <w:bottom w:val="none" w:sz="0" w:space="0" w:color="auto"/>
        <w:right w:val="none" w:sz="0" w:space="0" w:color="auto"/>
      </w:divBdr>
    </w:div>
    <w:div w:id="366296146">
      <w:bodyDiv w:val="1"/>
      <w:marLeft w:val="0"/>
      <w:marRight w:val="0"/>
      <w:marTop w:val="0"/>
      <w:marBottom w:val="0"/>
      <w:divBdr>
        <w:top w:val="none" w:sz="0" w:space="0" w:color="auto"/>
        <w:left w:val="none" w:sz="0" w:space="0" w:color="auto"/>
        <w:bottom w:val="none" w:sz="0" w:space="0" w:color="auto"/>
        <w:right w:val="none" w:sz="0" w:space="0" w:color="auto"/>
      </w:divBdr>
    </w:div>
    <w:div w:id="446314126">
      <w:bodyDiv w:val="1"/>
      <w:marLeft w:val="0"/>
      <w:marRight w:val="0"/>
      <w:marTop w:val="0"/>
      <w:marBottom w:val="0"/>
      <w:divBdr>
        <w:top w:val="none" w:sz="0" w:space="0" w:color="auto"/>
        <w:left w:val="none" w:sz="0" w:space="0" w:color="auto"/>
        <w:bottom w:val="none" w:sz="0" w:space="0" w:color="auto"/>
        <w:right w:val="none" w:sz="0" w:space="0" w:color="auto"/>
      </w:divBdr>
    </w:div>
    <w:div w:id="458956131">
      <w:bodyDiv w:val="1"/>
      <w:marLeft w:val="0"/>
      <w:marRight w:val="0"/>
      <w:marTop w:val="0"/>
      <w:marBottom w:val="0"/>
      <w:divBdr>
        <w:top w:val="none" w:sz="0" w:space="0" w:color="auto"/>
        <w:left w:val="none" w:sz="0" w:space="0" w:color="auto"/>
        <w:bottom w:val="none" w:sz="0" w:space="0" w:color="auto"/>
        <w:right w:val="none" w:sz="0" w:space="0" w:color="auto"/>
      </w:divBdr>
    </w:div>
    <w:div w:id="466900703">
      <w:bodyDiv w:val="1"/>
      <w:marLeft w:val="0"/>
      <w:marRight w:val="0"/>
      <w:marTop w:val="0"/>
      <w:marBottom w:val="0"/>
      <w:divBdr>
        <w:top w:val="none" w:sz="0" w:space="0" w:color="auto"/>
        <w:left w:val="none" w:sz="0" w:space="0" w:color="auto"/>
        <w:bottom w:val="none" w:sz="0" w:space="0" w:color="auto"/>
        <w:right w:val="none" w:sz="0" w:space="0" w:color="auto"/>
      </w:divBdr>
    </w:div>
    <w:div w:id="545340263">
      <w:bodyDiv w:val="1"/>
      <w:marLeft w:val="0"/>
      <w:marRight w:val="0"/>
      <w:marTop w:val="0"/>
      <w:marBottom w:val="0"/>
      <w:divBdr>
        <w:top w:val="none" w:sz="0" w:space="0" w:color="auto"/>
        <w:left w:val="none" w:sz="0" w:space="0" w:color="auto"/>
        <w:bottom w:val="none" w:sz="0" w:space="0" w:color="auto"/>
        <w:right w:val="none" w:sz="0" w:space="0" w:color="auto"/>
      </w:divBdr>
    </w:div>
    <w:div w:id="577833381">
      <w:bodyDiv w:val="1"/>
      <w:marLeft w:val="0"/>
      <w:marRight w:val="0"/>
      <w:marTop w:val="0"/>
      <w:marBottom w:val="0"/>
      <w:divBdr>
        <w:top w:val="none" w:sz="0" w:space="0" w:color="auto"/>
        <w:left w:val="none" w:sz="0" w:space="0" w:color="auto"/>
        <w:bottom w:val="none" w:sz="0" w:space="0" w:color="auto"/>
        <w:right w:val="none" w:sz="0" w:space="0" w:color="auto"/>
      </w:divBdr>
    </w:div>
    <w:div w:id="609825985">
      <w:bodyDiv w:val="1"/>
      <w:marLeft w:val="0"/>
      <w:marRight w:val="0"/>
      <w:marTop w:val="0"/>
      <w:marBottom w:val="0"/>
      <w:divBdr>
        <w:top w:val="none" w:sz="0" w:space="0" w:color="auto"/>
        <w:left w:val="none" w:sz="0" w:space="0" w:color="auto"/>
        <w:bottom w:val="none" w:sz="0" w:space="0" w:color="auto"/>
        <w:right w:val="none" w:sz="0" w:space="0" w:color="auto"/>
      </w:divBdr>
    </w:div>
    <w:div w:id="789858696">
      <w:bodyDiv w:val="1"/>
      <w:marLeft w:val="0"/>
      <w:marRight w:val="0"/>
      <w:marTop w:val="0"/>
      <w:marBottom w:val="0"/>
      <w:divBdr>
        <w:top w:val="none" w:sz="0" w:space="0" w:color="auto"/>
        <w:left w:val="none" w:sz="0" w:space="0" w:color="auto"/>
        <w:bottom w:val="none" w:sz="0" w:space="0" w:color="auto"/>
        <w:right w:val="none" w:sz="0" w:space="0" w:color="auto"/>
      </w:divBdr>
    </w:div>
    <w:div w:id="796215682">
      <w:bodyDiv w:val="1"/>
      <w:marLeft w:val="0"/>
      <w:marRight w:val="0"/>
      <w:marTop w:val="0"/>
      <w:marBottom w:val="0"/>
      <w:divBdr>
        <w:top w:val="none" w:sz="0" w:space="0" w:color="auto"/>
        <w:left w:val="none" w:sz="0" w:space="0" w:color="auto"/>
        <w:bottom w:val="none" w:sz="0" w:space="0" w:color="auto"/>
        <w:right w:val="none" w:sz="0" w:space="0" w:color="auto"/>
      </w:divBdr>
    </w:div>
    <w:div w:id="831143394">
      <w:bodyDiv w:val="1"/>
      <w:marLeft w:val="0"/>
      <w:marRight w:val="0"/>
      <w:marTop w:val="0"/>
      <w:marBottom w:val="0"/>
      <w:divBdr>
        <w:top w:val="none" w:sz="0" w:space="0" w:color="auto"/>
        <w:left w:val="none" w:sz="0" w:space="0" w:color="auto"/>
        <w:bottom w:val="none" w:sz="0" w:space="0" w:color="auto"/>
        <w:right w:val="none" w:sz="0" w:space="0" w:color="auto"/>
      </w:divBdr>
    </w:div>
    <w:div w:id="833111945">
      <w:bodyDiv w:val="1"/>
      <w:marLeft w:val="0"/>
      <w:marRight w:val="0"/>
      <w:marTop w:val="0"/>
      <w:marBottom w:val="0"/>
      <w:divBdr>
        <w:top w:val="none" w:sz="0" w:space="0" w:color="auto"/>
        <w:left w:val="none" w:sz="0" w:space="0" w:color="auto"/>
        <w:bottom w:val="none" w:sz="0" w:space="0" w:color="auto"/>
        <w:right w:val="none" w:sz="0" w:space="0" w:color="auto"/>
      </w:divBdr>
    </w:div>
    <w:div w:id="873927806">
      <w:bodyDiv w:val="1"/>
      <w:marLeft w:val="0"/>
      <w:marRight w:val="0"/>
      <w:marTop w:val="0"/>
      <w:marBottom w:val="0"/>
      <w:divBdr>
        <w:top w:val="none" w:sz="0" w:space="0" w:color="auto"/>
        <w:left w:val="none" w:sz="0" w:space="0" w:color="auto"/>
        <w:bottom w:val="none" w:sz="0" w:space="0" w:color="auto"/>
        <w:right w:val="none" w:sz="0" w:space="0" w:color="auto"/>
      </w:divBdr>
    </w:div>
    <w:div w:id="964123096">
      <w:bodyDiv w:val="1"/>
      <w:marLeft w:val="0"/>
      <w:marRight w:val="0"/>
      <w:marTop w:val="0"/>
      <w:marBottom w:val="0"/>
      <w:divBdr>
        <w:top w:val="none" w:sz="0" w:space="0" w:color="auto"/>
        <w:left w:val="none" w:sz="0" w:space="0" w:color="auto"/>
        <w:bottom w:val="none" w:sz="0" w:space="0" w:color="auto"/>
        <w:right w:val="none" w:sz="0" w:space="0" w:color="auto"/>
      </w:divBdr>
    </w:div>
    <w:div w:id="988247046">
      <w:bodyDiv w:val="1"/>
      <w:marLeft w:val="0"/>
      <w:marRight w:val="0"/>
      <w:marTop w:val="0"/>
      <w:marBottom w:val="0"/>
      <w:divBdr>
        <w:top w:val="none" w:sz="0" w:space="0" w:color="auto"/>
        <w:left w:val="none" w:sz="0" w:space="0" w:color="auto"/>
        <w:bottom w:val="none" w:sz="0" w:space="0" w:color="auto"/>
        <w:right w:val="none" w:sz="0" w:space="0" w:color="auto"/>
      </w:divBdr>
    </w:div>
    <w:div w:id="1048458844">
      <w:bodyDiv w:val="1"/>
      <w:marLeft w:val="0"/>
      <w:marRight w:val="0"/>
      <w:marTop w:val="0"/>
      <w:marBottom w:val="0"/>
      <w:divBdr>
        <w:top w:val="none" w:sz="0" w:space="0" w:color="auto"/>
        <w:left w:val="none" w:sz="0" w:space="0" w:color="auto"/>
        <w:bottom w:val="none" w:sz="0" w:space="0" w:color="auto"/>
        <w:right w:val="none" w:sz="0" w:space="0" w:color="auto"/>
      </w:divBdr>
    </w:div>
    <w:div w:id="1071149425">
      <w:bodyDiv w:val="1"/>
      <w:marLeft w:val="0"/>
      <w:marRight w:val="0"/>
      <w:marTop w:val="0"/>
      <w:marBottom w:val="0"/>
      <w:divBdr>
        <w:top w:val="none" w:sz="0" w:space="0" w:color="auto"/>
        <w:left w:val="none" w:sz="0" w:space="0" w:color="auto"/>
        <w:bottom w:val="none" w:sz="0" w:space="0" w:color="auto"/>
        <w:right w:val="none" w:sz="0" w:space="0" w:color="auto"/>
      </w:divBdr>
    </w:div>
    <w:div w:id="1134983410">
      <w:bodyDiv w:val="1"/>
      <w:marLeft w:val="0"/>
      <w:marRight w:val="0"/>
      <w:marTop w:val="0"/>
      <w:marBottom w:val="0"/>
      <w:divBdr>
        <w:top w:val="none" w:sz="0" w:space="0" w:color="auto"/>
        <w:left w:val="none" w:sz="0" w:space="0" w:color="auto"/>
        <w:bottom w:val="none" w:sz="0" w:space="0" w:color="auto"/>
        <w:right w:val="none" w:sz="0" w:space="0" w:color="auto"/>
      </w:divBdr>
    </w:div>
    <w:div w:id="1163663036">
      <w:bodyDiv w:val="1"/>
      <w:marLeft w:val="0"/>
      <w:marRight w:val="0"/>
      <w:marTop w:val="0"/>
      <w:marBottom w:val="0"/>
      <w:divBdr>
        <w:top w:val="none" w:sz="0" w:space="0" w:color="auto"/>
        <w:left w:val="none" w:sz="0" w:space="0" w:color="auto"/>
        <w:bottom w:val="none" w:sz="0" w:space="0" w:color="auto"/>
        <w:right w:val="none" w:sz="0" w:space="0" w:color="auto"/>
      </w:divBdr>
    </w:div>
    <w:div w:id="1215115902">
      <w:bodyDiv w:val="1"/>
      <w:marLeft w:val="0"/>
      <w:marRight w:val="0"/>
      <w:marTop w:val="0"/>
      <w:marBottom w:val="0"/>
      <w:divBdr>
        <w:top w:val="none" w:sz="0" w:space="0" w:color="auto"/>
        <w:left w:val="none" w:sz="0" w:space="0" w:color="auto"/>
        <w:bottom w:val="none" w:sz="0" w:space="0" w:color="auto"/>
        <w:right w:val="none" w:sz="0" w:space="0" w:color="auto"/>
      </w:divBdr>
    </w:div>
    <w:div w:id="1345478640">
      <w:bodyDiv w:val="1"/>
      <w:marLeft w:val="0"/>
      <w:marRight w:val="0"/>
      <w:marTop w:val="0"/>
      <w:marBottom w:val="0"/>
      <w:divBdr>
        <w:top w:val="none" w:sz="0" w:space="0" w:color="auto"/>
        <w:left w:val="none" w:sz="0" w:space="0" w:color="auto"/>
        <w:bottom w:val="none" w:sz="0" w:space="0" w:color="auto"/>
        <w:right w:val="none" w:sz="0" w:space="0" w:color="auto"/>
      </w:divBdr>
    </w:div>
    <w:div w:id="1350449771">
      <w:bodyDiv w:val="1"/>
      <w:marLeft w:val="0"/>
      <w:marRight w:val="0"/>
      <w:marTop w:val="0"/>
      <w:marBottom w:val="0"/>
      <w:divBdr>
        <w:top w:val="none" w:sz="0" w:space="0" w:color="auto"/>
        <w:left w:val="none" w:sz="0" w:space="0" w:color="auto"/>
        <w:bottom w:val="none" w:sz="0" w:space="0" w:color="auto"/>
        <w:right w:val="none" w:sz="0" w:space="0" w:color="auto"/>
      </w:divBdr>
    </w:div>
    <w:div w:id="1361858307">
      <w:bodyDiv w:val="1"/>
      <w:marLeft w:val="0"/>
      <w:marRight w:val="0"/>
      <w:marTop w:val="0"/>
      <w:marBottom w:val="0"/>
      <w:divBdr>
        <w:top w:val="none" w:sz="0" w:space="0" w:color="auto"/>
        <w:left w:val="none" w:sz="0" w:space="0" w:color="auto"/>
        <w:bottom w:val="none" w:sz="0" w:space="0" w:color="auto"/>
        <w:right w:val="none" w:sz="0" w:space="0" w:color="auto"/>
      </w:divBdr>
    </w:div>
    <w:div w:id="1417088602">
      <w:bodyDiv w:val="1"/>
      <w:marLeft w:val="0"/>
      <w:marRight w:val="0"/>
      <w:marTop w:val="0"/>
      <w:marBottom w:val="0"/>
      <w:divBdr>
        <w:top w:val="none" w:sz="0" w:space="0" w:color="auto"/>
        <w:left w:val="none" w:sz="0" w:space="0" w:color="auto"/>
        <w:bottom w:val="none" w:sz="0" w:space="0" w:color="auto"/>
        <w:right w:val="none" w:sz="0" w:space="0" w:color="auto"/>
      </w:divBdr>
    </w:div>
    <w:div w:id="1443962045">
      <w:bodyDiv w:val="1"/>
      <w:marLeft w:val="0"/>
      <w:marRight w:val="0"/>
      <w:marTop w:val="0"/>
      <w:marBottom w:val="0"/>
      <w:divBdr>
        <w:top w:val="none" w:sz="0" w:space="0" w:color="auto"/>
        <w:left w:val="none" w:sz="0" w:space="0" w:color="auto"/>
        <w:bottom w:val="none" w:sz="0" w:space="0" w:color="auto"/>
        <w:right w:val="none" w:sz="0" w:space="0" w:color="auto"/>
      </w:divBdr>
    </w:div>
    <w:div w:id="1444812151">
      <w:bodyDiv w:val="1"/>
      <w:marLeft w:val="0"/>
      <w:marRight w:val="0"/>
      <w:marTop w:val="0"/>
      <w:marBottom w:val="0"/>
      <w:divBdr>
        <w:top w:val="none" w:sz="0" w:space="0" w:color="auto"/>
        <w:left w:val="none" w:sz="0" w:space="0" w:color="auto"/>
        <w:bottom w:val="none" w:sz="0" w:space="0" w:color="auto"/>
        <w:right w:val="none" w:sz="0" w:space="0" w:color="auto"/>
      </w:divBdr>
    </w:div>
    <w:div w:id="1528060705">
      <w:bodyDiv w:val="1"/>
      <w:marLeft w:val="0"/>
      <w:marRight w:val="0"/>
      <w:marTop w:val="0"/>
      <w:marBottom w:val="0"/>
      <w:divBdr>
        <w:top w:val="none" w:sz="0" w:space="0" w:color="auto"/>
        <w:left w:val="none" w:sz="0" w:space="0" w:color="auto"/>
        <w:bottom w:val="none" w:sz="0" w:space="0" w:color="auto"/>
        <w:right w:val="none" w:sz="0" w:space="0" w:color="auto"/>
      </w:divBdr>
    </w:div>
    <w:div w:id="1567687592">
      <w:bodyDiv w:val="1"/>
      <w:marLeft w:val="0"/>
      <w:marRight w:val="0"/>
      <w:marTop w:val="0"/>
      <w:marBottom w:val="0"/>
      <w:divBdr>
        <w:top w:val="none" w:sz="0" w:space="0" w:color="auto"/>
        <w:left w:val="none" w:sz="0" w:space="0" w:color="auto"/>
        <w:bottom w:val="none" w:sz="0" w:space="0" w:color="auto"/>
        <w:right w:val="none" w:sz="0" w:space="0" w:color="auto"/>
      </w:divBdr>
    </w:div>
    <w:div w:id="1578707636">
      <w:bodyDiv w:val="1"/>
      <w:marLeft w:val="0"/>
      <w:marRight w:val="0"/>
      <w:marTop w:val="0"/>
      <w:marBottom w:val="0"/>
      <w:divBdr>
        <w:top w:val="none" w:sz="0" w:space="0" w:color="auto"/>
        <w:left w:val="none" w:sz="0" w:space="0" w:color="auto"/>
        <w:bottom w:val="none" w:sz="0" w:space="0" w:color="auto"/>
        <w:right w:val="none" w:sz="0" w:space="0" w:color="auto"/>
      </w:divBdr>
    </w:div>
    <w:div w:id="1709330619">
      <w:bodyDiv w:val="1"/>
      <w:marLeft w:val="0"/>
      <w:marRight w:val="0"/>
      <w:marTop w:val="0"/>
      <w:marBottom w:val="0"/>
      <w:divBdr>
        <w:top w:val="none" w:sz="0" w:space="0" w:color="auto"/>
        <w:left w:val="none" w:sz="0" w:space="0" w:color="auto"/>
        <w:bottom w:val="none" w:sz="0" w:space="0" w:color="auto"/>
        <w:right w:val="none" w:sz="0" w:space="0" w:color="auto"/>
      </w:divBdr>
    </w:div>
    <w:div w:id="1731004591">
      <w:bodyDiv w:val="1"/>
      <w:marLeft w:val="0"/>
      <w:marRight w:val="0"/>
      <w:marTop w:val="0"/>
      <w:marBottom w:val="0"/>
      <w:divBdr>
        <w:top w:val="none" w:sz="0" w:space="0" w:color="auto"/>
        <w:left w:val="none" w:sz="0" w:space="0" w:color="auto"/>
        <w:bottom w:val="none" w:sz="0" w:space="0" w:color="auto"/>
        <w:right w:val="none" w:sz="0" w:space="0" w:color="auto"/>
      </w:divBdr>
    </w:div>
    <w:div w:id="1779838486">
      <w:bodyDiv w:val="1"/>
      <w:marLeft w:val="0"/>
      <w:marRight w:val="0"/>
      <w:marTop w:val="0"/>
      <w:marBottom w:val="0"/>
      <w:divBdr>
        <w:top w:val="none" w:sz="0" w:space="0" w:color="auto"/>
        <w:left w:val="none" w:sz="0" w:space="0" w:color="auto"/>
        <w:bottom w:val="none" w:sz="0" w:space="0" w:color="auto"/>
        <w:right w:val="none" w:sz="0" w:space="0" w:color="auto"/>
      </w:divBdr>
    </w:div>
    <w:div w:id="1781490872">
      <w:bodyDiv w:val="1"/>
      <w:marLeft w:val="0"/>
      <w:marRight w:val="0"/>
      <w:marTop w:val="0"/>
      <w:marBottom w:val="0"/>
      <w:divBdr>
        <w:top w:val="none" w:sz="0" w:space="0" w:color="auto"/>
        <w:left w:val="none" w:sz="0" w:space="0" w:color="auto"/>
        <w:bottom w:val="none" w:sz="0" w:space="0" w:color="auto"/>
        <w:right w:val="none" w:sz="0" w:space="0" w:color="auto"/>
      </w:divBdr>
    </w:div>
    <w:div w:id="1794981284">
      <w:bodyDiv w:val="1"/>
      <w:marLeft w:val="0"/>
      <w:marRight w:val="0"/>
      <w:marTop w:val="0"/>
      <w:marBottom w:val="0"/>
      <w:divBdr>
        <w:top w:val="none" w:sz="0" w:space="0" w:color="auto"/>
        <w:left w:val="none" w:sz="0" w:space="0" w:color="auto"/>
        <w:bottom w:val="none" w:sz="0" w:space="0" w:color="auto"/>
        <w:right w:val="none" w:sz="0" w:space="0" w:color="auto"/>
      </w:divBdr>
    </w:div>
    <w:div w:id="1849976914">
      <w:bodyDiv w:val="1"/>
      <w:marLeft w:val="0"/>
      <w:marRight w:val="0"/>
      <w:marTop w:val="0"/>
      <w:marBottom w:val="0"/>
      <w:divBdr>
        <w:top w:val="none" w:sz="0" w:space="0" w:color="auto"/>
        <w:left w:val="none" w:sz="0" w:space="0" w:color="auto"/>
        <w:bottom w:val="none" w:sz="0" w:space="0" w:color="auto"/>
        <w:right w:val="none" w:sz="0" w:space="0" w:color="auto"/>
      </w:divBdr>
    </w:div>
    <w:div w:id="1890142293">
      <w:bodyDiv w:val="1"/>
      <w:marLeft w:val="0"/>
      <w:marRight w:val="0"/>
      <w:marTop w:val="0"/>
      <w:marBottom w:val="0"/>
      <w:divBdr>
        <w:top w:val="none" w:sz="0" w:space="0" w:color="auto"/>
        <w:left w:val="none" w:sz="0" w:space="0" w:color="auto"/>
        <w:bottom w:val="none" w:sz="0" w:space="0" w:color="auto"/>
        <w:right w:val="none" w:sz="0" w:space="0" w:color="auto"/>
      </w:divBdr>
    </w:div>
    <w:div w:id="1985431043">
      <w:bodyDiv w:val="1"/>
      <w:marLeft w:val="0"/>
      <w:marRight w:val="0"/>
      <w:marTop w:val="0"/>
      <w:marBottom w:val="0"/>
      <w:divBdr>
        <w:top w:val="none" w:sz="0" w:space="0" w:color="auto"/>
        <w:left w:val="none" w:sz="0" w:space="0" w:color="auto"/>
        <w:bottom w:val="none" w:sz="0" w:space="0" w:color="auto"/>
        <w:right w:val="none" w:sz="0" w:space="0" w:color="auto"/>
      </w:divBdr>
    </w:div>
    <w:div w:id="2009165453">
      <w:bodyDiv w:val="1"/>
      <w:marLeft w:val="0"/>
      <w:marRight w:val="0"/>
      <w:marTop w:val="0"/>
      <w:marBottom w:val="0"/>
      <w:divBdr>
        <w:top w:val="none" w:sz="0" w:space="0" w:color="auto"/>
        <w:left w:val="none" w:sz="0" w:space="0" w:color="auto"/>
        <w:bottom w:val="none" w:sz="0" w:space="0" w:color="auto"/>
        <w:right w:val="none" w:sz="0" w:space="0" w:color="auto"/>
      </w:divBdr>
    </w:div>
    <w:div w:id="2032030172">
      <w:bodyDiv w:val="1"/>
      <w:marLeft w:val="0"/>
      <w:marRight w:val="0"/>
      <w:marTop w:val="0"/>
      <w:marBottom w:val="0"/>
      <w:divBdr>
        <w:top w:val="none" w:sz="0" w:space="0" w:color="auto"/>
        <w:left w:val="none" w:sz="0" w:space="0" w:color="auto"/>
        <w:bottom w:val="none" w:sz="0" w:space="0" w:color="auto"/>
        <w:right w:val="none" w:sz="0" w:space="0" w:color="auto"/>
      </w:divBdr>
    </w:div>
    <w:div w:id="2055347724">
      <w:bodyDiv w:val="1"/>
      <w:marLeft w:val="0"/>
      <w:marRight w:val="0"/>
      <w:marTop w:val="0"/>
      <w:marBottom w:val="0"/>
      <w:divBdr>
        <w:top w:val="none" w:sz="0" w:space="0" w:color="auto"/>
        <w:left w:val="none" w:sz="0" w:space="0" w:color="auto"/>
        <w:bottom w:val="none" w:sz="0" w:space="0" w:color="auto"/>
        <w:right w:val="none" w:sz="0" w:space="0" w:color="auto"/>
      </w:divBdr>
    </w:div>
    <w:div w:id="2068600173">
      <w:bodyDiv w:val="1"/>
      <w:marLeft w:val="0"/>
      <w:marRight w:val="0"/>
      <w:marTop w:val="0"/>
      <w:marBottom w:val="0"/>
      <w:divBdr>
        <w:top w:val="none" w:sz="0" w:space="0" w:color="auto"/>
        <w:left w:val="none" w:sz="0" w:space="0" w:color="auto"/>
        <w:bottom w:val="none" w:sz="0" w:space="0" w:color="auto"/>
        <w:right w:val="none" w:sz="0" w:space="0" w:color="auto"/>
      </w:divBdr>
    </w:div>
    <w:div w:id="2095738627">
      <w:bodyDiv w:val="1"/>
      <w:marLeft w:val="0"/>
      <w:marRight w:val="0"/>
      <w:marTop w:val="0"/>
      <w:marBottom w:val="0"/>
      <w:divBdr>
        <w:top w:val="none" w:sz="0" w:space="0" w:color="auto"/>
        <w:left w:val="none" w:sz="0" w:space="0" w:color="auto"/>
        <w:bottom w:val="none" w:sz="0" w:space="0" w:color="auto"/>
        <w:right w:val="none" w:sz="0" w:space="0" w:color="auto"/>
      </w:divBdr>
    </w:div>
    <w:div w:id="2123574360">
      <w:bodyDiv w:val="1"/>
      <w:marLeft w:val="0"/>
      <w:marRight w:val="0"/>
      <w:marTop w:val="0"/>
      <w:marBottom w:val="0"/>
      <w:divBdr>
        <w:top w:val="none" w:sz="0" w:space="0" w:color="auto"/>
        <w:left w:val="none" w:sz="0" w:space="0" w:color="auto"/>
        <w:bottom w:val="none" w:sz="0" w:space="0" w:color="auto"/>
        <w:right w:val="none" w:sz="0" w:space="0" w:color="auto"/>
      </w:divBdr>
    </w:div>
    <w:div w:id="2135244376">
      <w:bodyDiv w:val="1"/>
      <w:marLeft w:val="0"/>
      <w:marRight w:val="0"/>
      <w:marTop w:val="0"/>
      <w:marBottom w:val="0"/>
      <w:divBdr>
        <w:top w:val="none" w:sz="0" w:space="0" w:color="auto"/>
        <w:left w:val="none" w:sz="0" w:space="0" w:color="auto"/>
        <w:bottom w:val="none" w:sz="0" w:space="0" w:color="auto"/>
        <w:right w:val="none" w:sz="0" w:space="0" w:color="auto"/>
      </w:divBdr>
    </w:div>
    <w:div w:id="214357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emf"/><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47" Type="http://schemas.openxmlformats.org/officeDocument/2006/relationships/oleObject" Target="embeddings/oleObject21.bin"/><Relationship Id="rId50" Type="http://schemas.openxmlformats.org/officeDocument/2006/relationships/image" Target="media/image23.emf"/><Relationship Id="rId55" Type="http://schemas.openxmlformats.org/officeDocument/2006/relationships/oleObject" Target="embeddings/oleObject25.bin"/><Relationship Id="rId63" Type="http://schemas.openxmlformats.org/officeDocument/2006/relationships/oleObject" Target="embeddings/oleObject29.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emf"/><Relationship Id="rId66" Type="http://schemas.openxmlformats.org/officeDocument/2006/relationships/fontTable" Target="fontTable.xml"/><Relationship Id="rId5" Type="http://schemas.openxmlformats.org/officeDocument/2006/relationships/hyperlink" Target="mailto:sanmatijain72@yahoo.co.in" TargetMode="External"/><Relationship Id="rId61" Type="http://schemas.openxmlformats.org/officeDocument/2006/relationships/oleObject" Target="embeddings/oleObject28.bin"/><Relationship Id="rId19" Type="http://schemas.openxmlformats.org/officeDocument/2006/relationships/oleObject" Target="embeddings/oleObject7.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emf"/><Relationship Id="rId56" Type="http://schemas.openxmlformats.org/officeDocument/2006/relationships/image" Target="media/image26.emf"/><Relationship Id="rId64" Type="http://schemas.openxmlformats.org/officeDocument/2006/relationships/image" Target="media/image30.emf"/><Relationship Id="rId8" Type="http://schemas.openxmlformats.org/officeDocument/2006/relationships/image" Target="media/image2.emf"/><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image" Target="media/image21.emf"/><Relationship Id="rId59" Type="http://schemas.openxmlformats.org/officeDocument/2006/relationships/oleObject" Target="embeddings/oleObject27.bin"/><Relationship Id="rId67" Type="http://schemas.openxmlformats.org/officeDocument/2006/relationships/theme" Target="theme/theme1.xml"/><Relationship Id="rId20" Type="http://schemas.openxmlformats.org/officeDocument/2006/relationships/image" Target="media/image8.emf"/><Relationship Id="rId41" Type="http://schemas.openxmlformats.org/officeDocument/2006/relationships/oleObject" Target="embeddings/oleObject18.bin"/><Relationship Id="rId54" Type="http://schemas.openxmlformats.org/officeDocument/2006/relationships/image" Target="media/image25.emf"/><Relationship Id="rId62" Type="http://schemas.openxmlformats.org/officeDocument/2006/relationships/image" Target="media/image29.emf"/><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emf"/><Relationship Id="rId31" Type="http://schemas.openxmlformats.org/officeDocument/2006/relationships/oleObject" Target="embeddings/oleObject13.bin"/><Relationship Id="rId44" Type="http://schemas.openxmlformats.org/officeDocument/2006/relationships/image" Target="media/image20.emf"/><Relationship Id="rId52" Type="http://schemas.openxmlformats.org/officeDocument/2006/relationships/image" Target="media/image24.emf"/><Relationship Id="rId60" Type="http://schemas.openxmlformats.org/officeDocument/2006/relationships/image" Target="media/image28.e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emf"/><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9254</TotalTime>
  <Pages>20</Pages>
  <Words>12921</Words>
  <Characters>73656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Naskar</dc:creator>
  <cp:keywords/>
  <dc:description/>
  <cp:lastModifiedBy>Aman Naskar</cp:lastModifiedBy>
  <cp:revision>893</cp:revision>
  <dcterms:created xsi:type="dcterms:W3CDTF">2023-07-15T05:33:00Z</dcterms:created>
  <dcterms:modified xsi:type="dcterms:W3CDTF">2023-07-31T07:49:00Z</dcterms:modified>
</cp:coreProperties>
</file>