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18"/>
        </w:rPr>
      </w:pPr>
    </w:p>
    <w:p>
      <w:pPr>
        <w:spacing w:before="93"/>
        <w:ind w:left="978" w:right="1158" w:firstLine="0"/>
        <w:jc w:val="center"/>
        <w:rPr>
          <w:i/>
          <w:sz w:val="31"/>
        </w:rPr>
      </w:pPr>
      <w:r>
        <w:rPr>
          <w:sz w:val="31"/>
        </w:rPr>
        <w:t>Assessment of Genotoxic Effect of </w:t>
      </w:r>
      <w:r>
        <w:rPr>
          <w:i/>
          <w:sz w:val="31"/>
        </w:rPr>
        <w:t>Paris polyphylla</w:t>
      </w:r>
    </w:p>
    <w:p>
      <w:pPr>
        <w:pStyle w:val="BodyText"/>
        <w:spacing w:before="6"/>
        <w:rPr>
          <w:i/>
          <w:sz w:val="49"/>
        </w:rPr>
      </w:pPr>
    </w:p>
    <w:p>
      <w:pPr>
        <w:spacing w:before="1"/>
        <w:ind w:left="981" w:right="1155" w:firstLine="0"/>
        <w:jc w:val="center"/>
        <w:rPr>
          <w:b/>
          <w:sz w:val="22"/>
        </w:rPr>
      </w:pPr>
      <w:r>
        <w:rPr>
          <w:b/>
          <w:sz w:val="22"/>
        </w:rPr>
        <w:t>Kshetrimayum Guneshwor</w:t>
      </w:r>
      <w:r>
        <w:rPr>
          <w:b/>
          <w:sz w:val="22"/>
          <w:vertAlign w:val="superscript"/>
        </w:rPr>
        <w:t>1</w:t>
      </w:r>
      <w:r>
        <w:rPr>
          <w:b/>
          <w:sz w:val="22"/>
          <w:vertAlign w:val="baseline"/>
        </w:rPr>
        <w:t> and Adhikarimayum Haripyaree</w:t>
      </w:r>
      <w:r>
        <w:rPr>
          <w:b/>
          <w:sz w:val="22"/>
          <w:vertAlign w:val="superscript"/>
        </w:rPr>
        <w:t>2</w:t>
      </w:r>
    </w:p>
    <w:p>
      <w:pPr>
        <w:spacing w:line="379" w:lineRule="auto" w:before="119"/>
        <w:ind w:left="981" w:right="1158" w:firstLine="0"/>
        <w:jc w:val="center"/>
        <w:rPr>
          <w:i/>
          <w:sz w:val="23"/>
        </w:rPr>
      </w:pPr>
      <w:r>
        <w:rPr>
          <w:i/>
          <w:w w:val="105"/>
          <w:position w:val="8"/>
          <w:sz w:val="16"/>
        </w:rPr>
        <w:t>1</w:t>
      </w:r>
      <w:r>
        <w:rPr>
          <w:i/>
          <w:w w:val="105"/>
          <w:sz w:val="23"/>
        </w:rPr>
        <w:t>Department of Zoology, G.P. Women’s College, </w:t>
      </w:r>
      <w:r>
        <w:rPr>
          <w:i/>
          <w:w w:val="105"/>
          <w:sz w:val="23"/>
          <w:vertAlign w:val="superscript"/>
        </w:rPr>
        <w:t>2</w:t>
      </w:r>
      <w:r>
        <w:rPr>
          <w:i/>
          <w:w w:val="105"/>
          <w:sz w:val="23"/>
          <w:vertAlign w:val="baseline"/>
        </w:rPr>
        <w:t>Department of Botany, Imphal College, </w:t>
      </w:r>
      <w:r>
        <w:rPr>
          <w:i/>
          <w:w w:val="105"/>
          <w:sz w:val="23"/>
          <w:vertAlign w:val="baseline"/>
        </w:rPr>
        <w:t>Imphal-795001, India. E-mail: </w:t>
      </w:r>
      <w:hyperlink r:id="rId6">
        <w:r>
          <w:rPr>
            <w:i/>
            <w:w w:val="105"/>
            <w:sz w:val="23"/>
            <w:vertAlign w:val="baseline"/>
          </w:rPr>
          <w:t>guneshwor@hotmail.com</w:t>
        </w:r>
      </w:hyperlink>
    </w:p>
    <w:p>
      <w:pPr>
        <w:pStyle w:val="BodyText"/>
        <w:rPr>
          <w:i/>
          <w:sz w:val="26"/>
        </w:rPr>
      </w:pPr>
    </w:p>
    <w:p>
      <w:pPr>
        <w:pStyle w:val="BodyText"/>
        <w:rPr>
          <w:i/>
          <w:sz w:val="26"/>
        </w:rPr>
      </w:pPr>
    </w:p>
    <w:p>
      <w:pPr>
        <w:pStyle w:val="Heading1"/>
        <w:spacing w:before="194"/>
      </w:pPr>
      <w:r>
        <w:rPr>
          <w:w w:val="105"/>
        </w:rPr>
        <w:t>Abstract</w:t>
      </w:r>
    </w:p>
    <w:p>
      <w:pPr>
        <w:pStyle w:val="BodyText"/>
        <w:spacing w:line="374" w:lineRule="auto" w:before="146"/>
        <w:ind w:left="820" w:right="992" w:firstLine="360"/>
        <w:jc w:val="both"/>
      </w:pPr>
      <w:r>
        <w:rPr>
          <w:w w:val="105"/>
        </w:rPr>
        <w:t>The </w:t>
      </w:r>
      <w:r>
        <w:rPr>
          <w:spacing w:val="2"/>
          <w:w w:val="105"/>
        </w:rPr>
        <w:t>rhizome </w:t>
      </w:r>
      <w:r>
        <w:rPr>
          <w:w w:val="105"/>
        </w:rPr>
        <w:t>of </w:t>
      </w:r>
      <w:r>
        <w:rPr>
          <w:i/>
          <w:w w:val="105"/>
        </w:rPr>
        <w:t>Paris polyphylla </w:t>
      </w:r>
      <w:r>
        <w:rPr>
          <w:w w:val="105"/>
        </w:rPr>
        <w:t>Smith </w:t>
      </w:r>
      <w:r>
        <w:rPr>
          <w:spacing w:val="2"/>
          <w:w w:val="105"/>
        </w:rPr>
        <w:t>is </w:t>
      </w:r>
      <w:r>
        <w:rPr>
          <w:w w:val="105"/>
        </w:rPr>
        <w:t>used in number of health problems by </w:t>
      </w:r>
      <w:r>
        <w:rPr>
          <w:spacing w:val="2"/>
          <w:w w:val="105"/>
        </w:rPr>
        <w:t>the </w:t>
      </w:r>
      <w:r>
        <w:rPr>
          <w:w w:val="105"/>
        </w:rPr>
        <w:t>resident people of Manipur and connecting states. </w:t>
      </w:r>
      <w:r>
        <w:rPr>
          <w:spacing w:val="3"/>
          <w:w w:val="105"/>
        </w:rPr>
        <w:t>In </w:t>
      </w:r>
      <w:r>
        <w:rPr>
          <w:spacing w:val="2"/>
          <w:w w:val="105"/>
        </w:rPr>
        <w:t>the </w:t>
      </w:r>
      <w:r>
        <w:rPr>
          <w:w w:val="105"/>
        </w:rPr>
        <w:t>present study traditional chromosome aberration analysis, micronucleus assay </w:t>
      </w:r>
      <w:r>
        <w:rPr>
          <w:spacing w:val="4"/>
          <w:w w:val="105"/>
        </w:rPr>
        <w:t>and </w:t>
      </w:r>
      <w:r>
        <w:rPr>
          <w:w w:val="105"/>
        </w:rPr>
        <w:t>SC damages analysis are </w:t>
      </w:r>
      <w:r>
        <w:rPr>
          <w:spacing w:val="3"/>
          <w:w w:val="105"/>
        </w:rPr>
        <w:t>the </w:t>
      </w:r>
      <w:r>
        <w:rPr>
          <w:w w:val="105"/>
        </w:rPr>
        <w:t>three testing protocols of the cytogenetically assay to study whether aqueous extract of </w:t>
      </w:r>
      <w:r>
        <w:rPr>
          <w:spacing w:val="2"/>
          <w:w w:val="105"/>
        </w:rPr>
        <w:t>the </w:t>
      </w:r>
      <w:r>
        <w:rPr>
          <w:w w:val="105"/>
        </w:rPr>
        <w:t>plant interrelate with genetic material. Intraperitoneal injections of 3.6 ml/100g body weight (MTD) and 1.8 ml/100g body weight (less than MTD) of the aqueous extract to the animals have no significant higher frequencies. Animals received doses of distilled water equivalent to that of plant extract was recognized </w:t>
      </w:r>
      <w:r>
        <w:rPr>
          <w:spacing w:val="4"/>
          <w:w w:val="105"/>
        </w:rPr>
        <w:t>as </w:t>
      </w:r>
      <w:r>
        <w:rPr>
          <w:w w:val="105"/>
        </w:rPr>
        <w:t>negative control, while EMS at the dose of 240 mg Kg </w:t>
      </w:r>
      <w:r>
        <w:rPr>
          <w:w w:val="105"/>
          <w:vertAlign w:val="superscript"/>
        </w:rPr>
        <w:t>–1</w:t>
      </w:r>
      <w:r>
        <w:rPr>
          <w:w w:val="105"/>
          <w:vertAlign w:val="baseline"/>
        </w:rPr>
        <w:t> body weight dissolved in 1ml distilled water was recognized </w:t>
      </w:r>
      <w:r>
        <w:rPr>
          <w:spacing w:val="4"/>
          <w:w w:val="105"/>
          <w:vertAlign w:val="baseline"/>
        </w:rPr>
        <w:t>as </w:t>
      </w:r>
      <w:r>
        <w:rPr>
          <w:spacing w:val="2"/>
          <w:w w:val="105"/>
          <w:vertAlign w:val="baseline"/>
        </w:rPr>
        <w:t>the </w:t>
      </w:r>
      <w:r>
        <w:rPr>
          <w:w w:val="105"/>
          <w:vertAlign w:val="baseline"/>
        </w:rPr>
        <w:t>positive control. The</w:t>
      </w:r>
      <w:r>
        <w:rPr>
          <w:spacing w:val="-10"/>
          <w:w w:val="105"/>
          <w:vertAlign w:val="baseline"/>
        </w:rPr>
        <w:t> </w:t>
      </w:r>
      <w:r>
        <w:rPr>
          <w:w w:val="105"/>
          <w:vertAlign w:val="baseline"/>
        </w:rPr>
        <w:t>observation</w:t>
      </w:r>
      <w:r>
        <w:rPr>
          <w:spacing w:val="-9"/>
          <w:w w:val="105"/>
          <w:vertAlign w:val="baseline"/>
        </w:rPr>
        <w:t> </w:t>
      </w:r>
      <w:r>
        <w:rPr>
          <w:w w:val="105"/>
          <w:vertAlign w:val="baseline"/>
        </w:rPr>
        <w:t>of</w:t>
      </w:r>
      <w:r>
        <w:rPr>
          <w:spacing w:val="-11"/>
          <w:w w:val="105"/>
          <w:vertAlign w:val="baseline"/>
        </w:rPr>
        <w:t> </w:t>
      </w:r>
      <w:r>
        <w:rPr>
          <w:spacing w:val="2"/>
          <w:w w:val="105"/>
          <w:vertAlign w:val="baseline"/>
        </w:rPr>
        <w:t>no</w:t>
      </w:r>
      <w:r>
        <w:rPr>
          <w:spacing w:val="-9"/>
          <w:w w:val="105"/>
          <w:vertAlign w:val="baseline"/>
        </w:rPr>
        <w:t> </w:t>
      </w:r>
      <w:r>
        <w:rPr>
          <w:w w:val="105"/>
          <w:vertAlign w:val="baseline"/>
        </w:rPr>
        <w:t>significant</w:t>
      </w:r>
      <w:r>
        <w:rPr>
          <w:spacing w:val="-4"/>
          <w:w w:val="105"/>
          <w:vertAlign w:val="baseline"/>
        </w:rPr>
        <w:t> </w:t>
      </w:r>
      <w:r>
        <w:rPr>
          <w:w w:val="105"/>
          <w:vertAlign w:val="baseline"/>
        </w:rPr>
        <w:t>higher</w:t>
      </w:r>
      <w:r>
        <w:rPr>
          <w:spacing w:val="1"/>
          <w:w w:val="105"/>
          <w:vertAlign w:val="baseline"/>
        </w:rPr>
        <w:t> </w:t>
      </w:r>
      <w:r>
        <w:rPr>
          <w:w w:val="105"/>
          <w:vertAlign w:val="baseline"/>
        </w:rPr>
        <w:t>frequencies</w:t>
      </w:r>
      <w:r>
        <w:rPr>
          <w:spacing w:val="-8"/>
          <w:w w:val="105"/>
          <w:vertAlign w:val="baseline"/>
        </w:rPr>
        <w:t> </w:t>
      </w:r>
      <w:r>
        <w:rPr>
          <w:w w:val="105"/>
          <w:vertAlign w:val="baseline"/>
        </w:rPr>
        <w:t>of</w:t>
      </w:r>
      <w:r>
        <w:rPr>
          <w:spacing w:val="-5"/>
          <w:w w:val="105"/>
          <w:vertAlign w:val="baseline"/>
        </w:rPr>
        <w:t> </w:t>
      </w:r>
      <w:r>
        <w:rPr>
          <w:w w:val="105"/>
          <w:vertAlign w:val="baseline"/>
        </w:rPr>
        <w:t>chromosome</w:t>
      </w:r>
      <w:r>
        <w:rPr>
          <w:spacing w:val="-15"/>
          <w:w w:val="105"/>
          <w:vertAlign w:val="baseline"/>
        </w:rPr>
        <w:t> </w:t>
      </w:r>
      <w:r>
        <w:rPr>
          <w:w w:val="105"/>
          <w:vertAlign w:val="baseline"/>
        </w:rPr>
        <w:t>aberrations,</w:t>
      </w:r>
      <w:r>
        <w:rPr>
          <w:spacing w:val="-3"/>
          <w:w w:val="105"/>
          <w:vertAlign w:val="baseline"/>
        </w:rPr>
        <w:t> </w:t>
      </w:r>
      <w:r>
        <w:rPr>
          <w:w w:val="105"/>
          <w:vertAlign w:val="baseline"/>
        </w:rPr>
        <w:t>SC</w:t>
      </w:r>
      <w:r>
        <w:rPr>
          <w:spacing w:val="-6"/>
          <w:w w:val="105"/>
          <w:vertAlign w:val="baseline"/>
        </w:rPr>
        <w:t> </w:t>
      </w:r>
      <w:r>
        <w:rPr>
          <w:w w:val="105"/>
          <w:vertAlign w:val="baseline"/>
        </w:rPr>
        <w:t>damages and micronucleus indicating negative results of mutagenicity of the plant extract in all </w:t>
      </w:r>
      <w:r>
        <w:rPr>
          <w:spacing w:val="2"/>
          <w:w w:val="105"/>
          <w:vertAlign w:val="baseline"/>
        </w:rPr>
        <w:t>the </w:t>
      </w:r>
      <w:r>
        <w:rPr>
          <w:w w:val="105"/>
          <w:vertAlign w:val="baseline"/>
        </w:rPr>
        <w:t>test</w:t>
      </w:r>
      <w:r>
        <w:rPr>
          <w:spacing w:val="1"/>
          <w:w w:val="105"/>
          <w:vertAlign w:val="baseline"/>
        </w:rPr>
        <w:t> </w:t>
      </w:r>
      <w:r>
        <w:rPr>
          <w:w w:val="105"/>
          <w:vertAlign w:val="baseline"/>
        </w:rPr>
        <w:t>protocols.</w:t>
      </w:r>
    </w:p>
    <w:p>
      <w:pPr>
        <w:pStyle w:val="BodyText"/>
        <w:spacing w:before="5"/>
        <w:rPr>
          <w:sz w:val="37"/>
        </w:rPr>
      </w:pPr>
    </w:p>
    <w:p>
      <w:pPr>
        <w:pStyle w:val="BodyText"/>
        <w:spacing w:line="379" w:lineRule="auto"/>
        <w:ind w:left="820" w:right="1023"/>
      </w:pPr>
      <w:r>
        <w:rPr>
          <w:i/>
          <w:w w:val="105"/>
        </w:rPr>
        <w:t>Key words: </w:t>
      </w:r>
      <w:r>
        <w:rPr>
          <w:w w:val="105"/>
        </w:rPr>
        <w:t>Mutagenicity, genotoxicity, clastogenecity, cytogenetic assay, LD</w:t>
      </w:r>
      <w:r>
        <w:rPr>
          <w:w w:val="105"/>
          <w:vertAlign w:val="superscript"/>
        </w:rPr>
        <w:t>50</w:t>
      </w:r>
      <w:r>
        <w:rPr>
          <w:w w:val="105"/>
          <w:vertAlign w:val="baseline"/>
        </w:rPr>
        <w:t>, maximum tolerated dose, less maximum tolerated dose, intraperitonial.</w:t>
      </w:r>
    </w:p>
    <w:p>
      <w:pPr>
        <w:pStyle w:val="BodyText"/>
        <w:spacing w:before="3"/>
        <w:rPr>
          <w:sz w:val="36"/>
        </w:rPr>
      </w:pPr>
    </w:p>
    <w:p>
      <w:pPr>
        <w:pStyle w:val="Heading1"/>
      </w:pPr>
      <w:r>
        <w:rPr>
          <w:w w:val="105"/>
        </w:rPr>
        <w:t>Introduction</w:t>
      </w:r>
    </w:p>
    <w:p>
      <w:pPr>
        <w:pStyle w:val="BodyText"/>
        <w:spacing w:line="376" w:lineRule="auto" w:before="139"/>
        <w:ind w:left="820" w:right="994" w:firstLine="360"/>
        <w:jc w:val="both"/>
      </w:pPr>
      <w:r>
        <w:rPr>
          <w:w w:val="105"/>
        </w:rPr>
        <w:t>The earliest recorded evidence of using herbal medicine </w:t>
      </w:r>
      <w:r>
        <w:rPr>
          <w:spacing w:val="2"/>
          <w:w w:val="105"/>
        </w:rPr>
        <w:t>in </w:t>
      </w:r>
      <w:r>
        <w:rPr>
          <w:w w:val="105"/>
        </w:rPr>
        <w:t>Indian, Chinese, Egyptian, Greek, Roman and Syrian texts dates back to about </w:t>
      </w:r>
      <w:r>
        <w:rPr>
          <w:spacing w:val="2"/>
          <w:w w:val="105"/>
        </w:rPr>
        <w:t>5000 </w:t>
      </w:r>
      <w:r>
        <w:rPr>
          <w:w w:val="105"/>
        </w:rPr>
        <w:t>years. Medicinal plants have featured in folklore and tradition throughout </w:t>
      </w:r>
      <w:r>
        <w:rPr>
          <w:spacing w:val="2"/>
          <w:w w:val="105"/>
        </w:rPr>
        <w:t>the </w:t>
      </w:r>
      <w:r>
        <w:rPr>
          <w:w w:val="105"/>
        </w:rPr>
        <w:t>world. Herbal medicines </w:t>
      </w:r>
      <w:r>
        <w:rPr>
          <w:spacing w:val="3"/>
          <w:w w:val="105"/>
        </w:rPr>
        <w:t>are </w:t>
      </w:r>
      <w:r>
        <w:rPr>
          <w:spacing w:val="2"/>
          <w:w w:val="105"/>
        </w:rPr>
        <w:t>the </w:t>
      </w:r>
      <w:r>
        <w:rPr>
          <w:w w:val="105"/>
        </w:rPr>
        <w:t>synthesis of therapeutic experiences of generation of practicing physician of indigenous </w:t>
      </w:r>
      <w:r>
        <w:rPr>
          <w:spacing w:val="2"/>
          <w:w w:val="105"/>
        </w:rPr>
        <w:t>system </w:t>
      </w:r>
      <w:r>
        <w:rPr>
          <w:w w:val="105"/>
        </w:rPr>
        <w:t>of medicines.</w:t>
      </w:r>
      <w:r>
        <w:rPr>
          <w:spacing w:val="-4"/>
          <w:w w:val="105"/>
        </w:rPr>
        <w:t> </w:t>
      </w:r>
      <w:r>
        <w:rPr>
          <w:w w:val="105"/>
        </w:rPr>
        <w:t>Indo-Burma biodiversity</w:t>
      </w:r>
      <w:r>
        <w:rPr>
          <w:spacing w:val="-12"/>
          <w:w w:val="105"/>
        </w:rPr>
        <w:t> </w:t>
      </w:r>
      <w:r>
        <w:rPr>
          <w:w w:val="105"/>
        </w:rPr>
        <w:t>region</w:t>
      </w:r>
      <w:r>
        <w:rPr>
          <w:spacing w:val="-6"/>
          <w:w w:val="105"/>
        </w:rPr>
        <w:t> </w:t>
      </w:r>
      <w:r>
        <w:rPr>
          <w:w w:val="105"/>
        </w:rPr>
        <w:t>of</w:t>
      </w:r>
      <w:r>
        <w:rPr>
          <w:spacing w:val="-9"/>
          <w:w w:val="105"/>
        </w:rPr>
        <w:t> </w:t>
      </w:r>
      <w:r>
        <w:rPr>
          <w:spacing w:val="2"/>
          <w:w w:val="105"/>
        </w:rPr>
        <w:t>North-</w:t>
      </w:r>
      <w:r>
        <w:rPr>
          <w:spacing w:val="-8"/>
          <w:w w:val="105"/>
        </w:rPr>
        <w:t> </w:t>
      </w:r>
      <w:r>
        <w:rPr>
          <w:w w:val="105"/>
        </w:rPr>
        <w:t>East</w:t>
      </w:r>
      <w:r>
        <w:rPr>
          <w:spacing w:val="-10"/>
          <w:w w:val="105"/>
        </w:rPr>
        <w:t> </w:t>
      </w:r>
      <w:r>
        <w:rPr>
          <w:w w:val="105"/>
        </w:rPr>
        <w:t>India</w:t>
      </w:r>
      <w:r>
        <w:rPr>
          <w:spacing w:val="-7"/>
          <w:w w:val="105"/>
        </w:rPr>
        <w:t> </w:t>
      </w:r>
      <w:r>
        <w:rPr>
          <w:spacing w:val="2"/>
          <w:w w:val="105"/>
        </w:rPr>
        <w:t>is</w:t>
      </w:r>
      <w:r>
        <w:rPr>
          <w:spacing w:val="-9"/>
          <w:w w:val="105"/>
        </w:rPr>
        <w:t> </w:t>
      </w:r>
      <w:r>
        <w:rPr>
          <w:w w:val="105"/>
        </w:rPr>
        <w:t>a distinct</w:t>
      </w:r>
      <w:r>
        <w:rPr>
          <w:spacing w:val="2"/>
          <w:w w:val="105"/>
        </w:rPr>
        <w:t> </w:t>
      </w:r>
      <w:r>
        <w:rPr>
          <w:w w:val="105"/>
        </w:rPr>
        <w:t>part</w:t>
      </w:r>
      <w:r>
        <w:rPr>
          <w:spacing w:val="-10"/>
          <w:w w:val="105"/>
        </w:rPr>
        <w:t> </w:t>
      </w:r>
      <w:r>
        <w:rPr>
          <w:w w:val="105"/>
        </w:rPr>
        <w:t>and</w:t>
      </w:r>
      <w:r>
        <w:rPr>
          <w:spacing w:val="-6"/>
          <w:w w:val="105"/>
        </w:rPr>
        <w:t> </w:t>
      </w:r>
      <w:r>
        <w:rPr>
          <w:spacing w:val="2"/>
          <w:w w:val="105"/>
        </w:rPr>
        <w:t>is</w:t>
      </w:r>
      <w:r>
        <w:rPr>
          <w:spacing w:val="-8"/>
          <w:w w:val="105"/>
        </w:rPr>
        <w:t> </w:t>
      </w:r>
      <w:r>
        <w:rPr>
          <w:w w:val="105"/>
        </w:rPr>
        <w:t>one</w:t>
      </w:r>
      <w:r>
        <w:rPr>
          <w:spacing w:val="-7"/>
          <w:w w:val="105"/>
        </w:rPr>
        <w:t> </w:t>
      </w:r>
      <w:r>
        <w:rPr>
          <w:w w:val="105"/>
        </w:rPr>
        <w:t>of the hottest with </w:t>
      </w:r>
      <w:r>
        <w:rPr>
          <w:spacing w:val="4"/>
          <w:w w:val="105"/>
        </w:rPr>
        <w:t>6</w:t>
      </w:r>
      <w:r>
        <w:rPr>
          <w:spacing w:val="4"/>
          <w:w w:val="105"/>
          <w:vertAlign w:val="superscript"/>
        </w:rPr>
        <w:t>th</w:t>
      </w:r>
      <w:r>
        <w:rPr>
          <w:spacing w:val="4"/>
          <w:w w:val="105"/>
          <w:vertAlign w:val="baseline"/>
        </w:rPr>
        <w:t> </w:t>
      </w:r>
      <w:r>
        <w:rPr>
          <w:w w:val="105"/>
          <w:vertAlign w:val="baseline"/>
        </w:rPr>
        <w:t>rank among </w:t>
      </w:r>
      <w:r>
        <w:rPr>
          <w:spacing w:val="2"/>
          <w:w w:val="105"/>
          <w:vertAlign w:val="baseline"/>
        </w:rPr>
        <w:t>the </w:t>
      </w:r>
      <w:r>
        <w:rPr>
          <w:w w:val="105"/>
          <w:vertAlign w:val="baseline"/>
        </w:rPr>
        <w:t>25 mega biodiversity hotspots (MYERS, </w:t>
      </w:r>
      <w:r>
        <w:rPr>
          <w:spacing w:val="2"/>
          <w:w w:val="105"/>
          <w:vertAlign w:val="baseline"/>
        </w:rPr>
        <w:t>1988; </w:t>
      </w:r>
      <w:r>
        <w:rPr>
          <w:w w:val="105"/>
          <w:vertAlign w:val="baseline"/>
        </w:rPr>
        <w:t>MYERS </w:t>
      </w:r>
      <w:r>
        <w:rPr>
          <w:i/>
          <w:w w:val="105"/>
          <w:vertAlign w:val="baseline"/>
        </w:rPr>
        <w:t>et al., </w:t>
      </w:r>
      <w:r>
        <w:rPr>
          <w:w w:val="105"/>
          <w:vertAlign w:val="baseline"/>
        </w:rPr>
        <w:t>2000). Manipur which belongs </w:t>
      </w:r>
      <w:r>
        <w:rPr>
          <w:spacing w:val="2"/>
          <w:w w:val="105"/>
          <w:vertAlign w:val="baseline"/>
        </w:rPr>
        <w:t>to </w:t>
      </w:r>
      <w:r>
        <w:rPr>
          <w:w w:val="105"/>
          <w:vertAlign w:val="baseline"/>
        </w:rPr>
        <w:t>north-east India bordering Myamar has explored many</w:t>
      </w:r>
      <w:r>
        <w:rPr>
          <w:spacing w:val="22"/>
          <w:w w:val="105"/>
          <w:vertAlign w:val="baseline"/>
        </w:rPr>
        <w:t> </w:t>
      </w:r>
      <w:r>
        <w:rPr>
          <w:w w:val="105"/>
          <w:vertAlign w:val="baseline"/>
        </w:rPr>
        <w:t>species</w:t>
      </w:r>
      <w:r>
        <w:rPr>
          <w:spacing w:val="13"/>
          <w:w w:val="105"/>
          <w:vertAlign w:val="baseline"/>
        </w:rPr>
        <w:t> </w:t>
      </w:r>
      <w:r>
        <w:rPr>
          <w:w w:val="105"/>
          <w:vertAlign w:val="baseline"/>
        </w:rPr>
        <w:t>and</w:t>
      </w:r>
      <w:r>
        <w:rPr>
          <w:spacing w:val="24"/>
          <w:w w:val="105"/>
          <w:vertAlign w:val="baseline"/>
        </w:rPr>
        <w:t> </w:t>
      </w:r>
      <w:r>
        <w:rPr>
          <w:w w:val="105"/>
          <w:vertAlign w:val="baseline"/>
        </w:rPr>
        <w:t>varieties</w:t>
      </w:r>
      <w:r>
        <w:rPr>
          <w:spacing w:val="21"/>
          <w:w w:val="105"/>
          <w:vertAlign w:val="baseline"/>
        </w:rPr>
        <w:t> </w:t>
      </w:r>
      <w:r>
        <w:rPr>
          <w:w w:val="105"/>
          <w:vertAlign w:val="baseline"/>
        </w:rPr>
        <w:t>of</w:t>
      </w:r>
      <w:r>
        <w:rPr>
          <w:spacing w:val="21"/>
          <w:w w:val="105"/>
          <w:vertAlign w:val="baseline"/>
        </w:rPr>
        <w:t> </w:t>
      </w:r>
      <w:r>
        <w:rPr>
          <w:w w:val="105"/>
          <w:vertAlign w:val="baseline"/>
        </w:rPr>
        <w:t>medicinal</w:t>
      </w:r>
      <w:r>
        <w:rPr>
          <w:spacing w:val="25"/>
          <w:w w:val="105"/>
          <w:vertAlign w:val="baseline"/>
        </w:rPr>
        <w:t> </w:t>
      </w:r>
      <w:r>
        <w:rPr>
          <w:w w:val="105"/>
          <w:vertAlign w:val="baseline"/>
        </w:rPr>
        <w:t>plants.</w:t>
      </w:r>
      <w:r>
        <w:rPr>
          <w:spacing w:val="18"/>
          <w:w w:val="105"/>
          <w:vertAlign w:val="baseline"/>
        </w:rPr>
        <w:t> </w:t>
      </w:r>
      <w:r>
        <w:rPr>
          <w:w w:val="105"/>
          <w:vertAlign w:val="baseline"/>
        </w:rPr>
        <w:t>This</w:t>
      </w:r>
      <w:r>
        <w:rPr>
          <w:spacing w:val="20"/>
          <w:w w:val="105"/>
          <w:vertAlign w:val="baseline"/>
        </w:rPr>
        <w:t> </w:t>
      </w:r>
      <w:r>
        <w:rPr>
          <w:w w:val="105"/>
          <w:vertAlign w:val="baseline"/>
        </w:rPr>
        <w:t>state</w:t>
      </w:r>
      <w:r>
        <w:rPr>
          <w:spacing w:val="15"/>
          <w:w w:val="105"/>
          <w:vertAlign w:val="baseline"/>
        </w:rPr>
        <w:t> </w:t>
      </w:r>
      <w:r>
        <w:rPr>
          <w:spacing w:val="2"/>
          <w:w w:val="105"/>
          <w:vertAlign w:val="baseline"/>
        </w:rPr>
        <w:t>is</w:t>
      </w:r>
      <w:r>
        <w:rPr>
          <w:spacing w:val="14"/>
          <w:w w:val="105"/>
          <w:vertAlign w:val="baseline"/>
        </w:rPr>
        <w:t> </w:t>
      </w:r>
      <w:r>
        <w:rPr>
          <w:w w:val="105"/>
          <w:vertAlign w:val="baseline"/>
        </w:rPr>
        <w:t>a</w:t>
      </w:r>
      <w:r>
        <w:rPr>
          <w:spacing w:val="21"/>
          <w:w w:val="105"/>
          <w:vertAlign w:val="baseline"/>
        </w:rPr>
        <w:t> </w:t>
      </w:r>
      <w:r>
        <w:rPr>
          <w:w w:val="105"/>
          <w:vertAlign w:val="baseline"/>
        </w:rPr>
        <w:t>natural</w:t>
      </w:r>
      <w:r>
        <w:rPr>
          <w:spacing w:val="25"/>
          <w:w w:val="105"/>
          <w:vertAlign w:val="baseline"/>
        </w:rPr>
        <w:t> </w:t>
      </w:r>
      <w:r>
        <w:rPr>
          <w:w w:val="105"/>
          <w:vertAlign w:val="baseline"/>
        </w:rPr>
        <w:t>habitat</w:t>
      </w:r>
      <w:r>
        <w:rPr>
          <w:spacing w:val="18"/>
          <w:w w:val="105"/>
          <w:vertAlign w:val="baseline"/>
        </w:rPr>
        <w:t> </w:t>
      </w:r>
      <w:r>
        <w:rPr>
          <w:w w:val="105"/>
          <w:vertAlign w:val="baseline"/>
        </w:rPr>
        <w:t>of</w:t>
      </w:r>
      <w:r>
        <w:rPr>
          <w:spacing w:val="19"/>
          <w:w w:val="105"/>
          <w:vertAlign w:val="baseline"/>
        </w:rPr>
        <w:t> </w:t>
      </w:r>
      <w:r>
        <w:rPr>
          <w:w w:val="105"/>
          <w:vertAlign w:val="baseline"/>
        </w:rPr>
        <w:t>one</w:t>
      </w:r>
      <w:r>
        <w:rPr>
          <w:spacing w:val="21"/>
          <w:w w:val="105"/>
          <w:vertAlign w:val="baseline"/>
        </w:rPr>
        <w:t> </w:t>
      </w:r>
      <w:r>
        <w:rPr>
          <w:w w:val="105"/>
          <w:vertAlign w:val="baseline"/>
        </w:rPr>
        <w:t>of</w:t>
      </w:r>
      <w:r>
        <w:rPr>
          <w:spacing w:val="13"/>
          <w:w w:val="105"/>
          <w:vertAlign w:val="baseline"/>
        </w:rPr>
        <w:t> </w:t>
      </w:r>
      <w:r>
        <w:rPr>
          <w:spacing w:val="2"/>
          <w:w w:val="105"/>
          <w:vertAlign w:val="baseline"/>
        </w:rPr>
        <w:t>the</w:t>
      </w:r>
    </w:p>
    <w:p>
      <w:pPr>
        <w:spacing w:after="0" w:line="376" w:lineRule="auto"/>
        <w:jc w:val="both"/>
        <w:sectPr>
          <w:headerReference w:type="default" r:id="rId5"/>
          <w:type w:val="continuous"/>
          <w:pgSz w:w="11910" w:h="16840"/>
          <w:pgMar w:header="725" w:top="1120" w:bottom="280" w:left="620" w:right="440"/>
          <w:pgNumType w:start="1"/>
        </w:sectPr>
      </w:pPr>
    </w:p>
    <w:p>
      <w:pPr>
        <w:pStyle w:val="BodyText"/>
        <w:spacing w:before="3"/>
        <w:rPr>
          <w:sz w:val="18"/>
        </w:rPr>
      </w:pPr>
    </w:p>
    <w:p>
      <w:pPr>
        <w:pStyle w:val="BodyText"/>
        <w:spacing w:line="374" w:lineRule="auto" w:before="97"/>
        <w:ind w:left="820" w:right="998"/>
        <w:jc w:val="both"/>
      </w:pPr>
      <w:r>
        <w:rPr>
          <w:w w:val="105"/>
        </w:rPr>
        <w:t>most useful and costly herb called </w:t>
      </w:r>
      <w:r>
        <w:rPr>
          <w:i/>
          <w:w w:val="105"/>
        </w:rPr>
        <w:t>Paris polyphylla </w:t>
      </w:r>
      <w:r>
        <w:rPr>
          <w:w w:val="105"/>
        </w:rPr>
        <w:t>Smith. The rhizome of the herb is used in number of health problems like anti-inflamatory, cancer and bleeding in other parts of world (IUCN, 2004; LEE </w:t>
      </w:r>
      <w:r>
        <w:rPr>
          <w:i/>
          <w:w w:val="105"/>
        </w:rPr>
        <w:t>et al., </w:t>
      </w:r>
      <w:r>
        <w:rPr>
          <w:w w:val="105"/>
        </w:rPr>
        <w:t>2005; SUN </w:t>
      </w:r>
      <w:r>
        <w:rPr>
          <w:i/>
          <w:w w:val="105"/>
        </w:rPr>
        <w:t>et al., </w:t>
      </w:r>
      <w:r>
        <w:rPr>
          <w:w w:val="105"/>
        </w:rPr>
        <w:t>2007; FU, 2007; GUANGLIA </w:t>
      </w:r>
      <w:r>
        <w:rPr>
          <w:i/>
          <w:w w:val="105"/>
        </w:rPr>
        <w:t>et al</w:t>
      </w:r>
      <w:r>
        <w:rPr>
          <w:w w:val="105"/>
        </w:rPr>
        <w:t>., 2013; MAN </w:t>
      </w:r>
      <w:r>
        <w:rPr>
          <w:i/>
          <w:w w:val="105"/>
        </w:rPr>
        <w:t>et al., </w:t>
      </w:r>
      <w:r>
        <w:rPr>
          <w:w w:val="105"/>
        </w:rPr>
        <w:t>2017; SONGSONG </w:t>
      </w:r>
      <w:r>
        <w:rPr>
          <w:i/>
          <w:w w:val="105"/>
        </w:rPr>
        <w:t>et al</w:t>
      </w:r>
      <w:r>
        <w:rPr>
          <w:w w:val="105"/>
        </w:rPr>
        <w:t>., 2017).</w:t>
      </w:r>
    </w:p>
    <w:p>
      <w:pPr>
        <w:pStyle w:val="BodyText"/>
        <w:spacing w:line="374" w:lineRule="auto" w:before="6"/>
        <w:ind w:left="820" w:right="991" w:firstLine="360"/>
        <w:jc w:val="both"/>
      </w:pPr>
      <w:r>
        <w:rPr>
          <w:w w:val="105"/>
        </w:rPr>
        <w:t>According to World Health Organization (WHO) approximately 80% of world’s population in developing countries depends on traditional medicines for primary health care (WHO, 2016). Since inadequate drug laws traditional medicines escape toxicity testing before they </w:t>
      </w:r>
      <w:r>
        <w:rPr>
          <w:spacing w:val="3"/>
          <w:w w:val="105"/>
        </w:rPr>
        <w:t>are </w:t>
      </w:r>
      <w:r>
        <w:rPr>
          <w:w w:val="105"/>
        </w:rPr>
        <w:t>marketed. </w:t>
      </w:r>
      <w:r>
        <w:rPr>
          <w:spacing w:val="2"/>
          <w:w w:val="105"/>
        </w:rPr>
        <w:t>Drugs </w:t>
      </w:r>
      <w:r>
        <w:rPr>
          <w:w w:val="105"/>
        </w:rPr>
        <w:t>of plant source </w:t>
      </w:r>
      <w:r>
        <w:rPr>
          <w:spacing w:val="3"/>
          <w:w w:val="105"/>
        </w:rPr>
        <w:t>are </w:t>
      </w:r>
      <w:r>
        <w:rPr>
          <w:w w:val="105"/>
        </w:rPr>
        <w:t>not unrestricted from toxic effects were reported yet. Ingestion of herbal medicine leads to hepatic failure and even following death have been reported (DICKEN </w:t>
      </w:r>
      <w:r>
        <w:rPr>
          <w:i/>
          <w:w w:val="105"/>
        </w:rPr>
        <w:t>et </w:t>
      </w:r>
      <w:r>
        <w:rPr>
          <w:i/>
          <w:spacing w:val="2"/>
          <w:w w:val="105"/>
        </w:rPr>
        <w:t>al. </w:t>
      </w:r>
      <w:r>
        <w:rPr>
          <w:w w:val="105"/>
        </w:rPr>
        <w:t>1994). Childhood blindness </w:t>
      </w:r>
      <w:r>
        <w:rPr>
          <w:spacing w:val="2"/>
          <w:w w:val="105"/>
        </w:rPr>
        <w:t>in </w:t>
      </w:r>
      <w:r>
        <w:rPr>
          <w:w w:val="105"/>
        </w:rPr>
        <w:t>Nigeria have been reported due </w:t>
      </w:r>
      <w:r>
        <w:rPr>
          <w:spacing w:val="2"/>
          <w:w w:val="105"/>
        </w:rPr>
        <w:t>to </w:t>
      </w:r>
      <w:r>
        <w:rPr>
          <w:w w:val="105"/>
        </w:rPr>
        <w:t>traditional eye medicines (HARRIES and CULLINAN 1994). A herbal medicine for impotency has been ascribed </w:t>
      </w:r>
      <w:r>
        <w:rPr>
          <w:spacing w:val="2"/>
          <w:w w:val="105"/>
        </w:rPr>
        <w:t>to </w:t>
      </w:r>
      <w:r>
        <w:rPr>
          <w:w w:val="105"/>
        </w:rPr>
        <w:t>15 persons death in USA (JOSEFSON 1996). Mutagenic, clastogenic and carcinogenic activities were shown by several medicinal plants (NANDI </w:t>
      </w:r>
      <w:r>
        <w:rPr>
          <w:i/>
          <w:w w:val="105"/>
        </w:rPr>
        <w:t>et al.</w:t>
      </w:r>
      <w:r>
        <w:rPr>
          <w:i/>
          <w:spacing w:val="2"/>
          <w:w w:val="105"/>
        </w:rPr>
        <w:t> </w:t>
      </w:r>
      <w:r>
        <w:rPr>
          <w:w w:val="105"/>
        </w:rPr>
        <w:t>1998).</w:t>
      </w:r>
    </w:p>
    <w:p>
      <w:pPr>
        <w:pStyle w:val="BodyText"/>
        <w:spacing w:line="374" w:lineRule="auto" w:before="16"/>
        <w:ind w:left="820" w:right="991" w:firstLine="417"/>
        <w:jc w:val="both"/>
      </w:pPr>
      <w:r>
        <w:rPr>
          <w:i/>
          <w:w w:val="105"/>
        </w:rPr>
        <w:t>In vivo </w:t>
      </w:r>
      <w:r>
        <w:rPr>
          <w:w w:val="105"/>
        </w:rPr>
        <w:t>mammalian tests have several advantages over </w:t>
      </w:r>
      <w:r>
        <w:rPr>
          <w:i/>
          <w:w w:val="105"/>
        </w:rPr>
        <w:t>in vitro </w:t>
      </w:r>
      <w:r>
        <w:rPr>
          <w:w w:val="105"/>
        </w:rPr>
        <w:t>tests because </w:t>
      </w:r>
      <w:r>
        <w:rPr>
          <w:spacing w:val="2"/>
          <w:w w:val="105"/>
        </w:rPr>
        <w:t>the </w:t>
      </w:r>
      <w:r>
        <w:rPr>
          <w:w w:val="105"/>
        </w:rPr>
        <w:t>metabolic activation and detoxification of </w:t>
      </w:r>
      <w:r>
        <w:rPr>
          <w:spacing w:val="2"/>
          <w:w w:val="105"/>
        </w:rPr>
        <w:t>the </w:t>
      </w:r>
      <w:r>
        <w:rPr>
          <w:w w:val="105"/>
        </w:rPr>
        <w:t>chemicals </w:t>
      </w:r>
      <w:r>
        <w:rPr>
          <w:spacing w:val="2"/>
          <w:w w:val="105"/>
        </w:rPr>
        <w:t>in </w:t>
      </w:r>
      <w:r>
        <w:rPr>
          <w:w w:val="105"/>
        </w:rPr>
        <w:t>the intact animal are closer </w:t>
      </w:r>
      <w:r>
        <w:rPr>
          <w:spacing w:val="2"/>
          <w:w w:val="105"/>
        </w:rPr>
        <w:t>to the </w:t>
      </w:r>
      <w:r>
        <w:rPr>
          <w:w w:val="105"/>
        </w:rPr>
        <w:t>human system. </w:t>
      </w:r>
      <w:r>
        <w:rPr>
          <w:spacing w:val="3"/>
          <w:w w:val="105"/>
        </w:rPr>
        <w:t>One </w:t>
      </w:r>
      <w:r>
        <w:rPr>
          <w:w w:val="105"/>
        </w:rPr>
        <w:t>of </w:t>
      </w:r>
      <w:r>
        <w:rPr>
          <w:spacing w:val="2"/>
          <w:w w:val="105"/>
        </w:rPr>
        <w:t>the </w:t>
      </w:r>
      <w:r>
        <w:rPr>
          <w:w w:val="105"/>
        </w:rPr>
        <w:t>delicate procedures </w:t>
      </w:r>
      <w:r>
        <w:rPr>
          <w:spacing w:val="2"/>
          <w:w w:val="105"/>
        </w:rPr>
        <w:t>to </w:t>
      </w:r>
      <w:r>
        <w:rPr>
          <w:w w:val="105"/>
        </w:rPr>
        <w:t>test genotoxicity of plant extract has been recognized </w:t>
      </w:r>
      <w:r>
        <w:rPr>
          <w:i/>
          <w:w w:val="105"/>
        </w:rPr>
        <w:t>in vivo </w:t>
      </w:r>
      <w:r>
        <w:rPr>
          <w:w w:val="105"/>
        </w:rPr>
        <w:t>mouse chromosome assay (CHAKRABARTI </w:t>
      </w:r>
      <w:r>
        <w:rPr>
          <w:spacing w:val="2"/>
          <w:w w:val="105"/>
        </w:rPr>
        <w:t>2001) </w:t>
      </w:r>
      <w:r>
        <w:rPr>
          <w:w w:val="105"/>
        </w:rPr>
        <w:t>and also one of </w:t>
      </w:r>
      <w:r>
        <w:rPr>
          <w:spacing w:val="2"/>
          <w:w w:val="105"/>
        </w:rPr>
        <w:t>the </w:t>
      </w:r>
      <w:r>
        <w:rPr>
          <w:w w:val="105"/>
        </w:rPr>
        <w:t>smallest exclusive </w:t>
      </w:r>
      <w:r>
        <w:rPr>
          <w:i/>
          <w:w w:val="105"/>
        </w:rPr>
        <w:t>in vivo </w:t>
      </w:r>
      <w:r>
        <w:rPr>
          <w:w w:val="105"/>
        </w:rPr>
        <w:t>assays </w:t>
      </w:r>
      <w:r>
        <w:rPr>
          <w:spacing w:val="-4"/>
          <w:w w:val="105"/>
        </w:rPr>
        <w:t>for </w:t>
      </w:r>
      <w:r>
        <w:rPr>
          <w:w w:val="105"/>
        </w:rPr>
        <w:t>genotoxic effects by the (BMM) bone marrow micronucleus test (HEDDLE </w:t>
      </w:r>
      <w:r>
        <w:rPr>
          <w:spacing w:val="2"/>
          <w:w w:val="105"/>
        </w:rPr>
        <w:t>1973; </w:t>
      </w:r>
      <w:r>
        <w:rPr>
          <w:w w:val="105"/>
        </w:rPr>
        <w:t>SCHMID 1976). </w:t>
      </w:r>
      <w:r>
        <w:rPr>
          <w:spacing w:val="3"/>
          <w:w w:val="105"/>
        </w:rPr>
        <w:t>The BMM </w:t>
      </w:r>
      <w:r>
        <w:rPr>
          <w:w w:val="105"/>
        </w:rPr>
        <w:t>test system can only detects chromosome breaks or laggards and not steady </w:t>
      </w:r>
      <w:r>
        <w:rPr>
          <w:spacing w:val="2"/>
          <w:w w:val="105"/>
        </w:rPr>
        <w:t>the </w:t>
      </w:r>
      <w:r>
        <w:rPr>
          <w:w w:val="105"/>
        </w:rPr>
        <w:t>mature types of break. This </w:t>
      </w:r>
      <w:r>
        <w:rPr>
          <w:spacing w:val="2"/>
          <w:w w:val="105"/>
        </w:rPr>
        <w:t>leads to </w:t>
      </w:r>
      <w:r>
        <w:rPr>
          <w:w w:val="105"/>
        </w:rPr>
        <w:t>analysis of traditional chromosome aberration </w:t>
      </w:r>
      <w:r>
        <w:rPr>
          <w:spacing w:val="2"/>
          <w:w w:val="105"/>
        </w:rPr>
        <w:t>in </w:t>
      </w:r>
      <w:r>
        <w:rPr>
          <w:w w:val="105"/>
        </w:rPr>
        <w:t>conjunction with BMM test for comprehensive mutagenicity testing. Mammalian </w:t>
      </w:r>
      <w:r>
        <w:rPr>
          <w:i/>
          <w:w w:val="105"/>
        </w:rPr>
        <w:t>in vivo </w:t>
      </w:r>
      <w:r>
        <w:rPr>
          <w:w w:val="105"/>
        </w:rPr>
        <w:t>germ cell assay </w:t>
      </w:r>
      <w:r>
        <w:rPr>
          <w:spacing w:val="-4"/>
          <w:w w:val="105"/>
        </w:rPr>
        <w:t>for </w:t>
      </w:r>
      <w:r>
        <w:rPr>
          <w:w w:val="105"/>
        </w:rPr>
        <w:t>determining effects</w:t>
      </w:r>
      <w:r>
        <w:rPr>
          <w:spacing w:val="-8"/>
          <w:w w:val="105"/>
        </w:rPr>
        <w:t> </w:t>
      </w:r>
      <w:r>
        <w:rPr>
          <w:w w:val="105"/>
        </w:rPr>
        <w:t>of</w:t>
      </w:r>
      <w:r>
        <w:rPr>
          <w:spacing w:val="-3"/>
          <w:w w:val="105"/>
        </w:rPr>
        <w:t> </w:t>
      </w:r>
      <w:r>
        <w:rPr>
          <w:w w:val="105"/>
        </w:rPr>
        <w:t>chemical</w:t>
      </w:r>
      <w:r>
        <w:rPr>
          <w:spacing w:val="-1"/>
          <w:w w:val="105"/>
        </w:rPr>
        <w:t> </w:t>
      </w:r>
      <w:r>
        <w:rPr>
          <w:w w:val="105"/>
        </w:rPr>
        <w:t>overview</w:t>
      </w:r>
      <w:r>
        <w:rPr>
          <w:spacing w:val="-7"/>
          <w:w w:val="105"/>
        </w:rPr>
        <w:t> </w:t>
      </w:r>
      <w:r>
        <w:rPr>
          <w:spacing w:val="2"/>
          <w:w w:val="105"/>
        </w:rPr>
        <w:t>to</w:t>
      </w:r>
      <w:r>
        <w:rPr>
          <w:spacing w:val="-6"/>
          <w:w w:val="105"/>
        </w:rPr>
        <w:t> </w:t>
      </w:r>
      <w:r>
        <w:rPr>
          <w:w w:val="105"/>
        </w:rPr>
        <w:t>the</w:t>
      </w:r>
      <w:r>
        <w:rPr>
          <w:spacing w:val="-1"/>
          <w:w w:val="105"/>
        </w:rPr>
        <w:t> </w:t>
      </w:r>
      <w:r>
        <w:rPr>
          <w:w w:val="105"/>
        </w:rPr>
        <w:t>gonads</w:t>
      </w:r>
      <w:r>
        <w:rPr>
          <w:spacing w:val="-9"/>
          <w:w w:val="105"/>
        </w:rPr>
        <w:t> </w:t>
      </w:r>
      <w:r>
        <w:rPr>
          <w:w w:val="105"/>
        </w:rPr>
        <w:t>and</w:t>
      </w:r>
      <w:r>
        <w:rPr>
          <w:spacing w:val="-2"/>
          <w:w w:val="105"/>
        </w:rPr>
        <w:t> </w:t>
      </w:r>
      <w:r>
        <w:rPr>
          <w:w w:val="105"/>
        </w:rPr>
        <w:t>assessing</w:t>
      </w:r>
      <w:r>
        <w:rPr>
          <w:spacing w:val="-11"/>
          <w:w w:val="105"/>
        </w:rPr>
        <w:t> </w:t>
      </w:r>
      <w:r>
        <w:rPr>
          <w:spacing w:val="2"/>
          <w:w w:val="105"/>
        </w:rPr>
        <w:t>the</w:t>
      </w:r>
      <w:r>
        <w:rPr>
          <w:spacing w:val="-6"/>
          <w:w w:val="105"/>
        </w:rPr>
        <w:t> </w:t>
      </w:r>
      <w:r>
        <w:rPr>
          <w:w w:val="105"/>
        </w:rPr>
        <w:t>hazard</w:t>
      </w:r>
      <w:r>
        <w:rPr>
          <w:spacing w:val="1"/>
          <w:w w:val="105"/>
        </w:rPr>
        <w:t> </w:t>
      </w:r>
      <w:r>
        <w:rPr>
          <w:w w:val="105"/>
        </w:rPr>
        <w:t>of</w:t>
      </w:r>
      <w:r>
        <w:rPr>
          <w:spacing w:val="-9"/>
          <w:w w:val="105"/>
        </w:rPr>
        <w:t> </w:t>
      </w:r>
      <w:r>
        <w:rPr>
          <w:w w:val="105"/>
        </w:rPr>
        <w:t>genetic</w:t>
      </w:r>
      <w:r>
        <w:rPr>
          <w:spacing w:val="-1"/>
          <w:w w:val="105"/>
        </w:rPr>
        <w:t> </w:t>
      </w:r>
      <w:r>
        <w:rPr>
          <w:w w:val="105"/>
        </w:rPr>
        <w:t>damage</w:t>
      </w:r>
      <w:r>
        <w:rPr>
          <w:spacing w:val="-4"/>
          <w:w w:val="105"/>
        </w:rPr>
        <w:t> </w:t>
      </w:r>
      <w:r>
        <w:rPr>
          <w:w w:val="105"/>
        </w:rPr>
        <w:t>by</w:t>
      </w:r>
      <w:r>
        <w:rPr>
          <w:spacing w:val="-5"/>
          <w:w w:val="105"/>
        </w:rPr>
        <w:t> </w:t>
      </w:r>
      <w:r>
        <w:rPr>
          <w:spacing w:val="2"/>
          <w:w w:val="105"/>
        </w:rPr>
        <w:t>the </w:t>
      </w:r>
      <w:r>
        <w:rPr>
          <w:w w:val="105"/>
        </w:rPr>
        <w:t>Synaptonemal complex (SC) analysis which holds great promise (ALLEN </w:t>
      </w:r>
      <w:r>
        <w:rPr>
          <w:i/>
          <w:w w:val="105"/>
        </w:rPr>
        <w:t>et al. </w:t>
      </w:r>
      <w:r>
        <w:rPr>
          <w:spacing w:val="2"/>
          <w:w w:val="105"/>
        </w:rPr>
        <w:t>1988; </w:t>
      </w:r>
      <w:r>
        <w:rPr>
          <w:w w:val="105"/>
        </w:rPr>
        <w:t>BACKER </w:t>
      </w:r>
      <w:r>
        <w:rPr>
          <w:i/>
          <w:w w:val="105"/>
        </w:rPr>
        <w:t>et al</w:t>
      </w:r>
      <w:r>
        <w:rPr>
          <w:w w:val="105"/>
        </w:rPr>
        <w:t>.</w:t>
      </w:r>
      <w:r>
        <w:rPr>
          <w:spacing w:val="-6"/>
          <w:w w:val="105"/>
        </w:rPr>
        <w:t> </w:t>
      </w:r>
      <w:r>
        <w:rPr>
          <w:w w:val="105"/>
        </w:rPr>
        <w:t>1988).</w:t>
      </w:r>
    </w:p>
    <w:p>
      <w:pPr>
        <w:pStyle w:val="BodyText"/>
        <w:spacing w:line="374" w:lineRule="auto" w:before="19"/>
        <w:ind w:left="820" w:right="994" w:firstLine="352"/>
        <w:jc w:val="both"/>
      </w:pPr>
      <w:r>
        <w:rPr>
          <w:w w:val="105"/>
        </w:rPr>
        <w:t>The chemical constituents of </w:t>
      </w:r>
      <w:r>
        <w:rPr>
          <w:i/>
          <w:w w:val="105"/>
        </w:rPr>
        <w:t>P. polyphylla </w:t>
      </w:r>
      <w:r>
        <w:rPr>
          <w:w w:val="105"/>
        </w:rPr>
        <w:t>are mainly paris saponins such as diosgenins and polyphyllins (WU </w:t>
      </w:r>
      <w:r>
        <w:rPr>
          <w:i/>
          <w:w w:val="105"/>
        </w:rPr>
        <w:t>et al., </w:t>
      </w:r>
      <w:r>
        <w:rPr>
          <w:w w:val="105"/>
        </w:rPr>
        <w:t>2004). Paris saponin VII suppressed the growth of human cervical cancer Hela cells (ZHANG </w:t>
      </w:r>
      <w:r>
        <w:rPr>
          <w:i/>
          <w:w w:val="105"/>
        </w:rPr>
        <w:t>et al., </w:t>
      </w:r>
      <w:r>
        <w:rPr>
          <w:w w:val="105"/>
        </w:rPr>
        <w:t>2014). Paris polyphylla extract induces Apoptosis and activates Cancer Suppressor Gene (LI </w:t>
      </w:r>
      <w:r>
        <w:rPr>
          <w:i/>
          <w:w w:val="105"/>
        </w:rPr>
        <w:t>et al., </w:t>
      </w:r>
      <w:r>
        <w:rPr>
          <w:w w:val="105"/>
        </w:rPr>
        <w:t>2012). Cytotoxicity of methanolic extract of rhizomes of </w:t>
      </w:r>
      <w:r>
        <w:rPr>
          <w:i/>
          <w:w w:val="105"/>
        </w:rPr>
        <w:t>P. polyphylla </w:t>
      </w:r>
      <w:r>
        <w:rPr>
          <w:w w:val="105"/>
        </w:rPr>
        <w:t>was determined by MTT assay on three cancer cell lines: HeLa, HepG2 and PC3 (DAWA </w:t>
      </w:r>
      <w:r>
        <w:rPr>
          <w:i/>
          <w:w w:val="105"/>
        </w:rPr>
        <w:t>et al., </w:t>
      </w:r>
      <w:r>
        <w:rPr>
          <w:w w:val="105"/>
        </w:rPr>
        <w:t>2019). Polyphyllin D and dioscin evade drug resistance and generate Apoptosis in liver cancer HepG2, R-HepG2 cells (CHEUNG </w:t>
      </w:r>
      <w:r>
        <w:rPr>
          <w:i/>
          <w:w w:val="105"/>
        </w:rPr>
        <w:t>et al., </w:t>
      </w:r>
      <w:r>
        <w:rPr>
          <w:w w:val="105"/>
        </w:rPr>
        <w:t>2005; DENG </w:t>
      </w:r>
      <w:r>
        <w:rPr>
          <w:i/>
          <w:w w:val="105"/>
        </w:rPr>
        <w:t>et </w:t>
      </w:r>
      <w:r>
        <w:rPr>
          <w:i/>
          <w:w w:val="105"/>
        </w:rPr>
        <w:t>al., </w:t>
      </w:r>
      <w:r>
        <w:rPr>
          <w:w w:val="105"/>
        </w:rPr>
        <w:t>1999; GAO </w:t>
      </w:r>
      <w:r>
        <w:rPr>
          <w:i/>
          <w:w w:val="105"/>
        </w:rPr>
        <w:t>et al., </w:t>
      </w:r>
      <w:r>
        <w:rPr>
          <w:w w:val="105"/>
        </w:rPr>
        <w:t>2011; LI </w:t>
      </w:r>
      <w:r>
        <w:rPr>
          <w:i/>
          <w:w w:val="105"/>
        </w:rPr>
        <w:t>et al., </w:t>
      </w:r>
      <w:r>
        <w:rPr>
          <w:w w:val="105"/>
        </w:rPr>
        <w:t>2001). Paris saponins I exhibited effective</w:t>
      </w:r>
    </w:p>
    <w:p>
      <w:pPr>
        <w:spacing w:after="0" w:line="374" w:lineRule="auto"/>
        <w:jc w:val="both"/>
        <w:sectPr>
          <w:pgSz w:w="11910" w:h="16840"/>
          <w:pgMar w:header="725" w:footer="0" w:top="1120" w:bottom="280" w:left="620" w:right="440"/>
        </w:sectPr>
      </w:pPr>
    </w:p>
    <w:p>
      <w:pPr>
        <w:pStyle w:val="BodyText"/>
        <w:spacing w:before="3"/>
        <w:rPr>
          <w:sz w:val="18"/>
        </w:rPr>
      </w:pPr>
    </w:p>
    <w:p>
      <w:pPr>
        <w:pStyle w:val="BodyText"/>
        <w:spacing w:line="376" w:lineRule="auto" w:before="97"/>
        <w:ind w:left="820" w:right="991"/>
        <w:jc w:val="both"/>
      </w:pPr>
      <w:r>
        <w:rPr>
          <w:w w:val="105"/>
        </w:rPr>
        <w:t>radiosensitivity against gefitinif resistant lung adenocarcinoma cell line (JIANG </w:t>
      </w:r>
      <w:r>
        <w:rPr>
          <w:i/>
          <w:w w:val="105"/>
        </w:rPr>
        <w:t>et al., </w:t>
      </w:r>
      <w:r>
        <w:rPr>
          <w:w w:val="105"/>
        </w:rPr>
        <w:t>2014). Polyphyllin D </w:t>
      </w:r>
      <w:r>
        <w:rPr>
          <w:spacing w:val="2"/>
          <w:w w:val="105"/>
        </w:rPr>
        <w:t>is </w:t>
      </w:r>
      <w:r>
        <w:rPr>
          <w:w w:val="105"/>
        </w:rPr>
        <w:t>a steroidal saponin which effects </w:t>
      </w:r>
      <w:r>
        <w:rPr>
          <w:spacing w:val="2"/>
          <w:w w:val="105"/>
        </w:rPr>
        <w:t>in </w:t>
      </w:r>
      <w:r>
        <w:rPr>
          <w:w w:val="105"/>
        </w:rPr>
        <w:t>growth inhibition of human breast cancer</w:t>
      </w:r>
      <w:r>
        <w:rPr>
          <w:spacing w:val="-3"/>
          <w:w w:val="105"/>
        </w:rPr>
        <w:t> </w:t>
      </w:r>
      <w:r>
        <w:rPr>
          <w:w w:val="105"/>
        </w:rPr>
        <w:t>cells</w:t>
      </w:r>
      <w:r>
        <w:rPr>
          <w:spacing w:val="-8"/>
          <w:w w:val="105"/>
        </w:rPr>
        <w:t> </w:t>
      </w:r>
      <w:r>
        <w:rPr>
          <w:w w:val="105"/>
        </w:rPr>
        <w:t>and</w:t>
      </w:r>
      <w:r>
        <w:rPr>
          <w:spacing w:val="-6"/>
          <w:w w:val="105"/>
        </w:rPr>
        <w:t> </w:t>
      </w:r>
      <w:r>
        <w:rPr>
          <w:w w:val="105"/>
        </w:rPr>
        <w:t>in</w:t>
      </w:r>
      <w:r>
        <w:rPr>
          <w:spacing w:val="1"/>
          <w:w w:val="105"/>
        </w:rPr>
        <w:t> </w:t>
      </w:r>
      <w:r>
        <w:rPr>
          <w:w w:val="105"/>
        </w:rPr>
        <w:t>Xenograft</w:t>
      </w:r>
      <w:r>
        <w:rPr>
          <w:spacing w:val="-11"/>
          <w:w w:val="105"/>
        </w:rPr>
        <w:t> </w:t>
      </w:r>
      <w:r>
        <w:rPr>
          <w:w w:val="105"/>
        </w:rPr>
        <w:t>(LEE</w:t>
      </w:r>
      <w:r>
        <w:rPr>
          <w:spacing w:val="-3"/>
          <w:w w:val="105"/>
        </w:rPr>
        <w:t> </w:t>
      </w:r>
      <w:r>
        <w:rPr>
          <w:i/>
          <w:w w:val="105"/>
        </w:rPr>
        <w:t>et</w:t>
      </w:r>
      <w:r>
        <w:rPr>
          <w:i/>
          <w:spacing w:val="-10"/>
          <w:w w:val="105"/>
        </w:rPr>
        <w:t> </w:t>
      </w:r>
      <w:r>
        <w:rPr>
          <w:i/>
          <w:w w:val="105"/>
        </w:rPr>
        <w:t>al.,</w:t>
      </w:r>
      <w:r>
        <w:rPr>
          <w:i/>
          <w:spacing w:val="-10"/>
          <w:w w:val="105"/>
        </w:rPr>
        <w:t> </w:t>
      </w:r>
      <w:r>
        <w:rPr>
          <w:w w:val="105"/>
        </w:rPr>
        <w:t>2005).</w:t>
      </w:r>
      <w:r>
        <w:rPr>
          <w:spacing w:val="-9"/>
          <w:w w:val="105"/>
        </w:rPr>
        <w:t> </w:t>
      </w:r>
      <w:r>
        <w:rPr>
          <w:i/>
          <w:w w:val="105"/>
        </w:rPr>
        <w:t>In</w:t>
      </w:r>
      <w:r>
        <w:rPr>
          <w:i/>
          <w:spacing w:val="-6"/>
          <w:w w:val="105"/>
        </w:rPr>
        <w:t> </w:t>
      </w:r>
      <w:r>
        <w:rPr>
          <w:i/>
          <w:w w:val="105"/>
        </w:rPr>
        <w:t>vivo</w:t>
      </w:r>
      <w:r>
        <w:rPr>
          <w:i/>
          <w:spacing w:val="3"/>
          <w:w w:val="105"/>
        </w:rPr>
        <w:t> </w:t>
      </w:r>
      <w:r>
        <w:rPr>
          <w:w w:val="105"/>
        </w:rPr>
        <w:t>mammalian</w:t>
      </w:r>
      <w:r>
        <w:rPr>
          <w:spacing w:val="-5"/>
          <w:w w:val="105"/>
        </w:rPr>
        <w:t> </w:t>
      </w:r>
      <w:r>
        <w:rPr>
          <w:w w:val="105"/>
        </w:rPr>
        <w:t>cytogenetic</w:t>
      </w:r>
      <w:r>
        <w:rPr>
          <w:spacing w:val="-12"/>
          <w:w w:val="105"/>
        </w:rPr>
        <w:t> </w:t>
      </w:r>
      <w:r>
        <w:rPr>
          <w:w w:val="105"/>
        </w:rPr>
        <w:t>assay</w:t>
      </w:r>
      <w:r>
        <w:rPr>
          <w:spacing w:val="2"/>
          <w:w w:val="105"/>
        </w:rPr>
        <w:t> </w:t>
      </w:r>
      <w:r>
        <w:rPr>
          <w:w w:val="105"/>
        </w:rPr>
        <w:t>for</w:t>
      </w:r>
      <w:r>
        <w:rPr>
          <w:spacing w:val="-9"/>
          <w:w w:val="105"/>
        </w:rPr>
        <w:t> </w:t>
      </w:r>
      <w:r>
        <w:rPr>
          <w:spacing w:val="2"/>
          <w:w w:val="105"/>
        </w:rPr>
        <w:t>the </w:t>
      </w:r>
      <w:r>
        <w:rPr>
          <w:w w:val="105"/>
        </w:rPr>
        <w:t>genotoxicity testing of the plant extract have </w:t>
      </w:r>
      <w:r>
        <w:rPr>
          <w:spacing w:val="2"/>
          <w:w w:val="105"/>
        </w:rPr>
        <w:t>to </w:t>
      </w:r>
      <w:r>
        <w:rPr>
          <w:w w:val="105"/>
        </w:rPr>
        <w:t>be carried out since many compounds as mentioned</w:t>
      </w:r>
      <w:r>
        <w:rPr>
          <w:spacing w:val="-9"/>
          <w:w w:val="105"/>
        </w:rPr>
        <w:t> </w:t>
      </w:r>
      <w:r>
        <w:rPr>
          <w:spacing w:val="2"/>
          <w:w w:val="105"/>
        </w:rPr>
        <w:t>above</w:t>
      </w:r>
      <w:r>
        <w:rPr>
          <w:spacing w:val="-3"/>
          <w:w w:val="105"/>
        </w:rPr>
        <w:t> </w:t>
      </w:r>
      <w:r>
        <w:rPr>
          <w:w w:val="105"/>
        </w:rPr>
        <w:t>were</w:t>
      </w:r>
      <w:r>
        <w:rPr>
          <w:spacing w:val="-3"/>
          <w:w w:val="105"/>
        </w:rPr>
        <w:t> </w:t>
      </w:r>
      <w:r>
        <w:rPr>
          <w:w w:val="105"/>
        </w:rPr>
        <w:t>contained</w:t>
      </w:r>
      <w:r>
        <w:rPr>
          <w:spacing w:val="-9"/>
          <w:w w:val="105"/>
        </w:rPr>
        <w:t> </w:t>
      </w:r>
      <w:r>
        <w:rPr>
          <w:spacing w:val="2"/>
          <w:w w:val="105"/>
        </w:rPr>
        <w:t>in</w:t>
      </w:r>
      <w:r>
        <w:rPr>
          <w:spacing w:val="-9"/>
          <w:w w:val="105"/>
        </w:rPr>
        <w:t> </w:t>
      </w:r>
      <w:r>
        <w:rPr>
          <w:spacing w:val="2"/>
          <w:w w:val="105"/>
        </w:rPr>
        <w:t>the</w:t>
      </w:r>
      <w:r>
        <w:rPr>
          <w:spacing w:val="-3"/>
          <w:w w:val="105"/>
        </w:rPr>
        <w:t> </w:t>
      </w:r>
      <w:r>
        <w:rPr>
          <w:w w:val="105"/>
        </w:rPr>
        <w:t>extract even</w:t>
      </w:r>
      <w:r>
        <w:rPr>
          <w:spacing w:val="-2"/>
          <w:w w:val="105"/>
        </w:rPr>
        <w:t> </w:t>
      </w:r>
      <w:r>
        <w:rPr>
          <w:w w:val="105"/>
        </w:rPr>
        <w:t>some</w:t>
      </w:r>
      <w:r>
        <w:rPr>
          <w:spacing w:val="-3"/>
          <w:w w:val="105"/>
        </w:rPr>
        <w:t> </w:t>
      </w:r>
      <w:r>
        <w:rPr>
          <w:w w:val="105"/>
        </w:rPr>
        <w:t>of</w:t>
      </w:r>
      <w:r>
        <w:rPr>
          <w:spacing w:val="-13"/>
          <w:w w:val="105"/>
        </w:rPr>
        <w:t> </w:t>
      </w:r>
      <w:r>
        <w:rPr>
          <w:spacing w:val="2"/>
          <w:w w:val="105"/>
        </w:rPr>
        <w:t>them</w:t>
      </w:r>
      <w:r>
        <w:rPr>
          <w:spacing w:val="-10"/>
          <w:w w:val="105"/>
        </w:rPr>
        <w:t> </w:t>
      </w:r>
      <w:r>
        <w:rPr>
          <w:spacing w:val="3"/>
          <w:w w:val="105"/>
        </w:rPr>
        <w:t>are</w:t>
      </w:r>
      <w:r>
        <w:rPr>
          <w:spacing w:val="-3"/>
          <w:w w:val="105"/>
        </w:rPr>
        <w:t> </w:t>
      </w:r>
      <w:r>
        <w:rPr>
          <w:w w:val="105"/>
        </w:rPr>
        <w:t>cytotoxic.</w:t>
      </w:r>
    </w:p>
    <w:p>
      <w:pPr>
        <w:pStyle w:val="BodyText"/>
        <w:rPr>
          <w:sz w:val="26"/>
        </w:rPr>
      </w:pPr>
    </w:p>
    <w:p>
      <w:pPr>
        <w:pStyle w:val="BodyText"/>
        <w:spacing w:before="8"/>
        <w:rPr>
          <w:sz w:val="22"/>
        </w:rPr>
      </w:pPr>
    </w:p>
    <w:p>
      <w:pPr>
        <w:pStyle w:val="Heading1"/>
        <w:jc w:val="both"/>
      </w:pPr>
      <w:r>
        <w:rPr>
          <w:w w:val="105"/>
        </w:rPr>
        <w:t>Materials and Methods</w:t>
      </w:r>
    </w:p>
    <w:p>
      <w:pPr>
        <w:pStyle w:val="BodyText"/>
        <w:spacing w:before="6"/>
        <w:rPr>
          <w:b/>
          <w:sz w:val="24"/>
        </w:rPr>
      </w:pPr>
    </w:p>
    <w:p>
      <w:pPr>
        <w:pStyle w:val="BodyText"/>
        <w:spacing w:line="501" w:lineRule="auto" w:before="1"/>
        <w:ind w:left="820" w:right="993" w:firstLine="352"/>
        <w:jc w:val="both"/>
      </w:pPr>
      <w:r>
        <w:rPr>
          <w:w w:val="105"/>
        </w:rPr>
        <w:t>Collection and identification of plant defined </w:t>
      </w:r>
      <w:r>
        <w:rPr>
          <w:spacing w:val="2"/>
          <w:w w:val="105"/>
        </w:rPr>
        <w:t>in </w:t>
      </w:r>
      <w:r>
        <w:rPr>
          <w:w w:val="105"/>
        </w:rPr>
        <w:t>“A hand book of Medicinal plants” (P</w:t>
      </w:r>
      <w:r>
        <w:rPr>
          <w:w w:val="105"/>
          <w:sz w:val="16"/>
        </w:rPr>
        <w:t>RAJAPATI </w:t>
      </w:r>
      <w:r>
        <w:rPr>
          <w:i/>
          <w:w w:val="105"/>
        </w:rPr>
        <w:t>et al. </w:t>
      </w:r>
      <w:r>
        <w:rPr>
          <w:w w:val="105"/>
        </w:rPr>
        <w:t>2003). Extraction of parts of the plant was done with boiling distilled water using</w:t>
      </w:r>
      <w:r>
        <w:rPr>
          <w:spacing w:val="-6"/>
          <w:w w:val="105"/>
        </w:rPr>
        <w:t> </w:t>
      </w:r>
      <w:r>
        <w:rPr>
          <w:w w:val="105"/>
        </w:rPr>
        <w:t>Soxhlet</w:t>
      </w:r>
      <w:r>
        <w:rPr>
          <w:spacing w:val="-11"/>
          <w:w w:val="105"/>
        </w:rPr>
        <w:t> </w:t>
      </w:r>
      <w:r>
        <w:rPr>
          <w:w w:val="105"/>
        </w:rPr>
        <w:t>apparatus with</w:t>
      </w:r>
      <w:r>
        <w:rPr>
          <w:spacing w:val="-6"/>
          <w:w w:val="105"/>
        </w:rPr>
        <w:t> </w:t>
      </w:r>
      <w:r>
        <w:rPr>
          <w:w w:val="105"/>
        </w:rPr>
        <w:t>treatment</w:t>
      </w:r>
      <w:r>
        <w:rPr>
          <w:spacing w:val="-1"/>
          <w:w w:val="105"/>
        </w:rPr>
        <w:t> </w:t>
      </w:r>
      <w:r>
        <w:rPr>
          <w:w w:val="105"/>
        </w:rPr>
        <w:t>protocol</w:t>
      </w:r>
      <w:r>
        <w:rPr>
          <w:spacing w:val="-3"/>
          <w:w w:val="105"/>
        </w:rPr>
        <w:t> </w:t>
      </w:r>
      <w:r>
        <w:rPr>
          <w:w w:val="105"/>
        </w:rPr>
        <w:t>Table</w:t>
      </w:r>
      <w:r>
        <w:rPr>
          <w:spacing w:val="-13"/>
          <w:w w:val="105"/>
        </w:rPr>
        <w:t> </w:t>
      </w:r>
      <w:r>
        <w:rPr>
          <w:spacing w:val="2"/>
          <w:w w:val="105"/>
        </w:rPr>
        <w:t>1.</w:t>
      </w:r>
      <w:r>
        <w:rPr>
          <w:spacing w:val="-4"/>
          <w:w w:val="105"/>
        </w:rPr>
        <w:t> </w:t>
      </w:r>
      <w:r>
        <w:rPr>
          <w:spacing w:val="3"/>
          <w:w w:val="105"/>
        </w:rPr>
        <w:t>In</w:t>
      </w:r>
      <w:r>
        <w:rPr>
          <w:spacing w:val="-6"/>
          <w:w w:val="105"/>
        </w:rPr>
        <w:t> </w:t>
      </w:r>
      <w:r>
        <w:rPr>
          <w:w w:val="105"/>
        </w:rPr>
        <w:t>traditional</w:t>
      </w:r>
      <w:r>
        <w:rPr>
          <w:spacing w:val="-8"/>
          <w:w w:val="105"/>
        </w:rPr>
        <w:t> </w:t>
      </w:r>
      <w:r>
        <w:rPr>
          <w:w w:val="105"/>
        </w:rPr>
        <w:t>used of</w:t>
      </w:r>
      <w:r>
        <w:rPr>
          <w:spacing w:val="-7"/>
          <w:w w:val="105"/>
        </w:rPr>
        <w:t> </w:t>
      </w:r>
      <w:r>
        <w:rPr>
          <w:w w:val="105"/>
        </w:rPr>
        <w:t>medicine</w:t>
      </w:r>
      <w:r>
        <w:rPr>
          <w:spacing w:val="-5"/>
          <w:w w:val="105"/>
        </w:rPr>
        <w:t> </w:t>
      </w:r>
      <w:r>
        <w:rPr>
          <w:w w:val="105"/>
        </w:rPr>
        <w:t>plant parts were boiled with water and hence </w:t>
      </w:r>
      <w:r>
        <w:rPr>
          <w:spacing w:val="2"/>
          <w:w w:val="105"/>
        </w:rPr>
        <w:t>aqueous </w:t>
      </w:r>
      <w:r>
        <w:rPr>
          <w:w w:val="105"/>
        </w:rPr>
        <w:t>extract was tested (S</w:t>
      </w:r>
      <w:r>
        <w:rPr>
          <w:w w:val="105"/>
          <w:sz w:val="16"/>
        </w:rPr>
        <w:t>INHA </w:t>
      </w:r>
      <w:r>
        <w:rPr>
          <w:spacing w:val="2"/>
          <w:w w:val="105"/>
        </w:rPr>
        <w:t>1996) </w:t>
      </w:r>
      <w:r>
        <w:rPr>
          <w:w w:val="105"/>
        </w:rPr>
        <w:t>to examine whether the chemicals present in the preparation of this plant interact with genetic material. Inbred Swiss albino mice attaining </w:t>
      </w:r>
      <w:r>
        <w:rPr>
          <w:spacing w:val="2"/>
          <w:w w:val="105"/>
        </w:rPr>
        <w:t>the </w:t>
      </w:r>
      <w:r>
        <w:rPr>
          <w:w w:val="105"/>
        </w:rPr>
        <w:t>weight </w:t>
      </w:r>
      <w:r>
        <w:rPr>
          <w:spacing w:val="2"/>
          <w:w w:val="105"/>
        </w:rPr>
        <w:t>about </w:t>
      </w:r>
      <w:r>
        <w:rPr>
          <w:w w:val="105"/>
        </w:rPr>
        <w:t>25 g </w:t>
      </w:r>
      <w:r>
        <w:rPr>
          <w:spacing w:val="4"/>
          <w:w w:val="105"/>
        </w:rPr>
        <w:t>and </w:t>
      </w:r>
      <w:r>
        <w:rPr>
          <w:w w:val="105"/>
        </w:rPr>
        <w:t>10-12 week were sacrificed. Maximum tolerated doses, less </w:t>
      </w:r>
      <w:r>
        <w:rPr>
          <w:spacing w:val="2"/>
          <w:w w:val="105"/>
        </w:rPr>
        <w:t>than </w:t>
      </w:r>
      <w:r>
        <w:rPr>
          <w:w w:val="105"/>
        </w:rPr>
        <w:t>MTD were determined </w:t>
      </w:r>
      <w:r>
        <w:rPr>
          <w:spacing w:val="2"/>
          <w:w w:val="105"/>
        </w:rPr>
        <w:t>in the </w:t>
      </w:r>
      <w:r>
        <w:rPr>
          <w:w w:val="105"/>
        </w:rPr>
        <w:t>MTD range test. Animals received</w:t>
      </w:r>
      <w:r>
        <w:rPr>
          <w:spacing w:val="-7"/>
          <w:w w:val="105"/>
        </w:rPr>
        <w:t> </w:t>
      </w:r>
      <w:r>
        <w:rPr>
          <w:w w:val="105"/>
        </w:rPr>
        <w:t>doses</w:t>
      </w:r>
      <w:r>
        <w:rPr>
          <w:spacing w:val="-2"/>
          <w:w w:val="105"/>
        </w:rPr>
        <w:t> </w:t>
      </w:r>
      <w:r>
        <w:rPr>
          <w:w w:val="105"/>
        </w:rPr>
        <w:t>of</w:t>
      </w:r>
      <w:r>
        <w:rPr>
          <w:spacing w:val="-9"/>
          <w:w w:val="105"/>
        </w:rPr>
        <w:t> </w:t>
      </w:r>
      <w:r>
        <w:rPr>
          <w:w w:val="105"/>
        </w:rPr>
        <w:t>distilled</w:t>
      </w:r>
      <w:r>
        <w:rPr>
          <w:spacing w:val="-7"/>
          <w:w w:val="105"/>
        </w:rPr>
        <w:t> </w:t>
      </w:r>
      <w:r>
        <w:rPr>
          <w:w w:val="105"/>
        </w:rPr>
        <w:t>water</w:t>
      </w:r>
      <w:r>
        <w:rPr>
          <w:spacing w:val="-3"/>
          <w:w w:val="105"/>
        </w:rPr>
        <w:t> </w:t>
      </w:r>
      <w:r>
        <w:rPr>
          <w:w w:val="105"/>
        </w:rPr>
        <w:t>equivalent</w:t>
      </w:r>
      <w:r>
        <w:rPr>
          <w:spacing w:val="-11"/>
          <w:w w:val="105"/>
        </w:rPr>
        <w:t> </w:t>
      </w:r>
      <w:r>
        <w:rPr>
          <w:spacing w:val="2"/>
          <w:w w:val="105"/>
        </w:rPr>
        <w:t>to</w:t>
      </w:r>
      <w:r>
        <w:rPr>
          <w:spacing w:val="-7"/>
          <w:w w:val="105"/>
        </w:rPr>
        <w:t> </w:t>
      </w:r>
      <w:r>
        <w:rPr>
          <w:w w:val="105"/>
        </w:rPr>
        <w:t>that</w:t>
      </w:r>
      <w:r>
        <w:rPr>
          <w:spacing w:val="2"/>
          <w:w w:val="105"/>
        </w:rPr>
        <w:t> </w:t>
      </w:r>
      <w:r>
        <w:rPr>
          <w:w w:val="105"/>
        </w:rPr>
        <w:t>of</w:t>
      </w:r>
      <w:r>
        <w:rPr>
          <w:spacing w:val="-7"/>
          <w:w w:val="105"/>
        </w:rPr>
        <w:t> </w:t>
      </w:r>
      <w:r>
        <w:rPr>
          <w:w w:val="105"/>
        </w:rPr>
        <w:t>plant</w:t>
      </w:r>
      <w:r>
        <w:rPr>
          <w:spacing w:val="-4"/>
          <w:w w:val="105"/>
        </w:rPr>
        <w:t> </w:t>
      </w:r>
      <w:r>
        <w:rPr>
          <w:w w:val="105"/>
        </w:rPr>
        <w:t>extract</w:t>
      </w:r>
      <w:r>
        <w:rPr>
          <w:spacing w:val="4"/>
          <w:w w:val="105"/>
        </w:rPr>
        <w:t> </w:t>
      </w:r>
      <w:r>
        <w:rPr>
          <w:w w:val="105"/>
        </w:rPr>
        <w:t>was</w:t>
      </w:r>
      <w:r>
        <w:rPr>
          <w:spacing w:val="-9"/>
          <w:w w:val="105"/>
        </w:rPr>
        <w:t> </w:t>
      </w:r>
      <w:r>
        <w:rPr>
          <w:w w:val="105"/>
        </w:rPr>
        <w:t>recognized</w:t>
      </w:r>
      <w:r>
        <w:rPr>
          <w:spacing w:val="-11"/>
          <w:w w:val="105"/>
        </w:rPr>
        <w:t> </w:t>
      </w:r>
      <w:r>
        <w:rPr>
          <w:spacing w:val="4"/>
          <w:w w:val="105"/>
        </w:rPr>
        <w:t>as</w:t>
      </w:r>
      <w:r>
        <w:rPr>
          <w:spacing w:val="-9"/>
          <w:w w:val="105"/>
        </w:rPr>
        <w:t> </w:t>
      </w:r>
      <w:r>
        <w:rPr>
          <w:w w:val="105"/>
        </w:rPr>
        <w:t>negative control, while EMS at the dose of 240 </w:t>
      </w:r>
      <w:r>
        <w:rPr>
          <w:spacing w:val="-3"/>
          <w:w w:val="105"/>
        </w:rPr>
        <w:t>mg Kg </w:t>
      </w:r>
      <w:r>
        <w:rPr>
          <w:w w:val="105"/>
          <w:vertAlign w:val="superscript"/>
        </w:rPr>
        <w:t>–1</w:t>
      </w:r>
      <w:r>
        <w:rPr>
          <w:w w:val="105"/>
          <w:vertAlign w:val="baseline"/>
        </w:rPr>
        <w:t> body weight dissolved </w:t>
      </w:r>
      <w:r>
        <w:rPr>
          <w:spacing w:val="2"/>
          <w:w w:val="105"/>
          <w:vertAlign w:val="baseline"/>
        </w:rPr>
        <w:t>in </w:t>
      </w:r>
      <w:r>
        <w:rPr>
          <w:w w:val="105"/>
          <w:vertAlign w:val="baseline"/>
        </w:rPr>
        <w:t>1ml distilled water was recognized </w:t>
      </w:r>
      <w:r>
        <w:rPr>
          <w:spacing w:val="4"/>
          <w:w w:val="105"/>
          <w:vertAlign w:val="baseline"/>
        </w:rPr>
        <w:t>as </w:t>
      </w:r>
      <w:r>
        <w:rPr>
          <w:spacing w:val="2"/>
          <w:w w:val="105"/>
          <w:vertAlign w:val="baseline"/>
        </w:rPr>
        <w:t>the </w:t>
      </w:r>
      <w:r>
        <w:rPr>
          <w:w w:val="105"/>
          <w:vertAlign w:val="baseline"/>
        </w:rPr>
        <w:t>positive control. Bone marrow cells are flashed out from </w:t>
      </w:r>
      <w:r>
        <w:rPr>
          <w:spacing w:val="2"/>
          <w:w w:val="105"/>
          <w:vertAlign w:val="baseline"/>
        </w:rPr>
        <w:t>the </w:t>
      </w:r>
      <w:r>
        <w:rPr>
          <w:w w:val="105"/>
          <w:vertAlign w:val="baseline"/>
        </w:rPr>
        <w:t>animals femur bones for metaphase chromosomes study after </w:t>
      </w:r>
      <w:r>
        <w:rPr>
          <w:spacing w:val="2"/>
          <w:w w:val="105"/>
          <w:vertAlign w:val="baseline"/>
        </w:rPr>
        <w:t>the </w:t>
      </w:r>
      <w:r>
        <w:rPr>
          <w:w w:val="105"/>
          <w:vertAlign w:val="baseline"/>
        </w:rPr>
        <w:t>treatment of colchicines 24 hours, make </w:t>
      </w:r>
      <w:r>
        <w:rPr>
          <w:spacing w:val="2"/>
          <w:w w:val="105"/>
          <w:vertAlign w:val="baseline"/>
        </w:rPr>
        <w:t>the </w:t>
      </w:r>
      <w:r>
        <w:rPr>
          <w:w w:val="105"/>
          <w:vertAlign w:val="baseline"/>
        </w:rPr>
        <w:t>cells hypotonic which </w:t>
      </w:r>
      <w:r>
        <w:rPr>
          <w:spacing w:val="3"/>
          <w:w w:val="105"/>
          <w:vertAlign w:val="baseline"/>
        </w:rPr>
        <w:t>are </w:t>
      </w:r>
      <w:r>
        <w:rPr>
          <w:w w:val="105"/>
          <w:vertAlign w:val="baseline"/>
        </w:rPr>
        <w:t>spread and air dried. Spermatocytes </w:t>
      </w:r>
      <w:r>
        <w:rPr>
          <w:spacing w:val="3"/>
          <w:w w:val="105"/>
          <w:vertAlign w:val="baseline"/>
        </w:rPr>
        <w:t>are </w:t>
      </w:r>
      <w:r>
        <w:rPr>
          <w:w w:val="105"/>
          <w:vertAlign w:val="baseline"/>
        </w:rPr>
        <w:t>collected for </w:t>
      </w:r>
      <w:r>
        <w:rPr>
          <w:spacing w:val="2"/>
          <w:w w:val="105"/>
          <w:vertAlign w:val="baseline"/>
        </w:rPr>
        <w:t>the </w:t>
      </w:r>
      <w:r>
        <w:rPr>
          <w:w w:val="105"/>
          <w:vertAlign w:val="baseline"/>
        </w:rPr>
        <w:t>study of Synaptonemal complexes (SC) damages, B</w:t>
      </w:r>
      <w:r>
        <w:rPr>
          <w:w w:val="105"/>
          <w:sz w:val="16"/>
          <w:vertAlign w:val="baseline"/>
        </w:rPr>
        <w:t>HAGIRATH </w:t>
      </w:r>
      <w:r>
        <w:rPr>
          <w:w w:val="105"/>
          <w:vertAlign w:val="baseline"/>
        </w:rPr>
        <w:t>and K</w:t>
      </w:r>
      <w:r>
        <w:rPr>
          <w:w w:val="105"/>
          <w:sz w:val="16"/>
          <w:vertAlign w:val="baseline"/>
        </w:rPr>
        <w:t>UNDU </w:t>
      </w:r>
      <w:r>
        <w:rPr>
          <w:spacing w:val="3"/>
          <w:w w:val="105"/>
          <w:vertAlign w:val="baseline"/>
        </w:rPr>
        <w:t>(1985) </w:t>
      </w:r>
      <w:r>
        <w:rPr>
          <w:w w:val="105"/>
          <w:vertAlign w:val="baseline"/>
        </w:rPr>
        <w:t>and damages were counted, A</w:t>
      </w:r>
      <w:r>
        <w:rPr>
          <w:w w:val="105"/>
          <w:sz w:val="16"/>
          <w:vertAlign w:val="baseline"/>
        </w:rPr>
        <w:t>LLEN </w:t>
      </w:r>
      <w:r>
        <w:rPr>
          <w:i/>
          <w:w w:val="105"/>
          <w:vertAlign w:val="baseline"/>
        </w:rPr>
        <w:t>et al</w:t>
      </w:r>
      <w:r>
        <w:rPr>
          <w:w w:val="105"/>
          <w:vertAlign w:val="baseline"/>
        </w:rPr>
        <w:t>. (1998) and B</w:t>
      </w:r>
      <w:r>
        <w:rPr>
          <w:w w:val="105"/>
          <w:sz w:val="16"/>
          <w:vertAlign w:val="baseline"/>
        </w:rPr>
        <w:t>ACKER </w:t>
      </w:r>
      <w:r>
        <w:rPr>
          <w:i/>
          <w:w w:val="105"/>
          <w:vertAlign w:val="baseline"/>
        </w:rPr>
        <w:t>et al. </w:t>
      </w:r>
      <w:r>
        <w:rPr>
          <w:w w:val="105"/>
          <w:vertAlign w:val="baseline"/>
        </w:rPr>
        <w:t>(1988). Bone marrow cells </w:t>
      </w:r>
      <w:r>
        <w:rPr>
          <w:spacing w:val="3"/>
          <w:w w:val="105"/>
          <w:vertAlign w:val="baseline"/>
        </w:rPr>
        <w:t>are </w:t>
      </w:r>
      <w:r>
        <w:rPr>
          <w:w w:val="105"/>
          <w:vertAlign w:val="baseline"/>
        </w:rPr>
        <w:t>flashed out for micronuclei preparation, R</w:t>
      </w:r>
      <w:r>
        <w:rPr>
          <w:w w:val="105"/>
          <w:sz w:val="16"/>
          <w:vertAlign w:val="baseline"/>
        </w:rPr>
        <w:t>OMAGNA </w:t>
      </w:r>
      <w:r>
        <w:rPr>
          <w:spacing w:val="4"/>
          <w:w w:val="105"/>
          <w:vertAlign w:val="baseline"/>
        </w:rPr>
        <w:t>and </w:t>
      </w:r>
      <w:r>
        <w:rPr>
          <w:w w:val="105"/>
          <w:vertAlign w:val="baseline"/>
        </w:rPr>
        <w:t>S</w:t>
      </w:r>
      <w:r>
        <w:rPr>
          <w:w w:val="105"/>
          <w:sz w:val="16"/>
          <w:vertAlign w:val="baseline"/>
        </w:rPr>
        <w:t>TANIFORTH </w:t>
      </w:r>
      <w:r>
        <w:rPr>
          <w:w w:val="105"/>
          <w:vertAlign w:val="baseline"/>
        </w:rPr>
        <w:t>(1989) and scoring of micronuclei was done following </w:t>
      </w:r>
      <w:r>
        <w:rPr>
          <w:spacing w:val="2"/>
          <w:w w:val="105"/>
          <w:vertAlign w:val="baseline"/>
        </w:rPr>
        <w:t>the </w:t>
      </w:r>
      <w:r>
        <w:rPr>
          <w:w w:val="105"/>
          <w:vertAlign w:val="baseline"/>
        </w:rPr>
        <w:t>recommendation by two </w:t>
      </w:r>
      <w:r>
        <w:rPr>
          <w:spacing w:val="2"/>
          <w:w w:val="105"/>
          <w:vertAlign w:val="baseline"/>
        </w:rPr>
        <w:t>IPCS </w:t>
      </w:r>
      <w:r>
        <w:rPr>
          <w:w w:val="105"/>
          <w:vertAlign w:val="baseline"/>
        </w:rPr>
        <w:t>collaboration studies (A</w:t>
      </w:r>
      <w:r>
        <w:rPr>
          <w:w w:val="105"/>
          <w:sz w:val="16"/>
          <w:vertAlign w:val="baseline"/>
        </w:rPr>
        <w:t>SHBY </w:t>
      </w:r>
      <w:r>
        <w:rPr>
          <w:i/>
          <w:spacing w:val="4"/>
          <w:w w:val="105"/>
          <w:vertAlign w:val="baseline"/>
        </w:rPr>
        <w:t>et </w:t>
      </w:r>
      <w:r>
        <w:rPr>
          <w:i/>
          <w:w w:val="105"/>
          <w:vertAlign w:val="baseline"/>
        </w:rPr>
        <w:t>al. </w:t>
      </w:r>
      <w:r>
        <w:rPr>
          <w:w w:val="105"/>
          <w:vertAlign w:val="baseline"/>
        </w:rPr>
        <w:t>1983).</w:t>
      </w:r>
    </w:p>
    <w:p>
      <w:pPr>
        <w:spacing w:after="0" w:line="501" w:lineRule="auto"/>
        <w:jc w:val="both"/>
        <w:sectPr>
          <w:pgSz w:w="11910" w:h="16840"/>
          <w:pgMar w:header="725" w:footer="0" w:top="1120" w:bottom="280" w:left="620" w:right="440"/>
        </w:sectPr>
      </w:pPr>
    </w:p>
    <w:p>
      <w:pPr>
        <w:pStyle w:val="BodyText"/>
        <w:spacing w:before="10"/>
        <w:rPr>
          <w:sz w:val="18"/>
        </w:rPr>
      </w:pPr>
    </w:p>
    <w:p>
      <w:pPr>
        <w:pStyle w:val="Heading1"/>
        <w:spacing w:before="97"/>
      </w:pPr>
      <w:r>
        <w:rPr>
          <w:w w:val="105"/>
        </w:rPr>
        <w:t>Statistical analysis</w:t>
      </w:r>
    </w:p>
    <w:p>
      <w:pPr>
        <w:pStyle w:val="BodyText"/>
        <w:spacing w:line="379" w:lineRule="auto" w:before="139"/>
        <w:ind w:left="820" w:right="1023" w:firstLine="540"/>
      </w:pPr>
      <w:r>
        <w:rPr>
          <w:w w:val="105"/>
        </w:rPr>
        <w:t>Statistical analysis of chromosome aberrations, micronuclei analysis and synaptonemal complex damages from the quantitative datas.</w:t>
      </w:r>
    </w:p>
    <w:p>
      <w:pPr>
        <w:pStyle w:val="BodyText"/>
        <w:spacing w:before="9"/>
        <w:rPr>
          <w:sz w:val="27"/>
        </w:rPr>
      </w:pPr>
    </w:p>
    <w:p>
      <w:pPr>
        <w:pStyle w:val="Heading1"/>
        <w:spacing w:before="98"/>
      </w:pPr>
      <w:r>
        <w:rPr>
          <w:w w:val="105"/>
        </w:rPr>
        <w:t>Results</w:t>
      </w:r>
    </w:p>
    <w:p>
      <w:pPr>
        <w:pStyle w:val="BodyText"/>
        <w:spacing w:before="138"/>
        <w:ind w:left="1599"/>
      </w:pPr>
      <w:r>
        <w:rPr>
          <w:w w:val="105"/>
        </w:rPr>
        <w:t>Traditional chromosome aberration frequencies and representative types were</w:t>
      </w:r>
    </w:p>
    <w:p>
      <w:pPr>
        <w:pStyle w:val="BodyText"/>
        <w:spacing w:line="374" w:lineRule="auto" w:before="154"/>
        <w:ind w:left="820" w:right="995"/>
        <w:jc w:val="both"/>
      </w:pPr>
      <w:r>
        <w:rPr>
          <w:w w:val="105"/>
        </w:rPr>
        <w:t>described </w:t>
      </w:r>
      <w:r>
        <w:rPr>
          <w:spacing w:val="2"/>
          <w:w w:val="105"/>
        </w:rPr>
        <w:t>in </w:t>
      </w:r>
      <w:r>
        <w:rPr>
          <w:w w:val="105"/>
        </w:rPr>
        <w:t>Table 2 and Figs. 1-6. Frequencies of aberration as examined from more </w:t>
      </w:r>
      <w:r>
        <w:rPr>
          <w:spacing w:val="2"/>
          <w:w w:val="105"/>
        </w:rPr>
        <w:t>than 5000 </w:t>
      </w:r>
      <w:r>
        <w:rPr>
          <w:w w:val="105"/>
        </w:rPr>
        <w:t>metaphases in five animals were 30.12% and 4.08% respectively in positive and negative control. Frequencies </w:t>
      </w:r>
      <w:r>
        <w:rPr>
          <w:spacing w:val="3"/>
          <w:w w:val="105"/>
        </w:rPr>
        <w:t>of </w:t>
      </w:r>
      <w:r>
        <w:rPr>
          <w:w w:val="105"/>
        </w:rPr>
        <w:t>aberration </w:t>
      </w:r>
      <w:r>
        <w:rPr>
          <w:spacing w:val="2"/>
          <w:w w:val="105"/>
        </w:rPr>
        <w:t>in </w:t>
      </w:r>
      <w:r>
        <w:rPr>
          <w:w w:val="105"/>
        </w:rPr>
        <w:t>animals treated with </w:t>
      </w:r>
      <w:r>
        <w:rPr>
          <w:spacing w:val="2"/>
          <w:w w:val="105"/>
        </w:rPr>
        <w:t>the </w:t>
      </w:r>
      <w:r>
        <w:rPr>
          <w:w w:val="105"/>
        </w:rPr>
        <w:t>plant extract were similar with negative control value. The treatment of </w:t>
      </w:r>
      <w:r>
        <w:rPr>
          <w:spacing w:val="2"/>
          <w:w w:val="105"/>
        </w:rPr>
        <w:t>aqueous </w:t>
      </w:r>
      <w:r>
        <w:rPr>
          <w:w w:val="105"/>
        </w:rPr>
        <w:t>extract of the plant observed no significant higher frequencies of chromosome aberrations, SC damages and micronucleus indicating</w:t>
      </w:r>
      <w:r>
        <w:rPr>
          <w:spacing w:val="-2"/>
          <w:w w:val="105"/>
        </w:rPr>
        <w:t> </w:t>
      </w:r>
      <w:r>
        <w:rPr>
          <w:w w:val="105"/>
        </w:rPr>
        <w:t>negative</w:t>
      </w:r>
      <w:r>
        <w:rPr>
          <w:spacing w:val="-9"/>
          <w:w w:val="105"/>
        </w:rPr>
        <w:t> </w:t>
      </w:r>
      <w:r>
        <w:rPr>
          <w:w w:val="105"/>
        </w:rPr>
        <w:t>results</w:t>
      </w:r>
      <w:r>
        <w:rPr>
          <w:spacing w:val="-6"/>
          <w:w w:val="105"/>
        </w:rPr>
        <w:t> </w:t>
      </w:r>
      <w:r>
        <w:rPr>
          <w:w w:val="105"/>
        </w:rPr>
        <w:t>of</w:t>
      </w:r>
      <w:r>
        <w:rPr>
          <w:spacing w:val="-6"/>
          <w:w w:val="105"/>
        </w:rPr>
        <w:t> </w:t>
      </w:r>
      <w:r>
        <w:rPr>
          <w:w w:val="105"/>
        </w:rPr>
        <w:t>mutagenicity</w:t>
      </w:r>
      <w:r>
        <w:rPr>
          <w:spacing w:val="-4"/>
          <w:w w:val="105"/>
        </w:rPr>
        <w:t> </w:t>
      </w:r>
      <w:r>
        <w:rPr>
          <w:w w:val="105"/>
        </w:rPr>
        <w:t>of</w:t>
      </w:r>
      <w:r>
        <w:rPr>
          <w:spacing w:val="-6"/>
          <w:w w:val="105"/>
        </w:rPr>
        <w:t> </w:t>
      </w:r>
      <w:r>
        <w:rPr>
          <w:w w:val="105"/>
        </w:rPr>
        <w:t>the</w:t>
      </w:r>
      <w:r>
        <w:rPr>
          <w:spacing w:val="-5"/>
          <w:w w:val="105"/>
        </w:rPr>
        <w:t> </w:t>
      </w:r>
      <w:r>
        <w:rPr>
          <w:w w:val="105"/>
        </w:rPr>
        <w:t>plant</w:t>
      </w:r>
      <w:r>
        <w:rPr>
          <w:spacing w:val="9"/>
          <w:w w:val="105"/>
        </w:rPr>
        <w:t> </w:t>
      </w:r>
      <w:r>
        <w:rPr>
          <w:w w:val="105"/>
        </w:rPr>
        <w:t>extract</w:t>
      </w:r>
      <w:r>
        <w:rPr>
          <w:spacing w:val="-2"/>
          <w:w w:val="105"/>
        </w:rPr>
        <w:t> </w:t>
      </w:r>
      <w:r>
        <w:rPr>
          <w:spacing w:val="2"/>
          <w:w w:val="105"/>
        </w:rPr>
        <w:t>in</w:t>
      </w:r>
      <w:r>
        <w:rPr>
          <w:spacing w:val="-10"/>
          <w:w w:val="105"/>
        </w:rPr>
        <w:t> </w:t>
      </w:r>
      <w:r>
        <w:rPr>
          <w:w w:val="105"/>
        </w:rPr>
        <w:t>all</w:t>
      </w:r>
      <w:r>
        <w:rPr>
          <w:spacing w:val="-2"/>
          <w:w w:val="105"/>
        </w:rPr>
        <w:t> </w:t>
      </w:r>
      <w:r>
        <w:rPr>
          <w:w w:val="105"/>
        </w:rPr>
        <w:t>the</w:t>
      </w:r>
      <w:r>
        <w:rPr>
          <w:spacing w:val="-4"/>
          <w:w w:val="105"/>
        </w:rPr>
        <w:t> </w:t>
      </w:r>
      <w:r>
        <w:rPr>
          <w:w w:val="105"/>
        </w:rPr>
        <w:t>test</w:t>
      </w:r>
      <w:r>
        <w:rPr>
          <w:spacing w:val="-2"/>
          <w:w w:val="105"/>
        </w:rPr>
        <w:t> </w:t>
      </w:r>
      <w:r>
        <w:rPr>
          <w:w w:val="105"/>
        </w:rPr>
        <w:t>protocols.</w:t>
      </w:r>
    </w:p>
    <w:p>
      <w:pPr>
        <w:pStyle w:val="BodyText"/>
        <w:spacing w:line="374" w:lineRule="auto" w:before="9"/>
        <w:ind w:left="820" w:right="991" w:firstLine="360"/>
        <w:jc w:val="both"/>
      </w:pPr>
      <w:r>
        <w:rPr>
          <w:w w:val="105"/>
        </w:rPr>
        <w:t>Synaptonemal complex damages types and their frequencies as suggested by A</w:t>
      </w:r>
      <w:r>
        <w:rPr>
          <w:w w:val="105"/>
          <w:sz w:val="16"/>
        </w:rPr>
        <w:t>LLEN </w:t>
      </w:r>
      <w:r>
        <w:rPr>
          <w:i/>
          <w:w w:val="105"/>
        </w:rPr>
        <w:t>et al</w:t>
      </w:r>
      <w:r>
        <w:rPr>
          <w:w w:val="105"/>
        </w:rPr>
        <w:t>. (1988) and B</w:t>
      </w:r>
      <w:r>
        <w:rPr>
          <w:w w:val="105"/>
          <w:sz w:val="16"/>
        </w:rPr>
        <w:t>ACKER </w:t>
      </w:r>
      <w:r>
        <w:rPr>
          <w:i/>
          <w:w w:val="105"/>
        </w:rPr>
        <w:t>et al</w:t>
      </w:r>
      <w:r>
        <w:rPr>
          <w:w w:val="105"/>
        </w:rPr>
        <w:t>. (1988) were described in Figures 7-12 and Table 3. All types of the recommended synaptonemal complex damages were induced with the treatment of EMS as positive control, while only some varying types of damages were induced with the treatment of distilled water as negative control. Frequencies of synaptonemal complex damages in animals treated with the plant extract were similar with negative control value showing no significant higher frequency of SC damages with the treatment of aqueous extract of the plant.</w:t>
      </w:r>
    </w:p>
    <w:p>
      <w:pPr>
        <w:pStyle w:val="BodyText"/>
        <w:spacing w:before="10"/>
        <w:rPr>
          <w:sz w:val="36"/>
        </w:rPr>
      </w:pPr>
    </w:p>
    <w:p>
      <w:pPr>
        <w:pStyle w:val="BodyText"/>
        <w:spacing w:line="376" w:lineRule="auto"/>
        <w:ind w:left="820" w:right="999" w:firstLine="360"/>
        <w:jc w:val="both"/>
      </w:pPr>
      <w:r>
        <w:rPr>
          <w:w w:val="105"/>
        </w:rPr>
        <w:t>MPCE and their frequencies were described </w:t>
      </w:r>
      <w:r>
        <w:rPr>
          <w:spacing w:val="2"/>
          <w:w w:val="105"/>
        </w:rPr>
        <w:t>in </w:t>
      </w:r>
      <w:r>
        <w:rPr>
          <w:w w:val="105"/>
        </w:rPr>
        <w:t>Figure 14 </w:t>
      </w:r>
      <w:r>
        <w:rPr>
          <w:spacing w:val="4"/>
          <w:w w:val="105"/>
        </w:rPr>
        <w:t>and </w:t>
      </w:r>
      <w:r>
        <w:rPr>
          <w:w w:val="105"/>
        </w:rPr>
        <w:t>Table </w:t>
      </w:r>
      <w:r>
        <w:rPr>
          <w:spacing w:val="3"/>
          <w:w w:val="105"/>
        </w:rPr>
        <w:t>4. </w:t>
      </w:r>
      <w:r>
        <w:rPr>
          <w:w w:val="105"/>
        </w:rPr>
        <w:t>Red–orange coloured</w:t>
      </w:r>
      <w:r>
        <w:rPr>
          <w:spacing w:val="-7"/>
          <w:w w:val="105"/>
        </w:rPr>
        <w:t> </w:t>
      </w:r>
      <w:r>
        <w:rPr>
          <w:w w:val="105"/>
        </w:rPr>
        <w:t>NCE</w:t>
      </w:r>
      <w:r>
        <w:rPr>
          <w:spacing w:val="-5"/>
          <w:w w:val="105"/>
        </w:rPr>
        <w:t> </w:t>
      </w:r>
      <w:r>
        <w:rPr>
          <w:w w:val="105"/>
        </w:rPr>
        <w:t>(Fig.13)</w:t>
      </w:r>
      <w:r>
        <w:rPr>
          <w:spacing w:val="-3"/>
          <w:w w:val="105"/>
        </w:rPr>
        <w:t> </w:t>
      </w:r>
      <w:r>
        <w:rPr>
          <w:w w:val="105"/>
        </w:rPr>
        <w:t>could</w:t>
      </w:r>
      <w:r>
        <w:rPr>
          <w:spacing w:val="-1"/>
          <w:w w:val="105"/>
        </w:rPr>
        <w:t> </w:t>
      </w:r>
      <w:r>
        <w:rPr>
          <w:w w:val="105"/>
        </w:rPr>
        <w:t>be</w:t>
      </w:r>
      <w:r>
        <w:rPr>
          <w:spacing w:val="-8"/>
          <w:w w:val="105"/>
        </w:rPr>
        <w:t> </w:t>
      </w:r>
      <w:r>
        <w:rPr>
          <w:w w:val="105"/>
        </w:rPr>
        <w:t>differentiated</w:t>
      </w:r>
      <w:r>
        <w:rPr>
          <w:spacing w:val="4"/>
          <w:w w:val="105"/>
        </w:rPr>
        <w:t> </w:t>
      </w:r>
      <w:r>
        <w:rPr>
          <w:w w:val="105"/>
        </w:rPr>
        <w:t>from</w:t>
      </w:r>
      <w:r>
        <w:rPr>
          <w:spacing w:val="-8"/>
          <w:w w:val="105"/>
        </w:rPr>
        <w:t> </w:t>
      </w:r>
      <w:r>
        <w:rPr>
          <w:w w:val="105"/>
        </w:rPr>
        <w:t>bluish</w:t>
      </w:r>
      <w:r>
        <w:rPr>
          <w:spacing w:val="-1"/>
          <w:w w:val="105"/>
        </w:rPr>
        <w:t> </w:t>
      </w:r>
      <w:r>
        <w:rPr>
          <w:w w:val="105"/>
        </w:rPr>
        <w:t>coloured</w:t>
      </w:r>
      <w:r>
        <w:rPr>
          <w:spacing w:val="-7"/>
          <w:w w:val="105"/>
        </w:rPr>
        <w:t> </w:t>
      </w:r>
      <w:r>
        <w:rPr>
          <w:w w:val="105"/>
        </w:rPr>
        <w:t>PCE</w:t>
      </w:r>
      <w:r>
        <w:rPr>
          <w:spacing w:val="-5"/>
          <w:w w:val="105"/>
        </w:rPr>
        <w:t> </w:t>
      </w:r>
      <w:r>
        <w:rPr>
          <w:w w:val="105"/>
        </w:rPr>
        <w:t>(Fig.14).</w:t>
      </w:r>
      <w:r>
        <w:rPr>
          <w:spacing w:val="-5"/>
          <w:w w:val="105"/>
        </w:rPr>
        <w:t> </w:t>
      </w:r>
      <w:r>
        <w:rPr>
          <w:spacing w:val="2"/>
          <w:w w:val="105"/>
        </w:rPr>
        <w:t>There</w:t>
      </w:r>
      <w:r>
        <w:rPr>
          <w:spacing w:val="-2"/>
          <w:w w:val="105"/>
        </w:rPr>
        <w:t> </w:t>
      </w:r>
      <w:r>
        <w:rPr>
          <w:w w:val="105"/>
        </w:rPr>
        <w:t>was no significant difference in the proportion of MPCE among treatments with distilled water and plant extract. The treatment of plant extract did not induce significantly higher micronucleus</w:t>
      </w:r>
      <w:r>
        <w:rPr>
          <w:spacing w:val="-1"/>
          <w:w w:val="105"/>
        </w:rPr>
        <w:t> </w:t>
      </w:r>
      <w:r>
        <w:rPr>
          <w:w w:val="105"/>
        </w:rPr>
        <w:t>frequency.</w:t>
      </w:r>
    </w:p>
    <w:p>
      <w:pPr>
        <w:pStyle w:val="BodyText"/>
        <w:spacing w:before="2"/>
        <w:rPr>
          <w:sz w:val="36"/>
        </w:rPr>
      </w:pPr>
    </w:p>
    <w:p>
      <w:pPr>
        <w:pStyle w:val="Heading1"/>
      </w:pPr>
      <w:r>
        <w:rPr>
          <w:w w:val="105"/>
        </w:rPr>
        <w:t>Discussion</w:t>
      </w:r>
    </w:p>
    <w:p>
      <w:pPr>
        <w:pStyle w:val="BodyText"/>
        <w:spacing w:line="374" w:lineRule="auto" w:before="146"/>
        <w:ind w:left="820" w:right="992" w:firstLine="360"/>
        <w:jc w:val="both"/>
      </w:pPr>
      <w:r>
        <w:rPr>
          <w:w w:val="105"/>
        </w:rPr>
        <w:t>In present study, aqueous extract of the plant showed no significant higher frequencies of chromosome aberrations, SC damages and micronucleus indicating negative results of mutagenicity of the plant extract in all the test protocols. It is endorsed that a particular agent proves mutagenic when it shows the mutagenecity at least in more than one test protocols (S</w:t>
      </w:r>
      <w:r>
        <w:rPr>
          <w:w w:val="105"/>
          <w:sz w:val="16"/>
        </w:rPr>
        <w:t>ARKAR </w:t>
      </w:r>
      <w:r>
        <w:rPr>
          <w:w w:val="105"/>
        </w:rPr>
        <w:t>and M</w:t>
      </w:r>
      <w:r>
        <w:rPr>
          <w:w w:val="105"/>
          <w:sz w:val="16"/>
        </w:rPr>
        <w:t>ANNA </w:t>
      </w:r>
      <w:r>
        <w:rPr>
          <w:w w:val="105"/>
        </w:rPr>
        <w:t>1989; B</w:t>
      </w:r>
      <w:r>
        <w:rPr>
          <w:w w:val="105"/>
          <w:sz w:val="16"/>
        </w:rPr>
        <w:t>OCHKOV </w:t>
      </w:r>
      <w:r>
        <w:rPr>
          <w:i/>
          <w:w w:val="105"/>
        </w:rPr>
        <w:t>et al. </w:t>
      </w:r>
      <w:r>
        <w:rPr>
          <w:w w:val="105"/>
        </w:rPr>
        <w:t>1976; S</w:t>
      </w:r>
      <w:r>
        <w:rPr>
          <w:w w:val="105"/>
          <w:sz w:val="16"/>
        </w:rPr>
        <w:t>HARMA </w:t>
      </w:r>
      <w:r>
        <w:rPr>
          <w:w w:val="105"/>
        </w:rPr>
        <w:t>1984). Additional precise and consistent mutagenicity tests need to be followed meanwhile there are cases of point</w:t>
      </w:r>
    </w:p>
    <w:p>
      <w:pPr>
        <w:spacing w:after="0" w:line="374" w:lineRule="auto"/>
        <w:jc w:val="both"/>
        <w:sectPr>
          <w:pgSz w:w="11910" w:h="16840"/>
          <w:pgMar w:header="725" w:footer="0" w:top="1120" w:bottom="280" w:left="620" w:right="440"/>
        </w:sectPr>
      </w:pPr>
    </w:p>
    <w:p>
      <w:pPr>
        <w:pStyle w:val="BodyText"/>
        <w:spacing w:before="3"/>
        <w:rPr>
          <w:sz w:val="18"/>
        </w:rPr>
      </w:pPr>
    </w:p>
    <w:p>
      <w:pPr>
        <w:pStyle w:val="BodyText"/>
        <w:spacing w:line="376" w:lineRule="auto" w:before="97"/>
        <w:ind w:left="820" w:right="995"/>
        <w:jc w:val="both"/>
      </w:pPr>
      <w:r>
        <w:rPr>
          <w:w w:val="105"/>
        </w:rPr>
        <w:t>mutation, frame shift mutation which outflow recognition by methods working in the present study, even the plant extract showed negative results in all the genotoxicity testing protocols. Mutagenicity of certain medicinal plants detected in the past studies by other investigators (N</w:t>
      </w:r>
      <w:r>
        <w:rPr>
          <w:w w:val="105"/>
          <w:sz w:val="16"/>
        </w:rPr>
        <w:t>ANDI </w:t>
      </w:r>
      <w:r>
        <w:rPr>
          <w:i/>
          <w:w w:val="105"/>
        </w:rPr>
        <w:t>et al</w:t>
      </w:r>
      <w:r>
        <w:rPr>
          <w:w w:val="105"/>
        </w:rPr>
        <w:t>. 1998) induces the requirement of using medicinal plants with precise strategies, which have a thorough foundation and significance to the population concerned.</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0"/>
        </w:rPr>
      </w:pPr>
    </w:p>
    <w:p>
      <w:pPr>
        <w:pStyle w:val="BodyText"/>
        <w:ind w:left="820"/>
        <w:jc w:val="both"/>
      </w:pPr>
      <w:r>
        <w:rPr>
          <w:b/>
          <w:w w:val="105"/>
        </w:rPr>
        <w:t>Table 1. </w:t>
      </w:r>
      <w:r>
        <w:rPr>
          <w:w w:val="105"/>
        </w:rPr>
        <w:t>The experimental protocol for the treatment of animals.</w:t>
      </w:r>
    </w:p>
    <w:p>
      <w:pPr>
        <w:pStyle w:val="BodyText"/>
        <w:spacing w:before="1"/>
        <w:rPr>
          <w:sz w:val="20"/>
        </w:rPr>
      </w:pPr>
    </w:p>
    <w:tbl>
      <w:tblPr>
        <w:tblW w:w="0" w:type="auto"/>
        <w:jc w:val="left"/>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7"/>
        <w:gridCol w:w="2171"/>
        <w:gridCol w:w="2313"/>
        <w:gridCol w:w="1018"/>
        <w:gridCol w:w="894"/>
      </w:tblGrid>
      <w:tr>
        <w:trPr>
          <w:trHeight w:val="225" w:hRule="atLeast"/>
        </w:trPr>
        <w:tc>
          <w:tcPr>
            <w:tcW w:w="8753" w:type="dxa"/>
            <w:gridSpan w:val="5"/>
            <w:tcBorders>
              <w:top w:val="single" w:sz="4" w:space="0" w:color="000000"/>
              <w:left w:val="single" w:sz="4" w:space="0" w:color="000000"/>
              <w:right w:val="single" w:sz="4" w:space="0" w:color="000000"/>
            </w:tcBorders>
          </w:tcPr>
          <w:p>
            <w:pPr>
              <w:pStyle w:val="TableParagraph"/>
              <w:spacing w:line="206" w:lineRule="exact"/>
              <w:ind w:left="4267" w:right="3614"/>
              <w:jc w:val="center"/>
              <w:rPr>
                <w:sz w:val="20"/>
              </w:rPr>
            </w:pPr>
            <w:r>
              <w:rPr>
                <w:sz w:val="20"/>
              </w:rPr>
              <w:t>Treatment</w:t>
            </w:r>
          </w:p>
        </w:tc>
      </w:tr>
      <w:tr>
        <w:trPr>
          <w:trHeight w:val="618" w:hRule="atLeast"/>
        </w:trPr>
        <w:tc>
          <w:tcPr>
            <w:tcW w:w="2357" w:type="dxa"/>
            <w:tcBorders>
              <w:left w:val="single" w:sz="4" w:space="0" w:color="000000"/>
            </w:tcBorders>
          </w:tcPr>
          <w:p>
            <w:pPr>
              <w:pStyle w:val="TableParagraph"/>
              <w:spacing w:before="8"/>
              <w:rPr>
                <w:sz w:val="19"/>
              </w:rPr>
            </w:pPr>
          </w:p>
          <w:p>
            <w:pPr>
              <w:pStyle w:val="TableParagraph"/>
              <w:spacing w:before="1"/>
              <w:ind w:left="211"/>
              <w:rPr>
                <w:sz w:val="20"/>
              </w:rPr>
            </w:pPr>
            <w:r>
              <w:rPr>
                <w:sz w:val="20"/>
              </w:rPr>
              <w:t>Plant (part)</w:t>
            </w:r>
          </w:p>
        </w:tc>
        <w:tc>
          <w:tcPr>
            <w:tcW w:w="4484" w:type="dxa"/>
            <w:gridSpan w:val="2"/>
          </w:tcPr>
          <w:p>
            <w:pPr>
              <w:pStyle w:val="TableParagraph"/>
              <w:tabs>
                <w:tab w:pos="4467" w:val="left" w:leader="none"/>
              </w:tabs>
              <w:spacing w:line="165" w:lineRule="auto" w:before="54"/>
              <w:ind w:left="279" w:right="14"/>
              <w:jc w:val="center"/>
              <w:rPr>
                <w:sz w:val="20"/>
              </w:rPr>
            </w:pPr>
            <w:r>
              <w:rPr>
                <w:w w:val="100"/>
                <w:sz w:val="20"/>
                <w:u w:val="single"/>
              </w:rPr>
              <w:t> </w:t>
            </w:r>
            <w:r>
              <w:rPr>
                <w:sz w:val="20"/>
                <w:u w:val="single"/>
              </w:rPr>
              <w:tab/>
            </w:r>
            <w:r>
              <w:rPr>
                <w:sz w:val="20"/>
              </w:rPr>
              <w:t> </w:t>
            </w:r>
            <w:r>
              <w:rPr>
                <w:spacing w:val="-2"/>
                <w:w w:val="100"/>
                <w:sz w:val="20"/>
              </w:rPr>
              <w:t>V</w:t>
            </w:r>
            <w:r>
              <w:rPr>
                <w:w w:val="100"/>
                <w:sz w:val="20"/>
              </w:rPr>
              <w:t>o</w:t>
            </w:r>
            <w:r>
              <w:rPr>
                <w:spacing w:val="1"/>
                <w:w w:val="100"/>
                <w:sz w:val="20"/>
              </w:rPr>
              <w:t>l</w:t>
            </w:r>
            <w:r>
              <w:rPr>
                <w:w w:val="100"/>
                <w:sz w:val="20"/>
              </w:rPr>
              <w:t>u</w:t>
            </w:r>
            <w:r>
              <w:rPr>
                <w:spacing w:val="-13"/>
                <w:w w:val="100"/>
                <w:sz w:val="20"/>
              </w:rPr>
              <w:t>m</w:t>
            </w:r>
            <w:r>
              <w:rPr>
                <w:w w:val="100"/>
                <w:sz w:val="20"/>
              </w:rPr>
              <w:t>e</w:t>
            </w:r>
            <w:r>
              <w:rPr>
                <w:spacing w:val="-3"/>
                <w:sz w:val="20"/>
              </w:rPr>
              <w:t> </w:t>
            </w:r>
            <w:r>
              <w:rPr>
                <w:spacing w:val="1"/>
                <w:w w:val="100"/>
                <w:sz w:val="20"/>
              </w:rPr>
              <w:t>i</w:t>
            </w:r>
            <w:r>
              <w:rPr>
                <w:w w:val="100"/>
                <w:sz w:val="20"/>
              </w:rPr>
              <w:t>n</w:t>
            </w:r>
            <w:r>
              <w:rPr>
                <w:spacing w:val="8"/>
                <w:sz w:val="20"/>
              </w:rPr>
              <w:t> </w:t>
            </w:r>
            <w:r>
              <w:rPr>
                <w:spacing w:val="-13"/>
                <w:w w:val="100"/>
                <w:sz w:val="20"/>
              </w:rPr>
              <w:t>m</w:t>
            </w:r>
            <w:r>
              <w:rPr>
                <w:spacing w:val="1"/>
                <w:w w:val="100"/>
                <w:sz w:val="20"/>
              </w:rPr>
              <w:t>l</w:t>
            </w:r>
            <w:r>
              <w:rPr>
                <w:spacing w:val="2"/>
                <w:w w:val="100"/>
                <w:sz w:val="20"/>
              </w:rPr>
              <w:t>/</w:t>
            </w:r>
            <w:r>
              <w:rPr>
                <w:w w:val="100"/>
                <w:sz w:val="20"/>
              </w:rPr>
              <w:t>10</w:t>
            </w:r>
            <w:r>
              <w:rPr>
                <w:spacing w:val="7"/>
                <w:w w:val="100"/>
                <w:sz w:val="20"/>
              </w:rPr>
              <w:t>0</w:t>
            </w:r>
            <w:r>
              <w:rPr>
                <w:w w:val="100"/>
                <w:sz w:val="20"/>
              </w:rPr>
              <w:t>g</w:t>
            </w:r>
            <w:r>
              <w:rPr>
                <w:spacing w:val="-7"/>
                <w:sz w:val="20"/>
              </w:rPr>
              <w:t> </w:t>
            </w:r>
            <w:r>
              <w:rPr>
                <w:w w:val="100"/>
                <w:sz w:val="20"/>
              </w:rPr>
              <w:t>body</w:t>
            </w:r>
            <w:r>
              <w:rPr>
                <w:sz w:val="20"/>
              </w:rPr>
              <w:t> </w:t>
            </w:r>
            <w:r>
              <w:rPr>
                <w:spacing w:val="-9"/>
                <w:w w:val="100"/>
                <w:sz w:val="20"/>
              </w:rPr>
              <w:t>w</w:t>
            </w:r>
            <w:r>
              <w:rPr>
                <w:spacing w:val="-3"/>
                <w:w w:val="100"/>
                <w:sz w:val="20"/>
              </w:rPr>
              <w:t>e</w:t>
            </w:r>
            <w:r>
              <w:rPr>
                <w:spacing w:val="8"/>
                <w:w w:val="100"/>
                <w:sz w:val="20"/>
              </w:rPr>
              <w:t>i</w:t>
            </w:r>
            <w:r>
              <w:rPr>
                <w:spacing w:val="-8"/>
                <w:w w:val="100"/>
                <w:sz w:val="20"/>
              </w:rPr>
              <w:t>g</w:t>
            </w:r>
            <w:r>
              <w:rPr>
                <w:w w:val="100"/>
                <w:sz w:val="20"/>
              </w:rPr>
              <w:t>ht</w:t>
            </w:r>
          </w:p>
          <w:p>
            <w:pPr>
              <w:pStyle w:val="TableParagraph"/>
              <w:spacing w:line="212" w:lineRule="exact" w:before="14"/>
              <w:ind w:left="225" w:right="14"/>
              <w:jc w:val="center"/>
              <w:rPr>
                <w:sz w:val="20"/>
              </w:rPr>
            </w:pPr>
            <w:r>
              <w:rPr>
                <w:sz w:val="20"/>
              </w:rPr>
              <w:t>(Concentration)</w:t>
            </w:r>
          </w:p>
        </w:tc>
        <w:tc>
          <w:tcPr>
            <w:tcW w:w="1018" w:type="dxa"/>
          </w:tcPr>
          <w:p>
            <w:pPr>
              <w:pStyle w:val="TableParagraph"/>
              <w:ind w:left="219" w:right="109" w:hanging="152"/>
              <w:rPr>
                <w:sz w:val="20"/>
              </w:rPr>
            </w:pPr>
            <w:r>
              <w:rPr>
                <w:sz w:val="20"/>
              </w:rPr>
              <w:t>Treatment period</w:t>
            </w:r>
          </w:p>
        </w:tc>
        <w:tc>
          <w:tcPr>
            <w:tcW w:w="894" w:type="dxa"/>
            <w:vMerge w:val="restart"/>
            <w:tcBorders>
              <w:bottom w:val="single" w:sz="4" w:space="0" w:color="000000"/>
              <w:right w:val="single" w:sz="4" w:space="0" w:color="000000"/>
            </w:tcBorders>
          </w:tcPr>
          <w:p>
            <w:pPr>
              <w:pStyle w:val="TableParagraph"/>
              <w:ind w:left="137" w:right="131" w:firstLine="57"/>
              <w:jc w:val="both"/>
              <w:rPr>
                <w:sz w:val="20"/>
              </w:rPr>
            </w:pPr>
            <w:r>
              <w:rPr>
                <w:sz w:val="20"/>
              </w:rPr>
              <w:t>No. of </w:t>
            </w:r>
            <w:r>
              <w:rPr>
                <w:spacing w:val="-2"/>
                <w:sz w:val="20"/>
              </w:rPr>
              <w:t>animals </w:t>
            </w:r>
            <w:r>
              <w:rPr>
                <w:sz w:val="20"/>
              </w:rPr>
              <w:t>treated</w:t>
            </w:r>
          </w:p>
        </w:tc>
      </w:tr>
      <w:tr>
        <w:trPr>
          <w:trHeight w:val="302" w:hRule="atLeast"/>
        </w:trPr>
        <w:tc>
          <w:tcPr>
            <w:tcW w:w="2357" w:type="dxa"/>
            <w:tcBorders>
              <w:left w:val="single" w:sz="4" w:space="0" w:color="000000"/>
              <w:bottom w:val="single" w:sz="4" w:space="0" w:color="000000"/>
            </w:tcBorders>
          </w:tcPr>
          <w:p>
            <w:pPr>
              <w:pStyle w:val="TableParagraph"/>
              <w:rPr>
                <w:sz w:val="22"/>
              </w:rPr>
            </w:pPr>
          </w:p>
        </w:tc>
        <w:tc>
          <w:tcPr>
            <w:tcW w:w="2171" w:type="dxa"/>
            <w:tcBorders>
              <w:bottom w:val="single" w:sz="4" w:space="0" w:color="000000"/>
            </w:tcBorders>
          </w:tcPr>
          <w:p>
            <w:pPr>
              <w:pStyle w:val="TableParagraph"/>
              <w:spacing w:line="225" w:lineRule="exact"/>
              <w:ind w:left="815" w:right="460"/>
              <w:jc w:val="center"/>
              <w:rPr>
                <w:sz w:val="20"/>
              </w:rPr>
            </w:pPr>
            <w:r>
              <w:rPr>
                <w:sz w:val="20"/>
              </w:rPr>
              <w:t>MTD</w:t>
            </w:r>
          </w:p>
        </w:tc>
        <w:tc>
          <w:tcPr>
            <w:tcW w:w="2313" w:type="dxa"/>
            <w:tcBorders>
              <w:bottom w:val="single" w:sz="4" w:space="0" w:color="000000"/>
            </w:tcBorders>
          </w:tcPr>
          <w:p>
            <w:pPr>
              <w:pStyle w:val="TableParagraph"/>
              <w:spacing w:line="225" w:lineRule="exact"/>
              <w:ind w:left="462" w:right="449"/>
              <w:jc w:val="center"/>
              <w:rPr>
                <w:sz w:val="20"/>
              </w:rPr>
            </w:pPr>
            <w:r>
              <w:rPr>
                <w:sz w:val="20"/>
              </w:rPr>
              <w:t>Half of the MTD</w:t>
            </w:r>
          </w:p>
        </w:tc>
        <w:tc>
          <w:tcPr>
            <w:tcW w:w="1018" w:type="dxa"/>
            <w:tcBorders>
              <w:bottom w:val="single" w:sz="4" w:space="0" w:color="000000"/>
            </w:tcBorders>
          </w:tcPr>
          <w:p>
            <w:pPr>
              <w:pStyle w:val="TableParagraph"/>
              <w:rPr>
                <w:sz w:val="22"/>
              </w:rPr>
            </w:pPr>
          </w:p>
        </w:tc>
        <w:tc>
          <w:tcPr>
            <w:tcW w:w="894" w:type="dxa"/>
            <w:vMerge/>
            <w:tcBorders>
              <w:top w:val="nil"/>
              <w:bottom w:val="single" w:sz="4" w:space="0" w:color="000000"/>
              <w:right w:val="single" w:sz="4" w:space="0" w:color="000000"/>
            </w:tcBorders>
          </w:tcPr>
          <w:p>
            <w:pPr>
              <w:rPr>
                <w:sz w:val="2"/>
                <w:szCs w:val="2"/>
              </w:rPr>
            </w:pPr>
          </w:p>
        </w:tc>
      </w:tr>
      <w:tr>
        <w:trPr>
          <w:trHeight w:val="804" w:hRule="atLeast"/>
        </w:trPr>
        <w:tc>
          <w:tcPr>
            <w:tcW w:w="2357" w:type="dxa"/>
            <w:tcBorders>
              <w:top w:val="single" w:sz="4" w:space="0" w:color="000000"/>
              <w:left w:val="single" w:sz="4" w:space="0" w:color="000000"/>
              <w:bottom w:val="single" w:sz="4" w:space="0" w:color="000000"/>
            </w:tcBorders>
          </w:tcPr>
          <w:p>
            <w:pPr>
              <w:pStyle w:val="TableParagraph"/>
              <w:rPr>
                <w:sz w:val="20"/>
              </w:rPr>
            </w:pPr>
          </w:p>
          <w:p>
            <w:pPr>
              <w:pStyle w:val="TableParagraph"/>
              <w:ind w:left="110"/>
              <w:rPr>
                <w:sz w:val="20"/>
              </w:rPr>
            </w:pPr>
            <w:r>
              <w:rPr>
                <w:i/>
                <w:sz w:val="20"/>
              </w:rPr>
              <w:t>P. polyphylla </w:t>
            </w:r>
            <w:r>
              <w:rPr>
                <w:sz w:val="20"/>
              </w:rPr>
              <w:t>(Rhizome)</w:t>
            </w:r>
          </w:p>
        </w:tc>
        <w:tc>
          <w:tcPr>
            <w:tcW w:w="2171" w:type="dxa"/>
            <w:tcBorders>
              <w:top w:val="single" w:sz="4" w:space="0" w:color="000000"/>
              <w:bottom w:val="single" w:sz="4" w:space="0" w:color="000000"/>
            </w:tcBorders>
          </w:tcPr>
          <w:p>
            <w:pPr>
              <w:pStyle w:val="TableParagraph"/>
              <w:rPr>
                <w:sz w:val="20"/>
              </w:rPr>
            </w:pPr>
          </w:p>
          <w:p>
            <w:pPr>
              <w:pStyle w:val="TableParagraph"/>
              <w:ind w:left="821" w:right="460"/>
              <w:jc w:val="center"/>
              <w:rPr>
                <w:sz w:val="20"/>
              </w:rPr>
            </w:pPr>
            <w:r>
              <w:rPr>
                <w:sz w:val="20"/>
              </w:rPr>
              <w:t>3.6(10%)*</w:t>
            </w:r>
          </w:p>
        </w:tc>
        <w:tc>
          <w:tcPr>
            <w:tcW w:w="2313" w:type="dxa"/>
            <w:tcBorders>
              <w:top w:val="single" w:sz="4" w:space="0" w:color="000000"/>
              <w:bottom w:val="single" w:sz="4" w:space="0" w:color="000000"/>
            </w:tcBorders>
          </w:tcPr>
          <w:p>
            <w:pPr>
              <w:pStyle w:val="TableParagraph"/>
              <w:rPr>
                <w:sz w:val="20"/>
              </w:rPr>
            </w:pPr>
          </w:p>
          <w:p>
            <w:pPr>
              <w:pStyle w:val="TableParagraph"/>
              <w:ind w:left="462" w:right="441"/>
              <w:jc w:val="center"/>
              <w:rPr>
                <w:sz w:val="20"/>
              </w:rPr>
            </w:pPr>
            <w:r>
              <w:rPr>
                <w:sz w:val="20"/>
              </w:rPr>
              <w:t>1.8</w:t>
            </w:r>
          </w:p>
        </w:tc>
        <w:tc>
          <w:tcPr>
            <w:tcW w:w="1018" w:type="dxa"/>
            <w:tcBorders>
              <w:top w:val="single" w:sz="4" w:space="0" w:color="000000"/>
              <w:bottom w:val="single" w:sz="4" w:space="0" w:color="000000"/>
            </w:tcBorders>
          </w:tcPr>
          <w:p>
            <w:pPr>
              <w:pStyle w:val="TableParagraph"/>
              <w:rPr>
                <w:sz w:val="20"/>
              </w:rPr>
            </w:pPr>
          </w:p>
          <w:p>
            <w:pPr>
              <w:pStyle w:val="TableParagraph"/>
              <w:ind w:left="226"/>
              <w:rPr>
                <w:sz w:val="20"/>
              </w:rPr>
            </w:pPr>
            <w:r>
              <w:rPr>
                <w:sz w:val="20"/>
              </w:rPr>
              <w:t>24 hrs</w:t>
            </w:r>
          </w:p>
        </w:tc>
        <w:tc>
          <w:tcPr>
            <w:tcW w:w="894" w:type="dxa"/>
            <w:tcBorders>
              <w:top w:val="single" w:sz="4" w:space="0" w:color="000000"/>
              <w:bottom w:val="single" w:sz="4" w:space="0" w:color="000000"/>
              <w:right w:val="single" w:sz="4" w:space="0" w:color="000000"/>
            </w:tcBorders>
          </w:tcPr>
          <w:p>
            <w:pPr>
              <w:pStyle w:val="TableParagraph"/>
              <w:rPr>
                <w:sz w:val="20"/>
              </w:rPr>
            </w:pPr>
          </w:p>
          <w:p>
            <w:pPr>
              <w:pStyle w:val="TableParagraph"/>
              <w:ind w:left="5"/>
              <w:jc w:val="center"/>
              <w:rPr>
                <w:sz w:val="20"/>
              </w:rPr>
            </w:pPr>
            <w:r>
              <w:rPr>
                <w:w w:val="100"/>
                <w:sz w:val="20"/>
              </w:rPr>
              <w:t>5</w:t>
            </w:r>
          </w:p>
        </w:tc>
      </w:tr>
    </w:tbl>
    <w:p>
      <w:pPr>
        <w:pStyle w:val="BodyText"/>
        <w:spacing w:before="4"/>
        <w:rPr>
          <w:sz w:val="21"/>
        </w:rPr>
      </w:pPr>
    </w:p>
    <w:p>
      <w:pPr>
        <w:pStyle w:val="BodyText"/>
        <w:spacing w:line="249" w:lineRule="auto"/>
        <w:ind w:left="820" w:right="1004"/>
        <w:jc w:val="both"/>
      </w:pPr>
      <w:r>
        <w:rPr>
          <w:w w:val="105"/>
        </w:rPr>
        <w:t>* Extract concentration expressed as plant material dry weight/100 ml distilled water. Extracts of maximum treatment volume of 0.9ml/animal in MTD range tests.</w:t>
      </w:r>
    </w:p>
    <w:p>
      <w:pPr>
        <w:spacing w:after="0" w:line="249" w:lineRule="auto"/>
        <w:jc w:val="both"/>
        <w:sectPr>
          <w:pgSz w:w="11910" w:h="16840"/>
          <w:pgMar w:header="725" w:footer="0" w:top="1120" w:bottom="280" w:left="620" w:right="440"/>
        </w:sect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
        <w:gridCol w:w="714"/>
        <w:gridCol w:w="926"/>
        <w:gridCol w:w="681"/>
        <w:gridCol w:w="1253"/>
        <w:gridCol w:w="821"/>
      </w:tblGrid>
      <w:tr>
        <w:trPr>
          <w:trHeight w:val="1674" w:hRule="atLeast"/>
        </w:trPr>
        <w:tc>
          <w:tcPr>
            <w:tcW w:w="943" w:type="dxa"/>
            <w:tcBorders>
              <w:right w:val="single" w:sz="4" w:space="0" w:color="000000"/>
            </w:tcBorders>
          </w:tcPr>
          <w:p>
            <w:pPr>
              <w:pStyle w:val="TableParagraph"/>
              <w:rPr>
                <w:sz w:val="22"/>
              </w:rPr>
            </w:pPr>
          </w:p>
        </w:tc>
        <w:tc>
          <w:tcPr>
            <w:tcW w:w="714" w:type="dxa"/>
            <w:tcBorders>
              <w:top w:val="single" w:sz="4" w:space="0" w:color="000000"/>
              <w:left w:val="single" w:sz="4" w:space="0" w:color="000000"/>
            </w:tcBorders>
            <w:textDirection w:val="btLr"/>
          </w:tcPr>
          <w:p>
            <w:pPr>
              <w:pStyle w:val="TableParagraph"/>
              <w:spacing w:line="247" w:lineRule="auto" w:before="102"/>
              <w:ind w:left="371" w:right="187" w:firstLine="280"/>
              <w:rPr>
                <w:sz w:val="22"/>
              </w:rPr>
            </w:pPr>
            <w:r>
              <w:rPr>
                <w:sz w:val="22"/>
              </w:rPr>
              <w:t>% of dam. ± SE</w:t>
            </w:r>
          </w:p>
        </w:tc>
        <w:tc>
          <w:tcPr>
            <w:tcW w:w="926" w:type="dxa"/>
            <w:tcBorders>
              <w:top w:val="single" w:sz="4" w:space="0" w:color="000000"/>
            </w:tcBorders>
            <w:textDirection w:val="btLr"/>
          </w:tcPr>
          <w:p>
            <w:pPr>
              <w:pStyle w:val="TableParagraph"/>
              <w:spacing w:before="11"/>
              <w:rPr>
                <w:sz w:val="29"/>
              </w:rPr>
            </w:pPr>
          </w:p>
          <w:p>
            <w:pPr>
              <w:pStyle w:val="TableParagraph"/>
              <w:ind w:left="249"/>
              <w:rPr>
                <w:sz w:val="22"/>
              </w:rPr>
            </w:pPr>
            <w:r>
              <w:rPr>
                <w:sz w:val="22"/>
              </w:rPr>
              <w:t>*30.12±0.087</w:t>
            </w:r>
          </w:p>
        </w:tc>
        <w:tc>
          <w:tcPr>
            <w:tcW w:w="681" w:type="dxa"/>
            <w:tcBorders>
              <w:top w:val="single" w:sz="4" w:space="0" w:color="000000"/>
            </w:tcBorders>
            <w:textDirection w:val="btLr"/>
          </w:tcPr>
          <w:p>
            <w:pPr>
              <w:pStyle w:val="TableParagraph"/>
              <w:spacing w:before="60"/>
              <w:ind w:left="335"/>
              <w:rPr>
                <w:sz w:val="22"/>
              </w:rPr>
            </w:pPr>
            <w:r>
              <w:rPr>
                <w:sz w:val="22"/>
              </w:rPr>
              <w:t>4.08± 0.026</w:t>
            </w:r>
          </w:p>
        </w:tc>
        <w:tc>
          <w:tcPr>
            <w:tcW w:w="1253" w:type="dxa"/>
            <w:tcBorders>
              <w:top w:val="single" w:sz="4" w:space="0" w:color="000000"/>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335"/>
              <w:rPr>
                <w:sz w:val="22"/>
              </w:rPr>
            </w:pPr>
            <w:r>
              <w:rPr>
                <w:sz w:val="22"/>
              </w:rPr>
              <w:t>4.16±</w:t>
            </w:r>
            <w:r>
              <w:rPr>
                <w:spacing w:val="1"/>
                <w:sz w:val="22"/>
              </w:rPr>
              <w:t> </w:t>
            </w:r>
            <w:r>
              <w:rPr>
                <w:sz w:val="22"/>
              </w:rPr>
              <w:t>0.027</w:t>
            </w:r>
          </w:p>
          <w:p>
            <w:pPr>
              <w:pStyle w:val="TableParagraph"/>
              <w:spacing w:before="6"/>
              <w:ind w:left="335"/>
              <w:rPr>
                <w:sz w:val="22"/>
              </w:rPr>
            </w:pPr>
            <w:r>
              <w:rPr>
                <w:sz w:val="22"/>
              </w:rPr>
              <w:t>4.08±</w:t>
            </w:r>
            <w:r>
              <w:rPr>
                <w:spacing w:val="2"/>
                <w:sz w:val="22"/>
              </w:rPr>
              <w:t> </w:t>
            </w:r>
            <w:r>
              <w:rPr>
                <w:sz w:val="22"/>
              </w:rPr>
              <w:t>0.025</w:t>
            </w:r>
          </w:p>
        </w:tc>
        <w:tc>
          <w:tcPr>
            <w:tcW w:w="821" w:type="dxa"/>
            <w:vMerge w:val="restart"/>
            <w:tcBorders>
              <w:left w:val="single" w:sz="4" w:space="0" w:color="000000"/>
            </w:tcBorders>
            <w:textDirection w:val="btLr"/>
          </w:tcPr>
          <w:p>
            <w:pPr>
              <w:pStyle w:val="TableParagraph"/>
              <w:spacing w:before="102"/>
              <w:ind w:left="113"/>
              <w:rPr>
                <w:sz w:val="22"/>
              </w:rPr>
            </w:pPr>
            <w:r>
              <w:rPr>
                <w:sz w:val="22"/>
              </w:rPr>
              <w:t>Abbreviation:Meta.=Metaphase,Centro.= Centromeric, Chrom.= Chromatid, Trans.= Tnanslocation, Attenu.= Attenuation, Frag.= Fragments,Dam.=Damage.</w:t>
            </w:r>
          </w:p>
          <w:p>
            <w:pPr>
              <w:pStyle w:val="TableParagraph"/>
              <w:spacing w:before="6"/>
              <w:ind w:left="113"/>
              <w:rPr>
                <w:sz w:val="22"/>
              </w:rPr>
            </w:pPr>
            <w:r>
              <w:rPr>
                <w:sz w:val="22"/>
              </w:rPr>
              <w:t>*P= &lt;0.01.</w:t>
            </w:r>
          </w:p>
        </w:tc>
      </w:tr>
      <w:tr>
        <w:trPr>
          <w:trHeight w:val="871" w:hRule="atLeast"/>
        </w:trPr>
        <w:tc>
          <w:tcPr>
            <w:tcW w:w="943" w:type="dxa"/>
            <w:tcBorders>
              <w:right w:val="single" w:sz="4" w:space="0" w:color="000000"/>
            </w:tcBorders>
          </w:tcPr>
          <w:p>
            <w:pPr>
              <w:pStyle w:val="TableParagraph"/>
              <w:rPr>
                <w:sz w:val="22"/>
              </w:rPr>
            </w:pPr>
          </w:p>
        </w:tc>
        <w:tc>
          <w:tcPr>
            <w:tcW w:w="714" w:type="dxa"/>
            <w:tcBorders>
              <w:left w:val="single" w:sz="4" w:space="0" w:color="000000"/>
            </w:tcBorders>
            <w:textDirection w:val="btLr"/>
          </w:tcPr>
          <w:p>
            <w:pPr>
              <w:pStyle w:val="TableParagraph"/>
              <w:spacing w:line="247" w:lineRule="auto" w:before="102"/>
              <w:ind w:left="134" w:right="234" w:firstLine="14"/>
              <w:rPr>
                <w:sz w:val="22"/>
              </w:rPr>
            </w:pPr>
            <w:r>
              <w:rPr>
                <w:sz w:val="22"/>
              </w:rPr>
              <w:t>Total Dam.</w:t>
            </w:r>
          </w:p>
        </w:tc>
        <w:tc>
          <w:tcPr>
            <w:tcW w:w="926" w:type="dxa"/>
            <w:textDirection w:val="btLr"/>
          </w:tcPr>
          <w:p>
            <w:pPr>
              <w:pStyle w:val="TableParagraph"/>
              <w:spacing w:before="11"/>
              <w:rPr>
                <w:sz w:val="29"/>
              </w:rPr>
            </w:pPr>
          </w:p>
          <w:p>
            <w:pPr>
              <w:pStyle w:val="TableParagraph"/>
              <w:ind w:left="155"/>
              <w:rPr>
                <w:sz w:val="22"/>
              </w:rPr>
            </w:pPr>
            <w:r>
              <w:rPr>
                <w:sz w:val="22"/>
              </w:rPr>
              <w:t>1600</w:t>
            </w:r>
          </w:p>
        </w:tc>
        <w:tc>
          <w:tcPr>
            <w:tcW w:w="681" w:type="dxa"/>
            <w:textDirection w:val="btLr"/>
          </w:tcPr>
          <w:p>
            <w:pPr>
              <w:pStyle w:val="TableParagraph"/>
              <w:spacing w:before="60"/>
              <w:ind w:left="213"/>
              <w:rPr>
                <w:sz w:val="22"/>
              </w:rPr>
            </w:pPr>
            <w:r>
              <w:rPr>
                <w:sz w:val="22"/>
              </w:rPr>
              <w:t>217</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213"/>
              <w:rPr>
                <w:sz w:val="22"/>
              </w:rPr>
            </w:pPr>
            <w:r>
              <w:rPr>
                <w:sz w:val="22"/>
              </w:rPr>
              <w:t>224</w:t>
            </w:r>
          </w:p>
          <w:p>
            <w:pPr>
              <w:pStyle w:val="TableParagraph"/>
              <w:spacing w:before="6"/>
              <w:ind w:left="213"/>
              <w:rPr>
                <w:sz w:val="22"/>
              </w:rPr>
            </w:pPr>
            <w:r>
              <w:rPr>
                <w:sz w:val="22"/>
              </w:rPr>
              <w:t>215</w:t>
            </w:r>
          </w:p>
        </w:tc>
        <w:tc>
          <w:tcPr>
            <w:tcW w:w="821" w:type="dxa"/>
            <w:vMerge/>
            <w:tcBorders>
              <w:top w:val="nil"/>
              <w:left w:val="single" w:sz="4" w:space="0" w:color="000000"/>
            </w:tcBorders>
            <w:textDirection w:val="btLr"/>
          </w:tcPr>
          <w:p>
            <w:pPr>
              <w:rPr>
                <w:sz w:val="2"/>
                <w:szCs w:val="2"/>
              </w:rPr>
            </w:pPr>
          </w:p>
        </w:tc>
      </w:tr>
      <w:tr>
        <w:trPr>
          <w:trHeight w:val="861" w:hRule="atLeast"/>
        </w:trPr>
        <w:tc>
          <w:tcPr>
            <w:tcW w:w="943" w:type="dxa"/>
            <w:vMerge w:val="restart"/>
            <w:tcBorders>
              <w:right w:val="single" w:sz="4" w:space="0" w:color="000000"/>
            </w:tcBorders>
            <w:textDirection w:val="btLr"/>
          </w:tcPr>
          <w:p>
            <w:pPr>
              <w:pStyle w:val="TableParagraph"/>
              <w:spacing w:before="193"/>
              <w:ind w:left="113"/>
              <w:rPr>
                <w:sz w:val="22"/>
              </w:rPr>
            </w:pPr>
            <w:r>
              <w:rPr>
                <w:b/>
                <w:sz w:val="22"/>
              </w:rPr>
              <w:t>Table 2. </w:t>
            </w:r>
            <w:r>
              <w:rPr>
                <w:sz w:val="22"/>
              </w:rPr>
              <w:t>Chromosomal aberrations in bone marrow cells of mice treated with EMS, distilled water and the </w:t>
            </w:r>
            <w:r>
              <w:rPr>
                <w:i/>
                <w:sz w:val="22"/>
              </w:rPr>
              <w:t>P. polyphylla </w:t>
            </w:r>
            <w:r>
              <w:rPr>
                <w:sz w:val="22"/>
              </w:rPr>
              <w:t>extract.</w:t>
            </w:r>
          </w:p>
        </w:tc>
        <w:tc>
          <w:tcPr>
            <w:tcW w:w="714" w:type="dxa"/>
            <w:tcBorders>
              <w:left w:val="single" w:sz="4" w:space="0" w:color="000000"/>
            </w:tcBorders>
            <w:textDirection w:val="btLr"/>
          </w:tcPr>
          <w:p>
            <w:pPr>
              <w:pStyle w:val="TableParagraph"/>
              <w:spacing w:before="102"/>
              <w:ind w:left="109"/>
              <w:rPr>
                <w:sz w:val="22"/>
              </w:rPr>
            </w:pPr>
            <w:r>
              <w:rPr>
                <w:sz w:val="22"/>
              </w:rPr>
              <w:t>Frag.</w:t>
            </w:r>
          </w:p>
        </w:tc>
        <w:tc>
          <w:tcPr>
            <w:tcW w:w="926" w:type="dxa"/>
            <w:textDirection w:val="btLr"/>
          </w:tcPr>
          <w:p>
            <w:pPr>
              <w:pStyle w:val="TableParagraph"/>
              <w:spacing w:before="11"/>
              <w:rPr>
                <w:sz w:val="29"/>
              </w:rPr>
            </w:pPr>
          </w:p>
          <w:p>
            <w:pPr>
              <w:pStyle w:val="TableParagraph"/>
              <w:ind w:left="181"/>
              <w:rPr>
                <w:sz w:val="22"/>
              </w:rPr>
            </w:pPr>
            <w:r>
              <w:rPr>
                <w:sz w:val="22"/>
              </w:rPr>
              <w:t>132</w:t>
            </w:r>
          </w:p>
        </w:tc>
        <w:tc>
          <w:tcPr>
            <w:tcW w:w="681" w:type="dxa"/>
            <w:textDirection w:val="btLr"/>
          </w:tcPr>
          <w:p>
            <w:pPr>
              <w:pStyle w:val="TableParagraph"/>
              <w:spacing w:before="60"/>
              <w:ind w:right="168"/>
              <w:jc w:val="center"/>
              <w:rPr>
                <w:sz w:val="22"/>
              </w:rPr>
            </w:pPr>
            <w:r>
              <w:rPr>
                <w:w w:val="101"/>
                <w:sz w:val="22"/>
              </w:rPr>
              <w:t>0</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right="168"/>
              <w:jc w:val="center"/>
              <w:rPr>
                <w:sz w:val="22"/>
              </w:rPr>
            </w:pPr>
            <w:r>
              <w:rPr>
                <w:w w:val="101"/>
                <w:sz w:val="22"/>
              </w:rPr>
              <w:t>0</w:t>
            </w:r>
          </w:p>
          <w:p>
            <w:pPr>
              <w:pStyle w:val="TableParagraph"/>
              <w:spacing w:before="6"/>
              <w:ind w:right="168"/>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760"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114" w:right="88" w:hanging="80"/>
              <w:rPr>
                <w:sz w:val="22"/>
              </w:rPr>
            </w:pPr>
            <w:r>
              <w:rPr>
                <w:sz w:val="22"/>
              </w:rPr>
              <w:t>All dot Like</w:t>
            </w:r>
          </w:p>
        </w:tc>
        <w:tc>
          <w:tcPr>
            <w:tcW w:w="926" w:type="dxa"/>
            <w:textDirection w:val="btLr"/>
          </w:tcPr>
          <w:p>
            <w:pPr>
              <w:pStyle w:val="TableParagraph"/>
              <w:spacing w:before="11"/>
              <w:rPr>
                <w:sz w:val="29"/>
              </w:rPr>
            </w:pPr>
          </w:p>
          <w:p>
            <w:pPr>
              <w:pStyle w:val="TableParagraph"/>
              <w:ind w:left="279"/>
              <w:rPr>
                <w:sz w:val="22"/>
              </w:rPr>
            </w:pPr>
            <w:r>
              <w:rPr>
                <w:sz w:val="22"/>
              </w:rPr>
              <w:t>61</w:t>
            </w:r>
          </w:p>
        </w:tc>
        <w:tc>
          <w:tcPr>
            <w:tcW w:w="681" w:type="dxa"/>
            <w:textDirection w:val="btLr"/>
          </w:tcPr>
          <w:p>
            <w:pPr>
              <w:pStyle w:val="TableParagraph"/>
              <w:spacing w:before="60"/>
              <w:ind w:left="25"/>
              <w:jc w:val="center"/>
              <w:rPr>
                <w:sz w:val="22"/>
              </w:rPr>
            </w:pPr>
            <w:r>
              <w:rPr>
                <w:w w:val="101"/>
                <w:sz w:val="22"/>
              </w:rPr>
              <w:t>0</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25"/>
              <w:jc w:val="center"/>
              <w:rPr>
                <w:sz w:val="22"/>
              </w:rPr>
            </w:pPr>
            <w:r>
              <w:rPr>
                <w:w w:val="101"/>
                <w:sz w:val="22"/>
              </w:rPr>
              <w:t>0</w:t>
            </w:r>
          </w:p>
          <w:p>
            <w:pPr>
              <w:pStyle w:val="TableParagraph"/>
              <w:spacing w:before="6"/>
              <w:ind w:left="25"/>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863"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105" w:right="16" w:firstLine="144"/>
              <w:rPr>
                <w:sz w:val="22"/>
              </w:rPr>
            </w:pPr>
            <w:r>
              <w:rPr>
                <w:sz w:val="22"/>
              </w:rPr>
              <w:t>Ring Chromo</w:t>
            </w:r>
          </w:p>
        </w:tc>
        <w:tc>
          <w:tcPr>
            <w:tcW w:w="926" w:type="dxa"/>
            <w:textDirection w:val="btLr"/>
          </w:tcPr>
          <w:p>
            <w:pPr>
              <w:pStyle w:val="TableParagraph"/>
              <w:spacing w:before="11"/>
              <w:rPr>
                <w:sz w:val="29"/>
              </w:rPr>
            </w:pPr>
          </w:p>
          <w:p>
            <w:pPr>
              <w:pStyle w:val="TableParagraph"/>
              <w:ind w:left="358"/>
              <w:rPr>
                <w:sz w:val="22"/>
              </w:rPr>
            </w:pPr>
            <w:r>
              <w:rPr>
                <w:sz w:val="22"/>
              </w:rPr>
              <w:t>28</w:t>
            </w:r>
          </w:p>
        </w:tc>
        <w:tc>
          <w:tcPr>
            <w:tcW w:w="681" w:type="dxa"/>
            <w:textDirection w:val="btLr"/>
          </w:tcPr>
          <w:p>
            <w:pPr>
              <w:pStyle w:val="TableParagraph"/>
              <w:spacing w:before="60"/>
              <w:ind w:left="79"/>
              <w:jc w:val="center"/>
              <w:rPr>
                <w:sz w:val="22"/>
              </w:rPr>
            </w:pPr>
            <w:r>
              <w:rPr>
                <w:w w:val="101"/>
                <w:sz w:val="22"/>
              </w:rPr>
              <w:t>3</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79"/>
              <w:jc w:val="center"/>
              <w:rPr>
                <w:sz w:val="22"/>
              </w:rPr>
            </w:pPr>
            <w:r>
              <w:rPr>
                <w:w w:val="101"/>
                <w:sz w:val="22"/>
              </w:rPr>
              <w:t>3</w:t>
            </w:r>
          </w:p>
          <w:p>
            <w:pPr>
              <w:pStyle w:val="TableParagraph"/>
              <w:spacing w:before="6"/>
              <w:ind w:left="79"/>
              <w:jc w:val="center"/>
              <w:rPr>
                <w:sz w:val="22"/>
              </w:rPr>
            </w:pPr>
            <w:r>
              <w:rPr>
                <w:w w:val="101"/>
                <w:sz w:val="22"/>
              </w:rPr>
              <w:t>4</w:t>
            </w:r>
          </w:p>
        </w:tc>
        <w:tc>
          <w:tcPr>
            <w:tcW w:w="821" w:type="dxa"/>
            <w:vMerge/>
            <w:tcBorders>
              <w:top w:val="nil"/>
              <w:left w:val="single" w:sz="4" w:space="0" w:color="000000"/>
            </w:tcBorders>
            <w:textDirection w:val="btLr"/>
          </w:tcPr>
          <w:p>
            <w:pPr>
              <w:rPr>
                <w:sz w:val="2"/>
                <w:szCs w:val="2"/>
              </w:rPr>
            </w:pPr>
          </w:p>
        </w:tc>
      </w:tr>
      <w:tr>
        <w:trPr>
          <w:trHeight w:val="918"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before="102"/>
              <w:ind w:left="152"/>
              <w:rPr>
                <w:sz w:val="22"/>
              </w:rPr>
            </w:pPr>
            <w:r>
              <w:rPr>
                <w:sz w:val="22"/>
              </w:rPr>
              <w:t>Attenu.</w:t>
            </w:r>
          </w:p>
        </w:tc>
        <w:tc>
          <w:tcPr>
            <w:tcW w:w="926" w:type="dxa"/>
            <w:textDirection w:val="btLr"/>
          </w:tcPr>
          <w:p>
            <w:pPr>
              <w:pStyle w:val="TableParagraph"/>
              <w:spacing w:before="11"/>
              <w:rPr>
                <w:sz w:val="29"/>
              </w:rPr>
            </w:pPr>
          </w:p>
          <w:p>
            <w:pPr>
              <w:pStyle w:val="TableParagraph"/>
              <w:ind w:left="325"/>
              <w:rPr>
                <w:sz w:val="22"/>
              </w:rPr>
            </w:pPr>
            <w:r>
              <w:rPr>
                <w:sz w:val="22"/>
              </w:rPr>
              <w:t>160</w:t>
            </w:r>
          </w:p>
        </w:tc>
        <w:tc>
          <w:tcPr>
            <w:tcW w:w="681" w:type="dxa"/>
            <w:textDirection w:val="btLr"/>
          </w:tcPr>
          <w:p>
            <w:pPr>
              <w:pStyle w:val="TableParagraph"/>
              <w:spacing w:before="60"/>
              <w:ind w:left="383"/>
              <w:rPr>
                <w:sz w:val="22"/>
              </w:rPr>
            </w:pPr>
            <w:r>
              <w:rPr>
                <w:sz w:val="22"/>
              </w:rPr>
              <w:t>13</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383"/>
              <w:rPr>
                <w:sz w:val="22"/>
              </w:rPr>
            </w:pPr>
            <w:r>
              <w:rPr>
                <w:spacing w:val="3"/>
                <w:sz w:val="22"/>
              </w:rPr>
              <w:t>14</w:t>
            </w:r>
          </w:p>
          <w:p>
            <w:pPr>
              <w:pStyle w:val="TableParagraph"/>
              <w:spacing w:before="6"/>
              <w:ind w:left="383"/>
              <w:rPr>
                <w:sz w:val="22"/>
              </w:rPr>
            </w:pPr>
            <w:r>
              <w:rPr>
                <w:spacing w:val="3"/>
                <w:sz w:val="22"/>
              </w:rPr>
              <w:t>12</w:t>
            </w:r>
          </w:p>
        </w:tc>
        <w:tc>
          <w:tcPr>
            <w:tcW w:w="821" w:type="dxa"/>
            <w:vMerge/>
            <w:tcBorders>
              <w:top w:val="nil"/>
              <w:left w:val="single" w:sz="4" w:space="0" w:color="000000"/>
            </w:tcBorders>
            <w:textDirection w:val="btLr"/>
          </w:tcPr>
          <w:p>
            <w:pPr>
              <w:rPr>
                <w:sz w:val="2"/>
                <w:szCs w:val="2"/>
              </w:rPr>
            </w:pPr>
          </w:p>
        </w:tc>
      </w:tr>
      <w:tr>
        <w:trPr>
          <w:trHeight w:val="835"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before="102"/>
              <w:ind w:left="123"/>
              <w:rPr>
                <w:sz w:val="22"/>
              </w:rPr>
            </w:pPr>
            <w:r>
              <w:rPr>
                <w:sz w:val="22"/>
              </w:rPr>
              <w:t>Trans.</w:t>
            </w:r>
          </w:p>
        </w:tc>
        <w:tc>
          <w:tcPr>
            <w:tcW w:w="926" w:type="dxa"/>
            <w:textDirection w:val="btLr"/>
          </w:tcPr>
          <w:p>
            <w:pPr>
              <w:pStyle w:val="TableParagraph"/>
              <w:spacing w:before="11"/>
              <w:rPr>
                <w:sz w:val="29"/>
              </w:rPr>
            </w:pPr>
          </w:p>
          <w:p>
            <w:pPr>
              <w:pStyle w:val="TableParagraph"/>
              <w:ind w:left="308" w:right="267"/>
              <w:jc w:val="center"/>
              <w:rPr>
                <w:sz w:val="22"/>
              </w:rPr>
            </w:pPr>
            <w:r>
              <w:rPr>
                <w:sz w:val="22"/>
              </w:rPr>
              <w:t>15</w:t>
            </w:r>
          </w:p>
        </w:tc>
        <w:tc>
          <w:tcPr>
            <w:tcW w:w="681" w:type="dxa"/>
            <w:textDirection w:val="btLr"/>
          </w:tcPr>
          <w:p>
            <w:pPr>
              <w:pStyle w:val="TableParagraph"/>
              <w:spacing w:before="60"/>
              <w:ind w:left="41"/>
              <w:jc w:val="center"/>
              <w:rPr>
                <w:sz w:val="22"/>
              </w:rPr>
            </w:pPr>
            <w:r>
              <w:rPr>
                <w:w w:val="101"/>
                <w:sz w:val="22"/>
              </w:rPr>
              <w:t>0</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41"/>
              <w:jc w:val="center"/>
              <w:rPr>
                <w:sz w:val="22"/>
              </w:rPr>
            </w:pPr>
            <w:r>
              <w:rPr>
                <w:w w:val="101"/>
                <w:sz w:val="22"/>
              </w:rPr>
              <w:t>0</w:t>
            </w:r>
          </w:p>
          <w:p>
            <w:pPr>
              <w:pStyle w:val="TableParagraph"/>
              <w:spacing w:before="6"/>
              <w:ind w:left="41"/>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897"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206" w:right="108" w:hanging="152"/>
              <w:rPr>
                <w:sz w:val="22"/>
              </w:rPr>
            </w:pPr>
            <w:r>
              <w:rPr>
                <w:sz w:val="22"/>
              </w:rPr>
              <w:t>Isochro. Break</w:t>
            </w:r>
          </w:p>
        </w:tc>
        <w:tc>
          <w:tcPr>
            <w:tcW w:w="926" w:type="dxa"/>
            <w:textDirection w:val="btLr"/>
          </w:tcPr>
          <w:p>
            <w:pPr>
              <w:pStyle w:val="TableParagraph"/>
              <w:spacing w:before="11"/>
              <w:rPr>
                <w:sz w:val="29"/>
              </w:rPr>
            </w:pPr>
          </w:p>
          <w:p>
            <w:pPr>
              <w:pStyle w:val="TableParagraph"/>
              <w:ind w:left="341" w:right="296"/>
              <w:jc w:val="center"/>
              <w:rPr>
                <w:sz w:val="22"/>
              </w:rPr>
            </w:pPr>
            <w:r>
              <w:rPr>
                <w:sz w:val="22"/>
              </w:rPr>
              <w:t>51</w:t>
            </w:r>
          </w:p>
        </w:tc>
        <w:tc>
          <w:tcPr>
            <w:tcW w:w="681" w:type="dxa"/>
            <w:textDirection w:val="btLr"/>
          </w:tcPr>
          <w:p>
            <w:pPr>
              <w:pStyle w:val="TableParagraph"/>
              <w:spacing w:before="60"/>
              <w:ind w:left="45"/>
              <w:jc w:val="center"/>
              <w:rPr>
                <w:sz w:val="22"/>
              </w:rPr>
            </w:pPr>
            <w:r>
              <w:rPr>
                <w:w w:val="101"/>
                <w:sz w:val="22"/>
              </w:rPr>
              <w:t>0</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45"/>
              <w:jc w:val="center"/>
              <w:rPr>
                <w:sz w:val="22"/>
              </w:rPr>
            </w:pPr>
            <w:r>
              <w:rPr>
                <w:w w:val="101"/>
                <w:sz w:val="22"/>
              </w:rPr>
              <w:t>0</w:t>
            </w:r>
          </w:p>
          <w:p>
            <w:pPr>
              <w:pStyle w:val="TableParagraph"/>
              <w:spacing w:before="6"/>
              <w:ind w:left="45"/>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866"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208" w:right="43" w:hanging="72"/>
              <w:rPr>
                <w:sz w:val="22"/>
              </w:rPr>
            </w:pPr>
            <w:r>
              <w:rPr>
                <w:sz w:val="22"/>
              </w:rPr>
              <w:t>Chrom. Break</w:t>
            </w:r>
          </w:p>
        </w:tc>
        <w:tc>
          <w:tcPr>
            <w:tcW w:w="926" w:type="dxa"/>
            <w:textDirection w:val="btLr"/>
          </w:tcPr>
          <w:p>
            <w:pPr>
              <w:pStyle w:val="TableParagraph"/>
              <w:spacing w:before="11"/>
              <w:rPr>
                <w:sz w:val="29"/>
              </w:rPr>
            </w:pPr>
          </w:p>
          <w:p>
            <w:pPr>
              <w:pStyle w:val="TableParagraph"/>
              <w:ind w:left="359"/>
              <w:rPr>
                <w:sz w:val="22"/>
              </w:rPr>
            </w:pPr>
            <w:r>
              <w:rPr>
                <w:sz w:val="22"/>
              </w:rPr>
              <w:t>65</w:t>
            </w:r>
          </w:p>
        </w:tc>
        <w:tc>
          <w:tcPr>
            <w:tcW w:w="681" w:type="dxa"/>
            <w:textDirection w:val="btLr"/>
          </w:tcPr>
          <w:p>
            <w:pPr>
              <w:pStyle w:val="TableParagraph"/>
              <w:spacing w:before="60"/>
              <w:ind w:left="80"/>
              <w:jc w:val="center"/>
              <w:rPr>
                <w:sz w:val="22"/>
              </w:rPr>
            </w:pPr>
            <w:r>
              <w:rPr>
                <w:w w:val="101"/>
                <w:sz w:val="22"/>
              </w:rPr>
              <w:t>4</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80"/>
              <w:jc w:val="center"/>
              <w:rPr>
                <w:sz w:val="22"/>
              </w:rPr>
            </w:pPr>
            <w:r>
              <w:rPr>
                <w:w w:val="101"/>
                <w:sz w:val="22"/>
              </w:rPr>
              <w:t>7</w:t>
            </w:r>
          </w:p>
          <w:p>
            <w:pPr>
              <w:pStyle w:val="TableParagraph"/>
              <w:spacing w:before="6"/>
              <w:ind w:left="80"/>
              <w:jc w:val="center"/>
              <w:rPr>
                <w:sz w:val="22"/>
              </w:rPr>
            </w:pPr>
            <w:r>
              <w:rPr>
                <w:w w:val="101"/>
                <w:sz w:val="22"/>
              </w:rPr>
              <w:t>5</w:t>
            </w:r>
          </w:p>
        </w:tc>
        <w:tc>
          <w:tcPr>
            <w:tcW w:w="821" w:type="dxa"/>
            <w:vMerge/>
            <w:tcBorders>
              <w:top w:val="nil"/>
              <w:left w:val="single" w:sz="4" w:space="0" w:color="000000"/>
            </w:tcBorders>
            <w:textDirection w:val="btLr"/>
          </w:tcPr>
          <w:p>
            <w:pPr>
              <w:rPr>
                <w:sz w:val="2"/>
                <w:szCs w:val="2"/>
              </w:rPr>
            </w:pPr>
          </w:p>
        </w:tc>
      </w:tr>
      <w:tr>
        <w:trPr>
          <w:trHeight w:val="942"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156" w:right="126" w:hanging="8"/>
              <w:rPr>
                <w:sz w:val="22"/>
              </w:rPr>
            </w:pPr>
            <w:r>
              <w:rPr>
                <w:sz w:val="22"/>
              </w:rPr>
              <w:t>Centric Fission</w:t>
            </w:r>
          </w:p>
        </w:tc>
        <w:tc>
          <w:tcPr>
            <w:tcW w:w="926" w:type="dxa"/>
            <w:textDirection w:val="btLr"/>
          </w:tcPr>
          <w:p>
            <w:pPr>
              <w:pStyle w:val="TableParagraph"/>
              <w:spacing w:before="11"/>
              <w:rPr>
                <w:sz w:val="29"/>
              </w:rPr>
            </w:pPr>
          </w:p>
          <w:p>
            <w:pPr>
              <w:pStyle w:val="TableParagraph"/>
              <w:ind w:left="307"/>
              <w:rPr>
                <w:sz w:val="22"/>
              </w:rPr>
            </w:pPr>
            <w:r>
              <w:rPr>
                <w:sz w:val="22"/>
              </w:rPr>
              <w:t>541</w:t>
            </w:r>
          </w:p>
        </w:tc>
        <w:tc>
          <w:tcPr>
            <w:tcW w:w="681" w:type="dxa"/>
            <w:textDirection w:val="btLr"/>
          </w:tcPr>
          <w:p>
            <w:pPr>
              <w:pStyle w:val="TableParagraph"/>
              <w:spacing w:before="60"/>
              <w:ind w:left="307"/>
              <w:rPr>
                <w:sz w:val="22"/>
              </w:rPr>
            </w:pPr>
            <w:r>
              <w:rPr>
                <w:sz w:val="22"/>
              </w:rPr>
              <w:t>123</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307"/>
              <w:rPr>
                <w:sz w:val="22"/>
              </w:rPr>
            </w:pPr>
            <w:r>
              <w:rPr>
                <w:sz w:val="22"/>
              </w:rPr>
              <w:t>124</w:t>
            </w:r>
          </w:p>
          <w:p>
            <w:pPr>
              <w:pStyle w:val="TableParagraph"/>
              <w:spacing w:before="6"/>
              <w:ind w:left="307"/>
              <w:rPr>
                <w:sz w:val="22"/>
              </w:rPr>
            </w:pPr>
            <w:r>
              <w:rPr>
                <w:sz w:val="22"/>
              </w:rPr>
              <w:t>125</w:t>
            </w:r>
          </w:p>
        </w:tc>
        <w:tc>
          <w:tcPr>
            <w:tcW w:w="821" w:type="dxa"/>
            <w:vMerge/>
            <w:tcBorders>
              <w:top w:val="nil"/>
              <w:left w:val="single" w:sz="4" w:space="0" w:color="000000"/>
            </w:tcBorders>
            <w:textDirection w:val="btLr"/>
          </w:tcPr>
          <w:p>
            <w:pPr>
              <w:rPr>
                <w:sz w:val="2"/>
                <w:szCs w:val="2"/>
              </w:rPr>
            </w:pPr>
          </w:p>
        </w:tc>
      </w:tr>
      <w:tr>
        <w:trPr>
          <w:trHeight w:val="946"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195" w:right="134" w:hanging="51"/>
              <w:rPr>
                <w:sz w:val="22"/>
              </w:rPr>
            </w:pPr>
            <w:r>
              <w:rPr>
                <w:sz w:val="22"/>
              </w:rPr>
              <w:t>Centric fusion</w:t>
            </w:r>
          </w:p>
        </w:tc>
        <w:tc>
          <w:tcPr>
            <w:tcW w:w="926" w:type="dxa"/>
            <w:textDirection w:val="btLr"/>
          </w:tcPr>
          <w:p>
            <w:pPr>
              <w:pStyle w:val="TableParagraph"/>
              <w:spacing w:before="11"/>
              <w:rPr>
                <w:sz w:val="29"/>
              </w:rPr>
            </w:pPr>
          </w:p>
          <w:p>
            <w:pPr>
              <w:pStyle w:val="TableParagraph"/>
              <w:ind w:left="303"/>
              <w:rPr>
                <w:sz w:val="22"/>
              </w:rPr>
            </w:pPr>
            <w:r>
              <w:rPr>
                <w:sz w:val="22"/>
              </w:rPr>
              <w:t>362</w:t>
            </w:r>
          </w:p>
        </w:tc>
        <w:tc>
          <w:tcPr>
            <w:tcW w:w="681" w:type="dxa"/>
            <w:textDirection w:val="btLr"/>
          </w:tcPr>
          <w:p>
            <w:pPr>
              <w:pStyle w:val="TableParagraph"/>
              <w:spacing w:before="60"/>
              <w:ind w:left="343" w:right="337"/>
              <w:jc w:val="center"/>
              <w:rPr>
                <w:sz w:val="22"/>
              </w:rPr>
            </w:pPr>
            <w:r>
              <w:rPr>
                <w:sz w:val="22"/>
              </w:rPr>
              <w:t>45</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343" w:right="337"/>
              <w:jc w:val="center"/>
              <w:rPr>
                <w:sz w:val="22"/>
              </w:rPr>
            </w:pPr>
            <w:r>
              <w:rPr>
                <w:spacing w:val="3"/>
                <w:sz w:val="22"/>
              </w:rPr>
              <w:t>50</w:t>
            </w:r>
          </w:p>
          <w:p>
            <w:pPr>
              <w:pStyle w:val="TableParagraph"/>
              <w:spacing w:before="6"/>
              <w:ind w:left="343" w:right="337"/>
              <w:jc w:val="center"/>
              <w:rPr>
                <w:sz w:val="22"/>
              </w:rPr>
            </w:pPr>
            <w:r>
              <w:rPr>
                <w:spacing w:val="3"/>
                <w:sz w:val="22"/>
              </w:rPr>
              <w:t>49</w:t>
            </w:r>
          </w:p>
        </w:tc>
        <w:tc>
          <w:tcPr>
            <w:tcW w:w="821" w:type="dxa"/>
            <w:vMerge/>
            <w:tcBorders>
              <w:top w:val="nil"/>
              <w:left w:val="single" w:sz="4" w:space="0" w:color="000000"/>
            </w:tcBorders>
            <w:textDirection w:val="btLr"/>
          </w:tcPr>
          <w:p>
            <w:pPr>
              <w:rPr>
                <w:sz w:val="2"/>
                <w:szCs w:val="2"/>
              </w:rPr>
            </w:pPr>
          </w:p>
        </w:tc>
      </w:tr>
      <w:tr>
        <w:trPr>
          <w:trHeight w:val="920"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258" w:right="132" w:hanging="144"/>
              <w:rPr>
                <w:sz w:val="22"/>
              </w:rPr>
            </w:pPr>
            <w:r>
              <w:rPr>
                <w:sz w:val="22"/>
              </w:rPr>
              <w:t>Centro. Gap</w:t>
            </w:r>
          </w:p>
        </w:tc>
        <w:tc>
          <w:tcPr>
            <w:tcW w:w="926" w:type="dxa"/>
            <w:textDirection w:val="btLr"/>
          </w:tcPr>
          <w:p>
            <w:pPr>
              <w:pStyle w:val="TableParagraph"/>
              <w:spacing w:before="11"/>
              <w:rPr>
                <w:sz w:val="29"/>
              </w:rPr>
            </w:pPr>
          </w:p>
          <w:p>
            <w:pPr>
              <w:pStyle w:val="TableParagraph"/>
              <w:ind w:left="330"/>
              <w:rPr>
                <w:sz w:val="22"/>
              </w:rPr>
            </w:pPr>
            <w:r>
              <w:rPr>
                <w:sz w:val="22"/>
              </w:rPr>
              <w:t>185</w:t>
            </w:r>
          </w:p>
        </w:tc>
        <w:tc>
          <w:tcPr>
            <w:tcW w:w="681" w:type="dxa"/>
            <w:textDirection w:val="btLr"/>
          </w:tcPr>
          <w:p>
            <w:pPr>
              <w:pStyle w:val="TableParagraph"/>
              <w:spacing w:before="60"/>
              <w:ind w:left="388"/>
              <w:rPr>
                <w:sz w:val="22"/>
              </w:rPr>
            </w:pPr>
            <w:r>
              <w:rPr>
                <w:sz w:val="22"/>
              </w:rPr>
              <w:t>29</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388"/>
              <w:rPr>
                <w:sz w:val="22"/>
              </w:rPr>
            </w:pPr>
            <w:r>
              <w:rPr>
                <w:sz w:val="22"/>
              </w:rPr>
              <w:t>26</w:t>
            </w:r>
          </w:p>
          <w:p>
            <w:pPr>
              <w:pStyle w:val="TableParagraph"/>
              <w:spacing w:before="6"/>
              <w:ind w:left="388"/>
              <w:rPr>
                <w:sz w:val="22"/>
              </w:rPr>
            </w:pPr>
            <w:r>
              <w:rPr>
                <w:spacing w:val="3"/>
                <w:sz w:val="22"/>
              </w:rPr>
              <w:t>25</w:t>
            </w:r>
          </w:p>
        </w:tc>
        <w:tc>
          <w:tcPr>
            <w:tcW w:w="821" w:type="dxa"/>
            <w:vMerge/>
            <w:tcBorders>
              <w:top w:val="nil"/>
              <w:left w:val="single" w:sz="4" w:space="0" w:color="000000"/>
            </w:tcBorders>
            <w:textDirection w:val="btLr"/>
          </w:tcPr>
          <w:p>
            <w:pPr>
              <w:rPr>
                <w:sz w:val="2"/>
                <w:szCs w:val="2"/>
              </w:rPr>
            </w:pPr>
          </w:p>
        </w:tc>
      </w:tr>
      <w:tr>
        <w:trPr>
          <w:trHeight w:val="842"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tcBorders>
            <w:textDirection w:val="btLr"/>
          </w:tcPr>
          <w:p>
            <w:pPr>
              <w:pStyle w:val="TableParagraph"/>
              <w:spacing w:line="247" w:lineRule="auto" w:before="102"/>
              <w:ind w:left="186" w:right="102" w:hanging="29"/>
              <w:rPr>
                <w:sz w:val="22"/>
              </w:rPr>
            </w:pPr>
            <w:r>
              <w:rPr>
                <w:sz w:val="22"/>
              </w:rPr>
              <w:t>No. of Meta.</w:t>
            </w:r>
          </w:p>
        </w:tc>
        <w:tc>
          <w:tcPr>
            <w:tcW w:w="926" w:type="dxa"/>
            <w:textDirection w:val="btLr"/>
          </w:tcPr>
          <w:p>
            <w:pPr>
              <w:pStyle w:val="TableParagraph"/>
              <w:spacing w:before="11"/>
              <w:rPr>
                <w:sz w:val="29"/>
              </w:rPr>
            </w:pPr>
          </w:p>
          <w:p>
            <w:pPr>
              <w:pStyle w:val="TableParagraph"/>
              <w:ind w:left="222"/>
              <w:rPr>
                <w:sz w:val="22"/>
              </w:rPr>
            </w:pPr>
            <w:r>
              <w:rPr>
                <w:sz w:val="22"/>
              </w:rPr>
              <w:t>5311</w:t>
            </w:r>
          </w:p>
        </w:tc>
        <w:tc>
          <w:tcPr>
            <w:tcW w:w="681" w:type="dxa"/>
            <w:textDirection w:val="btLr"/>
          </w:tcPr>
          <w:p>
            <w:pPr>
              <w:pStyle w:val="TableParagraph"/>
              <w:spacing w:before="60"/>
              <w:ind w:left="222"/>
              <w:rPr>
                <w:sz w:val="22"/>
              </w:rPr>
            </w:pPr>
            <w:r>
              <w:rPr>
                <w:sz w:val="22"/>
              </w:rPr>
              <w:t>5325</w:t>
            </w:r>
          </w:p>
        </w:tc>
        <w:tc>
          <w:tcPr>
            <w:tcW w:w="1253" w:type="dxa"/>
            <w:tcBorders>
              <w:right w:val="single" w:sz="4" w:space="0" w:color="000000"/>
            </w:tcBorders>
            <w:textDirection w:val="btLr"/>
          </w:tcPr>
          <w:p>
            <w:pPr>
              <w:pStyle w:val="TableParagraph"/>
              <w:rPr>
                <w:sz w:val="24"/>
              </w:rPr>
            </w:pPr>
          </w:p>
          <w:p>
            <w:pPr>
              <w:pStyle w:val="TableParagraph"/>
              <w:spacing w:before="8"/>
              <w:rPr>
                <w:sz w:val="29"/>
              </w:rPr>
            </w:pPr>
          </w:p>
          <w:p>
            <w:pPr>
              <w:pStyle w:val="TableParagraph"/>
              <w:spacing w:before="1"/>
              <w:ind w:left="222"/>
              <w:rPr>
                <w:sz w:val="22"/>
              </w:rPr>
            </w:pPr>
            <w:r>
              <w:rPr>
                <w:sz w:val="22"/>
              </w:rPr>
              <w:t>5376</w:t>
            </w:r>
          </w:p>
          <w:p>
            <w:pPr>
              <w:pStyle w:val="TableParagraph"/>
              <w:spacing w:before="6"/>
              <w:ind w:left="222"/>
              <w:rPr>
                <w:sz w:val="22"/>
              </w:rPr>
            </w:pPr>
            <w:r>
              <w:rPr>
                <w:sz w:val="22"/>
              </w:rPr>
              <w:t>5261</w:t>
            </w:r>
          </w:p>
        </w:tc>
        <w:tc>
          <w:tcPr>
            <w:tcW w:w="821" w:type="dxa"/>
            <w:vMerge/>
            <w:tcBorders>
              <w:top w:val="nil"/>
              <w:left w:val="single" w:sz="4" w:space="0" w:color="000000"/>
            </w:tcBorders>
            <w:textDirection w:val="btLr"/>
          </w:tcPr>
          <w:p>
            <w:pPr>
              <w:rPr>
                <w:sz w:val="2"/>
                <w:szCs w:val="2"/>
              </w:rPr>
            </w:pPr>
          </w:p>
        </w:tc>
      </w:tr>
      <w:tr>
        <w:trPr>
          <w:trHeight w:val="1973" w:hRule="atLeast"/>
        </w:trPr>
        <w:tc>
          <w:tcPr>
            <w:tcW w:w="943" w:type="dxa"/>
            <w:vMerge/>
            <w:tcBorders>
              <w:top w:val="nil"/>
              <w:right w:val="single" w:sz="4" w:space="0" w:color="000000"/>
            </w:tcBorders>
            <w:textDirection w:val="btLr"/>
          </w:tcPr>
          <w:p>
            <w:pPr>
              <w:rPr>
                <w:sz w:val="2"/>
                <w:szCs w:val="2"/>
              </w:rPr>
            </w:pPr>
          </w:p>
        </w:tc>
        <w:tc>
          <w:tcPr>
            <w:tcW w:w="714" w:type="dxa"/>
            <w:tcBorders>
              <w:left w:val="single" w:sz="4" w:space="0" w:color="000000"/>
              <w:bottom w:val="single" w:sz="4" w:space="0" w:color="000000"/>
            </w:tcBorders>
            <w:textDirection w:val="btLr"/>
          </w:tcPr>
          <w:p>
            <w:pPr>
              <w:pStyle w:val="TableParagraph"/>
              <w:spacing w:before="102"/>
              <w:ind w:left="524"/>
              <w:rPr>
                <w:sz w:val="22"/>
              </w:rPr>
            </w:pPr>
            <w:r>
              <w:rPr>
                <w:sz w:val="22"/>
              </w:rPr>
              <w:t>Treatment</w:t>
            </w:r>
          </w:p>
        </w:tc>
        <w:tc>
          <w:tcPr>
            <w:tcW w:w="926" w:type="dxa"/>
            <w:tcBorders>
              <w:bottom w:val="single" w:sz="4" w:space="0" w:color="000000"/>
            </w:tcBorders>
            <w:textDirection w:val="btLr"/>
          </w:tcPr>
          <w:p>
            <w:pPr>
              <w:pStyle w:val="TableParagraph"/>
              <w:spacing w:before="85"/>
              <w:ind w:left="164" w:right="164"/>
              <w:jc w:val="center"/>
              <w:rPr>
                <w:sz w:val="22"/>
              </w:rPr>
            </w:pPr>
            <w:r>
              <w:rPr>
                <w:sz w:val="22"/>
              </w:rPr>
              <w:t>EMS</w:t>
            </w:r>
          </w:p>
          <w:p>
            <w:pPr>
              <w:pStyle w:val="TableParagraph"/>
              <w:spacing w:line="247" w:lineRule="auto" w:before="6"/>
              <w:ind w:left="164" w:right="177"/>
              <w:jc w:val="center"/>
              <w:rPr>
                <w:sz w:val="22"/>
              </w:rPr>
            </w:pPr>
            <w:r>
              <w:rPr>
                <w:sz w:val="22"/>
              </w:rPr>
              <w:t>240mg Kg</w:t>
            </w:r>
            <w:r>
              <w:rPr>
                <w:sz w:val="22"/>
                <w:vertAlign w:val="superscript"/>
              </w:rPr>
              <w:t>–1</w:t>
            </w:r>
            <w:r>
              <w:rPr>
                <w:sz w:val="22"/>
                <w:vertAlign w:val="baseline"/>
              </w:rPr>
              <w:t>. b. wt (positive control)</w:t>
            </w:r>
          </w:p>
        </w:tc>
        <w:tc>
          <w:tcPr>
            <w:tcW w:w="681" w:type="dxa"/>
            <w:tcBorders>
              <w:bottom w:val="single" w:sz="4" w:space="0" w:color="000000"/>
            </w:tcBorders>
            <w:textDirection w:val="btLr"/>
          </w:tcPr>
          <w:p>
            <w:pPr>
              <w:pStyle w:val="TableParagraph"/>
              <w:spacing w:line="247" w:lineRule="auto" w:before="60"/>
              <w:ind w:left="171" w:right="163" w:firstLine="158"/>
              <w:rPr>
                <w:sz w:val="22"/>
              </w:rPr>
            </w:pPr>
            <w:r>
              <w:rPr>
                <w:sz w:val="22"/>
              </w:rPr>
              <w:t>Distilled water (Negative control)</w:t>
            </w:r>
          </w:p>
        </w:tc>
        <w:tc>
          <w:tcPr>
            <w:tcW w:w="1253" w:type="dxa"/>
            <w:tcBorders>
              <w:bottom w:val="single" w:sz="4" w:space="0" w:color="000000"/>
              <w:right w:val="single" w:sz="4" w:space="0" w:color="000000"/>
            </w:tcBorders>
            <w:textDirection w:val="btLr"/>
          </w:tcPr>
          <w:p>
            <w:pPr>
              <w:pStyle w:val="TableParagraph"/>
              <w:spacing w:before="99"/>
              <w:ind w:left="157" w:right="177"/>
              <w:jc w:val="center"/>
              <w:rPr>
                <w:i/>
                <w:sz w:val="22"/>
              </w:rPr>
            </w:pPr>
            <w:r>
              <w:rPr>
                <w:i/>
                <w:sz w:val="22"/>
              </w:rPr>
              <w:t>P. polyphylla</w:t>
            </w:r>
          </w:p>
          <w:p>
            <w:pPr>
              <w:pStyle w:val="TableParagraph"/>
              <w:spacing w:line="247" w:lineRule="auto" w:before="6"/>
              <w:ind w:left="142" w:right="155" w:hanging="6"/>
              <w:jc w:val="center"/>
              <w:rPr>
                <w:sz w:val="22"/>
              </w:rPr>
            </w:pPr>
            <w:r>
              <w:rPr>
                <w:sz w:val="22"/>
              </w:rPr>
              <w:t>extract 0.9ml/100g. b. </w:t>
            </w:r>
            <w:r>
              <w:rPr>
                <w:spacing w:val="-6"/>
                <w:sz w:val="22"/>
              </w:rPr>
              <w:t>wt </w:t>
            </w:r>
            <w:r>
              <w:rPr>
                <w:sz w:val="22"/>
              </w:rPr>
              <w:t>0.45ml/100g. b.</w:t>
            </w:r>
            <w:r>
              <w:rPr>
                <w:spacing w:val="3"/>
                <w:sz w:val="22"/>
              </w:rPr>
              <w:t> </w:t>
            </w:r>
            <w:r>
              <w:rPr>
                <w:spacing w:val="-8"/>
                <w:sz w:val="22"/>
              </w:rPr>
              <w:t>wt</w:t>
            </w:r>
          </w:p>
        </w:tc>
        <w:tc>
          <w:tcPr>
            <w:tcW w:w="821" w:type="dxa"/>
            <w:vMerge/>
            <w:tcBorders>
              <w:top w:val="nil"/>
              <w:left w:val="single" w:sz="4" w:space="0" w:color="000000"/>
            </w:tcBorders>
            <w:textDirection w:val="btLr"/>
          </w:tcPr>
          <w:p>
            <w:pPr>
              <w:rPr>
                <w:sz w:val="2"/>
                <w:szCs w:val="2"/>
              </w:rPr>
            </w:pPr>
          </w:p>
        </w:tc>
      </w:tr>
    </w:tbl>
    <w:p>
      <w:pPr>
        <w:spacing w:after="0"/>
        <w:rPr>
          <w:sz w:val="2"/>
          <w:szCs w:val="2"/>
        </w:rPr>
        <w:sectPr>
          <w:pgSz w:w="11910" w:h="16840"/>
          <w:pgMar w:header="725" w:footer="0" w:top="1120" w:bottom="280" w:left="62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after="1"/>
        <w:rPr>
          <w:sz w:val="11"/>
        </w:rPr>
      </w:pPr>
    </w:p>
    <w:tbl>
      <w:tblPr>
        <w:tblW w:w="0" w:type="auto"/>
        <w:jc w:val="left"/>
        <w:tblInd w:w="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8"/>
        <w:gridCol w:w="576"/>
        <w:gridCol w:w="1261"/>
        <w:gridCol w:w="948"/>
        <w:gridCol w:w="681"/>
        <w:gridCol w:w="1254"/>
        <w:gridCol w:w="821"/>
      </w:tblGrid>
      <w:tr>
        <w:trPr>
          <w:trHeight w:val="1250" w:hRule="atLeast"/>
        </w:trPr>
        <w:tc>
          <w:tcPr>
            <w:tcW w:w="878" w:type="dxa"/>
            <w:vMerge w:val="restart"/>
            <w:tcBorders>
              <w:right w:val="single" w:sz="4" w:space="0" w:color="000000"/>
            </w:tcBorders>
            <w:textDirection w:val="btLr"/>
          </w:tcPr>
          <w:p>
            <w:pPr>
              <w:pStyle w:val="TableParagraph"/>
              <w:spacing w:before="193"/>
              <w:ind w:left="113"/>
              <w:rPr>
                <w:sz w:val="22"/>
              </w:rPr>
            </w:pPr>
            <w:r>
              <w:rPr>
                <w:b/>
                <w:sz w:val="22"/>
              </w:rPr>
              <w:t>Table 3. </w:t>
            </w:r>
            <w:r>
              <w:rPr>
                <w:sz w:val="22"/>
              </w:rPr>
              <w:t>Synaptonemal complex damages in mouse spermatocytes treated with EMS, distilled water and the </w:t>
            </w:r>
            <w:r>
              <w:rPr>
                <w:i/>
                <w:sz w:val="22"/>
              </w:rPr>
              <w:t>P. polyphylla </w:t>
            </w:r>
            <w:r>
              <w:rPr>
                <w:sz w:val="22"/>
              </w:rPr>
              <w:t>extract.</w:t>
            </w:r>
          </w:p>
        </w:tc>
        <w:tc>
          <w:tcPr>
            <w:tcW w:w="1837" w:type="dxa"/>
            <w:gridSpan w:val="2"/>
            <w:tcBorders>
              <w:top w:val="single" w:sz="4" w:space="0" w:color="000000"/>
              <w:left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1"/>
              <w:rPr>
                <w:sz w:val="30"/>
              </w:rPr>
            </w:pPr>
          </w:p>
          <w:p>
            <w:pPr>
              <w:pStyle w:val="TableParagraph"/>
              <w:spacing w:line="244" w:lineRule="auto"/>
              <w:ind w:left="408" w:right="392"/>
              <w:rPr>
                <w:sz w:val="22"/>
              </w:rPr>
            </w:pPr>
            <w:r>
              <w:rPr>
                <w:sz w:val="22"/>
              </w:rPr>
              <w:t>% of </w:t>
            </w:r>
            <w:r>
              <w:rPr>
                <w:spacing w:val="-1"/>
                <w:sz w:val="22"/>
              </w:rPr>
              <w:t>dam.</w:t>
            </w:r>
          </w:p>
          <w:p>
            <w:pPr>
              <w:pStyle w:val="TableParagraph"/>
              <w:spacing w:before="9"/>
              <w:ind w:left="408"/>
              <w:rPr>
                <w:sz w:val="22"/>
              </w:rPr>
            </w:pPr>
            <w:r>
              <w:rPr>
                <w:sz w:val="22"/>
              </w:rPr>
              <w:t>±</w:t>
            </w:r>
            <w:r>
              <w:rPr>
                <w:spacing w:val="3"/>
                <w:sz w:val="22"/>
              </w:rPr>
              <w:t> </w:t>
            </w:r>
            <w:r>
              <w:rPr>
                <w:sz w:val="22"/>
              </w:rPr>
              <w:t>SE</w:t>
            </w:r>
          </w:p>
        </w:tc>
        <w:tc>
          <w:tcPr>
            <w:tcW w:w="948" w:type="dxa"/>
            <w:tcBorders>
              <w:top w:val="single" w:sz="4" w:space="0" w:color="000000"/>
              <w:left w:val="single" w:sz="4" w:space="0" w:color="000000"/>
              <w:bottom w:val="single" w:sz="4" w:space="0" w:color="000000"/>
            </w:tcBorders>
            <w:textDirection w:val="btLr"/>
          </w:tcPr>
          <w:p>
            <w:pPr>
              <w:pStyle w:val="TableParagraph"/>
              <w:spacing w:before="6"/>
              <w:rPr>
                <w:sz w:val="31"/>
              </w:rPr>
            </w:pPr>
          </w:p>
          <w:p>
            <w:pPr>
              <w:pStyle w:val="TableParagraph"/>
              <w:ind w:left="-2"/>
              <w:rPr>
                <w:sz w:val="22"/>
              </w:rPr>
            </w:pPr>
            <w:r>
              <w:rPr>
                <w:sz w:val="22"/>
              </w:rPr>
              <w:t>*27.69±0.080</w:t>
            </w:r>
          </w:p>
        </w:tc>
        <w:tc>
          <w:tcPr>
            <w:tcW w:w="681" w:type="dxa"/>
            <w:tcBorders>
              <w:top w:val="single" w:sz="4" w:space="0" w:color="000000"/>
              <w:bottom w:val="single" w:sz="4" w:space="0" w:color="000000"/>
            </w:tcBorders>
            <w:textDirection w:val="btLr"/>
          </w:tcPr>
          <w:p>
            <w:pPr>
              <w:pStyle w:val="TableParagraph"/>
              <w:spacing w:before="61"/>
              <w:ind w:left="92"/>
              <w:rPr>
                <w:sz w:val="22"/>
              </w:rPr>
            </w:pPr>
            <w:r>
              <w:rPr>
                <w:sz w:val="22"/>
              </w:rPr>
              <w:t>4.01± 0.023</w:t>
            </w:r>
          </w:p>
        </w:tc>
        <w:tc>
          <w:tcPr>
            <w:tcW w:w="1254" w:type="dxa"/>
            <w:tcBorders>
              <w:top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ind w:left="-2"/>
              <w:rPr>
                <w:sz w:val="22"/>
              </w:rPr>
            </w:pPr>
            <w:r>
              <w:rPr>
                <w:sz w:val="22"/>
              </w:rPr>
              <w:t>4.04± 0.021</w:t>
            </w:r>
          </w:p>
          <w:p>
            <w:pPr>
              <w:pStyle w:val="TableParagraph"/>
              <w:spacing w:before="6"/>
              <w:ind w:left="-2"/>
              <w:rPr>
                <w:sz w:val="22"/>
              </w:rPr>
            </w:pPr>
            <w:r>
              <w:rPr>
                <w:sz w:val="22"/>
              </w:rPr>
              <w:t>4.02±0.019</w:t>
            </w:r>
          </w:p>
        </w:tc>
        <w:tc>
          <w:tcPr>
            <w:tcW w:w="821" w:type="dxa"/>
            <w:vMerge w:val="restart"/>
            <w:tcBorders>
              <w:left w:val="single" w:sz="4" w:space="0" w:color="000000"/>
            </w:tcBorders>
            <w:textDirection w:val="btLr"/>
          </w:tcPr>
          <w:p>
            <w:pPr>
              <w:pStyle w:val="TableParagraph"/>
              <w:spacing w:before="102"/>
              <w:ind w:left="-2"/>
              <w:rPr>
                <w:sz w:val="22"/>
              </w:rPr>
            </w:pPr>
            <w:r>
              <w:rPr>
                <w:sz w:val="22"/>
              </w:rPr>
              <w:t>Abrreviation: SC= Synaptonemal complex, Frag= Fragment, MAC= Multi Axial Complex, Attn.= Attenuation, Asyn.= Asynapsis,</w:t>
            </w:r>
          </w:p>
          <w:p>
            <w:pPr>
              <w:pStyle w:val="TableParagraph"/>
              <w:spacing w:before="6"/>
              <w:ind w:left="-2"/>
              <w:rPr>
                <w:sz w:val="22"/>
              </w:rPr>
            </w:pPr>
            <w:r>
              <w:rPr>
                <w:sz w:val="22"/>
              </w:rPr>
              <w:t>Auto-trans.= Autosome translocation, Elem.= Element, Sepn.= Separation, Pair.= Pairing, Dam.= Damage, *= P&lt;0.01, SE= Standared Error.</w:t>
            </w:r>
          </w:p>
        </w:tc>
      </w:tr>
      <w:tr>
        <w:trPr>
          <w:trHeight w:val="530" w:hRule="atLeast"/>
        </w:trPr>
        <w:tc>
          <w:tcPr>
            <w:tcW w:w="878" w:type="dxa"/>
            <w:vMerge/>
            <w:tcBorders>
              <w:top w:val="nil"/>
              <w:right w:val="single" w:sz="4" w:space="0" w:color="000000"/>
            </w:tcBorders>
            <w:textDirection w:val="btLr"/>
          </w:tcPr>
          <w:p>
            <w:pPr>
              <w:rPr>
                <w:sz w:val="2"/>
                <w:szCs w:val="2"/>
              </w:rPr>
            </w:pPr>
          </w:p>
        </w:tc>
        <w:tc>
          <w:tcPr>
            <w:tcW w:w="1837" w:type="dxa"/>
            <w:gridSpan w:val="2"/>
            <w:tcBorders>
              <w:top w:val="single" w:sz="4" w:space="0" w:color="000000"/>
              <w:left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1"/>
              <w:rPr>
                <w:sz w:val="30"/>
              </w:rPr>
            </w:pPr>
          </w:p>
          <w:p>
            <w:pPr>
              <w:pStyle w:val="TableParagraph"/>
              <w:spacing w:line="244" w:lineRule="auto"/>
              <w:ind w:left="20" w:right="7" w:firstLine="14"/>
              <w:rPr>
                <w:sz w:val="22"/>
              </w:rPr>
            </w:pPr>
            <w:r>
              <w:rPr>
                <w:sz w:val="22"/>
              </w:rPr>
              <w:t>Total Dam.</w:t>
            </w:r>
          </w:p>
        </w:tc>
        <w:tc>
          <w:tcPr>
            <w:tcW w:w="948" w:type="dxa"/>
            <w:tcBorders>
              <w:top w:val="single" w:sz="4" w:space="0" w:color="000000"/>
              <w:left w:val="single" w:sz="4" w:space="0" w:color="000000"/>
              <w:bottom w:val="single" w:sz="4" w:space="0" w:color="000000"/>
            </w:tcBorders>
            <w:textDirection w:val="btLr"/>
          </w:tcPr>
          <w:p>
            <w:pPr>
              <w:pStyle w:val="TableParagraph"/>
              <w:spacing w:before="6"/>
              <w:rPr>
                <w:sz w:val="31"/>
              </w:rPr>
            </w:pPr>
          </w:p>
          <w:p>
            <w:pPr>
              <w:pStyle w:val="TableParagraph"/>
              <w:ind w:left="41"/>
              <w:rPr>
                <w:sz w:val="22"/>
              </w:rPr>
            </w:pPr>
            <w:r>
              <w:rPr>
                <w:sz w:val="22"/>
              </w:rPr>
              <w:t>1483</w:t>
            </w:r>
          </w:p>
        </w:tc>
        <w:tc>
          <w:tcPr>
            <w:tcW w:w="681" w:type="dxa"/>
            <w:tcBorders>
              <w:top w:val="single" w:sz="4" w:space="0" w:color="000000"/>
              <w:bottom w:val="single" w:sz="4" w:space="0" w:color="000000"/>
            </w:tcBorders>
            <w:textDirection w:val="btLr"/>
          </w:tcPr>
          <w:p>
            <w:pPr>
              <w:pStyle w:val="TableParagraph"/>
              <w:spacing w:before="61"/>
              <w:ind w:left="99"/>
              <w:rPr>
                <w:sz w:val="22"/>
              </w:rPr>
            </w:pPr>
            <w:r>
              <w:rPr>
                <w:sz w:val="22"/>
              </w:rPr>
              <w:t>215</w:t>
            </w:r>
          </w:p>
        </w:tc>
        <w:tc>
          <w:tcPr>
            <w:tcW w:w="1254" w:type="dxa"/>
            <w:tcBorders>
              <w:top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ind w:left="99"/>
              <w:rPr>
                <w:sz w:val="22"/>
              </w:rPr>
            </w:pPr>
            <w:r>
              <w:rPr>
                <w:sz w:val="22"/>
              </w:rPr>
              <w:t>213</w:t>
            </w:r>
          </w:p>
          <w:p>
            <w:pPr>
              <w:pStyle w:val="TableParagraph"/>
              <w:spacing w:before="6"/>
              <w:ind w:left="99"/>
              <w:rPr>
                <w:sz w:val="22"/>
              </w:rPr>
            </w:pPr>
            <w:r>
              <w:rPr>
                <w:sz w:val="22"/>
              </w:rPr>
              <w:t>211</w:t>
            </w:r>
          </w:p>
        </w:tc>
        <w:tc>
          <w:tcPr>
            <w:tcW w:w="821" w:type="dxa"/>
            <w:vMerge/>
            <w:tcBorders>
              <w:top w:val="nil"/>
              <w:left w:val="single" w:sz="4" w:space="0" w:color="000000"/>
            </w:tcBorders>
            <w:textDirection w:val="btLr"/>
          </w:tcPr>
          <w:p>
            <w:pPr>
              <w:rPr>
                <w:sz w:val="2"/>
                <w:szCs w:val="2"/>
              </w:rPr>
            </w:pPr>
          </w:p>
        </w:tc>
      </w:tr>
      <w:tr>
        <w:trPr>
          <w:trHeight w:val="534" w:hRule="atLeast"/>
        </w:trPr>
        <w:tc>
          <w:tcPr>
            <w:tcW w:w="878" w:type="dxa"/>
            <w:vMerge/>
            <w:tcBorders>
              <w:top w:val="nil"/>
              <w:right w:val="single" w:sz="4" w:space="0" w:color="000000"/>
            </w:tcBorders>
            <w:textDirection w:val="btLr"/>
          </w:tcPr>
          <w:p>
            <w:pPr>
              <w:rPr>
                <w:sz w:val="2"/>
                <w:szCs w:val="2"/>
              </w:rPr>
            </w:pPr>
          </w:p>
        </w:tc>
        <w:tc>
          <w:tcPr>
            <w:tcW w:w="576"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spacing w:before="103"/>
              <w:ind w:left="1467"/>
              <w:rPr>
                <w:sz w:val="22"/>
              </w:rPr>
            </w:pPr>
            <w:r>
              <w:rPr>
                <w:sz w:val="22"/>
              </w:rPr>
              <w:t>Sex Element Damage</w:t>
            </w:r>
          </w:p>
        </w:tc>
        <w:tc>
          <w:tcPr>
            <w:tcW w:w="1261" w:type="dxa"/>
            <w:tcBorders>
              <w:top w:val="single" w:sz="4" w:space="0" w:color="000000"/>
              <w:left w:val="single" w:sz="4" w:space="0" w:color="000000"/>
              <w:right w:val="single" w:sz="4" w:space="0" w:color="000000"/>
            </w:tcBorders>
            <w:textDirection w:val="btLr"/>
          </w:tcPr>
          <w:p>
            <w:pPr>
              <w:pStyle w:val="TableParagraph"/>
              <w:spacing w:before="103"/>
              <w:jc w:val="center"/>
              <w:rPr>
                <w:sz w:val="22"/>
              </w:rPr>
            </w:pPr>
            <w:r>
              <w:rPr>
                <w:sz w:val="22"/>
              </w:rPr>
              <w:t>SC</w:t>
            </w:r>
          </w:p>
          <w:p>
            <w:pPr>
              <w:pStyle w:val="TableParagraph"/>
              <w:spacing w:line="244" w:lineRule="auto" w:before="6"/>
              <w:ind w:left="3"/>
              <w:jc w:val="center"/>
              <w:rPr>
                <w:sz w:val="22"/>
              </w:rPr>
            </w:pPr>
            <w:r>
              <w:rPr>
                <w:spacing w:val="-1"/>
                <w:sz w:val="22"/>
              </w:rPr>
              <w:t>Break </w:t>
            </w:r>
            <w:r>
              <w:rPr>
                <w:sz w:val="22"/>
              </w:rPr>
              <w:t>in Y</w:t>
            </w:r>
          </w:p>
        </w:tc>
        <w:tc>
          <w:tcPr>
            <w:tcW w:w="948" w:type="dxa"/>
            <w:tcBorders>
              <w:top w:val="single" w:sz="4" w:space="0" w:color="000000"/>
              <w:left w:val="single" w:sz="4" w:space="0" w:color="000000"/>
            </w:tcBorders>
            <w:textDirection w:val="btLr"/>
          </w:tcPr>
          <w:p>
            <w:pPr>
              <w:pStyle w:val="TableParagraph"/>
              <w:spacing w:before="6"/>
              <w:rPr>
                <w:sz w:val="31"/>
              </w:rPr>
            </w:pPr>
          </w:p>
          <w:p>
            <w:pPr>
              <w:pStyle w:val="TableParagraph"/>
              <w:ind w:left="154"/>
              <w:rPr>
                <w:sz w:val="22"/>
              </w:rPr>
            </w:pPr>
            <w:r>
              <w:rPr>
                <w:sz w:val="22"/>
              </w:rPr>
              <w:t>13</w:t>
            </w:r>
          </w:p>
        </w:tc>
        <w:tc>
          <w:tcPr>
            <w:tcW w:w="681" w:type="dxa"/>
            <w:tcBorders>
              <w:top w:val="single" w:sz="4" w:space="0" w:color="000000"/>
            </w:tcBorders>
            <w:textDirection w:val="btLr"/>
          </w:tcPr>
          <w:p>
            <w:pPr>
              <w:pStyle w:val="TableParagraph"/>
              <w:spacing w:before="61"/>
              <w:jc w:val="center"/>
              <w:rPr>
                <w:sz w:val="22"/>
              </w:rPr>
            </w:pPr>
            <w:r>
              <w:rPr>
                <w:w w:val="101"/>
                <w:sz w:val="22"/>
              </w:rPr>
              <w:t>0</w:t>
            </w:r>
          </w:p>
        </w:tc>
        <w:tc>
          <w:tcPr>
            <w:tcW w:w="1254" w:type="dxa"/>
            <w:tcBorders>
              <w:top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jc w:val="center"/>
              <w:rPr>
                <w:sz w:val="22"/>
              </w:rPr>
            </w:pPr>
            <w:r>
              <w:rPr>
                <w:w w:val="101"/>
                <w:sz w:val="22"/>
              </w:rPr>
              <w:t>0</w:t>
            </w:r>
          </w:p>
          <w:p>
            <w:pPr>
              <w:pStyle w:val="TableParagraph"/>
              <w:spacing w:before="6"/>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45"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21" w:right="1"/>
              <w:jc w:val="center"/>
              <w:rPr>
                <w:sz w:val="22"/>
              </w:rPr>
            </w:pPr>
            <w:r>
              <w:rPr>
                <w:sz w:val="22"/>
              </w:rPr>
              <w:t>SC</w:t>
            </w:r>
          </w:p>
          <w:p>
            <w:pPr>
              <w:pStyle w:val="TableParagraph"/>
              <w:spacing w:line="244" w:lineRule="auto" w:before="6"/>
              <w:ind w:left="18" w:right="1"/>
              <w:jc w:val="center"/>
              <w:rPr>
                <w:sz w:val="22"/>
              </w:rPr>
            </w:pPr>
            <w:r>
              <w:rPr>
                <w:spacing w:val="-3"/>
                <w:sz w:val="22"/>
              </w:rPr>
              <w:t>Break </w:t>
            </w:r>
            <w:r>
              <w:rPr>
                <w:sz w:val="22"/>
              </w:rPr>
              <w:t>in X</w:t>
            </w:r>
          </w:p>
        </w:tc>
        <w:tc>
          <w:tcPr>
            <w:tcW w:w="948" w:type="dxa"/>
            <w:tcBorders>
              <w:left w:val="single" w:sz="4" w:space="0" w:color="000000"/>
            </w:tcBorders>
            <w:textDirection w:val="btLr"/>
          </w:tcPr>
          <w:p>
            <w:pPr>
              <w:pStyle w:val="TableParagraph"/>
              <w:spacing w:before="6"/>
              <w:rPr>
                <w:sz w:val="31"/>
              </w:rPr>
            </w:pPr>
          </w:p>
          <w:p>
            <w:pPr>
              <w:pStyle w:val="TableParagraph"/>
              <w:ind w:left="169"/>
              <w:rPr>
                <w:sz w:val="22"/>
              </w:rPr>
            </w:pPr>
            <w:r>
              <w:rPr>
                <w:sz w:val="22"/>
              </w:rPr>
              <w:t>27</w:t>
            </w:r>
          </w:p>
        </w:tc>
        <w:tc>
          <w:tcPr>
            <w:tcW w:w="681" w:type="dxa"/>
            <w:textDirection w:val="btLr"/>
          </w:tcPr>
          <w:p>
            <w:pPr>
              <w:pStyle w:val="TableParagraph"/>
              <w:spacing w:before="61"/>
              <w:ind w:left="21"/>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21"/>
              <w:jc w:val="center"/>
              <w:rPr>
                <w:sz w:val="22"/>
              </w:rPr>
            </w:pPr>
            <w:r>
              <w:rPr>
                <w:w w:val="101"/>
                <w:sz w:val="22"/>
              </w:rPr>
              <w:t>0</w:t>
            </w:r>
          </w:p>
          <w:p>
            <w:pPr>
              <w:pStyle w:val="TableParagraph"/>
              <w:spacing w:before="6"/>
              <w:ind w:left="21"/>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19"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159"/>
              <w:rPr>
                <w:sz w:val="22"/>
              </w:rPr>
            </w:pPr>
            <w:r>
              <w:rPr>
                <w:sz w:val="22"/>
              </w:rPr>
              <w:t>Y-</w:t>
            </w:r>
          </w:p>
          <w:p>
            <w:pPr>
              <w:pStyle w:val="TableParagraph"/>
              <w:spacing w:line="247" w:lineRule="auto" w:before="6"/>
              <w:ind w:left="44" w:right="16" w:firstLine="50"/>
              <w:jc w:val="both"/>
              <w:rPr>
                <w:sz w:val="22"/>
              </w:rPr>
            </w:pPr>
            <w:r>
              <w:rPr>
                <w:sz w:val="22"/>
              </w:rPr>
              <w:t>fold Back pair</w:t>
            </w:r>
          </w:p>
        </w:tc>
        <w:tc>
          <w:tcPr>
            <w:tcW w:w="948" w:type="dxa"/>
            <w:tcBorders>
              <w:left w:val="single" w:sz="4" w:space="0" w:color="000000"/>
            </w:tcBorders>
            <w:textDirection w:val="btLr"/>
          </w:tcPr>
          <w:p>
            <w:pPr>
              <w:pStyle w:val="TableParagraph"/>
              <w:spacing w:before="6"/>
              <w:rPr>
                <w:sz w:val="31"/>
              </w:rPr>
            </w:pPr>
          </w:p>
          <w:p>
            <w:pPr>
              <w:pStyle w:val="TableParagraph"/>
              <w:ind w:left="159"/>
              <w:rPr>
                <w:sz w:val="22"/>
              </w:rPr>
            </w:pPr>
            <w:r>
              <w:rPr>
                <w:sz w:val="22"/>
              </w:rPr>
              <w:t>11</w:t>
            </w:r>
          </w:p>
        </w:tc>
        <w:tc>
          <w:tcPr>
            <w:tcW w:w="681" w:type="dxa"/>
            <w:textDirection w:val="btLr"/>
          </w:tcPr>
          <w:p>
            <w:pPr>
              <w:pStyle w:val="TableParagraph"/>
              <w:spacing w:before="61"/>
              <w:ind w:left="25"/>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25"/>
              <w:jc w:val="center"/>
              <w:rPr>
                <w:sz w:val="22"/>
              </w:rPr>
            </w:pPr>
            <w:r>
              <w:rPr>
                <w:w w:val="101"/>
                <w:sz w:val="22"/>
              </w:rPr>
              <w:t>0</w:t>
            </w:r>
          </w:p>
          <w:p>
            <w:pPr>
              <w:pStyle w:val="TableParagraph"/>
              <w:spacing w:before="6"/>
              <w:ind w:left="25"/>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495"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125"/>
              <w:rPr>
                <w:sz w:val="22"/>
              </w:rPr>
            </w:pPr>
            <w:r>
              <w:rPr>
                <w:sz w:val="22"/>
              </w:rPr>
              <w:t>X-</w:t>
            </w:r>
          </w:p>
          <w:p>
            <w:pPr>
              <w:pStyle w:val="TableParagraph"/>
              <w:spacing w:line="247" w:lineRule="auto" w:before="6"/>
              <w:ind w:left="31" w:right="42" w:firstLine="28"/>
              <w:jc w:val="both"/>
              <w:rPr>
                <w:sz w:val="22"/>
              </w:rPr>
            </w:pPr>
            <w:r>
              <w:rPr>
                <w:sz w:val="22"/>
              </w:rPr>
              <w:t>fold back pair</w:t>
            </w:r>
          </w:p>
        </w:tc>
        <w:tc>
          <w:tcPr>
            <w:tcW w:w="948" w:type="dxa"/>
            <w:tcBorders>
              <w:left w:val="single" w:sz="4" w:space="0" w:color="000000"/>
            </w:tcBorders>
            <w:textDirection w:val="btLr"/>
          </w:tcPr>
          <w:p>
            <w:pPr>
              <w:pStyle w:val="TableParagraph"/>
              <w:spacing w:before="6"/>
              <w:rPr>
                <w:sz w:val="31"/>
              </w:rPr>
            </w:pPr>
          </w:p>
          <w:p>
            <w:pPr>
              <w:pStyle w:val="TableParagraph"/>
              <w:ind w:left="74"/>
              <w:rPr>
                <w:sz w:val="22"/>
              </w:rPr>
            </w:pPr>
            <w:r>
              <w:rPr>
                <w:sz w:val="22"/>
              </w:rPr>
              <w:t>138</w:t>
            </w:r>
          </w:p>
        </w:tc>
        <w:tc>
          <w:tcPr>
            <w:tcW w:w="681" w:type="dxa"/>
            <w:textDirection w:val="btLr"/>
          </w:tcPr>
          <w:p>
            <w:pPr>
              <w:pStyle w:val="TableParagraph"/>
              <w:spacing w:before="61"/>
              <w:ind w:right="16"/>
              <w:jc w:val="center"/>
              <w:rPr>
                <w:sz w:val="22"/>
              </w:rPr>
            </w:pPr>
            <w:r>
              <w:rPr>
                <w:w w:val="101"/>
                <w:sz w:val="22"/>
              </w:rPr>
              <w:t>9</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125"/>
              <w:rPr>
                <w:sz w:val="22"/>
              </w:rPr>
            </w:pPr>
            <w:r>
              <w:rPr>
                <w:spacing w:val="3"/>
                <w:sz w:val="22"/>
              </w:rPr>
              <w:t>11</w:t>
            </w:r>
          </w:p>
          <w:p>
            <w:pPr>
              <w:pStyle w:val="TableParagraph"/>
              <w:spacing w:before="6"/>
              <w:ind w:left="125"/>
              <w:rPr>
                <w:sz w:val="22"/>
              </w:rPr>
            </w:pPr>
            <w:r>
              <w:rPr>
                <w:sz w:val="22"/>
              </w:rPr>
              <w:t>12</w:t>
            </w:r>
          </w:p>
        </w:tc>
        <w:tc>
          <w:tcPr>
            <w:tcW w:w="821" w:type="dxa"/>
            <w:vMerge/>
            <w:tcBorders>
              <w:top w:val="nil"/>
              <w:left w:val="single" w:sz="4" w:space="0" w:color="000000"/>
            </w:tcBorders>
            <w:textDirection w:val="btLr"/>
          </w:tcPr>
          <w:p>
            <w:pPr>
              <w:rPr>
                <w:sz w:val="2"/>
                <w:szCs w:val="2"/>
              </w:rPr>
            </w:pPr>
          </w:p>
        </w:tc>
      </w:tr>
      <w:tr>
        <w:trPr>
          <w:trHeight w:val="551"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67"/>
              <w:rPr>
                <w:sz w:val="22"/>
              </w:rPr>
            </w:pPr>
            <w:r>
              <w:rPr>
                <w:sz w:val="22"/>
              </w:rPr>
              <w:t>Y-A</w:t>
            </w:r>
          </w:p>
          <w:p>
            <w:pPr>
              <w:pStyle w:val="TableParagraph"/>
              <w:spacing w:before="6"/>
              <w:ind w:left="9"/>
              <w:rPr>
                <w:sz w:val="22"/>
              </w:rPr>
            </w:pPr>
            <w:r>
              <w:rPr>
                <w:sz w:val="22"/>
              </w:rPr>
              <w:t>Trans</w:t>
            </w:r>
          </w:p>
        </w:tc>
        <w:tc>
          <w:tcPr>
            <w:tcW w:w="948" w:type="dxa"/>
            <w:tcBorders>
              <w:left w:val="single" w:sz="4" w:space="0" w:color="000000"/>
            </w:tcBorders>
            <w:textDirection w:val="btLr"/>
          </w:tcPr>
          <w:p>
            <w:pPr>
              <w:pStyle w:val="TableParagraph"/>
              <w:spacing w:before="6"/>
              <w:rPr>
                <w:sz w:val="31"/>
              </w:rPr>
            </w:pPr>
          </w:p>
          <w:p>
            <w:pPr>
              <w:pStyle w:val="TableParagraph"/>
              <w:ind w:left="146"/>
              <w:rPr>
                <w:sz w:val="22"/>
              </w:rPr>
            </w:pPr>
            <w:r>
              <w:rPr>
                <w:sz w:val="22"/>
              </w:rPr>
              <w:t>12</w:t>
            </w:r>
          </w:p>
        </w:tc>
        <w:tc>
          <w:tcPr>
            <w:tcW w:w="681" w:type="dxa"/>
            <w:textDirection w:val="btLr"/>
          </w:tcPr>
          <w:p>
            <w:pPr>
              <w:pStyle w:val="TableParagraph"/>
              <w:spacing w:before="61"/>
              <w:ind w:right="30"/>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right="30"/>
              <w:jc w:val="center"/>
              <w:rPr>
                <w:sz w:val="22"/>
              </w:rPr>
            </w:pPr>
            <w:r>
              <w:rPr>
                <w:w w:val="101"/>
                <w:sz w:val="22"/>
              </w:rPr>
              <w:t>0</w:t>
            </w:r>
          </w:p>
          <w:p>
            <w:pPr>
              <w:pStyle w:val="TableParagraph"/>
              <w:spacing w:before="6"/>
              <w:ind w:right="30"/>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50"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86"/>
              <w:rPr>
                <w:sz w:val="22"/>
              </w:rPr>
            </w:pPr>
            <w:r>
              <w:rPr>
                <w:sz w:val="22"/>
              </w:rPr>
              <w:t>X-A</w:t>
            </w:r>
          </w:p>
          <w:p>
            <w:pPr>
              <w:pStyle w:val="TableParagraph"/>
              <w:spacing w:before="6"/>
              <w:ind w:left="29"/>
              <w:rPr>
                <w:sz w:val="22"/>
              </w:rPr>
            </w:pPr>
            <w:r>
              <w:rPr>
                <w:sz w:val="22"/>
              </w:rPr>
              <w:t>Trans</w:t>
            </w:r>
          </w:p>
        </w:tc>
        <w:tc>
          <w:tcPr>
            <w:tcW w:w="948" w:type="dxa"/>
            <w:tcBorders>
              <w:left w:val="single" w:sz="4" w:space="0" w:color="000000"/>
            </w:tcBorders>
            <w:textDirection w:val="btLr"/>
          </w:tcPr>
          <w:p>
            <w:pPr>
              <w:pStyle w:val="TableParagraph"/>
              <w:spacing w:before="6"/>
              <w:rPr>
                <w:sz w:val="31"/>
              </w:rPr>
            </w:pPr>
          </w:p>
          <w:p>
            <w:pPr>
              <w:pStyle w:val="TableParagraph"/>
              <w:ind w:left="166"/>
              <w:rPr>
                <w:sz w:val="22"/>
              </w:rPr>
            </w:pPr>
            <w:r>
              <w:rPr>
                <w:sz w:val="22"/>
              </w:rPr>
              <w:t>29</w:t>
            </w:r>
          </w:p>
        </w:tc>
        <w:tc>
          <w:tcPr>
            <w:tcW w:w="681" w:type="dxa"/>
            <w:textDirection w:val="btLr"/>
          </w:tcPr>
          <w:p>
            <w:pPr>
              <w:pStyle w:val="TableParagraph"/>
              <w:spacing w:before="61"/>
              <w:ind w:left="10"/>
              <w:jc w:val="center"/>
              <w:rPr>
                <w:sz w:val="22"/>
              </w:rPr>
            </w:pPr>
            <w:r>
              <w:rPr>
                <w:w w:val="101"/>
                <w:sz w:val="22"/>
              </w:rPr>
              <w:t>7</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10"/>
              <w:jc w:val="center"/>
              <w:rPr>
                <w:sz w:val="22"/>
              </w:rPr>
            </w:pPr>
            <w:r>
              <w:rPr>
                <w:w w:val="101"/>
                <w:sz w:val="22"/>
              </w:rPr>
              <w:t>6</w:t>
            </w:r>
          </w:p>
          <w:p>
            <w:pPr>
              <w:pStyle w:val="TableParagraph"/>
              <w:spacing w:before="6"/>
              <w:ind w:left="10"/>
              <w:jc w:val="center"/>
              <w:rPr>
                <w:sz w:val="22"/>
              </w:rPr>
            </w:pPr>
            <w:r>
              <w:rPr>
                <w:w w:val="101"/>
                <w:sz w:val="22"/>
              </w:rPr>
              <w:t>5</w:t>
            </w:r>
          </w:p>
        </w:tc>
        <w:tc>
          <w:tcPr>
            <w:tcW w:w="821" w:type="dxa"/>
            <w:vMerge/>
            <w:tcBorders>
              <w:top w:val="nil"/>
              <w:left w:val="single" w:sz="4" w:space="0" w:color="000000"/>
            </w:tcBorders>
            <w:textDirection w:val="btLr"/>
          </w:tcPr>
          <w:p>
            <w:pPr>
              <w:rPr>
                <w:sz w:val="2"/>
                <w:szCs w:val="2"/>
              </w:rPr>
            </w:pPr>
          </w:p>
        </w:tc>
      </w:tr>
      <w:tr>
        <w:trPr>
          <w:trHeight w:val="506"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63"/>
              <w:rPr>
                <w:sz w:val="22"/>
              </w:rPr>
            </w:pPr>
            <w:r>
              <w:rPr>
                <w:sz w:val="22"/>
              </w:rPr>
              <w:t>X-Y</w:t>
            </w:r>
          </w:p>
          <w:p>
            <w:pPr>
              <w:pStyle w:val="TableParagraph"/>
              <w:spacing w:before="6"/>
              <w:ind w:left="34"/>
              <w:rPr>
                <w:sz w:val="22"/>
              </w:rPr>
            </w:pPr>
            <w:r>
              <w:rPr>
                <w:sz w:val="22"/>
              </w:rPr>
              <w:t>Sepn</w:t>
            </w:r>
          </w:p>
        </w:tc>
        <w:tc>
          <w:tcPr>
            <w:tcW w:w="948" w:type="dxa"/>
            <w:tcBorders>
              <w:left w:val="single" w:sz="4" w:space="0" w:color="000000"/>
            </w:tcBorders>
            <w:textDirection w:val="btLr"/>
          </w:tcPr>
          <w:p>
            <w:pPr>
              <w:pStyle w:val="TableParagraph"/>
              <w:spacing w:before="6"/>
              <w:rPr>
                <w:sz w:val="31"/>
              </w:rPr>
            </w:pPr>
          </w:p>
          <w:p>
            <w:pPr>
              <w:pStyle w:val="TableParagraph"/>
              <w:ind w:left="92"/>
              <w:rPr>
                <w:sz w:val="22"/>
              </w:rPr>
            </w:pPr>
            <w:r>
              <w:rPr>
                <w:sz w:val="22"/>
              </w:rPr>
              <w:t>108</w:t>
            </w:r>
          </w:p>
        </w:tc>
        <w:tc>
          <w:tcPr>
            <w:tcW w:w="681" w:type="dxa"/>
            <w:textDirection w:val="btLr"/>
          </w:tcPr>
          <w:p>
            <w:pPr>
              <w:pStyle w:val="TableParagraph"/>
              <w:spacing w:before="61"/>
              <w:ind w:left="142"/>
              <w:rPr>
                <w:sz w:val="22"/>
              </w:rPr>
            </w:pPr>
            <w:r>
              <w:rPr>
                <w:sz w:val="22"/>
              </w:rPr>
              <w:t>15</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142"/>
              <w:rPr>
                <w:sz w:val="22"/>
              </w:rPr>
            </w:pPr>
            <w:r>
              <w:rPr>
                <w:spacing w:val="3"/>
                <w:sz w:val="22"/>
              </w:rPr>
              <w:t>15</w:t>
            </w:r>
          </w:p>
          <w:p>
            <w:pPr>
              <w:pStyle w:val="TableParagraph"/>
              <w:spacing w:before="6"/>
              <w:ind w:left="142"/>
              <w:rPr>
                <w:sz w:val="22"/>
              </w:rPr>
            </w:pPr>
            <w:r>
              <w:rPr>
                <w:spacing w:val="3"/>
                <w:sz w:val="22"/>
              </w:rPr>
              <w:t>14</w:t>
            </w:r>
          </w:p>
        </w:tc>
        <w:tc>
          <w:tcPr>
            <w:tcW w:w="821" w:type="dxa"/>
            <w:vMerge/>
            <w:tcBorders>
              <w:top w:val="nil"/>
              <w:left w:val="single" w:sz="4" w:space="0" w:color="000000"/>
            </w:tcBorders>
            <w:textDirection w:val="btLr"/>
          </w:tcPr>
          <w:p>
            <w:pPr>
              <w:rPr>
                <w:sz w:val="2"/>
                <w:szCs w:val="2"/>
              </w:rPr>
            </w:pPr>
          </w:p>
        </w:tc>
      </w:tr>
      <w:tr>
        <w:trPr>
          <w:trHeight w:val="533"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line="244" w:lineRule="auto" w:before="103"/>
              <w:ind w:left="30" w:right="32"/>
              <w:jc w:val="both"/>
              <w:rPr>
                <w:sz w:val="22"/>
              </w:rPr>
            </w:pPr>
            <w:r>
              <w:rPr>
                <w:sz w:val="22"/>
              </w:rPr>
              <w:t>Attn. in Y Elem</w:t>
            </w:r>
          </w:p>
        </w:tc>
        <w:tc>
          <w:tcPr>
            <w:tcW w:w="948" w:type="dxa"/>
            <w:tcBorders>
              <w:left w:val="single" w:sz="4" w:space="0" w:color="000000"/>
            </w:tcBorders>
            <w:textDirection w:val="btLr"/>
          </w:tcPr>
          <w:p>
            <w:pPr>
              <w:pStyle w:val="TableParagraph"/>
              <w:spacing w:before="6"/>
              <w:rPr>
                <w:sz w:val="31"/>
              </w:rPr>
            </w:pPr>
          </w:p>
          <w:p>
            <w:pPr>
              <w:pStyle w:val="TableParagraph"/>
              <w:ind w:left="146"/>
              <w:rPr>
                <w:sz w:val="22"/>
              </w:rPr>
            </w:pPr>
            <w:r>
              <w:rPr>
                <w:sz w:val="22"/>
              </w:rPr>
              <w:t>21</w:t>
            </w:r>
          </w:p>
        </w:tc>
        <w:tc>
          <w:tcPr>
            <w:tcW w:w="681" w:type="dxa"/>
            <w:textDirection w:val="btLr"/>
          </w:tcPr>
          <w:p>
            <w:pPr>
              <w:pStyle w:val="TableParagraph"/>
              <w:spacing w:before="61"/>
              <w:ind w:right="12"/>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right="12"/>
              <w:jc w:val="center"/>
              <w:rPr>
                <w:sz w:val="22"/>
              </w:rPr>
            </w:pPr>
            <w:r>
              <w:rPr>
                <w:w w:val="101"/>
                <w:sz w:val="22"/>
              </w:rPr>
              <w:t>0</w:t>
            </w:r>
          </w:p>
          <w:p>
            <w:pPr>
              <w:pStyle w:val="TableParagraph"/>
              <w:spacing w:before="6"/>
              <w:ind w:right="12"/>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33"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bottom w:val="single" w:sz="4" w:space="0" w:color="000000"/>
              <w:right w:val="single" w:sz="4" w:space="0" w:color="000000"/>
            </w:tcBorders>
            <w:textDirection w:val="btLr"/>
          </w:tcPr>
          <w:p>
            <w:pPr>
              <w:pStyle w:val="TableParagraph"/>
              <w:spacing w:line="244" w:lineRule="auto" w:before="103"/>
              <w:ind w:left="34" w:right="28" w:firstLine="7"/>
              <w:jc w:val="both"/>
              <w:rPr>
                <w:sz w:val="22"/>
              </w:rPr>
            </w:pPr>
            <w:r>
              <w:rPr>
                <w:sz w:val="22"/>
              </w:rPr>
              <w:t>Attn. inX Elem</w:t>
            </w:r>
          </w:p>
        </w:tc>
        <w:tc>
          <w:tcPr>
            <w:tcW w:w="948" w:type="dxa"/>
            <w:tcBorders>
              <w:left w:val="single" w:sz="4" w:space="0" w:color="000000"/>
              <w:bottom w:val="single" w:sz="4" w:space="0" w:color="000000"/>
            </w:tcBorders>
            <w:textDirection w:val="btLr"/>
          </w:tcPr>
          <w:p>
            <w:pPr>
              <w:pStyle w:val="TableParagraph"/>
              <w:spacing w:before="6"/>
              <w:rPr>
                <w:sz w:val="31"/>
              </w:rPr>
            </w:pPr>
          </w:p>
          <w:p>
            <w:pPr>
              <w:pStyle w:val="TableParagraph"/>
              <w:ind w:left="149"/>
              <w:rPr>
                <w:sz w:val="22"/>
              </w:rPr>
            </w:pPr>
            <w:r>
              <w:rPr>
                <w:sz w:val="22"/>
              </w:rPr>
              <w:t>26</w:t>
            </w:r>
          </w:p>
        </w:tc>
        <w:tc>
          <w:tcPr>
            <w:tcW w:w="681" w:type="dxa"/>
            <w:tcBorders>
              <w:bottom w:val="single" w:sz="4" w:space="0" w:color="000000"/>
            </w:tcBorders>
            <w:textDirection w:val="btLr"/>
          </w:tcPr>
          <w:p>
            <w:pPr>
              <w:pStyle w:val="TableParagraph"/>
              <w:spacing w:before="61"/>
              <w:ind w:right="5"/>
              <w:jc w:val="center"/>
              <w:rPr>
                <w:sz w:val="22"/>
              </w:rPr>
            </w:pPr>
            <w:r>
              <w:rPr>
                <w:w w:val="101"/>
                <w:sz w:val="22"/>
              </w:rPr>
              <w:t>0</w:t>
            </w:r>
          </w:p>
        </w:tc>
        <w:tc>
          <w:tcPr>
            <w:tcW w:w="1254" w:type="dxa"/>
            <w:tcBorders>
              <w:bottom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ind w:right="5"/>
              <w:jc w:val="center"/>
              <w:rPr>
                <w:sz w:val="22"/>
              </w:rPr>
            </w:pPr>
            <w:r>
              <w:rPr>
                <w:w w:val="101"/>
                <w:sz w:val="22"/>
              </w:rPr>
              <w:t>0</w:t>
            </w:r>
          </w:p>
          <w:p>
            <w:pPr>
              <w:pStyle w:val="TableParagraph"/>
              <w:spacing w:before="6"/>
              <w:ind w:right="5"/>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43" w:hRule="atLeast"/>
        </w:trPr>
        <w:tc>
          <w:tcPr>
            <w:tcW w:w="878" w:type="dxa"/>
            <w:vMerge/>
            <w:tcBorders>
              <w:top w:val="nil"/>
              <w:right w:val="single" w:sz="4" w:space="0" w:color="000000"/>
            </w:tcBorders>
            <w:textDirection w:val="btLr"/>
          </w:tcPr>
          <w:p>
            <w:pPr>
              <w:rPr>
                <w:sz w:val="2"/>
                <w:szCs w:val="2"/>
              </w:rPr>
            </w:pPr>
          </w:p>
        </w:tc>
        <w:tc>
          <w:tcPr>
            <w:tcW w:w="576" w:type="dxa"/>
            <w:vMerge w:val="restart"/>
            <w:tcBorders>
              <w:top w:val="single" w:sz="4" w:space="0" w:color="000000"/>
              <w:left w:val="single" w:sz="4" w:space="0" w:color="000000"/>
              <w:bottom w:val="single" w:sz="4" w:space="0" w:color="000000"/>
              <w:right w:val="single" w:sz="4" w:space="0" w:color="000000"/>
            </w:tcBorders>
            <w:textDirection w:val="btLr"/>
          </w:tcPr>
          <w:p>
            <w:pPr>
              <w:pStyle w:val="TableParagraph"/>
              <w:spacing w:before="103"/>
              <w:ind w:left="647"/>
              <w:rPr>
                <w:sz w:val="22"/>
              </w:rPr>
            </w:pPr>
            <w:r>
              <w:rPr>
                <w:sz w:val="22"/>
              </w:rPr>
              <w:t>Autosome Element Damage</w:t>
            </w:r>
          </w:p>
        </w:tc>
        <w:tc>
          <w:tcPr>
            <w:tcW w:w="1261" w:type="dxa"/>
            <w:tcBorders>
              <w:top w:val="single" w:sz="4" w:space="0" w:color="000000"/>
              <w:left w:val="single" w:sz="4" w:space="0" w:color="000000"/>
              <w:right w:val="single" w:sz="4" w:space="0" w:color="000000"/>
            </w:tcBorders>
            <w:textDirection w:val="btLr"/>
          </w:tcPr>
          <w:p>
            <w:pPr>
              <w:pStyle w:val="TableParagraph"/>
              <w:spacing w:line="244" w:lineRule="auto" w:before="103"/>
              <w:ind w:left="25" w:right="-8" w:hanging="8"/>
              <w:rPr>
                <w:sz w:val="22"/>
              </w:rPr>
            </w:pPr>
            <w:r>
              <w:rPr>
                <w:sz w:val="22"/>
              </w:rPr>
              <w:t>Auto- Trans</w:t>
            </w:r>
          </w:p>
        </w:tc>
        <w:tc>
          <w:tcPr>
            <w:tcW w:w="948" w:type="dxa"/>
            <w:tcBorders>
              <w:top w:val="single" w:sz="4" w:space="0" w:color="000000"/>
              <w:left w:val="single" w:sz="4" w:space="0" w:color="000000"/>
            </w:tcBorders>
            <w:textDirection w:val="btLr"/>
          </w:tcPr>
          <w:p>
            <w:pPr>
              <w:pStyle w:val="TableParagraph"/>
              <w:spacing w:before="6"/>
              <w:rPr>
                <w:sz w:val="31"/>
              </w:rPr>
            </w:pPr>
          </w:p>
          <w:p>
            <w:pPr>
              <w:pStyle w:val="TableParagraph"/>
              <w:ind w:left="163"/>
              <w:rPr>
                <w:sz w:val="22"/>
              </w:rPr>
            </w:pPr>
            <w:r>
              <w:rPr>
                <w:sz w:val="22"/>
              </w:rPr>
              <w:t>82</w:t>
            </w:r>
          </w:p>
        </w:tc>
        <w:tc>
          <w:tcPr>
            <w:tcW w:w="681" w:type="dxa"/>
            <w:tcBorders>
              <w:top w:val="single" w:sz="4" w:space="0" w:color="000000"/>
            </w:tcBorders>
            <w:textDirection w:val="btLr"/>
          </w:tcPr>
          <w:p>
            <w:pPr>
              <w:pStyle w:val="TableParagraph"/>
              <w:spacing w:before="61"/>
              <w:ind w:left="9"/>
              <w:jc w:val="center"/>
              <w:rPr>
                <w:sz w:val="22"/>
              </w:rPr>
            </w:pPr>
            <w:r>
              <w:rPr>
                <w:w w:val="101"/>
                <w:sz w:val="22"/>
              </w:rPr>
              <w:t>7</w:t>
            </w:r>
          </w:p>
        </w:tc>
        <w:tc>
          <w:tcPr>
            <w:tcW w:w="1254" w:type="dxa"/>
            <w:tcBorders>
              <w:top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ind w:left="9"/>
              <w:jc w:val="center"/>
              <w:rPr>
                <w:sz w:val="22"/>
              </w:rPr>
            </w:pPr>
            <w:r>
              <w:rPr>
                <w:w w:val="101"/>
                <w:sz w:val="22"/>
              </w:rPr>
              <w:t>8</w:t>
            </w:r>
          </w:p>
          <w:p>
            <w:pPr>
              <w:pStyle w:val="TableParagraph"/>
              <w:spacing w:before="6"/>
              <w:ind w:left="9"/>
              <w:jc w:val="center"/>
              <w:rPr>
                <w:sz w:val="22"/>
              </w:rPr>
            </w:pPr>
            <w:r>
              <w:rPr>
                <w:w w:val="101"/>
                <w:sz w:val="22"/>
              </w:rPr>
              <w:t>7</w:t>
            </w:r>
          </w:p>
        </w:tc>
        <w:tc>
          <w:tcPr>
            <w:tcW w:w="821" w:type="dxa"/>
            <w:vMerge/>
            <w:tcBorders>
              <w:top w:val="nil"/>
              <w:left w:val="single" w:sz="4" w:space="0" w:color="000000"/>
            </w:tcBorders>
            <w:textDirection w:val="btLr"/>
          </w:tcPr>
          <w:p>
            <w:pPr>
              <w:rPr>
                <w:sz w:val="2"/>
                <w:szCs w:val="2"/>
              </w:rPr>
            </w:pPr>
          </w:p>
        </w:tc>
      </w:tr>
      <w:tr>
        <w:trPr>
          <w:trHeight w:val="519"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line="244" w:lineRule="auto" w:before="103"/>
              <w:ind w:left="29" w:right="16" w:firstLine="5"/>
              <w:jc w:val="center"/>
              <w:rPr>
                <w:sz w:val="22"/>
              </w:rPr>
            </w:pPr>
            <w:r>
              <w:rPr>
                <w:sz w:val="22"/>
              </w:rPr>
              <w:t>Over all Asyn</w:t>
            </w:r>
          </w:p>
        </w:tc>
        <w:tc>
          <w:tcPr>
            <w:tcW w:w="948" w:type="dxa"/>
            <w:tcBorders>
              <w:left w:val="single" w:sz="4" w:space="0" w:color="000000"/>
            </w:tcBorders>
            <w:textDirection w:val="btLr"/>
          </w:tcPr>
          <w:p>
            <w:pPr>
              <w:pStyle w:val="TableParagraph"/>
              <w:spacing w:before="6"/>
              <w:rPr>
                <w:sz w:val="31"/>
              </w:rPr>
            </w:pPr>
          </w:p>
          <w:p>
            <w:pPr>
              <w:pStyle w:val="TableParagraph"/>
              <w:ind w:left="11"/>
              <w:jc w:val="center"/>
              <w:rPr>
                <w:sz w:val="22"/>
              </w:rPr>
            </w:pPr>
            <w:r>
              <w:rPr>
                <w:w w:val="101"/>
                <w:sz w:val="22"/>
              </w:rPr>
              <w:t>9</w:t>
            </w:r>
          </w:p>
        </w:tc>
        <w:tc>
          <w:tcPr>
            <w:tcW w:w="681" w:type="dxa"/>
            <w:textDirection w:val="btLr"/>
          </w:tcPr>
          <w:p>
            <w:pPr>
              <w:pStyle w:val="TableParagraph"/>
              <w:spacing w:before="61"/>
              <w:ind w:left="11"/>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11"/>
              <w:jc w:val="center"/>
              <w:rPr>
                <w:sz w:val="22"/>
              </w:rPr>
            </w:pPr>
            <w:r>
              <w:rPr>
                <w:w w:val="101"/>
                <w:sz w:val="22"/>
              </w:rPr>
              <w:t>0</w:t>
            </w:r>
          </w:p>
          <w:p>
            <w:pPr>
              <w:pStyle w:val="TableParagraph"/>
              <w:spacing w:before="6"/>
              <w:ind w:left="11"/>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48"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47"/>
              <w:rPr>
                <w:sz w:val="22"/>
              </w:rPr>
            </w:pPr>
            <w:r>
              <w:rPr>
                <w:sz w:val="22"/>
              </w:rPr>
              <w:t>Asyn</w:t>
            </w:r>
          </w:p>
        </w:tc>
        <w:tc>
          <w:tcPr>
            <w:tcW w:w="948" w:type="dxa"/>
            <w:tcBorders>
              <w:left w:val="single" w:sz="4" w:space="0" w:color="000000"/>
            </w:tcBorders>
            <w:textDirection w:val="btLr"/>
          </w:tcPr>
          <w:p>
            <w:pPr>
              <w:pStyle w:val="TableParagraph"/>
              <w:spacing w:before="6"/>
              <w:rPr>
                <w:sz w:val="31"/>
              </w:rPr>
            </w:pPr>
          </w:p>
          <w:p>
            <w:pPr>
              <w:pStyle w:val="TableParagraph"/>
              <w:ind w:left="170"/>
              <w:rPr>
                <w:sz w:val="22"/>
              </w:rPr>
            </w:pPr>
            <w:r>
              <w:rPr>
                <w:sz w:val="22"/>
              </w:rPr>
              <w:t>13</w:t>
            </w:r>
          </w:p>
        </w:tc>
        <w:tc>
          <w:tcPr>
            <w:tcW w:w="681" w:type="dxa"/>
            <w:textDirection w:val="btLr"/>
          </w:tcPr>
          <w:p>
            <w:pPr>
              <w:pStyle w:val="TableParagraph"/>
              <w:spacing w:before="61"/>
              <w:ind w:left="18"/>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18"/>
              <w:jc w:val="center"/>
              <w:rPr>
                <w:sz w:val="22"/>
              </w:rPr>
            </w:pPr>
            <w:r>
              <w:rPr>
                <w:w w:val="101"/>
                <w:sz w:val="22"/>
              </w:rPr>
              <w:t>0</w:t>
            </w:r>
          </w:p>
          <w:p>
            <w:pPr>
              <w:pStyle w:val="TableParagraph"/>
              <w:spacing w:before="6"/>
              <w:ind w:left="18"/>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482"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43"/>
              <w:rPr>
                <w:sz w:val="22"/>
              </w:rPr>
            </w:pPr>
            <w:r>
              <w:rPr>
                <w:sz w:val="22"/>
              </w:rPr>
              <w:t>Attn</w:t>
            </w:r>
          </w:p>
        </w:tc>
        <w:tc>
          <w:tcPr>
            <w:tcW w:w="948" w:type="dxa"/>
            <w:tcBorders>
              <w:left w:val="single" w:sz="4" w:space="0" w:color="000000"/>
            </w:tcBorders>
            <w:textDirection w:val="btLr"/>
          </w:tcPr>
          <w:p>
            <w:pPr>
              <w:pStyle w:val="TableParagraph"/>
              <w:spacing w:before="6"/>
              <w:rPr>
                <w:sz w:val="31"/>
              </w:rPr>
            </w:pPr>
          </w:p>
          <w:p>
            <w:pPr>
              <w:pStyle w:val="TableParagraph"/>
              <w:ind w:left="72"/>
              <w:rPr>
                <w:sz w:val="22"/>
              </w:rPr>
            </w:pPr>
            <w:r>
              <w:rPr>
                <w:sz w:val="22"/>
              </w:rPr>
              <w:t>251</w:t>
            </w:r>
          </w:p>
        </w:tc>
        <w:tc>
          <w:tcPr>
            <w:tcW w:w="681" w:type="dxa"/>
            <w:textDirection w:val="btLr"/>
          </w:tcPr>
          <w:p>
            <w:pPr>
              <w:pStyle w:val="TableParagraph"/>
              <w:spacing w:before="61"/>
              <w:ind w:left="122"/>
              <w:rPr>
                <w:sz w:val="22"/>
              </w:rPr>
            </w:pPr>
            <w:r>
              <w:rPr>
                <w:sz w:val="22"/>
              </w:rPr>
              <w:t>42</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left="122"/>
              <w:rPr>
                <w:sz w:val="22"/>
              </w:rPr>
            </w:pPr>
            <w:r>
              <w:rPr>
                <w:spacing w:val="3"/>
                <w:sz w:val="22"/>
              </w:rPr>
              <w:t>39</w:t>
            </w:r>
          </w:p>
          <w:p>
            <w:pPr>
              <w:pStyle w:val="TableParagraph"/>
              <w:spacing w:before="6"/>
              <w:ind w:left="122"/>
              <w:rPr>
                <w:sz w:val="22"/>
              </w:rPr>
            </w:pPr>
            <w:r>
              <w:rPr>
                <w:sz w:val="22"/>
              </w:rPr>
              <w:t>38</w:t>
            </w:r>
          </w:p>
        </w:tc>
        <w:tc>
          <w:tcPr>
            <w:tcW w:w="821" w:type="dxa"/>
            <w:vMerge/>
            <w:tcBorders>
              <w:top w:val="nil"/>
              <w:left w:val="single" w:sz="4" w:space="0" w:color="000000"/>
            </w:tcBorders>
            <w:textDirection w:val="btLr"/>
          </w:tcPr>
          <w:p>
            <w:pPr>
              <w:rPr>
                <w:sz w:val="2"/>
                <w:szCs w:val="2"/>
              </w:rPr>
            </w:pPr>
          </w:p>
        </w:tc>
      </w:tr>
      <w:tr>
        <w:trPr>
          <w:trHeight w:val="588"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36"/>
              <w:rPr>
                <w:sz w:val="22"/>
              </w:rPr>
            </w:pPr>
            <w:r>
              <w:rPr>
                <w:sz w:val="22"/>
              </w:rPr>
              <w:t>MAC</w:t>
            </w:r>
          </w:p>
        </w:tc>
        <w:tc>
          <w:tcPr>
            <w:tcW w:w="948" w:type="dxa"/>
            <w:tcBorders>
              <w:left w:val="single" w:sz="4" w:space="0" w:color="000000"/>
            </w:tcBorders>
            <w:textDirection w:val="btLr"/>
          </w:tcPr>
          <w:p>
            <w:pPr>
              <w:pStyle w:val="TableParagraph"/>
              <w:spacing w:before="6"/>
              <w:rPr>
                <w:sz w:val="31"/>
              </w:rPr>
            </w:pPr>
          </w:p>
          <w:p>
            <w:pPr>
              <w:pStyle w:val="TableParagraph"/>
              <w:ind w:left="173"/>
              <w:rPr>
                <w:sz w:val="22"/>
              </w:rPr>
            </w:pPr>
            <w:r>
              <w:rPr>
                <w:sz w:val="22"/>
              </w:rPr>
              <w:t>26</w:t>
            </w:r>
          </w:p>
        </w:tc>
        <w:tc>
          <w:tcPr>
            <w:tcW w:w="681" w:type="dxa"/>
            <w:textDirection w:val="btLr"/>
          </w:tcPr>
          <w:p>
            <w:pPr>
              <w:pStyle w:val="TableParagraph"/>
              <w:spacing w:before="61"/>
              <w:ind w:right="12"/>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ind w:right="12"/>
              <w:jc w:val="center"/>
              <w:rPr>
                <w:sz w:val="22"/>
              </w:rPr>
            </w:pPr>
            <w:r>
              <w:rPr>
                <w:w w:val="101"/>
                <w:sz w:val="22"/>
              </w:rPr>
              <w:t>0</w:t>
            </w:r>
          </w:p>
          <w:p>
            <w:pPr>
              <w:pStyle w:val="TableParagraph"/>
              <w:spacing w:before="6"/>
              <w:ind w:right="12"/>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487"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right w:val="single" w:sz="4" w:space="0" w:color="000000"/>
            </w:tcBorders>
            <w:textDirection w:val="btLr"/>
          </w:tcPr>
          <w:p>
            <w:pPr>
              <w:pStyle w:val="TableParagraph"/>
              <w:spacing w:before="103"/>
              <w:ind w:left="44"/>
              <w:rPr>
                <w:sz w:val="22"/>
              </w:rPr>
            </w:pPr>
            <w:r>
              <w:rPr>
                <w:sz w:val="22"/>
              </w:rPr>
              <w:t>Frag</w:t>
            </w:r>
          </w:p>
        </w:tc>
        <w:tc>
          <w:tcPr>
            <w:tcW w:w="948" w:type="dxa"/>
            <w:tcBorders>
              <w:left w:val="single" w:sz="4" w:space="0" w:color="000000"/>
            </w:tcBorders>
            <w:textDirection w:val="btLr"/>
          </w:tcPr>
          <w:p>
            <w:pPr>
              <w:pStyle w:val="TableParagraph"/>
              <w:spacing w:before="6"/>
              <w:rPr>
                <w:sz w:val="31"/>
              </w:rPr>
            </w:pPr>
          </w:p>
          <w:p>
            <w:pPr>
              <w:pStyle w:val="TableParagraph"/>
              <w:ind w:left="80"/>
              <w:rPr>
                <w:sz w:val="22"/>
              </w:rPr>
            </w:pPr>
            <w:r>
              <w:rPr>
                <w:sz w:val="22"/>
              </w:rPr>
              <w:t>294</w:t>
            </w:r>
          </w:p>
        </w:tc>
        <w:tc>
          <w:tcPr>
            <w:tcW w:w="681" w:type="dxa"/>
            <w:textDirection w:val="btLr"/>
          </w:tcPr>
          <w:p>
            <w:pPr>
              <w:pStyle w:val="TableParagraph"/>
              <w:spacing w:before="61"/>
              <w:jc w:val="center"/>
              <w:rPr>
                <w:sz w:val="22"/>
              </w:rPr>
            </w:pPr>
            <w:r>
              <w:rPr>
                <w:w w:val="101"/>
                <w:sz w:val="22"/>
              </w:rPr>
              <w:t>0</w:t>
            </w:r>
          </w:p>
        </w:tc>
        <w:tc>
          <w:tcPr>
            <w:tcW w:w="1254" w:type="dxa"/>
            <w:tcBorders>
              <w:right w:val="single" w:sz="4" w:space="0" w:color="000000"/>
            </w:tcBorders>
            <w:textDirection w:val="btLr"/>
          </w:tcPr>
          <w:p>
            <w:pPr>
              <w:pStyle w:val="TableParagraph"/>
              <w:rPr>
                <w:sz w:val="24"/>
              </w:rPr>
            </w:pPr>
          </w:p>
          <w:p>
            <w:pPr>
              <w:pStyle w:val="TableParagraph"/>
              <w:spacing w:before="9"/>
              <w:rPr>
                <w:sz w:val="29"/>
              </w:rPr>
            </w:pPr>
          </w:p>
          <w:p>
            <w:pPr>
              <w:pStyle w:val="TableParagraph"/>
              <w:jc w:val="center"/>
              <w:rPr>
                <w:sz w:val="22"/>
              </w:rPr>
            </w:pPr>
            <w:r>
              <w:rPr>
                <w:w w:val="101"/>
                <w:sz w:val="22"/>
              </w:rPr>
              <w:t>0</w:t>
            </w:r>
          </w:p>
          <w:p>
            <w:pPr>
              <w:pStyle w:val="TableParagraph"/>
              <w:spacing w:before="6"/>
              <w:jc w:val="center"/>
              <w:rPr>
                <w:sz w:val="22"/>
              </w:rPr>
            </w:pPr>
            <w:r>
              <w:rPr>
                <w:w w:val="101"/>
                <w:sz w:val="22"/>
              </w:rPr>
              <w:t>0</w:t>
            </w:r>
          </w:p>
        </w:tc>
        <w:tc>
          <w:tcPr>
            <w:tcW w:w="821" w:type="dxa"/>
            <w:vMerge/>
            <w:tcBorders>
              <w:top w:val="nil"/>
              <w:left w:val="single" w:sz="4" w:space="0" w:color="000000"/>
            </w:tcBorders>
            <w:textDirection w:val="btLr"/>
          </w:tcPr>
          <w:p>
            <w:pPr>
              <w:rPr>
                <w:sz w:val="2"/>
                <w:szCs w:val="2"/>
              </w:rPr>
            </w:pPr>
          </w:p>
        </w:tc>
      </w:tr>
      <w:tr>
        <w:trPr>
          <w:trHeight w:val="557" w:hRule="atLeast"/>
        </w:trPr>
        <w:tc>
          <w:tcPr>
            <w:tcW w:w="878" w:type="dxa"/>
            <w:vMerge/>
            <w:tcBorders>
              <w:top w:val="nil"/>
              <w:right w:val="single" w:sz="4" w:space="0" w:color="000000"/>
            </w:tcBorders>
            <w:textDirection w:val="btLr"/>
          </w:tcPr>
          <w:p>
            <w:pPr>
              <w:rPr>
                <w:sz w:val="2"/>
                <w:szCs w:val="2"/>
              </w:rPr>
            </w:pPr>
          </w:p>
        </w:tc>
        <w:tc>
          <w:tcPr>
            <w:tcW w:w="576"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1" w:type="dxa"/>
            <w:tcBorders>
              <w:left w:val="single" w:sz="4" w:space="0" w:color="000000"/>
              <w:bottom w:val="single" w:sz="4" w:space="0" w:color="000000"/>
              <w:right w:val="single" w:sz="4" w:space="0" w:color="000000"/>
            </w:tcBorders>
            <w:textDirection w:val="btLr"/>
          </w:tcPr>
          <w:p>
            <w:pPr>
              <w:pStyle w:val="TableParagraph"/>
              <w:spacing w:before="103"/>
              <w:ind w:left="128"/>
              <w:rPr>
                <w:sz w:val="22"/>
              </w:rPr>
            </w:pPr>
            <w:r>
              <w:rPr>
                <w:sz w:val="22"/>
              </w:rPr>
              <w:t>SC</w:t>
            </w:r>
          </w:p>
          <w:p>
            <w:pPr>
              <w:pStyle w:val="TableParagraph"/>
              <w:spacing w:before="6"/>
              <w:ind w:left="20"/>
              <w:rPr>
                <w:sz w:val="22"/>
              </w:rPr>
            </w:pPr>
            <w:r>
              <w:rPr>
                <w:sz w:val="22"/>
              </w:rPr>
              <w:t>break</w:t>
            </w:r>
          </w:p>
        </w:tc>
        <w:tc>
          <w:tcPr>
            <w:tcW w:w="948" w:type="dxa"/>
            <w:tcBorders>
              <w:left w:val="single" w:sz="4" w:space="0" w:color="000000"/>
              <w:bottom w:val="single" w:sz="4" w:space="0" w:color="000000"/>
            </w:tcBorders>
            <w:textDirection w:val="btLr"/>
          </w:tcPr>
          <w:p>
            <w:pPr>
              <w:pStyle w:val="TableParagraph"/>
              <w:spacing w:before="6"/>
              <w:rPr>
                <w:sz w:val="31"/>
              </w:rPr>
            </w:pPr>
          </w:p>
          <w:p>
            <w:pPr>
              <w:pStyle w:val="TableParagraph"/>
              <w:ind w:left="100"/>
              <w:rPr>
                <w:sz w:val="22"/>
              </w:rPr>
            </w:pPr>
            <w:r>
              <w:rPr>
                <w:sz w:val="22"/>
              </w:rPr>
              <w:t>423</w:t>
            </w:r>
          </w:p>
        </w:tc>
        <w:tc>
          <w:tcPr>
            <w:tcW w:w="681" w:type="dxa"/>
            <w:tcBorders>
              <w:bottom w:val="single" w:sz="4" w:space="0" w:color="000000"/>
            </w:tcBorders>
            <w:textDirection w:val="btLr"/>
          </w:tcPr>
          <w:p>
            <w:pPr>
              <w:pStyle w:val="TableParagraph"/>
              <w:spacing w:before="61"/>
              <w:ind w:left="100"/>
              <w:rPr>
                <w:sz w:val="22"/>
              </w:rPr>
            </w:pPr>
            <w:r>
              <w:rPr>
                <w:sz w:val="22"/>
              </w:rPr>
              <w:t>135</w:t>
            </w:r>
          </w:p>
        </w:tc>
        <w:tc>
          <w:tcPr>
            <w:tcW w:w="1254" w:type="dxa"/>
            <w:tcBorders>
              <w:bottom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ind w:left="100"/>
              <w:rPr>
                <w:sz w:val="22"/>
              </w:rPr>
            </w:pPr>
            <w:r>
              <w:rPr>
                <w:sz w:val="22"/>
              </w:rPr>
              <w:t>134</w:t>
            </w:r>
          </w:p>
          <w:p>
            <w:pPr>
              <w:pStyle w:val="TableParagraph"/>
              <w:spacing w:before="6"/>
              <w:ind w:left="100"/>
              <w:rPr>
                <w:sz w:val="22"/>
              </w:rPr>
            </w:pPr>
            <w:r>
              <w:rPr>
                <w:sz w:val="22"/>
              </w:rPr>
              <w:t>135</w:t>
            </w:r>
          </w:p>
        </w:tc>
        <w:tc>
          <w:tcPr>
            <w:tcW w:w="821" w:type="dxa"/>
            <w:vMerge/>
            <w:tcBorders>
              <w:top w:val="nil"/>
              <w:left w:val="single" w:sz="4" w:space="0" w:color="000000"/>
            </w:tcBorders>
            <w:textDirection w:val="btLr"/>
          </w:tcPr>
          <w:p>
            <w:pPr>
              <w:rPr>
                <w:sz w:val="2"/>
                <w:szCs w:val="2"/>
              </w:rPr>
            </w:pPr>
          </w:p>
        </w:tc>
      </w:tr>
      <w:tr>
        <w:trPr>
          <w:trHeight w:val="688" w:hRule="atLeast"/>
        </w:trPr>
        <w:tc>
          <w:tcPr>
            <w:tcW w:w="878" w:type="dxa"/>
            <w:vMerge/>
            <w:tcBorders>
              <w:top w:val="nil"/>
              <w:right w:val="single" w:sz="4" w:space="0" w:color="000000"/>
            </w:tcBorders>
            <w:textDirection w:val="btLr"/>
          </w:tcPr>
          <w:p>
            <w:pPr>
              <w:rPr>
                <w:sz w:val="2"/>
                <w:szCs w:val="2"/>
              </w:rPr>
            </w:pPr>
          </w:p>
        </w:tc>
        <w:tc>
          <w:tcPr>
            <w:tcW w:w="1837" w:type="dxa"/>
            <w:gridSpan w:val="2"/>
            <w:tcBorders>
              <w:top w:val="single" w:sz="4" w:space="0" w:color="000000"/>
              <w:left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1"/>
              <w:rPr>
                <w:sz w:val="30"/>
              </w:rPr>
            </w:pPr>
          </w:p>
          <w:p>
            <w:pPr>
              <w:pStyle w:val="TableParagraph"/>
              <w:spacing w:line="249" w:lineRule="auto"/>
              <w:ind w:left="56" w:right="51" w:firstLine="5"/>
              <w:jc w:val="center"/>
              <w:rPr>
                <w:sz w:val="22"/>
              </w:rPr>
            </w:pPr>
            <w:r>
              <w:rPr>
                <w:sz w:val="22"/>
              </w:rPr>
              <w:t>No. of cells scored</w:t>
            </w:r>
          </w:p>
        </w:tc>
        <w:tc>
          <w:tcPr>
            <w:tcW w:w="948" w:type="dxa"/>
            <w:tcBorders>
              <w:top w:val="single" w:sz="4" w:space="0" w:color="000000"/>
              <w:left w:val="single" w:sz="4" w:space="0" w:color="000000"/>
              <w:bottom w:val="single" w:sz="4" w:space="0" w:color="000000"/>
            </w:tcBorders>
            <w:textDirection w:val="btLr"/>
          </w:tcPr>
          <w:p>
            <w:pPr>
              <w:pStyle w:val="TableParagraph"/>
              <w:spacing w:before="6"/>
              <w:rPr>
                <w:sz w:val="31"/>
              </w:rPr>
            </w:pPr>
          </w:p>
          <w:p>
            <w:pPr>
              <w:pStyle w:val="TableParagraph"/>
              <w:ind w:left="128"/>
              <w:rPr>
                <w:sz w:val="22"/>
              </w:rPr>
            </w:pPr>
            <w:r>
              <w:rPr>
                <w:sz w:val="22"/>
              </w:rPr>
              <w:t>5354</w:t>
            </w:r>
          </w:p>
        </w:tc>
        <w:tc>
          <w:tcPr>
            <w:tcW w:w="681" w:type="dxa"/>
            <w:tcBorders>
              <w:top w:val="single" w:sz="4" w:space="0" w:color="000000"/>
              <w:bottom w:val="single" w:sz="4" w:space="0" w:color="000000"/>
            </w:tcBorders>
            <w:textDirection w:val="btLr"/>
          </w:tcPr>
          <w:p>
            <w:pPr>
              <w:pStyle w:val="TableParagraph"/>
              <w:spacing w:before="61"/>
              <w:ind w:left="128"/>
              <w:rPr>
                <w:sz w:val="22"/>
              </w:rPr>
            </w:pPr>
            <w:r>
              <w:rPr>
                <w:sz w:val="22"/>
              </w:rPr>
              <w:t>5343</w:t>
            </w:r>
          </w:p>
        </w:tc>
        <w:tc>
          <w:tcPr>
            <w:tcW w:w="1254" w:type="dxa"/>
            <w:tcBorders>
              <w:top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9"/>
              <w:rPr>
                <w:sz w:val="29"/>
              </w:rPr>
            </w:pPr>
          </w:p>
          <w:p>
            <w:pPr>
              <w:pStyle w:val="TableParagraph"/>
              <w:ind w:left="128"/>
              <w:rPr>
                <w:sz w:val="22"/>
              </w:rPr>
            </w:pPr>
            <w:r>
              <w:rPr>
                <w:sz w:val="22"/>
              </w:rPr>
              <w:t>5265</w:t>
            </w:r>
          </w:p>
          <w:p>
            <w:pPr>
              <w:pStyle w:val="TableParagraph"/>
              <w:spacing w:before="6"/>
              <w:ind w:left="128"/>
              <w:rPr>
                <w:sz w:val="22"/>
              </w:rPr>
            </w:pPr>
            <w:r>
              <w:rPr>
                <w:spacing w:val="-3"/>
                <w:sz w:val="22"/>
              </w:rPr>
              <w:t>5244</w:t>
            </w:r>
          </w:p>
        </w:tc>
        <w:tc>
          <w:tcPr>
            <w:tcW w:w="821" w:type="dxa"/>
            <w:vMerge/>
            <w:tcBorders>
              <w:top w:val="nil"/>
              <w:left w:val="single" w:sz="4" w:space="0" w:color="000000"/>
            </w:tcBorders>
            <w:textDirection w:val="btLr"/>
          </w:tcPr>
          <w:p>
            <w:pPr>
              <w:rPr>
                <w:sz w:val="2"/>
                <w:szCs w:val="2"/>
              </w:rPr>
            </w:pPr>
          </w:p>
        </w:tc>
      </w:tr>
      <w:tr>
        <w:trPr>
          <w:trHeight w:val="1978" w:hRule="atLeast"/>
        </w:trPr>
        <w:tc>
          <w:tcPr>
            <w:tcW w:w="878" w:type="dxa"/>
            <w:vMerge/>
            <w:tcBorders>
              <w:top w:val="nil"/>
              <w:right w:val="single" w:sz="4" w:space="0" w:color="000000"/>
            </w:tcBorders>
            <w:textDirection w:val="btLr"/>
          </w:tcPr>
          <w:p>
            <w:pPr>
              <w:rPr>
                <w:sz w:val="2"/>
                <w:szCs w:val="2"/>
              </w:rPr>
            </w:pPr>
          </w:p>
        </w:tc>
        <w:tc>
          <w:tcPr>
            <w:tcW w:w="1837" w:type="dxa"/>
            <w:gridSpan w:val="2"/>
            <w:tcBorders>
              <w:top w:val="single" w:sz="4" w:space="0" w:color="000000"/>
              <w:left w:val="single" w:sz="4" w:space="0" w:color="000000"/>
              <w:bottom w:val="single" w:sz="4" w:space="0" w:color="000000"/>
              <w:right w:val="single" w:sz="4" w:space="0" w:color="000000"/>
            </w:tcBorders>
            <w:textDirection w:val="btLr"/>
          </w:tcPr>
          <w:p>
            <w:pPr>
              <w:pStyle w:val="TableParagraph"/>
              <w:rPr>
                <w:sz w:val="24"/>
              </w:rPr>
            </w:pPr>
          </w:p>
          <w:p>
            <w:pPr>
              <w:pStyle w:val="TableParagraph"/>
              <w:spacing w:before="1"/>
              <w:rPr>
                <w:sz w:val="30"/>
              </w:rPr>
            </w:pPr>
          </w:p>
          <w:p>
            <w:pPr>
              <w:pStyle w:val="TableParagraph"/>
              <w:ind w:left="531"/>
              <w:rPr>
                <w:sz w:val="22"/>
              </w:rPr>
            </w:pPr>
            <w:r>
              <w:rPr>
                <w:sz w:val="22"/>
              </w:rPr>
              <w:t>Treatment</w:t>
            </w:r>
          </w:p>
        </w:tc>
        <w:tc>
          <w:tcPr>
            <w:tcW w:w="948" w:type="dxa"/>
            <w:tcBorders>
              <w:top w:val="single" w:sz="4" w:space="0" w:color="000000"/>
              <w:left w:val="single" w:sz="4" w:space="0" w:color="000000"/>
              <w:bottom w:val="single" w:sz="4" w:space="0" w:color="000000"/>
            </w:tcBorders>
            <w:textDirection w:val="btLr"/>
          </w:tcPr>
          <w:p>
            <w:pPr>
              <w:pStyle w:val="TableParagraph"/>
              <w:spacing w:before="103"/>
              <w:ind w:left="198" w:right="201"/>
              <w:jc w:val="center"/>
              <w:rPr>
                <w:sz w:val="22"/>
              </w:rPr>
            </w:pPr>
            <w:r>
              <w:rPr>
                <w:sz w:val="22"/>
              </w:rPr>
              <w:t>EMS</w:t>
            </w:r>
          </w:p>
          <w:p>
            <w:pPr>
              <w:pStyle w:val="TableParagraph"/>
              <w:spacing w:line="244" w:lineRule="auto" w:before="6"/>
              <w:ind w:left="200" w:right="201"/>
              <w:jc w:val="center"/>
              <w:rPr>
                <w:sz w:val="22"/>
              </w:rPr>
            </w:pPr>
            <w:r>
              <w:rPr>
                <w:sz w:val="22"/>
              </w:rPr>
              <w:t>240mg Kg</w:t>
            </w:r>
            <w:r>
              <w:rPr>
                <w:sz w:val="22"/>
                <w:vertAlign w:val="superscript"/>
              </w:rPr>
              <w:t>–1</w:t>
            </w:r>
            <w:r>
              <w:rPr>
                <w:sz w:val="22"/>
                <w:vertAlign w:val="baseline"/>
              </w:rPr>
              <w:t> b. wt (Positive control)</w:t>
            </w:r>
          </w:p>
        </w:tc>
        <w:tc>
          <w:tcPr>
            <w:tcW w:w="681" w:type="dxa"/>
            <w:tcBorders>
              <w:top w:val="single" w:sz="4" w:space="0" w:color="000000"/>
              <w:bottom w:val="single" w:sz="4" w:space="0" w:color="000000"/>
            </w:tcBorders>
            <w:textDirection w:val="btLr"/>
          </w:tcPr>
          <w:p>
            <w:pPr>
              <w:pStyle w:val="TableParagraph"/>
              <w:spacing w:line="244" w:lineRule="auto" w:before="61"/>
              <w:ind w:left="171" w:right="168" w:firstLine="158"/>
              <w:rPr>
                <w:sz w:val="22"/>
              </w:rPr>
            </w:pPr>
            <w:r>
              <w:rPr>
                <w:sz w:val="22"/>
              </w:rPr>
              <w:t>Distilled water (Negative control)</w:t>
            </w:r>
          </w:p>
        </w:tc>
        <w:tc>
          <w:tcPr>
            <w:tcW w:w="1254" w:type="dxa"/>
            <w:tcBorders>
              <w:top w:val="single" w:sz="4" w:space="0" w:color="000000"/>
              <w:bottom w:val="single" w:sz="4" w:space="0" w:color="000000"/>
              <w:right w:val="single" w:sz="4" w:space="0" w:color="000000"/>
            </w:tcBorders>
            <w:textDirection w:val="btLr"/>
          </w:tcPr>
          <w:p>
            <w:pPr>
              <w:pStyle w:val="TableParagraph"/>
              <w:spacing w:before="100"/>
              <w:ind w:left="190" w:right="201"/>
              <w:jc w:val="center"/>
              <w:rPr>
                <w:i/>
                <w:sz w:val="22"/>
              </w:rPr>
            </w:pPr>
            <w:r>
              <w:rPr>
                <w:i/>
                <w:sz w:val="22"/>
              </w:rPr>
              <w:t>P. polyphylla</w:t>
            </w:r>
          </w:p>
          <w:p>
            <w:pPr>
              <w:pStyle w:val="TableParagraph"/>
              <w:spacing w:line="244" w:lineRule="auto" w:before="6"/>
              <w:ind w:left="149" w:right="152" w:hanging="6"/>
              <w:jc w:val="center"/>
              <w:rPr>
                <w:sz w:val="22"/>
              </w:rPr>
            </w:pPr>
            <w:r>
              <w:rPr>
                <w:sz w:val="22"/>
              </w:rPr>
              <w:t>extract 0.9ml/100g. b. </w:t>
            </w:r>
            <w:r>
              <w:rPr>
                <w:spacing w:val="-6"/>
                <w:sz w:val="22"/>
              </w:rPr>
              <w:t>wt </w:t>
            </w:r>
            <w:r>
              <w:rPr>
                <w:sz w:val="22"/>
              </w:rPr>
              <w:t>0.45ml/100g. b.</w:t>
            </w:r>
            <w:r>
              <w:rPr>
                <w:spacing w:val="-2"/>
                <w:sz w:val="22"/>
              </w:rPr>
              <w:t> </w:t>
            </w:r>
            <w:r>
              <w:rPr>
                <w:sz w:val="22"/>
              </w:rPr>
              <w:t>wt</w:t>
            </w:r>
          </w:p>
        </w:tc>
        <w:tc>
          <w:tcPr>
            <w:tcW w:w="821" w:type="dxa"/>
            <w:vMerge/>
            <w:tcBorders>
              <w:top w:val="nil"/>
              <w:left w:val="single" w:sz="4" w:space="0" w:color="000000"/>
            </w:tcBorders>
            <w:textDirection w:val="btLr"/>
          </w:tcPr>
          <w:p>
            <w:pPr>
              <w:rPr>
                <w:sz w:val="2"/>
                <w:szCs w:val="2"/>
              </w:rPr>
            </w:pPr>
          </w:p>
        </w:tc>
      </w:tr>
    </w:tbl>
    <w:p>
      <w:pPr>
        <w:spacing w:after="0"/>
        <w:rPr>
          <w:sz w:val="2"/>
          <w:szCs w:val="2"/>
        </w:rPr>
        <w:sectPr>
          <w:pgSz w:w="11910" w:h="16840"/>
          <w:pgMar w:header="725" w:footer="0" w:top="1120" w:bottom="280" w:left="620" w:right="440"/>
        </w:sectPr>
      </w:pPr>
    </w:p>
    <w:p>
      <w:pPr>
        <w:pStyle w:val="BodyText"/>
        <w:spacing w:before="1"/>
        <w:rPr>
          <w:sz w:val="18"/>
        </w:rPr>
      </w:pPr>
    </w:p>
    <w:p>
      <w:pPr>
        <w:spacing w:before="94"/>
        <w:ind w:left="820" w:right="0" w:firstLine="0"/>
        <w:jc w:val="left"/>
        <w:rPr>
          <w:sz w:val="22"/>
        </w:rPr>
      </w:pPr>
      <w:r>
        <w:rPr>
          <w:b/>
          <w:sz w:val="22"/>
        </w:rPr>
        <w:t>Table 4. </w:t>
      </w:r>
      <w:r>
        <w:rPr>
          <w:sz w:val="22"/>
        </w:rPr>
        <w:t>Frequency of MPCE in bone marrow cells of mice treated with EMS, distilled water and the</w:t>
      </w:r>
    </w:p>
    <w:p>
      <w:pPr>
        <w:spacing w:before="128"/>
        <w:ind w:left="820" w:right="0" w:firstLine="0"/>
        <w:jc w:val="left"/>
        <w:rPr>
          <w:sz w:val="22"/>
        </w:rPr>
      </w:pPr>
      <w:r>
        <w:rPr>
          <w:i/>
          <w:sz w:val="22"/>
        </w:rPr>
        <w:t>P. polyphylla </w:t>
      </w:r>
      <w:r>
        <w:rPr>
          <w:sz w:val="22"/>
        </w:rPr>
        <w:t>extract.</w:t>
      </w:r>
    </w:p>
    <w:p>
      <w:pPr>
        <w:pStyle w:val="BodyText"/>
        <w:rPr>
          <w:sz w:val="20"/>
        </w:rPr>
      </w:pPr>
    </w:p>
    <w:p>
      <w:pPr>
        <w:pStyle w:val="BodyText"/>
        <w:rPr>
          <w:sz w:val="20"/>
        </w:rPr>
      </w:pPr>
    </w:p>
    <w:p>
      <w:pPr>
        <w:pStyle w:val="BodyText"/>
        <w:rPr>
          <w:sz w:val="20"/>
        </w:rPr>
      </w:pPr>
    </w:p>
    <w:p>
      <w:pPr>
        <w:pStyle w:val="BodyText"/>
        <w:spacing w:before="5"/>
        <w:rPr>
          <w:sz w:val="10"/>
        </w:rPr>
      </w:pPr>
    </w:p>
    <w:tbl>
      <w:tblPr>
        <w:tblW w:w="0" w:type="auto"/>
        <w:jc w:val="left"/>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9"/>
        <w:gridCol w:w="1441"/>
        <w:gridCol w:w="1621"/>
        <w:gridCol w:w="2701"/>
      </w:tblGrid>
      <w:tr>
        <w:trPr>
          <w:trHeight w:val="760" w:hRule="atLeast"/>
        </w:trPr>
        <w:tc>
          <w:tcPr>
            <w:tcW w:w="2089" w:type="dxa"/>
          </w:tcPr>
          <w:p>
            <w:pPr>
              <w:pStyle w:val="TableParagraph"/>
              <w:spacing w:line="248" w:lineRule="exact"/>
              <w:ind w:left="593"/>
              <w:rPr>
                <w:sz w:val="22"/>
              </w:rPr>
            </w:pPr>
            <w:r>
              <w:rPr>
                <w:sz w:val="22"/>
              </w:rPr>
              <w:t>Treatment</w:t>
            </w:r>
          </w:p>
        </w:tc>
        <w:tc>
          <w:tcPr>
            <w:tcW w:w="1441" w:type="dxa"/>
          </w:tcPr>
          <w:p>
            <w:pPr>
              <w:pStyle w:val="TableParagraph"/>
              <w:spacing w:line="248" w:lineRule="exact"/>
              <w:ind w:left="195" w:right="175"/>
              <w:jc w:val="center"/>
              <w:rPr>
                <w:sz w:val="22"/>
              </w:rPr>
            </w:pPr>
            <w:r>
              <w:rPr>
                <w:sz w:val="22"/>
              </w:rPr>
              <w:t>No. of PCE</w:t>
            </w:r>
          </w:p>
          <w:p>
            <w:pPr>
              <w:pStyle w:val="TableParagraph"/>
              <w:spacing w:before="128"/>
              <w:ind w:left="186" w:right="175"/>
              <w:jc w:val="center"/>
              <w:rPr>
                <w:sz w:val="22"/>
              </w:rPr>
            </w:pPr>
            <w:r>
              <w:rPr>
                <w:sz w:val="22"/>
              </w:rPr>
              <w:t>Scored</w:t>
            </w:r>
          </w:p>
        </w:tc>
        <w:tc>
          <w:tcPr>
            <w:tcW w:w="1621" w:type="dxa"/>
          </w:tcPr>
          <w:p>
            <w:pPr>
              <w:pStyle w:val="TableParagraph"/>
              <w:spacing w:line="248" w:lineRule="exact"/>
              <w:ind w:left="187" w:right="167"/>
              <w:jc w:val="center"/>
              <w:rPr>
                <w:sz w:val="22"/>
              </w:rPr>
            </w:pPr>
            <w:r>
              <w:rPr>
                <w:sz w:val="22"/>
              </w:rPr>
              <w:t>No. of MPCE</w:t>
            </w:r>
          </w:p>
          <w:p>
            <w:pPr>
              <w:pStyle w:val="TableParagraph"/>
              <w:spacing w:before="128"/>
              <w:ind w:left="171" w:right="167"/>
              <w:jc w:val="center"/>
              <w:rPr>
                <w:sz w:val="22"/>
              </w:rPr>
            </w:pPr>
            <w:r>
              <w:rPr>
                <w:sz w:val="22"/>
              </w:rPr>
              <w:t>scored</w:t>
            </w:r>
          </w:p>
        </w:tc>
        <w:tc>
          <w:tcPr>
            <w:tcW w:w="2701" w:type="dxa"/>
          </w:tcPr>
          <w:p>
            <w:pPr>
              <w:pStyle w:val="TableParagraph"/>
              <w:spacing w:line="248" w:lineRule="exact"/>
              <w:ind w:left="275" w:right="268"/>
              <w:jc w:val="center"/>
              <w:rPr>
                <w:sz w:val="22"/>
              </w:rPr>
            </w:pPr>
            <w:r>
              <w:rPr>
                <w:sz w:val="22"/>
              </w:rPr>
              <w:t>Ranges of proportion of</w:t>
            </w:r>
          </w:p>
          <w:p>
            <w:pPr>
              <w:pStyle w:val="TableParagraph"/>
              <w:spacing w:before="128"/>
              <w:ind w:left="275" w:right="253"/>
              <w:jc w:val="center"/>
              <w:rPr>
                <w:sz w:val="22"/>
              </w:rPr>
            </w:pPr>
            <w:r>
              <w:rPr>
                <w:sz w:val="22"/>
              </w:rPr>
              <w:t>MPCE (MPCE/PCE)</w:t>
            </w:r>
          </w:p>
        </w:tc>
      </w:tr>
      <w:tr>
        <w:trPr>
          <w:trHeight w:val="761" w:hRule="atLeast"/>
        </w:trPr>
        <w:tc>
          <w:tcPr>
            <w:tcW w:w="2089" w:type="dxa"/>
          </w:tcPr>
          <w:p>
            <w:pPr>
              <w:pStyle w:val="TableParagraph"/>
              <w:spacing w:line="248" w:lineRule="exact"/>
              <w:ind w:left="437" w:right="422"/>
              <w:jc w:val="center"/>
              <w:rPr>
                <w:sz w:val="22"/>
              </w:rPr>
            </w:pPr>
            <w:r>
              <w:rPr>
                <w:sz w:val="22"/>
              </w:rPr>
              <w:t>EMS</w:t>
            </w:r>
          </w:p>
          <w:p>
            <w:pPr>
              <w:pStyle w:val="TableParagraph"/>
              <w:spacing w:line="252" w:lineRule="exact" w:before="3"/>
              <w:ind w:left="218" w:right="277" w:firstLine="72"/>
              <w:jc w:val="center"/>
              <w:rPr>
                <w:sz w:val="22"/>
              </w:rPr>
            </w:pPr>
            <w:r>
              <w:rPr>
                <w:sz w:val="22"/>
              </w:rPr>
              <w:t>240mgKg</w:t>
            </w:r>
            <w:r>
              <w:rPr>
                <w:sz w:val="22"/>
                <w:vertAlign w:val="superscript"/>
              </w:rPr>
              <w:t>–1</w:t>
            </w:r>
            <w:r>
              <w:rPr>
                <w:sz w:val="22"/>
                <w:vertAlign w:val="baseline"/>
              </w:rPr>
              <w:t> b. </w:t>
            </w:r>
            <w:r>
              <w:rPr>
                <w:spacing w:val="-22"/>
                <w:sz w:val="22"/>
                <w:vertAlign w:val="baseline"/>
              </w:rPr>
              <w:t>wt </w:t>
            </w:r>
            <w:r>
              <w:rPr>
                <w:sz w:val="22"/>
                <w:vertAlign w:val="baseline"/>
              </w:rPr>
              <w:t>(Positive control)</w:t>
            </w:r>
          </w:p>
        </w:tc>
        <w:tc>
          <w:tcPr>
            <w:tcW w:w="1441" w:type="dxa"/>
          </w:tcPr>
          <w:p>
            <w:pPr>
              <w:pStyle w:val="TableParagraph"/>
              <w:spacing w:before="3"/>
              <w:rPr>
                <w:sz w:val="20"/>
              </w:rPr>
            </w:pPr>
          </w:p>
          <w:p>
            <w:pPr>
              <w:pStyle w:val="TableParagraph"/>
              <w:ind w:left="186" w:right="175"/>
              <w:jc w:val="center"/>
              <w:rPr>
                <w:sz w:val="22"/>
              </w:rPr>
            </w:pPr>
            <w:r>
              <w:rPr>
                <w:sz w:val="22"/>
              </w:rPr>
              <w:t>5000</w:t>
            </w:r>
          </w:p>
        </w:tc>
        <w:tc>
          <w:tcPr>
            <w:tcW w:w="1621" w:type="dxa"/>
          </w:tcPr>
          <w:p>
            <w:pPr>
              <w:pStyle w:val="TableParagraph"/>
              <w:spacing w:before="3"/>
              <w:rPr>
                <w:sz w:val="20"/>
              </w:rPr>
            </w:pPr>
          </w:p>
          <w:p>
            <w:pPr>
              <w:pStyle w:val="TableParagraph"/>
              <w:ind w:left="701"/>
              <w:rPr>
                <w:sz w:val="22"/>
              </w:rPr>
            </w:pPr>
            <w:r>
              <w:rPr>
                <w:sz w:val="22"/>
              </w:rPr>
              <w:t>89</w:t>
            </w:r>
          </w:p>
        </w:tc>
        <w:tc>
          <w:tcPr>
            <w:tcW w:w="2701" w:type="dxa"/>
          </w:tcPr>
          <w:p>
            <w:pPr>
              <w:pStyle w:val="TableParagraph"/>
              <w:spacing w:before="3"/>
              <w:rPr>
                <w:sz w:val="20"/>
              </w:rPr>
            </w:pPr>
          </w:p>
          <w:p>
            <w:pPr>
              <w:pStyle w:val="TableParagraph"/>
              <w:ind w:left="996"/>
              <w:rPr>
                <w:sz w:val="22"/>
              </w:rPr>
            </w:pPr>
            <w:r>
              <w:rPr>
                <w:sz w:val="22"/>
              </w:rPr>
              <w:t>*0.0178</w:t>
            </w:r>
          </w:p>
        </w:tc>
      </w:tr>
      <w:tr>
        <w:trPr>
          <w:trHeight w:val="616" w:hRule="atLeast"/>
        </w:trPr>
        <w:tc>
          <w:tcPr>
            <w:tcW w:w="2089" w:type="dxa"/>
          </w:tcPr>
          <w:p>
            <w:pPr>
              <w:pStyle w:val="TableParagraph"/>
              <w:ind w:left="175" w:right="265" w:firstLine="216"/>
              <w:rPr>
                <w:sz w:val="22"/>
              </w:rPr>
            </w:pPr>
            <w:r>
              <w:rPr>
                <w:sz w:val="22"/>
              </w:rPr>
              <w:t>Distilled water (Negative control)</w:t>
            </w:r>
          </w:p>
        </w:tc>
        <w:tc>
          <w:tcPr>
            <w:tcW w:w="1441" w:type="dxa"/>
          </w:tcPr>
          <w:p>
            <w:pPr>
              <w:pStyle w:val="TableParagraph"/>
              <w:spacing w:before="2"/>
              <w:rPr>
                <w:sz w:val="20"/>
              </w:rPr>
            </w:pPr>
          </w:p>
          <w:p>
            <w:pPr>
              <w:pStyle w:val="TableParagraph"/>
              <w:ind w:left="186" w:right="175"/>
              <w:jc w:val="center"/>
              <w:rPr>
                <w:sz w:val="22"/>
              </w:rPr>
            </w:pPr>
            <w:r>
              <w:rPr>
                <w:sz w:val="22"/>
              </w:rPr>
              <w:t>5000</w:t>
            </w:r>
          </w:p>
        </w:tc>
        <w:tc>
          <w:tcPr>
            <w:tcW w:w="1621" w:type="dxa"/>
          </w:tcPr>
          <w:p>
            <w:pPr>
              <w:pStyle w:val="TableParagraph"/>
              <w:spacing w:before="2"/>
              <w:rPr>
                <w:sz w:val="20"/>
              </w:rPr>
            </w:pPr>
          </w:p>
          <w:p>
            <w:pPr>
              <w:pStyle w:val="TableParagraph"/>
              <w:ind w:left="759"/>
              <w:rPr>
                <w:sz w:val="22"/>
              </w:rPr>
            </w:pPr>
            <w:r>
              <w:rPr>
                <w:w w:val="101"/>
                <w:sz w:val="22"/>
              </w:rPr>
              <w:t>9</w:t>
            </w:r>
          </w:p>
        </w:tc>
        <w:tc>
          <w:tcPr>
            <w:tcW w:w="2701" w:type="dxa"/>
          </w:tcPr>
          <w:p>
            <w:pPr>
              <w:pStyle w:val="TableParagraph"/>
              <w:spacing w:before="2"/>
              <w:rPr>
                <w:sz w:val="20"/>
              </w:rPr>
            </w:pPr>
          </w:p>
          <w:p>
            <w:pPr>
              <w:pStyle w:val="TableParagraph"/>
              <w:ind w:left="1047"/>
              <w:rPr>
                <w:sz w:val="22"/>
              </w:rPr>
            </w:pPr>
            <w:r>
              <w:rPr>
                <w:sz w:val="22"/>
              </w:rPr>
              <w:t>0.0018</w:t>
            </w:r>
          </w:p>
        </w:tc>
      </w:tr>
      <w:tr>
        <w:trPr>
          <w:trHeight w:val="1070" w:hRule="atLeast"/>
        </w:trPr>
        <w:tc>
          <w:tcPr>
            <w:tcW w:w="2089" w:type="dxa"/>
          </w:tcPr>
          <w:p>
            <w:pPr>
              <w:pStyle w:val="TableParagraph"/>
              <w:spacing w:line="248" w:lineRule="exact"/>
              <w:ind w:left="437" w:right="427"/>
              <w:jc w:val="center"/>
              <w:rPr>
                <w:i/>
                <w:sz w:val="22"/>
              </w:rPr>
            </w:pPr>
            <w:r>
              <w:rPr>
                <w:i/>
                <w:sz w:val="22"/>
              </w:rPr>
              <w:t>P. polyphylla</w:t>
            </w:r>
          </w:p>
          <w:p>
            <w:pPr>
              <w:pStyle w:val="TableParagraph"/>
              <w:spacing w:before="6"/>
              <w:ind w:left="211" w:right="199" w:firstLine="1"/>
              <w:jc w:val="center"/>
              <w:rPr>
                <w:sz w:val="22"/>
              </w:rPr>
            </w:pPr>
            <w:r>
              <w:rPr>
                <w:sz w:val="22"/>
              </w:rPr>
              <w:t>extract 0.9ml/100g. b. </w:t>
            </w:r>
            <w:r>
              <w:rPr>
                <w:spacing w:val="-6"/>
                <w:sz w:val="22"/>
              </w:rPr>
              <w:t>wt </w:t>
            </w:r>
            <w:r>
              <w:rPr>
                <w:sz w:val="22"/>
              </w:rPr>
              <w:t>0.45ml/100g. </w:t>
            </w:r>
            <w:r>
              <w:rPr>
                <w:spacing w:val="-6"/>
                <w:sz w:val="22"/>
              </w:rPr>
              <w:t>b.</w:t>
            </w:r>
            <w:r>
              <w:rPr>
                <w:spacing w:val="12"/>
                <w:sz w:val="22"/>
              </w:rPr>
              <w:t> </w:t>
            </w:r>
            <w:r>
              <w:rPr>
                <w:spacing w:val="-6"/>
                <w:sz w:val="22"/>
              </w:rPr>
              <w:t>wt</w:t>
            </w:r>
          </w:p>
        </w:tc>
        <w:tc>
          <w:tcPr>
            <w:tcW w:w="1441" w:type="dxa"/>
          </w:tcPr>
          <w:p>
            <w:pPr>
              <w:pStyle w:val="TableParagraph"/>
              <w:rPr>
                <w:sz w:val="24"/>
              </w:rPr>
            </w:pPr>
          </w:p>
          <w:p>
            <w:pPr>
              <w:pStyle w:val="TableParagraph"/>
              <w:rPr>
                <w:sz w:val="20"/>
              </w:rPr>
            </w:pPr>
          </w:p>
          <w:p>
            <w:pPr>
              <w:pStyle w:val="TableParagraph"/>
              <w:spacing w:line="253" w:lineRule="exact"/>
              <w:ind w:left="186" w:right="175"/>
              <w:jc w:val="center"/>
              <w:rPr>
                <w:sz w:val="22"/>
              </w:rPr>
            </w:pPr>
            <w:r>
              <w:rPr>
                <w:sz w:val="22"/>
              </w:rPr>
              <w:t>5000</w:t>
            </w:r>
          </w:p>
          <w:p>
            <w:pPr>
              <w:pStyle w:val="TableParagraph"/>
              <w:spacing w:line="253" w:lineRule="exact"/>
              <w:ind w:left="186" w:right="175"/>
              <w:jc w:val="center"/>
              <w:rPr>
                <w:sz w:val="22"/>
              </w:rPr>
            </w:pPr>
            <w:r>
              <w:rPr>
                <w:sz w:val="22"/>
              </w:rPr>
              <w:t>5000</w:t>
            </w:r>
          </w:p>
        </w:tc>
        <w:tc>
          <w:tcPr>
            <w:tcW w:w="1621" w:type="dxa"/>
          </w:tcPr>
          <w:p>
            <w:pPr>
              <w:pStyle w:val="TableParagraph"/>
              <w:rPr>
                <w:sz w:val="24"/>
              </w:rPr>
            </w:pPr>
          </w:p>
          <w:p>
            <w:pPr>
              <w:pStyle w:val="TableParagraph"/>
              <w:rPr>
                <w:sz w:val="20"/>
              </w:rPr>
            </w:pPr>
          </w:p>
          <w:p>
            <w:pPr>
              <w:pStyle w:val="TableParagraph"/>
              <w:spacing w:line="253" w:lineRule="exact"/>
              <w:ind w:left="18"/>
              <w:jc w:val="center"/>
              <w:rPr>
                <w:sz w:val="22"/>
              </w:rPr>
            </w:pPr>
            <w:r>
              <w:rPr>
                <w:w w:val="101"/>
                <w:sz w:val="22"/>
              </w:rPr>
              <w:t>8</w:t>
            </w:r>
          </w:p>
          <w:p>
            <w:pPr>
              <w:pStyle w:val="TableParagraph"/>
              <w:spacing w:line="253" w:lineRule="exact"/>
              <w:ind w:left="18"/>
              <w:jc w:val="center"/>
              <w:rPr>
                <w:sz w:val="22"/>
              </w:rPr>
            </w:pPr>
            <w:r>
              <w:rPr>
                <w:w w:val="101"/>
                <w:sz w:val="22"/>
              </w:rPr>
              <w:t>7</w:t>
            </w:r>
          </w:p>
        </w:tc>
        <w:tc>
          <w:tcPr>
            <w:tcW w:w="2701" w:type="dxa"/>
          </w:tcPr>
          <w:p>
            <w:pPr>
              <w:pStyle w:val="TableParagraph"/>
              <w:rPr>
                <w:sz w:val="24"/>
              </w:rPr>
            </w:pPr>
          </w:p>
          <w:p>
            <w:pPr>
              <w:pStyle w:val="TableParagraph"/>
              <w:rPr>
                <w:sz w:val="20"/>
              </w:rPr>
            </w:pPr>
          </w:p>
          <w:p>
            <w:pPr>
              <w:pStyle w:val="TableParagraph"/>
              <w:spacing w:line="253" w:lineRule="exact"/>
              <w:ind w:left="166" w:right="268"/>
              <w:jc w:val="center"/>
              <w:rPr>
                <w:sz w:val="22"/>
              </w:rPr>
            </w:pPr>
            <w:r>
              <w:rPr>
                <w:sz w:val="22"/>
              </w:rPr>
              <w:t>0.0016</w:t>
            </w:r>
          </w:p>
          <w:p>
            <w:pPr>
              <w:pStyle w:val="TableParagraph"/>
              <w:spacing w:line="253" w:lineRule="exact"/>
              <w:ind w:left="166" w:right="268"/>
              <w:jc w:val="center"/>
              <w:rPr>
                <w:sz w:val="22"/>
              </w:rPr>
            </w:pPr>
            <w:r>
              <w:rPr>
                <w:sz w:val="22"/>
              </w:rPr>
              <w:t>0.0114</w:t>
            </w:r>
          </w:p>
        </w:tc>
      </w:tr>
    </w:tbl>
    <w:p>
      <w:pPr>
        <w:pStyle w:val="BodyText"/>
        <w:rPr>
          <w:sz w:val="24"/>
        </w:rPr>
      </w:pPr>
    </w:p>
    <w:p>
      <w:pPr>
        <w:pStyle w:val="BodyText"/>
        <w:spacing w:before="4"/>
        <w:rPr>
          <w:sz w:val="31"/>
        </w:rPr>
      </w:pPr>
    </w:p>
    <w:p>
      <w:pPr>
        <w:spacing w:before="0"/>
        <w:ind w:left="820" w:right="0" w:firstLine="0"/>
        <w:jc w:val="left"/>
        <w:rPr>
          <w:sz w:val="22"/>
        </w:rPr>
      </w:pPr>
      <w:r>
        <w:rPr>
          <w:sz w:val="22"/>
        </w:rPr>
        <w:t>* = P&lt;0.01</w:t>
      </w:r>
    </w:p>
    <w:p>
      <w:pPr>
        <w:pStyle w:val="BodyText"/>
        <w:rPr>
          <w:sz w:val="20"/>
        </w:rPr>
      </w:pPr>
    </w:p>
    <w:p>
      <w:pPr>
        <w:pStyle w:val="BodyText"/>
        <w:rPr>
          <w:sz w:val="20"/>
        </w:rPr>
      </w:pPr>
    </w:p>
    <w:p>
      <w:pPr>
        <w:pStyle w:val="BodyText"/>
        <w:rPr>
          <w:sz w:val="20"/>
        </w:rPr>
      </w:pPr>
    </w:p>
    <w:p>
      <w:pPr>
        <w:pStyle w:val="BodyText"/>
        <w:spacing w:before="5"/>
        <w:rPr>
          <w:sz w:val="22"/>
        </w:rPr>
      </w:pPr>
      <w:r>
        <w:rPr/>
        <w:drawing>
          <wp:anchor distT="0" distB="0" distL="0" distR="0" allowOverlap="1" layoutInCell="1" locked="0" behindDoc="0" simplePos="0" relativeHeight="0">
            <wp:simplePos x="0" y="0"/>
            <wp:positionH relativeFrom="page">
              <wp:posOffset>1612900</wp:posOffset>
            </wp:positionH>
            <wp:positionV relativeFrom="paragraph">
              <wp:posOffset>188870</wp:posOffset>
            </wp:positionV>
            <wp:extent cx="4584318" cy="348615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584318" cy="3486150"/>
                    </a:xfrm>
                    <a:prstGeom prst="rect">
                      <a:avLst/>
                    </a:prstGeom>
                  </pic:spPr>
                </pic:pic>
              </a:graphicData>
            </a:graphic>
          </wp:anchor>
        </w:drawing>
      </w:r>
    </w:p>
    <w:p>
      <w:pPr>
        <w:pStyle w:val="BodyText"/>
        <w:spacing w:before="9"/>
        <w:rPr>
          <w:sz w:val="33"/>
        </w:rPr>
      </w:pPr>
    </w:p>
    <w:p>
      <w:pPr>
        <w:spacing w:before="0"/>
        <w:ind w:left="981" w:right="1158" w:firstLine="0"/>
        <w:jc w:val="center"/>
        <w:rPr>
          <w:b/>
          <w:i/>
          <w:sz w:val="28"/>
        </w:rPr>
      </w:pPr>
      <w:r>
        <w:rPr>
          <w:b/>
          <w:i/>
          <w:sz w:val="28"/>
        </w:rPr>
        <w:t>Paris polyphylla</w:t>
      </w:r>
    </w:p>
    <w:p>
      <w:pPr>
        <w:spacing w:after="0"/>
        <w:jc w:val="center"/>
        <w:rPr>
          <w:sz w:val="28"/>
        </w:rPr>
        <w:sectPr>
          <w:pgSz w:w="11910" w:h="16840"/>
          <w:pgMar w:header="725" w:footer="0" w:top="1120" w:bottom="280" w:left="620" w:right="440"/>
        </w:sectPr>
      </w:pPr>
    </w:p>
    <w:p>
      <w:pPr>
        <w:pStyle w:val="BodyText"/>
        <w:rPr>
          <w:b/>
          <w:i/>
          <w:sz w:val="20"/>
        </w:rPr>
      </w:pPr>
    </w:p>
    <w:p>
      <w:pPr>
        <w:pStyle w:val="BodyText"/>
        <w:rPr>
          <w:b/>
          <w:i/>
          <w:sz w:val="20"/>
        </w:rPr>
      </w:pPr>
    </w:p>
    <w:p>
      <w:pPr>
        <w:pStyle w:val="BodyText"/>
        <w:rPr>
          <w:b/>
          <w:i/>
          <w:sz w:val="20"/>
        </w:rPr>
      </w:pPr>
    </w:p>
    <w:p>
      <w:pPr>
        <w:pStyle w:val="BodyText"/>
        <w:spacing w:before="2"/>
        <w:rPr>
          <w:b/>
          <w:i/>
          <w:sz w:val="24"/>
        </w:rPr>
      </w:pPr>
    </w:p>
    <w:p>
      <w:pPr>
        <w:pStyle w:val="BodyText"/>
        <w:ind w:left="872"/>
        <w:rPr>
          <w:sz w:val="20"/>
        </w:rPr>
      </w:pPr>
      <w:r>
        <w:rPr>
          <w:sz w:val="20"/>
        </w:rPr>
        <w:pict>
          <v:group style="width:447pt;height:131.85pt;mso-position-horizontal-relative:char;mso-position-vertical-relative:line" coordorigin="0,0" coordsize="8940,2637">
            <v:shape style="position:absolute;left:234;top:212;width:1684;height:2329" type="#_x0000_t75" stroked="false">
              <v:imagedata r:id="rId8" o:title=""/>
            </v:shape>
            <v:shape style="position:absolute;left:6;top:0;width:6650;height:2637" coordorigin="6,0" coordsize="6650,2637" path="m2175,0l13,0,6,0,6,2636,13,2636,2175,2636,2175,2629,13,2629,13,7,2175,7,2175,0xm2182,0l2175,0,2175,2636,2182,2636,2182,0xm4422,0l4415,0,4415,7,4415,2629,2254,2629,2254,7,4415,7,4415,0,2254,0,2247,0,2247,2636,2254,2636,4415,2636,4422,2636,4422,0xm6655,0l6648,0,4487,0,4480,0,4480,2636,4487,2636,6648,2636,6655,2636,6655,2622,6648,2622,6648,2629,4487,2629,4487,7,6648,7,6648,2232,6655,2232,6655,0xe" filled="true" fillcolor="#000000" stroked="false">
              <v:path arrowok="t"/>
              <v:fill type="solid"/>
            </v:shape>
            <v:shape style="position:absolute;left:6888;top:6;width:1728;height:2519" type="#_x0000_t75" stroked="false">
              <v:imagedata r:id="rId9" o:title=""/>
            </v:shape>
            <v:shape style="position:absolute;left:6713;top:0;width:2176;height:2637" coordorigin="6713,0" coordsize="2176,2637" path="m8889,0l8882,0,6720,0,6713,0,6713,2636,6720,2636,8882,2636,8889,2636,8889,2622,8882,2622,8882,2629,6720,2629,6720,7,8882,7,8882,2232,8889,2232,8889,0xe" filled="true" fillcolor="#000000" stroked="false">
              <v:path arrowok="t"/>
              <v:fill type="solid"/>
            </v:shape>
            <v:rect style="position:absolute;left:7;top:2231;width:525;height:390" filled="false" stroked="true" strokeweight=".75pt" strokecolor="#000000">
              <v:stroke dashstyle="solid"/>
            </v:rect>
            <v:shape style="position:absolute;left:2716;top:201;width:1530;height:2252" type="#_x0000_t75" stroked="false">
              <v:imagedata r:id="rId10" o:title=""/>
            </v:shape>
            <v:rect style="position:absolute;left:2257;top:2231;width:525;height:390" filled="false" stroked="true" strokeweight=".75pt" strokecolor="#000000">
              <v:stroke dashstyle="solid"/>
            </v:rect>
            <v:shape style="position:absolute;left:4693;top:145;width:1679;height:2343" type="#_x0000_t75" stroked="false">
              <v:imagedata r:id="rId11" o:title=""/>
            </v:shape>
            <v:shape style="position:absolute;left:6157;top:2231;width:2775;height:390" coordorigin="6158,2232" coordsize="2775,390" path="m6158,2622l6683,2622,6683,2232,6158,2232,6158,2622xm8408,2622l8933,2622,8933,2232,8408,2232,8408,2622xe" filled="false" stroked="true" strokeweight=".75pt" strokecolor="#000000">
              <v:path arrowok="t"/>
              <v:stroke dashstyle="solid"/>
            </v:shape>
            <v:shape style="position:absolute;left:1807;top:1308;width:307;height:248" type="#_x0000_t75" stroked="false">
              <v:imagedata r:id="rId12" o:title=""/>
            </v:shape>
            <v:shape style="position:absolute;left:1397;top:2364;width:620;height:244" coordorigin="1398,2364" coordsize="620,244" path="m1398,2364l1971,2608,2017,2433,1398,2364xe" filled="true" fillcolor="#ffffff" stroked="false">
              <v:path arrowok="t"/>
              <v:fill type="solid"/>
            </v:shape>
            <v:shape style="position:absolute;left:1397;top:2364;width:620;height:244" coordorigin="1398,2364" coordsize="620,244" path="m1398,2364l2017,2433,1971,2608,1398,2364xe" filled="false" stroked="true" strokeweight=".75pt" strokecolor="#000000">
              <v:path arrowok="t"/>
              <v:stroke dashstyle="solid"/>
            </v:shape>
            <v:shape style="position:absolute;left:6082;top:1526;width:368;height:486" coordorigin="6083,1527" coordsize="368,486" path="m6163,1617l6147,1629,6435,2013,6451,2001,6163,1617xm6083,1527l6107,1659,6147,1629,6135,1613,6151,1601,6184,1601,6203,1587,6083,1527xm6151,1601l6135,1613,6147,1629,6163,1617,6151,1601xm6184,1601l6151,1601,6163,1617,6184,1601xe" filled="true" fillcolor="#000000" stroked="false">
              <v:path arrowok="t"/>
              <v:fill type="solid"/>
            </v:shape>
            <v:shape style="position:absolute;left:4593;top:1427;width:365;height:189" type="#_x0000_t75" stroked="false">
              <v:imagedata r:id="rId13" o:title=""/>
            </v:shape>
            <v:shape style="position:absolute;left:5524;top:236;width:590;height:417" coordorigin="5524,237" coordsize="590,417" path="m5630,237l5524,409,6114,653,5630,237xe" filled="true" fillcolor="#ffffff" stroked="false">
              <v:path arrowok="t"/>
              <v:fill type="solid"/>
            </v:shape>
            <v:shape style="position:absolute;left:5524;top:236;width:590;height:417" coordorigin="5524,237" coordsize="590,417" path="m6114,653l5524,409,5630,237,6114,653xe" filled="false" stroked="true" strokeweight=".75pt" strokecolor="#000000">
              <v:path arrowok="t"/>
              <v:stroke dashstyle="solid"/>
            </v:shape>
            <v:shape style="position:absolute;left:5497;top:1001;width:510;height:252" type="#_x0000_t75" stroked="false">
              <v:imagedata r:id="rId14" o:title=""/>
            </v:shape>
            <v:shape style="position:absolute;left:3847;top:2369;width:424;height:187" coordorigin="3848,2370" coordsize="424,187" path="m3963,2416l3956,2435,4264,2556,4271,2537,3963,2416xm3981,2370l3848,2382,3937,2481,3956,2435,3937,2427,3944,2409,3966,2409,3981,2370xm3944,2409l3937,2427,3956,2435,3963,2416,3944,2409xm3966,2409l3944,2409,3963,2416,3966,2409xe" filled="true" fillcolor="#000000" stroked="false">
              <v:path arrowok="t"/>
              <v:fill type="solid"/>
            </v:shape>
            <v:shape style="position:absolute;left:3787;top:368;width:247;height:547" coordorigin="3787,369" coordsize="247,547" path="m3835,369l3787,915,4034,425,3835,369xe" filled="true" fillcolor="#ffffff" stroked="false">
              <v:path arrowok="t"/>
              <v:fill type="solid"/>
            </v:shape>
            <v:shape style="position:absolute;left:3787;top:368;width:247;height:547" coordorigin="3787,369" coordsize="247,547" path="m3787,915l3835,369,4034,425,3787,915xe" filled="false" stroked="true" strokeweight=".75pt" strokecolor="#000000">
              <v:path arrowok="t"/>
              <v:stroke dashstyle="solid"/>
            </v:shape>
            <v:shape style="position:absolute;left:7552;top:2204;width:424;height:187" coordorigin="7553,2205" coordsize="424,187" path="m7668,2251l7661,2270,7969,2391,7976,2372,7668,2251xm7686,2205l7553,2217,7642,2316,7661,2270,7642,2262,7649,2244,7671,2244,7686,2205xm7649,2244l7642,2262,7661,2270,7668,2251,7649,2244xm7671,2244l7649,2244,7668,2251,7671,2244xe" filled="true" fillcolor="#000000" stroked="false">
              <v:path arrowok="t"/>
              <v:fill type="solid"/>
            </v:shape>
            <v:shape style="position:absolute;left:8415;top:2239;width:463;height:390" type="#_x0000_t202" filled="false" stroked="false">
              <v:textbox inset="0,0,0,0">
                <w:txbxContent>
                  <w:p>
                    <w:pPr>
                      <w:spacing w:before="66"/>
                      <w:ind w:left="149" w:right="0" w:firstLine="0"/>
                      <w:jc w:val="left"/>
                      <w:rPr>
                        <w:sz w:val="20"/>
                      </w:rPr>
                    </w:pPr>
                    <w:r>
                      <w:rPr>
                        <w:w w:val="100"/>
                        <w:sz w:val="20"/>
                      </w:rPr>
                      <w:t>4</w:t>
                    </w:r>
                  </w:p>
                </w:txbxContent>
              </v:textbox>
              <w10:wrap type="none"/>
            </v:shape>
            <v:shape style="position:absolute;left:6165;top:2239;width:512;height:383" type="#_x0000_t202" filled="false" stroked="false">
              <v:textbox inset="0,0,0,0">
                <w:txbxContent>
                  <w:p>
                    <w:pPr>
                      <w:spacing w:before="66"/>
                      <w:ind w:left="152" w:right="0" w:firstLine="0"/>
                      <w:jc w:val="left"/>
                      <w:rPr>
                        <w:sz w:val="20"/>
                      </w:rPr>
                    </w:pPr>
                    <w:r>
                      <w:rPr>
                        <w:w w:val="100"/>
                        <w:sz w:val="20"/>
                      </w:rPr>
                      <w:t>3</w:t>
                    </w:r>
                  </w:p>
                </w:txbxContent>
              </v:textbox>
              <w10:wrap type="none"/>
            </v:shape>
            <v:shape style="position:absolute;left:2259;top:2239;width:516;height:383" type="#_x0000_t202" filled="false" stroked="false">
              <v:textbox inset="0,0,0,0">
                <w:txbxContent>
                  <w:p>
                    <w:pPr>
                      <w:spacing w:before="66"/>
                      <w:ind w:left="152" w:right="0" w:firstLine="0"/>
                      <w:jc w:val="left"/>
                      <w:rPr>
                        <w:sz w:val="20"/>
                      </w:rPr>
                    </w:pPr>
                    <w:r>
                      <w:rPr>
                        <w:w w:val="100"/>
                        <w:sz w:val="20"/>
                      </w:rPr>
                      <w:t>2</w:t>
                    </w:r>
                  </w:p>
                </w:txbxContent>
              </v:textbox>
              <w10:wrap type="none"/>
            </v:shape>
            <v:shape style="position:absolute;left:17;top:2239;width:508;height:383" type="#_x0000_t202" filled="false" stroked="false">
              <v:textbox inset="0,0,0,0">
                <w:txbxContent>
                  <w:p>
                    <w:pPr>
                      <w:spacing w:before="66"/>
                      <w:ind w:left="140" w:right="0" w:firstLine="0"/>
                      <w:jc w:val="left"/>
                      <w:rPr>
                        <w:sz w:val="20"/>
                      </w:rPr>
                    </w:pPr>
                    <w:r>
                      <w:rPr>
                        <w:w w:val="100"/>
                        <w:sz w:val="20"/>
                      </w:rPr>
                      <w:t>1</w:t>
                    </w:r>
                  </w:p>
                </w:txbxContent>
              </v:textbox>
              <w10:wrap type="none"/>
            </v:shape>
          </v:group>
        </w:pict>
      </w:r>
      <w:r>
        <w:rPr>
          <w:sz w:val="20"/>
        </w:rPr>
      </w:r>
    </w:p>
    <w:p>
      <w:pPr>
        <w:pStyle w:val="BodyText"/>
        <w:spacing w:before="8"/>
        <w:rPr>
          <w:b/>
          <w:i/>
          <w:sz w:val="27"/>
        </w:rPr>
      </w:pPr>
      <w:r>
        <w:rPr/>
        <w:pict>
          <v:group style="position:absolute;margin-left:83.733002pt;margin-top:17.910009pt;width:183.2pt;height:215.6pt;mso-position-horizontal-relative:page;mso-position-vertical-relative:paragraph;z-index:-15725056;mso-wrap-distance-left:0;mso-wrap-distance-right:0" coordorigin="1675,358" coordsize="3664,4312">
            <v:shape style="position:absolute;left:1819;top:1122;width:3509;height:3051" type="#_x0000_t75" stroked="false">
              <v:imagedata r:id="rId15" o:title=""/>
            </v:shape>
            <v:shape style="position:absolute;left:1678;top:358;width:3661;height:4308" coordorigin="1679,358" coordsize="3661,4308" path="m5331,4659l1686,4659,1686,4666,5331,4666,5331,4659xm5331,358l1686,358,1679,358,1679,4659,1686,4659,1686,365,5331,365,5331,358xm5339,4659l5331,4659,5331,4666,5339,4666,5339,4659xm5339,358l5331,358,5331,4659,5339,4659,5339,358xe" filled="true" fillcolor="#000000" stroked="false">
              <v:path arrowok="t"/>
              <v:fill type="solid"/>
            </v:shape>
            <v:shape style="position:absolute;left:1682;top:4266;width:523;height:396" type="#_x0000_t202" filled="false" stroked="true" strokeweight=".75pt" strokecolor="#000000">
              <v:textbox inset="0,0,0,0">
                <w:txbxContent>
                  <w:p>
                    <w:pPr>
                      <w:spacing w:before="68"/>
                      <w:ind w:left="140" w:right="0" w:firstLine="0"/>
                      <w:jc w:val="left"/>
                      <w:rPr>
                        <w:sz w:val="20"/>
                      </w:rPr>
                    </w:pPr>
                    <w:r>
                      <w:rPr>
                        <w:w w:val="100"/>
                        <w:sz w:val="20"/>
                      </w:rPr>
                      <w:t>5</w:t>
                    </w:r>
                  </w:p>
                </w:txbxContent>
              </v:textbox>
              <v:stroke dashstyle="solid"/>
              <w10:wrap type="none"/>
            </v:shape>
            <w10:wrap type="topAndBottom"/>
          </v:group>
        </w:pict>
      </w:r>
      <w:r>
        <w:rPr/>
        <w:pict>
          <v:group style="position:absolute;margin-left:324.190002pt;margin-top:17.910009pt;width:183.95pt;height:215.6pt;mso-position-horizontal-relative:page;mso-position-vertical-relative:paragraph;z-index:-15724032;mso-wrap-distance-left:0;mso-wrap-distance-right:0" coordorigin="6484,358" coordsize="3679,4312">
            <v:shape style="position:absolute;left:6916;top:691;width:3120;height:3737" type="#_x0000_t75" stroked="false">
              <v:imagedata r:id="rId16" o:title=""/>
            </v:shape>
            <v:shape style="position:absolute;left:6483;top:358;width:3660;height:4308" coordorigin="6484,358" coordsize="3660,4308" path="m6491,4659l6484,4659,6484,4666,6491,4666,6491,4659xm6491,358l6484,358,6484,4659,6491,4659,6491,358xm10144,4659l10137,4659,6491,4659,6491,4666,10137,4666,10144,4666,10144,4659xm10144,4657l10137,4657,10137,4659,10144,4659,10144,4657xm10144,358l10137,358,10137,358,6491,358,6491,365,10137,365,10137,4267,10144,4267,10144,358xe" filled="true" fillcolor="#000000" stroked="false">
              <v:path arrowok="t"/>
              <v:fill type="solid"/>
            </v:shape>
            <v:rect style="position:absolute;left:9630;top:4266;width:525;height:390" filled="false" stroked="true" strokeweight=".75pt" strokecolor="#000000">
              <v:stroke dashstyle="solid"/>
            </v:rect>
            <v:shape style="position:absolute;left:7176;top:3332;width:214;height:469" coordorigin="7176,3333" coordsize="214,469" path="m7176,3668l7185,3802,7287,3714,7284,3713,7233,3713,7214,3706,7222,3687,7176,3668xm7222,3687l7214,3706,7233,3713,7241,3695,7222,3687xm7241,3695l7233,3713,7284,3713,7241,3695xm7371,3333l7222,3687,7241,3695,7389,3340,7371,3333xe" filled="true" fillcolor="#000000" stroked="false">
              <v:path arrowok="t"/>
              <v:fill type="solid"/>
            </v:shape>
            <v:shape style="position:absolute;left:9630;top:4266;width:511;height:396" type="#_x0000_t202" filled="false" stroked="true" strokeweight=".75pt" strokecolor="#000000">
              <v:textbox inset="0,0,0,0">
                <w:txbxContent>
                  <w:p>
                    <w:pPr>
                      <w:spacing w:before="68"/>
                      <w:ind w:left="153" w:right="0" w:firstLine="0"/>
                      <w:jc w:val="left"/>
                      <w:rPr>
                        <w:sz w:val="20"/>
                      </w:rPr>
                    </w:pPr>
                    <w:r>
                      <w:rPr>
                        <w:w w:val="100"/>
                        <w:sz w:val="20"/>
                      </w:rPr>
                      <w:t>6</w:t>
                    </w:r>
                  </w:p>
                </w:txbxContent>
              </v:textbox>
              <v:stroke dashstyle="solid"/>
              <w10:wrap type="none"/>
            </v:shape>
            <w10:wrap type="topAndBottom"/>
          </v:group>
        </w:pict>
      </w:r>
    </w:p>
    <w:p>
      <w:pPr>
        <w:pStyle w:val="BodyText"/>
        <w:spacing w:before="9"/>
        <w:rPr>
          <w:b/>
          <w:i/>
          <w:sz w:val="21"/>
        </w:rPr>
      </w:pPr>
    </w:p>
    <w:p>
      <w:pPr>
        <w:spacing w:line="362" w:lineRule="auto" w:before="94"/>
        <w:ind w:left="820" w:right="1023" w:firstLine="0"/>
        <w:jc w:val="left"/>
        <w:rPr>
          <w:sz w:val="22"/>
        </w:rPr>
      </w:pPr>
      <w:r>
        <w:rPr>
          <w:sz w:val="22"/>
        </w:rPr>
        <w:t>Figure 1-5. Somatic </w:t>
      </w:r>
      <w:r>
        <w:rPr>
          <w:spacing w:val="-4"/>
          <w:sz w:val="22"/>
        </w:rPr>
        <w:t>chromosome </w:t>
      </w:r>
      <w:r>
        <w:rPr>
          <w:sz w:val="22"/>
        </w:rPr>
        <w:t>aberrations. (1) Ring </w:t>
      </w:r>
      <w:r>
        <w:rPr>
          <w:spacing w:val="-4"/>
          <w:sz w:val="22"/>
        </w:rPr>
        <w:t>chromosome </w:t>
      </w:r>
      <w:r>
        <w:rPr>
          <w:sz w:val="22"/>
        </w:rPr>
        <w:t>(hollow arrow) and  Centric </w:t>
      </w:r>
      <w:r>
        <w:rPr>
          <w:spacing w:val="-3"/>
          <w:sz w:val="22"/>
        </w:rPr>
        <w:t>fission </w:t>
      </w:r>
      <w:r>
        <w:rPr>
          <w:sz w:val="22"/>
        </w:rPr>
        <w:t>(solid </w:t>
      </w:r>
      <w:r>
        <w:rPr>
          <w:spacing w:val="-3"/>
          <w:sz w:val="22"/>
        </w:rPr>
        <w:t>arrow); </w:t>
      </w:r>
      <w:r>
        <w:rPr>
          <w:sz w:val="22"/>
        </w:rPr>
        <w:t>(2) Centromeric </w:t>
      </w:r>
      <w:r>
        <w:rPr>
          <w:spacing w:val="-4"/>
          <w:sz w:val="22"/>
        </w:rPr>
        <w:t>gap </w:t>
      </w:r>
      <w:r>
        <w:rPr>
          <w:sz w:val="22"/>
        </w:rPr>
        <w:t>(hollow </w:t>
      </w:r>
      <w:r>
        <w:rPr>
          <w:spacing w:val="-4"/>
          <w:sz w:val="22"/>
        </w:rPr>
        <w:t>arrow) </w:t>
      </w:r>
      <w:r>
        <w:rPr>
          <w:sz w:val="22"/>
        </w:rPr>
        <w:t>and </w:t>
      </w:r>
      <w:r>
        <w:rPr>
          <w:spacing w:val="-3"/>
          <w:sz w:val="22"/>
        </w:rPr>
        <w:t>Chromosome fragment </w:t>
      </w:r>
      <w:r>
        <w:rPr>
          <w:sz w:val="22"/>
        </w:rPr>
        <w:t>(solid</w:t>
      </w:r>
      <w:r>
        <w:rPr>
          <w:spacing w:val="47"/>
          <w:sz w:val="22"/>
        </w:rPr>
        <w:t> </w:t>
      </w:r>
      <w:r>
        <w:rPr>
          <w:spacing w:val="-4"/>
          <w:sz w:val="22"/>
        </w:rPr>
        <w:t>arrow);</w:t>
      </w:r>
    </w:p>
    <w:p>
      <w:pPr>
        <w:spacing w:line="362" w:lineRule="auto" w:before="0"/>
        <w:ind w:left="820" w:right="1023" w:firstLine="0"/>
        <w:jc w:val="left"/>
        <w:rPr>
          <w:sz w:val="22"/>
        </w:rPr>
      </w:pPr>
      <w:r>
        <w:rPr>
          <w:sz w:val="22"/>
        </w:rPr>
        <w:t>(3) Centric </w:t>
      </w:r>
      <w:r>
        <w:rPr>
          <w:spacing w:val="-3"/>
          <w:sz w:val="22"/>
        </w:rPr>
        <w:t>fussion </w:t>
      </w:r>
      <w:r>
        <w:rPr>
          <w:sz w:val="22"/>
        </w:rPr>
        <w:t>(solid </w:t>
      </w:r>
      <w:r>
        <w:rPr>
          <w:spacing w:val="-3"/>
          <w:sz w:val="22"/>
        </w:rPr>
        <w:t>arrows), </w:t>
      </w:r>
      <w:r>
        <w:rPr>
          <w:sz w:val="22"/>
        </w:rPr>
        <w:t>Centric </w:t>
      </w:r>
      <w:r>
        <w:rPr>
          <w:spacing w:val="-3"/>
          <w:sz w:val="22"/>
        </w:rPr>
        <w:t>fission </w:t>
      </w:r>
      <w:r>
        <w:rPr>
          <w:sz w:val="22"/>
        </w:rPr>
        <w:t>(double </w:t>
      </w:r>
      <w:r>
        <w:rPr>
          <w:spacing w:val="-4"/>
          <w:sz w:val="22"/>
        </w:rPr>
        <w:t>head </w:t>
      </w:r>
      <w:r>
        <w:rPr>
          <w:sz w:val="22"/>
        </w:rPr>
        <w:t>arrow and hollow head); (4) </w:t>
      </w:r>
      <w:r>
        <w:rPr>
          <w:spacing w:val="-3"/>
          <w:sz w:val="22"/>
        </w:rPr>
        <w:t>All </w:t>
      </w:r>
      <w:r>
        <w:rPr>
          <w:sz w:val="22"/>
        </w:rPr>
        <w:t>dot like; (5) </w:t>
      </w:r>
      <w:r>
        <w:rPr>
          <w:spacing w:val="-3"/>
          <w:sz w:val="22"/>
        </w:rPr>
        <w:t>Isochromatid break (solid</w:t>
      </w:r>
      <w:r>
        <w:rPr>
          <w:spacing w:val="23"/>
          <w:sz w:val="22"/>
        </w:rPr>
        <w:t> </w:t>
      </w:r>
      <w:r>
        <w:rPr>
          <w:spacing w:val="-4"/>
          <w:sz w:val="22"/>
        </w:rPr>
        <w:t>arrow).</w:t>
      </w:r>
    </w:p>
    <w:p>
      <w:pPr>
        <w:spacing w:after="0" w:line="362" w:lineRule="auto"/>
        <w:jc w:val="left"/>
        <w:rPr>
          <w:sz w:val="22"/>
        </w:rPr>
        <w:sectPr>
          <w:pgSz w:w="11910" w:h="16840"/>
          <w:pgMar w:header="725" w:footer="0" w:top="1120" w:bottom="280" w:left="620" w:right="440"/>
        </w:sectPr>
      </w:pPr>
    </w:p>
    <w:p>
      <w:pPr>
        <w:pStyle w:val="BodyText"/>
        <w:spacing w:before="1" w:after="1"/>
        <w:rPr>
          <w:sz w:val="27"/>
        </w:rPr>
      </w:pPr>
    </w:p>
    <w:p>
      <w:pPr>
        <w:spacing w:line="240" w:lineRule="auto"/>
        <w:ind w:left="201" w:right="0" w:firstLine="0"/>
        <w:rPr>
          <w:sz w:val="20"/>
        </w:rPr>
      </w:pPr>
      <w:r>
        <w:rPr>
          <w:sz w:val="20"/>
        </w:rPr>
        <w:pict>
          <v:group style="width:172.9pt;height:198.85pt;mso-position-horizontal-relative:char;mso-position-vertical-relative:line" coordorigin="0,0" coordsize="3458,3977">
            <v:shape style="position:absolute;left:6;top:6;width:3442;height:3960" type="#_x0000_t75" stroked="false">
              <v:imagedata r:id="rId17" o:title=""/>
            </v:shape>
            <v:shape style="position:absolute;left:0;top:0;width:3458;height:3977" coordorigin="0,0" coordsize="3458,3977" path="m3458,0l3451,0,3451,7,3451,3969,7,3969,7,7,3451,7,3451,0,7,0,0,0,0,3976,7,3976,3451,3976,3458,3976,3458,0xe" filled="true" fillcolor="#000000" stroked="false">
              <v:path arrowok="t"/>
              <v:fill type="solid"/>
            </v:shape>
            <v:shape style="position:absolute;left:453;top:2722;width:120;height:360" type="#_x0000_t75" stroked="false">
              <v:imagedata r:id="rId18" o:title=""/>
            </v:shape>
            <v:shape style="position:absolute;left:1540;top:564;width:512;height:469" coordorigin="1541,564" coordsize="512,469" path="m1659,564l1541,698,2053,1033,1659,564xe" filled="true" fillcolor="#ffffff" stroked="false">
              <v:path arrowok="t"/>
              <v:fill type="solid"/>
            </v:shape>
            <v:shape style="position:absolute;left:1540;top:564;width:512;height:469" coordorigin="1541,564" coordsize="512,469" path="m2053,1033l1659,564,1541,698,2053,1033xe" filled="false" stroked="true" strokeweight=".75pt" strokecolor="#000000">
              <v:path arrowok="t"/>
              <v:stroke dashstyle="solid"/>
            </v:shape>
          </v:group>
        </w:pict>
      </w:r>
      <w:r>
        <w:rPr>
          <w:sz w:val="20"/>
        </w:rPr>
      </w:r>
      <w:r>
        <w:rPr>
          <w:spacing w:val="17"/>
          <w:sz w:val="20"/>
        </w:rPr>
        <w:t> </w:t>
      </w:r>
      <w:r>
        <w:rPr>
          <w:spacing w:val="17"/>
          <w:sz w:val="20"/>
        </w:rPr>
        <w:pict>
          <v:group style="width:172.9pt;height:198.85pt;mso-position-horizontal-relative:char;mso-position-vertical-relative:line" coordorigin="0,0" coordsize="3458,3977">
            <v:shape style="position:absolute;left:4;top:6;width:3442;height:3960" type="#_x0000_t75" stroked="false">
              <v:imagedata r:id="rId19" o:title=""/>
            </v:shape>
            <v:shape style="position:absolute;left:0;top:0;width:3458;height:3977" coordorigin="0,0" coordsize="3458,3977" path="m3458,0l3451,0,3451,7,3451,3969,7,3969,7,7,3451,7,3451,0,7,0,0,0,0,3976,7,3976,3451,3976,3458,3976,3458,0xe" filled="true" fillcolor="#000000" stroked="false">
              <v:path arrowok="t"/>
              <v:fill type="solid"/>
            </v:shape>
            <v:shape style="position:absolute;left:846;top:2985;width:367;height:338" type="#_x0000_t75" stroked="false">
              <v:imagedata r:id="rId20" o:title=""/>
            </v:shape>
          </v:group>
        </w:pict>
      </w:r>
      <w:r>
        <w:rPr>
          <w:spacing w:val="17"/>
          <w:sz w:val="20"/>
        </w:rPr>
      </w:r>
      <w:r>
        <w:rPr>
          <w:spacing w:val="5"/>
          <w:sz w:val="20"/>
        </w:rPr>
        <w:t> </w:t>
      </w:r>
      <w:r>
        <w:rPr>
          <w:spacing w:val="5"/>
          <w:sz w:val="20"/>
        </w:rPr>
        <w:pict>
          <v:group style="width:172.9pt;height:198.85pt;mso-position-horizontal-relative:char;mso-position-vertical-relative:line" coordorigin="0,0" coordsize="3458,3977">
            <v:shape style="position:absolute;left:2;top:6;width:3442;height:3960" type="#_x0000_t75" stroked="false">
              <v:imagedata r:id="rId21" o:title=""/>
            </v:shape>
            <v:shape style="position:absolute;left:-1;top:0;width:3458;height:3977" coordorigin="0,0" coordsize="3458,3977" path="m3458,0l3451,0,3451,7,3451,3969,7,3969,7,7,3451,7,3451,0,7,0,0,0,0,3976,7,3976,3451,3976,3458,3976,3458,0xe" filled="true" fillcolor="#000000" stroked="false">
              <v:path arrowok="t"/>
              <v:fill type="solid"/>
            </v:shape>
            <v:shape style="position:absolute;left:1441;top:2010;width:367;height:338" type="#_x0000_t75" stroked="false">
              <v:imagedata r:id="rId20" o:title=""/>
            </v:shape>
            <v:shape style="position:absolute;left:1291;top:1906;width:542;height:151" coordorigin="1291,1906" coordsize="542,151" path="m1411,1955l1407,1975,1829,2057,1833,2038,1411,1955xm1420,1906l1291,1942,1398,2024,1407,1975,1387,1971,1391,1952,1412,1952,1420,1906xm1391,1952l1387,1971,1407,1975,1411,1955,1391,1952xm1412,1952l1391,1952,1411,1955,1412,1952xe" filled="true" fillcolor="#000000" stroked="false">
              <v:path arrowok="t"/>
              <v:fill type="solid"/>
            </v:shape>
            <v:shape style="position:absolute;left:448;top:1584;width:512;height:469" coordorigin="448,1584" coordsize="512,469" path="m567,1584l448,1718,960,2053,567,1584xe" filled="true" fillcolor="#ffffff" stroked="false">
              <v:path arrowok="t"/>
              <v:fill type="solid"/>
            </v:shape>
            <v:shape style="position:absolute;left:448;top:1584;width:512;height:469" coordorigin="448,1584" coordsize="512,469" path="m960,2053l567,1584,448,1718,960,2053xe" filled="false" stroked="true" strokeweight=".75pt" strokecolor="#000000">
              <v:path arrowok="t"/>
              <v:stroke dashstyle="solid"/>
            </v:shape>
          </v:group>
        </w:pict>
      </w:r>
      <w:r>
        <w:rPr>
          <w:spacing w:val="5"/>
          <w:sz w:val="20"/>
        </w:rPr>
      </w:r>
    </w:p>
    <w:p>
      <w:pPr>
        <w:pStyle w:val="BodyText"/>
        <w:spacing w:before="6"/>
        <w:rPr>
          <w:sz w:val="8"/>
        </w:rPr>
      </w:pPr>
    </w:p>
    <w:p>
      <w:pPr>
        <w:spacing w:line="240" w:lineRule="auto"/>
        <w:ind w:left="158" w:right="0" w:firstLine="0"/>
        <w:rPr>
          <w:sz w:val="20"/>
        </w:rPr>
      </w:pPr>
      <w:r>
        <w:rPr>
          <w:sz w:val="20"/>
        </w:rPr>
        <w:pict>
          <v:group style="width:348.35pt;height:198.85pt;mso-position-horizontal-relative:char;mso-position-vertical-relative:line" coordorigin="0,0" coordsize="6967,3977">
            <v:shape style="position:absolute;left:6;top:5;width:3441;height:3960" type="#_x0000_t75" stroked="false">
              <v:imagedata r:id="rId22" o:title=""/>
            </v:shape>
            <v:shape style="position:absolute;left:0;top:0;width:3458;height:3977" coordorigin="0,0" coordsize="3458,3977" path="m3458,0l3451,0,3451,7,3451,3969,7,3969,7,7,3451,7,3451,0,7,0,0,0,0,3976,7,3976,3451,3976,3458,3976,3458,0xe" filled="true" fillcolor="#000000" stroked="false">
              <v:path arrowok="t"/>
              <v:fill type="solid"/>
            </v:shape>
            <v:shape style="position:absolute;left:3512;top:5;width:3442;height:3960" type="#_x0000_t75" stroked="false">
              <v:imagedata r:id="rId23" o:title=""/>
            </v:shape>
            <v:shape style="position:absolute;left:3508;top:0;width:3459;height:3977" coordorigin="3508,0" coordsize="3459,3977" path="m6967,0l6960,0,6960,7,6960,3969,3516,3969,3516,7,6960,7,6960,0,3516,0,3508,0,3508,3976,3516,3976,6960,3976,6967,3976,6967,0xe" filled="true" fillcolor="#000000" stroked="false">
              <v:path arrowok="t"/>
              <v:fill type="solid"/>
            </v:shape>
            <v:shape style="position:absolute;left:957;top:2995;width:365;height:189" type="#_x0000_t75" stroked="false">
              <v:imagedata r:id="rId24" o:title=""/>
            </v:shape>
            <v:shape style="position:absolute;left:5581;top:3296;width:367;height:338" type="#_x0000_t75" stroked="false">
              <v:imagedata r:id="rId20" o:title=""/>
            </v:shape>
            <v:shape style="position:absolute;left:1298;top:250;width:512;height:469" coordorigin="1299,250" coordsize="512,469" path="m1417,250l1299,384,1811,718,1417,250xe" filled="true" fillcolor="#ffffff" stroked="false">
              <v:path arrowok="t"/>
              <v:fill type="solid"/>
            </v:shape>
            <v:shape style="position:absolute;left:1298;top:250;width:512;height:469" coordorigin="1299,250" coordsize="512,469" path="m1811,718l1417,250,1299,384,1811,718xe" filled="false" stroked="true" strokeweight=".75pt" strokecolor="#000000">
              <v:path arrowok="t"/>
              <v:stroke dashstyle="solid"/>
            </v:shape>
            <v:shape style="position:absolute;left:4587;top:2044;width:425;height:219" coordorigin="4588,2044" coordsize="425,219" path="m4900,2089l4588,2245,4596,2263,4909,2107,4900,2089xm4985,2080l4918,2080,4927,2098,4909,2107,4932,2152,4985,2080xm4918,2080l4900,2089,4909,2107,4927,2098,4918,2080xm5012,2044l4878,2044,4900,2089,4918,2080,4985,2080,5012,2044xe" filled="true" fillcolor="#000000" stroked="false">
              <v:path arrowok="t"/>
              <v:fill type="solid"/>
            </v:shape>
          </v:group>
        </w:pict>
      </w:r>
      <w:r>
        <w:rPr>
          <w:sz w:val="20"/>
        </w:rPr>
      </w:r>
      <w:r>
        <w:rPr>
          <w:spacing w:val="66"/>
          <w:sz w:val="20"/>
        </w:rPr>
        <w:t> </w:t>
      </w:r>
      <w:r>
        <w:rPr>
          <w:spacing w:val="66"/>
          <w:sz w:val="20"/>
        </w:rPr>
        <w:pict>
          <v:group style="width:173.65pt;height:198.85pt;mso-position-horizontal-relative:char;mso-position-vertical-relative:line" coordorigin="0,0" coordsize="3473,3977">
            <v:shape style="position:absolute;left:2;top:5;width:3456;height:3960" type="#_x0000_t75" stroked="false">
              <v:imagedata r:id="rId25" o:title=""/>
            </v:shape>
            <v:shape style="position:absolute;left:0;top:0;width:3473;height:3977" coordorigin="0,0" coordsize="3473,3977" path="m3472,0l3465,0,3465,7,3465,3969,7,3969,7,7,3465,7,3465,0,7,0,0,0,0,3976,7,3976,3465,3976,3472,3976,3472,0xe" filled="true" fillcolor="#000000" stroked="false">
              <v:path arrowok="t"/>
              <v:fill type="solid"/>
            </v:shape>
            <v:shape style="position:absolute;left:1063;top:1519;width:119;height:392" type="#_x0000_t75" stroked="false">
              <v:imagedata r:id="rId26" o:title=""/>
            </v:shape>
            <v:shape style="position:absolute;left:1557;top:429;width:350;height:725" coordorigin="1557,429" coordsize="350,725" path="m1687,429l1557,1154,1907,506,1687,429xe" filled="true" fillcolor="#ffffff" stroked="false">
              <v:path arrowok="t"/>
              <v:fill type="solid"/>
            </v:shape>
            <v:shape style="position:absolute;left:1557;top:429;width:350;height:725" coordorigin="1557,429" coordsize="350,725" path="m1557,1154l1687,429,1907,506,1557,1154xe" filled="false" stroked="true" strokeweight=".75pt" strokecolor="#000000">
              <v:path arrowok="t"/>
              <v:stroke dashstyle="solid"/>
            </v:shape>
          </v:group>
        </w:pict>
      </w:r>
      <w:r>
        <w:rPr>
          <w:spacing w:val="66"/>
          <w:sz w:val="20"/>
        </w:rPr>
      </w:r>
    </w:p>
    <w:p>
      <w:pPr>
        <w:spacing w:line="360" w:lineRule="auto" w:before="85"/>
        <w:ind w:left="100" w:right="110" w:firstLine="0"/>
        <w:jc w:val="both"/>
        <w:rPr>
          <w:sz w:val="22"/>
        </w:rPr>
      </w:pPr>
      <w:r>
        <w:rPr>
          <w:sz w:val="22"/>
        </w:rPr>
        <w:t>Figure 7-12. </w:t>
      </w:r>
      <w:r>
        <w:rPr>
          <w:spacing w:val="-3"/>
          <w:sz w:val="22"/>
        </w:rPr>
        <w:t>Synaptonemal </w:t>
      </w:r>
      <w:r>
        <w:rPr>
          <w:sz w:val="22"/>
        </w:rPr>
        <w:t>complex damages. (7) </w:t>
      </w:r>
      <w:r>
        <w:rPr>
          <w:spacing w:val="-4"/>
          <w:sz w:val="22"/>
        </w:rPr>
        <w:t>Autosome </w:t>
      </w:r>
      <w:r>
        <w:rPr>
          <w:spacing w:val="-3"/>
          <w:sz w:val="22"/>
        </w:rPr>
        <w:t>fragment </w:t>
      </w:r>
      <w:r>
        <w:rPr>
          <w:sz w:val="22"/>
        </w:rPr>
        <w:t>(Hollow </w:t>
      </w:r>
      <w:r>
        <w:rPr>
          <w:spacing w:val="-4"/>
          <w:sz w:val="22"/>
        </w:rPr>
        <w:t>arrow) </w:t>
      </w:r>
      <w:r>
        <w:rPr>
          <w:sz w:val="22"/>
        </w:rPr>
        <w:t>and </w:t>
      </w:r>
      <w:r>
        <w:rPr>
          <w:spacing w:val="-3"/>
          <w:sz w:val="22"/>
        </w:rPr>
        <w:t>Autosome  </w:t>
      </w:r>
      <w:r>
        <w:rPr>
          <w:sz w:val="22"/>
        </w:rPr>
        <w:t>translocation (Solid </w:t>
      </w:r>
      <w:r>
        <w:rPr>
          <w:spacing w:val="-4"/>
          <w:sz w:val="22"/>
        </w:rPr>
        <w:t>arrow); </w:t>
      </w:r>
      <w:r>
        <w:rPr>
          <w:sz w:val="22"/>
        </w:rPr>
        <w:t>(8) Y - </w:t>
      </w:r>
      <w:r>
        <w:rPr>
          <w:spacing w:val="-3"/>
          <w:sz w:val="22"/>
        </w:rPr>
        <w:t>break (solid </w:t>
      </w:r>
      <w:r>
        <w:rPr>
          <w:spacing w:val="-4"/>
          <w:sz w:val="22"/>
        </w:rPr>
        <w:t>arrow); </w:t>
      </w:r>
      <w:r>
        <w:rPr>
          <w:sz w:val="22"/>
        </w:rPr>
        <w:t>(9) X-Y separation (Double </w:t>
      </w:r>
      <w:r>
        <w:rPr>
          <w:spacing w:val="-3"/>
          <w:sz w:val="22"/>
        </w:rPr>
        <w:t>head </w:t>
      </w:r>
      <w:r>
        <w:rPr>
          <w:sz w:val="22"/>
        </w:rPr>
        <w:t>solid </w:t>
      </w:r>
      <w:r>
        <w:rPr>
          <w:spacing w:val="-4"/>
          <w:sz w:val="22"/>
        </w:rPr>
        <w:t>arrow) </w:t>
      </w:r>
      <w:r>
        <w:rPr>
          <w:sz w:val="22"/>
        </w:rPr>
        <w:t>and X  fold  </w:t>
      </w:r>
      <w:r>
        <w:rPr>
          <w:spacing w:val="-3"/>
          <w:sz w:val="22"/>
        </w:rPr>
        <w:t>back  </w:t>
      </w:r>
      <w:r>
        <w:rPr>
          <w:sz w:val="22"/>
        </w:rPr>
        <w:t>(10)  </w:t>
      </w:r>
      <w:r>
        <w:rPr>
          <w:spacing w:val="-3"/>
          <w:sz w:val="22"/>
        </w:rPr>
        <w:t>Autosome </w:t>
      </w:r>
      <w:r>
        <w:rPr>
          <w:sz w:val="22"/>
        </w:rPr>
        <w:t>translocation (solid </w:t>
      </w:r>
      <w:r>
        <w:rPr>
          <w:spacing w:val="-4"/>
          <w:sz w:val="22"/>
        </w:rPr>
        <w:t>arrow) </w:t>
      </w:r>
      <w:r>
        <w:rPr>
          <w:sz w:val="22"/>
        </w:rPr>
        <w:t>and </w:t>
      </w:r>
      <w:r>
        <w:rPr>
          <w:spacing w:val="-4"/>
          <w:sz w:val="22"/>
        </w:rPr>
        <w:t>Autosomal </w:t>
      </w:r>
      <w:r>
        <w:rPr>
          <w:sz w:val="22"/>
        </w:rPr>
        <w:t>attenuation (hollow </w:t>
      </w:r>
      <w:r>
        <w:rPr>
          <w:spacing w:val="-4"/>
          <w:sz w:val="22"/>
        </w:rPr>
        <w:t>arrow) </w:t>
      </w:r>
      <w:r>
        <w:rPr>
          <w:sz w:val="22"/>
        </w:rPr>
        <w:t>; (11) SC breaks (Solid </w:t>
      </w:r>
      <w:r>
        <w:rPr>
          <w:spacing w:val="-3"/>
          <w:sz w:val="22"/>
        </w:rPr>
        <w:t>arrows); </w:t>
      </w:r>
      <w:r>
        <w:rPr>
          <w:sz w:val="22"/>
        </w:rPr>
        <w:t>(12) Y-fold </w:t>
      </w:r>
      <w:r>
        <w:rPr>
          <w:spacing w:val="-3"/>
          <w:sz w:val="22"/>
        </w:rPr>
        <w:t>back </w:t>
      </w:r>
      <w:r>
        <w:rPr>
          <w:sz w:val="22"/>
        </w:rPr>
        <w:t>(solid </w:t>
      </w:r>
      <w:r>
        <w:rPr>
          <w:spacing w:val="-4"/>
          <w:sz w:val="22"/>
        </w:rPr>
        <w:t>arrow) </w:t>
      </w:r>
      <w:r>
        <w:rPr>
          <w:sz w:val="22"/>
        </w:rPr>
        <w:t>and X-A translocation (hollow</w:t>
      </w:r>
      <w:r>
        <w:rPr>
          <w:spacing w:val="10"/>
          <w:sz w:val="22"/>
        </w:rPr>
        <w:t> </w:t>
      </w:r>
      <w:r>
        <w:rPr>
          <w:spacing w:val="-3"/>
          <w:sz w:val="22"/>
        </w:rPr>
        <w:t>arrow).</w:t>
      </w:r>
    </w:p>
    <w:p>
      <w:pPr>
        <w:pStyle w:val="BodyText"/>
        <w:spacing w:before="8"/>
        <w:rPr>
          <w:sz w:val="17"/>
        </w:rPr>
      </w:pPr>
      <w:r>
        <w:rPr/>
        <w:pict>
          <v:group style="position:absolute;margin-left:157.419998pt;margin-top:12.166846pt;width:277pt;height:152.75pt;mso-position-horizontal-relative:page;mso-position-vertical-relative:paragraph;z-index:-15720960;mso-wrap-distance-left:0;mso-wrap-distance-right:0" coordorigin="3148,243" coordsize="5540,3055">
            <v:shape style="position:absolute;left:3154;top:245;width:2728;height:3039" type="#_x0000_t75" stroked="false">
              <v:imagedata r:id="rId27" o:title=""/>
            </v:shape>
            <v:shape style="position:absolute;left:3148;top:243;width:2745;height:3055" coordorigin="3148,243" coordsize="2745,3055" path="m5886,3290l3156,3290,3148,3290,3148,3298,3156,3298,5886,3298,5886,3290xm5893,3290l5886,3290,5886,3298,5893,3298,5893,3290xm5893,243l5886,243,3156,243,3148,243,3148,3290,3156,3290,3156,251,5886,251,5886,3290,5893,3290,5893,243xe" filled="true" fillcolor="#000000" stroked="false">
              <v:path arrowok="t"/>
              <v:fill type="solid"/>
            </v:shape>
            <v:shape style="position:absolute;left:5947;top:260;width:2729;height:3024" type="#_x0000_t75" stroked="false">
              <v:imagedata r:id="rId28" o:title=""/>
            </v:shape>
            <v:shape style="position:absolute;left:5943;top:257;width:2745;height:3040" coordorigin="5944,258" coordsize="2745,3040" path="m5951,3290l5944,3290,5944,3298,5951,3298,5951,3290xm5951,258l5944,258,5944,3290,5951,3290,5951,258xm8688,3290l8681,3290,5951,3290,5951,3298,8681,3298,8688,3298,8688,3290xm8688,258l8681,258,8681,258,5951,258,5951,265,8681,265,8681,3290,8688,3290,8688,258xe" filled="true" fillcolor="#000000" stroked="false">
              <v:path arrowok="t"/>
              <v:fill type="solid"/>
            </v:shape>
            <v:shape style="position:absolute;left:3744;top:2026;width:3321;height:504" coordorigin="3744,2027" coordsize="3321,504" path="m4290,2162l4157,2178,4185,2220,3744,2513,3756,2530,4196,2236,4223,2278,4263,2209,4290,2162xm7065,2027l6932,2043,6960,2085,6519,2378,6531,2395,6971,2101,6998,2143,7038,2074,7065,2027xe" filled="true" fillcolor="#000000" stroked="false">
              <v:path arrowok="t"/>
              <v:fill type="solid"/>
            </v:shape>
            <w10:wrap type="topAndBottom"/>
          </v:group>
        </w:pict>
      </w:r>
    </w:p>
    <w:p>
      <w:pPr>
        <w:pStyle w:val="BodyText"/>
        <w:spacing w:before="9"/>
        <w:rPr>
          <w:sz w:val="20"/>
        </w:rPr>
      </w:pPr>
    </w:p>
    <w:p>
      <w:pPr>
        <w:spacing w:before="93"/>
        <w:ind w:left="820" w:right="0" w:firstLine="0"/>
        <w:jc w:val="left"/>
        <w:rPr>
          <w:sz w:val="20"/>
        </w:rPr>
      </w:pPr>
      <w:r>
        <w:rPr>
          <w:sz w:val="20"/>
        </w:rPr>
        <w:t>Figure 13. NCE with single micronucleus (solid arrow). Figure 14. PCE with single micronucleus (solid arrow)</w:t>
      </w:r>
    </w:p>
    <w:p>
      <w:pPr>
        <w:spacing w:after="0"/>
        <w:jc w:val="left"/>
        <w:rPr>
          <w:sz w:val="20"/>
        </w:rPr>
        <w:sectPr>
          <w:pgSz w:w="11910" w:h="16840"/>
          <w:pgMar w:header="725" w:footer="0" w:top="1120" w:bottom="280" w:left="620" w:right="440"/>
        </w:sectPr>
      </w:pPr>
    </w:p>
    <w:p>
      <w:pPr>
        <w:pStyle w:val="BodyText"/>
        <w:spacing w:before="1"/>
        <w:rPr>
          <w:sz w:val="18"/>
        </w:rPr>
      </w:pPr>
    </w:p>
    <w:p>
      <w:pPr>
        <w:spacing w:before="94"/>
        <w:ind w:left="820" w:right="0" w:firstLine="0"/>
        <w:jc w:val="left"/>
        <w:rPr>
          <w:b/>
          <w:sz w:val="22"/>
        </w:rPr>
      </w:pPr>
      <w:r>
        <w:rPr>
          <w:b/>
          <w:sz w:val="22"/>
        </w:rPr>
        <w:t>References</w:t>
      </w:r>
    </w:p>
    <w:p>
      <w:pPr>
        <w:spacing w:before="141"/>
        <w:ind w:left="820" w:right="0" w:firstLine="0"/>
        <w:jc w:val="left"/>
        <w:rPr>
          <w:sz w:val="23"/>
        </w:rPr>
      </w:pPr>
      <w:r>
        <w:rPr>
          <w:sz w:val="23"/>
        </w:rPr>
        <w:t>A</w:t>
      </w:r>
      <w:r>
        <w:rPr>
          <w:sz w:val="16"/>
        </w:rPr>
        <w:t>LAM </w:t>
      </w:r>
      <w:r>
        <w:rPr>
          <w:sz w:val="23"/>
        </w:rPr>
        <w:t>G., W</w:t>
      </w:r>
      <w:r>
        <w:rPr>
          <w:sz w:val="16"/>
        </w:rPr>
        <w:t>AHYUONO </w:t>
      </w:r>
      <w:r>
        <w:rPr>
          <w:sz w:val="23"/>
        </w:rPr>
        <w:t>S., G</w:t>
      </w:r>
      <w:r>
        <w:rPr>
          <w:sz w:val="16"/>
        </w:rPr>
        <w:t>ANJAR </w:t>
      </w:r>
      <w:r>
        <w:rPr>
          <w:sz w:val="23"/>
        </w:rPr>
        <w:t>I.G., H</w:t>
      </w:r>
      <w:r>
        <w:rPr>
          <w:sz w:val="16"/>
        </w:rPr>
        <w:t>AKIM </w:t>
      </w:r>
      <w:r>
        <w:rPr>
          <w:sz w:val="23"/>
        </w:rPr>
        <w:t>L., T</w:t>
      </w:r>
      <w:r>
        <w:rPr>
          <w:sz w:val="16"/>
        </w:rPr>
        <w:t>IMMERMAN </w:t>
      </w:r>
      <w:r>
        <w:rPr>
          <w:sz w:val="23"/>
        </w:rPr>
        <w:t>H. and V</w:t>
      </w:r>
      <w:r>
        <w:rPr>
          <w:sz w:val="16"/>
        </w:rPr>
        <w:t>ERPOORTE </w:t>
      </w:r>
      <w:r>
        <w:rPr>
          <w:sz w:val="23"/>
        </w:rPr>
        <w:t>R.,</w:t>
      </w:r>
      <w:r>
        <w:rPr>
          <w:spacing w:val="54"/>
          <w:sz w:val="23"/>
        </w:rPr>
        <w:t> </w:t>
      </w:r>
      <w:r>
        <w:rPr>
          <w:spacing w:val="2"/>
          <w:sz w:val="23"/>
        </w:rPr>
        <w:t>2002 </w:t>
      </w:r>
      <w:r>
        <w:rPr>
          <w:sz w:val="23"/>
        </w:rPr>
        <w:t>―</w:t>
      </w:r>
    </w:p>
    <w:p>
      <w:pPr>
        <w:pStyle w:val="BodyText"/>
        <w:spacing w:before="6"/>
        <w:rPr>
          <w:sz w:val="24"/>
        </w:rPr>
      </w:pPr>
    </w:p>
    <w:p>
      <w:pPr>
        <w:spacing w:line="504" w:lineRule="auto" w:before="0"/>
        <w:ind w:left="820" w:right="1023" w:firstLine="0"/>
        <w:jc w:val="left"/>
        <w:rPr>
          <w:sz w:val="23"/>
        </w:rPr>
      </w:pPr>
      <w:r>
        <w:rPr>
          <w:i/>
          <w:w w:val="105"/>
          <w:sz w:val="23"/>
        </w:rPr>
        <w:t>Tracheospasmolytic activity of Vitoeosin A and Vitexicarpin isolated from V. trifolia. </w:t>
      </w:r>
      <w:r>
        <w:rPr>
          <w:w w:val="105"/>
          <w:sz w:val="23"/>
        </w:rPr>
        <w:t>Planta Medica., 1047-1049.</w:t>
      </w:r>
    </w:p>
    <w:p>
      <w:pPr>
        <w:spacing w:line="263" w:lineRule="exact" w:before="0"/>
        <w:ind w:left="820" w:right="0" w:firstLine="0"/>
        <w:jc w:val="left"/>
        <w:rPr>
          <w:i/>
          <w:sz w:val="23"/>
        </w:rPr>
      </w:pPr>
      <w:r>
        <w:rPr>
          <w:sz w:val="23"/>
        </w:rPr>
        <w:t>A</w:t>
      </w:r>
      <w:r>
        <w:rPr>
          <w:sz w:val="16"/>
        </w:rPr>
        <w:t>LLEN </w:t>
      </w:r>
      <w:r>
        <w:rPr>
          <w:sz w:val="23"/>
        </w:rPr>
        <w:t>J.W., G</w:t>
      </w:r>
      <w:r>
        <w:rPr>
          <w:sz w:val="16"/>
        </w:rPr>
        <w:t>IBSON </w:t>
      </w:r>
      <w:r>
        <w:rPr>
          <w:sz w:val="23"/>
        </w:rPr>
        <w:t>J.B., P</w:t>
      </w:r>
      <w:r>
        <w:rPr>
          <w:sz w:val="13"/>
        </w:rPr>
        <w:t>OORMAN </w:t>
      </w:r>
      <w:r>
        <w:rPr>
          <w:sz w:val="23"/>
        </w:rPr>
        <w:t>P.A., B</w:t>
      </w:r>
      <w:r>
        <w:rPr>
          <w:sz w:val="16"/>
        </w:rPr>
        <w:t>ACKER </w:t>
      </w:r>
      <w:r>
        <w:rPr>
          <w:sz w:val="23"/>
        </w:rPr>
        <w:t>L.C. and M</w:t>
      </w:r>
      <w:r>
        <w:rPr>
          <w:sz w:val="16"/>
        </w:rPr>
        <w:t>OSES </w:t>
      </w:r>
      <w:r>
        <w:rPr>
          <w:sz w:val="23"/>
        </w:rPr>
        <w:t>M.J.,1988 ― </w:t>
      </w:r>
      <w:r>
        <w:rPr>
          <w:i/>
          <w:sz w:val="23"/>
        </w:rPr>
        <w:t>Synaptonemal</w:t>
      </w:r>
    </w:p>
    <w:p>
      <w:pPr>
        <w:pStyle w:val="BodyText"/>
        <w:spacing w:before="8"/>
        <w:rPr>
          <w:i/>
          <w:sz w:val="24"/>
        </w:rPr>
      </w:pPr>
    </w:p>
    <w:p>
      <w:pPr>
        <w:spacing w:line="504" w:lineRule="auto" w:before="0"/>
        <w:ind w:left="820" w:right="1023" w:firstLine="0"/>
        <w:jc w:val="left"/>
        <w:rPr>
          <w:sz w:val="23"/>
        </w:rPr>
      </w:pPr>
      <w:r>
        <w:rPr>
          <w:i/>
          <w:w w:val="105"/>
          <w:sz w:val="23"/>
        </w:rPr>
        <w:t>complex damages induced by clastogenic and antimitotic chemical: implications for non- </w:t>
      </w:r>
      <w:r>
        <w:rPr>
          <w:i/>
          <w:w w:val="105"/>
          <w:sz w:val="23"/>
        </w:rPr>
        <w:t>disjunction and aneuploidy. </w:t>
      </w:r>
      <w:r>
        <w:rPr>
          <w:w w:val="105"/>
          <w:sz w:val="23"/>
        </w:rPr>
        <w:t>Mut. Res., 301:313-324.</w:t>
      </w:r>
    </w:p>
    <w:p>
      <w:pPr>
        <w:spacing w:line="263" w:lineRule="exact" w:before="0"/>
        <w:ind w:left="820" w:right="0" w:firstLine="0"/>
        <w:jc w:val="left"/>
        <w:rPr>
          <w:sz w:val="23"/>
        </w:rPr>
      </w:pPr>
      <w:r>
        <w:rPr>
          <w:sz w:val="23"/>
        </w:rPr>
        <w:t>A</w:t>
      </w:r>
      <w:r>
        <w:rPr>
          <w:sz w:val="16"/>
        </w:rPr>
        <w:t>SHBY </w:t>
      </w:r>
      <w:r>
        <w:rPr>
          <w:sz w:val="23"/>
        </w:rPr>
        <w:t>J., S</w:t>
      </w:r>
      <w:r>
        <w:rPr>
          <w:sz w:val="16"/>
        </w:rPr>
        <w:t>ERRES </w:t>
      </w:r>
      <w:r>
        <w:rPr>
          <w:sz w:val="23"/>
        </w:rPr>
        <w:t>D</w:t>
      </w:r>
      <w:r>
        <w:rPr>
          <w:sz w:val="16"/>
        </w:rPr>
        <w:t>E </w:t>
      </w:r>
      <w:r>
        <w:rPr>
          <w:sz w:val="23"/>
        </w:rPr>
        <w:t>F.J., D</w:t>
      </w:r>
      <w:r>
        <w:rPr>
          <w:sz w:val="16"/>
        </w:rPr>
        <w:t>RAPPER </w:t>
      </w:r>
      <w:r>
        <w:rPr>
          <w:sz w:val="23"/>
        </w:rPr>
        <w:t>M.H., I</w:t>
      </w:r>
      <w:r>
        <w:rPr>
          <w:sz w:val="16"/>
        </w:rPr>
        <w:t>SHIDATE </w:t>
      </w:r>
      <w:r>
        <w:rPr>
          <w:sz w:val="23"/>
        </w:rPr>
        <w:t>J.K., M</w:t>
      </w:r>
      <w:r>
        <w:rPr>
          <w:sz w:val="16"/>
        </w:rPr>
        <w:t>ATTER </w:t>
      </w:r>
      <w:r>
        <w:rPr>
          <w:sz w:val="23"/>
        </w:rPr>
        <w:t>B.I. and S</w:t>
      </w:r>
      <w:r>
        <w:rPr>
          <w:sz w:val="16"/>
        </w:rPr>
        <w:t>HELBY </w:t>
      </w:r>
      <w:r>
        <w:rPr>
          <w:sz w:val="23"/>
        </w:rPr>
        <w:t>M.D., 1983 ―</w:t>
      </w:r>
    </w:p>
    <w:p>
      <w:pPr>
        <w:pStyle w:val="BodyText"/>
        <w:spacing w:before="6"/>
        <w:rPr>
          <w:sz w:val="24"/>
        </w:rPr>
      </w:pPr>
    </w:p>
    <w:p>
      <w:pPr>
        <w:spacing w:line="504" w:lineRule="auto" w:before="0"/>
        <w:ind w:left="820" w:right="1023" w:firstLine="0"/>
        <w:jc w:val="left"/>
        <w:rPr>
          <w:sz w:val="23"/>
        </w:rPr>
      </w:pPr>
      <w:r>
        <w:rPr>
          <w:i/>
          <w:w w:val="105"/>
          <w:sz w:val="23"/>
        </w:rPr>
        <w:t>The two IPCS collaboration studies on short-term test system of genotoxicity and </w:t>
      </w:r>
      <w:r>
        <w:rPr>
          <w:i/>
          <w:w w:val="105"/>
          <w:sz w:val="23"/>
        </w:rPr>
        <w:t>carcinogenicity</w:t>
      </w:r>
      <w:r>
        <w:rPr>
          <w:w w:val="105"/>
          <w:sz w:val="23"/>
        </w:rPr>
        <w:t>. Mut. Res., 109: 123-126.</w:t>
      </w:r>
    </w:p>
    <w:p>
      <w:pPr>
        <w:spacing w:line="499" w:lineRule="auto" w:before="0"/>
        <w:ind w:left="820" w:right="991" w:firstLine="0"/>
        <w:jc w:val="both"/>
        <w:rPr>
          <w:sz w:val="23"/>
        </w:rPr>
      </w:pPr>
      <w:r>
        <w:rPr>
          <w:w w:val="105"/>
          <w:sz w:val="23"/>
        </w:rPr>
        <w:t>B</w:t>
      </w:r>
      <w:r>
        <w:rPr>
          <w:w w:val="105"/>
          <w:sz w:val="16"/>
        </w:rPr>
        <w:t>ACKER </w:t>
      </w:r>
      <w:r>
        <w:rPr>
          <w:w w:val="105"/>
          <w:sz w:val="23"/>
        </w:rPr>
        <w:t>L.C., G</w:t>
      </w:r>
      <w:r>
        <w:rPr>
          <w:w w:val="105"/>
          <w:sz w:val="16"/>
        </w:rPr>
        <w:t>IBSON </w:t>
      </w:r>
      <w:r>
        <w:rPr>
          <w:w w:val="105"/>
          <w:sz w:val="23"/>
        </w:rPr>
        <w:t>J.B., M</w:t>
      </w:r>
      <w:r>
        <w:rPr>
          <w:w w:val="105"/>
          <w:sz w:val="16"/>
        </w:rPr>
        <w:t>OSES </w:t>
      </w:r>
      <w:r>
        <w:rPr>
          <w:w w:val="105"/>
          <w:sz w:val="23"/>
        </w:rPr>
        <w:t>M.J. and A</w:t>
      </w:r>
      <w:r>
        <w:rPr>
          <w:w w:val="105"/>
          <w:sz w:val="16"/>
        </w:rPr>
        <w:t>LLEN </w:t>
      </w:r>
      <w:r>
        <w:rPr>
          <w:w w:val="105"/>
          <w:sz w:val="23"/>
        </w:rPr>
        <w:t>J.W., 1988 ― </w:t>
      </w:r>
      <w:r>
        <w:rPr>
          <w:i/>
          <w:w w:val="105"/>
          <w:sz w:val="23"/>
        </w:rPr>
        <w:t>Synaptonemal complex </w:t>
      </w:r>
      <w:r>
        <w:rPr>
          <w:i/>
          <w:w w:val="105"/>
          <w:sz w:val="23"/>
        </w:rPr>
        <w:t>damage in relation to meiotic chromosome aberrations after exposure of male mice to cyclophosphamide. </w:t>
      </w:r>
      <w:r>
        <w:rPr>
          <w:w w:val="105"/>
          <w:sz w:val="23"/>
        </w:rPr>
        <w:t>Mut. Res., 203: 317.</w:t>
      </w:r>
    </w:p>
    <w:p>
      <w:pPr>
        <w:spacing w:line="496" w:lineRule="auto" w:before="6"/>
        <w:ind w:left="820" w:right="989" w:firstLine="0"/>
        <w:jc w:val="both"/>
        <w:rPr>
          <w:sz w:val="23"/>
        </w:rPr>
      </w:pPr>
      <w:r>
        <w:rPr>
          <w:w w:val="105"/>
          <w:sz w:val="23"/>
        </w:rPr>
        <w:t>B</w:t>
      </w:r>
      <w:r>
        <w:rPr>
          <w:w w:val="105"/>
          <w:sz w:val="16"/>
        </w:rPr>
        <w:t>HAGIRATH </w:t>
      </w:r>
      <w:r>
        <w:rPr>
          <w:w w:val="105"/>
          <w:sz w:val="23"/>
        </w:rPr>
        <w:t>TH. and K</w:t>
      </w:r>
      <w:r>
        <w:rPr>
          <w:w w:val="105"/>
          <w:sz w:val="16"/>
        </w:rPr>
        <w:t>UNDU </w:t>
      </w:r>
      <w:r>
        <w:rPr>
          <w:w w:val="105"/>
          <w:sz w:val="23"/>
        </w:rPr>
        <w:t>S.C., 1985 ― </w:t>
      </w:r>
      <w:r>
        <w:rPr>
          <w:i/>
          <w:w w:val="105"/>
          <w:sz w:val="23"/>
        </w:rPr>
        <w:t>Effects of male contraceptive agent gossypol on </w:t>
      </w:r>
      <w:r>
        <w:rPr>
          <w:i/>
          <w:w w:val="105"/>
          <w:sz w:val="23"/>
        </w:rPr>
        <w:t>bone-marrow chromosomes of the male rat. </w:t>
      </w:r>
      <w:r>
        <w:rPr>
          <w:w w:val="105"/>
          <w:sz w:val="23"/>
        </w:rPr>
        <w:t>Cytogenet. Cell Genet., 39: 228-230.</w:t>
      </w:r>
    </w:p>
    <w:p>
      <w:pPr>
        <w:spacing w:before="7"/>
        <w:ind w:left="820" w:right="0" w:firstLine="0"/>
        <w:jc w:val="left"/>
        <w:rPr>
          <w:i/>
          <w:sz w:val="23"/>
        </w:rPr>
      </w:pPr>
      <w:r>
        <w:rPr>
          <w:sz w:val="23"/>
        </w:rPr>
        <w:t>B</w:t>
      </w:r>
      <w:r>
        <w:rPr>
          <w:sz w:val="16"/>
        </w:rPr>
        <w:t>OCHKOV </w:t>
      </w:r>
      <w:r>
        <w:rPr>
          <w:sz w:val="23"/>
        </w:rPr>
        <w:t>N.P., S</w:t>
      </w:r>
      <w:r>
        <w:rPr>
          <w:sz w:val="16"/>
        </w:rPr>
        <w:t>RAM </w:t>
      </w:r>
      <w:r>
        <w:rPr>
          <w:sz w:val="23"/>
        </w:rPr>
        <w:t>R.J., K</w:t>
      </w:r>
      <w:r>
        <w:rPr>
          <w:sz w:val="16"/>
        </w:rPr>
        <w:t>ULESHOV </w:t>
      </w:r>
      <w:r>
        <w:rPr>
          <w:sz w:val="23"/>
        </w:rPr>
        <w:t>N.P. and Z</w:t>
      </w:r>
      <w:r>
        <w:rPr>
          <w:sz w:val="16"/>
        </w:rPr>
        <w:t>HURKOV </w:t>
      </w:r>
      <w:r>
        <w:rPr>
          <w:sz w:val="23"/>
        </w:rPr>
        <w:t>V.S., </w:t>
      </w:r>
      <w:r>
        <w:rPr>
          <w:spacing w:val="2"/>
          <w:sz w:val="23"/>
        </w:rPr>
        <w:t>1976 </w:t>
      </w:r>
      <w:r>
        <w:rPr>
          <w:sz w:val="23"/>
        </w:rPr>
        <w:t>― </w:t>
      </w:r>
      <w:r>
        <w:rPr>
          <w:i/>
          <w:sz w:val="23"/>
        </w:rPr>
        <w:t>System for</w:t>
      </w:r>
      <w:r>
        <w:rPr>
          <w:i/>
          <w:spacing w:val="52"/>
          <w:sz w:val="23"/>
        </w:rPr>
        <w:t> </w:t>
      </w:r>
      <w:r>
        <w:rPr>
          <w:i/>
          <w:sz w:val="23"/>
        </w:rPr>
        <w:t>the</w:t>
      </w:r>
    </w:p>
    <w:p>
      <w:pPr>
        <w:pStyle w:val="BodyText"/>
        <w:spacing w:before="2"/>
        <w:rPr>
          <w:i/>
          <w:sz w:val="25"/>
        </w:rPr>
      </w:pPr>
    </w:p>
    <w:p>
      <w:pPr>
        <w:spacing w:line="496" w:lineRule="auto" w:before="0"/>
        <w:ind w:left="820" w:right="1003" w:firstLine="0"/>
        <w:jc w:val="both"/>
        <w:rPr>
          <w:sz w:val="23"/>
        </w:rPr>
      </w:pPr>
      <w:r>
        <w:rPr>
          <w:i/>
          <w:w w:val="105"/>
          <w:sz w:val="23"/>
        </w:rPr>
        <w:t>evaluation of the risk from chemical mutagens: basic principles and practical </w:t>
      </w:r>
      <w:r>
        <w:rPr>
          <w:i/>
          <w:w w:val="105"/>
          <w:sz w:val="23"/>
        </w:rPr>
        <w:t>recommendations. </w:t>
      </w:r>
      <w:r>
        <w:rPr>
          <w:w w:val="105"/>
          <w:sz w:val="23"/>
        </w:rPr>
        <w:t>Mut. Res., 38: 191-202.</w:t>
      </w:r>
    </w:p>
    <w:p>
      <w:pPr>
        <w:spacing w:line="504" w:lineRule="auto" w:before="7"/>
        <w:ind w:left="820" w:right="993" w:firstLine="0"/>
        <w:jc w:val="both"/>
        <w:rPr>
          <w:sz w:val="23"/>
        </w:rPr>
      </w:pPr>
      <w:r>
        <w:rPr>
          <w:w w:val="105"/>
          <w:sz w:val="23"/>
        </w:rPr>
        <w:t>C</w:t>
      </w:r>
      <w:r>
        <w:rPr>
          <w:w w:val="105"/>
          <w:sz w:val="16"/>
        </w:rPr>
        <w:t>HAKRABARTI </w:t>
      </w:r>
      <w:r>
        <w:rPr>
          <w:w w:val="105"/>
          <w:sz w:val="23"/>
        </w:rPr>
        <w:t>C.S., 2001 ― </w:t>
      </w:r>
      <w:r>
        <w:rPr>
          <w:i/>
          <w:w w:val="105"/>
          <w:sz w:val="23"/>
        </w:rPr>
        <w:t>Genotoxic effects of Euporatorium extract on the bone-marrow </w:t>
      </w:r>
      <w:r>
        <w:rPr>
          <w:i/>
          <w:w w:val="105"/>
          <w:sz w:val="23"/>
        </w:rPr>
        <w:t>chromosomes of Rat (Rattus norvegicus). </w:t>
      </w:r>
      <w:r>
        <w:rPr>
          <w:w w:val="105"/>
          <w:sz w:val="23"/>
        </w:rPr>
        <w:t>Proc. Zool. Soc. Calcutta., 54: 22-26.</w:t>
      </w:r>
    </w:p>
    <w:p>
      <w:pPr>
        <w:spacing w:line="504" w:lineRule="auto" w:before="0"/>
        <w:ind w:left="820" w:right="988" w:firstLine="0"/>
        <w:jc w:val="both"/>
        <w:rPr>
          <w:sz w:val="23"/>
        </w:rPr>
      </w:pPr>
      <w:r>
        <w:rPr>
          <w:w w:val="105"/>
          <w:sz w:val="23"/>
        </w:rPr>
        <w:t>DAWA LH. L., ABHIJIT CH and DHANI R. CH., 2019 ― </w:t>
      </w:r>
      <w:r>
        <w:rPr>
          <w:i/>
          <w:w w:val="105"/>
          <w:sz w:val="23"/>
        </w:rPr>
        <w:t>Antioxidant and Cytotoxic </w:t>
      </w:r>
      <w:r>
        <w:rPr>
          <w:i/>
          <w:w w:val="105"/>
          <w:sz w:val="23"/>
        </w:rPr>
        <w:t>Attributes of Paris polyphylla Smith from Sikkim Himalaya. </w:t>
      </w:r>
      <w:r>
        <w:rPr>
          <w:w w:val="105"/>
          <w:sz w:val="23"/>
        </w:rPr>
        <w:t>Pharmacognosy journal., 11(4):705-711.</w:t>
      </w:r>
    </w:p>
    <w:p>
      <w:pPr>
        <w:spacing w:line="255" w:lineRule="exact" w:before="0"/>
        <w:ind w:left="820" w:right="0" w:firstLine="0"/>
        <w:jc w:val="left"/>
        <w:rPr>
          <w:i/>
          <w:sz w:val="23"/>
        </w:rPr>
      </w:pPr>
      <w:r>
        <w:rPr>
          <w:w w:val="105"/>
          <w:sz w:val="23"/>
        </w:rPr>
        <w:t>D</w:t>
      </w:r>
      <w:r>
        <w:rPr>
          <w:w w:val="105"/>
          <w:sz w:val="16"/>
        </w:rPr>
        <w:t>ICKENS </w:t>
      </w:r>
      <w:r>
        <w:rPr>
          <w:w w:val="105"/>
          <w:sz w:val="23"/>
        </w:rPr>
        <w:t>P., T</w:t>
      </w:r>
      <w:r>
        <w:rPr>
          <w:w w:val="105"/>
          <w:sz w:val="13"/>
        </w:rPr>
        <w:t>AI </w:t>
      </w:r>
      <w:r>
        <w:rPr>
          <w:w w:val="105"/>
          <w:sz w:val="23"/>
        </w:rPr>
        <w:t>Y.T., B</w:t>
      </w:r>
      <w:r>
        <w:rPr>
          <w:w w:val="105"/>
          <w:sz w:val="13"/>
        </w:rPr>
        <w:t>UT </w:t>
      </w:r>
      <w:r>
        <w:rPr>
          <w:w w:val="105"/>
          <w:sz w:val="23"/>
        </w:rPr>
        <w:t>P.P., T</w:t>
      </w:r>
      <w:r>
        <w:rPr>
          <w:w w:val="105"/>
          <w:sz w:val="13"/>
        </w:rPr>
        <w:t>OMLISON </w:t>
      </w:r>
      <w:r>
        <w:rPr>
          <w:w w:val="105"/>
          <w:sz w:val="23"/>
        </w:rPr>
        <w:t>B., N</w:t>
      </w:r>
      <w:r>
        <w:rPr>
          <w:w w:val="105"/>
          <w:sz w:val="16"/>
        </w:rPr>
        <w:t>G </w:t>
      </w:r>
      <w:r>
        <w:rPr>
          <w:w w:val="105"/>
          <w:sz w:val="23"/>
        </w:rPr>
        <w:t>H.K. and Y</w:t>
      </w:r>
      <w:r>
        <w:rPr>
          <w:w w:val="105"/>
          <w:sz w:val="13"/>
        </w:rPr>
        <w:t>AN </w:t>
      </w:r>
      <w:r>
        <w:rPr>
          <w:w w:val="105"/>
          <w:sz w:val="23"/>
        </w:rPr>
        <w:t>K.W., 1994 ― </w:t>
      </w:r>
      <w:r>
        <w:rPr>
          <w:i/>
          <w:w w:val="105"/>
          <w:sz w:val="23"/>
        </w:rPr>
        <w:t>Toxicity of</w:t>
      </w:r>
    </w:p>
    <w:p>
      <w:pPr>
        <w:pStyle w:val="BodyText"/>
        <w:spacing w:before="5"/>
        <w:rPr>
          <w:i/>
          <w:sz w:val="24"/>
        </w:rPr>
      </w:pPr>
    </w:p>
    <w:p>
      <w:pPr>
        <w:spacing w:before="0"/>
        <w:ind w:left="820" w:right="0" w:firstLine="0"/>
        <w:jc w:val="left"/>
        <w:rPr>
          <w:sz w:val="23"/>
        </w:rPr>
      </w:pPr>
      <w:r>
        <w:rPr>
          <w:i/>
          <w:w w:val="105"/>
          <w:sz w:val="23"/>
        </w:rPr>
        <w:t>complementary therapies: An Eastern perspective. </w:t>
      </w:r>
      <w:r>
        <w:rPr>
          <w:w w:val="105"/>
          <w:sz w:val="23"/>
        </w:rPr>
        <w:t>Forensic Sci. Int., 67: 55-58.</w:t>
      </w:r>
    </w:p>
    <w:p>
      <w:pPr>
        <w:spacing w:after="0"/>
        <w:jc w:val="left"/>
        <w:rPr>
          <w:sz w:val="23"/>
        </w:rPr>
        <w:sectPr>
          <w:pgSz w:w="11910" w:h="16840"/>
          <w:pgMar w:header="725" w:footer="0" w:top="1120" w:bottom="280" w:left="620" w:right="440"/>
        </w:sectPr>
      </w:pPr>
    </w:p>
    <w:p>
      <w:pPr>
        <w:pStyle w:val="BodyText"/>
        <w:spacing w:before="10"/>
        <w:rPr>
          <w:sz w:val="18"/>
        </w:rPr>
      </w:pPr>
    </w:p>
    <w:p>
      <w:pPr>
        <w:spacing w:line="504" w:lineRule="auto" w:before="97"/>
        <w:ind w:left="820" w:right="1023" w:firstLine="0"/>
        <w:jc w:val="left"/>
        <w:rPr>
          <w:sz w:val="23"/>
        </w:rPr>
      </w:pPr>
      <w:r>
        <w:rPr>
          <w:w w:val="105"/>
          <w:sz w:val="23"/>
        </w:rPr>
        <w:t>D</w:t>
      </w:r>
      <w:r>
        <w:rPr>
          <w:w w:val="105"/>
          <w:sz w:val="16"/>
        </w:rPr>
        <w:t>IGRAK </w:t>
      </w:r>
      <w:r>
        <w:rPr>
          <w:w w:val="105"/>
          <w:sz w:val="23"/>
        </w:rPr>
        <w:t>M., A</w:t>
      </w:r>
      <w:r>
        <w:rPr>
          <w:w w:val="105"/>
          <w:sz w:val="16"/>
        </w:rPr>
        <w:t>LMA </w:t>
      </w:r>
      <w:r>
        <w:rPr>
          <w:w w:val="105"/>
          <w:sz w:val="23"/>
        </w:rPr>
        <w:t>M.H., I</w:t>
      </w:r>
      <w:r>
        <w:rPr>
          <w:w w:val="105"/>
          <w:sz w:val="16"/>
        </w:rPr>
        <w:t>LCIM </w:t>
      </w:r>
      <w:r>
        <w:rPr>
          <w:w w:val="105"/>
          <w:sz w:val="23"/>
        </w:rPr>
        <w:t>A. and S</w:t>
      </w:r>
      <w:r>
        <w:rPr>
          <w:w w:val="105"/>
          <w:sz w:val="16"/>
        </w:rPr>
        <w:t>EN </w:t>
      </w:r>
      <w:r>
        <w:rPr>
          <w:w w:val="105"/>
          <w:sz w:val="23"/>
        </w:rPr>
        <w:t>S., 1999 </w:t>
      </w:r>
      <w:r>
        <w:rPr>
          <w:i/>
          <w:w w:val="105"/>
          <w:sz w:val="23"/>
        </w:rPr>
        <w:t>― Antibacterial and antifungal effects of </w:t>
      </w:r>
      <w:r>
        <w:rPr>
          <w:i/>
          <w:w w:val="105"/>
          <w:sz w:val="23"/>
        </w:rPr>
        <w:t>various commercial plant extracts</w:t>
      </w:r>
      <w:r>
        <w:rPr>
          <w:w w:val="105"/>
          <w:sz w:val="23"/>
        </w:rPr>
        <w:t>. Pharmaceutical Biology., 37(3):216-220.</w:t>
      </w:r>
    </w:p>
    <w:p>
      <w:pPr>
        <w:spacing w:line="248" w:lineRule="exact" w:before="0"/>
        <w:ind w:left="820" w:right="0" w:firstLine="0"/>
        <w:jc w:val="left"/>
        <w:rPr>
          <w:i/>
          <w:sz w:val="23"/>
        </w:rPr>
      </w:pPr>
      <w:r>
        <w:rPr>
          <w:color w:val="0D0D0D"/>
          <w:w w:val="105"/>
          <w:sz w:val="23"/>
        </w:rPr>
        <w:t>FU YL, ZHAO ZH, SHAN YJ, and CONG YW., 2007 </w:t>
      </w:r>
      <w:r>
        <w:rPr>
          <w:i/>
          <w:w w:val="105"/>
          <w:sz w:val="23"/>
        </w:rPr>
        <w:t>― </w:t>
      </w:r>
      <w:r>
        <w:rPr>
          <w:color w:val="0D0D0D"/>
          <w:w w:val="105"/>
          <w:sz w:val="23"/>
        </w:rPr>
        <w:t>Inducing </w:t>
      </w:r>
      <w:r>
        <w:rPr>
          <w:i/>
          <w:color w:val="0D0D0D"/>
          <w:w w:val="105"/>
          <w:sz w:val="23"/>
        </w:rPr>
        <w:t>effect of total steroid</w:t>
      </w:r>
    </w:p>
    <w:p>
      <w:pPr>
        <w:spacing w:before="153"/>
        <w:ind w:left="820" w:right="0" w:firstLine="0"/>
        <w:jc w:val="left"/>
        <w:rPr>
          <w:i/>
          <w:sz w:val="23"/>
        </w:rPr>
      </w:pPr>
      <w:r>
        <w:rPr>
          <w:i/>
          <w:color w:val="0D0D0D"/>
          <w:w w:val="105"/>
          <w:sz w:val="23"/>
        </w:rPr>
        <w:t>saponins from Paris polyphylla on platelet aggregation in vitro and its potential mechanism.</w:t>
      </w:r>
    </w:p>
    <w:p>
      <w:pPr>
        <w:pStyle w:val="BodyText"/>
        <w:spacing w:before="146"/>
        <w:ind w:left="820"/>
      </w:pPr>
      <w:r>
        <w:rPr>
          <w:color w:val="0D0D0D"/>
          <w:w w:val="105"/>
        </w:rPr>
        <w:t>Bulletin Academy Military Med Sci., 31:416-419.</w:t>
      </w:r>
    </w:p>
    <w:p>
      <w:pPr>
        <w:spacing w:before="161"/>
        <w:ind w:left="820" w:right="0" w:firstLine="0"/>
        <w:jc w:val="left"/>
        <w:rPr>
          <w:sz w:val="23"/>
        </w:rPr>
      </w:pPr>
      <w:r>
        <w:rPr>
          <w:sz w:val="23"/>
        </w:rPr>
        <w:t>G</w:t>
      </w:r>
      <w:r>
        <w:rPr>
          <w:sz w:val="16"/>
        </w:rPr>
        <w:t>ALVEZ   </w:t>
      </w:r>
      <w:r>
        <w:rPr>
          <w:sz w:val="23"/>
        </w:rPr>
        <w:t>M.,   M</w:t>
      </w:r>
      <w:r>
        <w:rPr>
          <w:sz w:val="16"/>
        </w:rPr>
        <w:t>ARTIN</w:t>
      </w:r>
      <w:r>
        <w:rPr>
          <w:sz w:val="23"/>
        </w:rPr>
        <w:t>-C</w:t>
      </w:r>
      <w:r>
        <w:rPr>
          <w:sz w:val="16"/>
        </w:rPr>
        <w:t>ORDERO    </w:t>
      </w:r>
      <w:r>
        <w:rPr>
          <w:sz w:val="23"/>
        </w:rPr>
        <w:t>C.,   L</w:t>
      </w:r>
      <w:r>
        <w:rPr>
          <w:sz w:val="16"/>
        </w:rPr>
        <w:t>OPEZ</w:t>
      </w:r>
      <w:r>
        <w:rPr>
          <w:sz w:val="23"/>
        </w:rPr>
        <w:t>-L</w:t>
      </w:r>
      <w:r>
        <w:rPr>
          <w:sz w:val="16"/>
        </w:rPr>
        <w:t>AZARO   </w:t>
      </w:r>
      <w:r>
        <w:rPr>
          <w:sz w:val="23"/>
        </w:rPr>
        <w:t>M.,  C</w:t>
      </w:r>
      <w:r>
        <w:rPr>
          <w:sz w:val="16"/>
        </w:rPr>
        <w:t>ORTES   </w:t>
      </w:r>
      <w:r>
        <w:rPr>
          <w:sz w:val="23"/>
        </w:rPr>
        <w:t>F.  and  A</w:t>
      </w:r>
      <w:r>
        <w:rPr>
          <w:sz w:val="16"/>
        </w:rPr>
        <w:t>YURO   </w:t>
      </w:r>
      <w:r>
        <w:rPr>
          <w:sz w:val="23"/>
        </w:rPr>
        <w:t>M.J.,  </w:t>
      </w:r>
      <w:r>
        <w:rPr>
          <w:spacing w:val="2"/>
          <w:sz w:val="23"/>
        </w:rPr>
        <w:t>2003</w:t>
      </w:r>
      <w:r>
        <w:rPr>
          <w:spacing w:val="46"/>
          <w:sz w:val="23"/>
        </w:rPr>
        <w:t> </w:t>
      </w:r>
      <w:r>
        <w:rPr>
          <w:sz w:val="23"/>
        </w:rPr>
        <w:t>―</w:t>
      </w:r>
    </w:p>
    <w:p>
      <w:pPr>
        <w:spacing w:line="548" w:lineRule="exact" w:before="59"/>
        <w:ind w:left="820" w:right="0" w:firstLine="0"/>
        <w:jc w:val="left"/>
        <w:rPr>
          <w:i/>
          <w:sz w:val="23"/>
        </w:rPr>
      </w:pPr>
      <w:r>
        <w:rPr>
          <w:i/>
          <w:w w:val="105"/>
          <w:sz w:val="23"/>
        </w:rPr>
        <w:t>Cytotoxic effect of Plantago spp. on </w:t>
      </w:r>
      <w:r>
        <w:rPr>
          <w:i/>
          <w:spacing w:val="2"/>
          <w:w w:val="105"/>
          <w:sz w:val="23"/>
        </w:rPr>
        <w:t>cancer </w:t>
      </w:r>
      <w:r>
        <w:rPr>
          <w:i/>
          <w:w w:val="105"/>
          <w:sz w:val="23"/>
        </w:rPr>
        <w:t>cell lines. </w:t>
      </w:r>
      <w:r>
        <w:rPr>
          <w:w w:val="105"/>
          <w:sz w:val="23"/>
        </w:rPr>
        <w:t>J. Ethnopharmacol., </w:t>
      </w:r>
      <w:r>
        <w:rPr>
          <w:spacing w:val="5"/>
          <w:w w:val="105"/>
          <w:sz w:val="23"/>
        </w:rPr>
        <w:t>88 </w:t>
      </w:r>
      <w:r>
        <w:rPr>
          <w:w w:val="105"/>
          <w:sz w:val="23"/>
        </w:rPr>
        <w:t>(2-3):125-130. </w:t>
      </w:r>
      <w:r>
        <w:rPr>
          <w:color w:val="0D0D0D"/>
          <w:w w:val="105"/>
          <w:sz w:val="23"/>
        </w:rPr>
        <w:t>GHUANGLIE</w:t>
      </w:r>
      <w:r>
        <w:rPr>
          <w:color w:val="0D0D0D"/>
          <w:spacing w:val="19"/>
          <w:w w:val="105"/>
          <w:sz w:val="23"/>
        </w:rPr>
        <w:t> </w:t>
      </w:r>
      <w:r>
        <w:rPr>
          <w:color w:val="0D0D0D"/>
          <w:w w:val="105"/>
          <w:sz w:val="23"/>
        </w:rPr>
        <w:t>C.,</w:t>
      </w:r>
      <w:r>
        <w:rPr>
          <w:color w:val="0D0D0D"/>
          <w:spacing w:val="17"/>
          <w:w w:val="105"/>
          <w:sz w:val="23"/>
        </w:rPr>
        <w:t> </w:t>
      </w:r>
      <w:r>
        <w:rPr>
          <w:color w:val="0D0D0D"/>
          <w:w w:val="105"/>
          <w:sz w:val="23"/>
        </w:rPr>
        <w:t>WEISHI</w:t>
      </w:r>
      <w:r>
        <w:rPr>
          <w:color w:val="0D0D0D"/>
          <w:spacing w:val="19"/>
          <w:w w:val="105"/>
          <w:sz w:val="23"/>
        </w:rPr>
        <w:t> </w:t>
      </w:r>
      <w:r>
        <w:rPr>
          <w:color w:val="0D0D0D"/>
          <w:w w:val="105"/>
          <w:sz w:val="23"/>
        </w:rPr>
        <w:t>G.,</w:t>
      </w:r>
      <w:r>
        <w:rPr>
          <w:color w:val="0D0D0D"/>
          <w:spacing w:val="11"/>
          <w:w w:val="105"/>
          <w:sz w:val="23"/>
        </w:rPr>
        <w:t> </w:t>
      </w:r>
      <w:r>
        <w:rPr>
          <w:color w:val="0D0D0D"/>
          <w:w w:val="105"/>
          <w:sz w:val="23"/>
        </w:rPr>
        <w:t>GAILLING</w:t>
      </w:r>
      <w:r>
        <w:rPr>
          <w:color w:val="0D0D0D"/>
          <w:spacing w:val="14"/>
          <w:w w:val="105"/>
          <w:sz w:val="23"/>
        </w:rPr>
        <w:t> </w:t>
      </w:r>
      <w:r>
        <w:rPr>
          <w:color w:val="0D0D0D"/>
          <w:spacing w:val="2"/>
          <w:w w:val="105"/>
          <w:sz w:val="23"/>
        </w:rPr>
        <w:t>H.,</w:t>
      </w:r>
      <w:r>
        <w:rPr>
          <w:color w:val="0D0D0D"/>
          <w:spacing w:val="18"/>
          <w:w w:val="105"/>
          <w:sz w:val="23"/>
        </w:rPr>
        <w:t> </w:t>
      </w:r>
      <w:r>
        <w:rPr>
          <w:color w:val="0D0D0D"/>
          <w:w w:val="105"/>
          <w:sz w:val="23"/>
        </w:rPr>
        <w:t>and</w:t>
      </w:r>
      <w:r>
        <w:rPr>
          <w:color w:val="0D0D0D"/>
          <w:spacing w:val="17"/>
          <w:w w:val="105"/>
          <w:sz w:val="23"/>
        </w:rPr>
        <w:t> </w:t>
      </w:r>
      <w:r>
        <w:rPr>
          <w:color w:val="0D0D0D"/>
          <w:w w:val="105"/>
          <w:sz w:val="23"/>
        </w:rPr>
        <w:t>JIANPING</w:t>
      </w:r>
      <w:r>
        <w:rPr>
          <w:color w:val="0D0D0D"/>
          <w:spacing w:val="21"/>
          <w:w w:val="105"/>
          <w:sz w:val="23"/>
        </w:rPr>
        <w:t> </w:t>
      </w:r>
      <w:r>
        <w:rPr>
          <w:color w:val="0D0D0D"/>
          <w:w w:val="105"/>
          <w:sz w:val="23"/>
        </w:rPr>
        <w:t>C.,</w:t>
      </w:r>
      <w:r>
        <w:rPr>
          <w:color w:val="0D0D0D"/>
          <w:spacing w:val="17"/>
          <w:w w:val="105"/>
          <w:sz w:val="23"/>
        </w:rPr>
        <w:t> </w:t>
      </w:r>
      <w:r>
        <w:rPr>
          <w:color w:val="0D0D0D"/>
          <w:spacing w:val="2"/>
          <w:w w:val="105"/>
          <w:sz w:val="23"/>
        </w:rPr>
        <w:t>2013</w:t>
      </w:r>
      <w:r>
        <w:rPr>
          <w:color w:val="0D0D0D"/>
          <w:spacing w:val="18"/>
          <w:w w:val="105"/>
          <w:sz w:val="23"/>
        </w:rPr>
        <w:t> </w:t>
      </w:r>
      <w:r>
        <w:rPr>
          <w:i/>
          <w:w w:val="105"/>
          <w:sz w:val="23"/>
        </w:rPr>
        <w:t>―</w:t>
      </w:r>
      <w:r>
        <w:rPr>
          <w:i/>
          <w:spacing w:val="13"/>
          <w:w w:val="105"/>
          <w:sz w:val="23"/>
        </w:rPr>
        <w:t> </w:t>
      </w:r>
      <w:r>
        <w:rPr>
          <w:i/>
          <w:color w:val="0D0D0D"/>
          <w:w w:val="105"/>
          <w:sz w:val="23"/>
        </w:rPr>
        <w:t>Effect</w:t>
      </w:r>
      <w:r>
        <w:rPr>
          <w:i/>
          <w:color w:val="0D0D0D"/>
          <w:spacing w:val="11"/>
          <w:w w:val="105"/>
          <w:sz w:val="23"/>
        </w:rPr>
        <w:t> </w:t>
      </w:r>
      <w:r>
        <w:rPr>
          <w:i/>
          <w:color w:val="0D0D0D"/>
          <w:w w:val="105"/>
          <w:sz w:val="23"/>
        </w:rPr>
        <w:t>of</w:t>
      </w:r>
      <w:r>
        <w:rPr>
          <w:i/>
          <w:color w:val="0D0D0D"/>
          <w:spacing w:val="18"/>
          <w:w w:val="105"/>
          <w:sz w:val="23"/>
        </w:rPr>
        <w:t> </w:t>
      </w:r>
      <w:r>
        <w:rPr>
          <w:i/>
          <w:color w:val="0D0D0D"/>
          <w:w w:val="105"/>
          <w:sz w:val="23"/>
        </w:rPr>
        <w:t>paris</w:t>
      </w:r>
    </w:p>
    <w:p>
      <w:pPr>
        <w:spacing w:line="372" w:lineRule="auto" w:before="93"/>
        <w:ind w:left="820" w:right="1023" w:firstLine="0"/>
        <w:jc w:val="left"/>
        <w:rPr>
          <w:sz w:val="23"/>
        </w:rPr>
      </w:pPr>
      <w:r>
        <w:rPr>
          <w:i/>
          <w:color w:val="0D0D0D"/>
          <w:w w:val="105"/>
          <w:sz w:val="23"/>
        </w:rPr>
        <w:t>Saponin on Antitumor and Immune Function in U14 Tumor- Bearing Mice</w:t>
      </w:r>
      <w:r>
        <w:rPr>
          <w:color w:val="0D0D0D"/>
          <w:w w:val="105"/>
          <w:sz w:val="23"/>
        </w:rPr>
        <w:t>. Afr J Tradit Complement Altern Med., 10:503-507.</w:t>
      </w:r>
    </w:p>
    <w:p>
      <w:pPr>
        <w:spacing w:line="496" w:lineRule="auto" w:before="16"/>
        <w:ind w:left="820" w:right="898" w:firstLine="0"/>
        <w:jc w:val="left"/>
        <w:rPr>
          <w:sz w:val="23"/>
        </w:rPr>
      </w:pPr>
      <w:r>
        <w:rPr>
          <w:w w:val="105"/>
          <w:sz w:val="23"/>
        </w:rPr>
        <w:t>G</w:t>
      </w:r>
      <w:r>
        <w:rPr>
          <w:w w:val="105"/>
          <w:sz w:val="16"/>
        </w:rPr>
        <w:t>UIL </w:t>
      </w:r>
      <w:r>
        <w:rPr>
          <w:w w:val="105"/>
          <w:sz w:val="23"/>
        </w:rPr>
        <w:t>J.L., R</w:t>
      </w:r>
      <w:r>
        <w:rPr>
          <w:w w:val="105"/>
          <w:sz w:val="16"/>
        </w:rPr>
        <w:t>ODRIGUEZ</w:t>
      </w:r>
      <w:r>
        <w:rPr>
          <w:w w:val="105"/>
          <w:sz w:val="23"/>
        </w:rPr>
        <w:t>-G</w:t>
      </w:r>
      <w:r>
        <w:rPr>
          <w:w w:val="105"/>
          <w:sz w:val="16"/>
        </w:rPr>
        <w:t>ARCIA </w:t>
      </w:r>
      <w:r>
        <w:rPr>
          <w:w w:val="105"/>
          <w:sz w:val="23"/>
        </w:rPr>
        <w:t>I. and T</w:t>
      </w:r>
      <w:r>
        <w:rPr>
          <w:w w:val="105"/>
          <w:sz w:val="16"/>
        </w:rPr>
        <w:t>ORIJA </w:t>
      </w:r>
      <w:r>
        <w:rPr>
          <w:w w:val="105"/>
          <w:sz w:val="23"/>
        </w:rPr>
        <w:t>E., 1997 ― </w:t>
      </w:r>
      <w:r>
        <w:rPr>
          <w:i/>
          <w:w w:val="105"/>
          <w:sz w:val="23"/>
        </w:rPr>
        <w:t>Nutritional and toxic factors in selected </w:t>
      </w:r>
      <w:r>
        <w:rPr>
          <w:i/>
          <w:w w:val="105"/>
          <w:sz w:val="23"/>
        </w:rPr>
        <w:t>wild edible plant. </w:t>
      </w:r>
      <w:r>
        <w:rPr>
          <w:w w:val="105"/>
          <w:sz w:val="23"/>
        </w:rPr>
        <w:t>Plant Foods for human Nutrition., 51 (2):99-107.</w:t>
      </w:r>
    </w:p>
    <w:p>
      <w:pPr>
        <w:spacing w:line="504" w:lineRule="auto" w:before="7"/>
        <w:ind w:left="820" w:right="1023" w:firstLine="0"/>
        <w:jc w:val="left"/>
        <w:rPr>
          <w:sz w:val="23"/>
        </w:rPr>
      </w:pPr>
      <w:r>
        <w:rPr>
          <w:w w:val="105"/>
          <w:sz w:val="23"/>
        </w:rPr>
        <w:t>H</w:t>
      </w:r>
      <w:r>
        <w:rPr>
          <w:w w:val="105"/>
          <w:sz w:val="16"/>
        </w:rPr>
        <w:t>ARRIES </w:t>
      </w:r>
      <w:r>
        <w:rPr>
          <w:w w:val="105"/>
          <w:sz w:val="23"/>
        </w:rPr>
        <w:t>A.D and C</w:t>
      </w:r>
      <w:r>
        <w:rPr>
          <w:w w:val="105"/>
          <w:sz w:val="16"/>
        </w:rPr>
        <w:t>ULLINAN </w:t>
      </w:r>
      <w:r>
        <w:rPr>
          <w:w w:val="105"/>
          <w:sz w:val="23"/>
        </w:rPr>
        <w:t>T., 1994 ― </w:t>
      </w:r>
      <w:r>
        <w:rPr>
          <w:i/>
          <w:w w:val="105"/>
          <w:sz w:val="23"/>
        </w:rPr>
        <w:t>Herbis et orbis: the dangers of traditional eye </w:t>
      </w:r>
      <w:r>
        <w:rPr>
          <w:i/>
          <w:w w:val="105"/>
          <w:sz w:val="23"/>
        </w:rPr>
        <w:t>medicines</w:t>
      </w:r>
      <w:r>
        <w:rPr>
          <w:w w:val="105"/>
          <w:sz w:val="23"/>
        </w:rPr>
        <w:t>. Lancet., 344: 1588.</w:t>
      </w:r>
    </w:p>
    <w:p>
      <w:pPr>
        <w:spacing w:line="504" w:lineRule="auto" w:before="0"/>
        <w:ind w:left="820" w:right="1023" w:firstLine="0"/>
        <w:jc w:val="left"/>
        <w:rPr>
          <w:sz w:val="18"/>
        </w:rPr>
      </w:pPr>
      <w:r>
        <w:rPr>
          <w:w w:val="105"/>
          <w:sz w:val="23"/>
        </w:rPr>
        <w:t>H</w:t>
      </w:r>
      <w:r>
        <w:rPr>
          <w:w w:val="105"/>
          <w:sz w:val="16"/>
        </w:rPr>
        <w:t>EDDLE </w:t>
      </w:r>
      <w:r>
        <w:rPr>
          <w:w w:val="105"/>
          <w:sz w:val="23"/>
        </w:rPr>
        <w:t>J.A., 1973 ― </w:t>
      </w:r>
      <w:r>
        <w:rPr>
          <w:i/>
          <w:w w:val="105"/>
          <w:sz w:val="23"/>
        </w:rPr>
        <w:t>A rapid in vivo test for chromosomal damage</w:t>
      </w:r>
      <w:r>
        <w:rPr>
          <w:w w:val="105"/>
          <w:sz w:val="23"/>
        </w:rPr>
        <w:t>. Mut. Res., 18:187-190. IUCN, Nepal., 2004 ― </w:t>
      </w:r>
      <w:r>
        <w:rPr>
          <w:i/>
          <w:w w:val="105"/>
          <w:sz w:val="23"/>
        </w:rPr>
        <w:t>National Register of Medicinal and Aromatic plants (Revised and </w:t>
      </w:r>
      <w:r>
        <w:rPr>
          <w:i/>
          <w:w w:val="105"/>
          <w:sz w:val="23"/>
        </w:rPr>
        <w:t>updated). </w:t>
      </w:r>
      <w:r>
        <w:rPr>
          <w:w w:val="105"/>
          <w:sz w:val="23"/>
        </w:rPr>
        <w:t>IUCN- The World Conservation Union, Kathmandu, Nepal</w:t>
      </w:r>
      <w:r>
        <w:rPr>
          <w:w w:val="105"/>
          <w:sz w:val="18"/>
        </w:rPr>
        <w:t>.</w:t>
      </w:r>
    </w:p>
    <w:p>
      <w:pPr>
        <w:spacing w:line="248" w:lineRule="exact" w:before="0"/>
        <w:ind w:left="820" w:right="0" w:firstLine="0"/>
        <w:jc w:val="left"/>
        <w:rPr>
          <w:sz w:val="16"/>
        </w:rPr>
      </w:pPr>
      <w:r>
        <w:rPr>
          <w:sz w:val="23"/>
        </w:rPr>
        <w:t>J</w:t>
      </w:r>
      <w:r>
        <w:rPr>
          <w:sz w:val="16"/>
        </w:rPr>
        <w:t>AGADEESWARAN </w:t>
      </w:r>
      <w:r>
        <w:rPr>
          <w:sz w:val="23"/>
        </w:rPr>
        <w:t>R., T</w:t>
      </w:r>
      <w:r>
        <w:rPr>
          <w:sz w:val="16"/>
        </w:rPr>
        <w:t>RIRUNAVUKHARASU </w:t>
      </w:r>
      <w:r>
        <w:rPr>
          <w:sz w:val="23"/>
        </w:rPr>
        <w:t>C., G</w:t>
      </w:r>
      <w:r>
        <w:rPr>
          <w:sz w:val="16"/>
        </w:rPr>
        <w:t>UNASEKARAN </w:t>
      </w:r>
      <w:r>
        <w:rPr>
          <w:sz w:val="23"/>
        </w:rPr>
        <w:t>P., R</w:t>
      </w:r>
      <w:r>
        <w:rPr>
          <w:sz w:val="16"/>
        </w:rPr>
        <w:t>AMAMURTY </w:t>
      </w:r>
      <w:r>
        <w:rPr>
          <w:sz w:val="23"/>
        </w:rPr>
        <w:t>N. and S</w:t>
      </w:r>
      <w:r>
        <w:rPr>
          <w:sz w:val="16"/>
        </w:rPr>
        <w:t>AKTHISEKARAN</w:t>
      </w:r>
    </w:p>
    <w:p>
      <w:pPr>
        <w:spacing w:line="372" w:lineRule="auto" w:before="145"/>
        <w:ind w:left="820" w:right="1023" w:firstLine="0"/>
        <w:jc w:val="left"/>
        <w:rPr>
          <w:sz w:val="23"/>
        </w:rPr>
      </w:pPr>
      <w:r>
        <w:rPr>
          <w:w w:val="105"/>
          <w:sz w:val="23"/>
        </w:rPr>
        <w:t>D., 2000 ― </w:t>
      </w:r>
      <w:r>
        <w:rPr>
          <w:i/>
          <w:w w:val="105"/>
          <w:sz w:val="23"/>
        </w:rPr>
        <w:t>In vitro studies on the selective cytotoxic effect of crocetin and quercetin</w:t>
      </w:r>
      <w:r>
        <w:rPr>
          <w:w w:val="105"/>
          <w:sz w:val="23"/>
        </w:rPr>
        <w:t>. Fitoterapia., 71(4):395-399.</w:t>
      </w:r>
    </w:p>
    <w:p>
      <w:pPr>
        <w:pStyle w:val="BodyText"/>
        <w:spacing w:line="376" w:lineRule="auto" w:before="8"/>
        <w:ind w:left="820" w:right="991"/>
        <w:jc w:val="both"/>
      </w:pPr>
      <w:r>
        <w:rPr>
          <w:color w:val="0D0D0D"/>
          <w:w w:val="105"/>
        </w:rPr>
        <w:t>JIANG H., ZHAO P., FENG J., SU D and MA S., 2014 </w:t>
      </w:r>
      <w:r>
        <w:rPr>
          <w:w w:val="105"/>
        </w:rPr>
        <w:t>― </w:t>
      </w:r>
      <w:r>
        <w:rPr>
          <w:color w:val="0D0D0D"/>
          <w:w w:val="105"/>
        </w:rPr>
        <w:t>Effect of Paris saponin I on radiosensitivity in a gefitinib-resistant lung adenocarcinoma cell line. Oncol Lett., 7:2059- 2064.</w:t>
      </w:r>
    </w:p>
    <w:p>
      <w:pPr>
        <w:spacing w:line="376" w:lineRule="auto" w:before="0"/>
        <w:ind w:left="820" w:right="1023" w:firstLine="0"/>
        <w:jc w:val="left"/>
        <w:rPr>
          <w:sz w:val="23"/>
        </w:rPr>
      </w:pPr>
      <w:r>
        <w:rPr>
          <w:w w:val="105"/>
          <w:sz w:val="23"/>
        </w:rPr>
        <w:t>J</w:t>
      </w:r>
      <w:r>
        <w:rPr>
          <w:w w:val="105"/>
          <w:sz w:val="16"/>
        </w:rPr>
        <w:t>OSEFSON </w:t>
      </w:r>
      <w:r>
        <w:rPr>
          <w:w w:val="105"/>
          <w:sz w:val="23"/>
        </w:rPr>
        <w:t>D., </w:t>
      </w:r>
      <w:r>
        <w:rPr>
          <w:spacing w:val="2"/>
          <w:w w:val="105"/>
          <w:sz w:val="23"/>
        </w:rPr>
        <w:t>1996 </w:t>
      </w:r>
      <w:r>
        <w:rPr>
          <w:w w:val="105"/>
          <w:sz w:val="23"/>
        </w:rPr>
        <w:t>― </w:t>
      </w:r>
      <w:r>
        <w:rPr>
          <w:i/>
          <w:w w:val="105"/>
          <w:sz w:val="23"/>
        </w:rPr>
        <w:t>Herbal stimulant causes US deaths</w:t>
      </w:r>
      <w:r>
        <w:rPr>
          <w:w w:val="105"/>
          <w:sz w:val="23"/>
        </w:rPr>
        <w:t>. Br. Med. J., </w:t>
      </w:r>
      <w:r>
        <w:rPr>
          <w:spacing w:val="2"/>
          <w:w w:val="105"/>
          <w:sz w:val="23"/>
        </w:rPr>
        <w:t>312: 1378-1379. </w:t>
      </w:r>
      <w:r>
        <w:rPr>
          <w:w w:val="105"/>
          <w:sz w:val="23"/>
        </w:rPr>
        <w:t>K</w:t>
      </w:r>
      <w:r>
        <w:rPr>
          <w:w w:val="105"/>
          <w:sz w:val="16"/>
        </w:rPr>
        <w:t>AMAT </w:t>
      </w:r>
      <w:r>
        <w:rPr>
          <w:w w:val="105"/>
          <w:sz w:val="23"/>
        </w:rPr>
        <w:t>and S</w:t>
      </w:r>
      <w:r>
        <w:rPr>
          <w:w w:val="105"/>
          <w:sz w:val="16"/>
        </w:rPr>
        <w:t>INGH</w:t>
      </w:r>
      <w:r>
        <w:rPr>
          <w:w w:val="105"/>
          <w:sz w:val="13"/>
        </w:rPr>
        <w:t>. , </w:t>
      </w:r>
      <w:r>
        <w:rPr>
          <w:spacing w:val="2"/>
          <w:w w:val="105"/>
          <w:sz w:val="23"/>
        </w:rPr>
        <w:t>1994 </w:t>
      </w:r>
      <w:r>
        <w:rPr>
          <w:w w:val="105"/>
          <w:sz w:val="23"/>
        </w:rPr>
        <w:t>― </w:t>
      </w:r>
      <w:r>
        <w:rPr>
          <w:i/>
          <w:w w:val="105"/>
          <w:sz w:val="23"/>
        </w:rPr>
        <w:t>Preliminary chemical</w:t>
      </w:r>
      <w:r>
        <w:rPr>
          <w:i/>
          <w:spacing w:val="60"/>
          <w:w w:val="105"/>
          <w:sz w:val="23"/>
        </w:rPr>
        <w:t> </w:t>
      </w:r>
      <w:r>
        <w:rPr>
          <w:i/>
          <w:w w:val="105"/>
          <w:sz w:val="23"/>
        </w:rPr>
        <w:t>in  the  different  parts of  the </w:t>
      </w:r>
      <w:r>
        <w:rPr>
          <w:i/>
          <w:spacing w:val="2"/>
          <w:w w:val="105"/>
          <w:sz w:val="23"/>
        </w:rPr>
        <w:t>genus </w:t>
      </w:r>
      <w:r>
        <w:rPr>
          <w:i/>
          <w:w w:val="105"/>
          <w:sz w:val="23"/>
        </w:rPr>
        <w:t>Leucas R. </w:t>
      </w:r>
      <w:r>
        <w:rPr>
          <w:w w:val="105"/>
          <w:sz w:val="23"/>
        </w:rPr>
        <w:t>Br. Geobios., 21(1):31-33.</w:t>
      </w:r>
    </w:p>
    <w:p>
      <w:pPr>
        <w:spacing w:before="1"/>
        <w:ind w:left="820" w:right="0" w:firstLine="0"/>
        <w:jc w:val="left"/>
        <w:rPr>
          <w:sz w:val="23"/>
        </w:rPr>
      </w:pPr>
      <w:r>
        <w:rPr>
          <w:w w:val="105"/>
          <w:sz w:val="23"/>
        </w:rPr>
        <w:t>K</w:t>
      </w:r>
      <w:r>
        <w:rPr>
          <w:w w:val="105"/>
          <w:sz w:val="16"/>
        </w:rPr>
        <w:t>AMBOJ </w:t>
      </w:r>
      <w:r>
        <w:rPr>
          <w:w w:val="105"/>
          <w:sz w:val="23"/>
        </w:rPr>
        <w:t>V. P., 2000 ―</w:t>
      </w:r>
      <w:r>
        <w:rPr>
          <w:i/>
          <w:w w:val="105"/>
          <w:sz w:val="23"/>
        </w:rPr>
        <w:t>Herbal Medicine. </w:t>
      </w:r>
      <w:r>
        <w:rPr>
          <w:w w:val="105"/>
          <w:sz w:val="23"/>
        </w:rPr>
        <w:t>Curr. Sci., 78: 35-37.</w:t>
      </w:r>
    </w:p>
    <w:p>
      <w:pPr>
        <w:pStyle w:val="BodyText"/>
        <w:spacing w:before="6"/>
        <w:rPr>
          <w:sz w:val="24"/>
        </w:rPr>
      </w:pPr>
    </w:p>
    <w:p>
      <w:pPr>
        <w:spacing w:line="504" w:lineRule="auto" w:before="1"/>
        <w:ind w:left="820" w:right="1023" w:firstLine="0"/>
        <w:jc w:val="left"/>
        <w:rPr>
          <w:sz w:val="23"/>
        </w:rPr>
      </w:pPr>
      <w:r>
        <w:rPr>
          <w:w w:val="105"/>
          <w:sz w:val="23"/>
        </w:rPr>
        <w:t>K</w:t>
      </w:r>
      <w:r>
        <w:rPr>
          <w:w w:val="105"/>
          <w:sz w:val="16"/>
        </w:rPr>
        <w:t>IM </w:t>
      </w:r>
      <w:r>
        <w:rPr>
          <w:w w:val="105"/>
          <w:sz w:val="23"/>
        </w:rPr>
        <w:t>Y.K., Y</w:t>
      </w:r>
      <w:r>
        <w:rPr>
          <w:w w:val="105"/>
          <w:sz w:val="16"/>
        </w:rPr>
        <w:t>OON </w:t>
      </w:r>
      <w:r>
        <w:rPr>
          <w:w w:val="105"/>
          <w:sz w:val="23"/>
        </w:rPr>
        <w:t>S.K. and R</w:t>
      </w:r>
      <w:r>
        <w:rPr>
          <w:w w:val="105"/>
          <w:sz w:val="16"/>
        </w:rPr>
        <w:t>YU </w:t>
      </w:r>
      <w:r>
        <w:rPr>
          <w:w w:val="105"/>
          <w:sz w:val="23"/>
        </w:rPr>
        <w:t>S.Y., 2000 ― </w:t>
      </w:r>
      <w:r>
        <w:rPr>
          <w:i/>
          <w:w w:val="105"/>
          <w:sz w:val="23"/>
        </w:rPr>
        <w:t>Cytotoxic triterpenes from stem bark of </w:t>
      </w:r>
      <w:r>
        <w:rPr>
          <w:i/>
          <w:w w:val="105"/>
          <w:sz w:val="23"/>
        </w:rPr>
        <w:t>Physocarpus intermedius</w:t>
      </w:r>
      <w:r>
        <w:rPr>
          <w:w w:val="105"/>
          <w:sz w:val="23"/>
        </w:rPr>
        <w:t>. Planta Medica., 66(5): 485-486.</w:t>
      </w:r>
    </w:p>
    <w:p>
      <w:pPr>
        <w:spacing w:after="0" w:line="504" w:lineRule="auto"/>
        <w:jc w:val="left"/>
        <w:rPr>
          <w:sz w:val="23"/>
        </w:rPr>
        <w:sectPr>
          <w:pgSz w:w="11910" w:h="16840"/>
          <w:pgMar w:header="725" w:footer="0" w:top="1120" w:bottom="280" w:left="620" w:right="440"/>
        </w:sectPr>
      </w:pPr>
    </w:p>
    <w:p>
      <w:pPr>
        <w:pStyle w:val="BodyText"/>
        <w:spacing w:before="3"/>
        <w:rPr>
          <w:sz w:val="18"/>
        </w:rPr>
      </w:pPr>
    </w:p>
    <w:p>
      <w:pPr>
        <w:pStyle w:val="BodyText"/>
        <w:spacing w:before="97"/>
        <w:ind w:left="820"/>
      </w:pPr>
      <w:r>
        <w:rPr>
          <w:w w:val="105"/>
        </w:rPr>
        <w:t>LEE, M.S., YUET-WA., J.C., KONG, S.K., YU, B., ENG-CHOON, V.O., NAI-CHING,</w:t>
      </w:r>
    </w:p>
    <w:p>
      <w:pPr>
        <w:spacing w:line="376" w:lineRule="auto" w:before="146"/>
        <w:ind w:left="820" w:right="996" w:firstLine="0"/>
        <w:jc w:val="both"/>
        <w:rPr>
          <w:sz w:val="23"/>
        </w:rPr>
      </w:pPr>
      <w:r>
        <w:rPr>
          <w:w w:val="105"/>
          <w:sz w:val="23"/>
        </w:rPr>
        <w:t>H.W., CHUNG-WAI, T.M. and FUNG, K.P., 2005 ― </w:t>
      </w:r>
      <w:r>
        <w:rPr>
          <w:i/>
          <w:w w:val="105"/>
          <w:sz w:val="23"/>
        </w:rPr>
        <w:t>Effects of polyphyllin D, a steroidal </w:t>
      </w:r>
      <w:r>
        <w:rPr>
          <w:i/>
          <w:w w:val="105"/>
          <w:sz w:val="23"/>
        </w:rPr>
        <w:t>saponin in Paris polyphylla in growth inhibition of human breast cancer cells and in xenograft</w:t>
      </w:r>
      <w:r>
        <w:rPr>
          <w:w w:val="105"/>
          <w:sz w:val="23"/>
        </w:rPr>
        <w:t>. Cancer Biology and Therapy.</w:t>
      </w:r>
      <w:r>
        <w:rPr>
          <w:i/>
          <w:w w:val="105"/>
          <w:sz w:val="23"/>
        </w:rPr>
        <w:t>, </w:t>
      </w:r>
      <w:r>
        <w:rPr>
          <w:w w:val="105"/>
          <w:sz w:val="23"/>
        </w:rPr>
        <w:t>4:1248–1254.</w:t>
      </w:r>
    </w:p>
    <w:p>
      <w:pPr>
        <w:pStyle w:val="BodyText"/>
        <w:spacing w:line="372" w:lineRule="auto"/>
        <w:ind w:left="820" w:right="1023"/>
      </w:pPr>
      <w:r>
        <w:rPr>
          <w:color w:val="0D0D0D"/>
          <w:w w:val="105"/>
        </w:rPr>
        <w:t>LI B., YU B., HUI Y., LI M., HAN X and FU NG KP., 2001 </w:t>
      </w:r>
      <w:r>
        <w:rPr>
          <w:w w:val="105"/>
        </w:rPr>
        <w:t>― </w:t>
      </w:r>
      <w:r>
        <w:rPr>
          <w:color w:val="0D0D0D"/>
          <w:w w:val="105"/>
        </w:rPr>
        <w:t>An improved synthesis of the saponin, polyphyllin D. Carbohydr Res., 331:1-7.</w:t>
      </w:r>
    </w:p>
    <w:p>
      <w:pPr>
        <w:pStyle w:val="BodyText"/>
        <w:spacing w:before="9"/>
        <w:ind w:left="820"/>
      </w:pPr>
      <w:r>
        <w:rPr>
          <w:color w:val="0D0D0D"/>
          <w:w w:val="105"/>
        </w:rPr>
        <w:t>LI FR., JIAO P., YAO ST., SANG H., QIN SC., ZHANG W., ZHANG YB and GAO LL.,</w:t>
      </w:r>
    </w:p>
    <w:p>
      <w:pPr>
        <w:spacing w:line="379" w:lineRule="auto" w:before="146"/>
        <w:ind w:left="820" w:right="1023" w:firstLine="0"/>
        <w:jc w:val="left"/>
        <w:rPr>
          <w:sz w:val="23"/>
        </w:rPr>
      </w:pPr>
      <w:r>
        <w:rPr>
          <w:color w:val="0D0D0D"/>
          <w:w w:val="105"/>
          <w:sz w:val="23"/>
        </w:rPr>
        <w:t>2012 </w:t>
      </w:r>
      <w:r>
        <w:rPr>
          <w:w w:val="105"/>
          <w:sz w:val="23"/>
        </w:rPr>
        <w:t>― </w:t>
      </w:r>
      <w:r>
        <w:rPr>
          <w:i/>
          <w:color w:val="0D0D0D"/>
          <w:w w:val="105"/>
          <w:sz w:val="23"/>
        </w:rPr>
        <w:t>Paris polyphylla Smith Extract Induces Apoptosis and Activates Cancer Suppressor </w:t>
      </w:r>
      <w:r>
        <w:rPr>
          <w:i/>
          <w:color w:val="0D0D0D"/>
          <w:w w:val="105"/>
          <w:sz w:val="23"/>
        </w:rPr>
        <w:t>Gene Connexin26 Expression</w:t>
      </w:r>
      <w:r>
        <w:rPr>
          <w:color w:val="0D0D0D"/>
          <w:w w:val="105"/>
          <w:sz w:val="23"/>
        </w:rPr>
        <w:t>. Asia Pac J Cancer Prev., 13:205-209.</w:t>
      </w:r>
    </w:p>
    <w:p>
      <w:pPr>
        <w:spacing w:line="257" w:lineRule="exact" w:before="0"/>
        <w:ind w:left="820" w:right="0" w:firstLine="0"/>
        <w:jc w:val="left"/>
        <w:rPr>
          <w:i/>
          <w:sz w:val="23"/>
        </w:rPr>
      </w:pPr>
      <w:r>
        <w:rPr>
          <w:w w:val="105"/>
          <w:sz w:val="23"/>
        </w:rPr>
        <w:t>MAN, S., CHAI, H., CUI, J., YAO, J., L., MA and GAO, W., 2017 ― </w:t>
      </w:r>
      <w:r>
        <w:rPr>
          <w:i/>
          <w:w w:val="105"/>
          <w:sz w:val="23"/>
        </w:rPr>
        <w:t>Antitumor and anti-</w:t>
      </w:r>
    </w:p>
    <w:p>
      <w:pPr>
        <w:spacing w:line="372" w:lineRule="auto" w:before="153"/>
        <w:ind w:left="820" w:right="997" w:firstLine="0"/>
        <w:jc w:val="left"/>
        <w:rPr>
          <w:sz w:val="23"/>
        </w:rPr>
      </w:pPr>
      <w:r>
        <w:rPr>
          <w:i/>
          <w:w w:val="105"/>
          <w:sz w:val="23"/>
        </w:rPr>
        <w:t>metastatic activities of Rhizoma paridis saponins in Lewis mice</w:t>
      </w:r>
      <w:r>
        <w:rPr>
          <w:w w:val="105"/>
          <w:sz w:val="23"/>
        </w:rPr>
        <w:t>. Environmental Toxicology.</w:t>
      </w:r>
      <w:r>
        <w:rPr>
          <w:i/>
          <w:w w:val="105"/>
          <w:sz w:val="23"/>
        </w:rPr>
        <w:t>, </w:t>
      </w:r>
      <w:r>
        <w:rPr>
          <w:w w:val="105"/>
          <w:sz w:val="23"/>
        </w:rPr>
        <w:t>33(2):149-155,</w:t>
      </w:r>
    </w:p>
    <w:p>
      <w:pPr>
        <w:spacing w:line="247" w:lineRule="auto" w:before="7"/>
        <w:ind w:left="820" w:right="995" w:firstLine="0"/>
        <w:jc w:val="both"/>
        <w:rPr>
          <w:sz w:val="23"/>
        </w:rPr>
      </w:pPr>
      <w:r>
        <w:rPr>
          <w:w w:val="105"/>
          <w:sz w:val="23"/>
        </w:rPr>
        <w:t>MYERS, N., 1988 </w:t>
      </w:r>
      <w:r>
        <w:rPr>
          <w:rFonts w:ascii="Arial" w:hAnsi="Arial"/>
          <w:w w:val="105"/>
          <w:sz w:val="23"/>
        </w:rPr>
        <w:t>― </w:t>
      </w:r>
      <w:r>
        <w:rPr>
          <w:i/>
          <w:w w:val="105"/>
          <w:sz w:val="23"/>
        </w:rPr>
        <w:t>Threatened Biotas: “Hot Spots” in the Tropical Forests</w:t>
      </w:r>
      <w:r>
        <w:rPr>
          <w:w w:val="105"/>
          <w:sz w:val="23"/>
        </w:rPr>
        <w:t>. The Environmentalists., 8(3):187-208.</w:t>
      </w:r>
    </w:p>
    <w:p>
      <w:pPr>
        <w:pStyle w:val="BodyText"/>
        <w:spacing w:before="8"/>
        <w:rPr>
          <w:sz w:val="24"/>
        </w:rPr>
      </w:pPr>
    </w:p>
    <w:p>
      <w:pPr>
        <w:pStyle w:val="BodyText"/>
        <w:ind w:left="820"/>
      </w:pPr>
      <w:r>
        <w:rPr>
          <w:w w:val="105"/>
        </w:rPr>
        <w:t>MYERS, N., MITTERMEIER, R.A., MITTERMEIER, C.A., DA FONSECA, G.A.B. and</w:t>
      </w:r>
    </w:p>
    <w:p>
      <w:pPr>
        <w:spacing w:line="506" w:lineRule="auto" w:before="9"/>
        <w:ind w:left="820" w:right="1023" w:firstLine="0"/>
        <w:jc w:val="left"/>
        <w:rPr>
          <w:sz w:val="23"/>
        </w:rPr>
      </w:pPr>
      <w:r>
        <w:rPr>
          <w:w w:val="105"/>
          <w:sz w:val="23"/>
        </w:rPr>
        <w:t>KENT, J., 2000― </w:t>
      </w:r>
      <w:r>
        <w:rPr>
          <w:i/>
          <w:w w:val="105"/>
          <w:sz w:val="23"/>
        </w:rPr>
        <w:t>Biodiversity hotspots for conser-vation priorities</w:t>
      </w:r>
      <w:r>
        <w:rPr>
          <w:w w:val="105"/>
          <w:sz w:val="23"/>
        </w:rPr>
        <w:t>. Nature, 403:853-858. N</w:t>
      </w:r>
      <w:r>
        <w:rPr>
          <w:w w:val="105"/>
          <w:sz w:val="16"/>
        </w:rPr>
        <w:t>ANDI </w:t>
      </w:r>
      <w:r>
        <w:rPr>
          <w:w w:val="105"/>
          <w:sz w:val="23"/>
        </w:rPr>
        <w:t>P., T</w:t>
      </w:r>
      <w:r>
        <w:rPr>
          <w:w w:val="105"/>
          <w:sz w:val="16"/>
        </w:rPr>
        <w:t>ALUKDAR </w:t>
      </w:r>
      <w:r>
        <w:rPr>
          <w:w w:val="105"/>
          <w:sz w:val="23"/>
        </w:rPr>
        <w:t>G. and S</w:t>
      </w:r>
      <w:r>
        <w:rPr>
          <w:w w:val="105"/>
          <w:sz w:val="16"/>
        </w:rPr>
        <w:t>HARMA </w:t>
      </w:r>
      <w:r>
        <w:rPr>
          <w:w w:val="105"/>
          <w:sz w:val="23"/>
        </w:rPr>
        <w:t>A., 1998 ― </w:t>
      </w:r>
      <w:r>
        <w:rPr>
          <w:i/>
          <w:w w:val="105"/>
          <w:sz w:val="23"/>
        </w:rPr>
        <w:t>Plants against cancer-some aspects</w:t>
      </w:r>
      <w:r>
        <w:rPr>
          <w:w w:val="105"/>
          <w:sz w:val="23"/>
        </w:rPr>
        <w:t>. Nucleus., 41: 53-86.</w:t>
      </w:r>
    </w:p>
    <w:p>
      <w:pPr>
        <w:spacing w:line="504" w:lineRule="auto" w:before="0"/>
        <w:ind w:left="820" w:right="1023" w:firstLine="0"/>
        <w:jc w:val="left"/>
        <w:rPr>
          <w:sz w:val="23"/>
        </w:rPr>
      </w:pPr>
      <w:r>
        <w:rPr>
          <w:w w:val="105"/>
          <w:sz w:val="23"/>
        </w:rPr>
        <w:t>P</w:t>
      </w:r>
      <w:r>
        <w:rPr>
          <w:w w:val="105"/>
          <w:sz w:val="16"/>
        </w:rPr>
        <w:t>ORTO </w:t>
      </w:r>
      <w:r>
        <w:rPr>
          <w:w w:val="105"/>
          <w:sz w:val="23"/>
        </w:rPr>
        <w:t>A</w:t>
      </w:r>
      <w:r>
        <w:rPr>
          <w:w w:val="105"/>
          <w:sz w:val="16"/>
        </w:rPr>
        <w:t>LEGRE </w:t>
      </w:r>
      <w:r>
        <w:rPr>
          <w:w w:val="105"/>
          <w:sz w:val="23"/>
        </w:rPr>
        <w:t>R.S., 1999 ― </w:t>
      </w:r>
      <w:r>
        <w:rPr>
          <w:i/>
          <w:w w:val="105"/>
          <w:sz w:val="23"/>
        </w:rPr>
        <w:t>Mutagenicity of medicinal plant extracts in Salmonella/ </w:t>
      </w:r>
      <w:r>
        <w:rPr>
          <w:i/>
          <w:w w:val="105"/>
          <w:sz w:val="23"/>
        </w:rPr>
        <w:t>microsome assay. </w:t>
      </w:r>
      <w:r>
        <w:rPr>
          <w:w w:val="105"/>
          <w:sz w:val="23"/>
        </w:rPr>
        <w:t>Phytotherapy Res., 13: 397-400.</w:t>
      </w:r>
    </w:p>
    <w:p>
      <w:pPr>
        <w:spacing w:line="496" w:lineRule="auto" w:before="0"/>
        <w:ind w:left="820" w:right="994" w:firstLine="0"/>
        <w:jc w:val="left"/>
        <w:rPr>
          <w:sz w:val="23"/>
        </w:rPr>
      </w:pPr>
      <w:r>
        <w:rPr>
          <w:w w:val="105"/>
          <w:sz w:val="23"/>
        </w:rPr>
        <w:t>P</w:t>
      </w:r>
      <w:r>
        <w:rPr>
          <w:w w:val="105"/>
          <w:sz w:val="16"/>
        </w:rPr>
        <w:t>RAJAPATI </w:t>
      </w:r>
      <w:r>
        <w:rPr>
          <w:w w:val="105"/>
          <w:sz w:val="23"/>
        </w:rPr>
        <w:t>N.D., P</w:t>
      </w:r>
      <w:r>
        <w:rPr>
          <w:w w:val="105"/>
          <w:sz w:val="16"/>
        </w:rPr>
        <w:t>UROHIT </w:t>
      </w:r>
      <w:r>
        <w:rPr>
          <w:w w:val="105"/>
          <w:sz w:val="23"/>
        </w:rPr>
        <w:t>S.S., S</w:t>
      </w:r>
      <w:r>
        <w:rPr>
          <w:w w:val="105"/>
          <w:sz w:val="16"/>
        </w:rPr>
        <w:t>HARMA </w:t>
      </w:r>
      <w:r>
        <w:rPr>
          <w:w w:val="105"/>
          <w:sz w:val="23"/>
        </w:rPr>
        <w:t>A.K. and K</w:t>
      </w:r>
      <w:r>
        <w:rPr>
          <w:w w:val="105"/>
          <w:sz w:val="16"/>
        </w:rPr>
        <w:t>UMAR </w:t>
      </w:r>
      <w:r>
        <w:rPr>
          <w:w w:val="105"/>
          <w:sz w:val="23"/>
        </w:rPr>
        <w:t>T., 2003 ― </w:t>
      </w:r>
      <w:r>
        <w:rPr>
          <w:i/>
          <w:w w:val="105"/>
          <w:sz w:val="23"/>
        </w:rPr>
        <w:t>A hand book of Medicinal </w:t>
      </w:r>
      <w:r>
        <w:rPr>
          <w:i/>
          <w:w w:val="105"/>
          <w:sz w:val="23"/>
        </w:rPr>
        <w:t>Plants- A Complete Source Book. </w:t>
      </w:r>
      <w:r>
        <w:rPr>
          <w:w w:val="105"/>
          <w:sz w:val="23"/>
        </w:rPr>
        <w:t>1st Edn. Agrobios, India.</w:t>
      </w:r>
    </w:p>
    <w:p>
      <w:pPr>
        <w:spacing w:before="0"/>
        <w:ind w:left="820" w:right="0" w:firstLine="0"/>
        <w:jc w:val="left"/>
        <w:rPr>
          <w:i/>
          <w:sz w:val="23"/>
        </w:rPr>
      </w:pPr>
      <w:r>
        <w:rPr>
          <w:sz w:val="23"/>
        </w:rPr>
        <w:t>R</w:t>
      </w:r>
      <w:r>
        <w:rPr>
          <w:sz w:val="16"/>
        </w:rPr>
        <w:t>INGBOM </w:t>
      </w:r>
      <w:r>
        <w:rPr>
          <w:sz w:val="23"/>
        </w:rPr>
        <w:t>T., S</w:t>
      </w:r>
      <w:r>
        <w:rPr>
          <w:sz w:val="16"/>
        </w:rPr>
        <w:t>EGURA </w:t>
      </w:r>
      <w:r>
        <w:rPr>
          <w:sz w:val="23"/>
        </w:rPr>
        <w:t>L., N</w:t>
      </w:r>
      <w:r>
        <w:rPr>
          <w:sz w:val="16"/>
        </w:rPr>
        <w:t>OREEN </w:t>
      </w:r>
      <w:r>
        <w:rPr>
          <w:sz w:val="23"/>
        </w:rPr>
        <w:t>Y., P</w:t>
      </w:r>
      <w:r>
        <w:rPr>
          <w:sz w:val="16"/>
        </w:rPr>
        <w:t>ERERA </w:t>
      </w:r>
      <w:r>
        <w:rPr>
          <w:sz w:val="23"/>
        </w:rPr>
        <w:t>P. and B</w:t>
      </w:r>
      <w:r>
        <w:rPr>
          <w:sz w:val="16"/>
        </w:rPr>
        <w:t>OHLIN </w:t>
      </w:r>
      <w:r>
        <w:rPr>
          <w:sz w:val="23"/>
        </w:rPr>
        <w:t>L., 1998 ― </w:t>
      </w:r>
      <w:r>
        <w:rPr>
          <w:i/>
          <w:sz w:val="23"/>
        </w:rPr>
        <w:t>Ursolic acid from</w:t>
      </w:r>
    </w:p>
    <w:p>
      <w:pPr>
        <w:pStyle w:val="BodyText"/>
        <w:spacing w:before="9"/>
        <w:rPr>
          <w:i/>
          <w:sz w:val="24"/>
        </w:rPr>
      </w:pPr>
    </w:p>
    <w:p>
      <w:pPr>
        <w:tabs>
          <w:tab w:pos="1942" w:val="left" w:leader="none"/>
          <w:tab w:pos="2816" w:val="left" w:leader="none"/>
          <w:tab w:pos="3887" w:val="left" w:leader="none"/>
          <w:tab w:pos="4966" w:val="left" w:leader="none"/>
          <w:tab w:pos="5390" w:val="left" w:leader="none"/>
          <w:tab w:pos="7354" w:val="left" w:leader="none"/>
          <w:tab w:pos="8497" w:val="left" w:leader="none"/>
        </w:tabs>
        <w:spacing w:line="496" w:lineRule="auto" w:before="1"/>
        <w:ind w:left="820" w:right="997" w:firstLine="0"/>
        <w:jc w:val="left"/>
        <w:rPr>
          <w:sz w:val="23"/>
        </w:rPr>
      </w:pPr>
      <w:r>
        <w:rPr>
          <w:i/>
          <w:w w:val="105"/>
          <w:sz w:val="23"/>
        </w:rPr>
        <w:t>Plantago</w:t>
        <w:tab/>
        <w:t>major,</w:t>
        <w:tab/>
        <w:t>selective</w:t>
        <w:tab/>
        <w:t>inhibitor</w:t>
        <w:tab/>
        <w:t>of</w:t>
        <w:tab/>
        <w:t>cyclooxygenase-2</w:t>
        <w:tab/>
        <w:t>catalyzed</w:t>
        <w:tab/>
      </w:r>
      <w:r>
        <w:rPr>
          <w:i/>
          <w:sz w:val="23"/>
        </w:rPr>
        <w:t>prostaglandin </w:t>
      </w:r>
      <w:r>
        <w:rPr>
          <w:i/>
          <w:w w:val="105"/>
          <w:sz w:val="23"/>
        </w:rPr>
        <w:t>biosynthesis</w:t>
      </w:r>
      <w:r>
        <w:rPr>
          <w:w w:val="105"/>
          <w:sz w:val="23"/>
        </w:rPr>
        <w:t>. J. Nat. Products., 61</w:t>
      </w:r>
      <w:r>
        <w:rPr>
          <w:spacing w:val="-8"/>
          <w:w w:val="105"/>
          <w:sz w:val="23"/>
        </w:rPr>
        <w:t> </w:t>
      </w:r>
      <w:r>
        <w:rPr>
          <w:w w:val="105"/>
          <w:sz w:val="23"/>
        </w:rPr>
        <w:t>(10):1212-1215.</w:t>
      </w:r>
    </w:p>
    <w:p>
      <w:pPr>
        <w:spacing w:line="504" w:lineRule="auto" w:before="7"/>
        <w:ind w:left="820" w:right="1023" w:firstLine="0"/>
        <w:jc w:val="left"/>
        <w:rPr>
          <w:sz w:val="23"/>
        </w:rPr>
      </w:pPr>
      <w:r>
        <w:rPr>
          <w:w w:val="105"/>
          <w:sz w:val="23"/>
        </w:rPr>
        <w:t>R</w:t>
      </w:r>
      <w:r>
        <w:rPr>
          <w:w w:val="105"/>
          <w:sz w:val="16"/>
        </w:rPr>
        <w:t>OMAGNA </w:t>
      </w:r>
      <w:r>
        <w:rPr>
          <w:w w:val="105"/>
          <w:sz w:val="23"/>
        </w:rPr>
        <w:t>F. and S</w:t>
      </w:r>
      <w:r>
        <w:rPr>
          <w:w w:val="105"/>
          <w:sz w:val="16"/>
        </w:rPr>
        <w:t>TANIFORTH </w:t>
      </w:r>
      <w:r>
        <w:rPr>
          <w:w w:val="105"/>
          <w:sz w:val="23"/>
        </w:rPr>
        <w:t>C.D., 1989 ― </w:t>
      </w:r>
      <w:r>
        <w:rPr>
          <w:i/>
          <w:w w:val="105"/>
          <w:sz w:val="23"/>
        </w:rPr>
        <w:t>Automated bone-marrow micronucleus test</w:t>
      </w:r>
      <w:r>
        <w:rPr>
          <w:w w:val="105"/>
          <w:sz w:val="23"/>
        </w:rPr>
        <w:t>. Mut. Res., 231: 91-104.</w:t>
      </w:r>
    </w:p>
    <w:p>
      <w:pPr>
        <w:spacing w:after="0" w:line="504" w:lineRule="auto"/>
        <w:jc w:val="left"/>
        <w:rPr>
          <w:sz w:val="23"/>
        </w:rPr>
        <w:sectPr>
          <w:pgSz w:w="11910" w:h="16840"/>
          <w:pgMar w:header="725" w:footer="0" w:top="1120" w:bottom="280" w:left="620" w:right="440"/>
        </w:sectPr>
      </w:pPr>
    </w:p>
    <w:p>
      <w:pPr>
        <w:pStyle w:val="BodyText"/>
        <w:spacing w:before="10"/>
        <w:rPr>
          <w:sz w:val="18"/>
        </w:rPr>
      </w:pPr>
    </w:p>
    <w:p>
      <w:pPr>
        <w:spacing w:line="499" w:lineRule="auto" w:before="97"/>
        <w:ind w:left="820" w:right="991" w:firstLine="0"/>
        <w:jc w:val="both"/>
        <w:rPr>
          <w:sz w:val="23"/>
        </w:rPr>
      </w:pPr>
      <w:r>
        <w:rPr>
          <w:w w:val="105"/>
          <w:sz w:val="23"/>
        </w:rPr>
        <w:t>S</w:t>
      </w:r>
      <w:r>
        <w:rPr>
          <w:w w:val="105"/>
          <w:sz w:val="16"/>
        </w:rPr>
        <w:t>ADHU</w:t>
      </w:r>
      <w:r>
        <w:rPr>
          <w:spacing w:val="4"/>
          <w:w w:val="105"/>
          <w:sz w:val="16"/>
        </w:rPr>
        <w:t> </w:t>
      </w:r>
      <w:r>
        <w:rPr>
          <w:w w:val="105"/>
          <w:sz w:val="23"/>
        </w:rPr>
        <w:t>S.K.,</w:t>
      </w:r>
      <w:r>
        <w:rPr>
          <w:spacing w:val="-16"/>
          <w:w w:val="105"/>
          <w:sz w:val="23"/>
        </w:rPr>
        <w:t> </w:t>
      </w:r>
      <w:r>
        <w:rPr>
          <w:w w:val="105"/>
          <w:sz w:val="23"/>
        </w:rPr>
        <w:t>O</w:t>
      </w:r>
      <w:r>
        <w:rPr>
          <w:w w:val="105"/>
          <w:sz w:val="16"/>
        </w:rPr>
        <w:t>KUYAMA</w:t>
      </w:r>
      <w:r>
        <w:rPr>
          <w:spacing w:val="10"/>
          <w:w w:val="105"/>
          <w:sz w:val="16"/>
        </w:rPr>
        <w:t> </w:t>
      </w:r>
      <w:r>
        <w:rPr>
          <w:w w:val="105"/>
          <w:sz w:val="23"/>
        </w:rPr>
        <w:t>E.,</w:t>
      </w:r>
      <w:r>
        <w:rPr>
          <w:spacing w:val="-11"/>
          <w:w w:val="105"/>
          <w:sz w:val="23"/>
        </w:rPr>
        <w:t> </w:t>
      </w:r>
      <w:r>
        <w:rPr>
          <w:w w:val="105"/>
          <w:sz w:val="23"/>
        </w:rPr>
        <w:t>F</w:t>
      </w:r>
      <w:r>
        <w:rPr>
          <w:w w:val="105"/>
          <w:sz w:val="16"/>
        </w:rPr>
        <w:t>UJIMOTO</w:t>
      </w:r>
      <w:r>
        <w:rPr>
          <w:spacing w:val="5"/>
          <w:w w:val="105"/>
          <w:sz w:val="16"/>
        </w:rPr>
        <w:t> </w:t>
      </w:r>
      <w:r>
        <w:rPr>
          <w:w w:val="105"/>
          <w:sz w:val="23"/>
        </w:rPr>
        <w:t>H.</w:t>
      </w:r>
      <w:r>
        <w:rPr>
          <w:spacing w:val="-11"/>
          <w:w w:val="105"/>
          <w:sz w:val="23"/>
        </w:rPr>
        <w:t> </w:t>
      </w:r>
      <w:r>
        <w:rPr>
          <w:w w:val="105"/>
          <w:sz w:val="23"/>
        </w:rPr>
        <w:t>and</w:t>
      </w:r>
      <w:r>
        <w:rPr>
          <w:spacing w:val="-13"/>
          <w:w w:val="105"/>
          <w:sz w:val="23"/>
        </w:rPr>
        <w:t> </w:t>
      </w:r>
      <w:r>
        <w:rPr>
          <w:w w:val="105"/>
          <w:sz w:val="23"/>
        </w:rPr>
        <w:t>I</w:t>
      </w:r>
      <w:r>
        <w:rPr>
          <w:w w:val="105"/>
          <w:sz w:val="16"/>
        </w:rPr>
        <w:t>SHIBASHI</w:t>
      </w:r>
      <w:r>
        <w:rPr>
          <w:spacing w:val="14"/>
          <w:w w:val="105"/>
          <w:sz w:val="16"/>
        </w:rPr>
        <w:t> </w:t>
      </w:r>
      <w:r>
        <w:rPr>
          <w:w w:val="105"/>
          <w:sz w:val="23"/>
        </w:rPr>
        <w:t>M.,</w:t>
      </w:r>
      <w:r>
        <w:rPr>
          <w:spacing w:val="-10"/>
          <w:w w:val="105"/>
          <w:sz w:val="23"/>
        </w:rPr>
        <w:t> </w:t>
      </w:r>
      <w:r>
        <w:rPr>
          <w:spacing w:val="2"/>
          <w:w w:val="105"/>
          <w:sz w:val="23"/>
        </w:rPr>
        <w:t>2003</w:t>
      </w:r>
      <w:r>
        <w:rPr>
          <w:spacing w:val="-13"/>
          <w:w w:val="105"/>
          <w:sz w:val="23"/>
        </w:rPr>
        <w:t> </w:t>
      </w:r>
      <w:r>
        <w:rPr>
          <w:w w:val="105"/>
          <w:sz w:val="23"/>
        </w:rPr>
        <w:t>―</w:t>
      </w:r>
      <w:r>
        <w:rPr>
          <w:spacing w:val="-15"/>
          <w:w w:val="105"/>
          <w:sz w:val="23"/>
        </w:rPr>
        <w:t> </w:t>
      </w:r>
      <w:r>
        <w:rPr>
          <w:i/>
          <w:w w:val="105"/>
          <w:sz w:val="23"/>
        </w:rPr>
        <w:t>Separation</w:t>
      </w:r>
      <w:r>
        <w:rPr>
          <w:i/>
          <w:spacing w:val="-18"/>
          <w:w w:val="105"/>
          <w:sz w:val="23"/>
        </w:rPr>
        <w:t> </w:t>
      </w:r>
      <w:r>
        <w:rPr>
          <w:i/>
          <w:w w:val="105"/>
          <w:sz w:val="23"/>
        </w:rPr>
        <w:t>of</w:t>
      </w:r>
      <w:r>
        <w:rPr>
          <w:i/>
          <w:spacing w:val="-14"/>
          <w:w w:val="105"/>
          <w:sz w:val="23"/>
        </w:rPr>
        <w:t> </w:t>
      </w:r>
      <w:r>
        <w:rPr>
          <w:i/>
          <w:w w:val="105"/>
          <w:sz w:val="23"/>
        </w:rPr>
        <w:t>Leucas</w:t>
      </w:r>
      <w:r>
        <w:rPr>
          <w:i/>
          <w:spacing w:val="-15"/>
          <w:w w:val="105"/>
          <w:sz w:val="23"/>
        </w:rPr>
        <w:t> </w:t>
      </w:r>
      <w:r>
        <w:rPr>
          <w:i/>
          <w:w w:val="105"/>
          <w:sz w:val="23"/>
        </w:rPr>
        <w:t>aspera, </w:t>
      </w:r>
      <w:r>
        <w:rPr>
          <w:i/>
          <w:w w:val="105"/>
          <w:sz w:val="23"/>
        </w:rPr>
        <w:t>a medicinal plant of Bangladesh, </w:t>
      </w:r>
      <w:r>
        <w:rPr>
          <w:i/>
          <w:spacing w:val="2"/>
          <w:w w:val="105"/>
          <w:sz w:val="23"/>
        </w:rPr>
        <w:t>guided </w:t>
      </w:r>
      <w:r>
        <w:rPr>
          <w:i/>
          <w:w w:val="105"/>
          <w:sz w:val="23"/>
        </w:rPr>
        <w:t>by prostaglandin inhibitory and antioxidant activities. </w:t>
      </w:r>
      <w:r>
        <w:rPr>
          <w:w w:val="105"/>
          <w:sz w:val="23"/>
        </w:rPr>
        <w:t>Chemical &amp; Pharmaceutical Bulletin., 51 (5):</w:t>
      </w:r>
      <w:r>
        <w:rPr>
          <w:spacing w:val="-8"/>
          <w:w w:val="105"/>
          <w:sz w:val="23"/>
        </w:rPr>
        <w:t> </w:t>
      </w:r>
      <w:r>
        <w:rPr>
          <w:w w:val="105"/>
          <w:sz w:val="23"/>
        </w:rPr>
        <w:t>595-598.</w:t>
      </w:r>
    </w:p>
    <w:p>
      <w:pPr>
        <w:spacing w:line="504" w:lineRule="auto" w:before="6"/>
        <w:ind w:left="820" w:right="996" w:firstLine="0"/>
        <w:jc w:val="both"/>
        <w:rPr>
          <w:sz w:val="23"/>
        </w:rPr>
      </w:pPr>
      <w:r>
        <w:rPr>
          <w:w w:val="105"/>
          <w:sz w:val="23"/>
        </w:rPr>
        <w:t>S</w:t>
      </w:r>
      <w:r>
        <w:rPr>
          <w:w w:val="105"/>
          <w:sz w:val="16"/>
        </w:rPr>
        <w:t>ARKAR </w:t>
      </w:r>
      <w:r>
        <w:rPr>
          <w:w w:val="105"/>
          <w:sz w:val="23"/>
        </w:rPr>
        <w:t>A.K. and M</w:t>
      </w:r>
      <w:r>
        <w:rPr>
          <w:w w:val="105"/>
          <w:sz w:val="16"/>
        </w:rPr>
        <w:t>ANNA </w:t>
      </w:r>
      <w:r>
        <w:rPr>
          <w:w w:val="105"/>
          <w:sz w:val="23"/>
        </w:rPr>
        <w:t>G.K., 1989 ― </w:t>
      </w:r>
      <w:r>
        <w:rPr>
          <w:i/>
          <w:w w:val="105"/>
          <w:sz w:val="23"/>
        </w:rPr>
        <w:t>Mutagenic potentiality of the nitrogen fixing </w:t>
      </w:r>
      <w:r>
        <w:rPr>
          <w:i/>
          <w:w w:val="105"/>
          <w:sz w:val="23"/>
        </w:rPr>
        <w:t>bacterium Beijerinckia acida tested in mice. </w:t>
      </w:r>
      <w:r>
        <w:rPr>
          <w:w w:val="105"/>
          <w:sz w:val="23"/>
        </w:rPr>
        <w:t>In: Perspectives in Cytology and Genetics, (G.</w:t>
      </w:r>
    </w:p>
    <w:p>
      <w:pPr>
        <w:pStyle w:val="BodyText"/>
        <w:spacing w:line="256" w:lineRule="exact"/>
        <w:ind w:left="820"/>
      </w:pPr>
      <w:r>
        <w:rPr>
          <w:w w:val="105"/>
        </w:rPr>
        <w:t>K. Manna and Sinha, eds)., 6: 633-639.</w:t>
      </w:r>
    </w:p>
    <w:p>
      <w:pPr>
        <w:pStyle w:val="BodyText"/>
        <w:spacing w:before="3"/>
        <w:rPr>
          <w:sz w:val="25"/>
        </w:rPr>
      </w:pPr>
    </w:p>
    <w:p>
      <w:pPr>
        <w:spacing w:line="504" w:lineRule="auto" w:before="0"/>
        <w:ind w:left="820" w:right="1023" w:firstLine="0"/>
        <w:jc w:val="left"/>
        <w:rPr>
          <w:sz w:val="23"/>
        </w:rPr>
      </w:pPr>
      <w:r>
        <w:rPr>
          <w:w w:val="105"/>
          <w:sz w:val="23"/>
        </w:rPr>
        <w:t>S</w:t>
      </w:r>
      <w:r>
        <w:rPr>
          <w:w w:val="105"/>
          <w:sz w:val="16"/>
        </w:rPr>
        <w:t>CHMID </w:t>
      </w:r>
      <w:r>
        <w:rPr>
          <w:w w:val="105"/>
          <w:sz w:val="23"/>
        </w:rPr>
        <w:t>W., 1976 ― </w:t>
      </w:r>
      <w:r>
        <w:rPr>
          <w:i/>
          <w:w w:val="105"/>
          <w:sz w:val="23"/>
        </w:rPr>
        <w:t>Chemical Mutagens, Principle and Method for Detection</w:t>
      </w:r>
      <w:r>
        <w:rPr>
          <w:w w:val="105"/>
          <w:sz w:val="23"/>
        </w:rPr>
        <w:t>. (Ed. Holaender) Plenum press New York., 4: 31.</w:t>
      </w:r>
    </w:p>
    <w:p>
      <w:pPr>
        <w:spacing w:line="504" w:lineRule="auto" w:before="0"/>
        <w:ind w:left="820" w:right="1023" w:firstLine="0"/>
        <w:jc w:val="left"/>
        <w:rPr>
          <w:sz w:val="23"/>
        </w:rPr>
      </w:pPr>
      <w:r>
        <w:rPr>
          <w:w w:val="105"/>
          <w:sz w:val="23"/>
        </w:rPr>
        <w:t>S</w:t>
      </w:r>
      <w:r>
        <w:rPr>
          <w:w w:val="105"/>
          <w:sz w:val="16"/>
        </w:rPr>
        <w:t>HARMA </w:t>
      </w:r>
      <w:r>
        <w:rPr>
          <w:w w:val="105"/>
          <w:sz w:val="23"/>
        </w:rPr>
        <w:t>A., 1984 ― </w:t>
      </w:r>
      <w:r>
        <w:rPr>
          <w:i/>
          <w:w w:val="105"/>
          <w:sz w:val="23"/>
        </w:rPr>
        <w:t>In: Indian Nat. Sci. Acad. Golden Jubilee publication</w:t>
      </w:r>
      <w:r>
        <w:rPr>
          <w:w w:val="105"/>
          <w:sz w:val="23"/>
        </w:rPr>
        <w:t>. Perspective report., 61.</w:t>
      </w:r>
    </w:p>
    <w:p>
      <w:pPr>
        <w:spacing w:line="496" w:lineRule="auto" w:before="0"/>
        <w:ind w:left="820" w:right="1023" w:firstLine="0"/>
        <w:jc w:val="left"/>
        <w:rPr>
          <w:sz w:val="23"/>
        </w:rPr>
      </w:pPr>
      <w:r>
        <w:rPr>
          <w:w w:val="105"/>
          <w:sz w:val="23"/>
        </w:rPr>
        <w:t>S</w:t>
      </w:r>
      <w:r>
        <w:rPr>
          <w:w w:val="105"/>
          <w:sz w:val="16"/>
        </w:rPr>
        <w:t>INHA </w:t>
      </w:r>
      <w:r>
        <w:rPr>
          <w:w w:val="105"/>
          <w:sz w:val="23"/>
        </w:rPr>
        <w:t>S.C., 1996 ― </w:t>
      </w:r>
      <w:r>
        <w:rPr>
          <w:i/>
          <w:w w:val="105"/>
          <w:sz w:val="23"/>
        </w:rPr>
        <w:t>Medicinal Plants of Manipur</w:t>
      </w:r>
      <w:r>
        <w:rPr>
          <w:w w:val="105"/>
          <w:sz w:val="23"/>
        </w:rPr>
        <w:t>. Manipur Association for Science and Society, Imphal.</w:t>
      </w:r>
    </w:p>
    <w:p>
      <w:pPr>
        <w:pStyle w:val="BodyText"/>
        <w:ind w:left="820"/>
        <w:jc w:val="both"/>
        <w:rPr>
          <w:i/>
        </w:rPr>
      </w:pPr>
      <w:r>
        <w:rPr>
          <w:w w:val="105"/>
        </w:rPr>
        <w:t>SONGSONG JING., YING WANG., XIA LI., MAN S. and GAO W., </w:t>
      </w:r>
      <w:r>
        <w:rPr>
          <w:spacing w:val="2"/>
          <w:w w:val="105"/>
        </w:rPr>
        <w:t>2017 </w:t>
      </w:r>
      <w:r>
        <w:rPr>
          <w:w w:val="105"/>
        </w:rPr>
        <w:t>―</w:t>
      </w:r>
      <w:r>
        <w:rPr>
          <w:spacing w:val="58"/>
          <w:w w:val="105"/>
        </w:rPr>
        <w:t> </w:t>
      </w:r>
      <w:r>
        <w:rPr>
          <w:i/>
          <w:w w:val="105"/>
        </w:rPr>
        <w:t>Chemical</w:t>
      </w:r>
    </w:p>
    <w:p>
      <w:pPr>
        <w:pStyle w:val="BodyText"/>
        <w:spacing w:before="11"/>
        <w:rPr>
          <w:i/>
          <w:sz w:val="24"/>
        </w:rPr>
      </w:pPr>
    </w:p>
    <w:p>
      <w:pPr>
        <w:spacing w:line="496" w:lineRule="auto" w:before="0"/>
        <w:ind w:left="820" w:right="1023" w:firstLine="0"/>
        <w:jc w:val="left"/>
        <w:rPr>
          <w:sz w:val="23"/>
        </w:rPr>
      </w:pPr>
      <w:r>
        <w:rPr>
          <w:i/>
          <w:w w:val="105"/>
          <w:sz w:val="23"/>
        </w:rPr>
        <w:t>constituents and antitumor activity from Paris polyphylla Smith var. yunnanensis. </w:t>
      </w:r>
      <w:r>
        <w:rPr>
          <w:w w:val="105"/>
          <w:sz w:val="23"/>
        </w:rPr>
        <w:t>Natural Product Research.</w:t>
      </w:r>
      <w:r>
        <w:rPr>
          <w:i/>
          <w:w w:val="105"/>
          <w:sz w:val="23"/>
        </w:rPr>
        <w:t>, </w:t>
      </w:r>
      <w:r>
        <w:rPr>
          <w:w w:val="105"/>
          <w:sz w:val="23"/>
        </w:rPr>
        <w:t>31(6): 660-666.</w:t>
      </w:r>
    </w:p>
    <w:p>
      <w:pPr>
        <w:spacing w:line="499" w:lineRule="auto" w:before="7"/>
        <w:ind w:left="820" w:right="993" w:firstLine="0"/>
        <w:jc w:val="both"/>
        <w:rPr>
          <w:sz w:val="23"/>
        </w:rPr>
      </w:pPr>
      <w:r>
        <w:rPr>
          <w:w w:val="105"/>
          <w:sz w:val="23"/>
        </w:rPr>
        <w:t>SUN J., LIU B.R., HU W.J., YU L.X. and QIAN X.P., 2007 ― </w:t>
      </w:r>
      <w:r>
        <w:rPr>
          <w:i/>
          <w:w w:val="105"/>
          <w:sz w:val="23"/>
        </w:rPr>
        <w:t>In vitro anticancer activity of </w:t>
      </w:r>
      <w:r>
        <w:rPr>
          <w:i/>
          <w:w w:val="105"/>
          <w:sz w:val="23"/>
        </w:rPr>
        <w:t>aqueous extracts and ethanol extracts of fifteen traditional Chinese medicines on human </w:t>
      </w:r>
      <w:r>
        <w:rPr>
          <w:w w:val="105"/>
          <w:sz w:val="23"/>
        </w:rPr>
        <w:t>digestive tumor cell lines. Phytotherapy Research., 21:1102–1104.</w:t>
      </w:r>
    </w:p>
    <w:p>
      <w:pPr>
        <w:pStyle w:val="BodyText"/>
        <w:spacing w:line="264" w:lineRule="exact"/>
        <w:ind w:left="820"/>
        <w:jc w:val="both"/>
      </w:pPr>
      <w:r>
        <w:rPr>
          <w:w w:val="105"/>
        </w:rPr>
        <w:t>WHO 2016 ― World Health Organization (WHO) factsheet,</w:t>
      </w:r>
    </w:p>
    <w:p>
      <w:pPr>
        <w:spacing w:line="376" w:lineRule="auto" w:before="146"/>
        <w:ind w:left="820" w:right="997" w:firstLine="0"/>
        <w:jc w:val="both"/>
        <w:rPr>
          <w:sz w:val="23"/>
        </w:rPr>
      </w:pPr>
      <w:r>
        <w:rPr>
          <w:color w:val="0D0D0D"/>
          <w:w w:val="105"/>
          <w:sz w:val="23"/>
        </w:rPr>
        <w:t>WU SS., GAO WY., DUAN HQ. and WEI J., 2004 </w:t>
      </w:r>
      <w:r>
        <w:rPr>
          <w:w w:val="105"/>
          <w:sz w:val="23"/>
        </w:rPr>
        <w:t>― </w:t>
      </w:r>
      <w:r>
        <w:rPr>
          <w:i/>
          <w:color w:val="0D0D0D"/>
          <w:w w:val="105"/>
          <w:sz w:val="23"/>
        </w:rPr>
        <w:t>Advances in studies on chemical </w:t>
      </w:r>
      <w:r>
        <w:rPr>
          <w:i/>
          <w:color w:val="0D0D0D"/>
          <w:w w:val="105"/>
          <w:sz w:val="23"/>
        </w:rPr>
        <w:t>constituents and pharmacological activities of Rhizoma Paridis</w:t>
      </w:r>
      <w:r>
        <w:rPr>
          <w:color w:val="0D0D0D"/>
          <w:w w:val="105"/>
          <w:sz w:val="23"/>
        </w:rPr>
        <w:t>. Chinese Traditional and Herbal Drugs., 35:344-347.</w:t>
      </w:r>
    </w:p>
    <w:p>
      <w:pPr>
        <w:pStyle w:val="BodyText"/>
        <w:spacing w:line="372" w:lineRule="auto"/>
        <w:ind w:left="820"/>
        <w:rPr>
          <w:i/>
        </w:rPr>
      </w:pPr>
      <w:r>
        <w:rPr>
          <w:color w:val="0D0D0D"/>
          <w:w w:val="105"/>
        </w:rPr>
        <w:t>ZHANG L., RAVIPATI AS., KOYYALAMUDI SR., JEONG SC., REDDY N., SMITH PT., BARTLETT J., SHANMUGAM K., MUNCH DG and WU MJ., 2011 </w:t>
      </w:r>
      <w:r>
        <w:rPr>
          <w:w w:val="105"/>
        </w:rPr>
        <w:t>― </w:t>
      </w:r>
      <w:r>
        <w:rPr>
          <w:i/>
          <w:color w:val="0D0D0D"/>
          <w:w w:val="105"/>
        </w:rPr>
        <w:t>Antioxidant and</w:t>
      </w:r>
    </w:p>
    <w:p>
      <w:pPr>
        <w:spacing w:line="372" w:lineRule="auto" w:before="9"/>
        <w:ind w:left="820" w:right="998" w:firstLine="0"/>
        <w:jc w:val="both"/>
        <w:rPr>
          <w:sz w:val="23"/>
        </w:rPr>
      </w:pPr>
      <w:r>
        <w:rPr>
          <w:i/>
          <w:color w:val="0D0D0D"/>
          <w:w w:val="105"/>
          <w:sz w:val="23"/>
        </w:rPr>
        <w:t>Anti-inflammatory Activities of Selected Medicinal Plants Containing Phenolic and </w:t>
      </w:r>
      <w:r>
        <w:rPr>
          <w:i/>
          <w:color w:val="0D0D0D"/>
          <w:w w:val="105"/>
          <w:sz w:val="23"/>
        </w:rPr>
        <w:t>Flavonoid compounds</w:t>
      </w:r>
      <w:r>
        <w:rPr>
          <w:color w:val="0D0D0D"/>
          <w:w w:val="105"/>
          <w:sz w:val="23"/>
        </w:rPr>
        <w:t>. J Agr Food Chem., 59:12361-12367.</w:t>
      </w:r>
    </w:p>
    <w:sectPr>
      <w:pgSz w:w="11910" w:h="16840"/>
      <w:pgMar w:header="725" w:footer="0" w:top="1120" w:bottom="280" w:left="6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869995pt;margin-top:35.233566pt;width:18.25pt;height:15.2pt;mso-position-horizontal-relative:page;mso-position-vertical-relative:page;z-index:-16350720" type="#_x0000_t202" filled="false" stroked="false">
          <v:textbox inset="0,0,0,0">
            <w:txbxContent>
              <w:p>
                <w:pPr>
                  <w:pStyle w:val="BodyText"/>
                  <w:spacing w:before="17"/>
                  <w:ind w:left="60"/>
                </w:pPr>
                <w:r>
                  <w:rPr/>
                  <w:fldChar w:fldCharType="begin"/>
                </w:r>
                <w:r>
                  <w:rPr>
                    <w:w w:val="105"/>
                  </w:rPr>
                  <w:instrText> PAGE </w:instrText>
                </w:r>
                <w:r>
                  <w:rPr/>
                  <w:fldChar w:fldCharType="separate"/>
                </w:r>
                <w:r>
                  <w:rPr/>
                  <w:t>10</w:t>
                </w:r>
                <w:r>
                  <w:rPr/>
                  <w:fldChar w:fldCharType="end"/>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820"/>
      <w:outlineLvl w:val="1"/>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guneshwor@hotmail.com"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png"/><Relationship Id="rId19" Type="http://schemas.openxmlformats.org/officeDocument/2006/relationships/image" Target="media/image13.jpe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png"/><Relationship Id="rId25" Type="http://schemas.openxmlformats.org/officeDocument/2006/relationships/image" Target="media/image19.jpeg"/><Relationship Id="rId26" Type="http://schemas.openxmlformats.org/officeDocument/2006/relationships/image" Target="media/image20.png"/><Relationship Id="rId27" Type="http://schemas.openxmlformats.org/officeDocument/2006/relationships/image" Target="media/image21.jpeg"/><Relationship Id="rId28"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G.Ksh</dc:creator>
  <dc:title>Genotoxic effect of fermented bamboo shoot,a special dish of North East India</dc:title>
  <dcterms:created xsi:type="dcterms:W3CDTF">2023-10-27T04:17:22Z</dcterms:created>
  <dcterms:modified xsi:type="dcterms:W3CDTF">2023-10-27T04:17:22Z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2016</vt:lpwstr>
  </property>
  <property fmtid="{D5CDD505-2E9C-101B-9397-08002B2CF9AE}" pid="4" name="LastSaved">
    <vt:filetime>2023-10-27T00:00:00Z</vt:filetime>
  </property>
</Properties>
</file>