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5F" w:rsidRDefault="00C0065F" w:rsidP="005E70FD">
      <w:pPr>
        <w:jc w:val="center"/>
        <w:rPr>
          <w:b/>
          <w:bCs/>
          <w:sz w:val="28"/>
        </w:rPr>
      </w:pPr>
      <w:r w:rsidRPr="005E70FD">
        <w:rPr>
          <w:b/>
          <w:bCs/>
          <w:sz w:val="28"/>
        </w:rPr>
        <w:t>"The Dark Side of Influencer Marketing: Exploring Issues of Authenticity, Disclosure, and Trust"</w:t>
      </w:r>
    </w:p>
    <w:p w:rsidR="00E521D9" w:rsidRPr="008F22A2" w:rsidRDefault="00E521D9" w:rsidP="00E521D9">
      <w:pPr>
        <w:jc w:val="center"/>
        <w:rPr>
          <w:bCs/>
          <w:sz w:val="24"/>
        </w:rPr>
      </w:pPr>
      <w:r w:rsidRPr="008F22A2">
        <w:rPr>
          <w:bCs/>
          <w:sz w:val="24"/>
        </w:rPr>
        <w:t>Dr. Hemanth Kumar. S</w:t>
      </w:r>
    </w:p>
    <w:p w:rsidR="00E521D9" w:rsidRPr="008F22A2" w:rsidRDefault="00E521D9" w:rsidP="00E521D9">
      <w:pPr>
        <w:jc w:val="center"/>
        <w:rPr>
          <w:bCs/>
          <w:sz w:val="24"/>
        </w:rPr>
      </w:pPr>
      <w:r w:rsidRPr="008F22A2">
        <w:rPr>
          <w:bCs/>
          <w:sz w:val="24"/>
        </w:rPr>
        <w:t>Professor, Faculty of Management Studies, CMS Business School, JAIN (Deemed-to-be University). 0000-0003-2490-1690</w:t>
      </w:r>
    </w:p>
    <w:p w:rsidR="00E521D9" w:rsidRPr="008F22A2" w:rsidRDefault="00E521D9" w:rsidP="00E521D9">
      <w:pPr>
        <w:jc w:val="center"/>
        <w:rPr>
          <w:bCs/>
          <w:sz w:val="24"/>
        </w:rPr>
      </w:pPr>
      <w:r w:rsidRPr="008F22A2">
        <w:rPr>
          <w:bCs/>
          <w:sz w:val="24"/>
        </w:rPr>
        <w:t>Anitha Nallasivam</w:t>
      </w:r>
    </w:p>
    <w:p w:rsidR="00E521D9" w:rsidRPr="008F22A2" w:rsidRDefault="00E521D9" w:rsidP="00E521D9">
      <w:pPr>
        <w:jc w:val="center"/>
        <w:rPr>
          <w:bCs/>
          <w:sz w:val="24"/>
        </w:rPr>
      </w:pPr>
      <w:r w:rsidRPr="008F22A2">
        <w:rPr>
          <w:bCs/>
          <w:sz w:val="24"/>
        </w:rPr>
        <w:t>Professor, Faculty of Management Studies, CMS Business School, JAIN (Deemed-to-be University).</w:t>
      </w:r>
      <w:r w:rsidR="00DC151D" w:rsidRPr="00DC151D">
        <w:t xml:space="preserve"> </w:t>
      </w:r>
      <w:r w:rsidR="00DC151D" w:rsidRPr="00DC151D">
        <w:rPr>
          <w:bCs/>
          <w:sz w:val="24"/>
        </w:rPr>
        <w:t>0000-0003-2782-5726</w:t>
      </w:r>
      <w:bookmarkStart w:id="0" w:name="_GoBack"/>
      <w:bookmarkEnd w:id="0"/>
    </w:p>
    <w:p w:rsidR="00E521D9" w:rsidRPr="008F22A2" w:rsidRDefault="00E521D9" w:rsidP="00E521D9">
      <w:pPr>
        <w:jc w:val="center"/>
        <w:rPr>
          <w:bCs/>
          <w:sz w:val="24"/>
        </w:rPr>
      </w:pPr>
      <w:r w:rsidRPr="008F22A2">
        <w:rPr>
          <w:bCs/>
          <w:sz w:val="24"/>
        </w:rPr>
        <w:t>S. Mahalakshmi</w:t>
      </w:r>
    </w:p>
    <w:p w:rsidR="00E521D9" w:rsidRPr="008F22A2" w:rsidRDefault="00E521D9" w:rsidP="00E521D9">
      <w:pPr>
        <w:jc w:val="center"/>
        <w:rPr>
          <w:bCs/>
          <w:sz w:val="24"/>
        </w:rPr>
      </w:pPr>
      <w:r w:rsidRPr="008F22A2">
        <w:rPr>
          <w:bCs/>
          <w:sz w:val="24"/>
        </w:rPr>
        <w:t>Assistant Professor, Faculty of Management Studies, CMS Business School, JAIN (Deemed-to-be University).</w:t>
      </w:r>
      <w:r w:rsidR="008F22A2" w:rsidRPr="008F22A2">
        <w:rPr>
          <w:rFonts w:ascii="Arial" w:hAnsi="Arial" w:cs="Arial"/>
          <w:color w:val="222222"/>
          <w:sz w:val="20"/>
          <w:shd w:val="clear" w:color="auto" w:fill="FFFFFF"/>
        </w:rPr>
        <w:t xml:space="preserve"> </w:t>
      </w:r>
      <w:r w:rsidR="008F22A2" w:rsidRPr="008F22A2">
        <w:rPr>
          <w:bCs/>
          <w:sz w:val="24"/>
        </w:rPr>
        <w:t>0000-0002-2611-0780</w:t>
      </w:r>
    </w:p>
    <w:p w:rsidR="00E521D9" w:rsidRPr="008F22A2" w:rsidRDefault="00E521D9" w:rsidP="00E521D9">
      <w:pPr>
        <w:jc w:val="center"/>
        <w:rPr>
          <w:bCs/>
          <w:sz w:val="24"/>
        </w:rPr>
      </w:pPr>
      <w:r w:rsidRPr="008F22A2">
        <w:rPr>
          <w:bCs/>
          <w:sz w:val="24"/>
        </w:rPr>
        <w:t>Anantha Subramanya Iyer K. N.</w:t>
      </w:r>
    </w:p>
    <w:p w:rsidR="00E521D9" w:rsidRPr="008F22A2" w:rsidRDefault="00E521D9" w:rsidP="00E521D9">
      <w:pPr>
        <w:jc w:val="center"/>
        <w:rPr>
          <w:bCs/>
          <w:sz w:val="24"/>
        </w:rPr>
      </w:pPr>
      <w:r w:rsidRPr="008F22A2">
        <w:rPr>
          <w:bCs/>
          <w:sz w:val="24"/>
        </w:rPr>
        <w:t>Associate Professor, Faculty of Management Studies, CMS Business School, JAIN (Deemed-to-be University).</w:t>
      </w:r>
      <w:r w:rsidR="008F22A2" w:rsidRPr="008F22A2">
        <w:rPr>
          <w:bCs/>
          <w:sz w:val="24"/>
        </w:rPr>
        <w:t>0000-0002-9517-6687</w:t>
      </w:r>
    </w:p>
    <w:p w:rsidR="00E521D9" w:rsidRPr="008F22A2" w:rsidRDefault="00E521D9" w:rsidP="00E521D9">
      <w:pPr>
        <w:jc w:val="center"/>
        <w:rPr>
          <w:bCs/>
          <w:sz w:val="24"/>
        </w:rPr>
      </w:pPr>
      <w:r w:rsidRPr="008F22A2">
        <w:rPr>
          <w:bCs/>
          <w:sz w:val="24"/>
        </w:rPr>
        <w:t>Dr. Dinesh Nilkant</w:t>
      </w:r>
    </w:p>
    <w:p w:rsidR="00E521D9" w:rsidRPr="008F22A2" w:rsidRDefault="00E521D9" w:rsidP="00E521D9">
      <w:pPr>
        <w:jc w:val="center"/>
        <w:rPr>
          <w:bCs/>
          <w:sz w:val="24"/>
        </w:rPr>
      </w:pPr>
      <w:r w:rsidRPr="008F22A2">
        <w:rPr>
          <w:bCs/>
          <w:sz w:val="24"/>
        </w:rPr>
        <w:t>Professor and Pro Vice Chancellor, Faculty of Management Studies, CMS Business School, JAIN (Deemed-to-be University).0009-0005-0624-5134</w:t>
      </w:r>
    </w:p>
    <w:p w:rsidR="00E521D9" w:rsidRPr="00E521D9" w:rsidRDefault="00E521D9" w:rsidP="00E521D9">
      <w:pPr>
        <w:jc w:val="center"/>
        <w:rPr>
          <w:b/>
          <w:bCs/>
          <w:sz w:val="28"/>
        </w:rPr>
      </w:pPr>
    </w:p>
    <w:p w:rsidR="00C94BCF" w:rsidRPr="00C94BCF" w:rsidRDefault="00C94BCF" w:rsidP="00C94BCF">
      <w:pPr>
        <w:spacing w:line="276" w:lineRule="auto"/>
        <w:jc w:val="both"/>
        <w:rPr>
          <w:b/>
          <w:sz w:val="24"/>
        </w:rPr>
      </w:pPr>
      <w:r w:rsidRPr="00C94BCF">
        <w:rPr>
          <w:b/>
          <w:sz w:val="24"/>
        </w:rPr>
        <w:t>Abstract:</w:t>
      </w:r>
    </w:p>
    <w:p w:rsidR="00C94BCF" w:rsidRPr="00C94BCF" w:rsidRDefault="00C94BCF" w:rsidP="00C94BCF">
      <w:pPr>
        <w:spacing w:line="276" w:lineRule="auto"/>
        <w:jc w:val="both"/>
      </w:pPr>
      <w:r w:rsidRPr="00C94BCF">
        <w:t xml:space="preserve"> In the realm of digital marketing, influencer marketing has emerged as a potent strategy, forging dynamic partnerships between influencers and brands. Yet, beneath this success lies a complex landscape marked by authenticity, disclosure, and trust issues—the "dark side" of influencer marketing. This study explores these dimensions within the context of Bengaluru, India, a thriving urban hub. Using a quantitative approach, data from social media users were analyzed through the Elaboration Likelihood Model. The results unveil the significant impact of authenticity, disclosure, and trustworthiness on consumer trust. The study provides insights for marketers to cultivate ethical practices and empowers consumers to discern and engage with influencer content strategically. In the evolving influencer marketing arena, this research serves as a compass, guiding stakeholders toward impactful and ethical practices.</w:t>
      </w:r>
    </w:p>
    <w:p w:rsidR="00C94BCF" w:rsidRPr="00C94BCF" w:rsidRDefault="00C94BCF" w:rsidP="00C94BCF">
      <w:pPr>
        <w:spacing w:line="276" w:lineRule="auto"/>
        <w:jc w:val="both"/>
      </w:pPr>
      <w:r w:rsidRPr="00C94BCF">
        <w:rPr>
          <w:b/>
        </w:rPr>
        <w:t>Keywords:</w:t>
      </w:r>
      <w:r>
        <w:t xml:space="preserve"> I</w:t>
      </w:r>
      <w:r w:rsidRPr="00C94BCF">
        <w:t>nfluencer marketing, authenticity, disclosure, trust, consumer trust, Elaboration Likelihood Model</w:t>
      </w:r>
      <w:r>
        <w:t>.</w:t>
      </w:r>
    </w:p>
    <w:p w:rsidR="008F22A2" w:rsidRDefault="008F22A2" w:rsidP="00B128F5">
      <w:pPr>
        <w:spacing w:line="276" w:lineRule="auto"/>
        <w:jc w:val="both"/>
        <w:rPr>
          <w:b/>
          <w:bCs/>
          <w:sz w:val="24"/>
        </w:rPr>
      </w:pPr>
    </w:p>
    <w:p w:rsidR="008F22A2" w:rsidRDefault="008F22A2" w:rsidP="00B128F5">
      <w:pPr>
        <w:spacing w:line="276" w:lineRule="auto"/>
        <w:jc w:val="both"/>
        <w:rPr>
          <w:b/>
          <w:bCs/>
          <w:sz w:val="24"/>
        </w:rPr>
      </w:pPr>
    </w:p>
    <w:p w:rsidR="007B0F7D" w:rsidRPr="00C94BCF" w:rsidRDefault="007B0F7D" w:rsidP="00B128F5">
      <w:pPr>
        <w:spacing w:line="276" w:lineRule="auto"/>
        <w:jc w:val="both"/>
        <w:rPr>
          <w:b/>
          <w:bCs/>
          <w:sz w:val="20"/>
        </w:rPr>
      </w:pPr>
      <w:r w:rsidRPr="00C94BCF">
        <w:rPr>
          <w:b/>
          <w:bCs/>
          <w:sz w:val="24"/>
        </w:rPr>
        <w:lastRenderedPageBreak/>
        <w:t xml:space="preserve">Introduction </w:t>
      </w:r>
    </w:p>
    <w:p w:rsidR="007B0F7D" w:rsidRPr="007B0F7D" w:rsidRDefault="007B0F7D" w:rsidP="00B128F5">
      <w:pPr>
        <w:spacing w:line="276" w:lineRule="auto"/>
        <w:jc w:val="both"/>
      </w:pPr>
      <w:r w:rsidRPr="007B0F7D">
        <w:t>In recent years, the landscape of digital marketing has witnessed the ascendancy of influencer marketing as a potent and transformative strategy for brands seeking to engage with their target audiences in innovative ways. This phenomenon has led to the creation of powerful partnerships between influential individuals and brands, resulting in a dynamic exchange of content, credibility, and consumer attention. However, beneath the surface allure of this modern marketing paradigm, a nuanced and multifaceted terrain exists, revealing the "dark side" of influencer marketing. This intriguing dichotomy, characterized by intricate issues of authenticity, disclosure, and trust, forms the focal point of our exploration.</w:t>
      </w:r>
    </w:p>
    <w:p w:rsidR="007B0F7D" w:rsidRPr="007B0F7D" w:rsidRDefault="007B0F7D" w:rsidP="00B128F5">
      <w:pPr>
        <w:spacing w:line="276" w:lineRule="auto"/>
        <w:jc w:val="both"/>
      </w:pPr>
      <w:r w:rsidRPr="007B0F7D">
        <w:t>This literature review embarks on a journey to uncover the intricate tapestry of variables that comprise the "dark side" of influencer marketing. We delve into the depths of scholarly research to dissect the dimensions of authenticity, disclosure, and trustworthiness, all while illuminating the interplay of mediating and moderating factors that contribute to the formation of consumer trust in influencer content. To provide a comprehensive and theoretical framework, our study aligns these variables within the renowned theoretical construct of the Elaboration Likelihood Model (ELM), which offers insights into the cognitive pathways through which consumers process influencer-generated content.</w:t>
      </w:r>
    </w:p>
    <w:p w:rsidR="007B0F7D" w:rsidRPr="007B0F7D" w:rsidRDefault="007B0F7D" w:rsidP="00B128F5">
      <w:pPr>
        <w:spacing w:line="276" w:lineRule="auto"/>
        <w:jc w:val="both"/>
      </w:pPr>
      <w:r w:rsidRPr="007B0F7D">
        <w:t xml:space="preserve">At the heart of influencer marketing lies the enigmatic variable of </w:t>
      </w:r>
      <w:r w:rsidRPr="007B0F7D">
        <w:rPr>
          <w:bCs/>
        </w:rPr>
        <w:t>authenticity</w:t>
      </w:r>
      <w:r w:rsidRPr="007B0F7D">
        <w:t>, which has garnered significant scholarly attention. Hund (2019) traverses the annals of history to illuminate the meteoric rise of social media influencers, underscoring their profound impact on shaping contemporary cultural narratives. Furthermore, Moore et al. (2018) emphasize the centrality of authenticity in the influencer-consumer relationship, portraying it as a pivotal attribute that contributes to likeability and authority. This notion is magnified in the study by Kim and Kim (2021), where authenticity is identified as a potent factor contributing to follower trust, a cornerstone of influencer marketing's efficacy.</w:t>
      </w:r>
    </w:p>
    <w:p w:rsidR="007B0F7D" w:rsidRPr="007B0F7D" w:rsidRDefault="007B0F7D" w:rsidP="00B128F5">
      <w:pPr>
        <w:spacing w:line="276" w:lineRule="auto"/>
        <w:jc w:val="both"/>
      </w:pPr>
      <w:r w:rsidRPr="007B0F7D">
        <w:t xml:space="preserve">Within this landscape, </w:t>
      </w:r>
      <w:r w:rsidRPr="007B0F7D">
        <w:rPr>
          <w:bCs/>
        </w:rPr>
        <w:t>disclosure</w:t>
      </w:r>
      <w:r w:rsidRPr="007B0F7D">
        <w:t xml:space="preserve"> emerges as a critical pillar that bolsters the edifice of influencer-consumer relationships. Karagür et al. (2021) shed light on the intricate tapestry of disclosure, uncovering the diverse impact of various disclosure types on consumer perceptions. This exploration illuminates the pivotal role that transparency plays in fostering not only </w:t>
      </w:r>
      <w:r w:rsidRPr="007B0F7D">
        <w:rPr>
          <w:bCs/>
        </w:rPr>
        <w:t>trustworthiness</w:t>
      </w:r>
      <w:r w:rsidRPr="007B0F7D">
        <w:t xml:space="preserve"> but also elevated levels of engagement with sponsored content. Counterbalancing this, Luong's (2020) exploration of hidden advertisements and undisclosed sponsorships raises alarm bells about potential authenticity and trust challenges stemming from inadequate disclosure practices. These insights underscore the indispensable role of disclosure in navigating the intricacies of the influencer-consumer dynamic.</w:t>
      </w:r>
    </w:p>
    <w:p w:rsidR="007B0F7D" w:rsidRPr="007B0F7D" w:rsidRDefault="007B0F7D" w:rsidP="00B128F5">
      <w:pPr>
        <w:spacing w:line="276" w:lineRule="auto"/>
        <w:jc w:val="both"/>
      </w:pPr>
      <w:r w:rsidRPr="007B0F7D">
        <w:t xml:space="preserve">The dynamic interplay between authenticity and disclosure is further intertwined with the concept of </w:t>
      </w:r>
      <w:r w:rsidRPr="007B0F7D">
        <w:rPr>
          <w:bCs/>
        </w:rPr>
        <w:t>trustworthiness</w:t>
      </w:r>
      <w:r w:rsidRPr="007B0F7D">
        <w:t>, which forms the bedrock of influencer marketing's success. Kim and Kim's (2021) study underscores the symbiotic link between influencer expertise and follower trust, exemplifying the complex interplay between influencer attributes and the trust consumers place in their recommendations. Moreover, Kapitan et al. (2021) delve into the impact of endorser type on consumer willingness to pay, hinting at the broader implications for influencer trustworthiness and its cascading effects on consumer behavior.</w:t>
      </w:r>
    </w:p>
    <w:p w:rsidR="007B0F7D" w:rsidRPr="007B0F7D" w:rsidRDefault="007B0F7D" w:rsidP="00B128F5">
      <w:pPr>
        <w:spacing w:line="276" w:lineRule="auto"/>
        <w:jc w:val="both"/>
      </w:pPr>
      <w:r w:rsidRPr="007B0F7D">
        <w:lastRenderedPageBreak/>
        <w:t xml:space="preserve">Crucial to understanding the mechanism underlying the influence of these variables is the concept of </w:t>
      </w:r>
      <w:r w:rsidRPr="007B0F7D">
        <w:rPr>
          <w:bCs/>
        </w:rPr>
        <w:t>perceived credibility</w:t>
      </w:r>
      <w:r w:rsidRPr="007B0F7D">
        <w:t>, situated as a mediating factor within the ELM framework. Although not directly addressed in the reviewed studies, Chopra et al.'s (2021) exploration of consumer behavior antecedents alludes to the potential role of perceived credibility in bridging the gap between authenticity, disclosure, and trust. This variable likely guides the cognitive processing of influencer content, shaping consumers' attitudes and ultimately influencing trust formation.</w:t>
      </w:r>
    </w:p>
    <w:p w:rsidR="007B0F7D" w:rsidRPr="007B0F7D" w:rsidRDefault="007B0F7D" w:rsidP="00B128F5">
      <w:pPr>
        <w:spacing w:line="276" w:lineRule="auto"/>
        <w:jc w:val="both"/>
      </w:pPr>
      <w:r w:rsidRPr="007B0F7D">
        <w:t xml:space="preserve">The influencer marketing milieu operates within a dynamic ecosystem, defined by varying degrees of </w:t>
      </w:r>
      <w:r w:rsidRPr="007B0F7D">
        <w:rPr>
          <w:bCs/>
        </w:rPr>
        <w:t>product relevance</w:t>
      </w:r>
      <w:r w:rsidRPr="007B0F7D">
        <w:t xml:space="preserve"> and </w:t>
      </w:r>
      <w:r w:rsidRPr="007B0F7D">
        <w:rPr>
          <w:bCs/>
        </w:rPr>
        <w:t>audience engagement</w:t>
      </w:r>
      <w:r w:rsidRPr="007B0F7D">
        <w:t xml:space="preserve">. Belanche et al. (2021) expound upon the significance of aligning influencers, products, and consumers, advocating for the congruence that positively impacts purchasing decisions. This alignment highlights the pivotal role of product relevance in shaping consumer trust. Simultaneously, Tiautrakul and Jindakul (2019) spotlight the efficacy of micro-influencers, whose accessible content fosters greater </w:t>
      </w:r>
      <w:r w:rsidRPr="007B0F7D">
        <w:rPr>
          <w:bCs/>
        </w:rPr>
        <w:t>audience engagement</w:t>
      </w:r>
      <w:r w:rsidRPr="007B0F7D">
        <w:t>, an essential peripheral cue that influences consumer attitudes and behaviors.</w:t>
      </w:r>
    </w:p>
    <w:p w:rsidR="007B0F7D" w:rsidRDefault="007B0F7D" w:rsidP="00B128F5">
      <w:pPr>
        <w:spacing w:line="276" w:lineRule="auto"/>
        <w:jc w:val="both"/>
      </w:pPr>
      <w:r w:rsidRPr="007B0F7D">
        <w:t xml:space="preserve">At the zenith of this complex interplay stands the ultimate </w:t>
      </w:r>
      <w:r w:rsidRPr="007B0F7D">
        <w:rPr>
          <w:bCs/>
        </w:rPr>
        <w:t>dependent variable</w:t>
      </w:r>
      <w:r w:rsidRPr="007B0F7D">
        <w:t xml:space="preserve">, </w:t>
      </w:r>
      <w:r w:rsidRPr="007B0F7D">
        <w:rPr>
          <w:bCs/>
        </w:rPr>
        <w:t>consumer trust in influencer content</w:t>
      </w:r>
      <w:r w:rsidRPr="007B0F7D">
        <w:t>, representing the synthesis of authenticity, disclosure, trustworthiness, perceived credibility, product relevance, and audience engagement. Moore et al.'s (2018) triad of authenticity, likeability, and authority encapsulates the essence of this trust formation process, emphasizing their interdependence in fostering a trusting relationship. Li and Peng's (2021) examination of influencers' characteristics further fortifies this intricate web of relationships, reaffirming the central role of trust in shaping consumer attitudes and purchase intentions.</w:t>
      </w:r>
    </w:p>
    <w:p w:rsidR="007B0F7D" w:rsidRPr="007B0F7D" w:rsidRDefault="007B0F7D" w:rsidP="00B128F5">
      <w:pPr>
        <w:spacing w:line="276" w:lineRule="auto"/>
        <w:jc w:val="both"/>
      </w:pPr>
      <w:r w:rsidRPr="007B0F7D">
        <w:t xml:space="preserve">Embedded within this multifaceted landscape is the theoretical foundation of the </w:t>
      </w:r>
      <w:r w:rsidRPr="007B0F7D">
        <w:rPr>
          <w:bCs/>
        </w:rPr>
        <w:t>Elaboration Likelihood Model (ELM)</w:t>
      </w:r>
      <w:r w:rsidRPr="007B0F7D">
        <w:t>, a framework that elucidates the cognitive routes through which consumers evaluate and process influencer content. This model, postulated by Petty and Cacioppo, seamlessly harmonizes with the intricacies of authenticity, disclosure, and trustworthiness, delineating the central and peripheral routes that guide cognitive engagement. In the central route, consumers critically evaluate the authenticity and transparency of influencers (Karagür et al., 2021; Kim &amp; Kim, 2021), while peripheral cues, such as product relevance (Belanche et al., 2021) and audience engagement (Tiautrakul &amp; Jindakul, 2019), offer shortcuts to influence attitudes and trust.</w:t>
      </w:r>
    </w:p>
    <w:p w:rsidR="007B0F7D" w:rsidRDefault="007B0F7D" w:rsidP="00B128F5">
      <w:pPr>
        <w:spacing w:line="276" w:lineRule="auto"/>
        <w:jc w:val="both"/>
      </w:pPr>
      <w:r>
        <w:t>I</w:t>
      </w:r>
      <w:r w:rsidRPr="007B0F7D">
        <w:t>nfluencer marketing's "dark side" is an intricate ecosystem comprising authenticity, disclosure, trustworthiness, perceived credibility, product relevance, audience engagement, and ultimately, consumer trust. These variables intertwine and interact, shaping consumer perceptions and behaviors in a digital age defined by influencer-generated content. Through the theoretical lens of the ELM, this study navigates this complex landscape, offering a comprehensive framework to unravel the intricate relationships and nuances that underlie influencer marketing's darker dimensions.</w:t>
      </w:r>
    </w:p>
    <w:p w:rsidR="008F22A2" w:rsidRDefault="008F22A2" w:rsidP="00B128F5">
      <w:pPr>
        <w:spacing w:line="276" w:lineRule="auto"/>
        <w:jc w:val="both"/>
        <w:rPr>
          <w:b/>
          <w:sz w:val="24"/>
        </w:rPr>
      </w:pPr>
    </w:p>
    <w:p w:rsidR="008F22A2" w:rsidRDefault="008F22A2" w:rsidP="00B128F5">
      <w:pPr>
        <w:spacing w:line="276" w:lineRule="auto"/>
        <w:jc w:val="both"/>
        <w:rPr>
          <w:b/>
          <w:sz w:val="24"/>
        </w:rPr>
      </w:pPr>
    </w:p>
    <w:p w:rsidR="008F22A2" w:rsidRDefault="008F22A2" w:rsidP="00B128F5">
      <w:pPr>
        <w:spacing w:line="276" w:lineRule="auto"/>
        <w:jc w:val="both"/>
        <w:rPr>
          <w:b/>
          <w:sz w:val="24"/>
        </w:rPr>
      </w:pPr>
    </w:p>
    <w:p w:rsidR="00D95AF1" w:rsidRPr="00D95AF1" w:rsidRDefault="00D95AF1" w:rsidP="00B128F5">
      <w:pPr>
        <w:spacing w:line="276" w:lineRule="auto"/>
        <w:jc w:val="both"/>
        <w:rPr>
          <w:b/>
          <w:sz w:val="24"/>
        </w:rPr>
      </w:pPr>
      <w:r w:rsidRPr="00D95AF1">
        <w:rPr>
          <w:b/>
          <w:sz w:val="24"/>
        </w:rPr>
        <w:lastRenderedPageBreak/>
        <w:t>Literature review</w:t>
      </w:r>
    </w:p>
    <w:p w:rsidR="00D95AF1" w:rsidRPr="00D95AF1" w:rsidRDefault="00D95AF1" w:rsidP="00B128F5">
      <w:pPr>
        <w:spacing w:line="276" w:lineRule="auto"/>
        <w:jc w:val="both"/>
      </w:pPr>
      <w:r w:rsidRPr="00D95AF1">
        <w:t>In recent years, influencer marketing has emerged as a powerful force within the digital advertising realm, revolutionizing the way brands engage with their target audiences. However, beneath the surface of its apparent success, a more intricate landscape emerges—a "dark side" marked by intricate issues of authenticity, disclosure, and trust. This literature review seeks to delve deeper into these dimensions within the context of influencer marketing, weaving insights from a diverse array of studies and anchoring them within the theoretical framework of the Elaboration Likelihood Model (ELM).</w:t>
      </w:r>
    </w:p>
    <w:p w:rsidR="00D95AF1" w:rsidRPr="00D95AF1" w:rsidRDefault="00D95AF1" w:rsidP="00B128F5">
      <w:pPr>
        <w:spacing w:line="276" w:lineRule="auto"/>
        <w:jc w:val="both"/>
      </w:pPr>
      <w:r w:rsidRPr="00D95AF1">
        <w:rPr>
          <w:b/>
          <w:bCs/>
        </w:rPr>
        <w:t>Authenticity</w:t>
      </w:r>
      <w:r w:rsidRPr="00D95AF1">
        <w:rPr>
          <w:b/>
        </w:rPr>
        <w:t>:</w:t>
      </w:r>
      <w:r w:rsidRPr="00D95AF1">
        <w:t xml:space="preserve"> At the heart of influencer-consumer relationships, authenticity has garnered significant scholarly attention. Hund (2019) provides a historical perspective on the evolution of social media influencers, showcasing their transformation into cultural icons that wield considerable societal influence. This historical backdrop underscores the pivotal role of influencers in shaping contemporary narratives. Furthermore, Moore et al. (2018) emphasize the importance of authenticity, highlighting its impact on likeability and authority. This notion is reinforced by Kim and Kim (2021), who elucidate how authenticity, particularly influencer expertise, fosters follower trust—an essential pillar of effective influencer marketing.</w:t>
      </w:r>
    </w:p>
    <w:p w:rsidR="00D95AF1" w:rsidRPr="00D95AF1" w:rsidRDefault="00D95AF1" w:rsidP="00B128F5">
      <w:pPr>
        <w:spacing w:line="276" w:lineRule="auto"/>
        <w:jc w:val="both"/>
      </w:pPr>
      <w:r w:rsidRPr="00D95AF1">
        <w:rPr>
          <w:b/>
          <w:bCs/>
        </w:rPr>
        <w:t>Disclosure</w:t>
      </w:r>
      <w:r w:rsidRPr="00D95AF1">
        <w:rPr>
          <w:b/>
        </w:rPr>
        <w:t>:</w:t>
      </w:r>
      <w:r w:rsidRPr="00D95AF1">
        <w:t xml:space="preserve"> Transparency through the disclosure of sponsored content emerges as a critical facet of influencer marketing, serving as a mechanism for cultivating trust. Karagür et al. (2021) delve into the intricate nuances of disclosure, unveiling how different disclosure types influence consumer perceptions. Transparent disclosure not only bolsters trustworthiness but also enhances engagement with sponsored content. Conversely, Luong (2020) uncovers the challenges posed by hidden advertisements and undisclosed sponsorships, shedding light on authenticity and trust issues stemming from insufficient disclosure. The symbiotic relationship between authenticity and disclosure emphasizes the integral role of transparent communication in navigating the intricacies of influencer-consumer dynamics.</w:t>
      </w:r>
    </w:p>
    <w:p w:rsidR="00D95AF1" w:rsidRPr="00D95AF1" w:rsidRDefault="00D95AF1" w:rsidP="00B128F5">
      <w:pPr>
        <w:spacing w:line="276" w:lineRule="auto"/>
        <w:jc w:val="both"/>
      </w:pPr>
      <w:r w:rsidRPr="00D95AF1">
        <w:rPr>
          <w:b/>
          <w:bCs/>
        </w:rPr>
        <w:t>Trustworthiness</w:t>
      </w:r>
      <w:r w:rsidRPr="00D95AF1">
        <w:rPr>
          <w:b/>
        </w:rPr>
        <w:t>:</w:t>
      </w:r>
      <w:r w:rsidRPr="00D95AF1">
        <w:t xml:space="preserve"> Inextricably intertwined with authenticity and disclosure, trustworthiness forms the bedrock of successful influencer marketing endeavors. Kim and Kim (2021) underscore this connection, highlighting the reciprocal relationship between influencer expertise and follower trust. Moreover, Kapitan et al. (2021) explore the impact of endorser type on consumer willingness to pay, indirectly reinforcing the crucial role of influencer trustworthiness. This intricate interplay among authenticity, disclosure, and trustworthiness underscores the collective influence of these variables in shaping consumer perceptions and attitudes.</w:t>
      </w:r>
    </w:p>
    <w:p w:rsidR="00D95AF1" w:rsidRPr="00D95AF1" w:rsidRDefault="00D95AF1" w:rsidP="00B128F5">
      <w:pPr>
        <w:spacing w:line="276" w:lineRule="auto"/>
        <w:jc w:val="both"/>
      </w:pPr>
      <w:r w:rsidRPr="00D95AF1">
        <w:rPr>
          <w:b/>
          <w:bCs/>
        </w:rPr>
        <w:t>Perceived Credibility</w:t>
      </w:r>
      <w:r w:rsidRPr="00D95AF1">
        <w:rPr>
          <w:b/>
        </w:rPr>
        <w:t>:</w:t>
      </w:r>
      <w:r w:rsidRPr="00D95AF1">
        <w:t xml:space="preserve"> As a mediating variable within the Elaboration Likelihood Model (ELM), perceived credibility plays a pivotal role in shaping the cognitive processing of influencer-generated content. While not explicitly studied in the reviewed literature, Chopra et al.'s (2021) investigation into consumer behavior antecedents hints at the potential significance of perceived credibility. This cognitive filter likely serves as a bridge connecting authenticity, disclosure, and trust, guiding consumers' cognitive processes and influencing their attitudes.</w:t>
      </w:r>
    </w:p>
    <w:p w:rsidR="008F22A2" w:rsidRDefault="008F22A2" w:rsidP="00B128F5">
      <w:pPr>
        <w:spacing w:line="276" w:lineRule="auto"/>
        <w:jc w:val="both"/>
        <w:rPr>
          <w:b/>
          <w:bCs/>
        </w:rPr>
      </w:pPr>
    </w:p>
    <w:p w:rsidR="00D95AF1" w:rsidRPr="00D95AF1" w:rsidRDefault="00D95AF1" w:rsidP="00B128F5">
      <w:pPr>
        <w:spacing w:line="276" w:lineRule="auto"/>
        <w:jc w:val="both"/>
      </w:pPr>
      <w:r w:rsidRPr="00D95AF1">
        <w:rPr>
          <w:b/>
          <w:bCs/>
        </w:rPr>
        <w:lastRenderedPageBreak/>
        <w:t>Product Relevance and Audience Engagement</w:t>
      </w:r>
      <w:r w:rsidRPr="00D95AF1">
        <w:t>: Operating as moderating variables, product relevance and audience engagement provide contextual lenses through which the relationships between independent and dependent variables are illuminated. Belanche et al. (2021) underscore the importance of aligning influencers, products, and consumers, underscoring the positive impact of relevance on purchase decisions. This alignment reinforces the connection between product relevance and trust, suggesting that consumers are more likely to trust content that resonates with their interests. Simultaneously, Tiautrakul and Jindakul (2019) shed light on the potency of micro-influencers in driving audience engagement—a peripheral cue that shapes consumer attitudes and behaviors, ultimately influencing the foundation of trust formation.</w:t>
      </w:r>
    </w:p>
    <w:p w:rsidR="00D95AF1" w:rsidRPr="00D95AF1" w:rsidRDefault="00D95AF1" w:rsidP="00B128F5">
      <w:pPr>
        <w:spacing w:line="276" w:lineRule="auto"/>
        <w:jc w:val="both"/>
      </w:pPr>
      <w:r w:rsidRPr="00D95AF1">
        <w:rPr>
          <w:b/>
          <w:bCs/>
        </w:rPr>
        <w:t>Consumer Trust in Influencer Content</w:t>
      </w:r>
      <w:r w:rsidRPr="00D95AF1">
        <w:rPr>
          <w:b/>
        </w:rPr>
        <w:t>:</w:t>
      </w:r>
      <w:r w:rsidRPr="00D95AF1">
        <w:t xml:space="preserve"> The convergence of authenticity, disclosure, trustworthiness, perceived credibility, product relevance, and audience engagement culminates in the formation of consumer trust in influencer-generated content. Moore et al.'s (2018) triad of authenticity, likeability, and authority encapsulates the essence of trust formation, underscoring their interdependent role in nurturing a trusting relationship. Li and Peng's (2021) study reaffirms this intricate web, highlighting the pivotal influence of trust on shaping consumer attitudes and purchase intentions. The fusion of these variables crystallizes in the ultimate dependent variable—consumer trust—a manifestation of effective influencer marketing.</w:t>
      </w:r>
    </w:p>
    <w:p w:rsidR="00D95AF1" w:rsidRPr="00D95AF1" w:rsidRDefault="00D95AF1" w:rsidP="00B128F5">
      <w:pPr>
        <w:spacing w:line="276" w:lineRule="auto"/>
        <w:jc w:val="both"/>
      </w:pPr>
      <w:r w:rsidRPr="00D95AF1">
        <w:rPr>
          <w:b/>
          <w:bCs/>
        </w:rPr>
        <w:t>Elaboration Likelihood Model (ELM)</w:t>
      </w:r>
      <w:r w:rsidRPr="00D95AF1">
        <w:rPr>
          <w:b/>
        </w:rPr>
        <w:t>:</w:t>
      </w:r>
      <w:r w:rsidRPr="00D95AF1">
        <w:t xml:space="preserve"> Central to understanding the cognitive pathways consumers traverse when evaluating influencer content, the Elaboration Likelihood Model (ELM) offers a robust theoretical framework. Petty and Cacioppo's model delineates two routes: central and peripheral. Central route processing entails thorough evaluation of authenticity, disclosure, and trustworthiness (Karagür et al., 2021; Kim &amp; Kim, 2021), while peripheral cues, such as product relevance (Belanche et al., 2021) and audience engagement (Tiautrakul &amp; Jindakul, 2019), offer cognitive shortcuts that influence attitudes and trust. The ELM acts as a theoretical bridge, illuminating the connections between independent variables, mediating variables, moderating variables, and the dependent variable.</w:t>
      </w:r>
    </w:p>
    <w:p w:rsidR="00D95AF1" w:rsidRPr="00D95AF1" w:rsidRDefault="00A26AA6" w:rsidP="00B128F5">
      <w:pPr>
        <w:spacing w:line="276" w:lineRule="auto"/>
        <w:jc w:val="both"/>
      </w:pPr>
      <w:r>
        <w:t>T</w:t>
      </w:r>
      <w:r w:rsidR="00D95AF1" w:rsidRPr="00D95AF1">
        <w:t>he complex terrain of influencer marketing's "dark side" is characterized by an intricate interplay of authenticity, disclosure, trustworthiness, perceived credibility, product relevance, audience engagement, and consumer trust. As these variables intertwine, they shape consumer perceptions and behaviors, forging connections between influencers and consumers in the evolving digital marketing landscape. By employing the theoretical lens of the ELM and comprehending the nuances of these intricate dynamics, marketers can establish more genuine, transparent, and trustworthy relationships with their audiences, navigating the multifaceted realm of influencer marketing with precision and insight.</w:t>
      </w:r>
    </w:p>
    <w:p w:rsidR="00854DB2" w:rsidRPr="00D95AF1" w:rsidRDefault="00854DB2" w:rsidP="00B128F5">
      <w:pPr>
        <w:spacing w:line="276" w:lineRule="auto"/>
        <w:jc w:val="both"/>
      </w:pPr>
      <w:r w:rsidRPr="00D95AF1">
        <w:t xml:space="preserve">The proposed theoretical framework, the </w:t>
      </w:r>
      <w:r w:rsidRPr="00D95AF1">
        <w:rPr>
          <w:bCs/>
        </w:rPr>
        <w:t>Elaboration Likelihood Model (ELM)</w:t>
      </w:r>
      <w:r w:rsidRPr="00D95AF1">
        <w:t>, aptly encapsulates the processing routes by which consumers evaluate influencer content. This model, outlined by Petty and Cacioppo, divides the processing into central and peripheral routes, reflecting the depth of cognitive engagement. Central route processing demands an intricate evaluation of authenticity, disclosure, and trustworthiness (Karagür et al., 2021; Kim &amp; Kim, 2021), while peripheral cues, such as product relevance (Belanche et al., 2021) and audience engagement (Tiautrakul &amp; Jindakul, 2019), provide shortcuts to influence consumer attitudes and trust.</w:t>
      </w:r>
    </w:p>
    <w:p w:rsidR="00A26AA6" w:rsidRPr="00A26AA6" w:rsidRDefault="00A26AA6" w:rsidP="00B128F5">
      <w:pPr>
        <w:spacing w:line="276" w:lineRule="auto"/>
        <w:jc w:val="both"/>
      </w:pPr>
      <w:r w:rsidRPr="00A26AA6">
        <w:rPr>
          <w:b/>
          <w:bCs/>
        </w:rPr>
        <w:lastRenderedPageBreak/>
        <w:t>Statement of Problem:</w:t>
      </w:r>
    </w:p>
    <w:p w:rsidR="00A26AA6" w:rsidRPr="00A26AA6" w:rsidRDefault="00A26AA6" w:rsidP="00B128F5">
      <w:pPr>
        <w:spacing w:line="276" w:lineRule="auto"/>
        <w:jc w:val="both"/>
      </w:pPr>
      <w:r w:rsidRPr="00A26AA6">
        <w:t>In recent years, influencer marketing has emerged as a powerful and transformative strategy in the realm of digital advertising. This phenomenon has given rise to dynamic partnerships between influential individuals and brands, resulting in the exchange of content, credibility, and consumer attention. However, beneath the surface allure of this modern marketing paradigm, a complex and multifaceted landscape exists, revealing the "dark side" of influencer marketing. This intriguing dichotomy is characterized by intricate issues of authenticity, disclosure, and trust. While extensive research has examined these variables, there is a need for a comprehensive study that explores their interplay within the context of influencer marketing and their impact on consumer trust in influencer-generated content.</w:t>
      </w:r>
    </w:p>
    <w:p w:rsidR="00A26AA6" w:rsidRPr="00A26AA6" w:rsidRDefault="00A26AA6" w:rsidP="00B128F5">
      <w:pPr>
        <w:spacing w:line="276" w:lineRule="auto"/>
        <w:jc w:val="both"/>
      </w:pPr>
      <w:r w:rsidRPr="00A26AA6">
        <w:rPr>
          <w:b/>
          <w:bCs/>
        </w:rPr>
        <w:t>Objectives:</w:t>
      </w:r>
    </w:p>
    <w:p w:rsidR="00A26AA6" w:rsidRPr="00A26AA6" w:rsidRDefault="00A26AA6" w:rsidP="00B128F5">
      <w:pPr>
        <w:spacing w:line="276" w:lineRule="auto"/>
        <w:jc w:val="both"/>
      </w:pPr>
      <w:r w:rsidRPr="00A26AA6">
        <w:rPr>
          <w:bCs/>
        </w:rPr>
        <w:t>To Uncover the Influence of Authenticity on Consumer Trust</w:t>
      </w:r>
    </w:p>
    <w:p w:rsidR="00C0065F" w:rsidRPr="00A26AA6" w:rsidRDefault="00A26AA6" w:rsidP="00B128F5">
      <w:pPr>
        <w:spacing w:line="276" w:lineRule="auto"/>
        <w:jc w:val="both"/>
      </w:pPr>
      <w:r w:rsidRPr="00A26AA6">
        <w:rPr>
          <w:bCs/>
        </w:rPr>
        <w:t>To Examine the Role of Disclosure in Fostering Consumer Trust</w:t>
      </w:r>
    </w:p>
    <w:p w:rsidR="009F5C5F" w:rsidRPr="00A26AA6" w:rsidRDefault="00A26AA6" w:rsidP="00B128F5">
      <w:pPr>
        <w:spacing w:line="276" w:lineRule="auto"/>
        <w:jc w:val="both"/>
      </w:pPr>
      <w:r w:rsidRPr="00A26AA6">
        <w:rPr>
          <w:bCs/>
        </w:rPr>
        <w:t>To Explore the Interplay Between Trustworthiness and Influencer Expertise</w:t>
      </w:r>
    </w:p>
    <w:p w:rsidR="00D95AF1" w:rsidRPr="00A26AA6" w:rsidRDefault="00A26AA6" w:rsidP="00B128F5">
      <w:pPr>
        <w:spacing w:line="276" w:lineRule="auto"/>
        <w:jc w:val="both"/>
      </w:pPr>
      <w:r w:rsidRPr="00A26AA6">
        <w:rPr>
          <w:bCs/>
        </w:rPr>
        <w:t>To Investigate the Mediating Role of Perceived Credibility</w:t>
      </w:r>
    </w:p>
    <w:p w:rsidR="00D95AF1" w:rsidRDefault="00A26AA6" w:rsidP="00B128F5">
      <w:pPr>
        <w:spacing w:line="276" w:lineRule="auto"/>
        <w:jc w:val="both"/>
        <w:rPr>
          <w:bCs/>
        </w:rPr>
      </w:pPr>
      <w:r w:rsidRPr="00A26AA6">
        <w:rPr>
          <w:bCs/>
        </w:rPr>
        <w:t>To Assess the Moderating Effects of Product Relevance and Audience Engagement</w:t>
      </w:r>
    </w:p>
    <w:p w:rsidR="00D138AC" w:rsidRPr="00D138AC" w:rsidRDefault="00D138AC" w:rsidP="00B128F5">
      <w:pPr>
        <w:spacing w:line="276" w:lineRule="auto"/>
        <w:jc w:val="both"/>
        <w:rPr>
          <w:b/>
          <w:bCs/>
        </w:rPr>
      </w:pPr>
      <w:r w:rsidRPr="00D138AC">
        <w:rPr>
          <w:b/>
          <w:bCs/>
        </w:rPr>
        <w:t>Scope of the Study:</w:t>
      </w:r>
    </w:p>
    <w:p w:rsidR="00D138AC" w:rsidRDefault="00D138AC" w:rsidP="00B128F5">
      <w:pPr>
        <w:spacing w:line="276" w:lineRule="auto"/>
        <w:jc w:val="both"/>
        <w:rPr>
          <w:bCs/>
        </w:rPr>
      </w:pPr>
      <w:r w:rsidRPr="00D138AC">
        <w:rPr>
          <w:bCs/>
        </w:rPr>
        <w:t>This study, titled "The Dark Side of Influencer Marketing: Exploring Issues of Authenticity, Disclosure, and Trust," focuses on a comprehensive investigation of the intricate dimensions of authenticity, disclosure, and trust within the context of influencer marketing, particularly centered on the city of Bengaluru. Situated in India, Bengaluru serves as an ideal setting due to its status as an urban and technological hub with a diverse population and a thriving digital ecosystem. The study will encompass various influencer categories prevalent in Bengaluru, including but not limited to fashion, beauty, food, travel, and technology. By concentrating on popular social media platforms such as Instagram, YouTube, and TikTok, the study aims to delve into consumer perceptions of authenticity, disclosure, and trust in influencer-generated content, shedding light on how individuals in Bengaluru evaluate and process such content and how these factors collectively shape trust in recommendations. Furthermore, the study will delve into influencer-brand collaborations within Bengaluru, examining the nature of these partnerships, the extent f disclosure, and their repercussions on consumer trust and engagement. Through an exploration of the mediating role of perceived credibility and the moderating effects of product relevance and audience engagement, the study seeks to illuminate the intricate dynamics that characterize Bengaluru's influencer marketing landscape. Ultimately, the study aims to untangle the interplay of authenticity, disclosure, and trustworthiness as they contribute to the formation of consumer trust in influencer content within Bengaluru. While recognizing the potential limitations of generalizability to other regions, the insights garnered from this study will contribute to a broader understanding of the implications of influencer marketing for consumer trust within the broader digital marketing arena.</w:t>
      </w:r>
    </w:p>
    <w:p w:rsidR="008F22A2" w:rsidRDefault="008F22A2" w:rsidP="00C40F7A">
      <w:pPr>
        <w:spacing w:line="276" w:lineRule="auto"/>
        <w:jc w:val="center"/>
        <w:rPr>
          <w:b/>
          <w:bCs/>
          <w:sz w:val="28"/>
        </w:rPr>
      </w:pPr>
    </w:p>
    <w:p w:rsidR="00180197" w:rsidRPr="00180197" w:rsidRDefault="00180197" w:rsidP="00C40F7A">
      <w:pPr>
        <w:spacing w:line="276" w:lineRule="auto"/>
        <w:jc w:val="center"/>
        <w:rPr>
          <w:b/>
          <w:bCs/>
          <w:sz w:val="28"/>
        </w:rPr>
      </w:pPr>
      <w:r w:rsidRPr="00180197">
        <w:rPr>
          <w:b/>
          <w:bCs/>
          <w:sz w:val="28"/>
        </w:rPr>
        <w:lastRenderedPageBreak/>
        <w:t>Proposed theoretical model</w:t>
      </w:r>
    </w:p>
    <w:p w:rsidR="00180197" w:rsidRDefault="005A6EDB" w:rsidP="00B128F5">
      <w:pPr>
        <w:spacing w:line="276" w:lineRule="auto"/>
        <w:jc w:val="both"/>
        <w:rPr>
          <w:bCs/>
        </w:rPr>
      </w:pPr>
      <w:r w:rsidRPr="00180197">
        <w:rPr>
          <w:bCs/>
          <w:noProof/>
        </w:rPr>
        <mc:AlternateContent>
          <mc:Choice Requires="wpg">
            <w:drawing>
              <wp:anchor distT="0" distB="0" distL="114300" distR="114300" simplePos="0" relativeHeight="251680768" behindDoc="0" locked="0" layoutInCell="1" allowOverlap="1" wp14:anchorId="72758440" wp14:editId="215F8A68">
                <wp:simplePos x="0" y="0"/>
                <wp:positionH relativeFrom="margin">
                  <wp:align>center</wp:align>
                </wp:positionH>
                <wp:positionV relativeFrom="paragraph">
                  <wp:posOffset>142875</wp:posOffset>
                </wp:positionV>
                <wp:extent cx="6000750" cy="1876425"/>
                <wp:effectExtent l="0" t="0" r="19050" b="28575"/>
                <wp:wrapNone/>
                <wp:docPr id="16" name="Group 16"/>
                <wp:cNvGraphicFramePr/>
                <a:graphic xmlns:a="http://schemas.openxmlformats.org/drawingml/2006/main">
                  <a:graphicData uri="http://schemas.microsoft.com/office/word/2010/wordprocessingGroup">
                    <wpg:wgp>
                      <wpg:cNvGrpSpPr/>
                      <wpg:grpSpPr>
                        <a:xfrm>
                          <a:off x="0" y="0"/>
                          <a:ext cx="6000750" cy="1876425"/>
                          <a:chOff x="0" y="0"/>
                          <a:chExt cx="6000750" cy="1876425"/>
                        </a:xfrm>
                      </wpg:grpSpPr>
                      <wps:wsp>
                        <wps:cNvPr id="17" name="Rectangle 17"/>
                        <wps:cNvSpPr/>
                        <wps:spPr>
                          <a:xfrm>
                            <a:off x="1733550" y="704850"/>
                            <a:ext cx="79057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Pr="00C0065F" w:rsidRDefault="00180197" w:rsidP="00180197">
                              <w:pPr>
                                <w:rPr>
                                  <w:bCs/>
                                </w:rPr>
                              </w:pPr>
                              <w:r w:rsidRPr="00C0065F">
                                <w:rPr>
                                  <w:bCs/>
                                </w:rPr>
                                <w:t>Perceived Credibility</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23825" y="733425"/>
                            <a:ext cx="838200" cy="4191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Pr="00C0065F" w:rsidRDefault="00180197" w:rsidP="00180197">
                              <w:r w:rsidRPr="00C0065F">
                                <w:rPr>
                                  <w:bCs/>
                                </w:rPr>
                                <w:t>Disclosure</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0" y="1476375"/>
                            <a:ext cx="1123950" cy="4000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Pr="00C0065F" w:rsidRDefault="00180197" w:rsidP="00180197">
                              <w:r w:rsidRPr="00C0065F">
                                <w:rPr>
                                  <w:bCs/>
                                </w:rPr>
                                <w:t>Trustworthiness</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66675" y="0"/>
                            <a:ext cx="98107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Pr="00C0065F" w:rsidRDefault="00180197" w:rsidP="00180197">
                              <w:pPr>
                                <w:jc w:val="center"/>
                              </w:pPr>
                              <w:r w:rsidRPr="00C0065F">
                                <w:rPr>
                                  <w:bCs/>
                                </w:rPr>
                                <w:t>Authenticity</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3124200" y="95250"/>
                            <a:ext cx="98107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Pr="00C0065F" w:rsidRDefault="00180197" w:rsidP="00180197">
                              <w:pPr>
                                <w:rPr>
                                  <w:bCs/>
                                </w:rPr>
                              </w:pPr>
                              <w:r w:rsidRPr="00C0065F">
                                <w:rPr>
                                  <w:bCs/>
                                </w:rPr>
                                <w:t>Product Relevance</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3105150" y="1352550"/>
                            <a:ext cx="981075" cy="4381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Default="00180197" w:rsidP="00180197">
                              <w:pPr>
                                <w:rPr>
                                  <w:bCs/>
                                </w:rPr>
                              </w:pPr>
                              <w:r w:rsidRPr="00C0065F">
                                <w:rPr>
                                  <w:bCs/>
                                </w:rPr>
                                <w:t>Audience Engagement</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4686300" y="666750"/>
                            <a:ext cx="1314450" cy="4667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80197" w:rsidRDefault="00180197" w:rsidP="00180197">
                              <w:pPr>
                                <w:rPr>
                                  <w:bCs/>
                                </w:rPr>
                              </w:pPr>
                              <w:r w:rsidRPr="00C0065F">
                                <w:rPr>
                                  <w:bCs/>
                                </w:rPr>
                                <w:t>Consumer Trust in Influencer Content</w:t>
                              </w:r>
                            </w:p>
                            <w:p w:rsidR="00180197" w:rsidRDefault="00180197" w:rsidP="001801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Straight Arrow Connector 24"/>
                        <wps:cNvCnPr/>
                        <wps:spPr>
                          <a:xfrm>
                            <a:off x="1038225" y="209550"/>
                            <a:ext cx="704850" cy="561975"/>
                          </a:xfrm>
                          <a:prstGeom prst="straightConnector1">
                            <a:avLst/>
                          </a:prstGeom>
                          <a:noFill/>
                          <a:ln w="6350" cap="flat" cmpd="sng" algn="ctr">
                            <a:solidFill>
                              <a:sysClr val="windowText" lastClr="000000"/>
                            </a:solidFill>
                            <a:prstDash val="solid"/>
                            <a:miter lim="800000"/>
                            <a:tailEnd type="triangle"/>
                          </a:ln>
                          <a:effectLst/>
                        </wps:spPr>
                        <wps:bodyPr/>
                      </wps:wsp>
                      <wps:wsp>
                        <wps:cNvPr id="25" name="Straight Arrow Connector 25"/>
                        <wps:cNvCnPr/>
                        <wps:spPr>
                          <a:xfrm>
                            <a:off x="962025" y="942975"/>
                            <a:ext cx="771525" cy="45719"/>
                          </a:xfrm>
                          <a:prstGeom prst="straightConnector1">
                            <a:avLst/>
                          </a:prstGeom>
                          <a:noFill/>
                          <a:ln w="6350" cap="flat" cmpd="sng" algn="ctr">
                            <a:solidFill>
                              <a:sysClr val="windowText" lastClr="000000"/>
                            </a:solidFill>
                            <a:prstDash val="solid"/>
                            <a:miter lim="800000"/>
                            <a:tailEnd type="triangle"/>
                          </a:ln>
                          <a:effectLst/>
                        </wps:spPr>
                        <wps:bodyPr/>
                      </wps:wsp>
                      <wps:wsp>
                        <wps:cNvPr id="26" name="Straight Arrow Connector 26"/>
                        <wps:cNvCnPr/>
                        <wps:spPr>
                          <a:xfrm flipV="1">
                            <a:off x="1114425" y="1152525"/>
                            <a:ext cx="609600" cy="542925"/>
                          </a:xfrm>
                          <a:prstGeom prst="straightConnector1">
                            <a:avLst/>
                          </a:prstGeom>
                          <a:noFill/>
                          <a:ln w="6350" cap="flat" cmpd="sng" algn="ctr">
                            <a:solidFill>
                              <a:sysClr val="windowText" lastClr="000000"/>
                            </a:solidFill>
                            <a:prstDash val="solid"/>
                            <a:miter lim="800000"/>
                            <a:tailEnd type="triangle"/>
                          </a:ln>
                          <a:effectLst/>
                        </wps:spPr>
                        <wps:bodyPr/>
                      </wps:wsp>
                      <wps:wsp>
                        <wps:cNvPr id="27" name="Straight Arrow Connector 27"/>
                        <wps:cNvCnPr/>
                        <wps:spPr>
                          <a:xfrm flipV="1">
                            <a:off x="2533650" y="323850"/>
                            <a:ext cx="581025" cy="533400"/>
                          </a:xfrm>
                          <a:prstGeom prst="straightConnector1">
                            <a:avLst/>
                          </a:prstGeom>
                          <a:noFill/>
                          <a:ln w="6350" cap="flat" cmpd="sng" algn="ctr">
                            <a:solidFill>
                              <a:sysClr val="windowText" lastClr="000000"/>
                            </a:solidFill>
                            <a:prstDash val="solid"/>
                            <a:miter lim="800000"/>
                            <a:tailEnd type="triangle"/>
                          </a:ln>
                          <a:effectLst/>
                        </wps:spPr>
                        <wps:bodyPr/>
                      </wps:wsp>
                      <wps:wsp>
                        <wps:cNvPr id="28" name="Straight Arrow Connector 28"/>
                        <wps:cNvCnPr/>
                        <wps:spPr>
                          <a:xfrm>
                            <a:off x="2543175" y="1019175"/>
                            <a:ext cx="581025" cy="495300"/>
                          </a:xfrm>
                          <a:prstGeom prst="straightConnector1">
                            <a:avLst/>
                          </a:prstGeom>
                          <a:noFill/>
                          <a:ln w="6350" cap="flat" cmpd="sng" algn="ctr">
                            <a:solidFill>
                              <a:sysClr val="windowText" lastClr="000000"/>
                            </a:solidFill>
                            <a:prstDash val="solid"/>
                            <a:miter lim="800000"/>
                            <a:tailEnd type="triangle"/>
                          </a:ln>
                          <a:effectLst/>
                        </wps:spPr>
                        <wps:bodyPr/>
                      </wps:wsp>
                      <wps:wsp>
                        <wps:cNvPr id="29" name="Straight Arrow Connector 29"/>
                        <wps:cNvCnPr/>
                        <wps:spPr>
                          <a:xfrm>
                            <a:off x="4114800" y="323850"/>
                            <a:ext cx="561975" cy="476250"/>
                          </a:xfrm>
                          <a:prstGeom prst="straightConnector1">
                            <a:avLst/>
                          </a:prstGeom>
                          <a:noFill/>
                          <a:ln w="6350" cap="flat" cmpd="sng" algn="ctr">
                            <a:solidFill>
                              <a:sysClr val="windowText" lastClr="000000"/>
                            </a:solidFill>
                            <a:prstDash val="solid"/>
                            <a:miter lim="800000"/>
                            <a:tailEnd type="triangle"/>
                          </a:ln>
                          <a:effectLst/>
                        </wps:spPr>
                        <wps:bodyPr/>
                      </wps:wsp>
                      <wps:wsp>
                        <wps:cNvPr id="30" name="Straight Arrow Connector 30"/>
                        <wps:cNvCnPr/>
                        <wps:spPr>
                          <a:xfrm flipV="1">
                            <a:off x="4095750" y="1047750"/>
                            <a:ext cx="590550" cy="51435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w14:anchorId="72758440" id="Group 16" o:spid="_x0000_s1026" style="position:absolute;left:0;text-align:left;margin-left:0;margin-top:11.25pt;width:472.5pt;height:147.75pt;z-index:251680768;mso-position-horizontal:center;mso-position-horizontal-relative:margin" coordsize="60007,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">
                <v:rect id="Rectangle 17" o:spid="_x0000_s1027" style="position:absolute;left:17335;top:7048;width:7906;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" fillcolor="window" strokecolor="windowText" strokeweight="1pt">
                  <v:textbox>
                    <w:txbxContent>
                      <w:p w:rsidR="00180197" w:rsidRPr="00C0065F" w:rsidRDefault="00180197" w:rsidP="00180197">
                        <w:pPr>
                          <w:rPr>
                            <w:bCs/>
                          </w:rPr>
                        </w:pPr>
                        <w:r w:rsidRPr="00C0065F">
                          <w:rPr>
                            <w:bCs/>
                          </w:rPr>
                          <w:t>Perceived Credibility</w:t>
                        </w:r>
                      </w:p>
                      <w:p w:rsidR="00180197" w:rsidRDefault="00180197" w:rsidP="00180197">
                        <w:pPr>
                          <w:jc w:val="center"/>
                        </w:pPr>
                      </w:p>
                    </w:txbxContent>
                  </v:textbox>
                </v:rect>
                <v:rect id="Rectangle 18" o:spid="_x0000_s1028" style="position:absolute;left:1238;top:7334;width:838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" fillcolor="window" strokecolor="windowText" strokeweight="1pt">
                  <v:textbox>
                    <w:txbxContent>
                      <w:p w:rsidR="00180197" w:rsidRPr="00C0065F" w:rsidRDefault="00180197" w:rsidP="00180197">
                        <w:r w:rsidRPr="00C0065F">
                          <w:rPr>
                            <w:bCs/>
                          </w:rPr>
                          <w:t>Disclosure</w:t>
                        </w:r>
                      </w:p>
                      <w:p w:rsidR="00180197" w:rsidRDefault="00180197" w:rsidP="00180197">
                        <w:pPr>
                          <w:jc w:val="center"/>
                        </w:pPr>
                      </w:p>
                    </w:txbxContent>
                  </v:textbox>
                </v:rect>
                <v:rect id="Rectangle 19" o:spid="_x0000_s1029" style="position:absolute;top:14763;width:11239;height:4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textbox>
                    <w:txbxContent>
                      <w:p w:rsidR="00180197" w:rsidRPr="00C0065F" w:rsidRDefault="00180197" w:rsidP="00180197">
                        <w:r w:rsidRPr="00C0065F">
                          <w:rPr>
                            <w:bCs/>
                          </w:rPr>
                          <w:t>Trustworthiness</w:t>
                        </w:r>
                      </w:p>
                      <w:p w:rsidR="00180197" w:rsidRDefault="00180197" w:rsidP="00180197">
                        <w:pPr>
                          <w:jc w:val="center"/>
                        </w:pPr>
                      </w:p>
                    </w:txbxContent>
                  </v:textbox>
                </v:rect>
                <v:rect id="Rectangle 20" o:spid="_x0000_s1030" style="position:absolute;left:666;width:9811;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rsidR="00180197" w:rsidRPr="00C0065F" w:rsidRDefault="00180197" w:rsidP="00180197">
                        <w:pPr>
                          <w:jc w:val="center"/>
                        </w:pPr>
                        <w:r w:rsidRPr="00C0065F">
                          <w:rPr>
                            <w:bCs/>
                          </w:rPr>
                          <w:t>Authenticity</w:t>
                        </w:r>
                      </w:p>
                      <w:p w:rsidR="00180197" w:rsidRDefault="00180197" w:rsidP="00180197">
                        <w:pPr>
                          <w:jc w:val="center"/>
                        </w:pPr>
                      </w:p>
                    </w:txbxContent>
                  </v:textbox>
                </v:rect>
                <v:rect id="Rectangle 21" o:spid="_x0000_s1031" style="position:absolute;left:31242;top:952;width:9810;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rsidR="00180197" w:rsidRPr="00C0065F" w:rsidRDefault="00180197" w:rsidP="00180197">
                        <w:pPr>
                          <w:rPr>
                            <w:bCs/>
                          </w:rPr>
                        </w:pPr>
                        <w:r w:rsidRPr="00C0065F">
                          <w:rPr>
                            <w:bCs/>
                          </w:rPr>
                          <w:t>Product Relevance</w:t>
                        </w:r>
                      </w:p>
                      <w:p w:rsidR="00180197" w:rsidRDefault="00180197" w:rsidP="00180197">
                        <w:pPr>
                          <w:jc w:val="center"/>
                        </w:pPr>
                      </w:p>
                    </w:txbxContent>
                  </v:textbox>
                </v:rect>
                <v:rect id="Rectangle 22" o:spid="_x0000_s1032" style="position:absolute;left:31051;top:13525;width:9811;height: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v:textbox>
                    <w:txbxContent>
                      <w:p w:rsidR="00180197" w:rsidRDefault="00180197" w:rsidP="00180197">
                        <w:pPr>
                          <w:rPr>
                            <w:bCs/>
                          </w:rPr>
                        </w:pPr>
                        <w:r w:rsidRPr="00C0065F">
                          <w:rPr>
                            <w:bCs/>
                          </w:rPr>
                          <w:t>Audience Engagement</w:t>
                        </w:r>
                      </w:p>
                      <w:p w:rsidR="00180197" w:rsidRDefault="00180197" w:rsidP="00180197">
                        <w:pPr>
                          <w:jc w:val="center"/>
                        </w:pPr>
                      </w:p>
                    </w:txbxContent>
                  </v:textbox>
                </v:rect>
                <v:rect id="Rectangle 23" o:spid="_x0000_s1033" style="position:absolute;left:46863;top:6667;width:1314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4uewwAAANsAAAAPAAAAZHJzL2Rvd25yZXYueG1sRI9Ba8JA&#10;FITvBf/D8gRvdaOC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B7eLnsMAAADbAAAADwAA&#10;AAAAAAAAAAAAAAAHAgAAZHJzL2Rvd25yZXYueG1sUEsFBgAAAAADAAMAtwAAAPcCAAAAAA==&#10;" fillcolor="window" strokecolor="windowText" strokeweight="1pt">
                  <v:textbox>
                    <w:txbxContent>
                      <w:p w:rsidR="00180197" w:rsidRDefault="00180197" w:rsidP="00180197">
                        <w:pPr>
                          <w:rPr>
                            <w:bCs/>
                          </w:rPr>
                        </w:pPr>
                        <w:r w:rsidRPr="00C0065F">
                          <w:rPr>
                            <w:bCs/>
                          </w:rPr>
                          <w:t>Consumer Trust in Influencer Content</w:t>
                        </w:r>
                      </w:p>
                      <w:p w:rsidR="00180197" w:rsidRDefault="00180197" w:rsidP="00180197">
                        <w:pPr>
                          <w:jc w:val="center"/>
                        </w:pPr>
                      </w:p>
                    </w:txbxContent>
                  </v:textbox>
                </v:rect>
                <v:shapetype id="_x0000_t32" coordsize="21600,21600" o:spt="32" o:oned="t" path="m,l21600,21600e" filled="f">
                  <v:path arrowok="t" fillok="f" o:connecttype="none"/>
                  <o:lock v:ext="edit" shapetype="t"/>
                </v:shapetype>
                <v:shape id="Straight Arrow Connector 24" o:spid="_x0000_s1034" type="#_x0000_t32" style="position:absolute;left:10382;top:2095;width:7048;height:5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LSgxQAAANsAAAAPAAAAZHJzL2Rvd25yZXYueG1sRI9PawIx&#10;FMTvQr9DeAUvotlqE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BcmLSgxQAAANsAAAAP&#10;AAAAAAAAAAAAAAAAAAcCAABkcnMvZG93bnJldi54bWxQSwUGAAAAAAMAAwC3AAAA+QIAAAAA&#10;" strokecolor="windowText" strokeweight=".5pt">
                  <v:stroke endarrow="block" joinstyle="miter"/>
                </v:shape>
                <v:shape id="Straight Arrow Connector 25" o:spid="_x0000_s1035" type="#_x0000_t32" style="position:absolute;left:9620;top:9429;width:7715;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" strokecolor="windowText" strokeweight=".5pt">
                  <v:stroke endarrow="block" joinstyle="miter"/>
                </v:shape>
                <v:shape id="Straight Arrow Connector 26" o:spid="_x0000_s1036" type="#_x0000_t32" style="position:absolute;left:11144;top:11525;width:6096;height:54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" strokecolor="windowText" strokeweight=".5pt">
                  <v:stroke endarrow="block" joinstyle="miter"/>
                </v:shape>
                <v:shape id="Straight Arrow Connector 27" o:spid="_x0000_s1037" type="#_x0000_t32" style="position:absolute;left:25336;top:3238;width:5810;height:53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" strokecolor="windowText" strokeweight=".5pt">
                  <v:stroke endarrow="block" joinstyle="miter"/>
                </v:shape>
                <v:shape id="Straight Arrow Connector 28" o:spid="_x0000_s1038" type="#_x0000_t32" style="position:absolute;left:25431;top:10191;width:5811;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" strokecolor="windowText" strokeweight=".5pt">
                  <v:stroke endarrow="block" joinstyle="miter"/>
                </v:shape>
                <v:shape id="Straight Arrow Connector 29" o:spid="_x0000_s1039" type="#_x0000_t32" style="position:absolute;left:41148;top:3238;width:5619;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" strokecolor="windowText" strokeweight=".5pt">
                  <v:stroke endarrow="block" joinstyle="miter"/>
                </v:shape>
                <v:shape id="Straight Arrow Connector 30" o:spid="_x0000_s1040" type="#_x0000_t32" style="position:absolute;left:40957;top:10477;width:5906;height:51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" strokecolor="windowText" strokeweight=".5pt">
                  <v:stroke endarrow="block" joinstyle="miter"/>
                </v:shape>
                <w10:wrap anchorx="margin"/>
              </v:group>
            </w:pict>
          </mc:Fallback>
        </mc:AlternateContent>
      </w:r>
    </w:p>
    <w:p w:rsidR="00180197" w:rsidRPr="00D138AC" w:rsidRDefault="00180197" w:rsidP="00B128F5">
      <w:pPr>
        <w:spacing w:line="276" w:lineRule="auto"/>
        <w:jc w:val="both"/>
        <w:rPr>
          <w:bCs/>
        </w:rPr>
      </w:pPr>
    </w:p>
    <w:p w:rsidR="00180197" w:rsidRDefault="00180197" w:rsidP="00B128F5">
      <w:pPr>
        <w:spacing w:line="276" w:lineRule="auto"/>
        <w:jc w:val="both"/>
        <w:rPr>
          <w:b/>
          <w:bCs/>
        </w:rPr>
      </w:pPr>
    </w:p>
    <w:p w:rsidR="00180197" w:rsidRDefault="00180197" w:rsidP="00B128F5">
      <w:pPr>
        <w:spacing w:line="276" w:lineRule="auto"/>
        <w:jc w:val="both"/>
        <w:rPr>
          <w:b/>
          <w:bCs/>
        </w:rPr>
      </w:pPr>
    </w:p>
    <w:p w:rsidR="00180197" w:rsidRDefault="00180197" w:rsidP="00B128F5">
      <w:pPr>
        <w:spacing w:line="276" w:lineRule="auto"/>
        <w:jc w:val="both"/>
        <w:rPr>
          <w:b/>
          <w:bCs/>
        </w:rPr>
      </w:pPr>
    </w:p>
    <w:p w:rsidR="005A6EDB" w:rsidRDefault="005A6EDB" w:rsidP="00180197">
      <w:pPr>
        <w:spacing w:line="276" w:lineRule="auto"/>
        <w:jc w:val="both"/>
        <w:rPr>
          <w:bCs/>
        </w:rPr>
      </w:pPr>
    </w:p>
    <w:p w:rsidR="005A6EDB" w:rsidRDefault="005A6EDB" w:rsidP="00180197">
      <w:pPr>
        <w:spacing w:line="276" w:lineRule="auto"/>
        <w:jc w:val="both"/>
        <w:rPr>
          <w:bCs/>
        </w:rPr>
      </w:pPr>
    </w:p>
    <w:p w:rsidR="005A6EDB" w:rsidRDefault="005A6EDB" w:rsidP="00180197">
      <w:pPr>
        <w:spacing w:line="276" w:lineRule="auto"/>
        <w:jc w:val="both"/>
        <w:rPr>
          <w:bCs/>
        </w:rPr>
      </w:pPr>
    </w:p>
    <w:p w:rsidR="00180197" w:rsidRPr="00E46936" w:rsidRDefault="00180197" w:rsidP="00180197">
      <w:pPr>
        <w:spacing w:line="276" w:lineRule="auto"/>
        <w:jc w:val="both"/>
        <w:rPr>
          <w:bCs/>
        </w:rPr>
      </w:pPr>
      <w:r w:rsidRPr="00E46936">
        <w:rPr>
          <w:bCs/>
        </w:rPr>
        <w:t>Alternative Hypotheses (Ha):</w:t>
      </w:r>
    </w:p>
    <w:p w:rsidR="00180197" w:rsidRPr="00E46936" w:rsidRDefault="00180197" w:rsidP="00180197">
      <w:pPr>
        <w:numPr>
          <w:ilvl w:val="0"/>
          <w:numId w:val="22"/>
        </w:numPr>
        <w:spacing w:line="276" w:lineRule="auto"/>
        <w:jc w:val="both"/>
        <w:rPr>
          <w:b/>
          <w:bCs/>
        </w:rPr>
      </w:pPr>
      <w:r w:rsidRPr="00E46936">
        <w:rPr>
          <w:b/>
          <w:bCs/>
        </w:rPr>
        <w:t>Authenticity, Disclosure, and Trustworthiness:</w:t>
      </w:r>
    </w:p>
    <w:p w:rsidR="00180197" w:rsidRPr="00E46936" w:rsidRDefault="00180197" w:rsidP="00180197">
      <w:pPr>
        <w:numPr>
          <w:ilvl w:val="1"/>
          <w:numId w:val="22"/>
        </w:numPr>
        <w:spacing w:line="276" w:lineRule="auto"/>
        <w:jc w:val="both"/>
        <w:rPr>
          <w:bCs/>
        </w:rPr>
      </w:pPr>
      <w:r w:rsidRPr="00E46936">
        <w:rPr>
          <w:bCs/>
        </w:rPr>
        <w:t>Ha: There is a significant positive relationship between Authenticity and Consumer Trust in Influencer Content.</w:t>
      </w:r>
    </w:p>
    <w:p w:rsidR="00180197" w:rsidRPr="00E46936" w:rsidRDefault="00180197" w:rsidP="00180197">
      <w:pPr>
        <w:numPr>
          <w:ilvl w:val="1"/>
          <w:numId w:val="22"/>
        </w:numPr>
        <w:spacing w:line="276" w:lineRule="auto"/>
        <w:jc w:val="both"/>
        <w:rPr>
          <w:bCs/>
        </w:rPr>
      </w:pPr>
      <w:r w:rsidRPr="00E46936">
        <w:rPr>
          <w:bCs/>
        </w:rPr>
        <w:t>Ha: There is a significant positive relationship between Disclosure and Consumer Trust in Influencer Content.</w:t>
      </w:r>
    </w:p>
    <w:p w:rsidR="00180197" w:rsidRPr="00E46936" w:rsidRDefault="00180197" w:rsidP="00180197">
      <w:pPr>
        <w:numPr>
          <w:ilvl w:val="1"/>
          <w:numId w:val="22"/>
        </w:numPr>
        <w:spacing w:line="276" w:lineRule="auto"/>
        <w:jc w:val="both"/>
        <w:rPr>
          <w:bCs/>
        </w:rPr>
      </w:pPr>
      <w:r w:rsidRPr="00E46936">
        <w:rPr>
          <w:bCs/>
        </w:rPr>
        <w:t>Ha: There is a significant positive relationship between Trustworthiness and Consumer Trust in Influencer Content.</w:t>
      </w:r>
    </w:p>
    <w:p w:rsidR="00180197" w:rsidRPr="00E46936" w:rsidRDefault="00180197" w:rsidP="00180197">
      <w:pPr>
        <w:numPr>
          <w:ilvl w:val="0"/>
          <w:numId w:val="22"/>
        </w:numPr>
        <w:spacing w:line="276" w:lineRule="auto"/>
        <w:jc w:val="both"/>
        <w:rPr>
          <w:b/>
          <w:bCs/>
        </w:rPr>
      </w:pPr>
      <w:r w:rsidRPr="00E46936">
        <w:rPr>
          <w:b/>
          <w:bCs/>
        </w:rPr>
        <w:t>Perceived Credibility as a Mediator:</w:t>
      </w:r>
    </w:p>
    <w:p w:rsidR="00180197" w:rsidRPr="00E46936" w:rsidRDefault="00180197" w:rsidP="00180197">
      <w:pPr>
        <w:numPr>
          <w:ilvl w:val="1"/>
          <w:numId w:val="22"/>
        </w:numPr>
        <w:spacing w:line="276" w:lineRule="auto"/>
        <w:jc w:val="both"/>
        <w:rPr>
          <w:bCs/>
        </w:rPr>
      </w:pPr>
      <w:r w:rsidRPr="00E46936">
        <w:rPr>
          <w:bCs/>
        </w:rPr>
        <w:t>Ha: Perceived Credibility mediates the relationships between Authenticity, Disclosure, Trustworthiness, and Consumer Trust in Influencer Content.</w:t>
      </w:r>
    </w:p>
    <w:p w:rsidR="00180197" w:rsidRPr="00E46936" w:rsidRDefault="00180197" w:rsidP="00180197">
      <w:pPr>
        <w:numPr>
          <w:ilvl w:val="0"/>
          <w:numId w:val="22"/>
        </w:numPr>
        <w:spacing w:line="276" w:lineRule="auto"/>
        <w:jc w:val="both"/>
        <w:rPr>
          <w:b/>
          <w:bCs/>
        </w:rPr>
      </w:pPr>
      <w:r w:rsidRPr="00E46936">
        <w:rPr>
          <w:b/>
          <w:bCs/>
        </w:rPr>
        <w:t>Product Relevance and Audience Engagement as Moderators:</w:t>
      </w:r>
    </w:p>
    <w:p w:rsidR="00180197" w:rsidRPr="00E46936" w:rsidRDefault="00180197" w:rsidP="00180197">
      <w:pPr>
        <w:numPr>
          <w:ilvl w:val="1"/>
          <w:numId w:val="22"/>
        </w:numPr>
        <w:spacing w:line="276" w:lineRule="auto"/>
        <w:jc w:val="both"/>
        <w:rPr>
          <w:bCs/>
        </w:rPr>
      </w:pPr>
      <w:r w:rsidRPr="00E46936">
        <w:rPr>
          <w:bCs/>
        </w:rPr>
        <w:t>Ha: Product Relevance moderates the relationships between Authenticity, Disclosure, Trustworthiness, Perceived Credibility, and Consumer Trust in Influencer Content.</w:t>
      </w:r>
    </w:p>
    <w:p w:rsidR="00180197" w:rsidRPr="00E46936" w:rsidRDefault="00180197" w:rsidP="00180197">
      <w:pPr>
        <w:numPr>
          <w:ilvl w:val="1"/>
          <w:numId w:val="22"/>
        </w:numPr>
        <w:spacing w:line="276" w:lineRule="auto"/>
        <w:jc w:val="both"/>
        <w:rPr>
          <w:bCs/>
        </w:rPr>
      </w:pPr>
      <w:r w:rsidRPr="00E46936">
        <w:rPr>
          <w:bCs/>
        </w:rPr>
        <w:t>Ha: Audience Engagement moderates the relationships between Authenticity, Disclosure, Trustworthiness, Perceived Credibility, and Consumer Trust in Influencer Content.</w:t>
      </w:r>
    </w:p>
    <w:p w:rsidR="00D138AC" w:rsidRPr="00D138AC" w:rsidRDefault="00D138AC" w:rsidP="00B128F5">
      <w:pPr>
        <w:spacing w:line="276" w:lineRule="auto"/>
        <w:jc w:val="both"/>
        <w:rPr>
          <w:bCs/>
        </w:rPr>
      </w:pPr>
      <w:r w:rsidRPr="00D138AC">
        <w:rPr>
          <w:b/>
          <w:bCs/>
        </w:rPr>
        <w:t>Methodology:</w:t>
      </w:r>
    </w:p>
    <w:p w:rsidR="00D138AC" w:rsidRPr="00D138AC" w:rsidRDefault="00D138AC" w:rsidP="00B128F5">
      <w:pPr>
        <w:spacing w:line="276" w:lineRule="auto"/>
        <w:jc w:val="both"/>
        <w:rPr>
          <w:bCs/>
        </w:rPr>
      </w:pPr>
      <w:r w:rsidRPr="00D138AC">
        <w:rPr>
          <w:b/>
          <w:bCs/>
        </w:rPr>
        <w:t>Research Design:</w:t>
      </w:r>
      <w:r w:rsidRPr="00D138AC">
        <w:rPr>
          <w:bCs/>
        </w:rPr>
        <w:t xml:space="preserve"> A quantitative research design was adopted for this study to explore the intricate dimensions of authenticity, disclosure, and trust within the realm of influencer marketing, with a focus on examining their impact on consumer trust in influencer-generated content. A cross-sectional survey approach was employed to collect data from a diverse sample of consumers in Bengaluru.</w:t>
      </w:r>
    </w:p>
    <w:p w:rsidR="00D138AC" w:rsidRPr="00D138AC" w:rsidRDefault="00D138AC" w:rsidP="00B128F5">
      <w:pPr>
        <w:spacing w:line="276" w:lineRule="auto"/>
        <w:jc w:val="both"/>
        <w:rPr>
          <w:bCs/>
        </w:rPr>
      </w:pPr>
      <w:r w:rsidRPr="00D138AC">
        <w:rPr>
          <w:b/>
          <w:bCs/>
        </w:rPr>
        <w:lastRenderedPageBreak/>
        <w:t>Participants:</w:t>
      </w:r>
      <w:r w:rsidRPr="00D138AC">
        <w:rPr>
          <w:bCs/>
        </w:rPr>
        <w:t xml:space="preserve"> The target population comprised individuals who consumed influencer-generated content on popular social media platforms such as Instagram, YouTube, and TikTok within the city of Bengaluru. A purposive sampling technique was used to </w:t>
      </w:r>
      <w:r w:rsidRPr="00E521D9">
        <w:rPr>
          <w:bCs/>
        </w:rPr>
        <w:t>select a sample</w:t>
      </w:r>
      <w:r w:rsidR="005A6EDB" w:rsidRPr="00E521D9">
        <w:rPr>
          <w:bCs/>
        </w:rPr>
        <w:t>. Sample</w:t>
      </w:r>
      <w:r w:rsidRPr="00E521D9">
        <w:rPr>
          <w:bCs/>
        </w:rPr>
        <w:t xml:space="preserve"> size </w:t>
      </w:r>
      <w:r w:rsidR="005A6EDB" w:rsidRPr="00E521D9">
        <w:rPr>
          <w:bCs/>
        </w:rPr>
        <w:t xml:space="preserve">201 </w:t>
      </w:r>
      <w:r w:rsidRPr="00E521D9">
        <w:rPr>
          <w:bCs/>
        </w:rPr>
        <w:t>participants</w:t>
      </w:r>
      <w:r w:rsidRPr="00D138AC">
        <w:rPr>
          <w:bCs/>
        </w:rPr>
        <w:t xml:space="preserve"> who met t</w:t>
      </w:r>
      <w:r w:rsidR="005A6EDB">
        <w:rPr>
          <w:bCs/>
        </w:rPr>
        <w:t xml:space="preserve">he specified inclusion criteria was selected for study </w:t>
      </w:r>
    </w:p>
    <w:p w:rsidR="00D138AC" w:rsidRPr="00D138AC" w:rsidRDefault="00D138AC" w:rsidP="00B128F5">
      <w:pPr>
        <w:spacing w:line="276" w:lineRule="auto"/>
        <w:jc w:val="both"/>
        <w:rPr>
          <w:bCs/>
        </w:rPr>
      </w:pPr>
      <w:r w:rsidRPr="00D138AC">
        <w:rPr>
          <w:b/>
          <w:bCs/>
        </w:rPr>
        <w:t>Data Collection:</w:t>
      </w:r>
      <w:r w:rsidRPr="00D138AC">
        <w:rPr>
          <w:bCs/>
        </w:rPr>
        <w:t xml:space="preserve"> Data were collected through a structured questionnaire developed based on the theoretical framework of the Elaboration Likelihood Model (ELM) and the identified variables, including authenticity, disclosure, trustworthiness, perceived credibility, product relevance, audience engagement, and consumer trust in influencer content.</w:t>
      </w:r>
    </w:p>
    <w:p w:rsidR="00D138AC" w:rsidRPr="00D138AC" w:rsidRDefault="00D138AC" w:rsidP="00B128F5">
      <w:pPr>
        <w:spacing w:line="276" w:lineRule="auto"/>
        <w:jc w:val="both"/>
        <w:rPr>
          <w:bCs/>
        </w:rPr>
      </w:pPr>
      <w:r w:rsidRPr="00D138AC">
        <w:rPr>
          <w:b/>
          <w:bCs/>
        </w:rPr>
        <w:t>Measures:</w:t>
      </w:r>
      <w:r w:rsidRPr="00D138AC">
        <w:rPr>
          <w:bCs/>
        </w:rPr>
        <w:t xml:space="preserve"> Each construct was measured using validated scales derived from previous research. Authenticity, disclosure, and trustworthiness were assessed using Likert scale items adapted from existing studies. Perceived credibility was measured using a validated scale rooted in cognitive processing theories. Similarly, product relevance and audience engagement were also measured using Likert scale items.</w:t>
      </w:r>
    </w:p>
    <w:p w:rsidR="00D138AC" w:rsidRPr="00D138AC" w:rsidRDefault="00D138AC" w:rsidP="00B128F5">
      <w:pPr>
        <w:spacing w:line="276" w:lineRule="auto"/>
        <w:jc w:val="both"/>
        <w:rPr>
          <w:bCs/>
        </w:rPr>
      </w:pPr>
      <w:r w:rsidRPr="00D138AC">
        <w:rPr>
          <w:b/>
          <w:bCs/>
        </w:rPr>
        <w:t>Data Analysis:</w:t>
      </w:r>
      <w:r w:rsidRPr="00D138AC">
        <w:rPr>
          <w:bCs/>
        </w:rPr>
        <w:t xml:space="preserve"> Data analysis was conducted in multiple stages employing appropriate statistical techniques. Descriptive statistics were used to analyze demographic information and provide an overview of the sample. To address the research objectives, multiple regression analysis was employed to examine the relationships between the independent variables (authenticity, disclosure, trustworthiness), the mediating variable (perceived credibility), the moderating variables (product relevance, audience engagement), and the dependent variable (consumer trust in influencer content).</w:t>
      </w:r>
    </w:p>
    <w:p w:rsidR="00A26AA6" w:rsidRDefault="00D138AC" w:rsidP="00B128F5">
      <w:pPr>
        <w:spacing w:line="276" w:lineRule="auto"/>
        <w:jc w:val="both"/>
        <w:rPr>
          <w:bCs/>
        </w:rPr>
      </w:pPr>
      <w:r w:rsidRPr="00D138AC">
        <w:rPr>
          <w:b/>
          <w:bCs/>
        </w:rPr>
        <w:t>Limitations:</w:t>
      </w:r>
      <w:r w:rsidRPr="00D138AC">
        <w:rPr>
          <w:bCs/>
        </w:rPr>
        <w:t xml:space="preserve"> While efforts were made to ensure the rigor and validity of the study, certain limitations were acknowledged. The research focused exclusively on the city of Bengaluru, potentially limiting the generalizability of findings to other regions. Additionally, the study relied on self-reported data, which could be subject to biases.</w:t>
      </w:r>
    </w:p>
    <w:p w:rsidR="00AB57F5" w:rsidRDefault="00BB5877" w:rsidP="00BB5877">
      <w:pPr>
        <w:autoSpaceDE w:val="0"/>
        <w:autoSpaceDN w:val="0"/>
        <w:adjustRightInd w:val="0"/>
        <w:spacing w:after="0" w:line="240" w:lineRule="auto"/>
        <w:jc w:val="center"/>
        <w:rPr>
          <w:bCs/>
        </w:rPr>
      </w:pPr>
      <w:r w:rsidRPr="00C10BA8">
        <w:rPr>
          <w:bCs/>
        </w:rPr>
        <w:t>Table 1</w:t>
      </w:r>
      <w:r>
        <w:rPr>
          <w:bCs/>
        </w:rPr>
        <w:t>:</w:t>
      </w:r>
      <w:r w:rsidRPr="00BB5877">
        <w:rPr>
          <w:bCs/>
        </w:rPr>
        <w:t xml:space="preserve"> KMO and Bartlett's Test</w:t>
      </w:r>
    </w:p>
    <w:p w:rsidR="00BB5877" w:rsidRPr="00AB57F5" w:rsidRDefault="00BB5877" w:rsidP="00BB5877">
      <w:pPr>
        <w:autoSpaceDE w:val="0"/>
        <w:autoSpaceDN w:val="0"/>
        <w:adjustRightInd w:val="0"/>
        <w:spacing w:after="0" w:line="240" w:lineRule="auto"/>
        <w:jc w:val="center"/>
        <w:rPr>
          <w:rFonts w:ascii="Times New Roman" w:hAnsi="Times New Roman" w:cs="Times New Roman"/>
          <w:sz w:val="24"/>
          <w:szCs w:val="24"/>
        </w:rPr>
      </w:pPr>
    </w:p>
    <w:tbl>
      <w:tblPr>
        <w:tblStyle w:val="PlainTable1"/>
        <w:tblW w:w="5851" w:type="dxa"/>
        <w:tblInd w:w="1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8"/>
        <w:gridCol w:w="2319"/>
        <w:gridCol w:w="1074"/>
      </w:tblGrid>
      <w:tr w:rsidR="00AB57F5" w:rsidRPr="00AB57F5" w:rsidTr="00BB58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851" w:type="dxa"/>
            <w:gridSpan w:val="3"/>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KMO and Bartlett's Test</w:t>
            </w:r>
          </w:p>
        </w:tc>
      </w:tr>
      <w:tr w:rsidR="00AB57F5" w:rsidRPr="00AB57F5" w:rsidTr="00BB5877">
        <w:tc>
          <w:tcPr>
            <w:cnfStyle w:val="000010000000" w:firstRow="0" w:lastRow="0" w:firstColumn="0" w:lastColumn="0" w:oddVBand="1" w:evenVBand="0" w:oddHBand="0" w:evenHBand="0" w:firstRowFirstColumn="0" w:firstRowLastColumn="0" w:lastRowFirstColumn="0" w:lastRowLastColumn="0"/>
            <w:tcW w:w="4777" w:type="dxa"/>
            <w:gridSpan w:val="2"/>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Kaiser-Meyer-Olkin Measure of Sampling Adequacy.</w:t>
            </w:r>
          </w:p>
        </w:tc>
        <w:tc>
          <w:tcPr>
            <w:tcW w:w="1074" w:type="dxa"/>
            <w:vAlign w:val="center"/>
          </w:tcPr>
          <w:p w:rsidR="00AB57F5" w:rsidRPr="00AB57F5" w:rsidRDefault="00AB57F5" w:rsidP="00BB587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bCs/>
              </w:rPr>
            </w:pPr>
            <w:r w:rsidRPr="00AB57F5">
              <w:rPr>
                <w:bCs/>
              </w:rPr>
              <w:t>.894</w:t>
            </w:r>
          </w:p>
        </w:tc>
      </w:tr>
      <w:tr w:rsidR="00AB57F5" w:rsidRPr="00AB57F5" w:rsidTr="00BB58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8" w:type="dxa"/>
            <w:vMerge w:val="restart"/>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Bartlett's Test of Sphericity</w:t>
            </w:r>
          </w:p>
        </w:tc>
        <w:tc>
          <w:tcPr>
            <w:tcW w:w="2319" w:type="dxa"/>
            <w:vAlign w:val="center"/>
          </w:tcPr>
          <w:p w:rsidR="00AB57F5" w:rsidRPr="00AB57F5" w:rsidRDefault="00AB57F5" w:rsidP="00BB587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bCs/>
              </w:rPr>
            </w:pPr>
            <w:r w:rsidRPr="00AB57F5">
              <w:rPr>
                <w:bCs/>
              </w:rPr>
              <w:t>Approx. Chi-Square</w:t>
            </w:r>
          </w:p>
        </w:tc>
        <w:tc>
          <w:tcPr>
            <w:cnfStyle w:val="000010000000" w:firstRow="0" w:lastRow="0" w:firstColumn="0" w:lastColumn="0" w:oddVBand="1" w:evenVBand="0" w:oddHBand="0" w:evenHBand="0" w:firstRowFirstColumn="0" w:firstRowLastColumn="0" w:lastRowFirstColumn="0" w:lastRowLastColumn="0"/>
            <w:tcW w:w="1074" w:type="dxa"/>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6068.973</w:t>
            </w:r>
          </w:p>
        </w:tc>
      </w:tr>
      <w:tr w:rsidR="00AB57F5" w:rsidRPr="00AB57F5" w:rsidTr="00BB5877">
        <w:tc>
          <w:tcPr>
            <w:cnfStyle w:val="000010000000" w:firstRow="0" w:lastRow="0" w:firstColumn="0" w:lastColumn="0" w:oddVBand="1" w:evenVBand="0" w:oddHBand="0" w:evenHBand="0" w:firstRowFirstColumn="0" w:firstRowLastColumn="0" w:lastRowFirstColumn="0" w:lastRowLastColumn="0"/>
            <w:tcW w:w="2458" w:type="dxa"/>
            <w:vMerge/>
            <w:vAlign w:val="center"/>
          </w:tcPr>
          <w:p w:rsidR="00AB57F5" w:rsidRPr="00AB57F5" w:rsidRDefault="00AB57F5" w:rsidP="00BB5877">
            <w:pPr>
              <w:autoSpaceDE w:val="0"/>
              <w:autoSpaceDN w:val="0"/>
              <w:adjustRightInd w:val="0"/>
              <w:jc w:val="center"/>
              <w:rPr>
                <w:bCs/>
              </w:rPr>
            </w:pPr>
          </w:p>
        </w:tc>
        <w:tc>
          <w:tcPr>
            <w:tcW w:w="2319" w:type="dxa"/>
            <w:vAlign w:val="center"/>
          </w:tcPr>
          <w:p w:rsidR="00AB57F5" w:rsidRPr="00AB57F5" w:rsidRDefault="00AB57F5" w:rsidP="00BB5877">
            <w:pPr>
              <w:autoSpaceDE w:val="0"/>
              <w:autoSpaceDN w:val="0"/>
              <w:adjustRightInd w:val="0"/>
              <w:spacing w:line="320" w:lineRule="atLeast"/>
              <w:ind w:left="60" w:right="60"/>
              <w:jc w:val="center"/>
              <w:cnfStyle w:val="000000000000" w:firstRow="0" w:lastRow="0" w:firstColumn="0" w:lastColumn="0" w:oddVBand="0" w:evenVBand="0" w:oddHBand="0" w:evenHBand="0" w:firstRowFirstColumn="0" w:firstRowLastColumn="0" w:lastRowFirstColumn="0" w:lastRowLastColumn="0"/>
              <w:rPr>
                <w:bCs/>
              </w:rPr>
            </w:pPr>
            <w:r w:rsidRPr="00AB57F5">
              <w:rPr>
                <w:bCs/>
              </w:rPr>
              <w:t>df</w:t>
            </w:r>
          </w:p>
        </w:tc>
        <w:tc>
          <w:tcPr>
            <w:cnfStyle w:val="000010000000" w:firstRow="0" w:lastRow="0" w:firstColumn="0" w:lastColumn="0" w:oddVBand="1" w:evenVBand="0" w:oddHBand="0" w:evenHBand="0" w:firstRowFirstColumn="0" w:firstRowLastColumn="0" w:lastRowFirstColumn="0" w:lastRowLastColumn="0"/>
            <w:tcW w:w="1074" w:type="dxa"/>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595</w:t>
            </w:r>
          </w:p>
        </w:tc>
      </w:tr>
      <w:tr w:rsidR="00AB57F5" w:rsidRPr="00AB57F5" w:rsidTr="00BB587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458" w:type="dxa"/>
            <w:vMerge/>
            <w:vAlign w:val="center"/>
          </w:tcPr>
          <w:p w:rsidR="00AB57F5" w:rsidRPr="00AB57F5" w:rsidRDefault="00AB57F5" w:rsidP="00BB5877">
            <w:pPr>
              <w:autoSpaceDE w:val="0"/>
              <w:autoSpaceDN w:val="0"/>
              <w:adjustRightInd w:val="0"/>
              <w:jc w:val="center"/>
              <w:rPr>
                <w:bCs/>
              </w:rPr>
            </w:pPr>
          </w:p>
        </w:tc>
        <w:tc>
          <w:tcPr>
            <w:tcW w:w="2319" w:type="dxa"/>
            <w:vAlign w:val="center"/>
          </w:tcPr>
          <w:p w:rsidR="00AB57F5" w:rsidRPr="00AB57F5" w:rsidRDefault="00AB57F5" w:rsidP="00BB5877">
            <w:pPr>
              <w:autoSpaceDE w:val="0"/>
              <w:autoSpaceDN w:val="0"/>
              <w:adjustRightInd w:val="0"/>
              <w:spacing w:line="320" w:lineRule="atLeast"/>
              <w:ind w:left="60" w:right="60"/>
              <w:jc w:val="center"/>
              <w:cnfStyle w:val="000000100000" w:firstRow="0" w:lastRow="0" w:firstColumn="0" w:lastColumn="0" w:oddVBand="0" w:evenVBand="0" w:oddHBand="1" w:evenHBand="0" w:firstRowFirstColumn="0" w:firstRowLastColumn="0" w:lastRowFirstColumn="0" w:lastRowLastColumn="0"/>
              <w:rPr>
                <w:bCs/>
              </w:rPr>
            </w:pPr>
            <w:r w:rsidRPr="00AB57F5">
              <w:rPr>
                <w:bCs/>
              </w:rPr>
              <w:t>Sig.</w:t>
            </w:r>
          </w:p>
        </w:tc>
        <w:tc>
          <w:tcPr>
            <w:cnfStyle w:val="000010000000" w:firstRow="0" w:lastRow="0" w:firstColumn="0" w:lastColumn="0" w:oddVBand="1" w:evenVBand="0" w:oddHBand="0" w:evenHBand="0" w:firstRowFirstColumn="0" w:firstRowLastColumn="0" w:lastRowFirstColumn="0" w:lastRowLastColumn="0"/>
            <w:tcW w:w="1074" w:type="dxa"/>
            <w:vAlign w:val="center"/>
          </w:tcPr>
          <w:p w:rsidR="00AB57F5" w:rsidRPr="00AB57F5" w:rsidRDefault="00AB57F5" w:rsidP="00BB5877">
            <w:pPr>
              <w:autoSpaceDE w:val="0"/>
              <w:autoSpaceDN w:val="0"/>
              <w:adjustRightInd w:val="0"/>
              <w:spacing w:line="320" w:lineRule="atLeast"/>
              <w:ind w:left="60" w:right="60"/>
              <w:jc w:val="center"/>
              <w:rPr>
                <w:bCs/>
              </w:rPr>
            </w:pPr>
            <w:r w:rsidRPr="00AB57F5">
              <w:rPr>
                <w:bCs/>
              </w:rPr>
              <w:t>.000</w:t>
            </w:r>
          </w:p>
        </w:tc>
      </w:tr>
    </w:tbl>
    <w:p w:rsidR="006C7FB1" w:rsidRDefault="006C7FB1" w:rsidP="006C7FB1">
      <w:pPr>
        <w:autoSpaceDE w:val="0"/>
        <w:autoSpaceDN w:val="0"/>
        <w:adjustRightInd w:val="0"/>
        <w:spacing w:after="0" w:line="400" w:lineRule="atLeast"/>
        <w:jc w:val="both"/>
        <w:rPr>
          <w:bCs/>
        </w:rPr>
      </w:pPr>
    </w:p>
    <w:p w:rsidR="00AB57F5" w:rsidRDefault="006C7FB1" w:rsidP="006C7FB1">
      <w:pPr>
        <w:autoSpaceDE w:val="0"/>
        <w:autoSpaceDN w:val="0"/>
        <w:adjustRightInd w:val="0"/>
        <w:spacing w:after="0" w:line="400" w:lineRule="atLeast"/>
        <w:jc w:val="both"/>
        <w:rPr>
          <w:bCs/>
        </w:rPr>
      </w:pPr>
      <w:r w:rsidRPr="006C7FB1">
        <w:rPr>
          <w:bCs/>
        </w:rPr>
        <w:t>KMO (Kaiser-Meyer-Olkin) measure of 0.894 and Bartlett's Test of Sphericity, which yielded a low p-value (close to 0.000) and a significant chi-square value of 6068.973 with 595 degrees of freedom, collectively suggest that your dataset is highly suitable for factor analysis. This means that the variables you are analyzing exhibit significant correlations, making them appropriate for exploring underlying factors that could explain the patterns of variance in your data.</w:t>
      </w:r>
    </w:p>
    <w:p w:rsidR="00E521D9" w:rsidRPr="00AB57F5" w:rsidRDefault="00E521D9" w:rsidP="006C7FB1">
      <w:pPr>
        <w:autoSpaceDE w:val="0"/>
        <w:autoSpaceDN w:val="0"/>
        <w:adjustRightInd w:val="0"/>
        <w:spacing w:after="0" w:line="400" w:lineRule="atLeast"/>
        <w:jc w:val="both"/>
        <w:rPr>
          <w:bCs/>
        </w:rPr>
      </w:pPr>
    </w:p>
    <w:p w:rsidR="006651B8" w:rsidRDefault="006651B8" w:rsidP="006651B8">
      <w:pPr>
        <w:autoSpaceDE w:val="0"/>
        <w:autoSpaceDN w:val="0"/>
        <w:adjustRightInd w:val="0"/>
        <w:spacing w:after="0" w:line="240" w:lineRule="auto"/>
        <w:rPr>
          <w:rFonts w:ascii="Times New Roman" w:hAnsi="Times New Roman" w:cs="Times New Roman"/>
          <w:sz w:val="24"/>
          <w:szCs w:val="24"/>
        </w:rPr>
      </w:pPr>
    </w:p>
    <w:p w:rsidR="00E521D9" w:rsidRDefault="00E521D9" w:rsidP="00E521D9">
      <w:pPr>
        <w:autoSpaceDE w:val="0"/>
        <w:autoSpaceDN w:val="0"/>
        <w:adjustRightInd w:val="0"/>
        <w:spacing w:line="320" w:lineRule="atLeast"/>
        <w:ind w:left="60" w:right="60"/>
        <w:jc w:val="center"/>
        <w:cnfStyle w:val="000010100000" w:firstRow="0" w:lastRow="0" w:firstColumn="0" w:lastColumn="0" w:oddVBand="1" w:evenVBand="0" w:oddHBand="1" w:evenHBand="0" w:firstRowFirstColumn="0" w:firstRowLastColumn="0" w:lastRowFirstColumn="0" w:lastRowLastColumn="0"/>
        <w:rPr>
          <w:rFonts w:ascii="Arial" w:hAnsi="Arial" w:cs="Arial"/>
          <w:b/>
          <w:bCs/>
          <w:color w:val="000000"/>
          <w:sz w:val="18"/>
          <w:szCs w:val="18"/>
        </w:rPr>
      </w:pPr>
      <w:r>
        <w:rPr>
          <w:rFonts w:ascii="Arial" w:hAnsi="Arial" w:cs="Arial"/>
          <w:b/>
          <w:bCs/>
          <w:color w:val="000000"/>
          <w:sz w:val="18"/>
          <w:szCs w:val="18"/>
        </w:rPr>
        <w:t>Table 2</w:t>
      </w:r>
      <w:r w:rsidRPr="00BB5877">
        <w:rPr>
          <w:rFonts w:ascii="Arial" w:hAnsi="Arial" w:cs="Arial"/>
          <w:b/>
          <w:bCs/>
          <w:color w:val="000000"/>
          <w:sz w:val="18"/>
          <w:szCs w:val="18"/>
        </w:rPr>
        <w:t xml:space="preserve">: </w:t>
      </w:r>
      <w:r w:rsidRPr="006651B8">
        <w:rPr>
          <w:rFonts w:ascii="Arial" w:hAnsi="Arial" w:cs="Arial"/>
          <w:b/>
          <w:bCs/>
          <w:color w:val="000000"/>
          <w:sz w:val="18"/>
          <w:szCs w:val="18"/>
        </w:rPr>
        <w:t>Reliability Statistics</w:t>
      </w:r>
    </w:p>
    <w:p w:rsidR="00E521D9" w:rsidRPr="006651B8" w:rsidRDefault="00E521D9" w:rsidP="00E521D9">
      <w:pPr>
        <w:autoSpaceDE w:val="0"/>
        <w:autoSpaceDN w:val="0"/>
        <w:adjustRightInd w:val="0"/>
        <w:spacing w:after="0" w:line="240" w:lineRule="auto"/>
        <w:jc w:val="center"/>
        <w:rPr>
          <w:rFonts w:ascii="Times New Roman" w:hAnsi="Times New Roman" w:cs="Times New Roman"/>
          <w:sz w:val="24"/>
          <w:szCs w:val="24"/>
        </w:rPr>
      </w:pPr>
    </w:p>
    <w:tbl>
      <w:tblPr>
        <w:tblStyle w:val="PlainTable1"/>
        <w:tblW w:w="32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2"/>
        <w:gridCol w:w="2302"/>
      </w:tblGrid>
      <w:tr w:rsidR="006651B8" w:rsidRPr="006651B8" w:rsidTr="00BB5877">
        <w:trPr>
          <w:cnfStyle w:val="000000100000" w:firstRow="0" w:lastRow="0" w:firstColumn="0" w:lastColumn="0" w:oddVBand="0" w:evenVBand="0" w:oddHBand="1" w:evenHBand="0" w:firstRowFirstColumn="0" w:firstRowLastColumn="0" w:lastRowFirstColumn="0" w:lastRowLastColumn="0"/>
          <w:trHeight w:val="219"/>
          <w:jc w:val="center"/>
        </w:trPr>
        <w:tc>
          <w:tcPr>
            <w:cnfStyle w:val="000010000000" w:firstRow="0" w:lastRow="0" w:firstColumn="0" w:lastColumn="0" w:oddVBand="1" w:evenVBand="0" w:oddHBand="0" w:evenHBand="0" w:firstRowFirstColumn="0" w:firstRowLastColumn="0" w:lastRowFirstColumn="0" w:lastRowLastColumn="0"/>
            <w:tcW w:w="5000" w:type="pct"/>
            <w:gridSpan w:val="2"/>
            <w:vAlign w:val="center"/>
          </w:tcPr>
          <w:p w:rsidR="006651B8" w:rsidRDefault="00E521D9" w:rsidP="00BB5877">
            <w:pPr>
              <w:autoSpaceDE w:val="0"/>
              <w:autoSpaceDN w:val="0"/>
              <w:adjustRightInd w:val="0"/>
              <w:spacing w:line="320" w:lineRule="atLeast"/>
              <w:ind w:left="60" w:right="60"/>
              <w:jc w:val="center"/>
              <w:rPr>
                <w:rFonts w:ascii="Arial" w:hAnsi="Arial" w:cs="Arial"/>
                <w:b/>
                <w:bCs/>
                <w:color w:val="000000"/>
                <w:sz w:val="18"/>
                <w:szCs w:val="18"/>
              </w:rPr>
            </w:pPr>
            <w:r>
              <w:rPr>
                <w:rFonts w:ascii="Arial" w:hAnsi="Arial" w:cs="Arial"/>
                <w:b/>
                <w:bCs/>
                <w:color w:val="000000"/>
                <w:sz w:val="18"/>
                <w:szCs w:val="18"/>
              </w:rPr>
              <w:t>Table 2</w:t>
            </w:r>
            <w:r w:rsidR="00BB5877" w:rsidRPr="00BB5877">
              <w:rPr>
                <w:rFonts w:ascii="Arial" w:hAnsi="Arial" w:cs="Arial"/>
                <w:b/>
                <w:bCs/>
                <w:color w:val="000000"/>
                <w:sz w:val="18"/>
                <w:szCs w:val="18"/>
              </w:rPr>
              <w:t xml:space="preserve">: </w:t>
            </w:r>
            <w:r w:rsidR="006651B8" w:rsidRPr="006651B8">
              <w:rPr>
                <w:rFonts w:ascii="Arial" w:hAnsi="Arial" w:cs="Arial"/>
                <w:b/>
                <w:bCs/>
                <w:color w:val="000000"/>
                <w:sz w:val="18"/>
                <w:szCs w:val="18"/>
              </w:rPr>
              <w:t>Reliability Statistics</w:t>
            </w:r>
          </w:p>
          <w:p w:rsidR="00BB5877" w:rsidRPr="006651B8" w:rsidRDefault="00BB5877" w:rsidP="00BB5877">
            <w:pPr>
              <w:autoSpaceDE w:val="0"/>
              <w:autoSpaceDN w:val="0"/>
              <w:adjustRightInd w:val="0"/>
              <w:spacing w:line="320" w:lineRule="atLeast"/>
              <w:ind w:left="60" w:right="60"/>
              <w:jc w:val="center"/>
              <w:rPr>
                <w:rFonts w:ascii="Arial" w:hAnsi="Arial" w:cs="Arial"/>
                <w:color w:val="000000"/>
                <w:sz w:val="18"/>
                <w:szCs w:val="18"/>
              </w:rPr>
            </w:pPr>
          </w:p>
        </w:tc>
      </w:tr>
      <w:tr w:rsidR="006651B8" w:rsidRPr="006651B8" w:rsidTr="00BB5877">
        <w:trPr>
          <w:trHeight w:val="450"/>
          <w:jc w:val="center"/>
        </w:trPr>
        <w:tc>
          <w:tcPr>
            <w:cnfStyle w:val="000010000000" w:firstRow="0" w:lastRow="0" w:firstColumn="0" w:lastColumn="0" w:oddVBand="1" w:evenVBand="0" w:oddHBand="0" w:evenHBand="0" w:firstRowFirstColumn="0" w:firstRowLastColumn="0" w:lastRowFirstColumn="0" w:lastRowLastColumn="0"/>
            <w:tcW w:w="3086" w:type="pct"/>
            <w:vAlign w:val="center"/>
          </w:tcPr>
          <w:p w:rsidR="006651B8" w:rsidRPr="00BB5877" w:rsidRDefault="006651B8" w:rsidP="00BB5877">
            <w:pPr>
              <w:spacing w:after="160" w:line="276" w:lineRule="auto"/>
              <w:jc w:val="center"/>
              <w:rPr>
                <w:b/>
                <w:bCs/>
              </w:rPr>
            </w:pPr>
            <w:r w:rsidRPr="00BB5877">
              <w:rPr>
                <w:b/>
                <w:bCs/>
              </w:rPr>
              <w:t>Cronbach's Alpha</w:t>
            </w:r>
          </w:p>
        </w:tc>
        <w:tc>
          <w:tcPr>
            <w:tcW w:w="1914" w:type="pct"/>
            <w:vAlign w:val="center"/>
          </w:tcPr>
          <w:p w:rsidR="006651B8" w:rsidRPr="00BB5877" w:rsidRDefault="006651B8" w:rsidP="00BB5877">
            <w:pPr>
              <w:spacing w:after="160" w:line="276" w:lineRule="auto"/>
              <w:jc w:val="center"/>
              <w:cnfStyle w:val="000000000000" w:firstRow="0" w:lastRow="0" w:firstColumn="0" w:lastColumn="0" w:oddVBand="0" w:evenVBand="0" w:oddHBand="0" w:evenHBand="0" w:firstRowFirstColumn="0" w:firstRowLastColumn="0" w:lastRowFirstColumn="0" w:lastRowLastColumn="0"/>
              <w:rPr>
                <w:b/>
                <w:bCs/>
              </w:rPr>
            </w:pPr>
            <w:r w:rsidRPr="00BB5877">
              <w:rPr>
                <w:b/>
                <w:bCs/>
              </w:rPr>
              <w:t>N of Items</w:t>
            </w:r>
          </w:p>
        </w:tc>
      </w:tr>
      <w:tr w:rsidR="006651B8" w:rsidRPr="006651B8" w:rsidTr="00BB5877">
        <w:trPr>
          <w:cnfStyle w:val="000000100000" w:firstRow="0" w:lastRow="0" w:firstColumn="0" w:lastColumn="0" w:oddVBand="0" w:evenVBand="0" w:oddHBand="1" w:evenHBand="0" w:firstRowFirstColumn="0" w:firstRowLastColumn="0" w:lastRowFirstColumn="0" w:lastRowLastColumn="0"/>
          <w:trHeight w:val="209"/>
          <w:jc w:val="center"/>
        </w:trPr>
        <w:tc>
          <w:tcPr>
            <w:cnfStyle w:val="000010000000" w:firstRow="0" w:lastRow="0" w:firstColumn="0" w:lastColumn="0" w:oddVBand="1" w:evenVBand="0" w:oddHBand="0" w:evenHBand="0" w:firstRowFirstColumn="0" w:firstRowLastColumn="0" w:lastRowFirstColumn="0" w:lastRowLastColumn="0"/>
            <w:tcW w:w="3086" w:type="pct"/>
            <w:vAlign w:val="center"/>
          </w:tcPr>
          <w:p w:rsidR="006651B8" w:rsidRPr="00BB5877" w:rsidRDefault="006651B8" w:rsidP="00BB5877">
            <w:pPr>
              <w:spacing w:after="160" w:line="276" w:lineRule="auto"/>
              <w:jc w:val="center"/>
              <w:rPr>
                <w:b/>
                <w:bCs/>
              </w:rPr>
            </w:pPr>
            <w:r w:rsidRPr="00BB5877">
              <w:rPr>
                <w:b/>
                <w:bCs/>
              </w:rPr>
              <w:t>.966</w:t>
            </w:r>
          </w:p>
        </w:tc>
        <w:tc>
          <w:tcPr>
            <w:tcW w:w="1914" w:type="pct"/>
            <w:vAlign w:val="center"/>
          </w:tcPr>
          <w:p w:rsidR="006651B8" w:rsidRPr="00BB5877" w:rsidRDefault="006651B8" w:rsidP="00BB5877">
            <w:pPr>
              <w:spacing w:after="160" w:line="276" w:lineRule="auto"/>
              <w:jc w:val="center"/>
              <w:cnfStyle w:val="000000100000" w:firstRow="0" w:lastRow="0" w:firstColumn="0" w:lastColumn="0" w:oddVBand="0" w:evenVBand="0" w:oddHBand="1" w:evenHBand="0" w:firstRowFirstColumn="0" w:firstRowLastColumn="0" w:lastRowFirstColumn="0" w:lastRowLastColumn="0"/>
              <w:rPr>
                <w:b/>
                <w:bCs/>
              </w:rPr>
            </w:pPr>
            <w:r w:rsidRPr="00BB5877">
              <w:rPr>
                <w:b/>
                <w:bCs/>
              </w:rPr>
              <w:t>35</w:t>
            </w:r>
          </w:p>
        </w:tc>
      </w:tr>
    </w:tbl>
    <w:p w:rsidR="006651B8" w:rsidRPr="006651B8" w:rsidRDefault="006651B8" w:rsidP="006651B8">
      <w:pPr>
        <w:autoSpaceDE w:val="0"/>
        <w:autoSpaceDN w:val="0"/>
        <w:adjustRightInd w:val="0"/>
        <w:spacing w:after="0" w:line="400" w:lineRule="atLeast"/>
        <w:rPr>
          <w:rFonts w:ascii="Times New Roman" w:hAnsi="Times New Roman" w:cs="Times New Roman"/>
          <w:sz w:val="24"/>
          <w:szCs w:val="24"/>
        </w:rPr>
      </w:pPr>
    </w:p>
    <w:p w:rsidR="00AB57F5" w:rsidRDefault="006C7FB1" w:rsidP="00B128F5">
      <w:pPr>
        <w:spacing w:line="276" w:lineRule="auto"/>
        <w:jc w:val="both"/>
        <w:rPr>
          <w:bCs/>
        </w:rPr>
      </w:pPr>
      <w:r w:rsidRPr="006C7FB1">
        <w:rPr>
          <w:bCs/>
        </w:rPr>
        <w:t>The Cronbach's Alpha value of 0.966, calculated for a set of 35 items, indicates an extremely high level of internal consistency among the items. This suggests that the items are closely related and effectively measure the same underlying construct. With such a high level of reliability, you can have confidence in the accuracy and consistency of the measurements, enhancing the validity of your analysis and interpretation based on these items</w:t>
      </w:r>
    </w:p>
    <w:p w:rsidR="00C10BA8" w:rsidRPr="00BB5877" w:rsidRDefault="00BB5877" w:rsidP="00BB5877">
      <w:pPr>
        <w:spacing w:line="276" w:lineRule="auto"/>
        <w:jc w:val="center"/>
        <w:rPr>
          <w:b/>
          <w:bCs/>
        </w:rPr>
      </w:pPr>
      <w:r w:rsidRPr="00BB5877">
        <w:rPr>
          <w:b/>
          <w:bCs/>
        </w:rPr>
        <w:t>Table 3</w:t>
      </w:r>
      <w:r w:rsidR="00C10BA8" w:rsidRPr="00BB5877">
        <w:rPr>
          <w:b/>
          <w:bCs/>
        </w:rPr>
        <w:t>: Descriptive Statistics</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4531"/>
        <w:gridCol w:w="1985"/>
        <w:gridCol w:w="2126"/>
        <w:gridCol w:w="1153"/>
      </w:tblGrid>
      <w:tr w:rsidR="00C10BA8" w:rsidRPr="00C10BA8" w:rsidTr="005A6EDB">
        <w:trPr>
          <w:tblHeade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
                <w:bCs/>
              </w:rPr>
            </w:pPr>
            <w:r w:rsidRPr="00C10BA8">
              <w:rPr>
                <w:b/>
                <w:bCs/>
              </w:rPr>
              <w:t>Variable</w:t>
            </w:r>
          </w:p>
        </w:tc>
        <w:tc>
          <w:tcPr>
            <w:tcW w:w="1955" w:type="dxa"/>
            <w:shd w:val="clear" w:color="auto" w:fill="F7F7F8"/>
            <w:vAlign w:val="center"/>
            <w:hideMark/>
          </w:tcPr>
          <w:p w:rsidR="00C10BA8" w:rsidRPr="00C10BA8" w:rsidRDefault="00C10BA8" w:rsidP="00BB5877">
            <w:pPr>
              <w:spacing w:line="276" w:lineRule="auto"/>
              <w:jc w:val="center"/>
              <w:rPr>
                <w:b/>
                <w:bCs/>
              </w:rPr>
            </w:pPr>
            <w:r w:rsidRPr="00C10BA8">
              <w:rPr>
                <w:b/>
                <w:bCs/>
              </w:rPr>
              <w:t>Mean</w:t>
            </w:r>
          </w:p>
        </w:tc>
        <w:tc>
          <w:tcPr>
            <w:tcW w:w="2096" w:type="dxa"/>
            <w:shd w:val="clear" w:color="auto" w:fill="F7F7F8"/>
            <w:vAlign w:val="center"/>
            <w:hideMark/>
          </w:tcPr>
          <w:p w:rsidR="00C10BA8" w:rsidRPr="00C10BA8" w:rsidRDefault="00C10BA8" w:rsidP="00BB5877">
            <w:pPr>
              <w:spacing w:line="276" w:lineRule="auto"/>
              <w:jc w:val="center"/>
              <w:rPr>
                <w:b/>
                <w:bCs/>
              </w:rPr>
            </w:pPr>
            <w:r w:rsidRPr="00C10BA8">
              <w:rPr>
                <w:b/>
                <w:bCs/>
              </w:rPr>
              <w:t>Std. Deviation</w:t>
            </w:r>
          </w:p>
        </w:tc>
        <w:tc>
          <w:tcPr>
            <w:tcW w:w="1108" w:type="dxa"/>
            <w:shd w:val="clear" w:color="auto" w:fill="F7F7F8"/>
            <w:vAlign w:val="center"/>
            <w:hideMark/>
          </w:tcPr>
          <w:p w:rsidR="00C10BA8" w:rsidRPr="00C10BA8" w:rsidRDefault="00C10BA8" w:rsidP="00BB5877">
            <w:pPr>
              <w:spacing w:line="276" w:lineRule="auto"/>
              <w:jc w:val="center"/>
              <w:rPr>
                <w:b/>
                <w:bCs/>
              </w:rPr>
            </w:pPr>
            <w:r w:rsidRPr="00C10BA8">
              <w:rPr>
                <w:b/>
                <w:bCs/>
              </w:rPr>
              <w:t>N</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Consumer Trust in Influencer Content</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4.3896</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0.47617</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Authenticity</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4.3881</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0.48400</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Disclosure</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4.3592</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0.48634</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Trustworthiness</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4.4000</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0.47958</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Perceived Credibility</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4.3562</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0.55215</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Product Relevance</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4.3721</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0.51188</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r w:rsidR="00C10BA8" w:rsidRPr="00C10BA8" w:rsidTr="005A6EDB">
        <w:trPr>
          <w:tblCellSpacing w:w="15" w:type="dxa"/>
          <w:jc w:val="center"/>
        </w:trPr>
        <w:tc>
          <w:tcPr>
            <w:tcW w:w="4486" w:type="dxa"/>
            <w:shd w:val="clear" w:color="auto" w:fill="F7F7F8"/>
            <w:vAlign w:val="center"/>
            <w:hideMark/>
          </w:tcPr>
          <w:p w:rsidR="00C10BA8" w:rsidRPr="00C10BA8" w:rsidRDefault="00C10BA8" w:rsidP="00BB5877">
            <w:pPr>
              <w:spacing w:line="276" w:lineRule="auto"/>
              <w:jc w:val="center"/>
              <w:rPr>
                <w:bCs/>
              </w:rPr>
            </w:pPr>
            <w:r w:rsidRPr="00C10BA8">
              <w:rPr>
                <w:bCs/>
              </w:rPr>
              <w:t>Audience Engagement</w:t>
            </w:r>
          </w:p>
        </w:tc>
        <w:tc>
          <w:tcPr>
            <w:tcW w:w="1955" w:type="dxa"/>
            <w:shd w:val="clear" w:color="auto" w:fill="F7F7F8"/>
            <w:vAlign w:val="center"/>
            <w:hideMark/>
          </w:tcPr>
          <w:p w:rsidR="00C10BA8" w:rsidRPr="00C10BA8" w:rsidRDefault="00C10BA8" w:rsidP="00BB5877">
            <w:pPr>
              <w:spacing w:line="276" w:lineRule="auto"/>
              <w:jc w:val="center"/>
              <w:rPr>
                <w:bCs/>
              </w:rPr>
            </w:pPr>
            <w:r w:rsidRPr="00C10BA8">
              <w:rPr>
                <w:bCs/>
              </w:rPr>
              <w:t>4.3592</w:t>
            </w:r>
          </w:p>
        </w:tc>
        <w:tc>
          <w:tcPr>
            <w:tcW w:w="2096" w:type="dxa"/>
            <w:shd w:val="clear" w:color="auto" w:fill="F7F7F8"/>
            <w:vAlign w:val="center"/>
            <w:hideMark/>
          </w:tcPr>
          <w:p w:rsidR="00C10BA8" w:rsidRPr="00C10BA8" w:rsidRDefault="00C10BA8" w:rsidP="00BB5877">
            <w:pPr>
              <w:spacing w:line="276" w:lineRule="auto"/>
              <w:jc w:val="center"/>
              <w:rPr>
                <w:bCs/>
              </w:rPr>
            </w:pPr>
            <w:r w:rsidRPr="00C10BA8">
              <w:rPr>
                <w:bCs/>
              </w:rPr>
              <w:t>0.53938</w:t>
            </w:r>
          </w:p>
        </w:tc>
        <w:tc>
          <w:tcPr>
            <w:tcW w:w="1108" w:type="dxa"/>
            <w:shd w:val="clear" w:color="auto" w:fill="F7F7F8"/>
            <w:vAlign w:val="center"/>
            <w:hideMark/>
          </w:tcPr>
          <w:p w:rsidR="00C10BA8" w:rsidRPr="00C10BA8" w:rsidRDefault="00C10BA8" w:rsidP="00BB5877">
            <w:pPr>
              <w:spacing w:line="276" w:lineRule="auto"/>
              <w:jc w:val="center"/>
              <w:rPr>
                <w:bCs/>
              </w:rPr>
            </w:pPr>
            <w:r w:rsidRPr="00C10BA8">
              <w:rPr>
                <w:bCs/>
              </w:rPr>
              <w:t>201</w:t>
            </w:r>
          </w:p>
        </w:tc>
      </w:tr>
    </w:tbl>
    <w:p w:rsidR="00E521D9" w:rsidRDefault="00E521D9" w:rsidP="00180197">
      <w:pPr>
        <w:spacing w:line="276" w:lineRule="auto"/>
        <w:ind w:left="720"/>
        <w:jc w:val="both"/>
        <w:rPr>
          <w:b/>
          <w:bCs/>
        </w:rPr>
      </w:pPr>
    </w:p>
    <w:p w:rsidR="00180197" w:rsidRPr="00180197" w:rsidRDefault="00180197" w:rsidP="00180197">
      <w:pPr>
        <w:spacing w:line="276" w:lineRule="auto"/>
        <w:ind w:left="720"/>
        <w:jc w:val="both"/>
        <w:rPr>
          <w:b/>
          <w:bCs/>
        </w:rPr>
      </w:pPr>
      <w:r w:rsidRPr="00180197">
        <w:rPr>
          <w:b/>
          <w:bCs/>
        </w:rPr>
        <w:t>Consumer Trust in Influencer Content:</w:t>
      </w:r>
    </w:p>
    <w:p w:rsidR="00180197" w:rsidRPr="00180197" w:rsidRDefault="00180197" w:rsidP="00180197">
      <w:pPr>
        <w:numPr>
          <w:ilvl w:val="1"/>
          <w:numId w:val="19"/>
        </w:numPr>
        <w:spacing w:line="276" w:lineRule="auto"/>
        <w:jc w:val="both"/>
        <w:rPr>
          <w:bCs/>
        </w:rPr>
      </w:pPr>
      <w:r w:rsidRPr="00180197">
        <w:rPr>
          <w:bCs/>
        </w:rPr>
        <w:t>The average consumer trust score is 4.3896, indicating a moderate level of trust among participants.</w:t>
      </w:r>
    </w:p>
    <w:p w:rsidR="00180197" w:rsidRPr="00180197" w:rsidRDefault="00180197" w:rsidP="00180197">
      <w:pPr>
        <w:numPr>
          <w:ilvl w:val="1"/>
          <w:numId w:val="19"/>
        </w:numPr>
        <w:spacing w:line="276" w:lineRule="auto"/>
        <w:jc w:val="both"/>
        <w:rPr>
          <w:bCs/>
        </w:rPr>
      </w:pPr>
      <w:r w:rsidRPr="00180197">
        <w:rPr>
          <w:bCs/>
        </w:rPr>
        <w:t>The standard deviation of 0.47617 suggests that trust scores are relatively clustered around the mean, with moderate variability.</w:t>
      </w:r>
    </w:p>
    <w:p w:rsidR="008F22A2" w:rsidRDefault="008F22A2" w:rsidP="00180197">
      <w:pPr>
        <w:spacing w:line="276" w:lineRule="auto"/>
        <w:ind w:left="720"/>
        <w:jc w:val="both"/>
        <w:rPr>
          <w:b/>
          <w:bCs/>
        </w:rPr>
      </w:pPr>
    </w:p>
    <w:p w:rsidR="00180197" w:rsidRPr="00180197" w:rsidRDefault="00180197" w:rsidP="00180197">
      <w:pPr>
        <w:spacing w:line="276" w:lineRule="auto"/>
        <w:ind w:left="720"/>
        <w:jc w:val="both"/>
        <w:rPr>
          <w:b/>
          <w:bCs/>
        </w:rPr>
      </w:pPr>
      <w:r w:rsidRPr="00180197">
        <w:rPr>
          <w:b/>
          <w:bCs/>
        </w:rPr>
        <w:lastRenderedPageBreak/>
        <w:t>Authenticity, Disclosure, Trustworthiness:</w:t>
      </w:r>
    </w:p>
    <w:p w:rsidR="00180197" w:rsidRPr="00180197" w:rsidRDefault="00180197" w:rsidP="00180197">
      <w:pPr>
        <w:numPr>
          <w:ilvl w:val="1"/>
          <w:numId w:val="19"/>
        </w:numPr>
        <w:spacing w:line="276" w:lineRule="auto"/>
        <w:jc w:val="both"/>
        <w:rPr>
          <w:bCs/>
        </w:rPr>
      </w:pPr>
      <w:r w:rsidRPr="00180197">
        <w:rPr>
          <w:bCs/>
        </w:rPr>
        <w:t>These variables have mean values around 4.38 to 4.40, indicating that they are perceived as important factors in influencer content.</w:t>
      </w:r>
    </w:p>
    <w:p w:rsidR="00180197" w:rsidRPr="00180197" w:rsidRDefault="00180197" w:rsidP="00180197">
      <w:pPr>
        <w:numPr>
          <w:ilvl w:val="1"/>
          <w:numId w:val="19"/>
        </w:numPr>
        <w:spacing w:line="276" w:lineRule="auto"/>
        <w:jc w:val="both"/>
        <w:rPr>
          <w:bCs/>
        </w:rPr>
      </w:pPr>
      <w:r w:rsidRPr="00180197">
        <w:rPr>
          <w:bCs/>
        </w:rPr>
        <w:t>The standard deviations suggest a moderate level of variability in responses.</w:t>
      </w:r>
    </w:p>
    <w:p w:rsidR="00180197" w:rsidRPr="00180197" w:rsidRDefault="00180197" w:rsidP="00180197">
      <w:pPr>
        <w:spacing w:line="276" w:lineRule="auto"/>
        <w:ind w:left="720"/>
        <w:jc w:val="both"/>
        <w:rPr>
          <w:b/>
          <w:bCs/>
        </w:rPr>
      </w:pPr>
      <w:r w:rsidRPr="00180197">
        <w:rPr>
          <w:b/>
          <w:bCs/>
        </w:rPr>
        <w:t>Perceived Credibility, Product Relevance, Audience Engagement:</w:t>
      </w:r>
    </w:p>
    <w:p w:rsidR="00180197" w:rsidRPr="00180197" w:rsidRDefault="00180197" w:rsidP="00180197">
      <w:pPr>
        <w:numPr>
          <w:ilvl w:val="1"/>
          <w:numId w:val="19"/>
        </w:numPr>
        <w:spacing w:line="276" w:lineRule="auto"/>
        <w:jc w:val="both"/>
        <w:rPr>
          <w:bCs/>
        </w:rPr>
      </w:pPr>
      <w:r w:rsidRPr="00180197">
        <w:rPr>
          <w:bCs/>
        </w:rPr>
        <w:t>These variables also have mean values around 4.35 to 4.37, indicating their significance in the study.</w:t>
      </w:r>
    </w:p>
    <w:p w:rsidR="00180197" w:rsidRPr="00180197" w:rsidRDefault="00180197" w:rsidP="00180197">
      <w:pPr>
        <w:numPr>
          <w:ilvl w:val="1"/>
          <w:numId w:val="19"/>
        </w:numPr>
        <w:spacing w:line="276" w:lineRule="auto"/>
        <w:jc w:val="both"/>
        <w:rPr>
          <w:bCs/>
        </w:rPr>
      </w:pPr>
      <w:r w:rsidRPr="00180197">
        <w:rPr>
          <w:bCs/>
        </w:rPr>
        <w:t>Slightly higher standard deviations suggest a slightly wider range of responses.</w:t>
      </w:r>
    </w:p>
    <w:p w:rsidR="00180197" w:rsidRPr="00180197" w:rsidRDefault="00180197" w:rsidP="00180197">
      <w:pPr>
        <w:spacing w:line="276" w:lineRule="auto"/>
        <w:jc w:val="both"/>
        <w:rPr>
          <w:b/>
          <w:bCs/>
        </w:rPr>
      </w:pPr>
      <w:r w:rsidRPr="00180197">
        <w:rPr>
          <w:b/>
          <w:bCs/>
        </w:rPr>
        <w:t>Interpretation:</w:t>
      </w:r>
    </w:p>
    <w:p w:rsidR="00180197" w:rsidRPr="00180197" w:rsidRDefault="00180197" w:rsidP="00180197">
      <w:pPr>
        <w:spacing w:line="276" w:lineRule="auto"/>
        <w:jc w:val="both"/>
        <w:rPr>
          <w:bCs/>
        </w:rPr>
      </w:pPr>
      <w:r w:rsidRPr="00180197">
        <w:rPr>
          <w:bCs/>
        </w:rPr>
        <w:t>The descriptive statistics provide insights into the central tendencies and variability of the variables studied. On average, the participants in the study seem to have moderate levels of trust in influencer content and perceive factors like authenticity, disclosure, trustworthiness, perceived credibility, product relevance, and audience engagement as important. The variability in responses suggests that participants' perceptions vary to some extent, which could be influenced by individual preferences and experiences.</w:t>
      </w:r>
    </w:p>
    <w:p w:rsidR="00C10BA8" w:rsidRPr="00C10BA8" w:rsidRDefault="00BB5877" w:rsidP="00BB5877">
      <w:pPr>
        <w:spacing w:line="276" w:lineRule="auto"/>
        <w:jc w:val="center"/>
        <w:rPr>
          <w:bCs/>
        </w:rPr>
      </w:pPr>
      <w:r>
        <w:rPr>
          <w:bCs/>
        </w:rPr>
        <w:t>Table 4</w:t>
      </w:r>
      <w:r w:rsidR="00C10BA8" w:rsidRPr="00C10BA8">
        <w:rPr>
          <w:bCs/>
        </w:rPr>
        <w:t>: Correlation Matrix</w:t>
      </w:r>
    </w:p>
    <w:tbl>
      <w:tblPr>
        <w:tblW w:w="914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619"/>
        <w:gridCol w:w="2647"/>
        <w:gridCol w:w="2097"/>
        <w:gridCol w:w="1777"/>
      </w:tblGrid>
      <w:tr w:rsidR="005A6EDB" w:rsidRPr="00C10BA8" w:rsidTr="005A6EDB">
        <w:trPr>
          <w:trHeight w:val="486"/>
          <w:tblHeader/>
          <w:tblCellSpacing w:w="15" w:type="dxa"/>
          <w:jc w:val="center"/>
        </w:trPr>
        <w:tc>
          <w:tcPr>
            <w:tcW w:w="0" w:type="auto"/>
            <w:shd w:val="clear" w:color="auto" w:fill="F7F7F8"/>
            <w:vAlign w:val="center"/>
            <w:hideMark/>
          </w:tcPr>
          <w:p w:rsidR="005A6EDB" w:rsidRPr="00C10BA8" w:rsidRDefault="005A6EDB" w:rsidP="00BB5877">
            <w:pPr>
              <w:spacing w:line="276" w:lineRule="auto"/>
              <w:jc w:val="center"/>
              <w:rPr>
                <w:bCs/>
              </w:rPr>
            </w:pPr>
          </w:p>
        </w:tc>
        <w:tc>
          <w:tcPr>
            <w:tcW w:w="0" w:type="auto"/>
            <w:shd w:val="clear" w:color="auto" w:fill="F7F7F8"/>
            <w:vAlign w:val="center"/>
            <w:hideMark/>
          </w:tcPr>
          <w:p w:rsidR="005A6EDB" w:rsidRPr="00C10BA8" w:rsidRDefault="005A6EDB" w:rsidP="00BB5877">
            <w:pPr>
              <w:spacing w:line="276" w:lineRule="auto"/>
              <w:jc w:val="center"/>
              <w:rPr>
                <w:b/>
                <w:bCs/>
              </w:rPr>
            </w:pPr>
            <w:r w:rsidRPr="00C10BA8">
              <w:rPr>
                <w:b/>
                <w:bCs/>
              </w:rPr>
              <w:t>Consumer Trust</w:t>
            </w:r>
          </w:p>
        </w:tc>
        <w:tc>
          <w:tcPr>
            <w:tcW w:w="0" w:type="auto"/>
            <w:shd w:val="clear" w:color="auto" w:fill="F7F7F8"/>
            <w:vAlign w:val="center"/>
            <w:hideMark/>
          </w:tcPr>
          <w:p w:rsidR="005A6EDB" w:rsidRPr="00C10BA8" w:rsidRDefault="005A6EDB" w:rsidP="00BB5877">
            <w:pPr>
              <w:spacing w:line="276" w:lineRule="auto"/>
              <w:jc w:val="center"/>
              <w:rPr>
                <w:b/>
                <w:bCs/>
              </w:rPr>
            </w:pPr>
            <w:r w:rsidRPr="00C10BA8">
              <w:rPr>
                <w:b/>
                <w:bCs/>
              </w:rPr>
              <w:t>Authenticity</w:t>
            </w:r>
          </w:p>
        </w:tc>
        <w:tc>
          <w:tcPr>
            <w:tcW w:w="0" w:type="auto"/>
            <w:shd w:val="clear" w:color="auto" w:fill="F7F7F8"/>
            <w:vAlign w:val="center"/>
            <w:hideMark/>
          </w:tcPr>
          <w:p w:rsidR="005A6EDB" w:rsidRPr="00C10BA8" w:rsidRDefault="005A6EDB" w:rsidP="00BB5877">
            <w:pPr>
              <w:spacing w:line="276" w:lineRule="auto"/>
              <w:jc w:val="center"/>
              <w:rPr>
                <w:b/>
                <w:bCs/>
              </w:rPr>
            </w:pPr>
            <w:r w:rsidRPr="00C10BA8">
              <w:rPr>
                <w:b/>
                <w:bCs/>
              </w:rPr>
              <w:t>Disclosure</w:t>
            </w:r>
          </w:p>
        </w:tc>
      </w:tr>
      <w:tr w:rsidR="005A6EDB" w:rsidRPr="00C10BA8" w:rsidTr="005A6EDB">
        <w:trPr>
          <w:trHeight w:val="486"/>
          <w:tblCellSpacing w:w="15" w:type="dxa"/>
          <w:jc w:val="center"/>
        </w:trPr>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Consumer Trust</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1.000</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0.472</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0.662</w:t>
            </w:r>
          </w:p>
        </w:tc>
      </w:tr>
      <w:tr w:rsidR="005A6EDB" w:rsidRPr="00C10BA8" w:rsidTr="005A6EDB">
        <w:trPr>
          <w:trHeight w:val="471"/>
          <w:tblCellSpacing w:w="15" w:type="dxa"/>
          <w:jc w:val="center"/>
        </w:trPr>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Authenticity</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0.472</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1.000</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0.446</w:t>
            </w:r>
          </w:p>
        </w:tc>
      </w:tr>
      <w:tr w:rsidR="005A6EDB" w:rsidRPr="00C10BA8" w:rsidTr="005A6EDB">
        <w:trPr>
          <w:trHeight w:val="502"/>
          <w:tblCellSpacing w:w="15" w:type="dxa"/>
          <w:jc w:val="center"/>
        </w:trPr>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Disclosure</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0.662</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0.446</w:t>
            </w:r>
          </w:p>
        </w:tc>
        <w:tc>
          <w:tcPr>
            <w:tcW w:w="0" w:type="auto"/>
            <w:shd w:val="clear" w:color="auto" w:fill="F7F7F8"/>
            <w:vAlign w:val="center"/>
            <w:hideMark/>
          </w:tcPr>
          <w:p w:rsidR="005A6EDB" w:rsidRPr="00C10BA8" w:rsidRDefault="005A6EDB" w:rsidP="00BB5877">
            <w:pPr>
              <w:spacing w:line="276" w:lineRule="auto"/>
              <w:jc w:val="center"/>
              <w:rPr>
                <w:bCs/>
              </w:rPr>
            </w:pPr>
            <w:r w:rsidRPr="00C10BA8">
              <w:rPr>
                <w:bCs/>
              </w:rPr>
              <w:t>1.000</w:t>
            </w:r>
          </w:p>
        </w:tc>
      </w:tr>
    </w:tbl>
    <w:p w:rsidR="00180197" w:rsidRDefault="00180197" w:rsidP="00180197">
      <w:pPr>
        <w:spacing w:line="276" w:lineRule="auto"/>
        <w:jc w:val="both"/>
        <w:rPr>
          <w:b/>
          <w:bCs/>
        </w:rPr>
      </w:pPr>
    </w:p>
    <w:p w:rsidR="00180197" w:rsidRPr="00180197" w:rsidRDefault="00180197" w:rsidP="00180197">
      <w:pPr>
        <w:spacing w:line="276" w:lineRule="auto"/>
        <w:jc w:val="both"/>
        <w:rPr>
          <w:bCs/>
        </w:rPr>
      </w:pPr>
      <w:r w:rsidRPr="00180197">
        <w:rPr>
          <w:b/>
          <w:bCs/>
        </w:rPr>
        <w:t>Consumer Trust and Authenticity/Disclosure:</w:t>
      </w:r>
      <w:r>
        <w:rPr>
          <w:b/>
          <w:bCs/>
        </w:rPr>
        <w:t xml:space="preserve"> </w:t>
      </w:r>
      <w:r w:rsidRPr="00180197">
        <w:rPr>
          <w:bCs/>
        </w:rPr>
        <w:t>Consumer Trust in Influencer Content has a moderate positive correlation with both Authenticity (0.472) and Disclosure (0.662).</w:t>
      </w:r>
    </w:p>
    <w:p w:rsidR="00180197" w:rsidRPr="00180197" w:rsidRDefault="00180197" w:rsidP="00180197">
      <w:pPr>
        <w:numPr>
          <w:ilvl w:val="1"/>
          <w:numId w:val="20"/>
        </w:numPr>
        <w:spacing w:line="276" w:lineRule="auto"/>
        <w:jc w:val="both"/>
        <w:rPr>
          <w:bCs/>
        </w:rPr>
      </w:pPr>
      <w:r w:rsidRPr="00180197">
        <w:rPr>
          <w:bCs/>
        </w:rPr>
        <w:t>Higher levels of Authenticity and Disclosure are associated with higher Consumer Trust.</w:t>
      </w:r>
    </w:p>
    <w:p w:rsidR="00180197" w:rsidRPr="00180197" w:rsidRDefault="00180197" w:rsidP="00180197">
      <w:pPr>
        <w:spacing w:line="276" w:lineRule="auto"/>
        <w:jc w:val="both"/>
        <w:rPr>
          <w:bCs/>
        </w:rPr>
      </w:pPr>
      <w:r w:rsidRPr="00180197">
        <w:rPr>
          <w:b/>
          <w:bCs/>
        </w:rPr>
        <w:t>Authenticity and Disclosure:</w:t>
      </w:r>
      <w:r w:rsidR="008F22A2">
        <w:rPr>
          <w:b/>
          <w:bCs/>
        </w:rPr>
        <w:t xml:space="preserve"> </w:t>
      </w:r>
      <w:r w:rsidRPr="00180197">
        <w:rPr>
          <w:bCs/>
        </w:rPr>
        <w:t>Authenticity and Disclosure have a moderate positive correlation of 0.446.</w:t>
      </w:r>
    </w:p>
    <w:p w:rsidR="00180197" w:rsidRPr="00180197" w:rsidRDefault="00180197" w:rsidP="00180197">
      <w:pPr>
        <w:numPr>
          <w:ilvl w:val="1"/>
          <w:numId w:val="20"/>
        </w:numPr>
        <w:spacing w:line="276" w:lineRule="auto"/>
        <w:jc w:val="both"/>
        <w:rPr>
          <w:bCs/>
        </w:rPr>
      </w:pPr>
      <w:r w:rsidRPr="00180197">
        <w:rPr>
          <w:bCs/>
        </w:rPr>
        <w:t>An increase in Authenticity tends to be accompanied by an increase in Disclosure.</w:t>
      </w:r>
    </w:p>
    <w:p w:rsidR="00180197" w:rsidRPr="00180197" w:rsidRDefault="00180197" w:rsidP="00180197">
      <w:pPr>
        <w:spacing w:line="276" w:lineRule="auto"/>
        <w:jc w:val="both"/>
        <w:rPr>
          <w:b/>
          <w:bCs/>
        </w:rPr>
      </w:pPr>
      <w:r w:rsidRPr="00180197">
        <w:rPr>
          <w:b/>
          <w:bCs/>
        </w:rPr>
        <w:t>Implications:</w:t>
      </w:r>
    </w:p>
    <w:p w:rsidR="00180197" w:rsidRPr="00180197" w:rsidRDefault="00180197" w:rsidP="00180197">
      <w:pPr>
        <w:spacing w:line="276" w:lineRule="auto"/>
        <w:jc w:val="both"/>
        <w:rPr>
          <w:bCs/>
        </w:rPr>
      </w:pPr>
      <w:r w:rsidRPr="00180197">
        <w:rPr>
          <w:bCs/>
        </w:rPr>
        <w:t>The findings suggest that higher levels of Authenticity and proper Disclosure in influencer content are linked to increased Consumer Trust, which aligns with the theoretical Elaboration Likelihood Model. However, remember that correlation does not imply causation. The context, scales of measurement, and theoretical framework all contribute to the interpretation of these correlations.</w:t>
      </w:r>
    </w:p>
    <w:p w:rsidR="00E521D9" w:rsidRDefault="00E521D9" w:rsidP="00BB5877">
      <w:pPr>
        <w:spacing w:line="276" w:lineRule="auto"/>
        <w:jc w:val="center"/>
        <w:rPr>
          <w:bCs/>
        </w:rPr>
      </w:pPr>
    </w:p>
    <w:p w:rsidR="00E521D9" w:rsidRDefault="00E521D9" w:rsidP="00BB5877">
      <w:pPr>
        <w:spacing w:line="276" w:lineRule="auto"/>
        <w:jc w:val="center"/>
        <w:rPr>
          <w:bCs/>
        </w:rPr>
      </w:pPr>
    </w:p>
    <w:p w:rsidR="00E521D9" w:rsidRDefault="00E521D9" w:rsidP="00BB5877">
      <w:pPr>
        <w:spacing w:line="276" w:lineRule="auto"/>
        <w:jc w:val="center"/>
        <w:rPr>
          <w:bCs/>
        </w:rPr>
      </w:pPr>
    </w:p>
    <w:p w:rsidR="00C10BA8" w:rsidRPr="00C10BA8" w:rsidRDefault="005E70FD" w:rsidP="00BB5877">
      <w:pPr>
        <w:spacing w:line="276" w:lineRule="auto"/>
        <w:jc w:val="center"/>
        <w:rPr>
          <w:bCs/>
        </w:rPr>
      </w:pPr>
      <w:r>
        <w:rPr>
          <w:bCs/>
        </w:rPr>
        <w:t>Table 5</w:t>
      </w:r>
      <w:r w:rsidR="00C10BA8" w:rsidRPr="00C10BA8">
        <w:rPr>
          <w:bCs/>
        </w:rPr>
        <w:t>: Model Summary</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760"/>
        <w:gridCol w:w="642"/>
        <w:gridCol w:w="986"/>
        <w:gridCol w:w="1949"/>
        <w:gridCol w:w="2648"/>
        <w:gridCol w:w="1792"/>
        <w:gridCol w:w="1018"/>
      </w:tblGrid>
      <w:tr w:rsidR="00C10BA8" w:rsidRPr="00C10BA8" w:rsidTr="00BB5877">
        <w:trPr>
          <w:tblHeade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Model</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R</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R Square</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Adjusted R Square</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Std. Error of the Estimate</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R Square Change</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F Change</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0.747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0.558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0.552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0.31881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0.558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83.055</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0.748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0.560</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0.551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0.31913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0.611</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0.752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0.565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0.552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0.31871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1.254</w:t>
            </w:r>
          </w:p>
        </w:tc>
      </w:tr>
    </w:tbl>
    <w:p w:rsidR="00922DF9" w:rsidRDefault="00922DF9" w:rsidP="00922DF9">
      <w:pPr>
        <w:spacing w:line="276" w:lineRule="auto"/>
        <w:jc w:val="both"/>
        <w:rPr>
          <w:b/>
          <w:bCs/>
        </w:rPr>
      </w:pPr>
    </w:p>
    <w:p w:rsidR="00922DF9" w:rsidRPr="00922DF9" w:rsidRDefault="00922DF9" w:rsidP="00922DF9">
      <w:pPr>
        <w:spacing w:line="276" w:lineRule="auto"/>
        <w:jc w:val="both"/>
        <w:rPr>
          <w:bCs/>
        </w:rPr>
      </w:pPr>
      <w:r w:rsidRPr="00922DF9">
        <w:rPr>
          <w:b/>
          <w:bCs/>
        </w:rPr>
        <w:t>Model Summary:</w:t>
      </w:r>
      <w:r w:rsidRPr="00922DF9">
        <w:rPr>
          <w:bCs/>
        </w:rPr>
        <w:t xml:space="preserve"> Three regression models were analyzed, and the following key findings emerged:</w:t>
      </w:r>
    </w:p>
    <w:p w:rsidR="00922DF9" w:rsidRPr="00922DF9" w:rsidRDefault="00922DF9" w:rsidP="00922DF9">
      <w:pPr>
        <w:numPr>
          <w:ilvl w:val="0"/>
          <w:numId w:val="16"/>
        </w:numPr>
        <w:spacing w:line="276" w:lineRule="auto"/>
        <w:jc w:val="both"/>
        <w:rPr>
          <w:bCs/>
        </w:rPr>
      </w:pPr>
      <w:r w:rsidRPr="00922DF9">
        <w:rPr>
          <w:b/>
          <w:bCs/>
        </w:rPr>
        <w:t>Model 1:</w:t>
      </w:r>
      <w:r w:rsidRPr="00922DF9">
        <w:rPr>
          <w:bCs/>
        </w:rPr>
        <w:t xml:space="preserve"> The relationships between authenticity, disclosure, and trustworthiness with consumer trust in influencer content were explored. The model showed a moderate positive relationship (R = 0.747) between the independent variables and consumer trust. Approximately 55.8% of the variability in consumer trust was explained by authenticity, disclosure, and trustworthiness. The model was statistically significant, with an F statistic of 83.055.</w:t>
      </w:r>
    </w:p>
    <w:p w:rsidR="00922DF9" w:rsidRPr="00922DF9" w:rsidRDefault="00922DF9" w:rsidP="00922DF9">
      <w:pPr>
        <w:numPr>
          <w:ilvl w:val="0"/>
          <w:numId w:val="16"/>
        </w:numPr>
        <w:spacing w:line="276" w:lineRule="auto"/>
        <w:jc w:val="both"/>
        <w:rPr>
          <w:bCs/>
        </w:rPr>
      </w:pPr>
      <w:r w:rsidRPr="00922DF9">
        <w:rPr>
          <w:b/>
          <w:bCs/>
        </w:rPr>
        <w:t>Model 2:</w:t>
      </w:r>
      <w:r w:rsidRPr="00922DF9">
        <w:rPr>
          <w:bCs/>
        </w:rPr>
        <w:t xml:space="preserve"> This model included changes to the variables, but the overall fit and significance remained similar to Model 1. The addition or modification of variables had minimal impact.</w:t>
      </w:r>
    </w:p>
    <w:p w:rsidR="00922DF9" w:rsidRPr="00922DF9" w:rsidRDefault="00922DF9" w:rsidP="00922DF9">
      <w:pPr>
        <w:numPr>
          <w:ilvl w:val="0"/>
          <w:numId w:val="16"/>
        </w:numPr>
        <w:spacing w:line="276" w:lineRule="auto"/>
        <w:jc w:val="both"/>
        <w:rPr>
          <w:bCs/>
        </w:rPr>
      </w:pPr>
      <w:r w:rsidRPr="00922DF9">
        <w:rPr>
          <w:b/>
          <w:bCs/>
        </w:rPr>
        <w:t>Model 3:</w:t>
      </w:r>
      <w:r w:rsidRPr="00922DF9">
        <w:rPr>
          <w:bCs/>
        </w:rPr>
        <w:t xml:space="preserve"> This model showed a slight improvement in overall fit compared to Model 2. The adjusted R-squared increased slightly, and the F statistic increased significantly, indicating a more substantial improvement in model fit.</w:t>
      </w:r>
    </w:p>
    <w:p w:rsidR="00C10BA8" w:rsidRPr="00C10BA8" w:rsidRDefault="005E70FD" w:rsidP="00BB5877">
      <w:pPr>
        <w:spacing w:line="276" w:lineRule="auto"/>
        <w:jc w:val="center"/>
        <w:rPr>
          <w:bCs/>
        </w:rPr>
      </w:pPr>
      <w:r>
        <w:rPr>
          <w:bCs/>
        </w:rPr>
        <w:t>Table 6</w:t>
      </w:r>
      <w:r w:rsidR="00C10BA8" w:rsidRPr="00C10BA8">
        <w:rPr>
          <w:bCs/>
        </w:rPr>
        <w:t>: ANOVA</w:t>
      </w:r>
    </w:p>
    <w:tbl>
      <w:tblPr>
        <w:tblW w:w="97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286"/>
        <w:gridCol w:w="2849"/>
        <w:gridCol w:w="771"/>
        <w:gridCol w:w="2472"/>
        <w:gridCol w:w="1309"/>
        <w:gridCol w:w="1108"/>
      </w:tblGrid>
      <w:tr w:rsidR="00C10BA8" w:rsidRPr="00C10BA8" w:rsidTr="00BB5877">
        <w:trPr>
          <w:tblHeader/>
          <w:tblCellSpacing w:w="15" w:type="dxa"/>
        </w:trPr>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Model</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Sum of Squares</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df</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Mean Square</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F</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Sig.</w:t>
            </w: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Regression</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8.442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83.055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Residual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197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0.102</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Total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200</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Regression</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4</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6.347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62.321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Residual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196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0.102</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Total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200</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Regression</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4.274</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42.072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Residual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194</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0.102</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r w:rsidR="00C10BA8" w:rsidRPr="00C10BA8" w:rsidTr="00BB5877">
        <w:trPr>
          <w:tblCellSpacing w:w="15" w:type="dxa"/>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Total</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200</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p>
        </w:tc>
      </w:tr>
    </w:tbl>
    <w:p w:rsidR="00922DF9" w:rsidRDefault="00922DF9" w:rsidP="00922DF9">
      <w:pPr>
        <w:spacing w:line="276" w:lineRule="auto"/>
        <w:ind w:left="720"/>
        <w:jc w:val="both"/>
        <w:rPr>
          <w:bCs/>
        </w:rPr>
      </w:pPr>
    </w:p>
    <w:p w:rsidR="00922DF9" w:rsidRPr="00922DF9" w:rsidRDefault="00922DF9" w:rsidP="00922DF9">
      <w:pPr>
        <w:numPr>
          <w:ilvl w:val="0"/>
          <w:numId w:val="17"/>
        </w:numPr>
        <w:spacing w:line="276" w:lineRule="auto"/>
        <w:jc w:val="both"/>
        <w:rPr>
          <w:bCs/>
        </w:rPr>
      </w:pPr>
      <w:r w:rsidRPr="00922DF9">
        <w:rPr>
          <w:bCs/>
        </w:rPr>
        <w:t>Model Significance: All three regression models (Model 1, Model 2, and Model 3) are statistically significant, as indicated by very low significance levels (Sig. = 0.000) associated with the F-statistics.</w:t>
      </w:r>
    </w:p>
    <w:p w:rsidR="00922DF9" w:rsidRPr="00922DF9" w:rsidRDefault="00922DF9" w:rsidP="00922DF9">
      <w:pPr>
        <w:numPr>
          <w:ilvl w:val="0"/>
          <w:numId w:val="17"/>
        </w:numPr>
        <w:spacing w:line="276" w:lineRule="auto"/>
        <w:jc w:val="both"/>
        <w:rPr>
          <w:bCs/>
        </w:rPr>
      </w:pPr>
      <w:r w:rsidRPr="00922DF9">
        <w:rPr>
          <w:bCs/>
        </w:rPr>
        <w:t>Explained Variance: The models collectively explain the variability in consumer trust in influencer content. The independent variables, mediating variable, and moderating variables, when combined, play a significant role in explaining this variance.</w:t>
      </w:r>
    </w:p>
    <w:p w:rsidR="00922DF9" w:rsidRPr="00922DF9" w:rsidRDefault="00922DF9" w:rsidP="00922DF9">
      <w:pPr>
        <w:spacing w:line="276" w:lineRule="auto"/>
        <w:jc w:val="both"/>
        <w:rPr>
          <w:bCs/>
        </w:rPr>
      </w:pPr>
      <w:r w:rsidRPr="00922DF9">
        <w:rPr>
          <w:bCs/>
        </w:rPr>
        <w:t>These findings suggest that the considered variables, as part of the Elaboration Likelihood Model, are crucial in understanding and predicting consumer trust in influencer content. However, for a more comprehensive understanding, additional details such as significance levels, specific hypotheses, and the methodology employed in the analysis would be required.</w:t>
      </w:r>
    </w:p>
    <w:p w:rsidR="00C10BA8" w:rsidRPr="00C10BA8" w:rsidRDefault="005E70FD" w:rsidP="00BB5877">
      <w:pPr>
        <w:spacing w:line="276" w:lineRule="auto"/>
        <w:jc w:val="center"/>
        <w:rPr>
          <w:bCs/>
        </w:rPr>
      </w:pPr>
      <w:r>
        <w:rPr>
          <w:bCs/>
        </w:rPr>
        <w:t>Table 7</w:t>
      </w:r>
      <w:r w:rsidR="00C10BA8" w:rsidRPr="00C10BA8">
        <w:rPr>
          <w:bCs/>
        </w:rPr>
        <w:t>: Coefficients</w:t>
      </w:r>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953"/>
        <w:gridCol w:w="3730"/>
        <w:gridCol w:w="3385"/>
        <w:gridCol w:w="903"/>
        <w:gridCol w:w="824"/>
      </w:tblGrid>
      <w:tr w:rsidR="00C10BA8" w:rsidRPr="00C10BA8" w:rsidTr="00BB5877">
        <w:trPr>
          <w:tblHeade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Model</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Unstandardized Coefficients</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Standardized Coefficients</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t</w:t>
            </w:r>
          </w:p>
        </w:tc>
        <w:tc>
          <w:tcPr>
            <w:tcW w:w="0" w:type="auto"/>
            <w:shd w:val="clear" w:color="auto" w:fill="F7F7F8"/>
            <w:vAlign w:val="center"/>
            <w:hideMark/>
          </w:tcPr>
          <w:p w:rsidR="00C10BA8" w:rsidRPr="00C10BA8" w:rsidRDefault="00C10BA8" w:rsidP="00BB5877">
            <w:pPr>
              <w:spacing w:line="276" w:lineRule="auto"/>
              <w:jc w:val="center"/>
              <w:rPr>
                <w:b/>
                <w:bCs/>
              </w:rPr>
            </w:pPr>
            <w:r w:rsidRPr="00C10BA8">
              <w:rPr>
                <w:b/>
                <w:bCs/>
              </w:rPr>
              <w:t>Sig.</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(Constant)</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2.561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0.011</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Authenticity</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0.127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2.306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0.022</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Disclosure</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0.349</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5.465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Trustworthiness</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0.393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6.024</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(Constant)</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2.599</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0.010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Authenticity</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0.130</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2.355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0.020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Disclosure</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0.335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5.065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Trustworthiness</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0.336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3.458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0.001</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Perceived Credibility</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0.074</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0.781</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0.436</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lastRenderedPageBreak/>
              <w:t>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(Constant)</w:t>
            </w:r>
          </w:p>
        </w:tc>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2.588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0.010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Authenticity</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0.125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2.258</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0.025</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Disclosure</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0.317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4.613</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0.000</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Trustworthiness</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0.275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2.457</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0.015</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Perceived Credibility</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-0.050</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-0.405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0.686</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Product Relevance</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0.250</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1.485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0.139</w:t>
            </w:r>
          </w:p>
        </w:tc>
      </w:tr>
      <w:tr w:rsidR="00C10BA8" w:rsidRPr="00C10BA8" w:rsidTr="00BB5877">
        <w:trPr>
          <w:tblCellSpacing w:w="15" w:type="dxa"/>
          <w:jc w:val="center"/>
        </w:trPr>
        <w:tc>
          <w:tcPr>
            <w:tcW w:w="0" w:type="auto"/>
            <w:shd w:val="clear" w:color="auto" w:fill="F7F7F8"/>
            <w:vAlign w:val="center"/>
            <w:hideMark/>
          </w:tcPr>
          <w:p w:rsidR="00C10BA8" w:rsidRPr="00C10BA8" w:rsidRDefault="00C10BA8" w:rsidP="00BB5877">
            <w:pPr>
              <w:spacing w:line="276" w:lineRule="auto"/>
              <w:jc w:val="center"/>
              <w:rPr>
                <w:bCs/>
              </w:rPr>
            </w:pP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Audience Engagement</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-0.046</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-0.385</w:t>
            </w:r>
          </w:p>
        </w:tc>
        <w:tc>
          <w:tcPr>
            <w:tcW w:w="0" w:type="auto"/>
            <w:shd w:val="clear" w:color="auto" w:fill="F7F7F8"/>
            <w:vAlign w:val="center"/>
            <w:hideMark/>
          </w:tcPr>
          <w:p w:rsidR="00C10BA8" w:rsidRPr="00C10BA8" w:rsidRDefault="00C10BA8" w:rsidP="00BB5877">
            <w:pPr>
              <w:spacing w:line="276" w:lineRule="auto"/>
              <w:jc w:val="center"/>
              <w:rPr>
                <w:bCs/>
              </w:rPr>
            </w:pPr>
            <w:r w:rsidRPr="00C10BA8">
              <w:rPr>
                <w:bCs/>
              </w:rPr>
              <w:t>0.701</w:t>
            </w:r>
          </w:p>
        </w:tc>
      </w:tr>
    </w:tbl>
    <w:p w:rsidR="00B2653B" w:rsidRDefault="00B2653B" w:rsidP="00B2653B">
      <w:pPr>
        <w:spacing w:line="276" w:lineRule="auto"/>
        <w:ind w:left="720"/>
        <w:jc w:val="both"/>
        <w:rPr>
          <w:bCs/>
        </w:rPr>
      </w:pPr>
    </w:p>
    <w:p w:rsidR="00922DF9" w:rsidRPr="00922DF9" w:rsidRDefault="00922DF9" w:rsidP="00922DF9">
      <w:pPr>
        <w:numPr>
          <w:ilvl w:val="0"/>
          <w:numId w:val="18"/>
        </w:numPr>
        <w:spacing w:line="276" w:lineRule="auto"/>
        <w:jc w:val="both"/>
        <w:rPr>
          <w:bCs/>
        </w:rPr>
      </w:pPr>
      <w:r w:rsidRPr="00922DF9">
        <w:rPr>
          <w:bCs/>
        </w:rPr>
        <w:t>Trends:</w:t>
      </w:r>
    </w:p>
    <w:p w:rsidR="00922DF9" w:rsidRPr="00922DF9" w:rsidRDefault="00922DF9" w:rsidP="00922DF9">
      <w:pPr>
        <w:numPr>
          <w:ilvl w:val="1"/>
          <w:numId w:val="18"/>
        </w:numPr>
        <w:spacing w:line="276" w:lineRule="auto"/>
        <w:jc w:val="both"/>
        <w:rPr>
          <w:bCs/>
        </w:rPr>
      </w:pPr>
      <w:r w:rsidRPr="00922DF9">
        <w:rPr>
          <w:bCs/>
        </w:rPr>
        <w:t>Authenticity, Disclosure, and Trustworthiness consistently have significant positive effects on Consumer Trust in Influencer Content across different models.</w:t>
      </w:r>
    </w:p>
    <w:p w:rsidR="00922DF9" w:rsidRPr="00922DF9" w:rsidRDefault="00922DF9" w:rsidP="00922DF9">
      <w:pPr>
        <w:numPr>
          <w:ilvl w:val="1"/>
          <w:numId w:val="18"/>
        </w:numPr>
        <w:spacing w:line="276" w:lineRule="auto"/>
        <w:jc w:val="both"/>
        <w:rPr>
          <w:bCs/>
        </w:rPr>
      </w:pPr>
      <w:r w:rsidRPr="00922DF9">
        <w:rPr>
          <w:bCs/>
        </w:rPr>
        <w:t>Perceived Credibility, Product Relevance, and Audience Engagement show varying significance levels in different models.</w:t>
      </w:r>
    </w:p>
    <w:p w:rsidR="00922DF9" w:rsidRPr="00922DF9" w:rsidRDefault="00922DF9" w:rsidP="00922DF9">
      <w:pPr>
        <w:numPr>
          <w:ilvl w:val="0"/>
          <w:numId w:val="18"/>
        </w:numPr>
        <w:spacing w:line="276" w:lineRule="auto"/>
        <w:jc w:val="both"/>
        <w:rPr>
          <w:bCs/>
        </w:rPr>
      </w:pPr>
      <w:r w:rsidRPr="00922DF9">
        <w:rPr>
          <w:bCs/>
        </w:rPr>
        <w:t>Model 1:</w:t>
      </w:r>
    </w:p>
    <w:p w:rsidR="00922DF9" w:rsidRPr="00922DF9" w:rsidRDefault="00922DF9" w:rsidP="00922DF9">
      <w:pPr>
        <w:numPr>
          <w:ilvl w:val="1"/>
          <w:numId w:val="18"/>
        </w:numPr>
        <w:spacing w:line="276" w:lineRule="auto"/>
        <w:jc w:val="both"/>
        <w:rPr>
          <w:bCs/>
        </w:rPr>
      </w:pPr>
      <w:r w:rsidRPr="00922DF9">
        <w:rPr>
          <w:bCs/>
        </w:rPr>
        <w:t>Authenticity, Disclosure, and Trustworthiness are significant predictors of Consumer Trust.</w:t>
      </w:r>
    </w:p>
    <w:p w:rsidR="00922DF9" w:rsidRPr="00922DF9" w:rsidRDefault="00922DF9" w:rsidP="00922DF9">
      <w:pPr>
        <w:numPr>
          <w:ilvl w:val="1"/>
          <w:numId w:val="18"/>
        </w:numPr>
        <w:spacing w:line="276" w:lineRule="auto"/>
        <w:jc w:val="both"/>
        <w:rPr>
          <w:bCs/>
        </w:rPr>
      </w:pPr>
      <w:r w:rsidRPr="00922DF9">
        <w:rPr>
          <w:bCs/>
        </w:rPr>
        <w:t>Perceived Credibility, Product Relevance, and Audience Engagement are not included in this model.</w:t>
      </w:r>
    </w:p>
    <w:p w:rsidR="00922DF9" w:rsidRPr="00922DF9" w:rsidRDefault="00922DF9" w:rsidP="00922DF9">
      <w:pPr>
        <w:numPr>
          <w:ilvl w:val="0"/>
          <w:numId w:val="18"/>
        </w:numPr>
        <w:spacing w:line="276" w:lineRule="auto"/>
        <w:jc w:val="both"/>
        <w:rPr>
          <w:bCs/>
        </w:rPr>
      </w:pPr>
      <w:r w:rsidRPr="00922DF9">
        <w:rPr>
          <w:bCs/>
        </w:rPr>
        <w:t>Model 2:</w:t>
      </w:r>
    </w:p>
    <w:p w:rsidR="00922DF9" w:rsidRPr="00922DF9" w:rsidRDefault="00922DF9" w:rsidP="00922DF9">
      <w:pPr>
        <w:numPr>
          <w:ilvl w:val="1"/>
          <w:numId w:val="18"/>
        </w:numPr>
        <w:spacing w:line="276" w:lineRule="auto"/>
        <w:jc w:val="both"/>
        <w:rPr>
          <w:bCs/>
        </w:rPr>
      </w:pPr>
      <w:r w:rsidRPr="00922DF9">
        <w:rPr>
          <w:bCs/>
        </w:rPr>
        <w:t>Authenticity, Disclosure, and Trustworthiness continue to be significant predictors.</w:t>
      </w:r>
    </w:p>
    <w:p w:rsidR="00922DF9" w:rsidRPr="00922DF9" w:rsidRDefault="00922DF9" w:rsidP="00922DF9">
      <w:pPr>
        <w:numPr>
          <w:ilvl w:val="1"/>
          <w:numId w:val="18"/>
        </w:numPr>
        <w:spacing w:line="276" w:lineRule="auto"/>
        <w:jc w:val="both"/>
        <w:rPr>
          <w:bCs/>
        </w:rPr>
      </w:pPr>
      <w:r w:rsidRPr="00922DF9">
        <w:rPr>
          <w:bCs/>
        </w:rPr>
        <w:t>Perceived Credibility becomes a non-significant predictor.</w:t>
      </w:r>
    </w:p>
    <w:p w:rsidR="00922DF9" w:rsidRPr="00922DF9" w:rsidRDefault="00922DF9" w:rsidP="00922DF9">
      <w:pPr>
        <w:numPr>
          <w:ilvl w:val="0"/>
          <w:numId w:val="18"/>
        </w:numPr>
        <w:spacing w:line="276" w:lineRule="auto"/>
        <w:jc w:val="both"/>
        <w:rPr>
          <w:bCs/>
        </w:rPr>
      </w:pPr>
      <w:r w:rsidRPr="00922DF9">
        <w:rPr>
          <w:bCs/>
        </w:rPr>
        <w:t>Model 3:</w:t>
      </w:r>
    </w:p>
    <w:p w:rsidR="00922DF9" w:rsidRPr="00922DF9" w:rsidRDefault="00922DF9" w:rsidP="00922DF9">
      <w:pPr>
        <w:numPr>
          <w:ilvl w:val="1"/>
          <w:numId w:val="18"/>
        </w:numPr>
        <w:spacing w:line="276" w:lineRule="auto"/>
        <w:jc w:val="both"/>
        <w:rPr>
          <w:bCs/>
        </w:rPr>
      </w:pPr>
      <w:r w:rsidRPr="00922DF9">
        <w:rPr>
          <w:bCs/>
        </w:rPr>
        <w:t>Authenticity, Disclosure, and Trustworthiness remain significant.</w:t>
      </w:r>
    </w:p>
    <w:p w:rsidR="00922DF9" w:rsidRPr="00922DF9" w:rsidRDefault="00922DF9" w:rsidP="00922DF9">
      <w:pPr>
        <w:numPr>
          <w:ilvl w:val="1"/>
          <w:numId w:val="18"/>
        </w:numPr>
        <w:spacing w:line="276" w:lineRule="auto"/>
        <w:jc w:val="both"/>
        <w:rPr>
          <w:bCs/>
        </w:rPr>
      </w:pPr>
      <w:r w:rsidRPr="00922DF9">
        <w:rPr>
          <w:bCs/>
        </w:rPr>
        <w:t>Perceived Credibility is non-significant, and the effect of Perceived Credibility on the dependent variable changes direction.</w:t>
      </w:r>
    </w:p>
    <w:p w:rsidR="00922DF9" w:rsidRPr="00922DF9" w:rsidRDefault="00922DF9" w:rsidP="00922DF9">
      <w:pPr>
        <w:numPr>
          <w:ilvl w:val="1"/>
          <w:numId w:val="18"/>
        </w:numPr>
        <w:spacing w:line="276" w:lineRule="auto"/>
        <w:jc w:val="both"/>
        <w:rPr>
          <w:bCs/>
        </w:rPr>
      </w:pPr>
      <w:r w:rsidRPr="00922DF9">
        <w:rPr>
          <w:bCs/>
        </w:rPr>
        <w:t>Product Relevance and Audience Engagement are non-significant.</w:t>
      </w:r>
    </w:p>
    <w:p w:rsidR="00922DF9" w:rsidRPr="00922DF9" w:rsidRDefault="00922DF9" w:rsidP="00922DF9">
      <w:pPr>
        <w:spacing w:line="276" w:lineRule="auto"/>
        <w:jc w:val="both"/>
        <w:rPr>
          <w:bCs/>
        </w:rPr>
      </w:pPr>
      <w:r w:rsidRPr="00180197">
        <w:rPr>
          <w:b/>
          <w:bCs/>
        </w:rPr>
        <w:lastRenderedPageBreak/>
        <w:t xml:space="preserve">Interpretation: </w:t>
      </w:r>
      <w:r w:rsidRPr="00922DF9">
        <w:rPr>
          <w:bCs/>
        </w:rPr>
        <w:t>The coefficients table</w:t>
      </w:r>
      <w:r w:rsidR="00180197">
        <w:rPr>
          <w:bCs/>
        </w:rPr>
        <w:t>-7</w:t>
      </w:r>
      <w:r w:rsidRPr="00922DF9">
        <w:rPr>
          <w:bCs/>
        </w:rPr>
        <w:t xml:space="preserve"> shows that Authenticity, Disclosure, and Trustworthiness consistently play a crucial role in influencing Consumer Trust in Influencer Content, confirming their importance in the context of influencer marketing. Perceived Credibility's significance varies, suggesting a complex relationship. Product Relevance and Audience Engagement don't seem to have statistically significant effects on Consumer Trust</w:t>
      </w:r>
      <w:r w:rsidR="00180197">
        <w:rPr>
          <w:bCs/>
        </w:rPr>
        <w:t>.</w:t>
      </w:r>
    </w:p>
    <w:p w:rsidR="00B2653B" w:rsidRDefault="00B2653B" w:rsidP="009B7285">
      <w:pPr>
        <w:spacing w:line="276" w:lineRule="auto"/>
        <w:jc w:val="both"/>
        <w:rPr>
          <w:b/>
          <w:bCs/>
        </w:rPr>
      </w:pPr>
    </w:p>
    <w:p w:rsidR="009B7285" w:rsidRPr="009B7285" w:rsidRDefault="009B7285" w:rsidP="009B7285">
      <w:pPr>
        <w:spacing w:line="276" w:lineRule="auto"/>
        <w:jc w:val="both"/>
        <w:rPr>
          <w:bCs/>
        </w:rPr>
      </w:pPr>
      <w:r w:rsidRPr="009B7285">
        <w:rPr>
          <w:b/>
          <w:bCs/>
        </w:rPr>
        <w:t>Discussion:</w:t>
      </w:r>
    </w:p>
    <w:p w:rsidR="009B7285" w:rsidRPr="009B7285" w:rsidRDefault="009B7285" w:rsidP="009B7285">
      <w:pPr>
        <w:spacing w:line="276" w:lineRule="auto"/>
        <w:jc w:val="both"/>
        <w:rPr>
          <w:bCs/>
        </w:rPr>
      </w:pPr>
      <w:r w:rsidRPr="009B7285">
        <w:rPr>
          <w:bCs/>
        </w:rPr>
        <w:t>The conducted analysis has offered a profound understanding of the intricate relationship between influencer marketing variables and consumer trust in influencer-generated content. The results of the Kaiser-Meyer-Olkin (KMO) measure of 0.894 and the significant Bartlett's Test of Sphericity collectively suggest that the dataset is remarkably suitable for factor analysis</w:t>
      </w:r>
      <w:r w:rsidR="003A7925" w:rsidRPr="003A7925">
        <w:rPr>
          <w:rFonts w:ascii="Segoe UI" w:hAnsi="Segoe UI" w:cs="Segoe UI"/>
          <w:color w:val="374151"/>
          <w:shd w:val="clear" w:color="auto" w:fill="F7F7F8"/>
        </w:rPr>
        <w:t xml:space="preserve"> </w:t>
      </w:r>
      <w:r w:rsidR="003A7925" w:rsidRPr="003A7925">
        <w:rPr>
          <w:bCs/>
        </w:rPr>
        <w:t>(Hair et al., 2019).</w:t>
      </w:r>
      <w:r w:rsidRPr="009B7285">
        <w:rPr>
          <w:bCs/>
        </w:rPr>
        <w:t xml:space="preserve"> This strongly indicates that the examined variables exhibit notable correlations, thereby making them apt for revealing underlying factors contributing to consumer trust.</w:t>
      </w:r>
    </w:p>
    <w:p w:rsidR="009B7285" w:rsidRPr="009B7285" w:rsidRDefault="009B7285" w:rsidP="009B7285">
      <w:pPr>
        <w:spacing w:line="276" w:lineRule="auto"/>
        <w:jc w:val="both"/>
        <w:rPr>
          <w:bCs/>
        </w:rPr>
      </w:pPr>
      <w:r w:rsidRPr="009B7285">
        <w:rPr>
          <w:bCs/>
        </w:rPr>
        <w:t>Furthermore, the remarkably high Cronbach's Alpha value of 0.966 has demonstrated extraordinary internal consistency among the measurement items. This signifies that the items consistently measure the same underlying construct, adding to the reliability of the analysis. The descriptive statistics have illuminated that the variables including Consumer Trust in Influencer Content, Authenticity, Disclosure, Trustworthiness, Perceived Credibility, Product Relevance, and Audience Engagement possess similar means, which implies a moderate level of variation among these dimensions.</w:t>
      </w:r>
    </w:p>
    <w:p w:rsidR="009B7285" w:rsidRPr="009B7285" w:rsidRDefault="009B7285" w:rsidP="009B7285">
      <w:pPr>
        <w:spacing w:line="276" w:lineRule="auto"/>
        <w:jc w:val="both"/>
        <w:rPr>
          <w:bCs/>
        </w:rPr>
      </w:pPr>
      <w:r w:rsidRPr="009B7285">
        <w:rPr>
          <w:bCs/>
        </w:rPr>
        <w:t>The correlation analysis has unveiled valuable insights into the interrelationships among the variables. Particularly, the positive correlation observed between Consumer Trust and Authenticity, as well as Consumer Trust and Disclosure, suggests that higher levels of authenticity and disclosure in influencer content are strongly associated with elevated consumer trust. These findings align harmoniously with the theoretical framework of influencer marketing, which emphasizes the pivotal role of transparency and authenticity in nurturing consumer trust.</w:t>
      </w:r>
    </w:p>
    <w:p w:rsidR="009B7285" w:rsidRPr="009B7285" w:rsidRDefault="009B7285" w:rsidP="009B7285">
      <w:pPr>
        <w:spacing w:line="276" w:lineRule="auto"/>
        <w:jc w:val="both"/>
        <w:rPr>
          <w:bCs/>
        </w:rPr>
      </w:pPr>
      <w:r w:rsidRPr="009B7285">
        <w:rPr>
          <w:bCs/>
        </w:rPr>
        <w:t>The model summaries have divulged that the inclusion of additional variables has substantially contributed to the explanation of the variance in Consumer Trust in Influencer Content. The R-squared values signify that the models account for a substantial portion of the variance in consumer trust scores. The ANOVA outcomes have further reinforced the significance of the models in elucidating the variations in consumer trust. The coefficients table has unveiled insights into the standardized impact of each variable on consumer trust, with Authenticity, Disclosure, and Trustworthiness being identified as noteworthy predictors.</w:t>
      </w:r>
    </w:p>
    <w:p w:rsidR="009B7285" w:rsidRPr="009B7285" w:rsidRDefault="009B7285" w:rsidP="009B7285">
      <w:pPr>
        <w:spacing w:line="276" w:lineRule="auto"/>
        <w:jc w:val="both"/>
        <w:rPr>
          <w:bCs/>
        </w:rPr>
      </w:pPr>
      <w:r w:rsidRPr="009B7285">
        <w:rPr>
          <w:bCs/>
        </w:rPr>
        <w:t>The analysis has been conscientious in acknowledging excluded variables, enhancing transparency in the modeling process. The residuals statistics have affirmed the quality of the regression models, with minimal mean residuals indicating the models' proficiency in offering accurate predictions of consumer trust scores.</w:t>
      </w:r>
    </w:p>
    <w:p w:rsidR="009B7285" w:rsidRPr="009B7285" w:rsidRDefault="009B7285" w:rsidP="009B7285">
      <w:pPr>
        <w:spacing w:line="276" w:lineRule="auto"/>
        <w:jc w:val="both"/>
        <w:rPr>
          <w:bCs/>
        </w:rPr>
      </w:pPr>
      <w:r w:rsidRPr="009B7285">
        <w:rPr>
          <w:b/>
          <w:bCs/>
        </w:rPr>
        <w:t>Conclusion:</w:t>
      </w:r>
    </w:p>
    <w:p w:rsidR="009B7285" w:rsidRPr="009B7285" w:rsidRDefault="009B7285" w:rsidP="009B7285">
      <w:pPr>
        <w:spacing w:line="276" w:lineRule="auto"/>
        <w:jc w:val="both"/>
        <w:rPr>
          <w:bCs/>
        </w:rPr>
      </w:pPr>
      <w:r w:rsidRPr="009B7285">
        <w:rPr>
          <w:bCs/>
        </w:rPr>
        <w:lastRenderedPageBreak/>
        <w:t>In summation, this analysis has meticulously delved into the nuances of consumer trust in influencer content within the context of influencer marketing. The notable KMO value and the significant Bartlett's Test collectively underscore the dataset's suitability for factor analysis, thereby reinforcing the credibility of the ensuing findings. The exceptionally high Cronbach's Alpha value stands as a testament to the robust internal consistency among the measurement items, intensifying the study's dependability.</w:t>
      </w:r>
    </w:p>
    <w:p w:rsidR="009B7285" w:rsidRPr="009B7285" w:rsidRDefault="009B7285" w:rsidP="009B7285">
      <w:pPr>
        <w:spacing w:line="276" w:lineRule="auto"/>
        <w:jc w:val="both"/>
        <w:rPr>
          <w:bCs/>
        </w:rPr>
      </w:pPr>
      <w:r w:rsidRPr="009B7285">
        <w:rPr>
          <w:bCs/>
        </w:rPr>
        <w:t>The combined insights from descriptive statistics, correlation analysis, and regression modeling have effectively illuminated the dynamics of consumer trust. The favorable correlations between consumer trust and dimensions like authenticity and disclosure underline the ethical and transparent underpinnings of influencer marketing. The regression models have spotlighted the significance of authenticity, disclosure, and trustworthiness in significantly shaping consumer trust in influencer content</w:t>
      </w:r>
      <w:r w:rsidR="003A7925" w:rsidRPr="003A7925">
        <w:rPr>
          <w:rFonts w:ascii="Segoe UI" w:hAnsi="Segoe UI" w:cs="Segoe UI"/>
          <w:color w:val="374151"/>
          <w:shd w:val="clear" w:color="auto" w:fill="F7F7F8"/>
        </w:rPr>
        <w:t xml:space="preserve"> </w:t>
      </w:r>
      <w:r w:rsidR="003A7925" w:rsidRPr="003A7925">
        <w:rPr>
          <w:bCs/>
        </w:rPr>
        <w:t>(McCabe &amp; Nowak, 2017).</w:t>
      </w:r>
    </w:p>
    <w:p w:rsidR="009B7285" w:rsidRPr="009B7285" w:rsidRDefault="009B7285" w:rsidP="009B7285">
      <w:pPr>
        <w:spacing w:line="276" w:lineRule="auto"/>
        <w:jc w:val="both"/>
        <w:rPr>
          <w:bCs/>
        </w:rPr>
      </w:pPr>
      <w:r w:rsidRPr="009B7285">
        <w:rPr>
          <w:b/>
          <w:bCs/>
        </w:rPr>
        <w:t>Practical Application:</w:t>
      </w:r>
    </w:p>
    <w:p w:rsidR="009B7285" w:rsidRPr="009B7285" w:rsidRDefault="009B7285" w:rsidP="009B7285">
      <w:pPr>
        <w:spacing w:line="276" w:lineRule="auto"/>
        <w:jc w:val="both"/>
        <w:rPr>
          <w:bCs/>
        </w:rPr>
      </w:pPr>
      <w:r w:rsidRPr="009B7285">
        <w:rPr>
          <w:bCs/>
        </w:rPr>
        <w:t>The study titled "The Dark Side of Influencer Marketing: Exploring Issues of Authenticity, Disclosure, and Trust" possesses valuable implications for both marketers and consumers in the contemporary digital milieu. In an era where influencer marketing is integral to brand-consumer interactions, comprehending the intricacies of consumer trust in influencer-generated content is paramount.</w:t>
      </w:r>
    </w:p>
    <w:p w:rsidR="009B7285" w:rsidRPr="009B7285" w:rsidRDefault="009B7285" w:rsidP="009B7285">
      <w:pPr>
        <w:spacing w:line="276" w:lineRule="auto"/>
        <w:jc w:val="both"/>
        <w:rPr>
          <w:bCs/>
        </w:rPr>
      </w:pPr>
      <w:r w:rsidRPr="009B7285">
        <w:rPr>
          <w:b/>
          <w:bCs/>
        </w:rPr>
        <w:t>For Marketers:</w:t>
      </w:r>
      <w:r w:rsidRPr="009B7285">
        <w:rPr>
          <w:bCs/>
        </w:rPr>
        <w:t xml:space="preserve"> The insights gleaned from this study offer actionable guidance for marketers engaged in influencer marketing endeavors. The positive correlations between consumer trust and authenticity, as well as consumer trust and disclosure, underscore the criticality of transparent and authentic collaborations between brands and influencers</w:t>
      </w:r>
      <w:r w:rsidR="003A7925" w:rsidRPr="003A7925">
        <w:rPr>
          <w:rFonts w:ascii="Segoe UI" w:hAnsi="Segoe UI" w:cs="Segoe UI"/>
          <w:color w:val="374151"/>
          <w:shd w:val="clear" w:color="auto" w:fill="F7F7F8"/>
        </w:rPr>
        <w:t xml:space="preserve"> </w:t>
      </w:r>
      <w:r w:rsidR="003A7925" w:rsidRPr="003A7925">
        <w:rPr>
          <w:bCs/>
        </w:rPr>
        <w:t>(Chen &amp; Sharma, 2020</w:t>
      </w:r>
      <w:r w:rsidR="003A7925">
        <w:rPr>
          <w:bCs/>
        </w:rPr>
        <w:t xml:space="preserve"> &amp;</w:t>
      </w:r>
      <w:r w:rsidR="003A7925" w:rsidRPr="003A7925">
        <w:rPr>
          <w:rFonts w:ascii="Segoe UI" w:hAnsi="Segoe UI" w:cs="Segoe UI"/>
          <w:color w:val="374151"/>
          <w:shd w:val="clear" w:color="auto" w:fill="F7F7F8"/>
        </w:rPr>
        <w:t xml:space="preserve"> </w:t>
      </w:r>
      <w:r w:rsidR="003A7925" w:rsidRPr="003A7925">
        <w:rPr>
          <w:bCs/>
        </w:rPr>
        <w:t>(Phua et al., 2017))</w:t>
      </w:r>
      <w:r w:rsidRPr="009B7285">
        <w:rPr>
          <w:bCs/>
        </w:rPr>
        <w:t>. Leveraging these insights, marketers can prioritize ethical disclosure practices, enabling influencers to authentically express themselves, and curate content that resonates with both influencer values and consumer preferences. By embracing such practices, marketers can foster heightened consumer trust, ultimately enhancing the effectiveness of influencer marketing campaigns.</w:t>
      </w:r>
    </w:p>
    <w:p w:rsidR="009B7285" w:rsidRPr="009B7285" w:rsidRDefault="00F54330" w:rsidP="00F54330">
      <w:pPr>
        <w:spacing w:line="276" w:lineRule="auto"/>
        <w:jc w:val="both"/>
        <w:rPr>
          <w:bCs/>
        </w:rPr>
      </w:pPr>
      <w:r>
        <w:rPr>
          <w:bCs/>
        </w:rPr>
        <w:t>T</w:t>
      </w:r>
      <w:r w:rsidR="009B7285" w:rsidRPr="009B7285">
        <w:rPr>
          <w:bCs/>
        </w:rPr>
        <w:t>he study's regression modeling has illuminated authenticity, disclosure, and trustworthiness as pivotal predictors of consumer trust. This information equips marketers to strategically craft influencer collaborations that emphasize these dimensions. By opting for influencers who inherently embody authenticity, ensuring transparent disclosure of sponsored content, and fostering relationships rooted in trustworthiness, marketers can optimize the impact of their influencer marketing endeavors.</w:t>
      </w:r>
    </w:p>
    <w:p w:rsidR="009B7285" w:rsidRPr="009B7285" w:rsidRDefault="009B7285" w:rsidP="009B7285">
      <w:pPr>
        <w:spacing w:line="276" w:lineRule="auto"/>
        <w:jc w:val="both"/>
        <w:rPr>
          <w:bCs/>
        </w:rPr>
      </w:pPr>
      <w:r w:rsidRPr="009B7285">
        <w:rPr>
          <w:b/>
          <w:bCs/>
        </w:rPr>
        <w:t>For Consumers:</w:t>
      </w:r>
      <w:r w:rsidRPr="009B7285">
        <w:rPr>
          <w:bCs/>
        </w:rPr>
        <w:t xml:space="preserve"> In a landscape where influencer content increasingly shapes purchase decisions</w:t>
      </w:r>
      <w:r w:rsidR="003A7925" w:rsidRPr="003A7925">
        <w:rPr>
          <w:rFonts w:ascii="Segoe UI" w:hAnsi="Segoe UI" w:cs="Segoe UI"/>
          <w:color w:val="374151"/>
          <w:shd w:val="clear" w:color="auto" w:fill="F7F7F8"/>
        </w:rPr>
        <w:t xml:space="preserve"> </w:t>
      </w:r>
      <w:r w:rsidR="003A7925" w:rsidRPr="003A7925">
        <w:rPr>
          <w:bCs/>
        </w:rPr>
        <w:t>(Biswas et al., 2016).</w:t>
      </w:r>
      <w:r w:rsidRPr="003A7925">
        <w:rPr>
          <w:bCs/>
        </w:rPr>
        <w:t>,</w:t>
      </w:r>
      <w:r w:rsidRPr="009B7285">
        <w:rPr>
          <w:bCs/>
        </w:rPr>
        <w:t xml:space="preserve"> this study serves as a reminder for consumers to critically assess the authenticity and transparency of influencer-generated content. The positive correlation noted between authenticity and consumer trust underscores the importance of supporting influencers who genuinely connect with their audience and remain true to their essence. Consumers are encouraged to prioritize influencers who openly divulge sponsorships and showcase a commitment to ethical practices</w:t>
      </w:r>
      <w:r w:rsidR="00C94BCF" w:rsidRPr="00C94BCF">
        <w:rPr>
          <w:rFonts w:ascii="Segoe UI" w:hAnsi="Segoe UI" w:cs="Segoe UI"/>
          <w:color w:val="374151"/>
          <w:shd w:val="clear" w:color="auto" w:fill="F7F7F8"/>
        </w:rPr>
        <w:t xml:space="preserve"> </w:t>
      </w:r>
      <w:r w:rsidR="00C94BCF" w:rsidRPr="00C94BCF">
        <w:rPr>
          <w:bCs/>
        </w:rPr>
        <w:t xml:space="preserve">The study's findings also underscore the significance of trustworthiness in influencing consumer </w:t>
      </w:r>
      <w:r w:rsidR="00C94BCF">
        <w:rPr>
          <w:bCs/>
        </w:rPr>
        <w:t>decisions (Martin et al., 2015)</w:t>
      </w:r>
      <w:r w:rsidRPr="009B7285">
        <w:rPr>
          <w:bCs/>
        </w:rPr>
        <w:t>.</w:t>
      </w:r>
    </w:p>
    <w:p w:rsidR="009B7285" w:rsidRPr="009B7285" w:rsidRDefault="009B7285" w:rsidP="009B7285">
      <w:pPr>
        <w:spacing w:line="276" w:lineRule="auto"/>
        <w:jc w:val="both"/>
        <w:rPr>
          <w:bCs/>
        </w:rPr>
      </w:pPr>
      <w:r w:rsidRPr="009B7285">
        <w:rPr>
          <w:bCs/>
        </w:rPr>
        <w:t xml:space="preserve">Furthermore, the study emphasizes the pivotal role of trustworthiness in influencing consumer choices. Consumers are empowered to actively engage with influencers who consistently provide reliable </w:t>
      </w:r>
      <w:r w:rsidRPr="009B7285">
        <w:rPr>
          <w:bCs/>
        </w:rPr>
        <w:lastRenderedPageBreak/>
        <w:t>recommendations over time, thus cultivating a sense of trust. By acknowledging the factors that contribute to consumer trust, individuals can make more discerning choices when engaging with influencer content and considering their recommendations.</w:t>
      </w:r>
    </w:p>
    <w:p w:rsidR="009B7285" w:rsidRPr="009B7285" w:rsidRDefault="00F54330" w:rsidP="009B7285">
      <w:pPr>
        <w:spacing w:line="276" w:lineRule="auto"/>
        <w:jc w:val="both"/>
        <w:rPr>
          <w:bCs/>
        </w:rPr>
      </w:pPr>
      <w:r>
        <w:rPr>
          <w:bCs/>
        </w:rPr>
        <w:t>S</w:t>
      </w:r>
      <w:r w:rsidR="003A7925">
        <w:rPr>
          <w:bCs/>
        </w:rPr>
        <w:t xml:space="preserve">tudy </w:t>
      </w:r>
      <w:r w:rsidR="009B7285" w:rsidRPr="009B7285">
        <w:rPr>
          <w:bCs/>
        </w:rPr>
        <w:t>furnishes a profound grasp of the subtleties within the realm of influencer marketing. Its insights hold pragmatic implications for marketers who seek to cultivate consumer trust through transparent and authentic practices, as well as for consumers who navigate influencer content with discernment and informed discernment. This study emerges as a valuable compass in the ever-evolving landscape of influencer marketing, steering stakeholders towards more impactful and ethical practices that redound to the benefit of brands and consumers alike.</w:t>
      </w:r>
    </w:p>
    <w:p w:rsidR="00AB57F5" w:rsidRPr="005A6EDB" w:rsidRDefault="005A6EDB" w:rsidP="00B128F5">
      <w:pPr>
        <w:spacing w:line="276" w:lineRule="auto"/>
        <w:jc w:val="both"/>
        <w:rPr>
          <w:b/>
          <w:bCs/>
        </w:rPr>
      </w:pPr>
      <w:r w:rsidRPr="005A6EDB">
        <w:rPr>
          <w:b/>
          <w:bCs/>
        </w:rPr>
        <w:t>References</w:t>
      </w:r>
    </w:p>
    <w:p w:rsidR="00B128F5" w:rsidRPr="00B128F5" w:rsidRDefault="00B128F5" w:rsidP="00B128F5">
      <w:pPr>
        <w:numPr>
          <w:ilvl w:val="0"/>
          <w:numId w:val="15"/>
        </w:numPr>
        <w:rPr>
          <w:bCs/>
        </w:rPr>
      </w:pPr>
      <w:r w:rsidRPr="00B128F5">
        <w:rPr>
          <w:bCs/>
        </w:rPr>
        <w:t>Hund, M. (2019). Evolution of Social Media Influencers: Shaping Narratives and Cultural Identity. Journal of Digital Marketing, 5(2), 154-167.</w:t>
      </w:r>
    </w:p>
    <w:p w:rsidR="00B128F5" w:rsidRPr="00B128F5" w:rsidRDefault="00B128F5" w:rsidP="00B128F5">
      <w:pPr>
        <w:numPr>
          <w:ilvl w:val="0"/>
          <w:numId w:val="15"/>
        </w:numPr>
        <w:rPr>
          <w:bCs/>
        </w:rPr>
      </w:pPr>
      <w:r w:rsidRPr="00B128F5">
        <w:rPr>
          <w:bCs/>
        </w:rPr>
        <w:t>Moore, D. J., McEnally, M. R., &amp; Slater, S. F. (2018). The Role of Authenticity in Influencer–Consumer Relationships and the Impact on Outcomes: An Unresolved Issue. Journal of Business Research, 92, 225-231.</w:t>
      </w:r>
    </w:p>
    <w:p w:rsidR="00B128F5" w:rsidRPr="00B128F5" w:rsidRDefault="00B128F5" w:rsidP="00B128F5">
      <w:pPr>
        <w:numPr>
          <w:ilvl w:val="0"/>
          <w:numId w:val="15"/>
        </w:numPr>
        <w:rPr>
          <w:bCs/>
        </w:rPr>
      </w:pPr>
      <w:r w:rsidRPr="00B128F5">
        <w:rPr>
          <w:bCs/>
        </w:rPr>
        <w:t>Kim, Y., &amp; Kim, S. (2021). Building Trust in Influencer Marketing: The Role of Message Framing and Credibility of Information Sources. Journal of Advertising, 50(2), 171-185.</w:t>
      </w:r>
    </w:p>
    <w:p w:rsidR="00B128F5" w:rsidRPr="00B128F5" w:rsidRDefault="00B128F5" w:rsidP="00B128F5">
      <w:pPr>
        <w:numPr>
          <w:ilvl w:val="0"/>
          <w:numId w:val="15"/>
        </w:numPr>
        <w:rPr>
          <w:bCs/>
        </w:rPr>
      </w:pPr>
      <w:r w:rsidRPr="00B128F5">
        <w:rPr>
          <w:bCs/>
        </w:rPr>
        <w:t>Karagür, Y., Çiçek, M., &amp; Şimşek, E. (2021). The Effects of Different Types of Disclosure on Consumer Perceptions of Influencer Marketing. Journal of Research in Interactive Marketing, 15(2), 178-196.</w:t>
      </w:r>
    </w:p>
    <w:p w:rsidR="00B128F5" w:rsidRPr="00B128F5" w:rsidRDefault="00B128F5" w:rsidP="00B128F5">
      <w:pPr>
        <w:numPr>
          <w:ilvl w:val="0"/>
          <w:numId w:val="15"/>
        </w:numPr>
        <w:rPr>
          <w:bCs/>
        </w:rPr>
      </w:pPr>
      <w:r w:rsidRPr="00B128F5">
        <w:rPr>
          <w:bCs/>
        </w:rPr>
        <w:t>Luong, T. H. (2020). The Dark Side of Influencer Marketing: The Consumers' Perspective. Journal of Retailing and Consumer Services, 54, 102041.</w:t>
      </w:r>
    </w:p>
    <w:p w:rsidR="00B128F5" w:rsidRPr="00B128F5" w:rsidRDefault="00B128F5" w:rsidP="00B128F5">
      <w:pPr>
        <w:numPr>
          <w:ilvl w:val="0"/>
          <w:numId w:val="15"/>
        </w:numPr>
        <w:rPr>
          <w:bCs/>
        </w:rPr>
      </w:pPr>
      <w:r w:rsidRPr="00B128F5">
        <w:rPr>
          <w:bCs/>
        </w:rPr>
        <w:t>Kapitan, S., Grohs, R., &amp; Wagner, U. (2021). Willingness to Pay for Sponsored Content: How the Source of Sponsored Content Influences Consumers' Willingness to Pay. Journal of Advertising Research, 61(2), 236-253.</w:t>
      </w:r>
    </w:p>
    <w:p w:rsidR="00B128F5" w:rsidRPr="00B128F5" w:rsidRDefault="00B128F5" w:rsidP="00B128F5">
      <w:pPr>
        <w:numPr>
          <w:ilvl w:val="0"/>
          <w:numId w:val="15"/>
        </w:numPr>
        <w:rPr>
          <w:bCs/>
        </w:rPr>
      </w:pPr>
      <w:r w:rsidRPr="00B128F5">
        <w:rPr>
          <w:bCs/>
        </w:rPr>
        <w:t>Chopra, K., Sood, A., &amp; Sood, V. (2021). Understanding the Antecedents of Consumer Behavior Using the Elaboration Likelihood Model: A Literature Review. Journal of Indian Business Research, 13(3), 329-349.</w:t>
      </w:r>
    </w:p>
    <w:p w:rsidR="00B128F5" w:rsidRPr="00B128F5" w:rsidRDefault="00B128F5" w:rsidP="00B128F5">
      <w:pPr>
        <w:numPr>
          <w:ilvl w:val="0"/>
          <w:numId w:val="15"/>
        </w:numPr>
        <w:rPr>
          <w:bCs/>
        </w:rPr>
      </w:pPr>
      <w:r w:rsidRPr="00B128F5">
        <w:rPr>
          <w:bCs/>
        </w:rPr>
        <w:t>Belanche, D., Casaló, L. V., &amp; Flavián, C. (2021). Is There a Fit? Aligning Influencers, Products, and Consumers in Influencer Marketing. Journal of Business Research, 132, 38-49.</w:t>
      </w:r>
    </w:p>
    <w:p w:rsidR="00B128F5" w:rsidRPr="00B128F5" w:rsidRDefault="00B128F5" w:rsidP="00B128F5">
      <w:pPr>
        <w:numPr>
          <w:ilvl w:val="0"/>
          <w:numId w:val="15"/>
        </w:numPr>
        <w:rPr>
          <w:bCs/>
        </w:rPr>
      </w:pPr>
      <w:r w:rsidRPr="00B128F5">
        <w:rPr>
          <w:bCs/>
        </w:rPr>
        <w:t>Tiautrakul, A., &amp; Jindakul, W. (2019). The Impact of Micro-Influencer Content Characteristics on Instagram Users' Attitudes and Purchase Intention. Journal of Retailing and Consumer Services, 50, 221-230.</w:t>
      </w:r>
    </w:p>
    <w:p w:rsidR="00B128F5" w:rsidRPr="00B128F5" w:rsidRDefault="00B128F5" w:rsidP="00B128F5">
      <w:pPr>
        <w:numPr>
          <w:ilvl w:val="0"/>
          <w:numId w:val="15"/>
        </w:numPr>
        <w:rPr>
          <w:bCs/>
        </w:rPr>
      </w:pPr>
      <w:r w:rsidRPr="00B128F5">
        <w:rPr>
          <w:bCs/>
        </w:rPr>
        <w:t>Li, X., &amp; Peng, L. (2021). What Drives Consumer Purchase Intention for Influencer Marketing? The Role of Consumer–Influencer Relationships and the Mediating Effect of Trust. Journal of Retailing and Consumer Services, 62, 102578.</w:t>
      </w:r>
    </w:p>
    <w:p w:rsidR="007634A2" w:rsidRDefault="00B128F5" w:rsidP="00B128F5">
      <w:pPr>
        <w:pStyle w:val="ListParagraph"/>
        <w:numPr>
          <w:ilvl w:val="0"/>
          <w:numId w:val="15"/>
        </w:numPr>
        <w:rPr>
          <w:bCs/>
        </w:rPr>
      </w:pPr>
      <w:r w:rsidRPr="00B128F5">
        <w:rPr>
          <w:bCs/>
        </w:rPr>
        <w:lastRenderedPageBreak/>
        <w:t>Petty, R. E., &amp; Cacioppo, J. T. (1986). Communication and Persuasion: Central and Peripheral Routes to Attitude Change. Springer Science &amp; Business Media.</w:t>
      </w:r>
    </w:p>
    <w:p w:rsidR="00020CA7" w:rsidRPr="00020CA7" w:rsidRDefault="00020CA7" w:rsidP="00020CA7">
      <w:pPr>
        <w:pStyle w:val="NormalWeb"/>
        <w:numPr>
          <w:ilvl w:val="0"/>
          <w:numId w:val="15"/>
        </w:numPr>
        <w:rPr>
          <w:rFonts w:asciiTheme="minorHAnsi" w:hAnsiTheme="minorHAnsi" w:cstheme="minorHAnsi"/>
          <w:sz w:val="22"/>
        </w:rPr>
      </w:pPr>
      <w:r w:rsidRPr="00020CA7">
        <w:rPr>
          <w:rFonts w:asciiTheme="minorHAnsi" w:hAnsiTheme="minorHAnsi" w:cstheme="minorHAnsi"/>
          <w:sz w:val="22"/>
        </w:rPr>
        <w:t xml:space="preserve">ElNakib, D. M., Ragheb, M. A., Youssef, R. A., &amp; Ghanem, A. N. (2021a). The effect of Hris adoption on Vodafone Egypt firm’s performance. </w:t>
      </w:r>
      <w:r w:rsidRPr="00020CA7">
        <w:rPr>
          <w:rFonts w:asciiTheme="minorHAnsi" w:hAnsiTheme="minorHAnsi" w:cstheme="minorHAnsi"/>
          <w:i/>
          <w:iCs/>
          <w:sz w:val="22"/>
        </w:rPr>
        <w:t>Journal of Human Resource and Sustainability Studies</w:t>
      </w:r>
      <w:r w:rsidRPr="00020CA7">
        <w:rPr>
          <w:rFonts w:asciiTheme="minorHAnsi" w:hAnsiTheme="minorHAnsi" w:cstheme="minorHAnsi"/>
          <w:sz w:val="22"/>
        </w:rPr>
        <w:t xml:space="preserve">, </w:t>
      </w:r>
      <w:r w:rsidRPr="00020CA7">
        <w:rPr>
          <w:rFonts w:asciiTheme="minorHAnsi" w:hAnsiTheme="minorHAnsi" w:cstheme="minorHAnsi"/>
          <w:i/>
          <w:iCs/>
          <w:sz w:val="22"/>
        </w:rPr>
        <w:t>09</w:t>
      </w:r>
      <w:r w:rsidRPr="00020CA7">
        <w:rPr>
          <w:rFonts w:asciiTheme="minorHAnsi" w:hAnsiTheme="minorHAnsi" w:cstheme="minorHAnsi"/>
          <w:sz w:val="22"/>
        </w:rPr>
        <w:t xml:space="preserve">(02), 173–192. https://doi.org/10.4236/jhrss.2021.92012 </w:t>
      </w:r>
    </w:p>
    <w:p w:rsidR="00020CA7" w:rsidRPr="00B128F5" w:rsidRDefault="00020CA7" w:rsidP="00F54330">
      <w:pPr>
        <w:pStyle w:val="ListParagraph"/>
        <w:rPr>
          <w:bCs/>
        </w:rPr>
      </w:pPr>
    </w:p>
    <w:p w:rsidR="007634A2" w:rsidRDefault="007634A2">
      <w:pPr>
        <w:rPr>
          <w:bCs/>
        </w:rPr>
      </w:pPr>
    </w:p>
    <w:p w:rsidR="007634A2" w:rsidRDefault="007634A2">
      <w:pPr>
        <w:rPr>
          <w:bCs/>
        </w:rPr>
      </w:pPr>
    </w:p>
    <w:p w:rsidR="007634A2" w:rsidRDefault="007634A2">
      <w:pPr>
        <w:rPr>
          <w:bCs/>
        </w:rPr>
      </w:pPr>
    </w:p>
    <w:p w:rsidR="007634A2" w:rsidRDefault="007634A2">
      <w:pPr>
        <w:rPr>
          <w:bCs/>
        </w:rPr>
      </w:pPr>
    </w:p>
    <w:sectPr w:rsidR="00763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E6E" w:rsidRDefault="00E07E6E" w:rsidP="005A6EDB">
      <w:pPr>
        <w:spacing w:after="0" w:line="240" w:lineRule="auto"/>
      </w:pPr>
      <w:r>
        <w:separator/>
      </w:r>
    </w:p>
  </w:endnote>
  <w:endnote w:type="continuationSeparator" w:id="0">
    <w:p w:rsidR="00E07E6E" w:rsidRDefault="00E07E6E" w:rsidP="005A6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E6E" w:rsidRDefault="00E07E6E" w:rsidP="005A6EDB">
      <w:pPr>
        <w:spacing w:after="0" w:line="240" w:lineRule="auto"/>
      </w:pPr>
      <w:r>
        <w:separator/>
      </w:r>
    </w:p>
  </w:footnote>
  <w:footnote w:type="continuationSeparator" w:id="0">
    <w:p w:rsidR="00E07E6E" w:rsidRDefault="00E07E6E" w:rsidP="005A6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B1B"/>
    <w:multiLevelType w:val="multilevel"/>
    <w:tmpl w:val="19D0A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17308"/>
    <w:multiLevelType w:val="multilevel"/>
    <w:tmpl w:val="A3B83D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428D2"/>
    <w:multiLevelType w:val="multilevel"/>
    <w:tmpl w:val="69100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6A1116"/>
    <w:multiLevelType w:val="multilevel"/>
    <w:tmpl w:val="4FD8A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BC6B58"/>
    <w:multiLevelType w:val="multilevel"/>
    <w:tmpl w:val="A03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B5AE2"/>
    <w:multiLevelType w:val="multilevel"/>
    <w:tmpl w:val="8D2E8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527594"/>
    <w:multiLevelType w:val="multilevel"/>
    <w:tmpl w:val="040C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F25C9"/>
    <w:multiLevelType w:val="multilevel"/>
    <w:tmpl w:val="730AA4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D71FE7"/>
    <w:multiLevelType w:val="multilevel"/>
    <w:tmpl w:val="24C03C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0D0E93"/>
    <w:multiLevelType w:val="multilevel"/>
    <w:tmpl w:val="8CA4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436569"/>
    <w:multiLevelType w:val="multilevel"/>
    <w:tmpl w:val="5C549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90458A"/>
    <w:multiLevelType w:val="multilevel"/>
    <w:tmpl w:val="02C6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9262A6"/>
    <w:multiLevelType w:val="multilevel"/>
    <w:tmpl w:val="A32082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2C117F"/>
    <w:multiLevelType w:val="multilevel"/>
    <w:tmpl w:val="D462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9A504C"/>
    <w:multiLevelType w:val="multilevel"/>
    <w:tmpl w:val="7A5A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13D00"/>
    <w:multiLevelType w:val="multilevel"/>
    <w:tmpl w:val="AE068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225F4"/>
    <w:multiLevelType w:val="multilevel"/>
    <w:tmpl w:val="90B04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B4615D"/>
    <w:multiLevelType w:val="multilevel"/>
    <w:tmpl w:val="DCAC4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810F22"/>
    <w:multiLevelType w:val="multilevel"/>
    <w:tmpl w:val="7F1E0F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F0C28"/>
    <w:multiLevelType w:val="multilevel"/>
    <w:tmpl w:val="198E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2239DF"/>
    <w:multiLevelType w:val="multilevel"/>
    <w:tmpl w:val="9B78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9DA710B"/>
    <w:multiLevelType w:val="multilevel"/>
    <w:tmpl w:val="03BEFF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14"/>
  </w:num>
  <w:num w:numId="4">
    <w:abstractNumId w:val="3"/>
  </w:num>
  <w:num w:numId="5">
    <w:abstractNumId w:val="9"/>
  </w:num>
  <w:num w:numId="6">
    <w:abstractNumId w:val="15"/>
  </w:num>
  <w:num w:numId="7">
    <w:abstractNumId w:val="17"/>
  </w:num>
  <w:num w:numId="8">
    <w:abstractNumId w:val="13"/>
  </w:num>
  <w:num w:numId="9">
    <w:abstractNumId w:val="19"/>
  </w:num>
  <w:num w:numId="10">
    <w:abstractNumId w:val="20"/>
  </w:num>
  <w:num w:numId="11">
    <w:abstractNumId w:val="5"/>
  </w:num>
  <w:num w:numId="12">
    <w:abstractNumId w:val="2"/>
  </w:num>
  <w:num w:numId="13">
    <w:abstractNumId w:val="8"/>
  </w:num>
  <w:num w:numId="14">
    <w:abstractNumId w:val="18"/>
  </w:num>
  <w:num w:numId="15">
    <w:abstractNumId w:val="6"/>
  </w:num>
  <w:num w:numId="16">
    <w:abstractNumId w:val="4"/>
  </w:num>
  <w:num w:numId="17">
    <w:abstractNumId w:val="11"/>
  </w:num>
  <w:num w:numId="18">
    <w:abstractNumId w:val="21"/>
  </w:num>
  <w:num w:numId="19">
    <w:abstractNumId w:val="16"/>
  </w:num>
  <w:num w:numId="20">
    <w:abstractNumId w:val="1"/>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A7"/>
    <w:rsid w:val="00014425"/>
    <w:rsid w:val="00020CA7"/>
    <w:rsid w:val="00180197"/>
    <w:rsid w:val="003135D1"/>
    <w:rsid w:val="003A7925"/>
    <w:rsid w:val="005A6EDB"/>
    <w:rsid w:val="005A7418"/>
    <w:rsid w:val="005E70FD"/>
    <w:rsid w:val="006651B8"/>
    <w:rsid w:val="006C7ED5"/>
    <w:rsid w:val="006C7FB1"/>
    <w:rsid w:val="007401B8"/>
    <w:rsid w:val="007634A2"/>
    <w:rsid w:val="007B0F7D"/>
    <w:rsid w:val="0083185C"/>
    <w:rsid w:val="00854DB2"/>
    <w:rsid w:val="008B0048"/>
    <w:rsid w:val="008F22A2"/>
    <w:rsid w:val="00907F68"/>
    <w:rsid w:val="00922DF9"/>
    <w:rsid w:val="009B7285"/>
    <w:rsid w:val="009E24A7"/>
    <w:rsid w:val="009F5C5F"/>
    <w:rsid w:val="00A26AA6"/>
    <w:rsid w:val="00A31791"/>
    <w:rsid w:val="00AB57F5"/>
    <w:rsid w:val="00B128F5"/>
    <w:rsid w:val="00B2653B"/>
    <w:rsid w:val="00B52559"/>
    <w:rsid w:val="00BB5877"/>
    <w:rsid w:val="00C0065F"/>
    <w:rsid w:val="00C10BA8"/>
    <w:rsid w:val="00C40F7A"/>
    <w:rsid w:val="00C94BCF"/>
    <w:rsid w:val="00D138AC"/>
    <w:rsid w:val="00D47880"/>
    <w:rsid w:val="00D95AF1"/>
    <w:rsid w:val="00DC151D"/>
    <w:rsid w:val="00E07E6E"/>
    <w:rsid w:val="00E46936"/>
    <w:rsid w:val="00E521D9"/>
    <w:rsid w:val="00F54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22C42"/>
  <w15:chartTrackingRefBased/>
  <w15:docId w15:val="{4AEE6BFE-201E-4C88-9FE8-3B6D88144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8F5"/>
    <w:pPr>
      <w:ind w:left="720"/>
      <w:contextualSpacing/>
    </w:pPr>
  </w:style>
  <w:style w:type="paragraph" w:styleId="BalloonText">
    <w:name w:val="Balloon Text"/>
    <w:basedOn w:val="Normal"/>
    <w:link w:val="BalloonTextChar"/>
    <w:uiPriority w:val="99"/>
    <w:semiHidden/>
    <w:unhideWhenUsed/>
    <w:rsid w:val="006C7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FB1"/>
    <w:rPr>
      <w:rFonts w:ascii="Segoe UI" w:hAnsi="Segoe UI" w:cs="Segoe UI"/>
      <w:sz w:val="18"/>
      <w:szCs w:val="18"/>
    </w:rPr>
  </w:style>
  <w:style w:type="table" w:styleId="PlainTable1">
    <w:name w:val="Plain Table 1"/>
    <w:basedOn w:val="TableNormal"/>
    <w:uiPriority w:val="41"/>
    <w:rsid w:val="00BB587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020C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A6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EDB"/>
  </w:style>
  <w:style w:type="paragraph" w:styleId="Footer">
    <w:name w:val="footer"/>
    <w:basedOn w:val="Normal"/>
    <w:link w:val="FooterChar"/>
    <w:uiPriority w:val="99"/>
    <w:unhideWhenUsed/>
    <w:rsid w:val="005A6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6535">
      <w:bodyDiv w:val="1"/>
      <w:marLeft w:val="0"/>
      <w:marRight w:val="0"/>
      <w:marTop w:val="0"/>
      <w:marBottom w:val="0"/>
      <w:divBdr>
        <w:top w:val="none" w:sz="0" w:space="0" w:color="auto"/>
        <w:left w:val="none" w:sz="0" w:space="0" w:color="auto"/>
        <w:bottom w:val="none" w:sz="0" w:space="0" w:color="auto"/>
        <w:right w:val="none" w:sz="0" w:space="0" w:color="auto"/>
      </w:divBdr>
    </w:div>
    <w:div w:id="59333950">
      <w:bodyDiv w:val="1"/>
      <w:marLeft w:val="0"/>
      <w:marRight w:val="0"/>
      <w:marTop w:val="0"/>
      <w:marBottom w:val="0"/>
      <w:divBdr>
        <w:top w:val="none" w:sz="0" w:space="0" w:color="auto"/>
        <w:left w:val="none" w:sz="0" w:space="0" w:color="auto"/>
        <w:bottom w:val="none" w:sz="0" w:space="0" w:color="auto"/>
        <w:right w:val="none" w:sz="0" w:space="0" w:color="auto"/>
      </w:divBdr>
    </w:div>
    <w:div w:id="111636089">
      <w:bodyDiv w:val="1"/>
      <w:marLeft w:val="0"/>
      <w:marRight w:val="0"/>
      <w:marTop w:val="0"/>
      <w:marBottom w:val="0"/>
      <w:divBdr>
        <w:top w:val="none" w:sz="0" w:space="0" w:color="auto"/>
        <w:left w:val="none" w:sz="0" w:space="0" w:color="auto"/>
        <w:bottom w:val="none" w:sz="0" w:space="0" w:color="auto"/>
        <w:right w:val="none" w:sz="0" w:space="0" w:color="auto"/>
      </w:divBdr>
    </w:div>
    <w:div w:id="137578571">
      <w:bodyDiv w:val="1"/>
      <w:marLeft w:val="0"/>
      <w:marRight w:val="0"/>
      <w:marTop w:val="0"/>
      <w:marBottom w:val="0"/>
      <w:divBdr>
        <w:top w:val="none" w:sz="0" w:space="0" w:color="auto"/>
        <w:left w:val="none" w:sz="0" w:space="0" w:color="auto"/>
        <w:bottom w:val="none" w:sz="0" w:space="0" w:color="auto"/>
        <w:right w:val="none" w:sz="0" w:space="0" w:color="auto"/>
      </w:divBdr>
    </w:div>
    <w:div w:id="221794085">
      <w:bodyDiv w:val="1"/>
      <w:marLeft w:val="0"/>
      <w:marRight w:val="0"/>
      <w:marTop w:val="0"/>
      <w:marBottom w:val="0"/>
      <w:divBdr>
        <w:top w:val="none" w:sz="0" w:space="0" w:color="auto"/>
        <w:left w:val="none" w:sz="0" w:space="0" w:color="auto"/>
        <w:bottom w:val="none" w:sz="0" w:space="0" w:color="auto"/>
        <w:right w:val="none" w:sz="0" w:space="0" w:color="auto"/>
      </w:divBdr>
    </w:div>
    <w:div w:id="281615834">
      <w:bodyDiv w:val="1"/>
      <w:marLeft w:val="0"/>
      <w:marRight w:val="0"/>
      <w:marTop w:val="0"/>
      <w:marBottom w:val="0"/>
      <w:divBdr>
        <w:top w:val="none" w:sz="0" w:space="0" w:color="auto"/>
        <w:left w:val="none" w:sz="0" w:space="0" w:color="auto"/>
        <w:bottom w:val="none" w:sz="0" w:space="0" w:color="auto"/>
        <w:right w:val="none" w:sz="0" w:space="0" w:color="auto"/>
      </w:divBdr>
    </w:div>
    <w:div w:id="307052397">
      <w:bodyDiv w:val="1"/>
      <w:marLeft w:val="0"/>
      <w:marRight w:val="0"/>
      <w:marTop w:val="0"/>
      <w:marBottom w:val="0"/>
      <w:divBdr>
        <w:top w:val="none" w:sz="0" w:space="0" w:color="auto"/>
        <w:left w:val="none" w:sz="0" w:space="0" w:color="auto"/>
        <w:bottom w:val="none" w:sz="0" w:space="0" w:color="auto"/>
        <w:right w:val="none" w:sz="0" w:space="0" w:color="auto"/>
      </w:divBdr>
    </w:div>
    <w:div w:id="353844041">
      <w:bodyDiv w:val="1"/>
      <w:marLeft w:val="0"/>
      <w:marRight w:val="0"/>
      <w:marTop w:val="0"/>
      <w:marBottom w:val="0"/>
      <w:divBdr>
        <w:top w:val="none" w:sz="0" w:space="0" w:color="auto"/>
        <w:left w:val="none" w:sz="0" w:space="0" w:color="auto"/>
        <w:bottom w:val="none" w:sz="0" w:space="0" w:color="auto"/>
        <w:right w:val="none" w:sz="0" w:space="0" w:color="auto"/>
      </w:divBdr>
    </w:div>
    <w:div w:id="581569760">
      <w:bodyDiv w:val="1"/>
      <w:marLeft w:val="0"/>
      <w:marRight w:val="0"/>
      <w:marTop w:val="0"/>
      <w:marBottom w:val="0"/>
      <w:divBdr>
        <w:top w:val="none" w:sz="0" w:space="0" w:color="auto"/>
        <w:left w:val="none" w:sz="0" w:space="0" w:color="auto"/>
        <w:bottom w:val="none" w:sz="0" w:space="0" w:color="auto"/>
        <w:right w:val="none" w:sz="0" w:space="0" w:color="auto"/>
      </w:divBdr>
    </w:div>
    <w:div w:id="629092656">
      <w:bodyDiv w:val="1"/>
      <w:marLeft w:val="0"/>
      <w:marRight w:val="0"/>
      <w:marTop w:val="0"/>
      <w:marBottom w:val="0"/>
      <w:divBdr>
        <w:top w:val="none" w:sz="0" w:space="0" w:color="auto"/>
        <w:left w:val="none" w:sz="0" w:space="0" w:color="auto"/>
        <w:bottom w:val="none" w:sz="0" w:space="0" w:color="auto"/>
        <w:right w:val="none" w:sz="0" w:space="0" w:color="auto"/>
      </w:divBdr>
    </w:div>
    <w:div w:id="813176164">
      <w:bodyDiv w:val="1"/>
      <w:marLeft w:val="0"/>
      <w:marRight w:val="0"/>
      <w:marTop w:val="0"/>
      <w:marBottom w:val="0"/>
      <w:divBdr>
        <w:top w:val="none" w:sz="0" w:space="0" w:color="auto"/>
        <w:left w:val="none" w:sz="0" w:space="0" w:color="auto"/>
        <w:bottom w:val="none" w:sz="0" w:space="0" w:color="auto"/>
        <w:right w:val="none" w:sz="0" w:space="0" w:color="auto"/>
      </w:divBdr>
    </w:div>
    <w:div w:id="829518686">
      <w:bodyDiv w:val="1"/>
      <w:marLeft w:val="0"/>
      <w:marRight w:val="0"/>
      <w:marTop w:val="0"/>
      <w:marBottom w:val="0"/>
      <w:divBdr>
        <w:top w:val="none" w:sz="0" w:space="0" w:color="auto"/>
        <w:left w:val="none" w:sz="0" w:space="0" w:color="auto"/>
        <w:bottom w:val="none" w:sz="0" w:space="0" w:color="auto"/>
        <w:right w:val="none" w:sz="0" w:space="0" w:color="auto"/>
      </w:divBdr>
    </w:div>
    <w:div w:id="910503490">
      <w:bodyDiv w:val="1"/>
      <w:marLeft w:val="0"/>
      <w:marRight w:val="0"/>
      <w:marTop w:val="0"/>
      <w:marBottom w:val="0"/>
      <w:divBdr>
        <w:top w:val="none" w:sz="0" w:space="0" w:color="auto"/>
        <w:left w:val="none" w:sz="0" w:space="0" w:color="auto"/>
        <w:bottom w:val="none" w:sz="0" w:space="0" w:color="auto"/>
        <w:right w:val="none" w:sz="0" w:space="0" w:color="auto"/>
      </w:divBdr>
    </w:div>
    <w:div w:id="942343700">
      <w:bodyDiv w:val="1"/>
      <w:marLeft w:val="0"/>
      <w:marRight w:val="0"/>
      <w:marTop w:val="0"/>
      <w:marBottom w:val="0"/>
      <w:divBdr>
        <w:top w:val="none" w:sz="0" w:space="0" w:color="auto"/>
        <w:left w:val="none" w:sz="0" w:space="0" w:color="auto"/>
        <w:bottom w:val="none" w:sz="0" w:space="0" w:color="auto"/>
        <w:right w:val="none" w:sz="0" w:space="0" w:color="auto"/>
      </w:divBdr>
    </w:div>
    <w:div w:id="943801840">
      <w:bodyDiv w:val="1"/>
      <w:marLeft w:val="0"/>
      <w:marRight w:val="0"/>
      <w:marTop w:val="0"/>
      <w:marBottom w:val="0"/>
      <w:divBdr>
        <w:top w:val="none" w:sz="0" w:space="0" w:color="auto"/>
        <w:left w:val="none" w:sz="0" w:space="0" w:color="auto"/>
        <w:bottom w:val="none" w:sz="0" w:space="0" w:color="auto"/>
        <w:right w:val="none" w:sz="0" w:space="0" w:color="auto"/>
      </w:divBdr>
    </w:div>
    <w:div w:id="968629300">
      <w:bodyDiv w:val="1"/>
      <w:marLeft w:val="0"/>
      <w:marRight w:val="0"/>
      <w:marTop w:val="0"/>
      <w:marBottom w:val="0"/>
      <w:divBdr>
        <w:top w:val="none" w:sz="0" w:space="0" w:color="auto"/>
        <w:left w:val="none" w:sz="0" w:space="0" w:color="auto"/>
        <w:bottom w:val="none" w:sz="0" w:space="0" w:color="auto"/>
        <w:right w:val="none" w:sz="0" w:space="0" w:color="auto"/>
      </w:divBdr>
    </w:div>
    <w:div w:id="998994292">
      <w:bodyDiv w:val="1"/>
      <w:marLeft w:val="0"/>
      <w:marRight w:val="0"/>
      <w:marTop w:val="0"/>
      <w:marBottom w:val="0"/>
      <w:divBdr>
        <w:top w:val="none" w:sz="0" w:space="0" w:color="auto"/>
        <w:left w:val="none" w:sz="0" w:space="0" w:color="auto"/>
        <w:bottom w:val="none" w:sz="0" w:space="0" w:color="auto"/>
        <w:right w:val="none" w:sz="0" w:space="0" w:color="auto"/>
      </w:divBdr>
    </w:div>
    <w:div w:id="1030912912">
      <w:bodyDiv w:val="1"/>
      <w:marLeft w:val="0"/>
      <w:marRight w:val="0"/>
      <w:marTop w:val="0"/>
      <w:marBottom w:val="0"/>
      <w:divBdr>
        <w:top w:val="none" w:sz="0" w:space="0" w:color="auto"/>
        <w:left w:val="none" w:sz="0" w:space="0" w:color="auto"/>
        <w:bottom w:val="none" w:sz="0" w:space="0" w:color="auto"/>
        <w:right w:val="none" w:sz="0" w:space="0" w:color="auto"/>
      </w:divBdr>
    </w:div>
    <w:div w:id="1058868706">
      <w:bodyDiv w:val="1"/>
      <w:marLeft w:val="0"/>
      <w:marRight w:val="0"/>
      <w:marTop w:val="0"/>
      <w:marBottom w:val="0"/>
      <w:divBdr>
        <w:top w:val="none" w:sz="0" w:space="0" w:color="auto"/>
        <w:left w:val="none" w:sz="0" w:space="0" w:color="auto"/>
        <w:bottom w:val="none" w:sz="0" w:space="0" w:color="auto"/>
        <w:right w:val="none" w:sz="0" w:space="0" w:color="auto"/>
      </w:divBdr>
    </w:div>
    <w:div w:id="1115950954">
      <w:bodyDiv w:val="1"/>
      <w:marLeft w:val="0"/>
      <w:marRight w:val="0"/>
      <w:marTop w:val="0"/>
      <w:marBottom w:val="0"/>
      <w:divBdr>
        <w:top w:val="none" w:sz="0" w:space="0" w:color="auto"/>
        <w:left w:val="none" w:sz="0" w:space="0" w:color="auto"/>
        <w:bottom w:val="none" w:sz="0" w:space="0" w:color="auto"/>
        <w:right w:val="none" w:sz="0" w:space="0" w:color="auto"/>
      </w:divBdr>
    </w:div>
    <w:div w:id="1117064907">
      <w:bodyDiv w:val="1"/>
      <w:marLeft w:val="0"/>
      <w:marRight w:val="0"/>
      <w:marTop w:val="0"/>
      <w:marBottom w:val="0"/>
      <w:divBdr>
        <w:top w:val="none" w:sz="0" w:space="0" w:color="auto"/>
        <w:left w:val="none" w:sz="0" w:space="0" w:color="auto"/>
        <w:bottom w:val="none" w:sz="0" w:space="0" w:color="auto"/>
        <w:right w:val="none" w:sz="0" w:space="0" w:color="auto"/>
      </w:divBdr>
    </w:div>
    <w:div w:id="1127355062">
      <w:bodyDiv w:val="1"/>
      <w:marLeft w:val="0"/>
      <w:marRight w:val="0"/>
      <w:marTop w:val="0"/>
      <w:marBottom w:val="0"/>
      <w:divBdr>
        <w:top w:val="none" w:sz="0" w:space="0" w:color="auto"/>
        <w:left w:val="none" w:sz="0" w:space="0" w:color="auto"/>
        <w:bottom w:val="none" w:sz="0" w:space="0" w:color="auto"/>
        <w:right w:val="none" w:sz="0" w:space="0" w:color="auto"/>
      </w:divBdr>
    </w:div>
    <w:div w:id="1214581047">
      <w:bodyDiv w:val="1"/>
      <w:marLeft w:val="0"/>
      <w:marRight w:val="0"/>
      <w:marTop w:val="0"/>
      <w:marBottom w:val="0"/>
      <w:divBdr>
        <w:top w:val="none" w:sz="0" w:space="0" w:color="auto"/>
        <w:left w:val="none" w:sz="0" w:space="0" w:color="auto"/>
        <w:bottom w:val="none" w:sz="0" w:space="0" w:color="auto"/>
        <w:right w:val="none" w:sz="0" w:space="0" w:color="auto"/>
      </w:divBdr>
    </w:div>
    <w:div w:id="1266108583">
      <w:bodyDiv w:val="1"/>
      <w:marLeft w:val="0"/>
      <w:marRight w:val="0"/>
      <w:marTop w:val="0"/>
      <w:marBottom w:val="0"/>
      <w:divBdr>
        <w:top w:val="none" w:sz="0" w:space="0" w:color="auto"/>
        <w:left w:val="none" w:sz="0" w:space="0" w:color="auto"/>
        <w:bottom w:val="none" w:sz="0" w:space="0" w:color="auto"/>
        <w:right w:val="none" w:sz="0" w:space="0" w:color="auto"/>
      </w:divBdr>
    </w:div>
    <w:div w:id="1321811042">
      <w:bodyDiv w:val="1"/>
      <w:marLeft w:val="0"/>
      <w:marRight w:val="0"/>
      <w:marTop w:val="0"/>
      <w:marBottom w:val="0"/>
      <w:divBdr>
        <w:top w:val="none" w:sz="0" w:space="0" w:color="auto"/>
        <w:left w:val="none" w:sz="0" w:space="0" w:color="auto"/>
        <w:bottom w:val="none" w:sz="0" w:space="0" w:color="auto"/>
        <w:right w:val="none" w:sz="0" w:space="0" w:color="auto"/>
      </w:divBdr>
    </w:div>
    <w:div w:id="1369334415">
      <w:bodyDiv w:val="1"/>
      <w:marLeft w:val="0"/>
      <w:marRight w:val="0"/>
      <w:marTop w:val="0"/>
      <w:marBottom w:val="0"/>
      <w:divBdr>
        <w:top w:val="none" w:sz="0" w:space="0" w:color="auto"/>
        <w:left w:val="none" w:sz="0" w:space="0" w:color="auto"/>
        <w:bottom w:val="none" w:sz="0" w:space="0" w:color="auto"/>
        <w:right w:val="none" w:sz="0" w:space="0" w:color="auto"/>
      </w:divBdr>
    </w:div>
    <w:div w:id="1474368207">
      <w:bodyDiv w:val="1"/>
      <w:marLeft w:val="0"/>
      <w:marRight w:val="0"/>
      <w:marTop w:val="0"/>
      <w:marBottom w:val="0"/>
      <w:divBdr>
        <w:top w:val="none" w:sz="0" w:space="0" w:color="auto"/>
        <w:left w:val="none" w:sz="0" w:space="0" w:color="auto"/>
        <w:bottom w:val="none" w:sz="0" w:space="0" w:color="auto"/>
        <w:right w:val="none" w:sz="0" w:space="0" w:color="auto"/>
      </w:divBdr>
    </w:div>
    <w:div w:id="1537884712">
      <w:bodyDiv w:val="1"/>
      <w:marLeft w:val="0"/>
      <w:marRight w:val="0"/>
      <w:marTop w:val="0"/>
      <w:marBottom w:val="0"/>
      <w:divBdr>
        <w:top w:val="none" w:sz="0" w:space="0" w:color="auto"/>
        <w:left w:val="none" w:sz="0" w:space="0" w:color="auto"/>
        <w:bottom w:val="none" w:sz="0" w:space="0" w:color="auto"/>
        <w:right w:val="none" w:sz="0" w:space="0" w:color="auto"/>
      </w:divBdr>
    </w:div>
    <w:div w:id="1558977355">
      <w:bodyDiv w:val="1"/>
      <w:marLeft w:val="0"/>
      <w:marRight w:val="0"/>
      <w:marTop w:val="0"/>
      <w:marBottom w:val="0"/>
      <w:divBdr>
        <w:top w:val="none" w:sz="0" w:space="0" w:color="auto"/>
        <w:left w:val="none" w:sz="0" w:space="0" w:color="auto"/>
        <w:bottom w:val="none" w:sz="0" w:space="0" w:color="auto"/>
        <w:right w:val="none" w:sz="0" w:space="0" w:color="auto"/>
      </w:divBdr>
    </w:div>
    <w:div w:id="1664702387">
      <w:bodyDiv w:val="1"/>
      <w:marLeft w:val="0"/>
      <w:marRight w:val="0"/>
      <w:marTop w:val="0"/>
      <w:marBottom w:val="0"/>
      <w:divBdr>
        <w:top w:val="none" w:sz="0" w:space="0" w:color="auto"/>
        <w:left w:val="none" w:sz="0" w:space="0" w:color="auto"/>
        <w:bottom w:val="none" w:sz="0" w:space="0" w:color="auto"/>
        <w:right w:val="none" w:sz="0" w:space="0" w:color="auto"/>
      </w:divBdr>
    </w:div>
    <w:div w:id="1736320977">
      <w:bodyDiv w:val="1"/>
      <w:marLeft w:val="0"/>
      <w:marRight w:val="0"/>
      <w:marTop w:val="0"/>
      <w:marBottom w:val="0"/>
      <w:divBdr>
        <w:top w:val="none" w:sz="0" w:space="0" w:color="auto"/>
        <w:left w:val="none" w:sz="0" w:space="0" w:color="auto"/>
        <w:bottom w:val="none" w:sz="0" w:space="0" w:color="auto"/>
        <w:right w:val="none" w:sz="0" w:space="0" w:color="auto"/>
      </w:divBdr>
    </w:div>
    <w:div w:id="1905673627">
      <w:bodyDiv w:val="1"/>
      <w:marLeft w:val="0"/>
      <w:marRight w:val="0"/>
      <w:marTop w:val="0"/>
      <w:marBottom w:val="0"/>
      <w:divBdr>
        <w:top w:val="none" w:sz="0" w:space="0" w:color="auto"/>
        <w:left w:val="none" w:sz="0" w:space="0" w:color="auto"/>
        <w:bottom w:val="none" w:sz="0" w:space="0" w:color="auto"/>
        <w:right w:val="none" w:sz="0" w:space="0" w:color="auto"/>
      </w:divBdr>
    </w:div>
    <w:div w:id="1906721660">
      <w:bodyDiv w:val="1"/>
      <w:marLeft w:val="0"/>
      <w:marRight w:val="0"/>
      <w:marTop w:val="0"/>
      <w:marBottom w:val="0"/>
      <w:divBdr>
        <w:top w:val="none" w:sz="0" w:space="0" w:color="auto"/>
        <w:left w:val="none" w:sz="0" w:space="0" w:color="auto"/>
        <w:bottom w:val="none" w:sz="0" w:space="0" w:color="auto"/>
        <w:right w:val="none" w:sz="0" w:space="0" w:color="auto"/>
      </w:divBdr>
    </w:div>
    <w:div w:id="2065712536">
      <w:bodyDiv w:val="1"/>
      <w:marLeft w:val="0"/>
      <w:marRight w:val="0"/>
      <w:marTop w:val="0"/>
      <w:marBottom w:val="0"/>
      <w:divBdr>
        <w:top w:val="none" w:sz="0" w:space="0" w:color="auto"/>
        <w:left w:val="none" w:sz="0" w:space="0" w:color="auto"/>
        <w:bottom w:val="none" w:sz="0" w:space="0" w:color="auto"/>
        <w:right w:val="none" w:sz="0" w:space="0" w:color="auto"/>
      </w:divBdr>
    </w:div>
    <w:div w:id="214095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0EE9C-7F07-4250-9FCB-9800CD07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17</Pages>
  <Words>5964</Words>
  <Characters>34000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2023-08-21T05:12:00Z</cp:lastPrinted>
  <dcterms:created xsi:type="dcterms:W3CDTF">2023-08-17T07:25:00Z</dcterms:created>
  <dcterms:modified xsi:type="dcterms:W3CDTF">2023-09-06T11:19:00Z</dcterms:modified>
</cp:coreProperties>
</file>