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48"/>
          <w:szCs w:val="48"/>
        </w:rPr>
        <w:t>Gene T</w:t>
      </w:r>
      <w:r>
        <w:rPr>
          <w:rFonts w:ascii="Times New Roman" w:cs="Times New Roman" w:eastAsia="Calibri" w:hAnsi="Times New Roman"/>
          <w:b/>
          <w:color w:val="000000"/>
          <w:sz w:val="48"/>
          <w:szCs w:val="48"/>
        </w:rPr>
        <w:t>herapy Used in Cancer Treatment</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vertAlign w:val="superscript"/>
        </w:rPr>
      </w:pPr>
      <w:r>
        <w:rPr>
          <w:rFonts w:ascii="Times New Roman" w:cs="Times New Roman" w:eastAsia="Calibri" w:hAnsi="Times New Roman"/>
          <w:b/>
          <w:color w:val="000000"/>
          <w:sz w:val="20"/>
          <w:szCs w:val="20"/>
        </w:rPr>
        <w:t>Vrushali</w:t>
      </w:r>
      <w:r>
        <w:rPr>
          <w:rFonts w:ascii="Times New Roman" w:cs="Times New Roman" w:eastAsia="Calibri" w:hAnsi="Times New Roman"/>
          <w:b/>
          <w:color w:val="000000"/>
          <w:sz w:val="20"/>
          <w:szCs w:val="20"/>
        </w:rPr>
        <w:t xml:space="preserve"> S. Shinde</w:t>
      </w:r>
      <w:r>
        <w:rPr>
          <w:rFonts w:ascii="Times New Roman" w:cs="Times New Roman" w:eastAsia="Calibri" w:hAnsi="Times New Roman"/>
          <w:b/>
          <w:color w:val="000000"/>
          <w:sz w:val="20"/>
          <w:szCs w:val="20"/>
          <w:vertAlign w:val="superscript"/>
        </w:rPr>
        <w:t>1</w:t>
      </w:r>
      <w:r>
        <w:rPr>
          <w:rFonts w:ascii="Times New Roman" w:cs="Times New Roman" w:eastAsia="Calibri" w:hAnsi="Times New Roman"/>
          <w:b/>
          <w:color w:val="000000"/>
          <w:sz w:val="20"/>
          <w:szCs w:val="20"/>
        </w:rPr>
        <w:t>, Sachin B. Somwanshi</w:t>
      </w:r>
      <w:r>
        <w:rPr>
          <w:rFonts w:ascii="Times New Roman" w:cs="Times New Roman" w:eastAsia="Calibri" w:hAnsi="Times New Roman"/>
          <w:b/>
          <w:color w:val="000000"/>
          <w:sz w:val="20"/>
          <w:szCs w:val="20"/>
          <w:vertAlign w:val="superscript"/>
        </w:rPr>
        <w:t>2</w:t>
      </w:r>
      <w:r>
        <w:rPr>
          <w:rFonts w:ascii="Times New Roman" w:cs="Times New Roman" w:eastAsia="Calibri" w:hAnsi="Times New Roman"/>
          <w:b/>
          <w:color w:val="000000"/>
          <w:sz w:val="20"/>
          <w:szCs w:val="20"/>
        </w:rPr>
        <w:t xml:space="preserve"> &amp; </w:t>
      </w:r>
      <w:r>
        <w:rPr>
          <w:rFonts w:ascii="Times New Roman" w:cs="Times New Roman" w:eastAsia="Calibri" w:hAnsi="Times New Roman"/>
          <w:b/>
          <w:color w:val="000000"/>
          <w:sz w:val="20"/>
          <w:szCs w:val="20"/>
        </w:rPr>
        <w:t>Kiran</w:t>
      </w:r>
      <w:r>
        <w:rPr>
          <w:rFonts w:ascii="Times New Roman" w:cs="Times New Roman" w:eastAsia="Calibri" w:hAnsi="Times New Roman"/>
          <w:b/>
          <w:color w:val="000000"/>
          <w:sz w:val="20"/>
          <w:szCs w:val="20"/>
        </w:rPr>
        <w:t xml:space="preserve"> B. Kotade</w:t>
      </w:r>
      <w:r>
        <w:rPr>
          <w:rFonts w:ascii="Times New Roman" w:cs="Times New Roman" w:eastAsia="Calibri" w:hAnsi="Times New Roman"/>
          <w:b/>
          <w:color w:val="000000"/>
          <w:sz w:val="20"/>
          <w:szCs w:val="20"/>
          <w:vertAlign w:val="superscript"/>
        </w:rPr>
        <w:t>3</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vertAlign w:val="superscript"/>
        </w:rPr>
      </w:pP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 xml:space="preserve">Research Scholar, Department of Pharmaceutics,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w:t>
      </w:r>
      <w:r>
        <w:rPr>
          <w:rFonts w:ascii="Helvetica" w:hAnsi="Helvetica"/>
          <w:bCs/>
          <w:color w:val="5e5e5e"/>
          <w:sz w:val="20"/>
          <w:shd w:val="clear" w:color="auto" w:fill="ffffff"/>
        </w:rPr>
        <w:t xml:space="preserve"> </w:t>
      </w:r>
      <w:r>
        <w:rPr>
          <w:rFonts w:ascii="Times New Roman" w:cs="Times New Roman" w:eastAsia="Calibri" w:hAnsi="Times New Roman"/>
          <w:bCs/>
          <w:color w:val="000000"/>
          <w:sz w:val="20"/>
        </w:rPr>
        <w:t>vrushalis681@gmail.com</w:t>
      </w: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 xml:space="preserve">Associate Professor, Department of Pharmaceutics,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 sachinsomwanshi27@gmail.com</w:t>
      </w: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Associate Professor, Department of Pharmac</w:t>
      </w:r>
      <w:r>
        <w:rPr>
          <w:rFonts w:ascii="Times New Roman" w:cs="Times New Roman" w:eastAsia="Calibri" w:hAnsi="Times New Roman"/>
          <w:bCs/>
          <w:color w:val="000000"/>
          <w:sz w:val="20"/>
        </w:rPr>
        <w:t>ology</w:t>
      </w:r>
      <w:r>
        <w:rPr>
          <w:rFonts w:ascii="Times New Roman" w:cs="Times New Roman" w:eastAsia="Calibri" w:hAnsi="Times New Roman"/>
          <w:bCs/>
          <w:color w:val="000000"/>
          <w:sz w:val="20"/>
        </w:rPr>
        <w:t xml:space="preserve">,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kirankotade@gmail.com</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rPr>
          <w:rFonts w:hint="default"/>
          <w:lang w:val="en-US"/>
        </w:rPr>
      </w:pPr>
      <w:r>
        <w:rPr>
          <w:rFonts w:hint="default"/>
          <w:b/>
          <w:bCs/>
          <w:lang w:val="en-US"/>
        </w:rPr>
        <w:t>Abstract</w:t>
      </w:r>
      <w:r>
        <w:rPr>
          <w:rFonts w:hint="default"/>
          <w:lang w:val="en-US"/>
        </w:rPr>
        <w:t xml:space="preserve"> </w:t>
      </w:r>
    </w:p>
    <w:p>
      <w:pPr>
        <w:pStyle w:val="style0"/>
        <w:jc w:val="both"/>
        <w:rPr>
          <w:rFonts w:hint="default"/>
          <w:lang w:val="en-US"/>
        </w:rPr>
      </w:pPr>
      <w:r>
        <w:rPr>
          <w:rFonts w:hint="default"/>
          <w:lang w:val="en-US"/>
        </w:rPr>
        <w:t xml:space="preserve">                  </w:t>
      </w:r>
      <w:r>
        <w:rPr>
          <w:rFonts w:hint="default"/>
          <w:sz w:val="22"/>
          <w:szCs w:val="22"/>
          <w:lang w:val="en-US"/>
        </w:rPr>
        <w:t>Gene therapy is an advanced method to fight various diseases. It involves replacing defective genes with healthy, functional copies of those genes and may be more beneficial than chemotherapy in  cancer treatment due to  greater selectivity and reduced risk of non-toxicity. specific. Although there have been significant advances in preclinical studies related to improved targeting and expression in tumors, several obstacles remain that hinder success at the clinical level, including include nonspecific manifestations, low delivery efficiency, and biosafety issues. To address these challenges, innovative methods have been developed to regenerate vectors/transgenes to make them safer and more effective. Various strategies have also been used to treat cancer, such as anti-angiogenic therapy, prodrug-activated suicide gene therapy, oncolytic virotherapy, gene therapy-based immunomodulation, Genetic manipulation of  tumor invasion and apoptotic pathways,  correction/compensation of genetic defects and RNAi Strategies . Gene therapy can target many different types of cancer such as brain, lung, liver, breast, colorectal, cervical/prostate/bladder/head and neck/skin/ovary/kidney cancers. This review discusses recent advances in gene therapy in general  and their impact on both. preclinical and clinical levels and highlight various aspects related to gene delivery methods, viral/non-viral vectors used.</w:t>
      </w:r>
    </w:p>
    <w:p>
      <w:pPr>
        <w:pStyle w:val="style0"/>
        <w:jc w:val="both"/>
        <w:rPr>
          <w:rFonts w:hint="default"/>
        </w:rPr>
      </w:pPr>
      <w:r>
        <w:rPr>
          <w:rFonts w:hint="default"/>
          <w:lang w:val="en-US"/>
        </w:rPr>
        <w:t xml:space="preserve">  </w:t>
      </w:r>
    </w:p>
    <w:p>
      <w:pPr>
        <w:pStyle w:val="style0"/>
        <w:jc w:val="both"/>
        <w:rPr>
          <w:rFonts w:ascii="Times New Roman" w:cs="Times New Roman" w:eastAsia="Calibri" w:hAnsi="Times New Roman"/>
          <w:b/>
          <w:i/>
          <w:iCs/>
          <w:color w:val="000000"/>
          <w:sz w:val="20"/>
          <w:szCs w:val="20"/>
        </w:rPr>
      </w:pPr>
      <w:r>
        <w:rPr>
          <w:rFonts w:hint="default"/>
        </w:rPr>
        <w:t xml:space="preserve"> </w:t>
      </w:r>
      <w:r>
        <w:rPr>
          <w:rFonts w:hint="default"/>
          <w:b/>
          <w:bCs/>
          <w:i w:val="false"/>
          <w:iCs w:val="false"/>
        </w:rPr>
        <w:t>keywords</w:t>
      </w:r>
      <w:r>
        <w:rPr>
          <w:rFonts w:hint="default"/>
        </w:rPr>
        <w:t xml:space="preserve"> </w:t>
      </w:r>
      <w:r>
        <w:rPr>
          <w:rFonts w:hint="default"/>
          <w:lang w:val="en-US"/>
        </w:rPr>
        <w:t xml:space="preserve">:-  </w:t>
      </w:r>
      <w:r>
        <w:rPr>
          <w:rFonts w:hint="default"/>
          <w:i/>
          <w:iCs/>
        </w:rPr>
        <w:t>Cancer,Gene Therapy,Viral Vectors,and Non-Viral Vectors.</w:t>
      </w:r>
    </w:p>
    <w:p>
      <w:pPr>
        <w:pStyle w:val="style0"/>
        <w:widowControl w:val="false"/>
        <w:pBdr>
          <w:left w:val="nil"/>
          <w:right w:val="nil"/>
          <w:top w:val="nil"/>
          <w:bottom w:val="nil"/>
          <w:between w:val="nil"/>
        </w:pBdr>
        <w:spacing w:lineRule="auto" w:line="240"/>
        <w:rPr>
          <w:rFonts w:hint="default"/>
          <w:b/>
          <w:bCs/>
          <w:lang w:val="en-US"/>
        </w:rPr>
      </w:pPr>
      <w:r>
        <w:rPr>
          <w:rFonts w:ascii="Times New Roman" w:cs="Times New Roman" w:eastAsia="Calibri" w:hAnsi="Times New Roman"/>
          <w:b/>
          <w:color w:val="000000"/>
          <w:sz w:val="20"/>
          <w:szCs w:val="20"/>
        </w:rPr>
        <w:t xml:space="preserve">     </w:t>
      </w:r>
    </w:p>
    <w:p>
      <w:pPr>
        <w:pStyle w:val="style0"/>
        <w:widowControl w:val="false"/>
        <w:numPr>
          <w:ilvl w:val="0"/>
          <w:numId w:val="0"/>
        </w:numPr>
        <w:pBdr>
          <w:left w:val="nil"/>
          <w:right w:val="nil"/>
          <w:top w:val="nil"/>
          <w:bottom w:val="nil"/>
          <w:between w:val="nil"/>
        </w:pBdr>
        <w:spacing w:lineRule="auto" w:line="240"/>
        <w:rPr>
          <w:rFonts w:hint="default"/>
        </w:rPr>
      </w:pPr>
      <w:r>
        <w:rPr>
          <w:rFonts w:ascii="Times New Roman" w:cs="Times New Roman" w:eastAsia="Calibri" w:hAnsi="Times New Roman" w:hint="default"/>
          <w:b/>
          <w:bCs/>
          <w:color w:val="000000"/>
          <w:sz w:val="20"/>
          <w:szCs w:val="20"/>
          <w:lang w:val="en-US"/>
        </w:rPr>
        <w:t xml:space="preserve">                                                                 I.  </w:t>
      </w:r>
      <w:r>
        <w:rPr>
          <w:rFonts w:ascii="Times New Roman" w:cs="Times New Roman" w:eastAsia="Calibri" w:hAnsi="Times New Roman" w:hint="default"/>
          <w:b/>
          <w:bCs/>
          <w:i w:val="false"/>
          <w:iCs w:val="false"/>
          <w:color w:val="000000"/>
          <w:sz w:val="20"/>
          <w:szCs w:val="20"/>
          <w:lang w:val="en-US"/>
        </w:rPr>
        <w:t>Introduction</w:t>
      </w:r>
      <w:r>
        <w:rPr>
          <w:rFonts w:ascii="Times New Roman" w:cs="Times New Roman" w:eastAsia="Calibri" w:hAnsi="Times New Roman" w:hint="default"/>
          <w:b w:val="false"/>
          <w:bCs w:val="false"/>
          <w:i w:val="false"/>
          <w:iCs w:val="false"/>
          <w:color w:val="000000"/>
          <w:sz w:val="20"/>
          <w:szCs w:val="20"/>
          <w:lang w:val="en-US"/>
        </w:rPr>
        <w:t xml:space="preserve"> </w:t>
      </w:r>
    </w:p>
    <w:p>
      <w:pPr>
        <w:pStyle w:val="style0"/>
        <w:widowControl w:val="false"/>
        <w:numPr>
          <w:ilvl w:val="0"/>
          <w:numId w:val="0"/>
        </w:numPr>
        <w:pBdr>
          <w:left w:val="nil"/>
          <w:right w:val="nil"/>
          <w:top w:val="nil"/>
          <w:bottom w:val="nil"/>
          <w:between w:val="nil"/>
        </w:pBdr>
        <w:spacing w:lineRule="auto" w:line="240"/>
        <w:jc w:val="both"/>
        <w:rPr>
          <w:rFonts w:ascii="Times New Roman" w:cs="Times New Roman" w:eastAsia="Calibri" w:hAnsi="Times New Roman" w:hint="default"/>
          <w:b w:val="false"/>
          <w:bCs w:val="false"/>
          <w:i w:val="false"/>
          <w:iCs w:val="false"/>
          <w:color w:val="000000"/>
          <w:sz w:val="22"/>
          <w:szCs w:val="22"/>
          <w:lang w:val="en-US"/>
        </w:rPr>
      </w:pPr>
      <w:r>
        <w:rPr>
          <w:rFonts w:ascii="Times New Roman" w:cs="Times New Roman" w:eastAsia="Calibri" w:hAnsi="Times New Roman" w:hint="default"/>
          <w:b w:val="false"/>
          <w:bCs w:val="false"/>
          <w:i w:val="false"/>
          <w:iCs w:val="false"/>
          <w:color w:val="000000"/>
          <w:sz w:val="22"/>
          <w:szCs w:val="22"/>
          <w:lang w:val="en-US"/>
        </w:rPr>
        <w:t xml:space="preserve">                         </w:t>
      </w:r>
    </w:p>
    <w:p>
      <w:pPr>
        <w:pStyle w:val="style0"/>
        <w:widowControl w:val="false"/>
        <w:numPr>
          <w:ilvl w:val="0"/>
          <w:numId w:val="0"/>
        </w:numPr>
        <w:pBdr>
          <w:left w:val="nil"/>
          <w:right w:val="nil"/>
          <w:top w:val="nil"/>
          <w:bottom w:val="nil"/>
          <w:between w:val="nil"/>
        </w:pBdr>
        <w:spacing w:lineRule="auto" w:line="240"/>
        <w:jc w:val="both"/>
        <w:rPr>
          <w:rFonts w:hint="default"/>
          <w:sz w:val="22"/>
          <w:szCs w:val="22"/>
        </w:rPr>
      </w:pPr>
      <w:r>
        <w:rPr>
          <w:rFonts w:ascii="Times New Roman" w:cs="Times New Roman" w:eastAsia="Calibri" w:hAnsi="Times New Roman" w:hint="default"/>
          <w:b w:val="false"/>
          <w:bCs w:val="false"/>
          <w:i w:val="false"/>
          <w:iCs w:val="false"/>
          <w:color w:val="000000"/>
          <w:sz w:val="22"/>
          <w:szCs w:val="22"/>
          <w:lang w:val="en-US"/>
        </w:rPr>
        <w:t xml:space="preserve">                   Cancer is a major global health problem, causing more than eight million  deaths worldwide each year. It is a multifaceted and complex disease involving changes in the genome influenced by both environmental and host interactions [1]. The last decade has seen significant advances in molecular biology, virology, genetics, immunology, and tumor biology. In 1990, Fearon and Vogelstein presented a model that linked malignant transformation to specific genetic defects. This has led to the development of cancer gene therapy strategies based on replacement of defective tumor suppressor genes and inactivation of oncogenes [2]. The target of gene therapy is to deliver genetic material to target cells or tissues to gain  therapeutic effects. Compared to traditional therapies, it offers many advantages because it can be administered topically without the risk of systemic side effects at high therapeutic doses. In addition, most gene therapies require only one application, making them cost-effective in the long term; Current gene transfer technology is very suitable for cancer gene therapy [3].</w:t>
      </w:r>
    </w:p>
    <w:p>
      <w:pPr>
        <w:pStyle w:val="style0"/>
        <w:widowControl w:val="false"/>
        <w:numPr>
          <w:ilvl w:val="0"/>
          <w:numId w:val="0"/>
        </w:numPr>
        <w:pBdr>
          <w:left w:val="nil"/>
          <w:right w:val="nil"/>
          <w:top w:val="nil"/>
          <w:bottom w:val="nil"/>
          <w:between w:val="nil"/>
        </w:pBdr>
        <w:spacing w:lineRule="auto" w:line="240"/>
        <w:rPr>
          <w:rFonts w:hint="default"/>
        </w:rPr>
      </w:pPr>
    </w:p>
    <w:p>
      <w:pPr>
        <w:pStyle w:val="style0"/>
        <w:widowControl w:val="false"/>
        <w:numPr>
          <w:ilvl w:val="0"/>
          <w:numId w:val="0"/>
        </w:numPr>
        <w:pBdr>
          <w:left w:val="nil"/>
          <w:right w:val="nil"/>
          <w:top w:val="nil"/>
          <w:bottom w:val="nil"/>
          <w:between w:val="nil"/>
        </w:pBdr>
        <w:spacing w:lineRule="auto" w:line="240"/>
        <w:rPr>
          <w:rFonts w:ascii="Times New Roman" w:cs="Times New Roman" w:eastAsia="Calibri" w:hAnsi="Times New Roman" w:hint="default"/>
          <w:b w:val="false"/>
          <w:bCs w:val="false"/>
          <w:i w:val="false"/>
          <w:iCs w:val="false"/>
          <w:color w:val="000000"/>
          <w:sz w:val="20"/>
          <w:szCs w:val="20"/>
          <w:lang w:val="en-US"/>
        </w:rPr>
      </w:pPr>
      <w:r>
        <w:rPr>
          <w:rFonts w:ascii="Times New Roman" w:cs="Times New Roman" w:eastAsia="Calibri" w:hAnsi="Times New Roman" w:hint="default"/>
          <w:b w:val="false"/>
          <w:bCs w:val="false"/>
          <w:i w:val="false"/>
          <w:iCs w:val="false"/>
          <w:color w:val="000000"/>
          <w:sz w:val="20"/>
          <w:szCs w:val="20"/>
          <w:lang w:val="en-US"/>
        </w:rPr>
        <w:t xml:space="preserve">             </w:t>
      </w:r>
    </w:p>
    <w:p>
      <w:pPr>
        <w:pStyle w:val="style0"/>
        <w:rPr>
          <w:rFonts w:hint="default"/>
        </w:rPr>
      </w:pPr>
      <w:r>
        <w:rPr>
          <w:rFonts w:hint="default"/>
          <w:b/>
          <w:bCs/>
          <w:lang w:val="en-US"/>
        </w:rPr>
        <w:t xml:space="preserve">II. 1 </w:t>
      </w:r>
      <w:r>
        <w:rPr>
          <w:rFonts w:hint="default"/>
          <w:b/>
          <w:bCs/>
        </w:rPr>
        <w:t xml:space="preserve">Cancer - A Complex Genetic Disorder </w:t>
      </w:r>
      <w:r>
        <w:rPr>
          <w:rFonts w:hint="default"/>
          <w:b/>
          <w:bCs/>
          <w:lang w:val="en-US"/>
        </w:rPr>
        <w:t>:-</w:t>
      </w:r>
    </w:p>
    <w:p>
      <w:pPr>
        <w:pStyle w:val="style0"/>
        <w:jc w:val="both"/>
        <w:rPr>
          <w:rFonts w:ascii="Times New Roman" w:cs="Times New Roman" w:eastAsia="Calibri" w:hAnsi="Times New Roman"/>
          <w:noProof/>
          <w:color w:val="000000"/>
          <w:sz w:val="20"/>
          <w:szCs w:val="20"/>
        </w:rPr>
      </w:pPr>
      <w:r>
        <w:rPr>
          <w:rFonts w:hint="default"/>
          <w:lang w:val="en-US"/>
        </w:rPr>
        <w:t xml:space="preserve">                 </w:t>
      </w:r>
      <w:r>
        <w:rPr>
          <w:rFonts w:hint="default"/>
        </w:rPr>
        <w:t xml:space="preserve"> </w:t>
      </w:r>
      <w:r>
        <w:rPr>
          <w:rFonts w:hint="eastAsia"/>
          <w:lang w:eastAsia="zh-CN"/>
        </w:rPr>
        <w:t>“Cancer” is a word derived from the Latin word meaning “crab”.</w:t>
      </w:r>
      <w:r>
        <w:rPr>
          <w:rFonts w:hint="default"/>
        </w:rPr>
        <w:t>The Greek word oncos, meaning swelling, gave rise to the terms oncology and oncologist. It has long been postulated that cancer arises from a single cell that undergoes transformation due to various environmental factors such as physical agents, chemical agents, and viruses. Hundreds of gene mutations are necessary to convert a normal cell into a cancerous one. The key functional changes leading to this transformation primarily involve activation of oncogenes or inactivation of tumor suppressor genes [1,4].</w:t>
      </w:r>
    </w:p>
    <w:p>
      <w:pPr>
        <w:pStyle w:val="style0"/>
        <w:jc w:val="both"/>
        <w:rPr>
          <w:rFonts w:ascii="Times New Roman" w:cs="Times New Roman" w:eastAsia="Calibri" w:hAnsi="Times New Roman"/>
          <w:noProof/>
          <w:color w:val="000000"/>
          <w:sz w:val="20"/>
          <w:szCs w:val="20"/>
        </w:rPr>
      </w:pP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2657475" cy="2295525"/>
            <wp:effectExtent l="0" t="0" r="9525" b="9525"/>
            <wp:docPr id="1026"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2" cstate="print"/>
                    <a:srcRect l="0" t="0" r="0" b="0"/>
                    <a:stretch/>
                  </pic:blipFill>
                  <pic:spPr>
                    <a:xfrm rot="0">
                      <a:off x="0" y="0"/>
                      <a:ext cx="2657475" cy="2295525"/>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Figure</w:t>
      </w:r>
      <w:r>
        <w:rPr>
          <w:rFonts w:ascii="Times New Roman" w:cs="Times New Roman" w:eastAsia="Calibri" w:hAnsi="Times New Roman"/>
          <w:b/>
          <w:bCs/>
          <w:color w:val="000000"/>
          <w:sz w:val="20"/>
          <w:szCs w:val="20"/>
        </w:rPr>
        <w:t xml:space="preserve"> No.1</w:t>
      </w:r>
      <w:r>
        <w:rPr>
          <w:rFonts w:ascii="Times New Roman" w:cs="Times New Roman" w:eastAsia="Calibri" w:hAnsi="Times New Roman"/>
          <w:b/>
          <w:bCs/>
          <w:color w:val="000000"/>
          <w:sz w:val="20"/>
          <w:szCs w:val="20"/>
        </w:rPr>
        <w:t>:</w:t>
      </w:r>
      <w:r>
        <w:rPr>
          <w:rFonts w:ascii="Times New Roman" w:cs="Times New Roman" w:eastAsia="Calibri" w:hAnsi="Times New Roman"/>
          <w:b/>
          <w:bCs/>
          <w:color w:val="000000"/>
          <w:sz w:val="20"/>
          <w:szCs w:val="20"/>
        </w:rPr>
        <w:t xml:space="preserve"> Cancer Development Process</w:t>
      </w: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b/>
          <w:bCs/>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II. </w:t>
      </w:r>
      <w:r>
        <w:rPr>
          <w:rFonts w:ascii="Times New Roman" w:cs="Times New Roman" w:eastAsia="Calibri" w:hAnsi="Times New Roman"/>
          <w:b/>
          <w:color w:val="000000"/>
          <w:sz w:val="20"/>
          <w:szCs w:val="20"/>
        </w:rPr>
        <w:t>GENE THERAPY FOR CANCER: AN OVERVIEW</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jc w:val="both"/>
        <w:rPr>
          <w:rFonts w:ascii="Times New Roman" w:cs="Times New Roman" w:eastAsia="Calibri" w:hAnsi="Times New Roman"/>
          <w:b/>
          <w:noProof/>
          <w:color w:val="000000"/>
          <w:sz w:val="20"/>
          <w:szCs w:val="20"/>
        </w:rPr>
      </w:pPr>
      <w:r>
        <w:rPr>
          <w:rFonts w:hint="default"/>
          <w:lang w:val="en-US"/>
        </w:rPr>
        <w:t xml:space="preserve">                </w:t>
      </w:r>
      <w:r>
        <w:rPr>
          <w:rFonts w:hint="default"/>
        </w:rPr>
        <w:t>Gene therapy is an innovative therapeutic approach that utilizes genes or short oligonucleotide sequences as agents instead of traditional drug compounds. It involves introducing one or more foreign genes into an organism to address hereditary or acquired genetic defects. Gene therapy can be classified into two types: Somatic Cell Therapy and Germline gene therapy. By expressing the inserted DNA through cellular machinery, the disease can be treated with minimal toxicity. Rogers et al., a pioneer in this field, was among the first to demonstrate initial proof-of-concept for virus-mediated gene transfer, showing that foreign genetic material could be transferred to cells of interest using viruses. Motivated by these results, he went further and tested them on humans, becoming the first person to conduct a human gene therapy trial [5].</w:t>
      </w:r>
    </w:p>
    <w:p>
      <w:pPr>
        <w:pStyle w:val="style0"/>
        <w:jc w:val="both"/>
        <w:rPr>
          <w:rFonts w:ascii="Times New Roman" w:cs="Times New Roman" w:eastAsia="Calibri" w:hAnsi="Times New Roman"/>
          <w:b/>
          <w:noProof/>
          <w:color w:val="000000"/>
          <w:sz w:val="20"/>
          <w:szCs w:val="20"/>
        </w:rPr>
      </w:pPr>
      <w:r>
        <w:rPr>
          <w:rFonts w:hint="default"/>
          <w:lang w:val="en-US"/>
        </w:rPr>
        <w:t xml:space="preserve">              </w:t>
      </w:r>
      <w:r>
        <w:rPr>
          <w:rFonts w:hint="default"/>
        </w:rPr>
        <w:t>In 1989, the US Food and Drug Administration (FDA) authorized the first gene therapy protocol which was implemented soon after. The following year marked the beginning of clinical trials on cancer patients with therapeutic intent wherein advanced melanoma patients were treated with tumor-infiltrating lymphocytes genetically modified ex-vivo to express tumor necrosis factor [6].</w:t>
      </w:r>
    </w:p>
    <w:p>
      <w:pPr>
        <w:pStyle w:val="style0"/>
        <w:jc w:val="both"/>
        <w:rPr>
          <w:rFonts w:ascii="Times New Roman" w:cs="Times New Roman" w:eastAsia="Calibri" w:hAnsi="Times New Roman"/>
          <w:b/>
          <w:noProof/>
          <w:color w:val="000000"/>
          <w:sz w:val="20"/>
          <w:szCs w:val="20"/>
        </w:rPr>
      </w:pPr>
      <w:r>
        <w:rPr>
          <w:rFonts w:hint="default"/>
          <w:lang w:val="en-US"/>
        </w:rPr>
        <w:t xml:space="preserve">               </w:t>
      </w:r>
      <w:r>
        <w:rPr>
          <w:rFonts w:hint="default"/>
        </w:rPr>
        <w:t>Another significant milestone in gene therapy history was achieved through Cline et al.'s study conducted without obtaining consent from University of California Los Angeles' Institutional Review Board (UCLA). Cline treated thalassemia patients by extracting bone marrow cells from them and transfected ex vivo plasmids containing human globulin genes; this case demonstrated how limited knowledge about human gene therapy would make it technically complex as well as ethically challenging.[7][8]</w:t>
      </w:r>
    </w:p>
    <w:p>
      <w:pPr>
        <w:pStyle w:val="style0"/>
        <w:jc w:val="both"/>
        <w:rPr>
          <w:rFonts w:ascii="Times New Roman" w:cs="Times New Roman" w:eastAsia="Calibri" w:hAnsi="Times New Roman"/>
          <w:b/>
          <w:noProof/>
          <w:color w:val="000000"/>
          <w:sz w:val="20"/>
          <w:szCs w:val="20"/>
        </w:rPr>
      </w:pPr>
      <w:r>
        <w:rPr>
          <w:rFonts w:hint="default"/>
        </w:rPr>
        <w:t>Successful cancer treatment via gene therapy requires several prerequisites such as appropriate targets for replacement/modification, proper carriers for reaching targeted cells with sufficient expression levels of therapeutic genes while also ensuring strong efficacy safety [3][9].</w:t>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r>
        <w:rPr>
          <w:rFonts w:ascii="Times New Roman" w:cs="Times New Roman" w:eastAsia="Calibri" w:hAnsi="Times New Roman"/>
          <w:b/>
          <w:noProof/>
          <w:color w:val="000000"/>
          <w:sz w:val="20"/>
          <w:szCs w:val="20"/>
        </w:rPr>
        <w:drawing>
          <wp:inline distL="0" distT="0" distB="0" distR="0">
            <wp:extent cx="4032744" cy="2047874"/>
            <wp:effectExtent l="0" t="0" r="635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4032744" cy="2047874"/>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2</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Gene Therapy</w:t>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III. </w:t>
      </w:r>
      <w:r>
        <w:rPr>
          <w:rFonts w:ascii="Times New Roman" w:cs="Times New Roman" w:eastAsia="Calibri" w:hAnsi="Times New Roman"/>
          <w:b/>
          <w:color w:val="000000"/>
          <w:sz w:val="20"/>
          <w:szCs w:val="20"/>
        </w:rPr>
        <w:t>GENE TRANSFER METHODS AND VECTORS USED FOR GENE THERAPY</w:t>
      </w: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In gene therapy, the challenge is to deliver the appropriate amount of genetic material to the target cell or tissue and maintain gene expression for the desired period of time. Genetic material can be delivered to target cells or tissues by various transport methods. Based on the principle, we can classify them as (1) physical, (2) viral, (3) non-viral, (4) bacterial or yeast. Examples of physical methods used include ultrasound, microinjection, electrophoresis, and gene gun delivery. Examples of chemical methods used are lipofection, finishing, use of detergent mixtures.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As the name suggests,  viral vectors use biological vectors (ie, viruses)  as vehicles to deliver genetic material into cells, while  minimal gene transfer methods use synthetic vectors (liposomes or nanoparticles).Different vectors have different characteristics according to their transduction efficiency and  the efficiency of expression of the inserted genes.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Currently, viral vectors are considered to be the most efficient gene transfer method to promote gene transfer [ 10 ]. However, most viral vectors have a natural affinity for specific cell types or tissues that can be used in therapeutic approaches [11].</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3.</w:t>
      </w:r>
      <w:r>
        <w:rPr>
          <w:rFonts w:ascii="Times New Roman" w:cs="Times New Roman" w:eastAsia="Calibri" w:hAnsi="Times New Roman"/>
          <w:b/>
          <w:color w:val="000000"/>
          <w:sz w:val="20"/>
          <w:szCs w:val="20"/>
        </w:rPr>
        <w:t>1</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Viral Vectors </w:t>
      </w:r>
      <w:r>
        <w:rPr>
          <w:rFonts w:ascii="Times New Roman" w:cs="Times New Roman" w:eastAsia="Calibri" w:hAnsi="Times New Roman"/>
          <w:b/>
          <w:color w:val="000000"/>
          <w:sz w:val="20"/>
          <w:szCs w:val="20"/>
        </w:rPr>
        <w:t xml:space="preserve">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Based on their origin, viral vectors can be divided into integral and non-integral vectors. Non-integrating vectors, such as adenoviruses and baculoviruses, which lack the ability to integrate their genome (and thus the transgene) into the host genome. Lenti, retroviruses, adenoviruses are  examples of integrative vectors that have the ability to integrate into the host genome. While with non-integrating viral vectors, transgene expression  is transient, diminishing within a few weeks, integrating vectors typically cause long-term effects of months or even years. This integration of the transgene into the host genome  raised concerns about the safety of these agents. Due to this fact, integration with terrible vectors has been observed at randomly actively expressed sites (e.g. Insertional mutagenesis) [12-14].</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Examples of viral vectors</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a. Retrovirus vector  </w:t>
      </w:r>
    </w:p>
    <w:p>
      <w:pPr>
        <w:pStyle w:val="style0"/>
        <w:widowControl w:val="false"/>
        <w:pBdr>
          <w:left w:val="nil"/>
          <w:right w:val="nil"/>
          <w:top w:val="nil"/>
          <w:bottom w:val="nil"/>
          <w:between w:val="nil"/>
        </w:pBdr>
        <w:spacing w:lineRule="auto" w:line="240"/>
        <w:ind w:left="860"/>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b. Adenovirus vector </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 </w:t>
      </w:r>
      <w:r>
        <w:rPr>
          <w:rFonts w:ascii="Times New Roman" w:cs="Times New Roman" w:eastAsia="Calibri" w:hAnsi="Times New Roman"/>
          <w:color w:val="000000"/>
          <w:sz w:val="20"/>
          <w:szCs w:val="20"/>
        </w:rPr>
        <w:t>Adeno</w:t>
      </w:r>
      <w:r>
        <w:rPr>
          <w:rFonts w:ascii="Times New Roman" w:cs="Times New Roman" w:eastAsia="Calibri" w:hAnsi="Times New Roman"/>
          <w:color w:val="000000"/>
          <w:sz w:val="20"/>
          <w:szCs w:val="20"/>
        </w:rPr>
        <w:t xml:space="preserve"> associated virus vector </w:t>
      </w:r>
    </w:p>
    <w:p>
      <w:pPr>
        <w:pStyle w:val="style0"/>
        <w:widowControl w:val="false"/>
        <w:pBdr>
          <w:left w:val="nil"/>
          <w:right w:val="nil"/>
          <w:top w:val="nil"/>
          <w:bottom w:val="nil"/>
          <w:between w:val="nil"/>
        </w:pBdr>
        <w:spacing w:lineRule="auto" w:line="240"/>
        <w:ind w:left="850"/>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d. Herpes simplex virus vector  </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e. </w:t>
      </w:r>
      <w:r>
        <w:rPr>
          <w:rFonts w:ascii="Times New Roman" w:cs="Times New Roman" w:eastAsia="Calibri" w:hAnsi="Times New Roman"/>
          <w:color w:val="000000"/>
          <w:sz w:val="20"/>
          <w:szCs w:val="20"/>
        </w:rPr>
        <w:t>Lentivirus</w:t>
      </w:r>
      <w:r>
        <w:rPr>
          <w:rFonts w:ascii="Times New Roman" w:cs="Times New Roman" w:eastAsia="Calibri" w:hAnsi="Times New Roman"/>
          <w:color w:val="000000"/>
          <w:sz w:val="20"/>
          <w:szCs w:val="20"/>
        </w:rPr>
        <w:t xml:space="preserve"> vector </w:t>
      </w:r>
    </w:p>
    <w:p>
      <w:pPr>
        <w:pStyle w:val="style0"/>
        <w:widowControl w:val="false"/>
        <w:pBdr>
          <w:left w:val="nil"/>
          <w:right w:val="nil"/>
          <w:top w:val="nil"/>
          <w:bottom w:val="nil"/>
          <w:between w:val="nil"/>
        </w:pBdr>
        <w:tabs>
          <w:tab w:val="left" w:leader="none" w:pos="9027"/>
        </w:tabs>
        <w:spacing w:lineRule="auto" w:line="240"/>
        <w:ind w:right="-45"/>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4248150" cy="2814955"/>
            <wp:effectExtent l="0" t="0" r="0" b="4445"/>
            <wp:docPr id="102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rcRect l="0" t="0" r="0" b="0"/>
                    <a:stretch/>
                  </pic:blipFill>
                  <pic:spPr>
                    <a:xfrm rot="0">
                      <a:off x="0" y="0"/>
                      <a:ext cx="4248150" cy="2814955"/>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3</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Viral Vectors</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3.1.1.</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Adenovirus</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Vector</w:t>
      </w: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The most  used vectors in anti-cancer gene therapy  are adenoviruses. There are at least 51 serotypes in a family of genomic DNA viruses that belong to this group. Of these, serotypes 2 and 5 are  most commonly used  in gene therapy. These viruses often cause  respiratory diseases, mainly the upper respiratory tract [15]. They can also cause gastroenteritis, conjunctivitis or cystitis, even if the majority of these vesicles (endosomes) degrade in the cytoplasm, leaving the virus particles in a free state. The particles are quickly transported to the nucleus, where  only  DNA and some proteins pass inside. Once in the nucleus, adenovirus DNA begins to  replicate. The adenoviral gene therapy  vector will begin working to trigger processes that lead to the production of therapeutic proteins. The DNA of these viruses does not integrate into the cell chromosome and therefore its activity is only temporary (usually a few weeks) [16, 17].</w:t>
      </w: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Adenovirus can infect many types of cells, whether  they are dividing cells or not. This makes their use in cancer gene therapy  advantageous because they can be used in many different types of cancer, regardless of their initial origin or rate of  growth. Adenoviruses easily penetrate epithelia, making them ideal for treating carcinomas. On the other hand, adenoviral vectors are rarely used in tumors of hematopoietic origin because they are difficult to introduce  into the majority of hematopoietic cells [18].</w:t>
      </w:r>
    </w:p>
    <w:p>
      <w:pPr>
        <w:pStyle w:val="style0"/>
        <w:spacing w:lineRule="auto" w:line="240"/>
        <w:jc w:val="left"/>
        <w:rPr>
          <w:rFonts w:ascii="Times New Roman" w:cs="Times New Roman" w:eastAsia="Calibri" w:hAnsi="Times New Roman"/>
          <w:b w:val="false"/>
          <w:bCs w:val="false"/>
          <w:color w:val="000000"/>
          <w:sz w:val="20"/>
          <w:szCs w:val="20"/>
        </w:rPr>
      </w:pPr>
    </w:p>
    <w:p>
      <w:pPr>
        <w:pStyle w:val="style0"/>
        <w:spacing w:lineRule="auto" w:line="240"/>
        <w:jc w:val="left"/>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3.</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2</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Non-viral</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Vectors</w:t>
      </w:r>
    </w:p>
    <w:p>
      <w:pPr>
        <w:pStyle w:val="style0"/>
        <w:spacing w:lineRule="auto" w:line="240"/>
        <w:ind w:firstLine="72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Non-viral gene delivery systems are  currently the subject of much research as an alternative to gene delivery systems. The simplest form of non-viral system is naked plasmid DNA and its advantage is that it has the lowest form of toxicity or side effects. Additionally, it is easy to construct and inexpensive to manufacture. However, its disadvantage is that the gene transfer efficiency is low compared to virus-mediated gene transfer (19). Accordingly, to improve cationic polymers, metabolic efficiency or lipid formulations have been developed to concentrate plasmid DNA to protect DNA degradation and improve plasmid uptake and metabolism. (19). The advantage of these formulations is that the polymer or lipid can be modified relatively easily to achieve certain properties. Unfortunately, the success of nonviral delivery systems in clinical applications in gene therapy is limited ( 20 ).</w:t>
      </w:r>
    </w:p>
    <w:p>
      <w:pPr>
        <w:pStyle w:val="style0"/>
        <w:spacing w:lineRule="auto" w:line="240"/>
        <w:ind w:firstLine="720"/>
        <w:jc w:val="both"/>
        <w:rPr>
          <w:rFonts w:ascii="Times New Roman" w:cs="Times New Roman" w:eastAsia="Calibri" w:hAnsi="Times New Roman"/>
          <w:b/>
          <w:color w:val="000000"/>
          <w:sz w:val="20"/>
          <w:szCs w:val="20"/>
        </w:rPr>
      </w:pPr>
      <w:r>
        <w:rPr>
          <w:rFonts w:ascii="Times New Roman" w:cs="Times New Roman" w:eastAsia="Calibri" w:hAnsi="Times New Roman"/>
          <w:b w:val="false"/>
          <w:bCs w:val="false"/>
          <w:color w:val="000000"/>
          <w:sz w:val="20"/>
          <w:szCs w:val="20"/>
          <w:lang w:val="en-US"/>
        </w:rPr>
        <w:t xml:space="preserve">  The success of non-viral gene therapy depends on various intracellular and extracellular barriers that influence the efficiency of all gene delivery systems, including cellular uptake, contact escape sensation, nuclear uptake and gene expression [20-22].</w:t>
      </w:r>
      <w:r>
        <w:rPr>
          <w:rFonts w:ascii="Times New Roman" w:cs="Times New Roman" w:eastAsia="Calibri" w:hAnsi="Times New Roman"/>
          <w:b/>
          <w:color w:val="000000"/>
          <w:sz w:val="20"/>
          <w:szCs w:val="20"/>
          <w:lang w:val="en-US"/>
        </w:rPr>
        <w:t xml:space="preserve"> </w:t>
      </w:r>
    </w:p>
    <w:p>
      <w:pPr>
        <w:pStyle w:val="style0"/>
        <w:spacing w:lineRule="auto" w:line="240"/>
        <w:ind w:firstLine="720"/>
        <w:jc w:val="both"/>
        <w:rPr>
          <w:rFonts w:ascii="Times New Roman" w:cs="Times New Roman" w:eastAsia="Calibri" w:hAnsi="Times New Roman"/>
          <w:b/>
          <w:color w:val="000000"/>
          <w:sz w:val="20"/>
          <w:szCs w:val="20"/>
        </w:rPr>
      </w:pPr>
    </w:p>
    <w:p>
      <w:pPr>
        <w:pStyle w:val="style0"/>
        <w:spacing w:lineRule="auto" w:line="240"/>
        <w:ind w:firstLine="720"/>
        <w:jc w:val="both"/>
        <w:rPr>
          <w:rFonts w:ascii="Times New Roman" w:cs="Times New Roman" w:eastAsia="Calibri" w:hAnsi="Times New Roman"/>
          <w:b/>
          <w:color w:val="000000"/>
          <w:sz w:val="20"/>
          <w:szCs w:val="20"/>
        </w:rPr>
      </w:pPr>
    </w:p>
    <w:p>
      <w:pPr>
        <w:pStyle w:val="style0"/>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IV.</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GENE</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THERAPY</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FOR</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CANCER</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TREATMENT</w:t>
      </w:r>
    </w:p>
    <w:p>
      <w:pPr>
        <w:pStyle w:val="style0"/>
        <w:spacing w:lineRule="auto" w:line="240"/>
        <w:jc w:val="center"/>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val="false"/>
          <w:bCs w:val="false"/>
          <w:color w:val="000000"/>
          <w:sz w:val="20"/>
          <w:szCs w:val="20"/>
          <w:lang w:val="en-US"/>
        </w:rPr>
        <w:t xml:space="preserve">                 Cancer occurs due to disruption of  normal cell proliferation and apoptosis. Advances in cancer gene therapy require a new therapeutic agent with a new mode of action, multiple cell killing mechanism, and synergy with conventional treatments. Several gene therapy approaches have been developed for cancer management, including suicide gene therapy, immunotherapy, anti-angiogenic gene therapy, siRNA therapy, proapoptotic gene therapy, oncolytic viral therapy and enzyme-directed prodrug gene  therapy (23). As of November 2017, more than 2,597 gene therapy clinical trials were conducted worldwide. Of these trials, more than 65% were related to cancer, followed by cardiovascular diseases and monogenic diseases [24]. The use of CAR T-cell therapy has shown significant results in the control of  myeloid and lymphocytic leukemia. As of August 2019, there were only 22 gene products  approved for the treatment of various disorders. Most of the gene products used in the treatment of different types of cancer are presented in Table 1 [24].</w:t>
      </w:r>
    </w:p>
    <w:p>
      <w:pPr>
        <w:pStyle w:val="style0"/>
        <w:spacing w:lineRule="auto" w:line="240"/>
        <w:jc w:val="both"/>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left="114"/>
        <w:jc w:val="center"/>
        <w:rPr>
          <w:rFonts w:ascii="Times New Roman" w:cs="Times New Roman" w:eastAsia="Calibri" w:hAnsi="Times New Roman"/>
          <w:color w:val="000000"/>
          <w:sz w:val="20"/>
          <w:szCs w:val="20"/>
        </w:rPr>
      </w:pPr>
      <w:r>
        <w:rPr>
          <w:rFonts w:ascii="Times New Roman" w:cs="Times New Roman" w:eastAsia="Calibri" w:hAnsi="Times New Roman"/>
          <w:b/>
          <w:color w:val="000000"/>
          <w:sz w:val="20"/>
          <w:szCs w:val="20"/>
        </w:rPr>
        <w:t>Table</w:t>
      </w:r>
      <w:r>
        <w:rPr>
          <w:rFonts w:ascii="Times New Roman" w:cs="Times New Roman" w:eastAsia="Calibri" w:hAnsi="Times New Roman"/>
          <w:b/>
          <w:color w:val="000000"/>
          <w:sz w:val="20"/>
          <w:szCs w:val="20"/>
        </w:rPr>
        <w:t xml:space="preserve"> No.</w:t>
      </w:r>
      <w:r>
        <w:rPr>
          <w:rFonts w:ascii="Times New Roman" w:cs="Times New Roman" w:eastAsia="Calibri" w:hAnsi="Times New Roman"/>
          <w:b/>
          <w:color w:val="000000"/>
          <w:sz w:val="20"/>
          <w:szCs w:val="20"/>
        </w:rPr>
        <w:t xml:space="preserve"> 1</w:t>
      </w: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 xml:space="preserve"> Gene Therapies Products Approved for Therapeutic Use</w:t>
      </w:r>
    </w:p>
    <w:tbl>
      <w:tblPr>
        <w:tblStyle w:val="style409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7"/>
        <w:gridCol w:w="1844"/>
        <w:gridCol w:w="1417"/>
        <w:gridCol w:w="2270"/>
        <w:gridCol w:w="1329"/>
      </w:tblGrid>
      <w:tr>
        <w:trPr>
          <w:trHeight w:val="872"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Trade Name</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(Proper Name)</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24"/>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Data of  approval and  Approving</w:t>
            </w:r>
          </w:p>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Agency</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Vector</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and</w:t>
            </w:r>
          </w:p>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Modified  Gene</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Indication</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Route of  Administration</w:t>
            </w:r>
          </w:p>
        </w:tc>
      </w:tr>
      <w:tr>
        <w:tblPrEx/>
        <w:trPr>
          <w:trHeight w:val="1103"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Gendicine</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2003 State  Food and  Drug</w:t>
            </w:r>
          </w:p>
          <w:p>
            <w:pPr>
              <w:pStyle w:val="style0"/>
              <w:widowControl w:val="false"/>
              <w:pBdr>
                <w:left w:val="nil"/>
                <w:right w:val="nil"/>
                <w:top w:val="nil"/>
                <w:bottom w:val="nil"/>
                <w:between w:val="nil"/>
              </w:pBdr>
              <w:spacing w:lineRule="auto" w:line="240"/>
              <w:ind w:hanging="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Administrati</w:t>
            </w:r>
            <w:r>
              <w:rPr>
                <w:rFonts w:ascii="Times New Roman" w:cs="Times New Roman" w:eastAsia="Calibri" w:hAnsi="Times New Roman"/>
                <w:color w:val="000000"/>
                <w:sz w:val="20"/>
                <w:szCs w:val="20"/>
              </w:rPr>
              <w:t xml:space="preserve"> on of China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Adenovir</w:t>
            </w:r>
            <w:r>
              <w:rPr>
                <w:rFonts w:ascii="Times New Roman" w:cs="Times New Roman" w:eastAsia="Calibri" w:hAnsi="Times New Roman"/>
                <w:color w:val="000000"/>
                <w:sz w:val="20"/>
                <w:szCs w:val="20"/>
              </w:rPr>
              <w:t xml:space="preserve"> al vector  P53</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Head and  neck</w:t>
            </w:r>
          </w:p>
          <w:p>
            <w:pPr>
              <w:pStyle w:val="style0"/>
              <w:widowControl w:val="false"/>
              <w:pBdr>
                <w:left w:val="nil"/>
                <w:right w:val="nil"/>
                <w:top w:val="nil"/>
                <w:bottom w:val="nil"/>
                <w:between w:val="nil"/>
              </w:pBdr>
              <w:spacing w:lineRule="auto" w:line="240"/>
              <w:ind w:hanging="1"/>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squamous cell  carcinoma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772"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Imlygic</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talimogene</w:t>
            </w:r>
          </w:p>
          <w:p>
            <w:pPr>
              <w:pStyle w:val="style0"/>
              <w:widowControl w:val="false"/>
              <w:pBdr>
                <w:left w:val="nil"/>
                <w:right w:val="nil"/>
                <w:top w:val="nil"/>
                <w:bottom w:val="nil"/>
                <w:between w:val="nil"/>
              </w:pBdr>
              <w:spacing w:lineRule="auto" w:line="240"/>
              <w:ind w:firstLine="2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laherparepvec</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T-</w:t>
            </w:r>
            <w:r>
              <w:rPr>
                <w:rFonts w:ascii="Times New Roman" w:cs="Times New Roman" w:eastAsia="Calibri" w:hAnsi="Times New Roman"/>
                <w:color w:val="000000"/>
                <w:sz w:val="20"/>
                <w:szCs w:val="20"/>
              </w:rPr>
              <w:t>vec</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2015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GM-CSF</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HSV </w:t>
            </w: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I</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Melanoma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961"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Kymriah</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vertAlign w:val="superscript"/>
              </w:rPr>
              <w:t>TM</w:t>
            </w:r>
          </w:p>
          <w:p>
            <w:pPr>
              <w:pStyle w:val="style0"/>
              <w:widowControl w:val="false"/>
              <w:pBdr>
                <w:left w:val="nil"/>
                <w:right w:val="nil"/>
                <w:top w:val="nil"/>
                <w:bottom w:val="nil"/>
                <w:between w:val="nil"/>
              </w:pBdr>
              <w:spacing w:lineRule="auto" w:line="240"/>
              <w:ind w:firstLine="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tisagenlecleuc</w:t>
            </w:r>
            <w:r>
              <w:rPr>
                <w:rFonts w:ascii="Times New Roman" w:cs="Times New Roman" w:eastAsia="Calibri" w:hAnsi="Times New Roman"/>
                <w:color w:val="000000"/>
                <w:sz w:val="20"/>
                <w:szCs w:val="20"/>
              </w:rPr>
              <w:t>el</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2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August 2017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CD19-</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specific</w:t>
            </w:r>
          </w:p>
          <w:p>
            <w:pPr>
              <w:pStyle w:val="style0"/>
              <w:widowControl w:val="false"/>
              <w:pBdr>
                <w:left w:val="nil"/>
                <w:right w:val="nil"/>
                <w:top w:val="nil"/>
                <w:bottom w:val="nil"/>
                <w:between w:val="nil"/>
              </w:pBdr>
              <w:spacing w:lineRule="auto" w:line="240"/>
              <w:ind w:firstLine="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CAR T  </w:t>
            </w:r>
            <w:r>
              <w:rPr>
                <w:rFonts w:ascii="Times New Roman" w:cs="Times New Roman" w:eastAsia="Calibri" w:hAnsi="Times New Roman"/>
                <w:color w:val="000000"/>
                <w:sz w:val="20"/>
                <w:szCs w:val="20"/>
              </w:rPr>
              <w:t>Lentiviral</w:t>
            </w:r>
            <w:r>
              <w:rPr>
                <w:rFonts w:ascii="Times New Roman" w:cs="Times New Roman" w:eastAsia="Calibri" w:hAnsi="Times New Roman"/>
                <w:color w:val="000000"/>
                <w:sz w:val="20"/>
                <w:szCs w:val="20"/>
              </w:rPr>
              <w:t xml:space="preserve">  vector</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Acute</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lymphoblastic  </w:t>
            </w:r>
            <w:r>
              <w:rPr>
                <w:rFonts w:ascii="Times New Roman" w:cs="Times New Roman" w:eastAsia="Calibri" w:hAnsi="Times New Roman"/>
                <w:color w:val="000000"/>
                <w:sz w:val="20"/>
                <w:szCs w:val="20"/>
              </w:rPr>
              <w:t>leukemia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Ex vivo</w:t>
            </w:r>
          </w:p>
        </w:tc>
      </w:tr>
      <w:tr>
        <w:tblPrEx/>
        <w:trPr>
          <w:trHeight w:val="1135"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Oncorine</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 xml:space="preserve">(Recombinant  Human </w:t>
            </w:r>
            <w:r>
              <w:rPr>
                <w:rFonts w:ascii="Times New Roman" w:cs="Times New Roman" w:eastAsia="Calibri" w:hAnsi="Times New Roman"/>
                <w:color w:val="000000"/>
                <w:sz w:val="20"/>
                <w:szCs w:val="20"/>
              </w:rPr>
              <w:t>Adenovirus</w:t>
            </w:r>
          </w:p>
          <w:p>
            <w:pPr>
              <w:pStyle w:val="style0"/>
              <w:widowControl w:val="false"/>
              <w:pBdr>
                <w:left w:val="nil"/>
                <w:right w:val="nil"/>
                <w:top w:val="nil"/>
                <w:bottom w:val="nil"/>
                <w:between w:val="nil"/>
              </w:pBdr>
              <w:spacing w:lineRule="auto" w:line="240"/>
              <w:ind w:hanging="2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Type 5  Injection)</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2005 State  Food and  Drug</w:t>
            </w:r>
          </w:p>
          <w:p>
            <w:pPr>
              <w:pStyle w:val="style0"/>
              <w:widowControl w:val="false"/>
              <w:pBdr>
                <w:left w:val="nil"/>
                <w:right w:val="nil"/>
                <w:top w:val="nil"/>
                <w:bottom w:val="nil"/>
                <w:between w:val="nil"/>
              </w:pBdr>
              <w:spacing w:lineRule="auto" w:line="240"/>
              <w:ind w:hanging="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Administrati</w:t>
            </w:r>
            <w:r>
              <w:rPr>
                <w:rFonts w:ascii="Times New Roman" w:cs="Times New Roman" w:eastAsia="Calibri" w:hAnsi="Times New Roman"/>
                <w:color w:val="000000"/>
                <w:sz w:val="20"/>
                <w:szCs w:val="20"/>
              </w:rPr>
              <w:t>on of China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Adenovir</w:t>
            </w:r>
            <w:r>
              <w:rPr>
                <w:rFonts w:ascii="Times New Roman" w:cs="Times New Roman" w:eastAsia="Calibri" w:hAnsi="Times New Roman"/>
                <w:color w:val="000000"/>
                <w:sz w:val="20"/>
                <w:szCs w:val="20"/>
              </w:rPr>
              <w:t>us Type 5</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1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Head and  neck and  </w:t>
            </w:r>
            <w:r>
              <w:rPr>
                <w:rFonts w:ascii="Times New Roman" w:cs="Times New Roman" w:eastAsia="Calibri" w:hAnsi="Times New Roman"/>
                <w:color w:val="000000"/>
                <w:sz w:val="20"/>
                <w:szCs w:val="20"/>
              </w:rPr>
              <w:t>esophagus</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cancer, </w:t>
            </w:r>
            <w:r>
              <w:rPr>
                <w:rFonts w:ascii="Times New Roman" w:cs="Times New Roman" w:eastAsia="Calibri" w:hAnsi="Times New Roman"/>
                <w:color w:val="000000"/>
                <w:sz w:val="20"/>
                <w:szCs w:val="20"/>
              </w:rPr>
              <w:t>Nasopharyng</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eal</w:t>
            </w:r>
            <w:r>
              <w:rPr>
                <w:rFonts w:ascii="Times New Roman" w:cs="Times New Roman" w:eastAsia="Calibri" w:hAnsi="Times New Roman"/>
                <w:color w:val="000000"/>
                <w:sz w:val="20"/>
                <w:szCs w:val="20"/>
              </w:rPr>
              <w:t xml:space="preserve"> cancer, </w:t>
            </w:r>
            <w:r>
              <w:rPr>
                <w:rFonts w:ascii="Times New Roman" w:cs="Times New Roman" w:eastAsia="Calibri" w:hAnsi="Times New Roman"/>
                <w:color w:val="000000"/>
                <w:sz w:val="20"/>
                <w:szCs w:val="20"/>
              </w:rPr>
              <w:t>etc</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306"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Yesterday</w:t>
            </w:r>
            <w:r>
              <w:rPr>
                <w:rFonts w:ascii="Times New Roman" w:cs="Times New Roman" w:eastAsia="Calibri" w:hAnsi="Times New Roman"/>
                <w:color w:val="000000"/>
                <w:sz w:val="20"/>
                <w:szCs w:val="20"/>
                <w:vertAlign w:val="superscript"/>
              </w:rPr>
              <w:t>TM</w:t>
            </w:r>
          </w:p>
          <w:p>
            <w:pPr>
              <w:pStyle w:val="style0"/>
              <w:widowControl w:val="false"/>
              <w:pBdr>
                <w:left w:val="nil"/>
                <w:right w:val="nil"/>
                <w:top w:val="nil"/>
                <w:bottom w:val="nil"/>
                <w:between w:val="nil"/>
              </w:pBdr>
              <w:spacing w:lineRule="auto" w:line="240"/>
              <w:ind w:firstLine="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axicabtagene</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ciloleucel</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October</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2017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2"/>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CD 19 - specific</w:t>
            </w:r>
          </w:p>
          <w:p>
            <w:pPr>
              <w:pStyle w:val="style0"/>
              <w:widowControl w:val="false"/>
              <w:pBdr>
                <w:left w:val="nil"/>
                <w:right w:val="nil"/>
                <w:top w:val="nil"/>
                <w:bottom w:val="nil"/>
                <w:between w:val="nil"/>
              </w:pBdr>
              <w:spacing w:lineRule="auto" w:line="240"/>
              <w:ind w:firstLine="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CAR T Y Retroviral  vector</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Non-Hodgkin  lymphoma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Ex vivo</w:t>
            </w:r>
          </w:p>
        </w:tc>
      </w:tr>
    </w:tbl>
    <w:p>
      <w:pPr>
        <w:pStyle w:val="style0"/>
        <w:widowControl w:val="false"/>
        <w:pBdr>
          <w:left w:val="nil"/>
          <w:right w:val="nil"/>
          <w:top w:val="nil"/>
          <w:bottom w:val="nil"/>
          <w:between w:val="nil"/>
        </w:pBdr>
        <w:spacing w:lineRule="auto" w:line="240"/>
        <w:rPr>
          <w:rFonts w:ascii="Times New Roman" w:cs="Times New Roman" w:hAnsi="Times New Roman"/>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hAnsi="Times New Roman"/>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4.1. </w:t>
      </w:r>
      <w:r>
        <w:rPr>
          <w:rFonts w:ascii="Times New Roman" w:cs="Times New Roman" w:eastAsia="Calibri" w:hAnsi="Times New Roman"/>
          <w:b/>
          <w:color w:val="000000"/>
          <w:sz w:val="20"/>
          <w:szCs w:val="20"/>
        </w:rPr>
        <w:t>Chimeric Antigen Receptor (</w:t>
      </w:r>
      <w:r>
        <w:rPr>
          <w:rFonts w:ascii="Times New Roman" w:cs="Times New Roman" w:eastAsia="Calibri" w:hAnsi="Times New Roman"/>
          <w:b/>
          <w:color w:val="000000"/>
          <w:sz w:val="20"/>
          <w:szCs w:val="20"/>
        </w:rPr>
        <w:t>CAR) T-Cell Therapy</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The first CAR T cell therapy approved by the U.S. Food and Drug Administration (FDA) in August 2017 is tisagenlucucel. Another CAR T-cell therapy approved by the US FDA in October 2017 to treat adult patients with relapsed or refractory large B-cell lymphoma after two or more systemic therapies, including second-line DLBCL. The targeted axicabtagene/ciloleucel. Box large B-cell lymphoma, high-grade B-cell lymphoma, follicular lymphoma DLBCL. The  National Institutes of Health Clinical Trials Registry includes several ongoing clinical trials of CAR T cell therapy for a variety of diseases, including multiple myeloma, central nervous system tumors, hepatocellular carcinoma, and lung cancer. [25, 26, 27, 28].</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Chimeric antigen receptors (CARs) are complex receptors for antigens that modulate the specificity and function of T lymphocytes and/or other immune cells within a single molecule. The idea behind the use of CARs in cancer immunotherapy is that CARs programmed to target tumor-associated antigens can replicate rapidly and uniformly. Direct injection of these armed tumor-targeted T cells circumvents the barriers and dynamics of active immunity. In contrast to traditional passive immunization with direct antibodies,  supraphysiological CAR-modified T cells act as  active agents that interact with tumor-associated antigens, resulting in  immediate and long-term antitumor effects [29, 30 ].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3200400" cy="2857500"/>
            <wp:effectExtent l="0" t="0" r="0" b="0"/>
            <wp:docPr id="102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5" cstate="print"/>
                    <a:srcRect l="0" t="0" r="0" b="0"/>
                    <a:stretch/>
                  </pic:blipFill>
                  <pic:spPr>
                    <a:xfrm rot="0">
                      <a:off x="0" y="0"/>
                      <a:ext cx="3200400" cy="2857500"/>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4</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CAR T </w:t>
      </w:r>
      <w:r>
        <w:rPr>
          <w:rFonts w:ascii="Times New Roman" w:cs="Times New Roman" w:eastAsia="Calibri" w:hAnsi="Times New Roman"/>
          <w:b/>
          <w:color w:val="000000"/>
          <w:sz w:val="20"/>
          <w:szCs w:val="20"/>
        </w:rPr>
        <w:t>Cell</w:t>
      </w:r>
      <w:r>
        <w:rPr>
          <w:rFonts w:ascii="Times New Roman" w:cs="Times New Roman" w:eastAsia="Calibri" w:hAnsi="Times New Roman"/>
          <w:b/>
          <w:color w:val="000000"/>
          <w:sz w:val="20"/>
          <w:szCs w:val="20"/>
        </w:rPr>
        <w:t xml:space="preserve"> Therapy</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4.1.1. </w:t>
      </w:r>
      <w:r>
        <w:rPr>
          <w:rFonts w:ascii="Times New Roman" w:cs="Times New Roman" w:eastAsia="Calibri" w:hAnsi="Times New Roman"/>
          <w:b/>
          <w:color w:val="000000"/>
          <w:sz w:val="20"/>
          <w:szCs w:val="20"/>
        </w:rPr>
        <w:t>Yescar</w:t>
      </w:r>
      <w:r>
        <w:rPr>
          <w:rFonts w:ascii="Times New Roman" w:cs="Times New Roman" w:eastAsia="Calibri" w:hAnsi="Times New Roman"/>
          <w:b/>
          <w:color w:val="000000"/>
          <w:sz w:val="20"/>
          <w:szCs w:val="20"/>
        </w:rPr>
        <w:t>ta</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Axicabtagene</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Ciloleucel</w:t>
      </w:r>
      <w:r>
        <w:rPr>
          <w:rFonts w:ascii="Times New Roman" w:cs="Times New Roman" w:eastAsia="Calibri" w:hAnsi="Times New Roman"/>
          <w:b/>
          <w:color w:val="000000"/>
          <w:sz w:val="20"/>
          <w:szCs w:val="20"/>
        </w:rPr>
        <w:t>)</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Kymriah is the first  CAR T-cell-based gene product approved by the FDA for the treatment of B-cell acute lymphoblastic leukemia [ 31 ]. This is the second CAR T-cell therapy used to treat aggressive non-Hodgkin's lymphoma. These are CD19 antigen-specific ex vivo modified autologous T cells infected with a gamma retrovirus. It encodes a CAR containing a murine extracellular anti-CD19 single-chain variable fragment fused to the cytoplasmic domain of CD28 and CD3 zeta-aggregation domains [32,33].</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4.2. </w:t>
      </w:r>
      <w:r>
        <w:rPr>
          <w:rFonts w:ascii="Times New Roman" w:cs="Times New Roman" w:eastAsia="Calibri" w:hAnsi="Times New Roman"/>
          <w:b/>
          <w:color w:val="000000"/>
          <w:sz w:val="20"/>
          <w:szCs w:val="20"/>
        </w:rPr>
        <w:t>Anti-</w:t>
      </w:r>
      <w:r>
        <w:rPr>
          <w:rFonts w:ascii="Times New Roman" w:cs="Times New Roman" w:eastAsia="Calibri" w:hAnsi="Times New Roman"/>
          <w:b/>
          <w:color w:val="000000"/>
          <w:sz w:val="20"/>
          <w:szCs w:val="20"/>
        </w:rPr>
        <w:t>Tumor</w:t>
      </w:r>
      <w:r>
        <w:rPr>
          <w:rFonts w:ascii="Times New Roman" w:cs="Times New Roman" w:eastAsia="Calibri" w:hAnsi="Times New Roman"/>
          <w:b/>
          <w:color w:val="000000"/>
          <w:sz w:val="20"/>
          <w:szCs w:val="20"/>
        </w:rPr>
        <w:t xml:space="preserve"> Angiogenesis</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Tumor-based angiogenesis involves several growth factors, such as vascular endothelial growth factor (VEGF), fibroblast growth factor-2 (FGF-2), angiopoietin or IL-8, which provide oxygen and nutrient supply. There are two approaches  to inhibit tumor angiogenesis. The first approach is to down-regulate the expression of pro-angiogenic factors  such as VEGF and the second approach is to up-regulate the expression of anti-angiogenic factors such as angiostatin, endostatin and human soluble FMS-like tyrosine kinase receptor. Despite the successful therapeutic use of mAbs such as bevacizumab for targeted cancer treatment, production and administration of therapeutic mAb is limited due to expensive production. Therefore, gene-based studies have been conducted to develop angiogenesis-targeted cancer therapies [34,35].</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4.3. </w:t>
      </w:r>
      <w:r>
        <w:rPr>
          <w:rFonts w:ascii="Times New Roman" w:cs="Times New Roman" w:eastAsia="Calibri" w:hAnsi="Times New Roman"/>
          <w:b/>
          <w:color w:val="000000"/>
          <w:sz w:val="20"/>
          <w:szCs w:val="20"/>
        </w:rPr>
        <w:t>Oncolytic</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Virotherapy</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Oncolytic virotherapy (OV) is the most promising approach to tumor immunotherapy. OV uses replication-competent viruses that can  selectively multiply in tumor cells. Oncolytic viruses are grouped into naturally occurring viruses such as parvoviruses and Newcastle disease viruses that selectively replicate in tumor cells without genetic modification. Another class of viruses, such as vesicular stomatitis viruses, adenoviruses, measles viruses, herpes simplex virus (HSV), and vaccinia viruses, have been genetically modified to improve  safety, tumor specificity, and reduce viral pathogenicity. The therapeutic use of oncolytic viruses in the treatment of cancer  is an immune-related treatment option. Oncolytic viruses act by directly lysing tumor cells and  introducing a wild-type tumor suppressor gene [36,37]. Alteration in p53 gene function occurs in half of  malignancies, and broad-spectrum p53 gene induction restores normal p53 expression. Several p53-expressing recombinant OVs have been developed with the aim of producing more effective OVs that work together with host immunity or  other  tumor cell killing therapies [ 37 , 38 ].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color w:val="000000"/>
          <w:sz w:val="20"/>
          <w:szCs w:val="20"/>
        </w:rPr>
        <w:t xml:space="preserve">4.3.1. </w:t>
      </w:r>
      <w:r>
        <w:rPr>
          <w:rFonts w:ascii="Times New Roman" w:cs="Times New Roman" w:eastAsia="Calibri" w:hAnsi="Times New Roman"/>
          <w:b/>
          <w:color w:val="000000"/>
          <w:sz w:val="20"/>
          <w:szCs w:val="20"/>
        </w:rPr>
        <w:t>Oncorine</w:t>
      </w:r>
      <w:r>
        <w:rPr>
          <w:rFonts w:ascii="Times New Roman" w:cs="Times New Roman" w:eastAsia="Calibri" w:hAnsi="Times New Roman"/>
          <w:b/>
          <w:color w:val="000000"/>
          <w:sz w:val="20"/>
          <w:szCs w:val="20"/>
        </w:rPr>
        <w:t xml:space="preserve"> (rAd5-H101)</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This is the primary  oncolytic recombinant Ad5 (rAd5-H101) approved for the treatment of refractory nasopharyngeal cancer. Decreased p53 quality is associated with drug resistance and decreased survival in  non-small cell cancer patients [38]. Oncorin is an Ad5 virus with a deletion within the E1B 55K quality. Inactivation of  p53 quality within cells is fundamental to prevent wild-type initiation of the apoptotic pathway. Abolishing the E1B 55K quality prevents the infection from replicating in normal cells and, so to speak, allows replication in  p-53-deficient  cells. In tumor cells, viral replication causes oncolysis, providing a means of treatment  for severe tumors. After Lydia's cancer cell, adenovirus is released and contaminates another cell, resulting in extreme oncorin-mediated cell death [39, 40].</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V. </w:t>
      </w:r>
      <w:r>
        <w:rPr>
          <w:rFonts w:ascii="Times New Roman" w:cs="Times New Roman" w:eastAsia="Calibri" w:hAnsi="Times New Roman"/>
          <w:b/>
          <w:color w:val="000000"/>
          <w:sz w:val="20"/>
          <w:szCs w:val="20"/>
        </w:rPr>
        <w:t>CONCLUSION</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Gene therapy is a new option for the treatment of diseases for which there is no satisfactory treatment. Gene therapy for cancer  has made great strides over the past 30 years, but only a few drugs have been approved and others are still in the experimental phase. In cancer therapy, gene therapy is relatively safer than chemotherapy and its side effects are more tolerable. Vectors are useful for very specific types of cancer and patients, and although they do not yet provide a cure, they have improved and  continue to improve the quality of life for patients. This type of treatment seems to be a suitable method to  fight against malignant tumors. The successful use of T lymphocytes integrated with autologous and allogeneic chimeric antigen receptors in the administration of adoptive immunotherapy has improved the safety and efficacy of gene therapy. In the future, gene therapy using safe vectors and advanced biotechnology will be even more important in cancer prevention.</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b/>
          <w:color w:val="000000"/>
          <w:sz w:val="20"/>
          <w:szCs w:val="20"/>
        </w:rPr>
        <w:t>REFERENCES</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 </w:t>
      </w:r>
      <w:r>
        <w:rPr>
          <w:rFonts w:ascii="Times New Roman" w:cs="Times New Roman" w:eastAsia="Calibri" w:hAnsi="Times New Roman"/>
          <w:color w:val="000000"/>
          <w:sz w:val="16"/>
          <w:szCs w:val="16"/>
        </w:rPr>
        <w:t>Hanahan</w:t>
      </w:r>
      <w:r>
        <w:rPr>
          <w:rFonts w:ascii="Times New Roman" w:cs="Times New Roman" w:eastAsia="Calibri" w:hAnsi="Times New Roman"/>
          <w:color w:val="000000"/>
          <w:sz w:val="16"/>
          <w:szCs w:val="16"/>
        </w:rPr>
        <w:t>, D.</w:t>
      </w:r>
      <w:r>
        <w:rPr>
          <w:rFonts w:ascii="Times New Roman" w:cs="Times New Roman" w:eastAsia="Calibri" w:hAnsi="Times New Roman"/>
          <w:color w:val="000000"/>
          <w:sz w:val="16"/>
          <w:szCs w:val="16"/>
        </w:rPr>
        <w:t xml:space="preserve"> and</w:t>
      </w:r>
      <w:r>
        <w:rPr>
          <w:rFonts w:ascii="Times New Roman" w:cs="Times New Roman" w:eastAsia="Calibri" w:hAnsi="Times New Roman"/>
          <w:color w:val="000000"/>
          <w:sz w:val="16"/>
          <w:szCs w:val="16"/>
        </w:rPr>
        <w:t xml:space="preserve"> Weinberg, R.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w:t>
      </w:r>
      <w:r>
        <w:rPr>
          <w:rFonts w:ascii="Times New Roman" w:cs="Times New Roman" w:eastAsia="Calibri" w:hAnsi="Times New Roman"/>
          <w:color w:val="000000"/>
          <w:sz w:val="16"/>
          <w:szCs w:val="16"/>
        </w:rPr>
        <w:t xml:space="preserve"> hallmarks of cancer. Cell 2000,</w:t>
      </w:r>
      <w:r>
        <w:rPr>
          <w:rFonts w:ascii="Times New Roman" w:cs="Times New Roman" w:eastAsia="Calibri" w:hAnsi="Times New Roman"/>
          <w:color w:val="000000"/>
          <w:sz w:val="16"/>
          <w:szCs w:val="16"/>
        </w:rPr>
        <w:t xml:space="preserve"> 100, 57-70.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 </w:t>
      </w:r>
      <w:r>
        <w:rPr>
          <w:rFonts w:ascii="Times New Roman" w:cs="Times New Roman" w:eastAsia="Calibri" w:hAnsi="Times New Roman"/>
          <w:color w:val="000000"/>
          <w:sz w:val="16"/>
          <w:szCs w:val="16"/>
        </w:rPr>
        <w:t>Fearon</w:t>
      </w:r>
      <w:r>
        <w:rPr>
          <w:rFonts w:ascii="Times New Roman" w:cs="Times New Roman" w:eastAsia="Calibri" w:hAnsi="Times New Roman"/>
          <w:color w:val="000000"/>
          <w:sz w:val="16"/>
          <w:szCs w:val="16"/>
        </w:rPr>
        <w:t>, E.R. and</w:t>
      </w:r>
      <w:r>
        <w:rPr>
          <w:rFonts w:ascii="Times New Roman" w:cs="Times New Roman" w:eastAsia="Calibri" w:hAnsi="Times New Roman"/>
          <w:color w:val="000000"/>
          <w:sz w:val="16"/>
          <w:szCs w:val="16"/>
        </w:rPr>
        <w:t xml:space="preserve"> Vogelstein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B.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G</w:t>
      </w:r>
      <w:r>
        <w:rPr>
          <w:rFonts w:ascii="Times New Roman" w:cs="Times New Roman" w:eastAsia="Calibri" w:hAnsi="Times New Roman"/>
          <w:color w:val="000000"/>
          <w:sz w:val="16"/>
          <w:szCs w:val="16"/>
        </w:rPr>
        <w:t xml:space="preserve">enetic model for </w:t>
      </w:r>
      <w:r>
        <w:rPr>
          <w:rFonts w:ascii="Times New Roman" w:cs="Times New Roman" w:eastAsia="Calibri" w:hAnsi="Times New Roman"/>
          <w:color w:val="000000"/>
          <w:sz w:val="16"/>
          <w:szCs w:val="16"/>
        </w:rPr>
        <w:t>C</w:t>
      </w:r>
      <w:r>
        <w:rPr>
          <w:rFonts w:ascii="Times New Roman" w:cs="Times New Roman" w:eastAsia="Calibri" w:hAnsi="Times New Roman"/>
          <w:color w:val="000000"/>
          <w:sz w:val="16"/>
          <w:szCs w:val="16"/>
        </w:rPr>
        <w:t xml:space="preserve">olorectal  </w:t>
      </w:r>
      <w:r>
        <w:rPr>
          <w:rFonts w:ascii="Times New Roman" w:cs="Times New Roman" w:eastAsia="Calibri" w:hAnsi="Times New Roman"/>
          <w:color w:val="000000"/>
          <w:sz w:val="16"/>
          <w:szCs w:val="16"/>
        </w:rPr>
        <w:t>tumorigenesis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Cell.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1990;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61: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759-767.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 </w:t>
      </w:r>
      <w:r>
        <w:rPr>
          <w:rFonts w:ascii="Times New Roman" w:cs="Times New Roman" w:eastAsia="Calibri" w:hAnsi="Times New Roman"/>
          <w:color w:val="000000"/>
          <w:sz w:val="16"/>
          <w:szCs w:val="16"/>
        </w:rPr>
        <w:t>Kendall, R. L. and Thomas</w:t>
      </w:r>
      <w:r>
        <w:rPr>
          <w:rFonts w:ascii="Times New Roman" w:cs="Times New Roman" w:eastAsia="Calibri" w:hAnsi="Times New Roman"/>
          <w:color w:val="000000"/>
          <w:sz w:val="16"/>
          <w:szCs w:val="16"/>
        </w:rPr>
        <w:t xml:space="preserve"> K.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Inhibition of vascular endothelial cell growth factor activity by an </w:t>
      </w:r>
      <w:r>
        <w:rPr>
          <w:rFonts w:ascii="Times New Roman" w:cs="Times New Roman" w:eastAsia="Calibri" w:hAnsi="Times New Roman"/>
          <w:color w:val="000000"/>
          <w:sz w:val="16"/>
          <w:szCs w:val="16"/>
        </w:rPr>
        <w:t>endoge</w:t>
      </w:r>
      <w:r>
        <w:rPr>
          <w:rFonts w:ascii="Times New Roman" w:cs="Times New Roman" w:eastAsia="Calibri" w:hAnsi="Times New Roman"/>
          <w:color w:val="000000"/>
          <w:sz w:val="16"/>
          <w:szCs w:val="16"/>
        </w:rPr>
        <w:t>nously</w:t>
      </w:r>
      <w:r>
        <w:rPr>
          <w:rFonts w:ascii="Times New Roman" w:cs="Times New Roman" w:eastAsia="Calibri" w:hAnsi="Times New Roman"/>
          <w:color w:val="000000"/>
          <w:sz w:val="16"/>
          <w:szCs w:val="16"/>
        </w:rPr>
        <w:t xml:space="preserve"> encoded soluble receptor.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Proc</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Natl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Acad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Sci</w:t>
      </w:r>
      <w:r>
        <w:rPr>
          <w:rFonts w:ascii="Times New Roman" w:cs="Times New Roman" w:eastAsia="Calibri" w:hAnsi="Times New Roman"/>
          <w:color w:val="000000"/>
          <w:sz w:val="16"/>
          <w:szCs w:val="16"/>
        </w:rPr>
        <w:t xml:space="preserve"> U S A, 1993; 90(22): 10705-10709</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4) </w:t>
      </w:r>
      <w:r>
        <w:rPr>
          <w:rFonts w:ascii="Times New Roman" w:cs="Times New Roman" w:eastAsia="Calibri" w:hAnsi="Times New Roman"/>
          <w:color w:val="000000"/>
          <w:sz w:val="16"/>
          <w:szCs w:val="16"/>
        </w:rPr>
        <w:t>Gavima</w:t>
      </w:r>
      <w:r>
        <w:rPr>
          <w:rFonts w:ascii="Times New Roman" w:cs="Times New Roman" w:eastAsia="Calibri" w:hAnsi="Times New Roman"/>
          <w:color w:val="000000"/>
          <w:sz w:val="16"/>
          <w:szCs w:val="16"/>
        </w:rPr>
        <w:t xml:space="preserve"> M</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Sumitra</w:t>
      </w:r>
      <w:r>
        <w:rPr>
          <w:rFonts w:ascii="Times New Roman" w:cs="Times New Roman" w:eastAsia="Calibri" w:hAnsi="Times New Roman"/>
          <w:color w:val="000000"/>
          <w:sz w:val="16"/>
          <w:szCs w:val="16"/>
        </w:rPr>
        <w:t xml:space="preserve"> 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 xml:space="preserve">nd </w:t>
      </w:r>
      <w:r>
        <w:rPr>
          <w:rFonts w:ascii="Times New Roman" w:cs="Times New Roman" w:eastAsia="Calibri" w:hAnsi="Times New Roman"/>
          <w:color w:val="000000"/>
          <w:sz w:val="16"/>
          <w:szCs w:val="16"/>
        </w:rPr>
        <w:t>Pramod</w:t>
      </w:r>
      <w:r>
        <w:rPr>
          <w:rFonts w:ascii="Times New Roman" w:cs="Times New Roman" w:eastAsia="Calibri" w:hAnsi="Times New Roman"/>
          <w:color w:val="000000"/>
          <w:sz w:val="16"/>
          <w:szCs w:val="16"/>
        </w:rPr>
        <w:t xml:space="preserve"> KS., </w:t>
      </w:r>
      <w:r>
        <w:rPr>
          <w:rFonts w:ascii="Times New Roman" w:cs="Times New Roman" w:eastAsia="Calibri" w:hAnsi="Times New Roman"/>
          <w:color w:val="000000"/>
          <w:sz w:val="16"/>
          <w:szCs w:val="16"/>
        </w:rPr>
        <w:t>Cancer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An overview. </w:t>
      </w:r>
      <w:r>
        <w:rPr>
          <w:rFonts w:ascii="Times New Roman" w:cs="Times New Roman" w:eastAsia="Calibri" w:hAnsi="Times New Roman"/>
          <w:color w:val="000000"/>
          <w:sz w:val="16"/>
          <w:szCs w:val="16"/>
        </w:rPr>
        <w:t>Academic Journal o</w:t>
      </w:r>
      <w:r>
        <w:rPr>
          <w:rFonts w:ascii="Times New Roman" w:cs="Times New Roman" w:eastAsia="Calibri" w:hAnsi="Times New Roman"/>
          <w:color w:val="000000"/>
          <w:sz w:val="16"/>
          <w:szCs w:val="16"/>
        </w:rPr>
        <w:t>f Cancer Research.</w:t>
      </w:r>
      <w:r>
        <w:rPr>
          <w:rFonts w:ascii="Times New Roman" w:cs="Times New Roman" w:eastAsia="Calibri" w:hAnsi="Times New Roman"/>
          <w:color w:val="000000"/>
          <w:sz w:val="16"/>
          <w:szCs w:val="16"/>
        </w:rPr>
        <w:t xml:space="preserve"> 2015; 8(1): 01-09.</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5) Rogers, S.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Pfuderer</w:t>
      </w:r>
      <w:r>
        <w:rPr>
          <w:rFonts w:ascii="Times New Roman" w:cs="Times New Roman" w:eastAsia="Calibri" w:hAnsi="Times New Roman"/>
          <w:color w:val="000000"/>
          <w:sz w:val="16"/>
          <w:szCs w:val="16"/>
        </w:rPr>
        <w:t>,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Use of virus</w:t>
      </w:r>
      <w:r>
        <w:rPr>
          <w:rFonts w:ascii="Times New Roman" w:cs="Times New Roman" w:eastAsia="Calibri" w:hAnsi="Times New Roman"/>
          <w:color w:val="000000"/>
          <w:sz w:val="16"/>
          <w:szCs w:val="16"/>
        </w:rPr>
        <w:t>es as carriers of added genetic</w:t>
      </w:r>
      <w:r>
        <w:rPr>
          <w:rFonts w:ascii="Times New Roman" w:cs="Times New Roman" w:eastAsia="Calibri" w:hAnsi="Times New Roman"/>
          <w:color w:val="000000"/>
          <w:sz w:val="16"/>
          <w:szCs w:val="16"/>
        </w:rPr>
        <w:t xml:space="preserve"> information.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Nature</w:t>
      </w:r>
      <w:r>
        <w:rPr>
          <w:rFonts w:ascii="Times New Roman" w:cs="Times New Roman" w:eastAsia="Calibri" w:hAnsi="Times New Roman"/>
          <w:color w:val="000000"/>
          <w:sz w:val="16"/>
          <w:szCs w:val="16"/>
        </w:rPr>
        <w:t xml:space="preserve"> 1968; 219: </w:t>
      </w:r>
      <w:r>
        <w:rPr>
          <w:rFonts w:ascii="Times New Roman" w:cs="Times New Roman" w:eastAsia="Calibri" w:hAnsi="Times New Roman"/>
          <w:color w:val="000000"/>
          <w:sz w:val="16"/>
          <w:szCs w:val="16"/>
        </w:rPr>
        <w:t>749-751.</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6) Rosenberg, S. A., </w:t>
      </w:r>
      <w:r>
        <w:rPr>
          <w:rFonts w:ascii="Times New Roman" w:cs="Times New Roman" w:eastAsia="Calibri" w:hAnsi="Times New Roman"/>
          <w:color w:val="000000"/>
          <w:sz w:val="16"/>
          <w:szCs w:val="16"/>
        </w:rPr>
        <w:t>Aebersold</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Cornetta</w:t>
      </w:r>
      <w:r>
        <w:rPr>
          <w:rFonts w:ascii="Times New Roman" w:cs="Times New Roman" w:eastAsia="Calibri" w:hAnsi="Times New Roman"/>
          <w:color w:val="000000"/>
          <w:sz w:val="16"/>
          <w:szCs w:val="16"/>
        </w:rPr>
        <w:t xml:space="preserve">, K., </w:t>
      </w:r>
      <w:r>
        <w:rPr>
          <w:rFonts w:ascii="Times New Roman" w:cs="Times New Roman" w:eastAsia="Calibri" w:hAnsi="Times New Roman"/>
          <w:color w:val="000000"/>
          <w:sz w:val="16"/>
          <w:szCs w:val="16"/>
        </w:rPr>
        <w:t>Kasid</w:t>
      </w:r>
      <w:r>
        <w:rPr>
          <w:rFonts w:ascii="Times New Roman" w:cs="Times New Roman" w:eastAsia="Calibri" w:hAnsi="Times New Roman"/>
          <w:color w:val="000000"/>
          <w:sz w:val="16"/>
          <w:szCs w:val="16"/>
        </w:rPr>
        <w:t xml:space="preserve">, A., Morgan, R.  A., Moen, R., </w:t>
      </w:r>
      <w:r>
        <w:rPr>
          <w:rFonts w:ascii="Times New Roman" w:cs="Times New Roman" w:eastAsia="Calibri" w:hAnsi="Times New Roman"/>
          <w:color w:val="000000"/>
          <w:sz w:val="16"/>
          <w:szCs w:val="16"/>
        </w:rPr>
        <w:t>Karson</w:t>
      </w:r>
      <w:r>
        <w:rPr>
          <w:rFonts w:ascii="Times New Roman" w:cs="Times New Roman" w:eastAsia="Calibri" w:hAnsi="Times New Roman"/>
          <w:color w:val="000000"/>
          <w:sz w:val="16"/>
          <w:szCs w:val="16"/>
        </w:rPr>
        <w:t xml:space="preserve">, E. M., </w:t>
      </w:r>
      <w:r>
        <w:rPr>
          <w:rFonts w:ascii="Times New Roman" w:cs="Times New Roman" w:eastAsia="Calibri" w:hAnsi="Times New Roman"/>
          <w:color w:val="000000"/>
          <w:sz w:val="16"/>
          <w:szCs w:val="16"/>
        </w:rPr>
        <w:t>Lotze</w:t>
      </w:r>
      <w:r>
        <w:rPr>
          <w:rFonts w:ascii="Times New Roman" w:cs="Times New Roman" w:eastAsia="Calibri" w:hAnsi="Times New Roman"/>
          <w:color w:val="000000"/>
          <w:sz w:val="16"/>
          <w:szCs w:val="16"/>
        </w:rPr>
        <w:t xml:space="preserve">, M. T., Yang, J.  C., and </w:t>
      </w:r>
      <w:r>
        <w:rPr>
          <w:rFonts w:ascii="Times New Roman" w:cs="Times New Roman" w:eastAsia="Calibri" w:hAnsi="Times New Roman"/>
          <w:color w:val="000000"/>
          <w:sz w:val="16"/>
          <w:szCs w:val="16"/>
        </w:rPr>
        <w:t>Topalian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Gene transfer into humans-Immunotherapy </w:t>
      </w:r>
      <w:r>
        <w:rPr>
          <w:rFonts w:ascii="Times New Roman" w:cs="Times New Roman" w:eastAsia="Calibri" w:hAnsi="Times New Roman"/>
          <w:color w:val="000000"/>
          <w:sz w:val="16"/>
          <w:szCs w:val="16"/>
        </w:rPr>
        <w:t>of  patients</w:t>
      </w:r>
      <w:r>
        <w:rPr>
          <w:rFonts w:ascii="Times New Roman" w:cs="Times New Roman" w:eastAsia="Calibri" w:hAnsi="Times New Roman"/>
          <w:color w:val="000000"/>
          <w:sz w:val="16"/>
          <w:szCs w:val="16"/>
        </w:rPr>
        <w:t xml:space="preserve"> with advanced melanoma, using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-infiltrating  lymphocytes modified by retroviral gene trans</w:t>
      </w:r>
      <w:r>
        <w:rPr>
          <w:rFonts w:ascii="Times New Roman" w:cs="Times New Roman" w:eastAsia="Calibri" w:hAnsi="Times New Roman"/>
          <w:color w:val="000000"/>
          <w:sz w:val="16"/>
          <w:szCs w:val="16"/>
        </w:rPr>
        <w:t xml:space="preserve">duction. N. Engl. J.  </w:t>
      </w:r>
      <w:r>
        <w:rPr>
          <w:rFonts w:ascii="Times New Roman" w:cs="Times New Roman" w:eastAsia="Calibri" w:hAnsi="Times New Roman"/>
          <w:color w:val="000000"/>
          <w:sz w:val="16"/>
          <w:szCs w:val="16"/>
        </w:rPr>
        <w:t>Med.</w:t>
      </w:r>
      <w:r>
        <w:rPr>
          <w:rFonts w:ascii="Times New Roman" w:cs="Times New Roman" w:eastAsia="Calibri" w:hAnsi="Times New Roman"/>
          <w:color w:val="000000"/>
          <w:sz w:val="16"/>
          <w:szCs w:val="16"/>
        </w:rPr>
        <w:t xml:space="preserve"> 1990; 323:</w:t>
      </w:r>
      <w:r>
        <w:rPr>
          <w:rFonts w:ascii="Times New Roman" w:cs="Times New Roman" w:eastAsia="Calibri" w:hAnsi="Times New Roman"/>
          <w:color w:val="000000"/>
          <w:sz w:val="16"/>
          <w:szCs w:val="16"/>
        </w:rPr>
        <w:t xml:space="preserve"> 570-578.</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7) MacMillan,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w:t>
      </w:r>
      <w:r>
        <w:rPr>
          <w:rFonts w:ascii="Times New Roman" w:cs="Times New Roman" w:eastAsia="Calibri" w:hAnsi="Times New Roman"/>
          <w:color w:val="000000"/>
          <w:sz w:val="16"/>
          <w:szCs w:val="16"/>
        </w:rPr>
        <w:t xml:space="preserve"> Cline </w:t>
      </w:r>
      <w:r>
        <w:rPr>
          <w:rFonts w:ascii="Times New Roman" w:cs="Times New Roman" w:eastAsia="Calibri" w:hAnsi="Times New Roman"/>
          <w:color w:val="000000"/>
          <w:sz w:val="16"/>
          <w:szCs w:val="16"/>
        </w:rPr>
        <w:t>affair.,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Nurs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Times.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1982; 78:</w:t>
      </w:r>
      <w:r>
        <w:rPr>
          <w:rFonts w:ascii="Times New Roman" w:cs="Times New Roman" w:eastAsia="Calibri" w:hAnsi="Times New Roman"/>
          <w:color w:val="000000"/>
          <w:sz w:val="16"/>
          <w:szCs w:val="16"/>
        </w:rPr>
        <w:t xml:space="preserve"> 383.</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8) </w:t>
      </w:r>
      <w:r>
        <w:rPr>
          <w:rFonts w:ascii="Times New Roman" w:cs="Times New Roman" w:eastAsia="Calibri" w:hAnsi="Times New Roman"/>
          <w:color w:val="000000"/>
          <w:sz w:val="16"/>
          <w:szCs w:val="16"/>
        </w:rPr>
        <w:t>Beutler</w:t>
      </w:r>
      <w:r>
        <w:rPr>
          <w:rFonts w:ascii="Times New Roman" w:cs="Times New Roman" w:eastAsia="Calibri" w:hAnsi="Times New Roman"/>
          <w:color w:val="000000"/>
          <w:sz w:val="16"/>
          <w:szCs w:val="16"/>
        </w:rPr>
        <w:t>, 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 Cline </w:t>
      </w:r>
      <w:r>
        <w:rPr>
          <w:rFonts w:ascii="Times New Roman" w:cs="Times New Roman" w:eastAsia="Calibri" w:hAnsi="Times New Roman"/>
          <w:color w:val="000000"/>
          <w:sz w:val="16"/>
          <w:szCs w:val="16"/>
        </w:rPr>
        <w:t>affair.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Mol.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2001; 4:</w:t>
      </w:r>
      <w:r>
        <w:rPr>
          <w:rFonts w:ascii="Times New Roman" w:cs="Times New Roman" w:eastAsia="Calibri" w:hAnsi="Times New Roman"/>
          <w:color w:val="000000"/>
          <w:sz w:val="16"/>
          <w:szCs w:val="16"/>
        </w:rPr>
        <w:t xml:space="preserve"> 396-397.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9) </w:t>
      </w:r>
      <w:r>
        <w:rPr>
          <w:rFonts w:ascii="Times New Roman" w:cs="Times New Roman" w:eastAsia="Calibri" w:hAnsi="Times New Roman"/>
          <w:color w:val="000000"/>
          <w:sz w:val="16"/>
          <w:szCs w:val="16"/>
        </w:rPr>
        <w:t>Mark.A.Kay.Dexiuv</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And</w:t>
      </w:r>
      <w:r>
        <w:rPr>
          <w:rFonts w:ascii="Times New Roman" w:cs="Times New Roman" w:eastAsia="Calibri" w:hAnsi="Times New Roman"/>
          <w:color w:val="000000"/>
          <w:sz w:val="16"/>
          <w:szCs w:val="16"/>
        </w:rPr>
        <w:t xml:space="preserve"> Peter M. </w:t>
      </w:r>
      <w:r>
        <w:rPr>
          <w:rFonts w:ascii="Times New Roman" w:cs="Times New Roman" w:eastAsia="Calibri" w:hAnsi="Times New Roman"/>
          <w:color w:val="000000"/>
          <w:sz w:val="16"/>
          <w:szCs w:val="16"/>
        </w:rPr>
        <w:t>Hoogerbrugge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Gene Therapy, Vol. 94</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PP. 12744-12746,</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Nov 1997,</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Proc.Natl.Acad.Sci.USA</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10) </w:t>
      </w:r>
      <w:r>
        <w:rPr>
          <w:rFonts w:ascii="Times New Roman" w:cs="Times New Roman" w:eastAsia="Calibri" w:hAnsi="Times New Roman"/>
          <w:color w:val="000000"/>
          <w:sz w:val="16"/>
          <w:szCs w:val="16"/>
        </w:rPr>
        <w:t>Raty</w:t>
      </w:r>
      <w:r>
        <w:rPr>
          <w:rFonts w:ascii="Times New Roman" w:cs="Times New Roman" w:eastAsia="Calibri" w:hAnsi="Times New Roman"/>
          <w:color w:val="000000"/>
          <w:sz w:val="16"/>
          <w:szCs w:val="16"/>
        </w:rPr>
        <w:t xml:space="preserve">, J. K., </w:t>
      </w:r>
      <w:r>
        <w:rPr>
          <w:rFonts w:ascii="Times New Roman" w:cs="Times New Roman" w:eastAsia="Calibri" w:hAnsi="Times New Roman"/>
          <w:color w:val="000000"/>
          <w:sz w:val="16"/>
          <w:szCs w:val="16"/>
        </w:rPr>
        <w:t>Lesch</w:t>
      </w:r>
      <w:r>
        <w:rPr>
          <w:rFonts w:ascii="Times New Roman" w:cs="Times New Roman" w:eastAsia="Calibri" w:hAnsi="Times New Roman"/>
          <w:color w:val="000000"/>
          <w:sz w:val="16"/>
          <w:szCs w:val="16"/>
        </w:rPr>
        <w:t>, H. P., Wirth, 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Yla-Herttuala</w:t>
      </w:r>
      <w:r>
        <w:rPr>
          <w:rFonts w:ascii="Times New Roman" w:cs="Times New Roman" w:eastAsia="Calibri" w:hAnsi="Times New Roman"/>
          <w:color w:val="000000"/>
          <w:sz w:val="16"/>
          <w:szCs w:val="16"/>
        </w:rPr>
        <w:t>, S.</w:t>
      </w:r>
      <w:r>
        <w:rPr>
          <w:rFonts w:ascii="Times New Roman" w:cs="Times New Roman" w:eastAsia="Calibri" w:hAnsi="Times New Roman"/>
          <w:color w:val="000000"/>
          <w:sz w:val="16"/>
          <w:szCs w:val="16"/>
        </w:rPr>
        <w:t xml:space="preserve"> Improving </w:t>
      </w:r>
      <w:r>
        <w:rPr>
          <w:rFonts w:ascii="Times New Roman" w:cs="Times New Roman" w:eastAsia="Calibri" w:hAnsi="Times New Roman"/>
          <w:color w:val="000000"/>
          <w:sz w:val="16"/>
          <w:szCs w:val="16"/>
        </w:rPr>
        <w:t>safety of gene therapy.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Curr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Drug </w:t>
      </w:r>
      <w:r>
        <w:rPr>
          <w:rFonts w:ascii="Times New Roman" w:cs="Times New Roman" w:eastAsia="Calibri" w:hAnsi="Times New Roman"/>
          <w:color w:val="000000"/>
          <w:sz w:val="16"/>
          <w:szCs w:val="16"/>
        </w:rPr>
        <w:t>Saf</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2008; 3:</w:t>
      </w:r>
      <w:r>
        <w:rPr>
          <w:rFonts w:ascii="Times New Roman" w:cs="Times New Roman" w:eastAsia="Calibri" w:hAnsi="Times New Roman"/>
          <w:color w:val="000000"/>
          <w:sz w:val="16"/>
          <w:szCs w:val="16"/>
        </w:rPr>
        <w:t xml:space="preserve"> 46-53.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11)</w:t>
      </w:r>
      <w:r>
        <w:rPr>
          <w:rFonts w:ascii="Times New Roman" w:cs="Times New Roman" w:eastAsia="Calibri" w:hAnsi="Times New Roman"/>
          <w:color w:val="000000"/>
          <w:sz w:val="16"/>
          <w:szCs w:val="16"/>
        </w:rPr>
        <w:t xml:space="preserve">Coughlan, L., </w:t>
      </w:r>
      <w:r>
        <w:rPr>
          <w:rFonts w:ascii="Times New Roman" w:cs="Times New Roman" w:eastAsia="Calibri" w:hAnsi="Times New Roman"/>
          <w:color w:val="000000"/>
          <w:sz w:val="16"/>
          <w:szCs w:val="16"/>
        </w:rPr>
        <w:t>Alba,</w:t>
      </w:r>
      <w:r>
        <w:rPr>
          <w:rFonts w:ascii="Times New Roman" w:cs="Times New Roman" w:eastAsia="Calibri" w:hAnsi="Times New Roman"/>
          <w:color w:val="000000"/>
          <w:sz w:val="16"/>
          <w:szCs w:val="16"/>
        </w:rPr>
        <w:t xml:space="preserve"> R., </w:t>
      </w:r>
      <w:r>
        <w:rPr>
          <w:rFonts w:ascii="Times New Roman" w:cs="Times New Roman" w:eastAsia="Calibri" w:hAnsi="Times New Roman"/>
          <w:color w:val="000000"/>
          <w:sz w:val="16"/>
          <w:szCs w:val="16"/>
        </w:rPr>
        <w:t>Parker,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w:t>
      </w:r>
      <w:r>
        <w:rPr>
          <w:rFonts w:ascii="Times New Roman" w:cs="Times New Roman" w:eastAsia="Calibri" w:hAnsi="Times New Roman"/>
          <w:color w:val="000000"/>
          <w:sz w:val="16"/>
          <w:szCs w:val="16"/>
        </w:rPr>
        <w:t xml:space="preserve">L., Bradshaw, A.C., </w:t>
      </w:r>
      <w:r>
        <w:rPr>
          <w:rFonts w:ascii="Times New Roman" w:cs="Times New Roman" w:eastAsia="Calibri" w:hAnsi="Times New Roman"/>
          <w:color w:val="000000"/>
          <w:sz w:val="16"/>
          <w:szCs w:val="16"/>
        </w:rPr>
        <w:t>McNeish</w:t>
      </w:r>
      <w:r>
        <w:rPr>
          <w:rFonts w:ascii="Times New Roman" w:cs="Times New Roman" w:eastAsia="Calibri" w:hAnsi="Times New Roman"/>
          <w:color w:val="000000"/>
          <w:sz w:val="16"/>
          <w:szCs w:val="16"/>
        </w:rPr>
        <w:t xml:space="preserve">,  I.A., </w:t>
      </w:r>
      <w:r>
        <w:rPr>
          <w:rFonts w:ascii="Times New Roman" w:cs="Times New Roman" w:eastAsia="Calibri" w:hAnsi="Times New Roman"/>
          <w:color w:val="000000"/>
          <w:sz w:val="16"/>
          <w:szCs w:val="16"/>
        </w:rPr>
        <w:t>Nicklin,S.A</w:t>
      </w:r>
      <w:r>
        <w:rPr>
          <w:rFonts w:ascii="Times New Roman" w:cs="Times New Roman" w:eastAsia="Calibri" w:hAnsi="Times New Roman"/>
          <w:color w:val="000000"/>
          <w:sz w:val="16"/>
          <w:szCs w:val="16"/>
        </w:rPr>
        <w:t xml:space="preserve">. and </w:t>
      </w:r>
      <w:r>
        <w:rPr>
          <w:rFonts w:ascii="Times New Roman" w:cs="Times New Roman" w:eastAsia="Calibri" w:hAnsi="Times New Roman"/>
          <w:color w:val="000000"/>
          <w:sz w:val="16"/>
          <w:szCs w:val="16"/>
        </w:rPr>
        <w:t>Baker,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 H.</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Tropism-modification strategies for  targeted gene delivery using a</w:t>
      </w:r>
      <w:r>
        <w:rPr>
          <w:rFonts w:ascii="Times New Roman" w:cs="Times New Roman" w:eastAsia="Calibri" w:hAnsi="Times New Roman"/>
          <w:color w:val="000000"/>
          <w:sz w:val="16"/>
          <w:szCs w:val="16"/>
        </w:rPr>
        <w:t xml:space="preserve">denoviral vectors. </w:t>
      </w:r>
      <w:r>
        <w:rPr>
          <w:rFonts w:ascii="Times New Roman" w:cs="Times New Roman" w:eastAsia="Calibri" w:hAnsi="Times New Roman"/>
          <w:color w:val="000000"/>
          <w:sz w:val="16"/>
          <w:szCs w:val="16"/>
        </w:rPr>
        <w:t>Viruses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2010; 2: </w:t>
      </w:r>
      <w:r>
        <w:rPr>
          <w:rFonts w:ascii="Times New Roman" w:cs="Times New Roman" w:eastAsia="Calibri" w:hAnsi="Times New Roman"/>
          <w:color w:val="000000"/>
          <w:sz w:val="16"/>
          <w:szCs w:val="16"/>
        </w:rPr>
        <w:t>2290-2355.</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12) </w:t>
      </w:r>
      <w:r>
        <w:rPr>
          <w:rFonts w:ascii="Times New Roman" w:cs="Times New Roman" w:eastAsia="Calibri" w:hAnsi="Times New Roman"/>
          <w:color w:val="000000"/>
          <w:sz w:val="16"/>
          <w:szCs w:val="16"/>
        </w:rPr>
        <w:t>Pathak</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Patnaik</w:t>
      </w:r>
      <w:r>
        <w:rPr>
          <w:rFonts w:ascii="Times New Roman" w:cs="Times New Roman" w:eastAsia="Calibri" w:hAnsi="Times New Roman"/>
          <w:color w:val="000000"/>
          <w:sz w:val="16"/>
          <w:szCs w:val="16"/>
        </w:rPr>
        <w:t>, S. and</w:t>
      </w:r>
      <w:r>
        <w:rPr>
          <w:rFonts w:ascii="Times New Roman" w:cs="Times New Roman" w:eastAsia="Calibri" w:hAnsi="Times New Roman"/>
          <w:color w:val="000000"/>
          <w:sz w:val="16"/>
          <w:szCs w:val="16"/>
        </w:rPr>
        <w:t xml:space="preserve"> Gupta, K. C.</w:t>
      </w:r>
      <w:r>
        <w:rPr>
          <w:rFonts w:ascii="Times New Roman" w:cs="Times New Roman" w:eastAsia="Calibri" w:hAnsi="Times New Roman"/>
          <w:color w:val="000000"/>
          <w:sz w:val="16"/>
          <w:szCs w:val="16"/>
        </w:rPr>
        <w:t>, Recent trends in non-viral</w:t>
      </w:r>
      <w:r>
        <w:rPr>
          <w:rFonts w:ascii="Times New Roman" w:cs="Times New Roman" w:eastAsia="Calibri" w:hAnsi="Times New Roman"/>
          <w:color w:val="000000"/>
          <w:sz w:val="16"/>
          <w:szCs w:val="16"/>
        </w:rPr>
        <w:t xml:space="preserve"> vector-mediated gene delivery.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Biotechnol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 2009; 4:</w:t>
      </w:r>
      <w:r>
        <w:rPr>
          <w:rFonts w:ascii="Times New Roman" w:cs="Times New Roman" w:eastAsia="Calibri" w:hAnsi="Times New Roman"/>
          <w:color w:val="000000"/>
          <w:sz w:val="16"/>
          <w:szCs w:val="16"/>
        </w:rPr>
        <w:t xml:space="preserve"> 1559-1572.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13) </w:t>
      </w:r>
      <w:r>
        <w:rPr>
          <w:rFonts w:ascii="Times New Roman" w:cs="Times New Roman" w:eastAsia="Calibri" w:hAnsi="Times New Roman"/>
          <w:color w:val="000000"/>
          <w:sz w:val="16"/>
          <w:szCs w:val="16"/>
        </w:rPr>
        <w:t>Mudhakir</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Harashima</w:t>
      </w:r>
      <w:r>
        <w:rPr>
          <w:rFonts w:ascii="Times New Roman" w:cs="Times New Roman" w:eastAsia="Calibri" w:hAnsi="Times New Roman"/>
          <w:color w:val="000000"/>
          <w:sz w:val="16"/>
          <w:szCs w:val="16"/>
        </w:rPr>
        <w:t>, H. Le</w:t>
      </w:r>
      <w:r>
        <w:rPr>
          <w:rFonts w:ascii="Times New Roman" w:cs="Times New Roman" w:eastAsia="Calibri" w:hAnsi="Times New Roman"/>
          <w:color w:val="000000"/>
          <w:sz w:val="16"/>
          <w:szCs w:val="16"/>
        </w:rPr>
        <w:t xml:space="preserve">arning from the viral journey: </w:t>
      </w:r>
      <w:r>
        <w:rPr>
          <w:rFonts w:ascii="Times New Roman" w:cs="Times New Roman" w:eastAsia="Calibri" w:hAnsi="Times New Roman"/>
          <w:color w:val="000000"/>
          <w:sz w:val="16"/>
          <w:szCs w:val="16"/>
        </w:rPr>
        <w:t>How to enter cells and how to ove</w:t>
      </w:r>
      <w:r>
        <w:rPr>
          <w:rFonts w:ascii="Times New Roman" w:cs="Times New Roman" w:eastAsia="Calibri" w:hAnsi="Times New Roman"/>
          <w:color w:val="000000"/>
          <w:sz w:val="16"/>
          <w:szCs w:val="16"/>
        </w:rPr>
        <w:t>rcome intracellular barriers to</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reach the nucleus. </w:t>
      </w:r>
      <w:r>
        <w:rPr>
          <w:rFonts w:ascii="Times New Roman" w:cs="Times New Roman" w:eastAsia="Calibri" w:hAnsi="Times New Roman"/>
          <w:color w:val="000000"/>
          <w:sz w:val="16"/>
          <w:szCs w:val="16"/>
        </w:rPr>
        <w:t>AAPS J. 2009; 11:</w:t>
      </w:r>
      <w:r>
        <w:rPr>
          <w:rFonts w:ascii="Times New Roman" w:cs="Times New Roman" w:eastAsia="Calibri" w:hAnsi="Times New Roman"/>
          <w:color w:val="000000"/>
          <w:sz w:val="16"/>
          <w:szCs w:val="16"/>
        </w:rPr>
        <w:t xml:space="preserve"> 65-77.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14) </w:t>
      </w:r>
      <w:r>
        <w:rPr>
          <w:rFonts w:ascii="Times New Roman" w:cs="Times New Roman" w:eastAsia="Calibri" w:hAnsi="Times New Roman"/>
          <w:color w:val="000000"/>
          <w:sz w:val="16"/>
          <w:szCs w:val="16"/>
        </w:rPr>
        <w:t>Escoffre</w:t>
      </w:r>
      <w:r>
        <w:rPr>
          <w:rFonts w:ascii="Times New Roman" w:cs="Times New Roman" w:eastAsia="Calibri" w:hAnsi="Times New Roman"/>
          <w:color w:val="000000"/>
          <w:sz w:val="16"/>
          <w:szCs w:val="16"/>
        </w:rPr>
        <w:t xml:space="preserve">, J. M.; </w:t>
      </w:r>
      <w:r>
        <w:rPr>
          <w:rFonts w:ascii="Times New Roman" w:cs="Times New Roman" w:eastAsia="Calibri" w:hAnsi="Times New Roman"/>
          <w:color w:val="000000"/>
          <w:sz w:val="16"/>
          <w:szCs w:val="16"/>
        </w:rPr>
        <w:t>Teissie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Rols</w:t>
      </w:r>
      <w:r>
        <w:rPr>
          <w:rFonts w:ascii="Times New Roman" w:cs="Times New Roman" w:eastAsia="Calibri" w:hAnsi="Times New Roman"/>
          <w:color w:val="000000"/>
          <w:sz w:val="16"/>
          <w:szCs w:val="16"/>
        </w:rPr>
        <w:t xml:space="preserve">, M. P. Gene transfer: How can </w:t>
      </w:r>
      <w:r>
        <w:rPr>
          <w:rFonts w:ascii="Times New Roman" w:cs="Times New Roman" w:eastAsia="Calibri" w:hAnsi="Times New Roman"/>
          <w:color w:val="000000"/>
          <w:sz w:val="16"/>
          <w:szCs w:val="16"/>
        </w:rPr>
        <w:t xml:space="preserve">the biological barriers </w:t>
      </w:r>
      <w:r>
        <w:rPr>
          <w:rFonts w:ascii="Times New Roman" w:cs="Times New Roman" w:eastAsia="Calibri" w:hAnsi="Times New Roman"/>
          <w:color w:val="000000"/>
          <w:sz w:val="16"/>
          <w:szCs w:val="16"/>
        </w:rPr>
        <w:t>be</w:t>
      </w:r>
      <w:r>
        <w:rPr>
          <w:rFonts w:ascii="Times New Roman" w:cs="Times New Roman" w:eastAsia="Calibri" w:hAnsi="Times New Roman"/>
          <w:color w:val="000000"/>
          <w:sz w:val="16"/>
          <w:szCs w:val="16"/>
        </w:rPr>
        <w:t xml:space="preserve"> overcome? J. </w:t>
      </w:r>
      <w:r>
        <w:rPr>
          <w:rFonts w:ascii="Times New Roman" w:cs="Times New Roman" w:eastAsia="Calibri" w:hAnsi="Times New Roman"/>
          <w:color w:val="000000"/>
          <w:sz w:val="16"/>
          <w:szCs w:val="16"/>
        </w:rPr>
        <w:t>Membr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Biol. 2010; 236: 61-</w:t>
      </w:r>
      <w:r>
        <w:rPr>
          <w:rFonts w:ascii="Times New Roman" w:cs="Times New Roman" w:eastAsia="Calibri" w:hAnsi="Times New Roman"/>
          <w:color w:val="000000"/>
          <w:sz w:val="16"/>
          <w:szCs w:val="16"/>
        </w:rPr>
        <w:t>74.</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15) Sharma, A.; Li, X.; </w:t>
      </w:r>
      <w:r>
        <w:rPr>
          <w:rFonts w:ascii="Times New Roman" w:cs="Times New Roman" w:eastAsia="Calibri" w:hAnsi="Times New Roman"/>
          <w:color w:val="000000"/>
          <w:sz w:val="16"/>
          <w:szCs w:val="16"/>
        </w:rPr>
        <w:t>Bangari</w:t>
      </w:r>
      <w:r>
        <w:rPr>
          <w:rFonts w:ascii="Times New Roman" w:cs="Times New Roman" w:eastAsia="Calibri" w:hAnsi="Times New Roman"/>
          <w:color w:val="000000"/>
          <w:sz w:val="16"/>
          <w:szCs w:val="16"/>
        </w:rPr>
        <w:t xml:space="preserve">, D. S.; Mittal, S.K. </w:t>
      </w:r>
      <w:r>
        <w:rPr>
          <w:rFonts w:ascii="Times New Roman" w:cs="Times New Roman" w:eastAsia="Calibri" w:hAnsi="Times New Roman"/>
          <w:color w:val="000000"/>
          <w:sz w:val="16"/>
          <w:szCs w:val="16"/>
        </w:rPr>
        <w:t>Adenovirus  receptors</w:t>
      </w:r>
      <w:r>
        <w:rPr>
          <w:rFonts w:ascii="Times New Roman" w:cs="Times New Roman" w:eastAsia="Calibri" w:hAnsi="Times New Roman"/>
          <w:color w:val="000000"/>
          <w:sz w:val="16"/>
          <w:szCs w:val="16"/>
        </w:rPr>
        <w:t xml:space="preserve"> and their implications in</w:t>
      </w:r>
      <w:r>
        <w:rPr>
          <w:rFonts w:ascii="Times New Roman" w:cs="Times New Roman" w:eastAsia="Calibri" w:hAnsi="Times New Roman"/>
          <w:color w:val="000000"/>
          <w:sz w:val="16"/>
          <w:szCs w:val="16"/>
        </w:rPr>
        <w:t xml:space="preserve"> gene delivery. </w:t>
      </w:r>
      <w:r>
        <w:rPr>
          <w:rFonts w:ascii="Times New Roman" w:cs="Times New Roman" w:eastAsia="Calibri" w:hAnsi="Times New Roman"/>
          <w:color w:val="000000"/>
          <w:sz w:val="16"/>
          <w:szCs w:val="16"/>
        </w:rPr>
        <w:t xml:space="preserve">Virus Res. 2009; 143: </w:t>
      </w:r>
      <w:r>
        <w:rPr>
          <w:rFonts w:ascii="Times New Roman" w:cs="Times New Roman" w:eastAsia="Calibri" w:hAnsi="Times New Roman"/>
          <w:color w:val="000000"/>
          <w:sz w:val="16"/>
          <w:szCs w:val="16"/>
        </w:rPr>
        <w:t>184-</w:t>
      </w:r>
      <w:r>
        <w:rPr>
          <w:rFonts w:ascii="Times New Roman" w:cs="Times New Roman" w:eastAsia="Calibri" w:hAnsi="Times New Roman"/>
          <w:color w:val="000000"/>
          <w:sz w:val="16"/>
          <w:szCs w:val="16"/>
        </w:rPr>
        <w:t>194.</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16) </w:t>
      </w:r>
      <w:r>
        <w:rPr>
          <w:rFonts w:ascii="Times New Roman" w:cs="Times New Roman" w:eastAsia="Calibri" w:hAnsi="Times New Roman"/>
          <w:color w:val="000000"/>
          <w:sz w:val="16"/>
          <w:szCs w:val="16"/>
        </w:rPr>
        <w:t>Borkenhagen</w:t>
      </w:r>
      <w:r>
        <w:rPr>
          <w:rFonts w:ascii="Times New Roman" w:cs="Times New Roman" w:eastAsia="Calibri" w:hAnsi="Times New Roman"/>
          <w:color w:val="000000"/>
          <w:sz w:val="16"/>
          <w:szCs w:val="16"/>
        </w:rPr>
        <w:t xml:space="preserve"> LK, Fieldhouse</w:t>
      </w:r>
      <w:r>
        <w:rPr>
          <w:rFonts w:ascii="Times New Roman" w:cs="Times New Roman" w:eastAsia="Calibri" w:hAnsi="Times New Roman"/>
          <w:color w:val="000000"/>
          <w:sz w:val="16"/>
          <w:szCs w:val="16"/>
        </w:rPr>
        <w:t xml:space="preserve"> JK, </w:t>
      </w:r>
      <w:r>
        <w:rPr>
          <w:rFonts w:ascii="Times New Roman" w:cs="Times New Roman" w:eastAsia="Calibri" w:hAnsi="Times New Roman"/>
          <w:color w:val="000000"/>
          <w:sz w:val="16"/>
          <w:szCs w:val="16"/>
        </w:rPr>
        <w:t>Seto</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Gray</w:t>
      </w:r>
      <w:r>
        <w:rPr>
          <w:rFonts w:ascii="Times New Roman" w:cs="Times New Roman" w:eastAsia="Calibri" w:hAnsi="Times New Roman"/>
          <w:color w:val="000000"/>
          <w:sz w:val="16"/>
          <w:szCs w:val="16"/>
        </w:rPr>
        <w:t xml:space="preserve"> GC, Are adenoviruses zoonotic? </w:t>
      </w:r>
      <w:r>
        <w:rPr>
          <w:rFonts w:ascii="Times New Roman" w:cs="Times New Roman" w:eastAsia="Calibri" w:hAnsi="Times New Roman"/>
          <w:color w:val="000000"/>
          <w:sz w:val="16"/>
          <w:szCs w:val="16"/>
        </w:rPr>
        <w:t>A systematic review of the evidence.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Emerg</w:t>
      </w:r>
      <w:r>
        <w:rPr>
          <w:rFonts w:ascii="Times New Roman" w:cs="Times New Roman" w:eastAsia="Calibri" w:hAnsi="Times New Roman"/>
          <w:color w:val="000000"/>
          <w:sz w:val="16"/>
          <w:szCs w:val="16"/>
        </w:rPr>
        <w:t xml:space="preserve"> Microbes Infect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2019;</w:t>
      </w:r>
      <w:r>
        <w:rPr>
          <w:rFonts w:ascii="Times New Roman" w:cs="Times New Roman" w:eastAsia="Calibri" w:hAnsi="Times New Roman"/>
          <w:color w:val="000000"/>
          <w:sz w:val="16"/>
          <w:szCs w:val="16"/>
        </w:rPr>
        <w:t xml:space="preserve"> 8(1):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1679-1687.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17) </w:t>
      </w:r>
      <w:r>
        <w:rPr>
          <w:rFonts w:ascii="Times New Roman" w:cs="Times New Roman" w:eastAsia="Calibri" w:hAnsi="Times New Roman"/>
          <w:color w:val="000000"/>
          <w:sz w:val="16"/>
          <w:szCs w:val="16"/>
        </w:rPr>
        <w:t>Schwartze</w:t>
      </w:r>
      <w:r>
        <w:rPr>
          <w:rFonts w:ascii="Times New Roman" w:cs="Times New Roman" w:eastAsia="Calibri" w:hAnsi="Times New Roman"/>
          <w:color w:val="000000"/>
          <w:sz w:val="16"/>
          <w:szCs w:val="16"/>
        </w:rPr>
        <w:t xml:space="preserve"> JT, </w:t>
      </w:r>
      <w:r>
        <w:rPr>
          <w:rFonts w:ascii="Times New Roman" w:cs="Times New Roman" w:eastAsia="Calibri" w:hAnsi="Times New Roman"/>
          <w:color w:val="000000"/>
          <w:sz w:val="16"/>
          <w:szCs w:val="16"/>
        </w:rPr>
        <w:t>Havenga</w:t>
      </w:r>
      <w:r>
        <w:rPr>
          <w:rFonts w:ascii="Times New Roman" w:cs="Times New Roman" w:eastAsia="Calibri" w:hAnsi="Times New Roman"/>
          <w:color w:val="000000"/>
          <w:sz w:val="16"/>
          <w:szCs w:val="16"/>
        </w:rPr>
        <w:t xml:space="preserve"> M, Baller WAM, Bradshaw AC</w:t>
      </w:r>
      <w:r>
        <w:rPr>
          <w:rFonts w:ascii="Times New Roman" w:cs="Times New Roman" w:eastAsia="Calibri" w:hAnsi="Times New Roman"/>
          <w:color w:val="000000"/>
          <w:sz w:val="16"/>
          <w:szCs w:val="16"/>
        </w:rPr>
        <w:t>,  Buckling</w:t>
      </w:r>
      <w:r>
        <w:rPr>
          <w:rFonts w:ascii="Times New Roman" w:cs="Times New Roman" w:eastAsia="Calibri" w:hAnsi="Times New Roman"/>
          <w:color w:val="000000"/>
          <w:sz w:val="16"/>
          <w:szCs w:val="16"/>
        </w:rPr>
        <w:t xml:space="preserve"> SA, Adenoviral vectors for cardiovasc</w:t>
      </w:r>
      <w:r>
        <w:rPr>
          <w:rFonts w:ascii="Times New Roman" w:cs="Times New Roman" w:eastAsia="Calibri" w:hAnsi="Times New Roman"/>
          <w:color w:val="000000"/>
          <w:sz w:val="16"/>
          <w:szCs w:val="16"/>
        </w:rPr>
        <w:t>ular gene therapy  applications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Clinical and industry perspective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Mol</w:t>
      </w:r>
      <w:r>
        <w:rPr>
          <w:rFonts w:ascii="Times New Roman" w:cs="Times New Roman" w:eastAsia="Calibri" w:hAnsi="Times New Roman"/>
          <w:color w:val="000000"/>
          <w:sz w:val="16"/>
          <w:szCs w:val="16"/>
        </w:rPr>
        <w:t xml:space="preserve"> Med (</w:t>
      </w:r>
      <w:r>
        <w:rPr>
          <w:rFonts w:ascii="Times New Roman" w:cs="Times New Roman" w:eastAsia="Calibri" w:hAnsi="Times New Roman"/>
          <w:color w:val="000000"/>
          <w:sz w:val="16"/>
          <w:szCs w:val="16"/>
        </w:rPr>
        <w:t>Berl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2022; 100(6): 875-901</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18) </w:t>
      </w:r>
      <w:r>
        <w:rPr>
          <w:rFonts w:ascii="Times New Roman" w:cs="Times New Roman" w:eastAsia="Calibri" w:hAnsi="Times New Roman"/>
          <w:color w:val="000000"/>
          <w:sz w:val="16"/>
          <w:szCs w:val="16"/>
        </w:rPr>
        <w:t>Raper</w:t>
      </w:r>
      <w:r>
        <w:rPr>
          <w:rFonts w:ascii="Times New Roman" w:cs="Times New Roman" w:eastAsia="Calibri" w:hAnsi="Times New Roman"/>
          <w:color w:val="000000"/>
          <w:sz w:val="16"/>
          <w:szCs w:val="16"/>
        </w:rPr>
        <w:t xml:space="preserve"> SE, </w:t>
      </w:r>
      <w:r>
        <w:rPr>
          <w:rFonts w:ascii="Times New Roman" w:cs="Times New Roman" w:eastAsia="Calibri" w:hAnsi="Times New Roman"/>
          <w:color w:val="000000"/>
          <w:sz w:val="16"/>
          <w:szCs w:val="16"/>
        </w:rPr>
        <w:t>Chirmule</w:t>
      </w:r>
      <w:r>
        <w:rPr>
          <w:rFonts w:ascii="Times New Roman" w:cs="Times New Roman" w:eastAsia="Calibri" w:hAnsi="Times New Roman"/>
          <w:color w:val="000000"/>
          <w:sz w:val="16"/>
          <w:szCs w:val="16"/>
        </w:rPr>
        <w:t xml:space="preserve"> N, Lee FS, et al. Fatal systemic  inflammatory response syndrome in a ornithine </w:t>
      </w:r>
      <w:r>
        <w:rPr>
          <w:rFonts w:ascii="Times New Roman" w:cs="Times New Roman" w:eastAsia="Calibri" w:hAnsi="Times New Roman"/>
          <w:color w:val="000000"/>
          <w:sz w:val="16"/>
          <w:szCs w:val="16"/>
        </w:rPr>
        <w:t>transcarbamylase</w:t>
      </w:r>
      <w:r>
        <w:rPr>
          <w:rFonts w:ascii="Times New Roman" w:cs="Times New Roman" w:eastAsia="Calibri" w:hAnsi="Times New Roman"/>
          <w:color w:val="000000"/>
          <w:sz w:val="16"/>
          <w:szCs w:val="16"/>
        </w:rPr>
        <w:t xml:space="preserve">  deficient patient following adenoviral gene transfer. </w:t>
      </w:r>
      <w:r>
        <w:rPr>
          <w:rFonts w:ascii="Times New Roman" w:cs="Times New Roman" w:eastAsia="Calibri" w:hAnsi="Times New Roman"/>
          <w:color w:val="000000"/>
          <w:sz w:val="16"/>
          <w:szCs w:val="16"/>
        </w:rPr>
        <w:t>MolGenet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Metab</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2003; 80: 148-158.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19) </w:t>
      </w:r>
      <w:r>
        <w:rPr>
          <w:rFonts w:ascii="Times New Roman" w:cs="Times New Roman" w:eastAsia="Calibri" w:hAnsi="Times New Roman"/>
          <w:color w:val="000000"/>
          <w:sz w:val="16"/>
          <w:szCs w:val="16"/>
        </w:rPr>
        <w:t>Heyde</w:t>
      </w:r>
      <w:r>
        <w:rPr>
          <w:rFonts w:ascii="Times New Roman" w:cs="Times New Roman" w:eastAsia="Calibri" w:hAnsi="Times New Roman"/>
          <w:color w:val="000000"/>
          <w:sz w:val="16"/>
          <w:szCs w:val="16"/>
        </w:rPr>
        <w:t xml:space="preserve">, M.; Partridge, K. A.; </w:t>
      </w:r>
      <w:r>
        <w:rPr>
          <w:rFonts w:ascii="Times New Roman" w:cs="Times New Roman" w:eastAsia="Calibri" w:hAnsi="Times New Roman"/>
          <w:color w:val="000000"/>
          <w:sz w:val="16"/>
          <w:szCs w:val="16"/>
        </w:rPr>
        <w:t>Oreffo</w:t>
      </w:r>
      <w:r>
        <w:rPr>
          <w:rFonts w:ascii="Times New Roman" w:cs="Times New Roman" w:eastAsia="Calibri" w:hAnsi="Times New Roman"/>
          <w:color w:val="000000"/>
          <w:sz w:val="16"/>
          <w:szCs w:val="16"/>
        </w:rPr>
        <w:t>, R. O.;</w:t>
      </w:r>
      <w:r>
        <w:rPr>
          <w:rFonts w:ascii="Times New Roman" w:cs="Times New Roman" w:eastAsia="Calibri" w:hAnsi="Times New Roman"/>
          <w:color w:val="000000"/>
          <w:sz w:val="16"/>
          <w:szCs w:val="16"/>
        </w:rPr>
        <w:t>Howdle</w:t>
      </w:r>
      <w:r>
        <w:rPr>
          <w:rFonts w:ascii="Times New Roman" w:cs="Times New Roman" w:eastAsia="Calibri" w:hAnsi="Times New Roman"/>
          <w:color w:val="000000"/>
          <w:sz w:val="16"/>
          <w:szCs w:val="16"/>
        </w:rPr>
        <w:t xml:space="preserve">, S. M.;  </w:t>
      </w:r>
      <w:r>
        <w:rPr>
          <w:rFonts w:ascii="Times New Roman" w:cs="Times New Roman" w:eastAsia="Calibri" w:hAnsi="Times New Roman"/>
          <w:color w:val="000000"/>
          <w:sz w:val="16"/>
          <w:szCs w:val="16"/>
        </w:rPr>
        <w:t>Shakesheff</w:t>
      </w:r>
      <w:r>
        <w:rPr>
          <w:rFonts w:ascii="Times New Roman" w:cs="Times New Roman" w:eastAsia="Calibri" w:hAnsi="Times New Roman"/>
          <w:color w:val="000000"/>
          <w:sz w:val="16"/>
          <w:szCs w:val="16"/>
        </w:rPr>
        <w:t xml:space="preserve">, K. M.; Garnett, M. </w:t>
      </w:r>
      <w:r>
        <w:rPr>
          <w:rFonts w:ascii="Times New Roman" w:cs="Times New Roman" w:eastAsia="Calibri" w:hAnsi="Times New Roman"/>
          <w:color w:val="000000"/>
          <w:sz w:val="16"/>
          <w:szCs w:val="16"/>
        </w:rPr>
        <w:t>C.Gene</w:t>
      </w:r>
      <w:r>
        <w:rPr>
          <w:rFonts w:ascii="Times New Roman" w:cs="Times New Roman" w:eastAsia="Calibri" w:hAnsi="Times New Roman"/>
          <w:color w:val="000000"/>
          <w:sz w:val="16"/>
          <w:szCs w:val="16"/>
        </w:rPr>
        <w:t xml:space="preserve"> therapy used for tissue  engineering applications. J. Pharm. </w:t>
      </w:r>
      <w:r>
        <w:rPr>
          <w:rFonts w:ascii="Times New Roman" w:cs="Times New Roman" w:eastAsia="Calibri" w:hAnsi="Times New Roman"/>
          <w:color w:val="000000"/>
          <w:sz w:val="16"/>
          <w:szCs w:val="16"/>
        </w:rPr>
        <w:t>Ph</w:t>
      </w:r>
      <w:r>
        <w:rPr>
          <w:rFonts w:ascii="Times New Roman" w:cs="Times New Roman" w:eastAsia="Calibri" w:hAnsi="Times New Roman"/>
          <w:color w:val="000000"/>
          <w:sz w:val="16"/>
          <w:szCs w:val="16"/>
        </w:rPr>
        <w:t>armacol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2007; 59: </w:t>
      </w:r>
      <w:r>
        <w:rPr>
          <w:rFonts w:ascii="Times New Roman" w:cs="Times New Roman" w:eastAsia="Calibri" w:hAnsi="Times New Roman"/>
          <w:color w:val="000000"/>
          <w:sz w:val="16"/>
          <w:szCs w:val="16"/>
        </w:rPr>
        <w:t>329-350.</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20) </w:t>
      </w:r>
      <w:r>
        <w:rPr>
          <w:rFonts w:ascii="Times New Roman" w:cs="Times New Roman" w:eastAsia="Calibri" w:hAnsi="Times New Roman"/>
          <w:color w:val="000000"/>
          <w:sz w:val="16"/>
          <w:szCs w:val="16"/>
        </w:rPr>
        <w:t>Pathak</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Patnaik</w:t>
      </w:r>
      <w:r>
        <w:rPr>
          <w:rFonts w:ascii="Times New Roman" w:cs="Times New Roman" w:eastAsia="Calibri" w:hAnsi="Times New Roman"/>
          <w:color w:val="000000"/>
          <w:sz w:val="16"/>
          <w:szCs w:val="16"/>
        </w:rPr>
        <w:t>, S.; Gupta, K</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C.Recent</w:t>
      </w:r>
      <w:r>
        <w:rPr>
          <w:rFonts w:ascii="Times New Roman" w:cs="Times New Roman" w:eastAsia="Calibri" w:hAnsi="Times New Roman"/>
          <w:color w:val="000000"/>
          <w:sz w:val="16"/>
          <w:szCs w:val="16"/>
        </w:rPr>
        <w:t xml:space="preserve"> trends in non-viral </w:t>
      </w:r>
      <w:r>
        <w:rPr>
          <w:rFonts w:ascii="Times New Roman" w:cs="Times New Roman" w:eastAsia="Calibri" w:hAnsi="Times New Roman"/>
          <w:color w:val="000000"/>
          <w:sz w:val="16"/>
          <w:szCs w:val="16"/>
        </w:rPr>
        <w:t>vector-mediated ge</w:t>
      </w:r>
      <w:r>
        <w:rPr>
          <w:rFonts w:ascii="Times New Roman" w:cs="Times New Roman" w:eastAsia="Calibri" w:hAnsi="Times New Roman"/>
          <w:color w:val="000000"/>
          <w:sz w:val="16"/>
          <w:szCs w:val="16"/>
        </w:rPr>
        <w:t>ne delivery.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Biotechnol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 2009; 4:</w:t>
      </w:r>
      <w:r>
        <w:rPr>
          <w:rFonts w:ascii="Times New Roman" w:cs="Times New Roman" w:eastAsia="Calibri" w:hAnsi="Times New Roman"/>
          <w:color w:val="000000"/>
          <w:sz w:val="16"/>
          <w:szCs w:val="16"/>
        </w:rPr>
        <w:t xml:space="preserve"> 1559-1572.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21) </w:t>
      </w:r>
      <w:r>
        <w:rPr>
          <w:rFonts w:ascii="Times New Roman" w:cs="Times New Roman" w:eastAsia="Calibri" w:hAnsi="Times New Roman"/>
          <w:color w:val="000000"/>
          <w:sz w:val="16"/>
          <w:szCs w:val="16"/>
        </w:rPr>
        <w:t>Mudhakir</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Harashima</w:t>
      </w:r>
      <w:r>
        <w:rPr>
          <w:rFonts w:ascii="Times New Roman" w:cs="Times New Roman" w:eastAsia="Calibri" w:hAnsi="Times New Roman"/>
          <w:color w:val="000000"/>
          <w:sz w:val="16"/>
          <w:szCs w:val="16"/>
        </w:rPr>
        <w:t>, H. Le</w:t>
      </w:r>
      <w:r>
        <w:rPr>
          <w:rFonts w:ascii="Times New Roman" w:cs="Times New Roman" w:eastAsia="Calibri" w:hAnsi="Times New Roman"/>
          <w:color w:val="000000"/>
          <w:sz w:val="16"/>
          <w:szCs w:val="16"/>
        </w:rPr>
        <w:t xml:space="preserve">arning from the viral journey: </w:t>
      </w:r>
      <w:r>
        <w:rPr>
          <w:rFonts w:ascii="Times New Roman" w:cs="Times New Roman" w:eastAsia="Calibri" w:hAnsi="Times New Roman"/>
          <w:color w:val="000000"/>
          <w:sz w:val="16"/>
          <w:szCs w:val="16"/>
        </w:rPr>
        <w:t>How to enter cells and how to ove</w:t>
      </w:r>
      <w:r>
        <w:rPr>
          <w:rFonts w:ascii="Times New Roman" w:cs="Times New Roman" w:eastAsia="Calibri" w:hAnsi="Times New Roman"/>
          <w:color w:val="000000"/>
          <w:sz w:val="16"/>
          <w:szCs w:val="16"/>
        </w:rPr>
        <w:t>rcome intracellular barriers to</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reach the nucleus. </w:t>
      </w:r>
      <w:r>
        <w:rPr>
          <w:rFonts w:ascii="Times New Roman" w:cs="Times New Roman" w:eastAsia="Calibri" w:hAnsi="Times New Roman"/>
          <w:color w:val="000000"/>
          <w:sz w:val="16"/>
          <w:szCs w:val="16"/>
        </w:rPr>
        <w:t>AAPS J.</w:t>
      </w:r>
      <w:r>
        <w:rPr>
          <w:rFonts w:ascii="Times New Roman" w:cs="Times New Roman" w:eastAsia="Calibri" w:hAnsi="Times New Roman"/>
          <w:color w:val="000000"/>
          <w:sz w:val="16"/>
          <w:szCs w:val="16"/>
        </w:rPr>
        <w:t xml:space="preserve"> 2009; 11:</w:t>
      </w:r>
      <w:r>
        <w:rPr>
          <w:rFonts w:ascii="Times New Roman" w:cs="Times New Roman" w:eastAsia="Calibri" w:hAnsi="Times New Roman"/>
          <w:color w:val="000000"/>
          <w:sz w:val="16"/>
          <w:szCs w:val="16"/>
        </w:rPr>
        <w:t xml:space="preserve"> 65-77.</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22) </w:t>
      </w:r>
      <w:r>
        <w:rPr>
          <w:rFonts w:ascii="Times New Roman" w:cs="Times New Roman" w:eastAsia="Calibri" w:hAnsi="Times New Roman"/>
          <w:color w:val="000000"/>
          <w:sz w:val="16"/>
          <w:szCs w:val="16"/>
        </w:rPr>
        <w:t>Escoffre</w:t>
      </w:r>
      <w:r>
        <w:rPr>
          <w:rFonts w:ascii="Times New Roman" w:cs="Times New Roman" w:eastAsia="Calibri" w:hAnsi="Times New Roman"/>
          <w:color w:val="000000"/>
          <w:sz w:val="16"/>
          <w:szCs w:val="16"/>
        </w:rPr>
        <w:t xml:space="preserve">, J. M.; </w:t>
      </w:r>
      <w:r>
        <w:rPr>
          <w:rFonts w:ascii="Times New Roman" w:cs="Times New Roman" w:eastAsia="Calibri" w:hAnsi="Times New Roman"/>
          <w:color w:val="000000"/>
          <w:sz w:val="16"/>
          <w:szCs w:val="16"/>
        </w:rPr>
        <w:t>Teissie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Rols</w:t>
      </w:r>
      <w:r>
        <w:rPr>
          <w:rFonts w:ascii="Times New Roman" w:cs="Times New Roman" w:eastAsia="Calibri" w:hAnsi="Times New Roman"/>
          <w:color w:val="000000"/>
          <w:sz w:val="16"/>
          <w:szCs w:val="16"/>
        </w:rPr>
        <w:t xml:space="preserve">, M. P. Gene transfer: How can </w:t>
      </w:r>
      <w:r>
        <w:rPr>
          <w:rFonts w:ascii="Times New Roman" w:cs="Times New Roman" w:eastAsia="Calibri" w:hAnsi="Times New Roman"/>
          <w:color w:val="000000"/>
          <w:sz w:val="16"/>
          <w:szCs w:val="16"/>
        </w:rPr>
        <w:t xml:space="preserve">the biological barriers overcome? J. </w:t>
      </w:r>
      <w:r>
        <w:rPr>
          <w:rFonts w:ascii="Times New Roman" w:cs="Times New Roman" w:eastAsia="Calibri" w:hAnsi="Times New Roman"/>
          <w:color w:val="000000"/>
          <w:sz w:val="16"/>
          <w:szCs w:val="16"/>
        </w:rPr>
        <w:t>Membr</w:t>
      </w:r>
      <w:r>
        <w:rPr>
          <w:rFonts w:ascii="Times New Roman" w:cs="Times New Roman" w:eastAsia="Calibri" w:hAnsi="Times New Roman"/>
          <w:color w:val="000000"/>
          <w:sz w:val="16"/>
          <w:szCs w:val="16"/>
        </w:rPr>
        <w:t xml:space="preserve">. Biol. 2010, 236, 61-74. 23) Li T, Kang G, Wang T, Huang H.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 xml:space="preserve"> angiogenesis and anti </w:t>
      </w:r>
      <w:r>
        <w:rPr>
          <w:rFonts w:ascii="Times New Roman" w:cs="Times New Roman" w:eastAsia="Calibri" w:hAnsi="Times New Roman"/>
          <w:color w:val="000000"/>
          <w:sz w:val="16"/>
          <w:szCs w:val="16"/>
        </w:rPr>
        <w:t>angiogenic</w:t>
      </w:r>
      <w:r>
        <w:rPr>
          <w:rFonts w:ascii="Times New Roman" w:cs="Times New Roman" w:eastAsia="Calibri" w:hAnsi="Times New Roman"/>
          <w:color w:val="000000"/>
          <w:sz w:val="16"/>
          <w:szCs w:val="16"/>
        </w:rPr>
        <w:t xml:space="preserve"> gene therapy for cancer.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2018; 16 (1):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687- 702.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24) </w:t>
      </w:r>
      <w:r>
        <w:rPr>
          <w:rFonts w:ascii="Times New Roman" w:cs="Times New Roman" w:eastAsia="Calibri" w:hAnsi="Times New Roman"/>
          <w:color w:val="000000"/>
          <w:sz w:val="16"/>
          <w:szCs w:val="16"/>
        </w:rPr>
        <w:t>Tristán-Manzano</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Justicia-Lirio</w:t>
      </w:r>
      <w:r>
        <w:rPr>
          <w:rFonts w:ascii="Times New Roman" w:cs="Times New Roman" w:eastAsia="Calibri" w:hAnsi="Times New Roman"/>
          <w:color w:val="000000"/>
          <w:sz w:val="16"/>
          <w:szCs w:val="16"/>
        </w:rPr>
        <w:t xml:space="preserve"> P, Maldonado-Pérez N,  </w:t>
      </w:r>
      <w:r>
        <w:rPr>
          <w:rFonts w:ascii="Times New Roman" w:cs="Times New Roman" w:eastAsia="Calibri" w:hAnsi="Times New Roman"/>
          <w:color w:val="000000"/>
          <w:sz w:val="16"/>
          <w:szCs w:val="16"/>
        </w:rPr>
        <w:t>CortijoGutiérrez</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Benabdellah</w:t>
      </w:r>
      <w:r>
        <w:rPr>
          <w:rFonts w:ascii="Times New Roman" w:cs="Times New Roman" w:eastAsia="Calibri" w:hAnsi="Times New Roman"/>
          <w:color w:val="000000"/>
          <w:sz w:val="16"/>
          <w:szCs w:val="16"/>
        </w:rPr>
        <w:t xml:space="preserve"> K, Martin F. Externally-controlled  systems for immunotherapy: from bench to bedside. </w:t>
      </w:r>
      <w:r>
        <w:rPr>
          <w:rFonts w:ascii="Times New Roman" w:cs="Times New Roman" w:eastAsia="Calibri" w:hAnsi="Times New Roman"/>
          <w:color w:val="000000"/>
          <w:sz w:val="16"/>
          <w:szCs w:val="16"/>
        </w:rPr>
        <w:t xml:space="preserve">Front  </w:t>
      </w:r>
      <w:r>
        <w:rPr>
          <w:rFonts w:ascii="Times New Roman" w:cs="Times New Roman" w:eastAsia="Calibri" w:hAnsi="Times New Roman"/>
          <w:color w:val="000000"/>
          <w:sz w:val="16"/>
          <w:szCs w:val="16"/>
        </w:rPr>
        <w:t>Immunol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2020; 11.</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25) </w:t>
      </w:r>
      <w:r>
        <w:rPr>
          <w:rFonts w:ascii="Times New Roman" w:cs="Times New Roman" w:eastAsia="Calibri" w:hAnsi="Times New Roman"/>
          <w:color w:val="000000"/>
          <w:sz w:val="16"/>
          <w:szCs w:val="16"/>
        </w:rPr>
        <w:t>Vairy</w:t>
      </w:r>
      <w:r>
        <w:rPr>
          <w:rFonts w:ascii="Times New Roman" w:cs="Times New Roman" w:eastAsia="Calibri" w:hAnsi="Times New Roman"/>
          <w:color w:val="000000"/>
          <w:sz w:val="16"/>
          <w:szCs w:val="16"/>
        </w:rPr>
        <w:t xml:space="preserve"> S, Garcia JL,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Teira</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Bittencourt</w:t>
      </w:r>
      <w:r>
        <w:rPr>
          <w:rFonts w:ascii="Times New Roman" w:cs="Times New Roman" w:eastAsia="Calibri" w:hAnsi="Times New Roman"/>
          <w:color w:val="000000"/>
          <w:sz w:val="16"/>
          <w:szCs w:val="16"/>
        </w:rPr>
        <w:t xml:space="preserve"> H. CTL019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tisagenlecleucel</w:t>
      </w:r>
      <w:r>
        <w:rPr>
          <w:rFonts w:ascii="Times New Roman" w:cs="Times New Roman" w:eastAsia="Calibri" w:hAnsi="Times New Roman"/>
          <w:color w:val="000000"/>
          <w:sz w:val="16"/>
          <w:szCs w:val="16"/>
        </w:rPr>
        <w:t>): CAR-T therapy for relapsed and refractory B-</w:t>
      </w:r>
      <w:r>
        <w:rPr>
          <w:rFonts w:ascii="Times New Roman" w:cs="Times New Roman" w:eastAsia="Calibri" w:hAnsi="Times New Roman"/>
          <w:color w:val="000000"/>
          <w:sz w:val="16"/>
          <w:szCs w:val="16"/>
        </w:rPr>
        <w:t>cell  acute</w:t>
      </w:r>
      <w:r>
        <w:rPr>
          <w:rFonts w:ascii="Times New Roman" w:cs="Times New Roman" w:eastAsia="Calibri" w:hAnsi="Times New Roman"/>
          <w:color w:val="000000"/>
          <w:sz w:val="16"/>
          <w:szCs w:val="16"/>
        </w:rPr>
        <w:t xml:space="preserve"> lymphoblastic </w:t>
      </w:r>
      <w:r>
        <w:rPr>
          <w:rFonts w:ascii="Times New Roman" w:cs="Times New Roman" w:eastAsia="Calibri" w:hAnsi="Times New Roman"/>
          <w:color w:val="000000"/>
          <w:sz w:val="16"/>
          <w:szCs w:val="16"/>
        </w:rPr>
        <w:t>leukemia</w:t>
      </w:r>
      <w:r>
        <w:rPr>
          <w:rFonts w:ascii="Times New Roman" w:cs="Times New Roman" w:eastAsia="Calibri" w:hAnsi="Times New Roman"/>
          <w:color w:val="000000"/>
          <w:sz w:val="16"/>
          <w:szCs w:val="16"/>
        </w:rPr>
        <w:t xml:space="preserve">. Drug Des </w:t>
      </w:r>
      <w:r>
        <w:rPr>
          <w:rFonts w:ascii="Times New Roman" w:cs="Times New Roman" w:eastAsia="Calibri" w:hAnsi="Times New Roman"/>
          <w:color w:val="000000"/>
          <w:sz w:val="16"/>
          <w:szCs w:val="16"/>
        </w:rPr>
        <w:t>Devel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2018;</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12:</w:t>
      </w:r>
      <w:r>
        <w:rPr>
          <w:rFonts w:ascii="Times New Roman" w:cs="Times New Roman" w:eastAsia="Calibri" w:hAnsi="Times New Roman"/>
          <w:color w:val="000000"/>
          <w:sz w:val="16"/>
          <w:szCs w:val="16"/>
        </w:rPr>
        <w:t xml:space="preserve"> 3885-</w:t>
      </w:r>
      <w:r>
        <w:rPr>
          <w:rFonts w:ascii="Times New Roman" w:cs="Times New Roman" w:eastAsia="Calibri" w:hAnsi="Times New Roman"/>
          <w:color w:val="000000"/>
          <w:sz w:val="16"/>
          <w:szCs w:val="16"/>
        </w:rPr>
        <w:t>3898.</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26) Schuster SJ, Bishop MR, Tam CS, Waller EK, </w:t>
      </w:r>
      <w:r>
        <w:rPr>
          <w:rFonts w:ascii="Times New Roman" w:cs="Times New Roman" w:eastAsia="Calibri" w:hAnsi="Times New Roman"/>
          <w:color w:val="000000"/>
          <w:sz w:val="16"/>
          <w:szCs w:val="16"/>
        </w:rPr>
        <w:t>Borchmann</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McGuirk</w:t>
      </w:r>
      <w:r>
        <w:rPr>
          <w:rFonts w:ascii="Times New Roman" w:cs="Times New Roman" w:eastAsia="Calibri" w:hAnsi="Times New Roman"/>
          <w:color w:val="000000"/>
          <w:sz w:val="16"/>
          <w:szCs w:val="16"/>
        </w:rPr>
        <w:t xml:space="preserve"> JP, </w:t>
      </w:r>
      <w:r>
        <w:rPr>
          <w:rFonts w:ascii="Times New Roman" w:cs="Times New Roman" w:eastAsia="Calibri" w:hAnsi="Times New Roman"/>
          <w:color w:val="000000"/>
          <w:sz w:val="16"/>
          <w:szCs w:val="16"/>
        </w:rPr>
        <w:t>Jäger</w:t>
      </w:r>
      <w:r>
        <w:rPr>
          <w:rFonts w:ascii="Times New Roman" w:cs="Times New Roman" w:eastAsia="Calibri" w:hAnsi="Times New Roman"/>
          <w:color w:val="000000"/>
          <w:sz w:val="16"/>
          <w:szCs w:val="16"/>
        </w:rPr>
        <w:t xml:space="preserve"> U, </w:t>
      </w:r>
      <w:r>
        <w:rPr>
          <w:rFonts w:ascii="Times New Roman" w:cs="Times New Roman" w:eastAsia="Calibri" w:hAnsi="Times New Roman"/>
          <w:color w:val="000000"/>
          <w:sz w:val="16"/>
          <w:szCs w:val="16"/>
        </w:rPr>
        <w:t>Jaglowski</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Andreadis</w:t>
      </w:r>
      <w:r>
        <w:rPr>
          <w:rFonts w:ascii="Times New Roman" w:cs="Times New Roman" w:eastAsia="Calibri" w:hAnsi="Times New Roman"/>
          <w:color w:val="000000"/>
          <w:sz w:val="16"/>
          <w:szCs w:val="16"/>
        </w:rPr>
        <w:t xml:space="preserve"> C, Westin JR, </w:t>
      </w:r>
      <w:r>
        <w:rPr>
          <w:rFonts w:ascii="Times New Roman" w:cs="Times New Roman" w:eastAsia="Calibri" w:hAnsi="Times New Roman"/>
          <w:color w:val="000000"/>
          <w:sz w:val="16"/>
          <w:szCs w:val="16"/>
        </w:rPr>
        <w:t>Fleury</w:t>
      </w:r>
      <w:r>
        <w:rPr>
          <w:rFonts w:ascii="Times New Roman" w:cs="Times New Roman" w:eastAsia="Calibri" w:hAnsi="Times New Roman"/>
          <w:color w:val="000000"/>
          <w:sz w:val="16"/>
          <w:szCs w:val="16"/>
        </w:rPr>
        <w:t xml:space="preserve"> I,  </w:t>
      </w:r>
      <w:r>
        <w:rPr>
          <w:rFonts w:ascii="Times New Roman" w:cs="Times New Roman" w:eastAsia="Calibri" w:hAnsi="Times New Roman"/>
          <w:color w:val="000000"/>
          <w:sz w:val="16"/>
          <w:szCs w:val="16"/>
        </w:rPr>
        <w:t>Bachanova</w:t>
      </w:r>
      <w:r>
        <w:rPr>
          <w:rFonts w:ascii="Times New Roman" w:cs="Times New Roman" w:eastAsia="Calibri" w:hAnsi="Times New Roman"/>
          <w:color w:val="000000"/>
          <w:sz w:val="16"/>
          <w:szCs w:val="16"/>
        </w:rPr>
        <w:t xml:space="preserve"> V, Foley SR, HO PJ, </w:t>
      </w:r>
      <w:r>
        <w:rPr>
          <w:rFonts w:ascii="Times New Roman" w:cs="Times New Roman" w:eastAsia="Calibri" w:hAnsi="Times New Roman"/>
          <w:color w:val="000000"/>
          <w:sz w:val="16"/>
          <w:szCs w:val="16"/>
        </w:rPr>
        <w:t>Mielke</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Magenau</w:t>
      </w:r>
      <w:r>
        <w:rPr>
          <w:rFonts w:ascii="Times New Roman" w:cs="Times New Roman" w:eastAsia="Calibri" w:hAnsi="Times New Roman"/>
          <w:color w:val="000000"/>
          <w:sz w:val="16"/>
          <w:szCs w:val="16"/>
        </w:rPr>
        <w:t xml:space="preserve"> JM, </w:t>
      </w:r>
      <w:r>
        <w:rPr>
          <w:rFonts w:ascii="Times New Roman" w:cs="Times New Roman" w:eastAsia="Calibri" w:hAnsi="Times New Roman"/>
          <w:color w:val="000000"/>
          <w:sz w:val="16"/>
          <w:szCs w:val="16"/>
        </w:rPr>
        <w:t>Holte</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Pantano</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Pacaud</w:t>
      </w:r>
      <w:r>
        <w:rPr>
          <w:rFonts w:ascii="Times New Roman" w:cs="Times New Roman" w:eastAsia="Calibri" w:hAnsi="Times New Roman"/>
          <w:color w:val="000000"/>
          <w:sz w:val="16"/>
          <w:szCs w:val="16"/>
        </w:rPr>
        <w:t xml:space="preserve"> LB, </w:t>
      </w:r>
      <w:r>
        <w:rPr>
          <w:rFonts w:ascii="Times New Roman" w:cs="Times New Roman" w:eastAsia="Calibri" w:hAnsi="Times New Roman"/>
          <w:color w:val="000000"/>
          <w:sz w:val="16"/>
          <w:szCs w:val="16"/>
        </w:rPr>
        <w:t>Awasthi</w:t>
      </w:r>
      <w:r>
        <w:rPr>
          <w:rFonts w:ascii="Times New Roman" w:cs="Times New Roman" w:eastAsia="Calibri" w:hAnsi="Times New Roman"/>
          <w:color w:val="000000"/>
          <w:sz w:val="16"/>
          <w:szCs w:val="16"/>
        </w:rPr>
        <w:t xml:space="preserve"> R, Chu J, </w:t>
      </w:r>
      <w:r>
        <w:rPr>
          <w:rFonts w:ascii="Times New Roman" w:cs="Times New Roman" w:eastAsia="Calibri" w:hAnsi="Times New Roman"/>
          <w:color w:val="000000"/>
          <w:sz w:val="16"/>
          <w:szCs w:val="16"/>
        </w:rPr>
        <w:t>Anak</w:t>
      </w:r>
      <w:r>
        <w:rPr>
          <w:rFonts w:ascii="Times New Roman" w:cs="Times New Roman" w:eastAsia="Calibri" w:hAnsi="Times New Roman"/>
          <w:color w:val="000000"/>
          <w:sz w:val="16"/>
          <w:szCs w:val="16"/>
        </w:rPr>
        <w:t xml:space="preserve"> Ö, </w:t>
      </w:r>
      <w:r>
        <w:rPr>
          <w:rFonts w:ascii="Times New Roman" w:cs="Times New Roman" w:eastAsia="Calibri" w:hAnsi="Times New Roman"/>
          <w:color w:val="000000"/>
          <w:sz w:val="16"/>
          <w:szCs w:val="16"/>
        </w:rPr>
        <w:t>Salles</w:t>
      </w:r>
      <w:r>
        <w:rPr>
          <w:rFonts w:ascii="Times New Roman" w:cs="Times New Roman" w:eastAsia="Calibri" w:hAnsi="Times New Roman"/>
          <w:color w:val="000000"/>
          <w:sz w:val="16"/>
          <w:szCs w:val="16"/>
        </w:rPr>
        <w:t xml:space="preserve"> G, </w:t>
      </w:r>
      <w:r>
        <w:rPr>
          <w:rFonts w:ascii="Times New Roman" w:cs="Times New Roman" w:eastAsia="Calibri" w:hAnsi="Times New Roman"/>
          <w:color w:val="000000"/>
          <w:sz w:val="16"/>
          <w:szCs w:val="16"/>
        </w:rPr>
        <w:t>Maziarz</w:t>
      </w:r>
      <w:r>
        <w:rPr>
          <w:rFonts w:ascii="Times New Roman" w:cs="Times New Roman" w:eastAsia="Calibri" w:hAnsi="Times New Roman"/>
          <w:color w:val="000000"/>
          <w:sz w:val="16"/>
          <w:szCs w:val="16"/>
        </w:rPr>
        <w:t xml:space="preserve">  RT., JULIET Investigators. </w:t>
      </w:r>
      <w:r>
        <w:rPr>
          <w:rFonts w:ascii="Times New Roman" w:cs="Times New Roman" w:eastAsia="Calibri" w:hAnsi="Times New Roman"/>
          <w:color w:val="000000"/>
          <w:sz w:val="16"/>
          <w:szCs w:val="16"/>
        </w:rPr>
        <w:t>Tisagen</w:t>
      </w:r>
      <w:r>
        <w:rPr>
          <w:rFonts w:ascii="Times New Roman" w:cs="Times New Roman" w:eastAsia="Calibri" w:hAnsi="Times New Roman"/>
          <w:color w:val="000000"/>
          <w:sz w:val="16"/>
          <w:szCs w:val="16"/>
        </w:rPr>
        <w:t>lecleucel</w:t>
      </w:r>
      <w:r>
        <w:rPr>
          <w:rFonts w:ascii="Times New Roman" w:cs="Times New Roman" w:eastAsia="Calibri" w:hAnsi="Times New Roman"/>
          <w:color w:val="000000"/>
          <w:sz w:val="16"/>
          <w:szCs w:val="16"/>
        </w:rPr>
        <w:t xml:space="preserve"> in Adult Relapsed or </w:t>
      </w:r>
      <w:r>
        <w:rPr>
          <w:rFonts w:ascii="Times New Roman" w:cs="Times New Roman" w:eastAsia="Calibri" w:hAnsi="Times New Roman"/>
          <w:color w:val="000000"/>
          <w:sz w:val="16"/>
          <w:szCs w:val="16"/>
        </w:rPr>
        <w:t>Refractory Diffuse Large B-Cell Ly</w:t>
      </w:r>
      <w:r>
        <w:rPr>
          <w:rFonts w:ascii="Times New Roman" w:cs="Times New Roman" w:eastAsia="Calibri" w:hAnsi="Times New Roman"/>
          <w:color w:val="000000"/>
          <w:sz w:val="16"/>
          <w:szCs w:val="16"/>
        </w:rPr>
        <w:t>mphoma.</w:t>
      </w:r>
      <w:r>
        <w:rPr>
          <w:rFonts w:ascii="Times New Roman" w:cs="Times New Roman" w:eastAsia="Calibri" w:hAnsi="Times New Roman"/>
          <w:color w:val="000000"/>
          <w:sz w:val="16"/>
          <w:szCs w:val="16"/>
        </w:rPr>
        <w:t xml:space="preserve"> N </w:t>
      </w:r>
      <w:r>
        <w:rPr>
          <w:rFonts w:ascii="Times New Roman" w:cs="Times New Roman" w:eastAsia="Calibri" w:hAnsi="Times New Roman"/>
          <w:color w:val="000000"/>
          <w:sz w:val="16"/>
          <w:szCs w:val="16"/>
        </w:rPr>
        <w:t>Engl</w:t>
      </w:r>
      <w:r>
        <w:rPr>
          <w:rFonts w:ascii="Times New Roman" w:cs="Times New Roman" w:eastAsia="Calibri" w:hAnsi="Times New Roman"/>
          <w:color w:val="000000"/>
          <w:sz w:val="16"/>
          <w:szCs w:val="16"/>
        </w:rPr>
        <w:t xml:space="preserve"> J Med. 2019</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380(1):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45-56.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27) Geyer MB. First CAR to Pass th</w:t>
      </w:r>
      <w:r>
        <w:rPr>
          <w:rFonts w:ascii="Times New Roman" w:cs="Times New Roman" w:eastAsia="Calibri" w:hAnsi="Times New Roman"/>
          <w:color w:val="000000"/>
          <w:sz w:val="16"/>
          <w:szCs w:val="16"/>
        </w:rPr>
        <w:t xml:space="preserve">e Road Test: </w:t>
      </w:r>
      <w:r>
        <w:rPr>
          <w:rFonts w:ascii="Times New Roman" w:cs="Times New Roman" w:eastAsia="Calibri" w:hAnsi="Times New Roman"/>
          <w:color w:val="000000"/>
          <w:sz w:val="16"/>
          <w:szCs w:val="16"/>
        </w:rPr>
        <w:t>Tisagenlecleucel's</w:t>
      </w:r>
      <w:r>
        <w:rPr>
          <w:rFonts w:ascii="Times New Roman" w:cs="Times New Roman" w:eastAsia="Calibri" w:hAnsi="Times New Roman"/>
          <w:color w:val="000000"/>
          <w:sz w:val="16"/>
          <w:szCs w:val="16"/>
        </w:rPr>
        <w:t xml:space="preserve"> Drive to FDA Approval.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Cancer Res. 2019;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25(4):</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1133- 1135.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28)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Yes</w:t>
      </w:r>
      <w:r>
        <w:rPr>
          <w:rFonts w:ascii="Times New Roman" w:cs="Times New Roman" w:eastAsia="Calibri" w:hAnsi="Times New Roman"/>
          <w:color w:val="000000"/>
          <w:sz w:val="16"/>
          <w:szCs w:val="16"/>
        </w:rPr>
        <w:t>carta</w:t>
      </w:r>
      <w:r>
        <w:rPr>
          <w:rFonts w:ascii="Times New Roman" w:cs="Times New Roman" w:eastAsia="Calibri" w:hAnsi="Times New Roman"/>
          <w:color w:val="000000"/>
          <w:sz w:val="16"/>
          <w:szCs w:val="16"/>
        </w:rPr>
        <w:t xml:space="preserve">) for B-cell lymphoma. </w:t>
      </w:r>
      <w:r>
        <w:rPr>
          <w:rFonts w:ascii="Times New Roman" w:cs="Times New Roman" w:eastAsia="Calibri" w:hAnsi="Times New Roman"/>
          <w:color w:val="000000"/>
          <w:sz w:val="16"/>
          <w:szCs w:val="16"/>
        </w:rPr>
        <w:t>Med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xml:space="preserve"> Drugs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2018;</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60(1551):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e122-e123.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29) Davila ML, </w:t>
      </w:r>
      <w:r>
        <w:rPr>
          <w:rFonts w:ascii="Times New Roman" w:cs="Times New Roman" w:eastAsia="Calibri" w:hAnsi="Times New Roman"/>
          <w:color w:val="000000"/>
          <w:sz w:val="16"/>
          <w:szCs w:val="16"/>
        </w:rPr>
        <w:t>Brentjens</w:t>
      </w:r>
      <w:r>
        <w:rPr>
          <w:rFonts w:ascii="Times New Roman" w:cs="Times New Roman" w:eastAsia="Calibri" w:hAnsi="Times New Roman"/>
          <w:color w:val="000000"/>
          <w:sz w:val="16"/>
          <w:szCs w:val="16"/>
        </w:rPr>
        <w:t xml:space="preserve"> R, Wan</w:t>
      </w:r>
      <w:r>
        <w:rPr>
          <w:rFonts w:ascii="Times New Roman" w:cs="Times New Roman" w:eastAsia="Calibri" w:hAnsi="Times New Roman"/>
          <w:color w:val="000000"/>
          <w:sz w:val="16"/>
          <w:szCs w:val="16"/>
        </w:rPr>
        <w:t xml:space="preserve">g X, </w:t>
      </w:r>
      <w:r>
        <w:rPr>
          <w:rFonts w:ascii="Times New Roman" w:cs="Times New Roman" w:eastAsia="Calibri" w:hAnsi="Times New Roman"/>
          <w:color w:val="000000"/>
          <w:sz w:val="16"/>
          <w:szCs w:val="16"/>
        </w:rPr>
        <w:t>Rivière</w:t>
      </w:r>
      <w:r>
        <w:rPr>
          <w:rFonts w:ascii="Times New Roman" w:cs="Times New Roman" w:eastAsia="Calibri" w:hAnsi="Times New Roman"/>
          <w:color w:val="000000"/>
          <w:sz w:val="16"/>
          <w:szCs w:val="16"/>
        </w:rPr>
        <w:t xml:space="preserve"> I, </w:t>
      </w:r>
      <w:r>
        <w:rPr>
          <w:rFonts w:ascii="Times New Roman" w:cs="Times New Roman" w:eastAsia="Calibri" w:hAnsi="Times New Roman"/>
          <w:color w:val="000000"/>
          <w:sz w:val="16"/>
          <w:szCs w:val="16"/>
        </w:rPr>
        <w:t>Sadelain</w:t>
      </w:r>
      <w:r>
        <w:rPr>
          <w:rFonts w:ascii="Times New Roman" w:cs="Times New Roman" w:eastAsia="Calibri" w:hAnsi="Times New Roman"/>
          <w:color w:val="000000"/>
          <w:sz w:val="16"/>
          <w:szCs w:val="16"/>
        </w:rPr>
        <w:t xml:space="preserve"> M. How</w:t>
      </w:r>
      <w:r>
        <w:rPr>
          <w:rFonts w:ascii="Times New Roman" w:cs="Times New Roman" w:eastAsia="Calibri" w:hAnsi="Times New Roman"/>
          <w:color w:val="000000"/>
          <w:sz w:val="16"/>
          <w:szCs w:val="16"/>
        </w:rPr>
        <w:t xml:space="preserve"> do CARS work?</w:t>
      </w:r>
      <w:r>
        <w:rPr>
          <w:rFonts w:ascii="Times New Roman" w:cs="Times New Roman" w:eastAsia="Calibri" w:hAnsi="Times New Roman"/>
          <w:color w:val="000000"/>
          <w:sz w:val="16"/>
          <w:szCs w:val="16"/>
        </w:rPr>
        <w:t xml:space="preserve"> Early insights from recent clinical studies targeting  CD19. </w:t>
      </w:r>
      <w:r>
        <w:rPr>
          <w:rFonts w:ascii="Times New Roman" w:cs="Times New Roman" w:eastAsia="Calibri" w:hAnsi="Times New Roman"/>
          <w:color w:val="000000"/>
          <w:sz w:val="16"/>
          <w:szCs w:val="16"/>
        </w:rPr>
        <w:t>Oncoimmunology</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2012;</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1577-1583.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30) </w:t>
      </w:r>
      <w:r>
        <w:rPr>
          <w:rFonts w:ascii="Times New Roman" w:cs="Times New Roman" w:eastAsia="Calibri" w:hAnsi="Times New Roman"/>
          <w:color w:val="000000"/>
          <w:sz w:val="16"/>
          <w:szCs w:val="16"/>
        </w:rPr>
        <w:t>Sadelain</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Brentjens</w:t>
      </w:r>
      <w:r>
        <w:rPr>
          <w:rFonts w:ascii="Times New Roman" w:cs="Times New Roman" w:eastAsia="Calibri" w:hAnsi="Times New Roman"/>
          <w:color w:val="000000"/>
          <w:sz w:val="16"/>
          <w:szCs w:val="16"/>
        </w:rPr>
        <w:t xml:space="preserve"> R, </w:t>
      </w:r>
      <w:r>
        <w:rPr>
          <w:rFonts w:ascii="Times New Roman" w:cs="Times New Roman" w:eastAsia="Calibri" w:hAnsi="Times New Roman"/>
          <w:color w:val="000000"/>
          <w:sz w:val="16"/>
          <w:szCs w:val="16"/>
        </w:rPr>
        <w:t>Rivière</w:t>
      </w:r>
      <w:r>
        <w:rPr>
          <w:rFonts w:ascii="Times New Roman" w:cs="Times New Roman" w:eastAsia="Calibri" w:hAnsi="Times New Roman"/>
          <w:color w:val="000000"/>
          <w:sz w:val="16"/>
          <w:szCs w:val="16"/>
        </w:rPr>
        <w:t xml:space="preserve"> I. The basic principles of chimeric antigen receptor design. </w:t>
      </w:r>
      <w:r>
        <w:rPr>
          <w:rFonts w:ascii="Times New Roman" w:cs="Times New Roman" w:eastAsia="Calibri" w:hAnsi="Times New Roman"/>
          <w:color w:val="000000"/>
          <w:sz w:val="16"/>
          <w:szCs w:val="16"/>
        </w:rPr>
        <w:t xml:space="preserve">Cancer </w:t>
      </w:r>
      <w:r>
        <w:rPr>
          <w:rFonts w:ascii="Times New Roman" w:cs="Times New Roman" w:eastAsia="Calibri" w:hAnsi="Times New Roman"/>
          <w:color w:val="000000"/>
          <w:sz w:val="16"/>
          <w:szCs w:val="16"/>
        </w:rPr>
        <w:t>Discov</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2013;</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3(4):</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388-98.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31) </w:t>
      </w:r>
      <w:r>
        <w:rPr>
          <w:rFonts w:ascii="Times New Roman" w:cs="Times New Roman" w:eastAsia="Calibri" w:hAnsi="Times New Roman"/>
          <w:color w:val="000000"/>
          <w:sz w:val="16"/>
          <w:szCs w:val="16"/>
        </w:rPr>
        <w:t>Tafere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Mulaw</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Belete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 current status of gene thera</w:t>
      </w:r>
      <w:r>
        <w:rPr>
          <w:rFonts w:ascii="Times New Roman" w:cs="Times New Roman" w:eastAsia="Calibri" w:hAnsi="Times New Roman"/>
          <w:color w:val="000000"/>
          <w:sz w:val="16"/>
          <w:szCs w:val="16"/>
        </w:rPr>
        <w:t xml:space="preserve">py for the treatment of cancer. </w:t>
      </w:r>
      <w:r>
        <w:rPr>
          <w:rFonts w:ascii="Times New Roman" w:cs="Times New Roman" w:eastAsia="Calibri" w:hAnsi="Times New Roman"/>
          <w:color w:val="000000"/>
          <w:sz w:val="16"/>
          <w:szCs w:val="16"/>
        </w:rPr>
        <w:t>B</w:t>
      </w:r>
      <w:r>
        <w:rPr>
          <w:rFonts w:ascii="Times New Roman" w:cs="Times New Roman" w:eastAsia="Calibri" w:hAnsi="Times New Roman"/>
          <w:color w:val="000000"/>
          <w:sz w:val="16"/>
          <w:szCs w:val="16"/>
        </w:rPr>
        <w:t>iological: Targets and Therapy.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2021; 15: </w:t>
      </w:r>
      <w:r>
        <w:rPr>
          <w:rFonts w:ascii="Times New Roman" w:cs="Times New Roman" w:eastAsia="Calibri" w:hAnsi="Times New Roman"/>
          <w:color w:val="000000"/>
          <w:sz w:val="16"/>
          <w:szCs w:val="16"/>
        </w:rPr>
        <w:t>67-77.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32) </w:t>
      </w:r>
      <w:r>
        <w:rPr>
          <w:rFonts w:ascii="Times New Roman" w:cs="Times New Roman" w:eastAsia="Calibri" w:hAnsi="Times New Roman"/>
          <w:color w:val="000000"/>
          <w:sz w:val="16"/>
          <w:szCs w:val="16"/>
        </w:rPr>
        <w:t>Bouchkouj</w:t>
      </w:r>
      <w:r>
        <w:rPr>
          <w:rFonts w:ascii="Times New Roman" w:cs="Times New Roman" w:eastAsia="Calibri" w:hAnsi="Times New Roman"/>
          <w:color w:val="000000"/>
          <w:sz w:val="16"/>
          <w:szCs w:val="16"/>
        </w:rPr>
        <w:t xml:space="preserve"> N, </w:t>
      </w:r>
      <w:r>
        <w:rPr>
          <w:rFonts w:ascii="Times New Roman" w:cs="Times New Roman" w:eastAsia="Calibri" w:hAnsi="Times New Roman"/>
          <w:color w:val="000000"/>
          <w:sz w:val="16"/>
          <w:szCs w:val="16"/>
        </w:rPr>
        <w:t>Kasamon</w:t>
      </w:r>
      <w:r>
        <w:rPr>
          <w:rFonts w:ascii="Times New Roman" w:cs="Times New Roman" w:eastAsia="Calibri" w:hAnsi="Times New Roman"/>
          <w:color w:val="000000"/>
          <w:sz w:val="16"/>
          <w:szCs w:val="16"/>
        </w:rPr>
        <w:t xml:space="preserve"> YL, d</w:t>
      </w:r>
      <w:r>
        <w:rPr>
          <w:rFonts w:ascii="Times New Roman" w:cs="Times New Roman" w:eastAsia="Calibri" w:hAnsi="Times New Roman"/>
          <w:color w:val="000000"/>
          <w:sz w:val="16"/>
          <w:szCs w:val="16"/>
        </w:rPr>
        <w:t>e Claro RA, et al. FDA approval</w:t>
      </w:r>
      <w:r>
        <w:rPr>
          <w:rFonts w:ascii="Times New Roman" w:cs="Times New Roman" w:eastAsia="Calibri" w:hAnsi="Times New Roman"/>
          <w:color w:val="000000"/>
          <w:sz w:val="16"/>
          <w:szCs w:val="16"/>
        </w:rPr>
        <w:t xml:space="preserve"> summary: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xml:space="preserve"> f</w:t>
      </w:r>
      <w:r>
        <w:rPr>
          <w:rFonts w:ascii="Times New Roman" w:cs="Times New Roman" w:eastAsia="Calibri" w:hAnsi="Times New Roman"/>
          <w:color w:val="000000"/>
          <w:sz w:val="16"/>
          <w:szCs w:val="16"/>
        </w:rPr>
        <w:t>or relapsed or refractory large</w:t>
      </w:r>
      <w:r>
        <w:rPr>
          <w:rFonts w:ascii="Times New Roman" w:cs="Times New Roman" w:eastAsia="Calibri" w:hAnsi="Times New Roman"/>
          <w:color w:val="000000"/>
          <w:sz w:val="16"/>
          <w:szCs w:val="16"/>
        </w:rPr>
        <w:t xml:space="preserve"> B-cell lymphoma.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Cancer Res. 2019; 25(6) 1702-1708.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33) Jacobson CA, </w:t>
      </w:r>
      <w:r>
        <w:rPr>
          <w:rFonts w:ascii="Times New Roman" w:cs="Times New Roman" w:eastAsia="Calibri" w:hAnsi="Times New Roman"/>
          <w:color w:val="000000"/>
          <w:sz w:val="16"/>
          <w:szCs w:val="16"/>
        </w:rPr>
        <w:t>Farooq</w:t>
      </w:r>
      <w:r>
        <w:rPr>
          <w:rFonts w:ascii="Times New Roman" w:cs="Times New Roman" w:eastAsia="Calibri" w:hAnsi="Times New Roman"/>
          <w:color w:val="000000"/>
          <w:sz w:val="16"/>
          <w:szCs w:val="16"/>
        </w:rPr>
        <w:t xml:space="preserve"> U, </w:t>
      </w:r>
      <w:r>
        <w:rPr>
          <w:rFonts w:ascii="Times New Roman" w:cs="Times New Roman" w:eastAsia="Calibri" w:hAnsi="Times New Roman"/>
          <w:color w:val="000000"/>
          <w:sz w:val="16"/>
          <w:szCs w:val="16"/>
        </w:rPr>
        <w:t>Ghobadi</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an Anti-CD19 Chimeric Antigen Receptor T-Cell Therapy for  Relapsed or Refractory Large B-cell lymphoma: practical  implications for the community oncologist.  Oncologist.2020;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25(1):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e138.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34) El-</w:t>
      </w:r>
      <w:r>
        <w:rPr>
          <w:rFonts w:ascii="Times New Roman" w:cs="Times New Roman" w:eastAsia="Calibri" w:hAnsi="Times New Roman"/>
          <w:color w:val="000000"/>
          <w:sz w:val="16"/>
          <w:szCs w:val="16"/>
        </w:rPr>
        <w:t>Kenawi</w:t>
      </w:r>
      <w:r>
        <w:rPr>
          <w:rFonts w:ascii="Times New Roman" w:cs="Times New Roman" w:eastAsia="Calibri" w:hAnsi="Times New Roman"/>
          <w:color w:val="000000"/>
          <w:sz w:val="16"/>
          <w:szCs w:val="16"/>
        </w:rPr>
        <w:t xml:space="preserve"> AE, El-</w:t>
      </w:r>
      <w:r>
        <w:rPr>
          <w:rFonts w:ascii="Times New Roman" w:cs="Times New Roman" w:eastAsia="Calibri" w:hAnsi="Times New Roman"/>
          <w:color w:val="000000"/>
          <w:sz w:val="16"/>
          <w:szCs w:val="16"/>
        </w:rPr>
        <w:t>Remessy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AB. Angiogenesis inhibitors in </w:t>
      </w:r>
      <w:r>
        <w:rPr>
          <w:rFonts w:ascii="Times New Roman" w:cs="Times New Roman" w:eastAsia="Calibri" w:hAnsi="Times New Roman"/>
          <w:color w:val="000000"/>
          <w:sz w:val="16"/>
          <w:szCs w:val="16"/>
        </w:rPr>
        <w:t>cancer therapy: mechanistic perspectiv</w:t>
      </w:r>
      <w:r>
        <w:rPr>
          <w:rFonts w:ascii="Times New Roman" w:cs="Times New Roman" w:eastAsia="Calibri" w:hAnsi="Times New Roman"/>
          <w:color w:val="000000"/>
          <w:sz w:val="16"/>
          <w:szCs w:val="16"/>
        </w:rPr>
        <w:t>e on classification and</w:t>
      </w:r>
      <w:r>
        <w:rPr>
          <w:rFonts w:ascii="Times New Roman" w:cs="Times New Roman" w:eastAsia="Calibri" w:hAnsi="Times New Roman"/>
          <w:color w:val="000000"/>
          <w:sz w:val="16"/>
          <w:szCs w:val="16"/>
        </w:rPr>
        <w:t xml:space="preserve"> treatment rationales. </w:t>
      </w:r>
      <w:r>
        <w:rPr>
          <w:rFonts w:ascii="Times New Roman" w:cs="Times New Roman" w:eastAsia="Calibri" w:hAnsi="Times New Roman"/>
          <w:color w:val="000000"/>
          <w:sz w:val="16"/>
          <w:szCs w:val="16"/>
        </w:rPr>
        <w:t xml:space="preserve">Br J </w:t>
      </w:r>
      <w:r>
        <w:rPr>
          <w:rFonts w:ascii="Times New Roman" w:cs="Times New Roman" w:eastAsia="Calibri" w:hAnsi="Times New Roman"/>
          <w:color w:val="000000"/>
          <w:sz w:val="16"/>
          <w:szCs w:val="16"/>
        </w:rPr>
        <w:t>Pharmacol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2013; 170(4): 712-729.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35) Li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Kang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Wang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Huang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 xml:space="preserve"> angiogenesis and anti </w:t>
      </w:r>
      <w:r>
        <w:rPr>
          <w:rFonts w:ascii="Times New Roman" w:cs="Times New Roman" w:eastAsia="Calibri" w:hAnsi="Times New Roman"/>
          <w:color w:val="000000"/>
          <w:sz w:val="16"/>
          <w:szCs w:val="16"/>
        </w:rPr>
        <w:t>angiogenic</w:t>
      </w:r>
      <w:r>
        <w:rPr>
          <w:rFonts w:ascii="Times New Roman" w:cs="Times New Roman" w:eastAsia="Calibri" w:hAnsi="Times New Roman"/>
          <w:color w:val="000000"/>
          <w:sz w:val="16"/>
          <w:szCs w:val="16"/>
        </w:rPr>
        <w:t xml:space="preserve"> gene therapy for </w:t>
      </w:r>
      <w:r>
        <w:rPr>
          <w:rFonts w:ascii="Times New Roman" w:cs="Times New Roman" w:eastAsia="Calibri" w:hAnsi="Times New Roman"/>
          <w:color w:val="000000"/>
          <w:sz w:val="16"/>
          <w:szCs w:val="16"/>
        </w:rPr>
        <w:t>cancer.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2018; 16(1):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687- 702.79.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36) </w:t>
      </w:r>
      <w:r>
        <w:rPr>
          <w:rFonts w:ascii="Times New Roman" w:cs="Times New Roman" w:eastAsia="Calibri" w:hAnsi="Times New Roman"/>
          <w:color w:val="000000"/>
          <w:sz w:val="16"/>
          <w:szCs w:val="16"/>
        </w:rPr>
        <w:t>Bommareddy</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K</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Patel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Hossain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Kaufman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Talimogene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laherparepvec</w:t>
      </w:r>
      <w:r>
        <w:rPr>
          <w:rFonts w:ascii="Times New Roman" w:cs="Times New Roman" w:eastAsia="Calibri" w:hAnsi="Times New Roman"/>
          <w:color w:val="000000"/>
          <w:sz w:val="16"/>
          <w:szCs w:val="16"/>
        </w:rPr>
        <w:t xml:space="preserve"> (T-VEC) and other </w:t>
      </w:r>
      <w:r>
        <w:rPr>
          <w:rFonts w:ascii="Times New Roman" w:cs="Times New Roman" w:eastAsia="Calibri" w:hAnsi="Times New Roman"/>
          <w:color w:val="000000"/>
          <w:sz w:val="16"/>
          <w:szCs w:val="16"/>
        </w:rPr>
        <w:t>oncolytic</w:t>
      </w:r>
      <w:r>
        <w:rPr>
          <w:rFonts w:ascii="Times New Roman" w:cs="Times New Roman" w:eastAsia="Calibri" w:hAnsi="Times New Roman"/>
          <w:color w:val="000000"/>
          <w:sz w:val="16"/>
          <w:szCs w:val="16"/>
        </w:rPr>
        <w:t xml:space="preserve"> viruses for the  treatment of melanoma. Am J </w:t>
      </w:r>
      <w:r>
        <w:rPr>
          <w:rFonts w:ascii="Times New Roman" w:cs="Times New Roman" w:eastAsia="Calibri" w:hAnsi="Times New Roman"/>
          <w:color w:val="000000"/>
          <w:sz w:val="16"/>
          <w:szCs w:val="16"/>
        </w:rPr>
        <w:t>C</w:t>
      </w:r>
      <w:r>
        <w:rPr>
          <w:rFonts w:ascii="Times New Roman" w:cs="Times New Roman" w:eastAsia="Calibri" w:hAnsi="Times New Roman"/>
          <w:color w:val="000000"/>
          <w:sz w:val="16"/>
          <w:szCs w:val="16"/>
        </w:rPr>
        <w:t>lin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Dermatol</w:t>
      </w:r>
      <w:r>
        <w:rPr>
          <w:rFonts w:ascii="Times New Roman" w:cs="Times New Roman" w:eastAsia="Calibri" w:hAnsi="Times New Roman"/>
          <w:color w:val="000000"/>
          <w:sz w:val="16"/>
          <w:szCs w:val="16"/>
        </w:rPr>
        <w:t>. 2017; 18(1): 1-5.</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37) </w:t>
      </w:r>
      <w:r>
        <w:rPr>
          <w:rFonts w:ascii="Times New Roman" w:cs="Times New Roman" w:eastAsia="Calibri" w:hAnsi="Times New Roman"/>
          <w:color w:val="000000"/>
          <w:sz w:val="16"/>
          <w:szCs w:val="16"/>
        </w:rPr>
        <w:t>Sostoa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D</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Dutoit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V</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Migliorini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D.</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w:t>
      </w:r>
      <w:r>
        <w:rPr>
          <w:rFonts w:ascii="Times New Roman" w:cs="Times New Roman" w:eastAsia="Calibri" w:hAnsi="Times New Roman"/>
          <w:color w:val="000000"/>
          <w:sz w:val="16"/>
          <w:szCs w:val="16"/>
        </w:rPr>
        <w:t>olytic</w:t>
      </w:r>
      <w:r>
        <w:rPr>
          <w:rFonts w:ascii="Times New Roman" w:cs="Times New Roman" w:eastAsia="Calibri" w:hAnsi="Times New Roman"/>
          <w:color w:val="000000"/>
          <w:sz w:val="16"/>
          <w:szCs w:val="16"/>
        </w:rPr>
        <w:t xml:space="preserve"> viruses as a</w:t>
      </w:r>
      <w:r>
        <w:rPr>
          <w:rFonts w:ascii="Times New Roman" w:cs="Times New Roman" w:eastAsia="Calibri" w:hAnsi="Times New Roman"/>
          <w:color w:val="000000"/>
          <w:sz w:val="16"/>
          <w:szCs w:val="16"/>
        </w:rPr>
        <w:t xml:space="preserve"> platform for the treatment of malignant brain </w:t>
      </w:r>
      <w:r>
        <w:rPr>
          <w:rFonts w:ascii="Times New Roman" w:cs="Times New Roman" w:eastAsia="Calibri" w:hAnsi="Times New Roman"/>
          <w:color w:val="000000"/>
          <w:sz w:val="16"/>
          <w:szCs w:val="16"/>
        </w:rPr>
        <w:t>tumo</w:t>
      </w:r>
      <w:r>
        <w:rPr>
          <w:rFonts w:ascii="Times New Roman" w:cs="Times New Roman" w:eastAsia="Calibri" w:hAnsi="Times New Roman"/>
          <w:color w:val="000000"/>
          <w:sz w:val="16"/>
          <w:szCs w:val="16"/>
        </w:rPr>
        <w:t>rs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Int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J</w:t>
      </w:r>
      <w:r>
        <w:rPr>
          <w:rFonts w:ascii="Times New Roman" w:cs="Times New Roman" w:eastAsia="Calibri" w:hAnsi="Times New Roman"/>
          <w:color w:val="000000"/>
          <w:sz w:val="16"/>
          <w:szCs w:val="16"/>
        </w:rPr>
        <w:t>,Mol</w:t>
      </w:r>
      <w:r>
        <w:rPr>
          <w:rFonts w:ascii="Times New Roman" w:cs="Times New Roman" w:eastAsia="Calibri" w:hAnsi="Times New Roman"/>
          <w:color w:val="000000"/>
          <w:sz w:val="16"/>
          <w:szCs w:val="16"/>
        </w:rPr>
        <w:t xml:space="preserve">  Science. 2020;</w:t>
      </w:r>
      <w:r>
        <w:rPr>
          <w:rFonts w:ascii="Times New Roman" w:cs="Times New Roman" w:eastAsia="Calibri" w:hAnsi="Times New Roman"/>
          <w:color w:val="000000"/>
          <w:sz w:val="16"/>
          <w:szCs w:val="16"/>
        </w:rPr>
        <w:t xml:space="preserve"> 21</w:t>
      </w:r>
      <w:r>
        <w:rPr>
          <w:rFonts w:ascii="Times New Roman" w:cs="Times New Roman" w:eastAsia="Calibri" w:hAnsi="Times New Roman"/>
          <w:color w:val="000000"/>
          <w:sz w:val="16"/>
          <w:szCs w:val="16"/>
        </w:rPr>
        <w:t>(20):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7449.</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38) Zhang -W-W, Li L, Li D, et al.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 first approved gene therapy</w:t>
      </w:r>
      <w:r>
        <w:rPr>
          <w:rFonts w:ascii="Times New Roman" w:cs="Times New Roman" w:eastAsia="Calibri" w:hAnsi="Times New Roman"/>
          <w:color w:val="000000"/>
          <w:sz w:val="16"/>
          <w:szCs w:val="16"/>
        </w:rPr>
        <w:t xml:space="preserve"> product for cancer Ad-p53 (</w:t>
      </w:r>
      <w:r>
        <w:rPr>
          <w:rFonts w:ascii="Times New Roman" w:cs="Times New Roman" w:eastAsia="Calibri" w:hAnsi="Times New Roman"/>
          <w:color w:val="000000"/>
          <w:sz w:val="16"/>
          <w:szCs w:val="16"/>
        </w:rPr>
        <w:t>Gendicine</w:t>
      </w:r>
      <w:r>
        <w:rPr>
          <w:rFonts w:ascii="Times New Roman" w:cs="Times New Roman" w:eastAsia="Calibri" w:hAnsi="Times New Roman"/>
          <w:color w:val="000000"/>
          <w:sz w:val="16"/>
          <w:szCs w:val="16"/>
        </w:rPr>
        <w:t>):12 Years in the Clinic. Hum</w:t>
      </w:r>
      <w:r>
        <w:rPr>
          <w:rFonts w:ascii="Times New Roman" w:cs="Times New Roman" w:eastAsia="Calibri" w:hAnsi="Times New Roman"/>
          <w:color w:val="000000"/>
          <w:sz w:val="16"/>
          <w:szCs w:val="16"/>
        </w:rPr>
        <w:t xml:space="preserve"> Gene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 2018; 29(2):</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160-179.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39) </w:t>
      </w:r>
      <w:r>
        <w:rPr>
          <w:rFonts w:ascii="Times New Roman" w:cs="Times New Roman" w:eastAsia="Calibri" w:hAnsi="Times New Roman"/>
          <w:color w:val="000000"/>
          <w:sz w:val="16"/>
          <w:szCs w:val="16"/>
        </w:rPr>
        <w:t>Shahryari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Saghaeian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Jazi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M</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Mohammadi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Razavi</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Nikoo</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Nazari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Z</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Hosseini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Development and clinical translation of  approved gene therapy produc</w:t>
      </w:r>
      <w:r>
        <w:rPr>
          <w:rFonts w:ascii="Times New Roman" w:cs="Times New Roman" w:eastAsia="Calibri" w:hAnsi="Times New Roman"/>
          <w:color w:val="000000"/>
          <w:sz w:val="16"/>
          <w:szCs w:val="16"/>
        </w:rPr>
        <w:t>ts for genetic disorders. Front</w:t>
      </w:r>
      <w:r>
        <w:rPr>
          <w:rFonts w:ascii="Times New Roman" w:cs="Times New Roman" w:eastAsia="Calibri" w:hAnsi="Times New Roman"/>
          <w:color w:val="000000"/>
          <w:sz w:val="16"/>
          <w:szCs w:val="16"/>
        </w:rPr>
        <w:t xml:space="preserve"> Genet.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2019; 10: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868.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28"/>
          <w:szCs w:val="28"/>
        </w:rPr>
      </w:pPr>
      <w:r>
        <w:rPr>
          <w:rFonts w:ascii="Times New Roman" w:cs="Times New Roman" w:eastAsia="Calibri" w:hAnsi="Times New Roman"/>
          <w:color w:val="000000"/>
          <w:sz w:val="16"/>
          <w:szCs w:val="16"/>
        </w:rPr>
        <w:t>40) Russell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L</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Peng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K-W.</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 em</w:t>
      </w:r>
      <w:r>
        <w:rPr>
          <w:rFonts w:ascii="Times New Roman" w:cs="Times New Roman" w:eastAsia="Calibri" w:hAnsi="Times New Roman"/>
          <w:color w:val="000000"/>
          <w:sz w:val="16"/>
          <w:szCs w:val="16"/>
        </w:rPr>
        <w:t xml:space="preserve">erging role of </w:t>
      </w:r>
      <w:r>
        <w:rPr>
          <w:rFonts w:ascii="Times New Roman" w:cs="Times New Roman" w:eastAsia="Calibri" w:hAnsi="Times New Roman"/>
          <w:color w:val="000000"/>
          <w:sz w:val="16"/>
          <w:szCs w:val="16"/>
        </w:rPr>
        <w:t>oncolytic</w:t>
      </w:r>
      <w:r>
        <w:rPr>
          <w:rFonts w:ascii="Times New Roman" w:cs="Times New Roman" w:eastAsia="Calibri" w:hAnsi="Times New Roman"/>
          <w:color w:val="000000"/>
          <w:sz w:val="16"/>
          <w:szCs w:val="16"/>
        </w:rPr>
        <w:t xml:space="preserve"> virus </w:t>
      </w:r>
      <w:r>
        <w:rPr>
          <w:rFonts w:ascii="Times New Roman" w:cs="Times New Roman" w:eastAsia="Calibri" w:hAnsi="Times New Roman"/>
          <w:color w:val="000000"/>
          <w:sz w:val="16"/>
          <w:szCs w:val="16"/>
        </w:rPr>
        <w:t xml:space="preserve">therapy against cancer. </w:t>
      </w:r>
      <w:r>
        <w:rPr>
          <w:rFonts w:ascii="Times New Roman" w:cs="Times New Roman" w:eastAsia="Calibri" w:hAnsi="Times New Roman"/>
          <w:color w:val="000000"/>
          <w:sz w:val="16"/>
          <w:szCs w:val="16"/>
        </w:rPr>
        <w:t xml:space="preserve">Chine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2018; 7(2): 16. </w:t>
      </w:r>
      <w:r>
        <w:rPr>
          <w:rFonts w:ascii="Times New Roman" w:cs="Times New Roman" w:eastAsia="Calibri" w:hAnsi="Times New Roman"/>
          <w:color w:val="000000"/>
        </w:rPr>
        <w:t xml:space="preserve"> </w:t>
      </w:r>
    </w:p>
    <w:sectPr>
      <w:headerReference w:type="default" r:id="rId6"/>
      <w:footerReference w:type="default" r:id="rId7"/>
      <w:pgSz w:w="11907" w:h="16839" w:orient="portrait"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Calibri">
    <w:altName w:val="Calibri"/>
    <w:panose1 w:val="020f0502020000030204"/>
    <w:charset w:val="00"/>
    <w:family w:val="swiss"/>
    <w:pitch w:val="variable"/>
    <w:sig w:usb0="E4002EFF" w:usb1="C000247B" w:usb2="00000009" w:usb3="00000000" w:csb0="000001FF" w:csb1="00000000"/>
  </w:font>
  <w:font w:name="Helvetica">
    <w:altName w:val="Helvetica"/>
    <w:panose1 w:val="020b0604020000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CC6BB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90522056"/>
    <w:lvl w:ilvl="0">
      <w:start w:val="2"/>
      <w:numFmt w:val="upperRoman"/>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0000002"/>
    <w:multiLevelType w:val="hybridMultilevel"/>
    <w:tmpl w:val="962EF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IN" w:bidi="mr-IN" w:eastAsia="en-IN"/>
      </w:rPr>
    </w:rPrDefault>
    <w:pPrDefault>
      <w:pPr>
        <w:spacing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098">
    <w:basedOn w:val="style105"/>
    <w:next w:val="style4098"/>
    <w:pPr/>
    <w:rPr/>
    <w:tblPr>
      <w:tblStyleRowBandSize w:val="1"/>
      <w:tblStyleColBandSize w:val="1"/>
      <w:tblInd w:w="0" w:type="dxa"/>
      <w:tblCellMar>
        <w:top w:w="100" w:type="dxa"/>
        <w:left w:w="100" w:type="dxa"/>
        <w:bottom w:w="100" w:type="dxa"/>
        <w:right w:w="100" w:type="dxa"/>
      </w:tblCellMar>
    </w:tblPr>
    <w:tcPr>
      <w:tcBorders/>
    </w:tcPr>
  </w:style>
  <w:style w:type="paragraph" w:styleId="style153">
    <w:name w:val="Balloon Text"/>
    <w:basedOn w:val="style0"/>
    <w:next w:val="style153"/>
    <w:link w:val="style4099"/>
    <w:uiPriority w:val="99"/>
    <w:pPr>
      <w:spacing w:lineRule="auto" w:line="240"/>
    </w:pPr>
    <w:rPr>
      <w:rFonts w:ascii="Tahoma" w:cs="Tahoma" w:hAnsi="Tahoma"/>
      <w:sz w:val="16"/>
      <w:szCs w:val="14"/>
    </w:rPr>
  </w:style>
  <w:style w:type="character" w:customStyle="1" w:styleId="style4099">
    <w:name w:val="Balloon Text Char"/>
    <w:basedOn w:val="style65"/>
    <w:next w:val="style4099"/>
    <w:link w:val="style153"/>
    <w:uiPriority w:val="99"/>
    <w:rPr>
      <w:rFonts w:ascii="Tahoma" w:cs="Tahoma" w:hAnsi="Tahoma"/>
      <w:sz w:val="16"/>
      <w:szCs w:val="14"/>
    </w:rPr>
  </w:style>
  <w:style w:type="paragraph" w:styleId="style179">
    <w:name w:val="List Paragraph"/>
    <w:basedOn w:val="style0"/>
    <w:next w:val="style179"/>
    <w:qFormat/>
    <w:uiPriority w:val="34"/>
    <w:pPr>
      <w:ind w:left="720"/>
      <w:contextualSpacing/>
    </w:pPr>
    <w:rPr>
      <w:szCs w:val="20"/>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Words>3731</Words>
  <Pages>7</Pages>
  <Characters>21575</Characters>
  <Application>WPS Office</Application>
  <DocSecurity>0</DocSecurity>
  <Paragraphs>196</Paragraphs>
  <ScaleCrop>false</ScaleCrop>
  <LinksUpToDate>false</LinksUpToDate>
  <CharactersWithSpaces>25748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2023-08-29T05:01:00Z</dcterms:created>
  <dc:creator>WPS Office</dc:creator>
  <lastModifiedBy>meizu C9</lastModifiedBy>
  <dcterms:modified xsi:type="dcterms:W3CDTF">2023-09-23T11:30:09Z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c7076e78942b4f9b8c1f29fb1edd9ee8</vt:lpwstr>
  </property>
</Properties>
</file>