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F7F87" w14:textId="37751DCF" w:rsidR="002E4EE0" w:rsidRPr="004339C0" w:rsidRDefault="004339C0" w:rsidP="004339C0">
      <w:pPr>
        <w:spacing w:after="0" w:line="240" w:lineRule="auto"/>
        <w:ind w:right="-330"/>
        <w:jc w:val="center"/>
        <w:rPr>
          <w:rFonts w:ascii="Times New Roman" w:hAnsi="Times New Roman" w:cs="Times New Roman"/>
          <w:b/>
          <w:sz w:val="32"/>
          <w:szCs w:val="32"/>
        </w:rPr>
      </w:pPr>
      <w:r w:rsidRPr="004339C0">
        <w:rPr>
          <w:rFonts w:ascii="Times New Roman" w:hAnsi="Times New Roman" w:cs="Times New Roman"/>
          <w:b/>
          <w:sz w:val="32"/>
          <w:szCs w:val="32"/>
        </w:rPr>
        <w:t>REVOLUTIONIZING TUBER CROP</w:t>
      </w:r>
      <w:r w:rsidR="00C2154B">
        <w:rPr>
          <w:rFonts w:ascii="Times New Roman" w:hAnsi="Times New Roman" w:cs="Times New Roman"/>
          <w:b/>
          <w:sz w:val="32"/>
          <w:szCs w:val="32"/>
        </w:rPr>
        <w:t>S</w:t>
      </w:r>
      <w:r w:rsidRPr="004339C0">
        <w:rPr>
          <w:rFonts w:ascii="Times New Roman" w:hAnsi="Times New Roman" w:cs="Times New Roman"/>
          <w:b/>
          <w:sz w:val="32"/>
          <w:szCs w:val="32"/>
        </w:rPr>
        <w:t xml:space="preserve"> PRODUCTION</w:t>
      </w:r>
      <w:r w:rsidR="00C2154B">
        <w:rPr>
          <w:rFonts w:ascii="Times New Roman" w:hAnsi="Times New Roman" w:cs="Times New Roman"/>
          <w:b/>
          <w:sz w:val="32"/>
          <w:szCs w:val="32"/>
        </w:rPr>
        <w:t xml:space="preserve"> THROUGH </w:t>
      </w:r>
      <w:r w:rsidRPr="004339C0">
        <w:rPr>
          <w:rFonts w:ascii="Times New Roman" w:hAnsi="Times New Roman" w:cs="Times New Roman"/>
          <w:b/>
          <w:sz w:val="32"/>
          <w:szCs w:val="32"/>
        </w:rPr>
        <w:t>BIOTECHNOLOGICAL APPROACHES AND PRECISION FARMING</w:t>
      </w:r>
    </w:p>
    <w:p w14:paraId="57AC3E40" w14:textId="77777777" w:rsidR="00A760DF" w:rsidRDefault="00A760DF" w:rsidP="004339C0">
      <w:pPr>
        <w:spacing w:after="0" w:line="240" w:lineRule="auto"/>
        <w:ind w:right="-330"/>
        <w:jc w:val="center"/>
        <w:rPr>
          <w:rFonts w:ascii="Times New Roman" w:hAnsi="Times New Roman" w:cs="Times New Roman"/>
          <w:sz w:val="20"/>
          <w:szCs w:val="20"/>
        </w:rPr>
      </w:pPr>
    </w:p>
    <w:p w14:paraId="05DCFFC9" w14:textId="09A70107" w:rsidR="00322FCA" w:rsidRPr="00C2154B" w:rsidRDefault="004339C0" w:rsidP="004339C0">
      <w:pPr>
        <w:spacing w:after="0" w:line="240" w:lineRule="auto"/>
        <w:ind w:right="-330"/>
        <w:jc w:val="center"/>
        <w:rPr>
          <w:rFonts w:ascii="Times New Roman" w:hAnsi="Times New Roman" w:cs="Times New Roman"/>
          <w:sz w:val="24"/>
          <w:szCs w:val="24"/>
        </w:rPr>
      </w:pPr>
      <w:r w:rsidRPr="00C2154B">
        <w:rPr>
          <w:rFonts w:ascii="Times New Roman" w:hAnsi="Times New Roman" w:cs="Times New Roman"/>
          <w:sz w:val="24"/>
          <w:szCs w:val="24"/>
        </w:rPr>
        <w:t>R. ARUTSELVAN and K. LAXMINARAYANA</w:t>
      </w:r>
      <w:r w:rsidR="00453ACA" w:rsidRPr="00C2154B">
        <w:rPr>
          <w:rFonts w:ascii="Times New Roman" w:hAnsi="Times New Roman" w:cs="Times New Roman"/>
          <w:sz w:val="24"/>
          <w:szCs w:val="24"/>
        </w:rPr>
        <w:t>*</w:t>
      </w:r>
      <w:r w:rsidRPr="00C2154B">
        <w:rPr>
          <w:rStyle w:val="FootnoteReference"/>
          <w:rFonts w:ascii="Times New Roman" w:hAnsi="Times New Roman" w:cs="Times New Roman"/>
          <w:sz w:val="24"/>
          <w:szCs w:val="24"/>
        </w:rPr>
        <w:footnoteReference w:id="1"/>
      </w:r>
    </w:p>
    <w:p w14:paraId="0A4D7007" w14:textId="77777777" w:rsidR="002736D8" w:rsidRPr="00A760DF" w:rsidRDefault="002736D8" w:rsidP="004339C0">
      <w:pPr>
        <w:spacing w:after="0" w:line="240" w:lineRule="auto"/>
        <w:ind w:right="-330"/>
        <w:jc w:val="center"/>
        <w:rPr>
          <w:rFonts w:ascii="Times New Roman" w:hAnsi="Times New Roman" w:cs="Times New Roman"/>
          <w:sz w:val="20"/>
          <w:szCs w:val="20"/>
        </w:rPr>
      </w:pPr>
    </w:p>
    <w:p w14:paraId="57CF8440" w14:textId="77777777" w:rsidR="00322FCA" w:rsidRDefault="00322FCA" w:rsidP="004339C0">
      <w:pPr>
        <w:spacing w:after="0" w:line="240" w:lineRule="auto"/>
        <w:ind w:right="-330"/>
        <w:jc w:val="center"/>
        <w:rPr>
          <w:rFonts w:ascii="Times New Roman" w:hAnsi="Times New Roman" w:cs="Times New Roman"/>
          <w:sz w:val="20"/>
          <w:szCs w:val="20"/>
        </w:rPr>
      </w:pPr>
      <w:r w:rsidRPr="00A760DF">
        <w:rPr>
          <w:rFonts w:ascii="Times New Roman" w:hAnsi="Times New Roman" w:cs="Times New Roman"/>
          <w:sz w:val="20"/>
          <w:szCs w:val="20"/>
        </w:rPr>
        <w:t>Regional Station, ICAR-CTCRI, Dumuduma, Bhubaneswar 751019</w:t>
      </w:r>
      <w:r w:rsidR="002736D8">
        <w:rPr>
          <w:rFonts w:ascii="Times New Roman" w:hAnsi="Times New Roman" w:cs="Times New Roman"/>
          <w:sz w:val="20"/>
          <w:szCs w:val="20"/>
        </w:rPr>
        <w:t>,</w:t>
      </w:r>
      <w:r w:rsidRPr="00A760DF">
        <w:rPr>
          <w:rFonts w:ascii="Times New Roman" w:hAnsi="Times New Roman" w:cs="Times New Roman"/>
          <w:sz w:val="20"/>
          <w:szCs w:val="20"/>
        </w:rPr>
        <w:t xml:space="preserve"> Odisha</w:t>
      </w:r>
      <w:r w:rsidR="002736D8">
        <w:rPr>
          <w:rFonts w:ascii="Times New Roman" w:hAnsi="Times New Roman" w:cs="Times New Roman"/>
          <w:sz w:val="20"/>
          <w:szCs w:val="20"/>
        </w:rPr>
        <w:t xml:space="preserve">, India </w:t>
      </w:r>
    </w:p>
    <w:p w14:paraId="4F115E92" w14:textId="77777777" w:rsidR="00453ACA" w:rsidRDefault="00453ACA" w:rsidP="004339C0">
      <w:pPr>
        <w:spacing w:after="0" w:line="240" w:lineRule="auto"/>
        <w:ind w:right="-330"/>
        <w:jc w:val="center"/>
        <w:rPr>
          <w:rFonts w:ascii="Times New Roman" w:hAnsi="Times New Roman" w:cs="Times New Roman"/>
          <w:sz w:val="20"/>
          <w:szCs w:val="20"/>
        </w:rPr>
      </w:pPr>
    </w:p>
    <w:p w14:paraId="6865E047" w14:textId="77777777" w:rsidR="00453ACA" w:rsidRPr="00A760DF" w:rsidRDefault="00453ACA" w:rsidP="004339C0">
      <w:pPr>
        <w:spacing w:after="0" w:line="240" w:lineRule="auto"/>
        <w:ind w:right="-330"/>
        <w:jc w:val="center"/>
        <w:rPr>
          <w:rFonts w:ascii="Times New Roman" w:hAnsi="Times New Roman" w:cs="Times New Roman"/>
          <w:sz w:val="20"/>
          <w:szCs w:val="20"/>
        </w:rPr>
      </w:pPr>
      <w:r>
        <w:rPr>
          <w:rFonts w:ascii="Times New Roman" w:hAnsi="Times New Roman" w:cs="Times New Roman"/>
          <w:sz w:val="20"/>
          <w:szCs w:val="20"/>
        </w:rPr>
        <w:t>Corresponding author email: klnarayana69@rediffmail.com</w:t>
      </w:r>
    </w:p>
    <w:p w14:paraId="2759EA72" w14:textId="77777777" w:rsidR="00A760DF" w:rsidRDefault="00A760DF" w:rsidP="004339C0">
      <w:pPr>
        <w:spacing w:after="0" w:line="240" w:lineRule="auto"/>
        <w:ind w:right="-330"/>
        <w:jc w:val="center"/>
        <w:rPr>
          <w:rFonts w:ascii="Times New Roman" w:hAnsi="Times New Roman" w:cs="Times New Roman"/>
          <w:b/>
          <w:sz w:val="20"/>
          <w:szCs w:val="20"/>
        </w:rPr>
      </w:pPr>
    </w:p>
    <w:p w14:paraId="3F83EB69" w14:textId="77777777" w:rsidR="00673E3E" w:rsidRPr="004339C0" w:rsidRDefault="00A760DF" w:rsidP="004339C0">
      <w:pPr>
        <w:spacing w:after="0" w:line="240" w:lineRule="auto"/>
        <w:ind w:right="-330"/>
        <w:jc w:val="center"/>
        <w:rPr>
          <w:rFonts w:ascii="Times New Roman" w:hAnsi="Times New Roman" w:cs="Times New Roman"/>
          <w:b/>
          <w:sz w:val="28"/>
          <w:szCs w:val="28"/>
        </w:rPr>
      </w:pPr>
      <w:r w:rsidRPr="004339C0">
        <w:rPr>
          <w:rFonts w:ascii="Times New Roman" w:hAnsi="Times New Roman" w:cs="Times New Roman"/>
          <w:b/>
          <w:sz w:val="28"/>
          <w:szCs w:val="28"/>
        </w:rPr>
        <w:t>ABSTRACT</w:t>
      </w:r>
    </w:p>
    <w:p w14:paraId="42EAE65F" w14:textId="77777777" w:rsidR="00E72F97" w:rsidRPr="00A760DF" w:rsidRDefault="00E72F97" w:rsidP="004339C0">
      <w:pPr>
        <w:spacing w:after="0" w:line="240" w:lineRule="auto"/>
        <w:ind w:right="-330"/>
        <w:jc w:val="center"/>
        <w:rPr>
          <w:rFonts w:ascii="Times New Roman" w:hAnsi="Times New Roman" w:cs="Times New Roman"/>
          <w:b/>
          <w:sz w:val="20"/>
          <w:szCs w:val="20"/>
        </w:rPr>
      </w:pPr>
    </w:p>
    <w:p w14:paraId="4894B270" w14:textId="468008B6" w:rsidR="00673E3E" w:rsidRDefault="00673E3E" w:rsidP="004339C0">
      <w:pPr>
        <w:spacing w:after="0" w:line="240" w:lineRule="auto"/>
        <w:ind w:right="-330" w:firstLine="720"/>
        <w:jc w:val="both"/>
        <w:rPr>
          <w:rFonts w:ascii="Times New Roman" w:hAnsi="Times New Roman" w:cs="Times New Roman"/>
          <w:sz w:val="24"/>
          <w:szCs w:val="24"/>
        </w:rPr>
      </w:pPr>
      <w:r w:rsidRPr="004339C0">
        <w:rPr>
          <w:rFonts w:ascii="Times New Roman" w:hAnsi="Times New Roman" w:cs="Times New Roman"/>
          <w:sz w:val="24"/>
          <w:szCs w:val="24"/>
        </w:rPr>
        <w:t>Tuber crops play a vital role in global agriculture, serving as essential staples for billions of people and contributing significantly to food security. However, traditional tuber crop production faces numerous challenges such as pest infestations, diseases, and environmental stress</w:t>
      </w:r>
      <w:r w:rsidR="00C2154B">
        <w:rPr>
          <w:rFonts w:ascii="Times New Roman" w:hAnsi="Times New Roman" w:cs="Times New Roman"/>
          <w:sz w:val="24"/>
          <w:szCs w:val="24"/>
        </w:rPr>
        <w:t>e</w:t>
      </w:r>
      <w:r w:rsidRPr="004339C0">
        <w:rPr>
          <w:rFonts w:ascii="Times New Roman" w:hAnsi="Times New Roman" w:cs="Times New Roman"/>
          <w:sz w:val="24"/>
          <w:szCs w:val="24"/>
        </w:rPr>
        <w:t>s, leading to reduced yields and compromised crop quality. To address these issues and enhance agricultural productivity, a paradigm shift towards emerging biotechnological approaches and precision farming techniques has emerged. This book chapter examines the transformative impact of biotechnology on tuber crop</w:t>
      </w:r>
      <w:r w:rsidR="00C2154B">
        <w:rPr>
          <w:rFonts w:ascii="Times New Roman" w:hAnsi="Times New Roman" w:cs="Times New Roman"/>
          <w:sz w:val="24"/>
          <w:szCs w:val="24"/>
        </w:rPr>
        <w:t>s</w:t>
      </w:r>
      <w:r w:rsidRPr="004339C0">
        <w:rPr>
          <w:rFonts w:ascii="Times New Roman" w:hAnsi="Times New Roman" w:cs="Times New Roman"/>
          <w:sz w:val="24"/>
          <w:szCs w:val="24"/>
        </w:rPr>
        <w:t xml:space="preserve"> production, highlighting the integration of innovative scientific techniques into conventional agricultural practices. Biotechnological advancements in tuber crop</w:t>
      </w:r>
      <w:r w:rsidR="00C2154B">
        <w:rPr>
          <w:rFonts w:ascii="Times New Roman" w:hAnsi="Times New Roman" w:cs="Times New Roman"/>
          <w:sz w:val="24"/>
          <w:szCs w:val="24"/>
        </w:rPr>
        <w:t>s</w:t>
      </w:r>
      <w:r w:rsidRPr="004339C0">
        <w:rPr>
          <w:rFonts w:ascii="Times New Roman" w:hAnsi="Times New Roman" w:cs="Times New Roman"/>
          <w:sz w:val="24"/>
          <w:szCs w:val="24"/>
        </w:rPr>
        <w:t xml:space="preserve"> breeding have revolutionized the development of new varieties, incorporating techniques like marker-assisted selection, gene editing, and transgenic modifications. These approaches have facilitated the enhancement of desirable traits, such as </w:t>
      </w:r>
      <w:r w:rsidR="00C2154B">
        <w:rPr>
          <w:rFonts w:ascii="Times New Roman" w:hAnsi="Times New Roman" w:cs="Times New Roman"/>
          <w:sz w:val="24"/>
          <w:szCs w:val="24"/>
        </w:rPr>
        <w:t>tolerance to biotic and abiotic stresses</w:t>
      </w:r>
      <w:r w:rsidRPr="004339C0">
        <w:rPr>
          <w:rFonts w:ascii="Times New Roman" w:hAnsi="Times New Roman" w:cs="Times New Roman"/>
          <w:sz w:val="24"/>
          <w:szCs w:val="24"/>
        </w:rPr>
        <w:t>, and nutritional content, ultimately improving crop yield and quality. Additionally, the application of advanced tissue culture techniques has facilitated the mass propagation of disease-free and genetically uniform planting materials, ensuring a consistent and reliable supply of tuber crops to farmers. Moreover, the adoption of precision farming practices, which leverage IoT devices, remote sensing technologies, and data analytics, has empowered farmers to make data-driven decisions on resource management. Precision farming optimizes irrigation, fertilization, and pest control, minimizing resource wastage, reducing environmental impact, and increasing overall productivity. Further, biotechnological interventions have enabled the genetic engineering of tuber crops to confer resistance against pests and diseases, reducing the reliance on chemical pesticides and promoting more sustainable agricultural practices. In conclusion, the combination of emerging biotechnological approaches and precision farming techniques offers a promising pathway to revolutionize tuber crop production, empowering farmers with tools to achieve higher yields, improved crop quality, and sustainable agricultural practices. These innovations hold great potential in meeting the challenges of a growing global population and a changing climate, ensur</w:t>
      </w:r>
      <w:r w:rsidR="00C2154B">
        <w:rPr>
          <w:rFonts w:ascii="Times New Roman" w:hAnsi="Times New Roman" w:cs="Times New Roman"/>
          <w:sz w:val="24"/>
          <w:szCs w:val="24"/>
        </w:rPr>
        <w:t xml:space="preserve">e to evolve resilient varieties to develop high yielding with good quality produce to meet the food security in </w:t>
      </w:r>
      <w:r w:rsidRPr="004339C0">
        <w:rPr>
          <w:rFonts w:ascii="Times New Roman" w:hAnsi="Times New Roman" w:cs="Times New Roman"/>
          <w:sz w:val="24"/>
          <w:szCs w:val="24"/>
        </w:rPr>
        <w:t>future.</w:t>
      </w:r>
    </w:p>
    <w:p w14:paraId="370942D3" w14:textId="77777777" w:rsidR="004339C0" w:rsidRPr="004339C0" w:rsidRDefault="004339C0" w:rsidP="004339C0">
      <w:pPr>
        <w:spacing w:after="0" w:line="240" w:lineRule="auto"/>
        <w:ind w:right="-330" w:firstLine="720"/>
        <w:jc w:val="both"/>
        <w:rPr>
          <w:rFonts w:ascii="Times New Roman" w:hAnsi="Times New Roman" w:cs="Times New Roman"/>
          <w:sz w:val="24"/>
          <w:szCs w:val="24"/>
        </w:rPr>
      </w:pPr>
    </w:p>
    <w:p w14:paraId="0B8E4A0F" w14:textId="77777777" w:rsidR="00673E3E" w:rsidRPr="004339C0" w:rsidRDefault="00A760DF" w:rsidP="004339C0">
      <w:pPr>
        <w:spacing w:after="0" w:line="240" w:lineRule="auto"/>
        <w:ind w:right="-330"/>
        <w:rPr>
          <w:rFonts w:ascii="Times New Roman" w:hAnsi="Times New Roman" w:cs="Times New Roman"/>
          <w:sz w:val="24"/>
          <w:szCs w:val="24"/>
        </w:rPr>
      </w:pPr>
      <w:r w:rsidRPr="004339C0">
        <w:rPr>
          <w:rFonts w:ascii="Times New Roman" w:hAnsi="Times New Roman" w:cs="Times New Roman"/>
          <w:b/>
          <w:sz w:val="24"/>
          <w:szCs w:val="24"/>
        </w:rPr>
        <w:t>Keywords-</w:t>
      </w:r>
      <w:r w:rsidRPr="004339C0">
        <w:rPr>
          <w:rFonts w:ascii="Times New Roman" w:hAnsi="Times New Roman" w:cs="Times New Roman"/>
          <w:sz w:val="24"/>
          <w:szCs w:val="24"/>
        </w:rPr>
        <w:t xml:space="preserve"> tuber crops; biotechnology; breeding; sustainable agricultural;</w:t>
      </w:r>
      <w:r w:rsidR="00673E3E" w:rsidRPr="004339C0">
        <w:rPr>
          <w:rFonts w:ascii="Times New Roman" w:hAnsi="Times New Roman" w:cs="Times New Roman"/>
          <w:sz w:val="24"/>
          <w:szCs w:val="24"/>
        </w:rPr>
        <w:t xml:space="preserve"> </w:t>
      </w:r>
      <w:r w:rsidRPr="004339C0">
        <w:rPr>
          <w:rFonts w:ascii="Times New Roman" w:hAnsi="Times New Roman" w:cs="Times New Roman"/>
          <w:sz w:val="24"/>
          <w:szCs w:val="24"/>
        </w:rPr>
        <w:t xml:space="preserve">precision </w:t>
      </w:r>
      <w:r w:rsidR="00673E3E" w:rsidRPr="004339C0">
        <w:rPr>
          <w:rFonts w:ascii="Times New Roman" w:hAnsi="Times New Roman" w:cs="Times New Roman"/>
          <w:sz w:val="24"/>
          <w:szCs w:val="24"/>
        </w:rPr>
        <w:t>farming</w:t>
      </w:r>
    </w:p>
    <w:p w14:paraId="6CBBCCFB" w14:textId="77777777" w:rsidR="00A760DF" w:rsidRPr="00A760DF" w:rsidRDefault="00A760DF" w:rsidP="004339C0">
      <w:pPr>
        <w:spacing w:after="0" w:line="240" w:lineRule="auto"/>
        <w:ind w:right="-330"/>
        <w:rPr>
          <w:rFonts w:ascii="Times New Roman" w:hAnsi="Times New Roman" w:cs="Times New Roman"/>
          <w:sz w:val="20"/>
          <w:szCs w:val="20"/>
        </w:rPr>
      </w:pPr>
    </w:p>
    <w:p w14:paraId="7BB3A77A" w14:textId="71FAA82F" w:rsidR="00C926F7" w:rsidRPr="004339C0" w:rsidRDefault="004339C0" w:rsidP="004339C0">
      <w:pPr>
        <w:tabs>
          <w:tab w:val="left" w:pos="0"/>
        </w:tabs>
        <w:spacing w:after="0" w:line="240" w:lineRule="auto"/>
        <w:ind w:right="-330"/>
        <w:rPr>
          <w:rFonts w:ascii="Times New Roman" w:hAnsi="Times New Roman" w:cs="Times New Roman"/>
          <w:b/>
          <w:sz w:val="24"/>
          <w:szCs w:val="24"/>
        </w:rPr>
      </w:pPr>
      <w:r>
        <w:rPr>
          <w:rFonts w:ascii="Times New Roman" w:hAnsi="Times New Roman" w:cs="Times New Roman"/>
          <w:b/>
          <w:sz w:val="24"/>
          <w:szCs w:val="24"/>
        </w:rPr>
        <w:t xml:space="preserve">I. </w:t>
      </w:r>
      <w:r w:rsidRPr="004339C0">
        <w:rPr>
          <w:rFonts w:ascii="Times New Roman" w:hAnsi="Times New Roman" w:cs="Times New Roman"/>
          <w:b/>
          <w:sz w:val="24"/>
          <w:szCs w:val="24"/>
        </w:rPr>
        <w:t>BIOTECHNOLOGICAL INNOVATIONS IN TUBER CROP BREEDING</w:t>
      </w:r>
    </w:p>
    <w:p w14:paraId="362CDB8C" w14:textId="77777777" w:rsidR="00A760DF" w:rsidRPr="00A760DF" w:rsidRDefault="00A760DF" w:rsidP="004339C0">
      <w:pPr>
        <w:pStyle w:val="ListParagraph"/>
        <w:spacing w:after="0" w:line="240" w:lineRule="auto"/>
        <w:ind w:left="0" w:right="-330"/>
        <w:rPr>
          <w:rFonts w:ascii="Times New Roman" w:hAnsi="Times New Roman" w:cs="Times New Roman"/>
          <w:b/>
          <w:sz w:val="20"/>
          <w:szCs w:val="20"/>
        </w:rPr>
      </w:pPr>
    </w:p>
    <w:p w14:paraId="71EF56CF" w14:textId="74619ED8" w:rsidR="00344D72" w:rsidRDefault="00344D72" w:rsidP="004339C0">
      <w:pPr>
        <w:pStyle w:val="ListParagraph"/>
        <w:spacing w:after="0" w:line="240" w:lineRule="auto"/>
        <w:ind w:left="0" w:right="-330"/>
        <w:jc w:val="both"/>
        <w:rPr>
          <w:rFonts w:ascii="Times New Roman" w:hAnsi="Times New Roman" w:cs="Times New Roman"/>
          <w:sz w:val="20"/>
          <w:szCs w:val="20"/>
        </w:rPr>
      </w:pPr>
      <w:r w:rsidRPr="004339C0">
        <w:rPr>
          <w:rFonts w:ascii="Times New Roman" w:hAnsi="Times New Roman" w:cs="Times New Roman"/>
          <w:sz w:val="24"/>
          <w:szCs w:val="24"/>
        </w:rPr>
        <w:t xml:space="preserve">Biotechnological innovations have profoundly transformed the landscape of tuber crop breeding, revolutionizing the development of new and improved varieties with enhanced traits and performance. Traditional breeding methods have limitations in achieving precise genetic modifications, but advancements in biotechnology have opened new possibilities for targeted </w:t>
      </w:r>
      <w:r w:rsidRPr="004339C0">
        <w:rPr>
          <w:rFonts w:ascii="Times New Roman" w:hAnsi="Times New Roman" w:cs="Times New Roman"/>
          <w:sz w:val="24"/>
          <w:szCs w:val="24"/>
        </w:rPr>
        <w:lastRenderedPageBreak/>
        <w:t>improvements. This article explores five key areas where biotechnological innovations have made significant contributions to tuber crop breeding</w:t>
      </w:r>
      <w:r w:rsidRPr="00A760DF">
        <w:rPr>
          <w:rFonts w:ascii="Times New Roman" w:hAnsi="Times New Roman" w:cs="Times New Roman"/>
          <w:sz w:val="20"/>
          <w:szCs w:val="20"/>
        </w:rPr>
        <w:t>.</w:t>
      </w:r>
    </w:p>
    <w:p w14:paraId="6017BB3A" w14:textId="77777777" w:rsidR="00C2154B" w:rsidRPr="00A760DF" w:rsidRDefault="00C2154B" w:rsidP="004339C0">
      <w:pPr>
        <w:pStyle w:val="ListParagraph"/>
        <w:spacing w:after="0" w:line="240" w:lineRule="auto"/>
        <w:ind w:left="0" w:right="-330"/>
        <w:jc w:val="both"/>
        <w:rPr>
          <w:rFonts w:ascii="Times New Roman" w:hAnsi="Times New Roman" w:cs="Times New Roman"/>
          <w:b/>
          <w:sz w:val="20"/>
          <w:szCs w:val="20"/>
        </w:rPr>
      </w:pPr>
    </w:p>
    <w:p w14:paraId="05E231F2" w14:textId="09769C88" w:rsidR="00344D72"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Marker-assisted selection (MAS):</w:t>
      </w:r>
      <w:r w:rsidRPr="004339C0">
        <w:rPr>
          <w:rFonts w:ascii="Times New Roman" w:hAnsi="Times New Roman" w:cs="Times New Roman"/>
          <w:sz w:val="24"/>
          <w:szCs w:val="24"/>
        </w:rPr>
        <w:t xml:space="preserve"> Marker-assisted selection has emerged as a powerful tool in tuber crop breeding, allowing breeders to identify and select plants with specific desirable traits at the molecular level. DNA markers associated with traits like disease resistance, yield, and nutritional content enable efficient and accurate selection of elite genotypes, reducing the time and resources required for traditional phenotypic selection methods. Researchers have used MAS to improve traits in various tuber </w:t>
      </w:r>
      <w:r w:rsidR="008475E6" w:rsidRPr="004339C0">
        <w:rPr>
          <w:rFonts w:ascii="Times New Roman" w:hAnsi="Times New Roman" w:cs="Times New Roman"/>
          <w:sz w:val="24"/>
          <w:szCs w:val="24"/>
        </w:rPr>
        <w:t xml:space="preserve">crops, such as potato </w:t>
      </w:r>
      <w:r w:rsidR="009A6623" w:rsidRPr="004339C0">
        <w:rPr>
          <w:rFonts w:ascii="Times New Roman" w:hAnsi="Times New Roman" w:cs="Times New Roman"/>
          <w:sz w:val="24"/>
          <w:szCs w:val="24"/>
        </w:rPr>
        <w:t>[1]</w:t>
      </w:r>
      <w:r w:rsidRPr="004339C0">
        <w:rPr>
          <w:rFonts w:ascii="Times New Roman" w:hAnsi="Times New Roman" w:cs="Times New Roman"/>
          <w:sz w:val="24"/>
          <w:szCs w:val="24"/>
        </w:rPr>
        <w:t xml:space="preserve"> and cassava</w:t>
      </w:r>
      <w:r w:rsidR="009A6623" w:rsidRPr="004339C0">
        <w:rPr>
          <w:rFonts w:ascii="Times New Roman" w:hAnsi="Times New Roman" w:cs="Times New Roman"/>
          <w:sz w:val="24"/>
          <w:szCs w:val="24"/>
        </w:rPr>
        <w:t xml:space="preserve"> [2]</w:t>
      </w:r>
      <w:r w:rsidRPr="004339C0">
        <w:rPr>
          <w:rFonts w:ascii="Times New Roman" w:hAnsi="Times New Roman" w:cs="Times New Roman"/>
          <w:sz w:val="24"/>
          <w:szCs w:val="24"/>
        </w:rPr>
        <w:t>.</w:t>
      </w:r>
    </w:p>
    <w:p w14:paraId="265FB592" w14:textId="77777777" w:rsidR="00C2154B" w:rsidRPr="00C2154B" w:rsidRDefault="00C2154B" w:rsidP="00C2154B">
      <w:pPr>
        <w:pStyle w:val="ListParagraph"/>
        <w:spacing w:after="0" w:line="240" w:lineRule="auto"/>
        <w:ind w:left="426" w:right="-330"/>
        <w:jc w:val="both"/>
        <w:rPr>
          <w:rFonts w:ascii="Times New Roman" w:hAnsi="Times New Roman" w:cs="Times New Roman"/>
          <w:sz w:val="12"/>
          <w:szCs w:val="12"/>
        </w:rPr>
      </w:pPr>
    </w:p>
    <w:p w14:paraId="51A2D65F" w14:textId="40C5634D" w:rsidR="00344D72"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Genomic selection (GS):</w:t>
      </w:r>
      <w:r w:rsidRPr="004339C0">
        <w:rPr>
          <w:rFonts w:ascii="Times New Roman" w:hAnsi="Times New Roman" w:cs="Times New Roman"/>
          <w:sz w:val="24"/>
          <w:szCs w:val="24"/>
        </w:rPr>
        <w:t xml:space="preserve"> Genomic selection is another significant advancement in tuber crop breeding, involving the use of genomic information to predict the breeding values of individual</w:t>
      </w:r>
      <w:r w:rsidR="00C2154B">
        <w:rPr>
          <w:rFonts w:ascii="Times New Roman" w:hAnsi="Times New Roman" w:cs="Times New Roman"/>
          <w:sz w:val="24"/>
          <w:szCs w:val="24"/>
        </w:rPr>
        <w:t xml:space="preserve"> plant</w:t>
      </w:r>
      <w:r w:rsidRPr="004339C0">
        <w:rPr>
          <w:rFonts w:ascii="Times New Roman" w:hAnsi="Times New Roman" w:cs="Times New Roman"/>
          <w:sz w:val="24"/>
          <w:szCs w:val="24"/>
        </w:rPr>
        <w:t xml:space="preserve">s. By considering a large number of DNA markers across the entire genome, GS improves the accuracy of selection, especially for complex traits controlled by multiple genes. Studies have demonstrated the effectiveness of GS in enhancing yield and resistance to biotic and abiotic stresses in tuber crops </w:t>
      </w:r>
      <w:r w:rsidR="009A6623" w:rsidRPr="004339C0">
        <w:rPr>
          <w:rFonts w:ascii="Times New Roman" w:hAnsi="Times New Roman" w:cs="Times New Roman"/>
          <w:sz w:val="24"/>
          <w:szCs w:val="24"/>
        </w:rPr>
        <w:t>[3,4]</w:t>
      </w:r>
      <w:r w:rsidRPr="004339C0">
        <w:rPr>
          <w:rFonts w:ascii="Times New Roman" w:hAnsi="Times New Roman" w:cs="Times New Roman"/>
          <w:sz w:val="24"/>
          <w:szCs w:val="24"/>
        </w:rPr>
        <w:t>.</w:t>
      </w:r>
    </w:p>
    <w:p w14:paraId="04FF4167" w14:textId="77777777" w:rsidR="00C2154B" w:rsidRPr="00C2154B" w:rsidRDefault="00C2154B" w:rsidP="00C2154B">
      <w:pPr>
        <w:pStyle w:val="ListParagraph"/>
        <w:rPr>
          <w:rFonts w:ascii="Times New Roman" w:hAnsi="Times New Roman" w:cs="Times New Roman"/>
          <w:sz w:val="12"/>
          <w:szCs w:val="12"/>
        </w:rPr>
      </w:pPr>
    </w:p>
    <w:p w14:paraId="6F06E2F6" w14:textId="1AA2C431" w:rsidR="00344D72"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Gene editing techniques:</w:t>
      </w:r>
      <w:r w:rsidRPr="004339C0">
        <w:rPr>
          <w:rFonts w:ascii="Times New Roman" w:hAnsi="Times New Roman" w:cs="Times New Roman"/>
          <w:sz w:val="24"/>
          <w:szCs w:val="24"/>
        </w:rPr>
        <w:t xml:space="preserve"> Gene editing, particularly using CRISPR-Cas technology, has revolutionized tuber crop breeding by providing a precise and efficient means to modify target genes. CRISPR-Cas9 has been successfully applied in various tuber crops to enhance disease resistance</w:t>
      </w:r>
      <w:r w:rsidR="009A6623" w:rsidRPr="004339C0">
        <w:rPr>
          <w:rFonts w:ascii="Times New Roman" w:hAnsi="Times New Roman" w:cs="Times New Roman"/>
          <w:sz w:val="24"/>
          <w:szCs w:val="24"/>
        </w:rPr>
        <w:t xml:space="preserve"> [5]</w:t>
      </w:r>
      <w:r w:rsidRPr="004339C0">
        <w:rPr>
          <w:rFonts w:ascii="Times New Roman" w:hAnsi="Times New Roman" w:cs="Times New Roman"/>
          <w:sz w:val="24"/>
          <w:szCs w:val="24"/>
        </w:rPr>
        <w:t xml:space="preserve">, nutritional quality </w:t>
      </w:r>
      <w:r w:rsidR="009A6623" w:rsidRPr="004339C0">
        <w:rPr>
          <w:rFonts w:ascii="Times New Roman" w:hAnsi="Times New Roman" w:cs="Times New Roman"/>
          <w:sz w:val="24"/>
          <w:szCs w:val="24"/>
        </w:rPr>
        <w:t>[6]</w:t>
      </w:r>
      <w:r w:rsidRPr="004339C0">
        <w:rPr>
          <w:rFonts w:ascii="Times New Roman" w:hAnsi="Times New Roman" w:cs="Times New Roman"/>
          <w:sz w:val="24"/>
          <w:szCs w:val="24"/>
        </w:rPr>
        <w:t>, a</w:t>
      </w:r>
      <w:r w:rsidR="009376C1" w:rsidRPr="004339C0">
        <w:rPr>
          <w:rFonts w:ascii="Times New Roman" w:hAnsi="Times New Roman" w:cs="Times New Roman"/>
          <w:sz w:val="24"/>
          <w:szCs w:val="24"/>
        </w:rPr>
        <w:t>nd tuberization</w:t>
      </w:r>
      <w:r w:rsidR="009A6623" w:rsidRPr="004339C0">
        <w:rPr>
          <w:rFonts w:ascii="Times New Roman" w:hAnsi="Times New Roman" w:cs="Times New Roman"/>
          <w:sz w:val="24"/>
          <w:szCs w:val="24"/>
        </w:rPr>
        <w:t xml:space="preserve"> [7]</w:t>
      </w:r>
      <w:r w:rsidRPr="004339C0">
        <w:rPr>
          <w:rFonts w:ascii="Times New Roman" w:hAnsi="Times New Roman" w:cs="Times New Roman"/>
          <w:sz w:val="24"/>
          <w:szCs w:val="24"/>
        </w:rPr>
        <w:t>. These advancements hold immense promise in accelerating the development of improved tuber crop varieties.</w:t>
      </w:r>
    </w:p>
    <w:p w14:paraId="3B47DB0D" w14:textId="77777777" w:rsidR="00C2154B" w:rsidRPr="00C2154B" w:rsidRDefault="00C2154B" w:rsidP="00C2154B">
      <w:pPr>
        <w:pStyle w:val="ListParagraph"/>
        <w:rPr>
          <w:rFonts w:ascii="Times New Roman" w:hAnsi="Times New Roman" w:cs="Times New Roman"/>
          <w:sz w:val="12"/>
          <w:szCs w:val="12"/>
        </w:rPr>
      </w:pPr>
    </w:p>
    <w:p w14:paraId="763DD925" w14:textId="31E04A95" w:rsidR="00344D72"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Transgenic modifications:</w:t>
      </w:r>
      <w:r w:rsidRPr="004339C0">
        <w:rPr>
          <w:rFonts w:ascii="Times New Roman" w:hAnsi="Times New Roman" w:cs="Times New Roman"/>
          <w:sz w:val="24"/>
          <w:szCs w:val="24"/>
        </w:rPr>
        <w:t xml:space="preserve"> Transgenic approaches involve the introduction of foreign genes into tuber crops to confer specific traits not naturally present in the species. For instance, the introduction of </w:t>
      </w:r>
      <w:r w:rsidRPr="004339C0">
        <w:rPr>
          <w:rFonts w:ascii="Times New Roman" w:hAnsi="Times New Roman" w:cs="Times New Roman"/>
          <w:i/>
          <w:sz w:val="24"/>
          <w:szCs w:val="24"/>
        </w:rPr>
        <w:t>Bacillus thuringiensis</w:t>
      </w:r>
      <w:r w:rsidRPr="004339C0">
        <w:rPr>
          <w:rFonts w:ascii="Times New Roman" w:hAnsi="Times New Roman" w:cs="Times New Roman"/>
          <w:sz w:val="24"/>
          <w:szCs w:val="24"/>
        </w:rPr>
        <w:t xml:space="preserve"> (</w:t>
      </w:r>
      <w:proofErr w:type="spellStart"/>
      <w:r w:rsidRPr="004339C0">
        <w:rPr>
          <w:rFonts w:ascii="Times New Roman" w:hAnsi="Times New Roman" w:cs="Times New Roman"/>
          <w:sz w:val="24"/>
          <w:szCs w:val="24"/>
        </w:rPr>
        <w:t>Bt</w:t>
      </w:r>
      <w:proofErr w:type="spellEnd"/>
      <w:r w:rsidRPr="004339C0">
        <w:rPr>
          <w:rFonts w:ascii="Times New Roman" w:hAnsi="Times New Roman" w:cs="Times New Roman"/>
          <w:sz w:val="24"/>
          <w:szCs w:val="24"/>
        </w:rPr>
        <w:t>) genes has enabled resistance against insect pests in potato</w:t>
      </w:r>
      <w:r w:rsidR="009A6623" w:rsidRPr="004339C0">
        <w:rPr>
          <w:rFonts w:ascii="Times New Roman" w:hAnsi="Times New Roman" w:cs="Times New Roman"/>
          <w:sz w:val="24"/>
          <w:szCs w:val="24"/>
        </w:rPr>
        <w:t xml:space="preserve"> [8]</w:t>
      </w:r>
      <w:r w:rsidRPr="004339C0">
        <w:rPr>
          <w:rFonts w:ascii="Times New Roman" w:hAnsi="Times New Roman" w:cs="Times New Roman"/>
          <w:sz w:val="24"/>
          <w:szCs w:val="24"/>
        </w:rPr>
        <w:t xml:space="preserve">. Transgenic sweet potato varieties expressing enhanced levels of storage proteins have shown improved nutritional quality </w:t>
      </w:r>
      <w:r w:rsidR="009A6623" w:rsidRPr="004339C0">
        <w:rPr>
          <w:rFonts w:ascii="Times New Roman" w:hAnsi="Times New Roman" w:cs="Times New Roman"/>
          <w:sz w:val="24"/>
          <w:szCs w:val="24"/>
        </w:rPr>
        <w:t>[9]</w:t>
      </w:r>
      <w:r w:rsidRPr="004339C0">
        <w:rPr>
          <w:rFonts w:ascii="Times New Roman" w:hAnsi="Times New Roman" w:cs="Times New Roman"/>
          <w:sz w:val="24"/>
          <w:szCs w:val="24"/>
        </w:rPr>
        <w:t>. While transgenic modifications have faced regulatory and public acceptance challenges, they continue to be an essential tool for tuber crop improvement.</w:t>
      </w:r>
    </w:p>
    <w:p w14:paraId="23A8C2AF" w14:textId="77777777" w:rsidR="00C2154B" w:rsidRPr="00C2154B" w:rsidRDefault="00C2154B" w:rsidP="00C2154B">
      <w:pPr>
        <w:pStyle w:val="ListParagraph"/>
        <w:rPr>
          <w:rFonts w:ascii="Times New Roman" w:hAnsi="Times New Roman" w:cs="Times New Roman"/>
          <w:sz w:val="12"/>
          <w:szCs w:val="12"/>
        </w:rPr>
      </w:pPr>
    </w:p>
    <w:p w14:paraId="3DC0624B" w14:textId="760EE7A5" w:rsidR="00344D72" w:rsidRDefault="00344D72" w:rsidP="004339C0">
      <w:pPr>
        <w:pStyle w:val="ListParagraph"/>
        <w:numPr>
          <w:ilvl w:val="0"/>
          <w:numId w:val="2"/>
        </w:numPr>
        <w:spacing w:after="0" w:line="240" w:lineRule="auto"/>
        <w:ind w:left="426" w:right="-330"/>
        <w:jc w:val="both"/>
        <w:rPr>
          <w:rFonts w:ascii="Times New Roman" w:hAnsi="Times New Roman" w:cs="Times New Roman"/>
          <w:sz w:val="24"/>
          <w:szCs w:val="24"/>
        </w:rPr>
      </w:pPr>
      <w:r w:rsidRPr="004339C0">
        <w:rPr>
          <w:rFonts w:ascii="Times New Roman" w:hAnsi="Times New Roman" w:cs="Times New Roman"/>
          <w:b/>
          <w:i/>
          <w:sz w:val="24"/>
          <w:szCs w:val="24"/>
        </w:rPr>
        <w:t>Omics technologies:</w:t>
      </w:r>
      <w:r w:rsidRPr="004339C0">
        <w:rPr>
          <w:rFonts w:ascii="Times New Roman" w:hAnsi="Times New Roman" w:cs="Times New Roman"/>
          <w:sz w:val="24"/>
          <w:szCs w:val="24"/>
        </w:rPr>
        <w:t xml:space="preserve"> Advances in omics technologies, such as genomics, transcriptomics, proteomics, and metabolomics, have significantly contributed to unraveling the complex genetic and molecular mechanisms underlying tuber crop traits. Integrating omics data has provided valuable insights into the genetic regulation of tuberization, stress responses, and nutritional metabolism </w:t>
      </w:r>
      <w:r w:rsidR="009A6623" w:rsidRPr="004339C0">
        <w:rPr>
          <w:rFonts w:ascii="Times New Roman" w:hAnsi="Times New Roman" w:cs="Times New Roman"/>
          <w:sz w:val="24"/>
          <w:szCs w:val="24"/>
        </w:rPr>
        <w:t>[10, 11]</w:t>
      </w:r>
      <w:r w:rsidRPr="004339C0">
        <w:rPr>
          <w:rFonts w:ascii="Times New Roman" w:hAnsi="Times New Roman" w:cs="Times New Roman"/>
          <w:sz w:val="24"/>
          <w:szCs w:val="24"/>
        </w:rPr>
        <w:t>. This knowledge is essential for targeted breeding efforts and the identification of key genes and pathways for manipulation.</w:t>
      </w:r>
    </w:p>
    <w:p w14:paraId="36425F8F" w14:textId="77777777" w:rsidR="00C2154B" w:rsidRPr="00C2154B" w:rsidRDefault="00C2154B" w:rsidP="00C2154B">
      <w:pPr>
        <w:pStyle w:val="ListParagraph"/>
        <w:spacing w:after="0"/>
        <w:rPr>
          <w:rFonts w:ascii="Times New Roman" w:hAnsi="Times New Roman" w:cs="Times New Roman"/>
          <w:sz w:val="12"/>
          <w:szCs w:val="12"/>
        </w:rPr>
      </w:pPr>
    </w:p>
    <w:p w14:paraId="1887A8D9" w14:textId="5C7E9648" w:rsidR="00344D72" w:rsidRPr="004339C0" w:rsidRDefault="00344D72" w:rsidP="004339C0">
      <w:pPr>
        <w:spacing w:after="0" w:line="240" w:lineRule="auto"/>
        <w:ind w:right="-330" w:firstLine="426"/>
        <w:jc w:val="both"/>
        <w:rPr>
          <w:rFonts w:ascii="Times New Roman" w:hAnsi="Times New Roman" w:cs="Times New Roman"/>
          <w:sz w:val="24"/>
          <w:szCs w:val="24"/>
        </w:rPr>
      </w:pPr>
      <w:r w:rsidRPr="004339C0">
        <w:rPr>
          <w:rFonts w:ascii="Times New Roman" w:hAnsi="Times New Roman" w:cs="Times New Roman"/>
          <w:sz w:val="24"/>
          <w:szCs w:val="24"/>
        </w:rPr>
        <w:t>The biotechnological innovations in tuber crop breeding have ushered in a new era of precision and efficiency in trait improvement. Marker-assisted selection, genomic selection, gene editing, transgenic modifications, and omics technologies are powerful tools that complement traditional breeding methods, enabling the development of improved tuber crop varieties with enhanced productivity, nutritional qualit</w:t>
      </w:r>
      <w:r w:rsidR="00C2154B">
        <w:rPr>
          <w:rFonts w:ascii="Times New Roman" w:hAnsi="Times New Roman" w:cs="Times New Roman"/>
          <w:sz w:val="24"/>
          <w:szCs w:val="24"/>
        </w:rPr>
        <w:t>ies</w:t>
      </w:r>
      <w:r w:rsidRPr="004339C0">
        <w:rPr>
          <w:rFonts w:ascii="Times New Roman" w:hAnsi="Times New Roman" w:cs="Times New Roman"/>
          <w:sz w:val="24"/>
          <w:szCs w:val="24"/>
        </w:rPr>
        <w:t>, and stress tolerance. These advancements hold significant promise in addressing global food security challenges and supporting sustainable agriculture.</w:t>
      </w:r>
    </w:p>
    <w:p w14:paraId="276538E4" w14:textId="77777777" w:rsidR="00A760DF" w:rsidRPr="00A760DF" w:rsidRDefault="00A760DF" w:rsidP="004339C0">
      <w:pPr>
        <w:spacing w:after="0" w:line="240" w:lineRule="auto"/>
        <w:ind w:right="-330" w:firstLine="426"/>
        <w:jc w:val="both"/>
        <w:rPr>
          <w:rFonts w:ascii="Times New Roman" w:hAnsi="Times New Roman" w:cs="Times New Roman"/>
          <w:sz w:val="20"/>
          <w:szCs w:val="20"/>
        </w:rPr>
      </w:pPr>
    </w:p>
    <w:p w14:paraId="7144552C" w14:textId="65427754" w:rsidR="00673E3E" w:rsidRPr="004339C0" w:rsidRDefault="004339C0" w:rsidP="004339C0">
      <w:pPr>
        <w:spacing w:after="0" w:line="240" w:lineRule="auto"/>
        <w:ind w:right="-330"/>
        <w:jc w:val="both"/>
        <w:rPr>
          <w:rFonts w:ascii="Times New Roman" w:hAnsi="Times New Roman" w:cs="Times New Roman"/>
          <w:b/>
          <w:sz w:val="24"/>
          <w:szCs w:val="24"/>
        </w:rPr>
      </w:pPr>
      <w:r w:rsidRPr="004339C0">
        <w:rPr>
          <w:rFonts w:ascii="Times New Roman" w:hAnsi="Times New Roman" w:cs="Times New Roman"/>
          <w:b/>
          <w:sz w:val="24"/>
          <w:szCs w:val="24"/>
        </w:rPr>
        <w:t>II. ADVANCES IN TISSUE CULTURE TECHNIQUES FOR IMPROVED PROPAGATION</w:t>
      </w:r>
    </w:p>
    <w:p w14:paraId="65846AB9" w14:textId="77777777" w:rsidR="00A760DF" w:rsidRPr="00A760DF" w:rsidRDefault="00A760DF" w:rsidP="004339C0">
      <w:pPr>
        <w:pStyle w:val="ListParagraph"/>
        <w:spacing w:after="0" w:line="240" w:lineRule="auto"/>
        <w:ind w:left="0" w:right="-330"/>
        <w:rPr>
          <w:rFonts w:ascii="Times New Roman" w:hAnsi="Times New Roman" w:cs="Times New Roman"/>
          <w:b/>
          <w:sz w:val="20"/>
          <w:szCs w:val="20"/>
        </w:rPr>
      </w:pPr>
    </w:p>
    <w:p w14:paraId="23FF3139" w14:textId="7F583639" w:rsidR="00C926F7" w:rsidRDefault="00C926F7"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sz w:val="24"/>
          <w:szCs w:val="24"/>
        </w:rPr>
        <w:t xml:space="preserve">Advances in tissue culture techniques have revolutionized the propagation of various plant species, leading to enhanced efficiency and improved production of high-quality planting materials. Tissue culture, also known as micropropagation, involves the aseptic culture of plant cells, tissues, or </w:t>
      </w:r>
      <w:r w:rsidRPr="004339C0">
        <w:rPr>
          <w:rFonts w:ascii="Times New Roman" w:hAnsi="Times New Roman" w:cs="Times New Roman"/>
          <w:sz w:val="24"/>
          <w:szCs w:val="24"/>
        </w:rPr>
        <w:lastRenderedPageBreak/>
        <w:t>organs in a controlled environment. This article discusses five key areas where recent advancements in tissue culture have contributed to improved propagation techniques.</w:t>
      </w:r>
    </w:p>
    <w:p w14:paraId="76252263"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10100E68" w14:textId="09A52F92" w:rsidR="00C926F7"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(a) </w:t>
      </w:r>
      <w:r w:rsidR="00C926F7" w:rsidRPr="004339C0">
        <w:rPr>
          <w:rFonts w:ascii="Times New Roman" w:hAnsi="Times New Roman" w:cs="Times New Roman"/>
          <w:b/>
          <w:i/>
          <w:sz w:val="24"/>
          <w:szCs w:val="24"/>
        </w:rPr>
        <w:t>In vitro shoot multiplication:</w:t>
      </w:r>
      <w:r w:rsidR="00C926F7" w:rsidRPr="004339C0">
        <w:rPr>
          <w:rFonts w:ascii="Times New Roman" w:hAnsi="Times New Roman" w:cs="Times New Roman"/>
          <w:sz w:val="24"/>
          <w:szCs w:val="24"/>
        </w:rPr>
        <w:t xml:space="preserve"> Modern tissue culture methods have made substantial progress in optimizing the multiplication of shoots from explants. Researchers have developed novel culture media formulations, growth regulators, and culture conditions that promote rapid shoot proliferation in a wide range of plant species</w:t>
      </w:r>
      <w:r w:rsidR="009A6623" w:rsidRPr="004339C0">
        <w:rPr>
          <w:rFonts w:ascii="Times New Roman" w:hAnsi="Times New Roman" w:cs="Times New Roman"/>
          <w:sz w:val="24"/>
          <w:szCs w:val="24"/>
        </w:rPr>
        <w:t xml:space="preserve"> [12]</w:t>
      </w:r>
      <w:r w:rsidR="00C926F7" w:rsidRPr="004339C0">
        <w:rPr>
          <w:rFonts w:ascii="Times New Roman" w:hAnsi="Times New Roman" w:cs="Times New Roman"/>
          <w:sz w:val="24"/>
          <w:szCs w:val="24"/>
        </w:rPr>
        <w:t>. By increasing the multiplication rate, tissue culture enables the rapid generation of large numbers of genetically identical plantlets, providing a consistent and reliable supply of planting materials.</w:t>
      </w:r>
    </w:p>
    <w:p w14:paraId="211EB468"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5305762F" w14:textId="0F95CAB3" w:rsidR="00C926F7"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(b) </w:t>
      </w:r>
      <w:r w:rsidR="00C926F7" w:rsidRPr="004339C0">
        <w:rPr>
          <w:rFonts w:ascii="Times New Roman" w:hAnsi="Times New Roman" w:cs="Times New Roman"/>
          <w:b/>
          <w:i/>
          <w:sz w:val="24"/>
          <w:szCs w:val="24"/>
        </w:rPr>
        <w:t>Somatic embryogenesis:</w:t>
      </w:r>
      <w:r w:rsidR="00C926F7" w:rsidRPr="004339C0">
        <w:rPr>
          <w:rFonts w:ascii="Times New Roman" w:hAnsi="Times New Roman" w:cs="Times New Roman"/>
          <w:sz w:val="24"/>
          <w:szCs w:val="24"/>
        </w:rPr>
        <w:t xml:space="preserve"> Somatic embryogenesis is a critical tissue culture technique that allows the development of embryos from somatic cells. This process has significant applications in the clonal propagation of plants, particularly in recalcitrant species that do not readily form adventitious shoots</w:t>
      </w:r>
      <w:r w:rsidR="009A6623" w:rsidRPr="004339C0">
        <w:rPr>
          <w:rFonts w:ascii="Times New Roman" w:hAnsi="Times New Roman" w:cs="Times New Roman"/>
          <w:sz w:val="24"/>
          <w:szCs w:val="24"/>
        </w:rPr>
        <w:t xml:space="preserve"> [13]</w:t>
      </w:r>
      <w:r w:rsidR="00C926F7" w:rsidRPr="004339C0">
        <w:rPr>
          <w:rFonts w:ascii="Times New Roman" w:hAnsi="Times New Roman" w:cs="Times New Roman"/>
          <w:sz w:val="24"/>
          <w:szCs w:val="24"/>
        </w:rPr>
        <w:t>. Advancements in somatic embryogenesis protocols have improved the success rate of embryo development and conversion into healthy plantlets, expanding the range of species amenable to tissue culture-based propagation.</w:t>
      </w:r>
    </w:p>
    <w:p w14:paraId="008DE510"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1393D114" w14:textId="5E99347C" w:rsidR="00C926F7"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(c) </w:t>
      </w:r>
      <w:r w:rsidR="00C926F7" w:rsidRPr="004339C0">
        <w:rPr>
          <w:rFonts w:ascii="Times New Roman" w:hAnsi="Times New Roman" w:cs="Times New Roman"/>
          <w:b/>
          <w:i/>
          <w:sz w:val="24"/>
          <w:szCs w:val="24"/>
        </w:rPr>
        <w:t>Synthetic seeds:</w:t>
      </w:r>
      <w:r w:rsidR="00C926F7" w:rsidRPr="004339C0">
        <w:rPr>
          <w:rFonts w:ascii="Times New Roman" w:hAnsi="Times New Roman" w:cs="Times New Roman"/>
          <w:sz w:val="24"/>
          <w:szCs w:val="24"/>
        </w:rPr>
        <w:t xml:space="preserve"> Synthetic seed technology involves encapsulating somatic embryos or shoot tips with a protective coating, resembling seeds. These synthetic seeds offer several advantages, including ease of handling, storage, and transportation </w:t>
      </w:r>
      <w:r w:rsidR="009A6623" w:rsidRPr="004339C0">
        <w:rPr>
          <w:rFonts w:ascii="Times New Roman" w:hAnsi="Times New Roman" w:cs="Times New Roman"/>
          <w:sz w:val="24"/>
          <w:szCs w:val="24"/>
        </w:rPr>
        <w:t>[14]</w:t>
      </w:r>
      <w:r w:rsidR="00C926F7" w:rsidRPr="004339C0">
        <w:rPr>
          <w:rFonts w:ascii="Times New Roman" w:hAnsi="Times New Roman" w:cs="Times New Roman"/>
          <w:sz w:val="24"/>
          <w:szCs w:val="24"/>
        </w:rPr>
        <w:t>. Recent research has focused on optimizing synthetic seed production techniques and developing appropriate coatings that ensure high survival rates and successful plantlet establishment upon germination.</w:t>
      </w:r>
    </w:p>
    <w:p w14:paraId="367F5031"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28C8A43D" w14:textId="4D343042" w:rsidR="00C926F7"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(d) </w:t>
      </w:r>
      <w:r w:rsidR="00C926F7" w:rsidRPr="004339C0">
        <w:rPr>
          <w:rFonts w:ascii="Times New Roman" w:hAnsi="Times New Roman" w:cs="Times New Roman"/>
          <w:b/>
          <w:i/>
          <w:sz w:val="24"/>
          <w:szCs w:val="24"/>
        </w:rPr>
        <w:t>Cryopreservation:</w:t>
      </w:r>
      <w:r w:rsidR="00C926F7" w:rsidRPr="004339C0">
        <w:rPr>
          <w:rFonts w:ascii="Times New Roman" w:hAnsi="Times New Roman" w:cs="Times New Roman"/>
          <w:sz w:val="24"/>
          <w:szCs w:val="24"/>
        </w:rPr>
        <w:t xml:space="preserve"> Cryopreservation is a cutting-edge technique that involves ultra-low temperature storage of plant tissues, allowing long-term preservation of germplasm. Advancements in cryopreservation protocols have significantly improved the viability and post-thaw recovery of tissues, making it an indispensable tool for the conservation of endangered and economically important plant species </w:t>
      </w:r>
      <w:r w:rsidR="009A6623" w:rsidRPr="004339C0">
        <w:rPr>
          <w:rFonts w:ascii="Times New Roman" w:hAnsi="Times New Roman" w:cs="Times New Roman"/>
          <w:sz w:val="24"/>
          <w:szCs w:val="24"/>
        </w:rPr>
        <w:t>[15]</w:t>
      </w:r>
      <w:r w:rsidR="00C926F7" w:rsidRPr="004339C0">
        <w:rPr>
          <w:rFonts w:ascii="Times New Roman" w:hAnsi="Times New Roman" w:cs="Times New Roman"/>
          <w:sz w:val="24"/>
          <w:szCs w:val="24"/>
        </w:rPr>
        <w:t>.</w:t>
      </w:r>
    </w:p>
    <w:p w14:paraId="662C2040"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345185F0" w14:textId="45DE3401" w:rsidR="00C926F7"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(e) </w:t>
      </w:r>
      <w:r w:rsidR="00C926F7" w:rsidRPr="004339C0">
        <w:rPr>
          <w:rFonts w:ascii="Times New Roman" w:hAnsi="Times New Roman" w:cs="Times New Roman"/>
          <w:b/>
          <w:i/>
          <w:sz w:val="24"/>
          <w:szCs w:val="24"/>
        </w:rPr>
        <w:t>Bioreactors and automation:</w:t>
      </w:r>
      <w:r w:rsidR="00C926F7" w:rsidRPr="004339C0">
        <w:rPr>
          <w:rFonts w:ascii="Times New Roman" w:hAnsi="Times New Roman" w:cs="Times New Roman"/>
          <w:sz w:val="24"/>
          <w:szCs w:val="24"/>
        </w:rPr>
        <w:t xml:space="preserve"> The integration of bioreactors and automation in tissue culture has streamlined the propagation process, leading to higher efficiency and reduced </w:t>
      </w:r>
      <w:proofErr w:type="spellStart"/>
      <w:r w:rsidR="00C926F7" w:rsidRPr="004339C0">
        <w:rPr>
          <w:rFonts w:ascii="Times New Roman" w:hAnsi="Times New Roman" w:cs="Times New Roman"/>
          <w:sz w:val="24"/>
          <w:szCs w:val="24"/>
        </w:rPr>
        <w:t>labor</w:t>
      </w:r>
      <w:proofErr w:type="spellEnd"/>
      <w:r w:rsidR="00C926F7" w:rsidRPr="004339C0">
        <w:rPr>
          <w:rFonts w:ascii="Times New Roman" w:hAnsi="Times New Roman" w:cs="Times New Roman"/>
          <w:sz w:val="24"/>
          <w:szCs w:val="24"/>
        </w:rPr>
        <w:t xml:space="preserve"> costs. Bioreactors provide a controlled and sterile environment for large-scale culture production, while automation minimizes human intervention, ensuring uniformity and reproducibility</w:t>
      </w:r>
      <w:r w:rsidR="009A6623" w:rsidRPr="004339C0">
        <w:rPr>
          <w:rFonts w:ascii="Times New Roman" w:hAnsi="Times New Roman" w:cs="Times New Roman"/>
          <w:sz w:val="24"/>
          <w:szCs w:val="24"/>
        </w:rPr>
        <w:t xml:space="preserve"> [16]</w:t>
      </w:r>
      <w:r w:rsidR="00C926F7" w:rsidRPr="004339C0">
        <w:rPr>
          <w:rFonts w:ascii="Times New Roman" w:hAnsi="Times New Roman" w:cs="Times New Roman"/>
          <w:sz w:val="24"/>
          <w:szCs w:val="24"/>
        </w:rPr>
        <w:t>. These technological advancements have facilitated the commercialization of tissue culture-based propagation for various plant species.</w:t>
      </w:r>
    </w:p>
    <w:p w14:paraId="787DF4C2"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368C107F" w14:textId="77777777" w:rsidR="00C926F7" w:rsidRPr="004339C0" w:rsidRDefault="00322FCA" w:rsidP="004339C0">
      <w:pPr>
        <w:spacing w:after="0" w:line="240" w:lineRule="auto"/>
        <w:ind w:right="-330" w:firstLine="720"/>
        <w:jc w:val="both"/>
        <w:rPr>
          <w:rFonts w:ascii="Times New Roman" w:hAnsi="Times New Roman" w:cs="Times New Roman"/>
          <w:sz w:val="24"/>
          <w:szCs w:val="24"/>
        </w:rPr>
      </w:pPr>
      <w:r w:rsidRPr="004339C0">
        <w:rPr>
          <w:rFonts w:ascii="Times New Roman" w:hAnsi="Times New Roman" w:cs="Times New Roman"/>
          <w:sz w:val="24"/>
          <w:szCs w:val="24"/>
        </w:rPr>
        <w:t>The</w:t>
      </w:r>
      <w:r w:rsidR="00C926F7" w:rsidRPr="004339C0">
        <w:rPr>
          <w:rFonts w:ascii="Times New Roman" w:hAnsi="Times New Roman" w:cs="Times New Roman"/>
          <w:sz w:val="24"/>
          <w:szCs w:val="24"/>
        </w:rPr>
        <w:t xml:space="preserve"> advances in tissue culture techniques have revolutionized the propagation of plants, contributing to improved efficiency, scalability, and quality of planting materials. In vitro shoot multiplication, somatic embryogenesis, synthetic seed technology, cryopreservation, and the integration of bioreactors and automation are among the key areas that have witnessed significant progress. These innovations hold immense potential in addressing the growing demand for high-quality planting materials and supporting various sectors, including agriculture, horticulture, forestry, and conservation.</w:t>
      </w:r>
    </w:p>
    <w:p w14:paraId="3661967A" w14:textId="77777777" w:rsidR="00A760DF" w:rsidRPr="00A760DF" w:rsidRDefault="00A760DF" w:rsidP="004339C0">
      <w:pPr>
        <w:spacing w:after="0" w:line="240" w:lineRule="auto"/>
        <w:ind w:right="-330" w:firstLine="720"/>
        <w:jc w:val="both"/>
        <w:rPr>
          <w:rFonts w:ascii="Times New Roman" w:hAnsi="Times New Roman" w:cs="Times New Roman"/>
          <w:sz w:val="20"/>
          <w:szCs w:val="20"/>
        </w:rPr>
      </w:pPr>
    </w:p>
    <w:p w14:paraId="58D6A4F4" w14:textId="7AD026B6" w:rsidR="00673E3E" w:rsidRPr="004339C0" w:rsidRDefault="004339C0" w:rsidP="004339C0">
      <w:pPr>
        <w:spacing w:after="0" w:line="240" w:lineRule="auto"/>
        <w:ind w:right="-330"/>
        <w:rPr>
          <w:rFonts w:ascii="Times New Roman" w:hAnsi="Times New Roman" w:cs="Times New Roman"/>
          <w:b/>
          <w:sz w:val="24"/>
          <w:szCs w:val="24"/>
        </w:rPr>
      </w:pPr>
      <w:r w:rsidRPr="004339C0">
        <w:rPr>
          <w:rFonts w:ascii="Times New Roman" w:hAnsi="Times New Roman" w:cs="Times New Roman"/>
          <w:b/>
          <w:sz w:val="24"/>
          <w:szCs w:val="24"/>
        </w:rPr>
        <w:t>III. HARNESSING GENETIC ENGINEERING FOR DISEASE RESISTANCE IN TUBER CROPS</w:t>
      </w:r>
    </w:p>
    <w:p w14:paraId="67C80B11" w14:textId="628FB0B6" w:rsidR="00C926F7" w:rsidRDefault="00C926F7"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sz w:val="24"/>
          <w:szCs w:val="24"/>
        </w:rPr>
        <w:t>Genetic engineering has emerged as a powerful tool for enhancing disease resistance in tuber crops, offering innovative solutions to combat various devastating pathogens and reducing yield losses. This article explores five key areas where genetic engineering has been harnessed to improve disease resistance in tuber crops.</w:t>
      </w:r>
    </w:p>
    <w:p w14:paraId="3D7B259C"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005D7162" w14:textId="385EB64D" w:rsidR="00C926F7" w:rsidRDefault="00DF45FD"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b/>
          <w:sz w:val="24"/>
          <w:szCs w:val="24"/>
        </w:rPr>
        <w:t xml:space="preserve">(a) </w:t>
      </w:r>
      <w:r w:rsidR="00C926F7" w:rsidRPr="004339C0">
        <w:rPr>
          <w:rFonts w:ascii="Times New Roman" w:hAnsi="Times New Roman" w:cs="Times New Roman"/>
          <w:b/>
          <w:i/>
          <w:sz w:val="24"/>
          <w:szCs w:val="24"/>
        </w:rPr>
        <w:t>Gene discovery and characterization:</w:t>
      </w:r>
      <w:r w:rsidR="00C926F7" w:rsidRPr="004339C0">
        <w:rPr>
          <w:rFonts w:ascii="Times New Roman" w:hAnsi="Times New Roman" w:cs="Times New Roman"/>
          <w:sz w:val="24"/>
          <w:szCs w:val="24"/>
        </w:rPr>
        <w:t xml:space="preserve"> Genetic engineering allows researchers to identify and characterize genes associated with disease resistance in tuber crops. By understanding the </w:t>
      </w:r>
      <w:r w:rsidR="00C926F7" w:rsidRPr="004339C0">
        <w:rPr>
          <w:rFonts w:ascii="Times New Roman" w:hAnsi="Times New Roman" w:cs="Times New Roman"/>
          <w:sz w:val="24"/>
          <w:szCs w:val="24"/>
        </w:rPr>
        <w:lastRenderedPageBreak/>
        <w:t xml:space="preserve">molecular basis of resistance, it becomes feasible to introduce these genes into susceptible varieties and develop new cultivars with improved protection against specific pathogens </w:t>
      </w:r>
      <w:r w:rsidR="009A6623" w:rsidRPr="004339C0">
        <w:rPr>
          <w:rFonts w:ascii="Times New Roman" w:hAnsi="Times New Roman" w:cs="Times New Roman"/>
          <w:sz w:val="24"/>
          <w:szCs w:val="24"/>
        </w:rPr>
        <w:t>[17]</w:t>
      </w:r>
      <w:r w:rsidR="00C926F7" w:rsidRPr="004339C0">
        <w:rPr>
          <w:rFonts w:ascii="Times New Roman" w:hAnsi="Times New Roman" w:cs="Times New Roman"/>
          <w:sz w:val="24"/>
          <w:szCs w:val="24"/>
        </w:rPr>
        <w:t>.</w:t>
      </w:r>
    </w:p>
    <w:p w14:paraId="24847FA4" w14:textId="77777777" w:rsidR="00C2154B" w:rsidRPr="00C2154B" w:rsidRDefault="00C2154B" w:rsidP="004339C0">
      <w:pPr>
        <w:spacing w:after="0" w:line="240" w:lineRule="auto"/>
        <w:ind w:right="-330"/>
        <w:jc w:val="both"/>
        <w:rPr>
          <w:rFonts w:ascii="Times New Roman" w:hAnsi="Times New Roman" w:cs="Times New Roman"/>
          <w:sz w:val="12"/>
          <w:szCs w:val="12"/>
        </w:rPr>
      </w:pPr>
    </w:p>
    <w:p w14:paraId="1BD366CA" w14:textId="5A13C67E" w:rsidR="00C926F7"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(b) </w:t>
      </w:r>
      <w:r w:rsidRPr="004339C0">
        <w:rPr>
          <w:rFonts w:ascii="Times New Roman" w:hAnsi="Times New Roman" w:cs="Times New Roman"/>
          <w:b/>
          <w:i/>
          <w:color w:val="000000" w:themeColor="text1"/>
          <w:sz w:val="24"/>
          <w:szCs w:val="24"/>
        </w:rPr>
        <w:t>P</w:t>
      </w:r>
      <w:r w:rsidR="00C926F7" w:rsidRPr="004339C0">
        <w:rPr>
          <w:rFonts w:ascii="Times New Roman" w:hAnsi="Times New Roman" w:cs="Times New Roman"/>
          <w:b/>
          <w:i/>
          <w:color w:val="000000" w:themeColor="text1"/>
          <w:sz w:val="24"/>
          <w:szCs w:val="24"/>
        </w:rPr>
        <w:t>athogen-derived resistance genes:</w:t>
      </w:r>
      <w:r w:rsidR="00C926F7" w:rsidRPr="004339C0">
        <w:rPr>
          <w:rFonts w:ascii="Times New Roman" w:hAnsi="Times New Roman" w:cs="Times New Roman"/>
          <w:color w:val="000000" w:themeColor="text1"/>
          <w:sz w:val="24"/>
          <w:szCs w:val="24"/>
        </w:rPr>
        <w:t xml:space="preserve"> One of the successful approaches in genetic engineering involves the introduction of pathogen-derived resistance genes into tuber crops. For instance, the introduction of specific genes from wild potato species has conferred resistance to late blight, a devastating disease caused by the oomycete pathogen </w:t>
      </w:r>
      <w:r w:rsidR="00C926F7" w:rsidRPr="00C2154B">
        <w:rPr>
          <w:rFonts w:ascii="Times New Roman" w:hAnsi="Times New Roman" w:cs="Times New Roman"/>
          <w:i/>
          <w:iCs/>
          <w:color w:val="000000" w:themeColor="text1"/>
          <w:sz w:val="24"/>
          <w:szCs w:val="24"/>
        </w:rPr>
        <w:t>Phytophthora infestans</w:t>
      </w:r>
      <w:r w:rsidR="00C926F7" w:rsidRPr="004339C0">
        <w:rPr>
          <w:rFonts w:ascii="Times New Roman" w:hAnsi="Times New Roman" w:cs="Times New Roman"/>
          <w:color w:val="000000" w:themeColor="text1"/>
          <w:sz w:val="24"/>
          <w:szCs w:val="24"/>
        </w:rPr>
        <w:t xml:space="preserve"> </w:t>
      </w:r>
      <w:r w:rsidR="009A6623" w:rsidRPr="004339C0">
        <w:rPr>
          <w:rFonts w:ascii="Times New Roman" w:hAnsi="Times New Roman" w:cs="Times New Roman"/>
          <w:color w:val="000000" w:themeColor="text1"/>
          <w:sz w:val="24"/>
          <w:szCs w:val="24"/>
        </w:rPr>
        <w:t>[18]</w:t>
      </w:r>
      <w:r w:rsidR="00C926F7" w:rsidRPr="004339C0">
        <w:rPr>
          <w:rFonts w:ascii="Times New Roman" w:hAnsi="Times New Roman" w:cs="Times New Roman"/>
          <w:color w:val="000000" w:themeColor="text1"/>
          <w:sz w:val="24"/>
          <w:szCs w:val="24"/>
        </w:rPr>
        <w:t>.</w:t>
      </w:r>
    </w:p>
    <w:p w14:paraId="43B2C137" w14:textId="77777777" w:rsidR="00C2154B" w:rsidRPr="00C2154B" w:rsidRDefault="00C2154B" w:rsidP="004339C0">
      <w:pPr>
        <w:spacing w:after="0" w:line="240" w:lineRule="auto"/>
        <w:ind w:right="-330"/>
        <w:jc w:val="both"/>
        <w:rPr>
          <w:rFonts w:ascii="Times New Roman" w:hAnsi="Times New Roman" w:cs="Times New Roman"/>
          <w:color w:val="000000" w:themeColor="text1"/>
          <w:sz w:val="12"/>
          <w:szCs w:val="12"/>
        </w:rPr>
      </w:pPr>
    </w:p>
    <w:p w14:paraId="181B10FA" w14:textId="3BAB34F8" w:rsidR="00C926F7"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(c) </w:t>
      </w:r>
      <w:r w:rsidR="00C926F7" w:rsidRPr="004339C0">
        <w:rPr>
          <w:rFonts w:ascii="Times New Roman" w:hAnsi="Times New Roman" w:cs="Times New Roman"/>
          <w:b/>
          <w:i/>
          <w:color w:val="000000" w:themeColor="text1"/>
          <w:sz w:val="24"/>
          <w:szCs w:val="24"/>
        </w:rPr>
        <w:t xml:space="preserve">Engineering of </w:t>
      </w:r>
      <w:proofErr w:type="spellStart"/>
      <w:r w:rsidR="00C926F7" w:rsidRPr="004339C0">
        <w:rPr>
          <w:rFonts w:ascii="Times New Roman" w:hAnsi="Times New Roman" w:cs="Times New Roman"/>
          <w:b/>
          <w:i/>
          <w:color w:val="000000" w:themeColor="text1"/>
          <w:sz w:val="24"/>
          <w:szCs w:val="24"/>
        </w:rPr>
        <w:t>defense</w:t>
      </w:r>
      <w:proofErr w:type="spellEnd"/>
      <w:r w:rsidR="00C926F7" w:rsidRPr="004339C0">
        <w:rPr>
          <w:rFonts w:ascii="Times New Roman" w:hAnsi="Times New Roman" w:cs="Times New Roman"/>
          <w:b/>
          <w:i/>
          <w:color w:val="000000" w:themeColor="text1"/>
          <w:sz w:val="24"/>
          <w:szCs w:val="24"/>
        </w:rPr>
        <w:t>-related genes:</w:t>
      </w:r>
      <w:r w:rsidR="00C926F7" w:rsidRPr="004339C0">
        <w:rPr>
          <w:rFonts w:ascii="Times New Roman" w:hAnsi="Times New Roman" w:cs="Times New Roman"/>
          <w:color w:val="000000" w:themeColor="text1"/>
          <w:sz w:val="24"/>
          <w:szCs w:val="24"/>
        </w:rPr>
        <w:t xml:space="preserve"> Genetic engineering allows the manipulation of </w:t>
      </w:r>
      <w:proofErr w:type="spellStart"/>
      <w:r w:rsidR="00C926F7" w:rsidRPr="004339C0">
        <w:rPr>
          <w:rFonts w:ascii="Times New Roman" w:hAnsi="Times New Roman" w:cs="Times New Roman"/>
          <w:color w:val="000000" w:themeColor="text1"/>
          <w:sz w:val="24"/>
          <w:szCs w:val="24"/>
        </w:rPr>
        <w:t>defense</w:t>
      </w:r>
      <w:proofErr w:type="spellEnd"/>
      <w:r w:rsidR="00C926F7" w:rsidRPr="004339C0">
        <w:rPr>
          <w:rFonts w:ascii="Times New Roman" w:hAnsi="Times New Roman" w:cs="Times New Roman"/>
          <w:color w:val="000000" w:themeColor="text1"/>
          <w:sz w:val="24"/>
          <w:szCs w:val="24"/>
        </w:rPr>
        <w:t xml:space="preserve">-related genes in tuber crops to strengthen their immune response against pathogens. By overexpressing key </w:t>
      </w:r>
      <w:proofErr w:type="spellStart"/>
      <w:r w:rsidR="00C926F7" w:rsidRPr="004339C0">
        <w:rPr>
          <w:rFonts w:ascii="Times New Roman" w:hAnsi="Times New Roman" w:cs="Times New Roman"/>
          <w:color w:val="000000" w:themeColor="text1"/>
          <w:sz w:val="24"/>
          <w:szCs w:val="24"/>
        </w:rPr>
        <w:t>defense</w:t>
      </w:r>
      <w:proofErr w:type="spellEnd"/>
      <w:r w:rsidR="00C926F7" w:rsidRPr="004339C0">
        <w:rPr>
          <w:rFonts w:ascii="Times New Roman" w:hAnsi="Times New Roman" w:cs="Times New Roman"/>
          <w:color w:val="000000" w:themeColor="text1"/>
          <w:sz w:val="24"/>
          <w:szCs w:val="24"/>
        </w:rPr>
        <w:t xml:space="preserve"> genes, plants can mount a more effective </w:t>
      </w:r>
      <w:proofErr w:type="spellStart"/>
      <w:r w:rsidR="00C926F7" w:rsidRPr="004339C0">
        <w:rPr>
          <w:rFonts w:ascii="Times New Roman" w:hAnsi="Times New Roman" w:cs="Times New Roman"/>
          <w:color w:val="000000" w:themeColor="text1"/>
          <w:sz w:val="24"/>
          <w:szCs w:val="24"/>
        </w:rPr>
        <w:t>defense</w:t>
      </w:r>
      <w:proofErr w:type="spellEnd"/>
      <w:r w:rsidR="00C926F7" w:rsidRPr="004339C0">
        <w:rPr>
          <w:rFonts w:ascii="Times New Roman" w:hAnsi="Times New Roman" w:cs="Times New Roman"/>
          <w:color w:val="000000" w:themeColor="text1"/>
          <w:sz w:val="24"/>
          <w:szCs w:val="24"/>
        </w:rPr>
        <w:t xml:space="preserve"> against invading pathogens, leading to enhanced resistance</w:t>
      </w:r>
      <w:r w:rsidR="009A6623" w:rsidRPr="004339C0">
        <w:rPr>
          <w:rFonts w:ascii="Times New Roman" w:hAnsi="Times New Roman" w:cs="Times New Roman"/>
          <w:color w:val="000000" w:themeColor="text1"/>
          <w:sz w:val="24"/>
          <w:szCs w:val="24"/>
        </w:rPr>
        <w:t xml:space="preserve"> [19]</w:t>
      </w:r>
      <w:r w:rsidR="00C926F7" w:rsidRPr="004339C0">
        <w:rPr>
          <w:rFonts w:ascii="Times New Roman" w:hAnsi="Times New Roman" w:cs="Times New Roman"/>
          <w:color w:val="000000" w:themeColor="text1"/>
          <w:sz w:val="24"/>
          <w:szCs w:val="24"/>
        </w:rPr>
        <w:t>.</w:t>
      </w:r>
    </w:p>
    <w:p w14:paraId="321BEDB4" w14:textId="77777777" w:rsidR="00C2154B" w:rsidRPr="00C2154B" w:rsidRDefault="00C2154B" w:rsidP="004339C0">
      <w:pPr>
        <w:spacing w:after="0" w:line="240" w:lineRule="auto"/>
        <w:ind w:right="-330"/>
        <w:jc w:val="both"/>
        <w:rPr>
          <w:rFonts w:ascii="Times New Roman" w:hAnsi="Times New Roman" w:cs="Times New Roman"/>
          <w:color w:val="000000" w:themeColor="text1"/>
          <w:sz w:val="12"/>
          <w:szCs w:val="12"/>
        </w:rPr>
      </w:pPr>
    </w:p>
    <w:p w14:paraId="61671485" w14:textId="747AE389" w:rsidR="00C926F7"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(d) </w:t>
      </w:r>
      <w:r w:rsidR="00C926F7" w:rsidRPr="004339C0">
        <w:rPr>
          <w:rFonts w:ascii="Times New Roman" w:hAnsi="Times New Roman" w:cs="Times New Roman"/>
          <w:b/>
          <w:i/>
          <w:color w:val="000000" w:themeColor="text1"/>
          <w:sz w:val="24"/>
          <w:szCs w:val="24"/>
        </w:rPr>
        <w:t>RNA interference-based strategies:</w:t>
      </w:r>
      <w:r w:rsidR="00C926F7" w:rsidRPr="004339C0">
        <w:rPr>
          <w:rFonts w:ascii="Times New Roman" w:hAnsi="Times New Roman" w:cs="Times New Roman"/>
          <w:color w:val="000000" w:themeColor="text1"/>
          <w:sz w:val="24"/>
          <w:szCs w:val="24"/>
        </w:rPr>
        <w:t xml:space="preserve"> RNA interference (RNAi) is a powerful genetic engineering tool used to downregulate the expression of specific genes in tuber crops. Through RNAi, researchers have targeted essential genes in pathogenic organisms, effectively silencing their virulence factors and reducing disease severity </w:t>
      </w:r>
      <w:r w:rsidR="009A6623" w:rsidRPr="004339C0">
        <w:rPr>
          <w:rFonts w:ascii="Times New Roman" w:hAnsi="Times New Roman" w:cs="Times New Roman"/>
          <w:color w:val="000000" w:themeColor="text1"/>
          <w:sz w:val="24"/>
          <w:szCs w:val="24"/>
        </w:rPr>
        <w:t>[20]</w:t>
      </w:r>
      <w:r w:rsidR="00C926F7" w:rsidRPr="004339C0">
        <w:rPr>
          <w:rFonts w:ascii="Times New Roman" w:hAnsi="Times New Roman" w:cs="Times New Roman"/>
          <w:color w:val="000000" w:themeColor="text1"/>
          <w:sz w:val="24"/>
          <w:szCs w:val="24"/>
        </w:rPr>
        <w:t>.</w:t>
      </w:r>
    </w:p>
    <w:p w14:paraId="2977F41C" w14:textId="77777777" w:rsidR="00C2154B" w:rsidRPr="00C2154B" w:rsidRDefault="00C2154B" w:rsidP="004339C0">
      <w:pPr>
        <w:spacing w:after="0" w:line="240" w:lineRule="auto"/>
        <w:ind w:right="-330"/>
        <w:jc w:val="both"/>
        <w:rPr>
          <w:rFonts w:ascii="Times New Roman" w:hAnsi="Times New Roman" w:cs="Times New Roman"/>
          <w:color w:val="000000" w:themeColor="text1"/>
          <w:sz w:val="12"/>
          <w:szCs w:val="12"/>
        </w:rPr>
      </w:pPr>
    </w:p>
    <w:p w14:paraId="4A8B1A04" w14:textId="79DC9B07" w:rsidR="00C926F7" w:rsidRDefault="00DF45FD" w:rsidP="004339C0">
      <w:pPr>
        <w:spacing w:after="0" w:line="240" w:lineRule="auto"/>
        <w:ind w:right="-330"/>
        <w:jc w:val="both"/>
        <w:rPr>
          <w:rFonts w:ascii="Times New Roman" w:hAnsi="Times New Roman" w:cs="Times New Roman"/>
          <w:color w:val="000000" w:themeColor="text1"/>
          <w:sz w:val="24"/>
          <w:szCs w:val="24"/>
        </w:rPr>
      </w:pPr>
      <w:r w:rsidRPr="004339C0">
        <w:rPr>
          <w:rFonts w:ascii="Times New Roman" w:hAnsi="Times New Roman" w:cs="Times New Roman"/>
          <w:b/>
          <w:color w:val="000000" w:themeColor="text1"/>
          <w:sz w:val="24"/>
          <w:szCs w:val="24"/>
        </w:rPr>
        <w:t xml:space="preserve">(e) </w:t>
      </w:r>
      <w:r w:rsidR="00C926F7" w:rsidRPr="004339C0">
        <w:rPr>
          <w:rFonts w:ascii="Times New Roman" w:hAnsi="Times New Roman" w:cs="Times New Roman"/>
          <w:b/>
          <w:i/>
          <w:color w:val="000000" w:themeColor="text1"/>
          <w:sz w:val="24"/>
          <w:szCs w:val="24"/>
        </w:rPr>
        <w:t>CRISPR-Cas-based approaches:</w:t>
      </w:r>
      <w:r w:rsidR="00C926F7" w:rsidRPr="004339C0">
        <w:rPr>
          <w:rFonts w:ascii="Times New Roman" w:hAnsi="Times New Roman" w:cs="Times New Roman"/>
          <w:color w:val="000000" w:themeColor="text1"/>
          <w:sz w:val="24"/>
          <w:szCs w:val="24"/>
        </w:rPr>
        <w:t xml:space="preserve"> The revolutionary CRISPR-Cas gene editing technology has also been harnessed to engineer disease resistance in tuber crops. Researchers have successfully edited genes involved in disease susceptibility, thereby enhancing resistance against various pathogens </w:t>
      </w:r>
      <w:r w:rsidR="009A6623" w:rsidRPr="004339C0">
        <w:rPr>
          <w:rFonts w:ascii="Times New Roman" w:hAnsi="Times New Roman" w:cs="Times New Roman"/>
          <w:color w:val="000000" w:themeColor="text1"/>
          <w:sz w:val="24"/>
          <w:szCs w:val="24"/>
        </w:rPr>
        <w:t>[21]</w:t>
      </w:r>
      <w:r w:rsidR="00C926F7" w:rsidRPr="004339C0">
        <w:rPr>
          <w:rFonts w:ascii="Times New Roman" w:hAnsi="Times New Roman" w:cs="Times New Roman"/>
          <w:color w:val="000000" w:themeColor="text1"/>
          <w:sz w:val="24"/>
          <w:szCs w:val="24"/>
        </w:rPr>
        <w:t>.</w:t>
      </w:r>
    </w:p>
    <w:p w14:paraId="1F3458FA" w14:textId="77777777" w:rsidR="00C2154B" w:rsidRPr="00C2154B" w:rsidRDefault="00C2154B" w:rsidP="004339C0">
      <w:pPr>
        <w:spacing w:after="0" w:line="240" w:lineRule="auto"/>
        <w:ind w:right="-330"/>
        <w:jc w:val="both"/>
        <w:rPr>
          <w:rFonts w:ascii="Times New Roman" w:hAnsi="Times New Roman" w:cs="Times New Roman"/>
          <w:color w:val="000000" w:themeColor="text1"/>
          <w:sz w:val="12"/>
          <w:szCs w:val="12"/>
        </w:rPr>
      </w:pPr>
    </w:p>
    <w:p w14:paraId="5571F447" w14:textId="77777777" w:rsidR="00C926F7" w:rsidRPr="004339C0" w:rsidRDefault="00C926F7" w:rsidP="004339C0">
      <w:pPr>
        <w:spacing w:after="0" w:line="240" w:lineRule="auto"/>
        <w:ind w:right="-330"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By harnessing genetic engineering for disease resistance in tuber crops, researchers and breeders are developing cultivars that can withstand diverse pathogen pressures, leading to improved crop health, reduced chemical inputs, and increased overall productivity. These innovations have significant implications for sustainable agriculture and food security.</w:t>
      </w:r>
    </w:p>
    <w:p w14:paraId="0FB5260E" w14:textId="77777777" w:rsidR="00A760DF" w:rsidRPr="00A760DF" w:rsidRDefault="00A760DF" w:rsidP="004339C0">
      <w:pPr>
        <w:spacing w:after="0" w:line="240" w:lineRule="auto"/>
        <w:ind w:right="-330" w:firstLine="720"/>
        <w:jc w:val="both"/>
        <w:rPr>
          <w:rFonts w:ascii="Times New Roman" w:hAnsi="Times New Roman" w:cs="Times New Roman"/>
          <w:color w:val="000000" w:themeColor="text1"/>
          <w:sz w:val="20"/>
          <w:szCs w:val="20"/>
        </w:rPr>
      </w:pPr>
    </w:p>
    <w:p w14:paraId="3381ADE5" w14:textId="66850A39" w:rsidR="00673E3E" w:rsidRPr="004339C0" w:rsidRDefault="004339C0" w:rsidP="00C2154B">
      <w:pPr>
        <w:pStyle w:val="ListParagraph"/>
        <w:spacing w:after="120" w:line="240" w:lineRule="auto"/>
        <w:ind w:left="0" w:right="-329"/>
        <w:rPr>
          <w:rFonts w:ascii="Times New Roman" w:hAnsi="Times New Roman" w:cs="Times New Roman"/>
          <w:b/>
          <w:color w:val="000000" w:themeColor="text1"/>
          <w:sz w:val="24"/>
          <w:szCs w:val="24"/>
        </w:rPr>
      </w:pPr>
      <w:r w:rsidRPr="004339C0">
        <w:rPr>
          <w:rFonts w:ascii="Times New Roman" w:hAnsi="Times New Roman" w:cs="Times New Roman"/>
          <w:b/>
          <w:color w:val="000000" w:themeColor="text1"/>
          <w:sz w:val="24"/>
          <w:szCs w:val="24"/>
        </w:rPr>
        <w:t>IV. PRECISION FARMING: INTEGRATING IOT AND DATA ANALYTICS IN TUBER CROP CULTIVATION</w:t>
      </w:r>
    </w:p>
    <w:p w14:paraId="3A19EFBA" w14:textId="77777777" w:rsidR="00C926F7" w:rsidRPr="004339C0" w:rsidRDefault="00C926F7" w:rsidP="00C2154B">
      <w:pPr>
        <w:spacing w:after="120" w:line="240" w:lineRule="auto"/>
        <w:ind w:right="-329"/>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Precision farming, a data-driven approach to agriculture, has transformed tuber crop cultivation by integrating Internet of Things (IoT) technologies and data analytics. This innovative farming strategy optimizes resource management, minimizes waste, and enhances overall crop productivity. Through real-time data collection and analysis, precision farming enables farmers to make informed decisions and tailor agricultural practices to specific field conditions, leading to more sustainable and efficient tuber crop production.</w:t>
      </w:r>
    </w:p>
    <w:p w14:paraId="100E94BB" w14:textId="77777777" w:rsidR="00C926F7" w:rsidRPr="004339C0" w:rsidRDefault="00C926F7" w:rsidP="00C2154B">
      <w:pPr>
        <w:spacing w:after="120" w:line="240" w:lineRule="auto"/>
        <w:ind w:right="-329"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The integration of IoT devices, such as sensors and drones, in tuber crop fields allows continuous monitoring of various environmental parameters, including soil moisture, temperature, and nutrient levels. These devices collect large volumes of data, which are then processed and analyzed using data analytics algorithms. The insights gained from this data analysis help farmers to precisely adjust irrigation schedules, fertilization regimes, and pest control strategies, minimizing resource use and environmental impact while maximizing crop yields</w:t>
      </w:r>
      <w:r w:rsidR="009A6623" w:rsidRPr="004339C0">
        <w:rPr>
          <w:rFonts w:ascii="Times New Roman" w:hAnsi="Times New Roman" w:cs="Times New Roman"/>
          <w:color w:val="000000" w:themeColor="text1"/>
          <w:sz w:val="24"/>
          <w:szCs w:val="24"/>
        </w:rPr>
        <w:t xml:space="preserve"> [22]</w:t>
      </w:r>
      <w:r w:rsidRPr="004339C0">
        <w:rPr>
          <w:rFonts w:ascii="Times New Roman" w:hAnsi="Times New Roman" w:cs="Times New Roman"/>
          <w:color w:val="000000" w:themeColor="text1"/>
          <w:sz w:val="24"/>
          <w:szCs w:val="24"/>
        </w:rPr>
        <w:t>.</w:t>
      </w:r>
    </w:p>
    <w:p w14:paraId="1A6C7B77" w14:textId="77777777" w:rsidR="00C926F7" w:rsidRPr="004339C0" w:rsidRDefault="00C926F7" w:rsidP="00C2154B">
      <w:pPr>
        <w:spacing w:after="120" w:line="240" w:lineRule="auto"/>
        <w:ind w:right="-329"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Furthermore, precision farming enables the implementation of variable rate technology (VRT), which tailors input application rates based on spatial variability within the field. By identifying areas with specific needs, farmers can optimize the use of water, fertilizers, and pesticides, reducing costs and improving resource use efficiency</w:t>
      </w:r>
      <w:r w:rsidR="009A6623" w:rsidRPr="004339C0">
        <w:rPr>
          <w:rFonts w:ascii="Times New Roman" w:hAnsi="Times New Roman" w:cs="Times New Roman"/>
          <w:color w:val="000000" w:themeColor="text1"/>
          <w:sz w:val="24"/>
          <w:szCs w:val="24"/>
        </w:rPr>
        <w:t xml:space="preserve"> [23]</w:t>
      </w:r>
      <w:r w:rsidRPr="004339C0">
        <w:rPr>
          <w:rFonts w:ascii="Times New Roman" w:hAnsi="Times New Roman" w:cs="Times New Roman"/>
          <w:color w:val="000000" w:themeColor="text1"/>
          <w:sz w:val="24"/>
          <w:szCs w:val="24"/>
        </w:rPr>
        <w:t>.</w:t>
      </w:r>
      <w:r w:rsidR="00DF45FD" w:rsidRPr="004339C0">
        <w:rPr>
          <w:rFonts w:ascii="Times New Roman" w:hAnsi="Times New Roman" w:cs="Times New Roman"/>
          <w:color w:val="000000" w:themeColor="text1"/>
          <w:sz w:val="24"/>
          <w:szCs w:val="24"/>
        </w:rPr>
        <w:t xml:space="preserve"> </w:t>
      </w:r>
      <w:r w:rsidRPr="004339C0">
        <w:rPr>
          <w:rFonts w:ascii="Times New Roman" w:hAnsi="Times New Roman" w:cs="Times New Roman"/>
          <w:color w:val="000000" w:themeColor="text1"/>
          <w:sz w:val="24"/>
          <w:szCs w:val="24"/>
        </w:rPr>
        <w:t xml:space="preserve">The incorporation of precision farming practices in tuber crop cultivation has led to substantial benefits in terms of increased yield, improved crop quality, and reduced production costs. This approach has proven especially valuable for tuber crops, as it addresses the challenges of managing diverse field conditions and the specific requirements of different varieties. As a result, precision farming has gained popularity among tuber crop growers and is expected to play a crucial role in ensuring food </w:t>
      </w:r>
      <w:r w:rsidRPr="004339C0">
        <w:rPr>
          <w:rFonts w:ascii="Times New Roman" w:hAnsi="Times New Roman" w:cs="Times New Roman"/>
          <w:color w:val="000000" w:themeColor="text1"/>
          <w:sz w:val="24"/>
          <w:szCs w:val="24"/>
        </w:rPr>
        <w:lastRenderedPageBreak/>
        <w:t>security and sustainable agriculture in the face of a growing global population and changing climate.</w:t>
      </w:r>
    </w:p>
    <w:p w14:paraId="4EC93A2E" w14:textId="77777777" w:rsidR="00A760DF" w:rsidRPr="00A760DF" w:rsidRDefault="00A760DF" w:rsidP="004339C0">
      <w:pPr>
        <w:spacing w:after="0" w:line="240" w:lineRule="auto"/>
        <w:ind w:right="-330" w:firstLine="720"/>
        <w:jc w:val="both"/>
        <w:rPr>
          <w:rFonts w:ascii="Times New Roman" w:hAnsi="Times New Roman" w:cs="Times New Roman"/>
          <w:color w:val="000000" w:themeColor="text1"/>
          <w:sz w:val="20"/>
          <w:szCs w:val="20"/>
        </w:rPr>
      </w:pPr>
    </w:p>
    <w:p w14:paraId="18C9C829" w14:textId="18EFEEEF" w:rsidR="00673E3E" w:rsidRPr="004339C0" w:rsidRDefault="004339C0" w:rsidP="00C2154B">
      <w:pPr>
        <w:pStyle w:val="ListParagraph"/>
        <w:spacing w:after="120" w:line="240" w:lineRule="auto"/>
        <w:ind w:left="0" w:right="-329"/>
        <w:rPr>
          <w:rFonts w:ascii="Times New Roman" w:hAnsi="Times New Roman" w:cs="Times New Roman"/>
          <w:b/>
          <w:color w:val="000000" w:themeColor="text1"/>
          <w:sz w:val="24"/>
          <w:szCs w:val="24"/>
        </w:rPr>
      </w:pPr>
      <w:r w:rsidRPr="004339C0">
        <w:rPr>
          <w:rFonts w:ascii="Times New Roman" w:hAnsi="Times New Roman" w:cs="Times New Roman"/>
          <w:b/>
          <w:color w:val="000000" w:themeColor="text1"/>
          <w:sz w:val="24"/>
          <w:szCs w:val="24"/>
        </w:rPr>
        <w:t>V. ENHANCING NUTRITIONAL QUALITY AND SHELF LIFE THROUGH BIOTECHNOLOGY</w:t>
      </w:r>
    </w:p>
    <w:p w14:paraId="66A610D3" w14:textId="77777777" w:rsidR="00C926F7" w:rsidRPr="004339C0" w:rsidRDefault="00C926F7" w:rsidP="00C2154B">
      <w:pPr>
        <w:spacing w:after="120" w:line="240" w:lineRule="auto"/>
        <w:ind w:right="-329"/>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Biotechnology has emerged as a powerful tool to enhance the nutritional quality and prolong the shelf life of agricultural products. In the context of food production, this technology offers innovative solutions to address global health challenges and food security concerns. By manipulating the genetic makeup of crops and utilizing biotechnological interventions, researchers have successfully improved the nutritional content of various food items, including fruits, vegetables, and grains.</w:t>
      </w:r>
    </w:p>
    <w:p w14:paraId="0BE05FA6" w14:textId="77777777" w:rsidR="00C926F7" w:rsidRPr="004339C0" w:rsidRDefault="00C926F7" w:rsidP="00C2154B">
      <w:pPr>
        <w:spacing w:after="120" w:line="240" w:lineRule="auto"/>
        <w:ind w:right="-329"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One significant area of biotechnological advancement is biofortification, which involves enriching crops with essential vitamins, minerals, and micronutrients. For instance, the genetic engineering of rice has led to the development of "Golden Rice," fortified with beta-carotene, a precursor of vitamin A, to combat vitamin A deficiency in vulnerable populations</w:t>
      </w:r>
      <w:r w:rsidR="009A6623" w:rsidRPr="004339C0">
        <w:rPr>
          <w:rFonts w:ascii="Times New Roman" w:hAnsi="Times New Roman" w:cs="Times New Roman"/>
          <w:color w:val="000000" w:themeColor="text1"/>
          <w:sz w:val="24"/>
          <w:szCs w:val="24"/>
        </w:rPr>
        <w:t xml:space="preserve"> [24]</w:t>
      </w:r>
      <w:r w:rsidRPr="004339C0">
        <w:rPr>
          <w:rFonts w:ascii="Times New Roman" w:hAnsi="Times New Roman" w:cs="Times New Roman"/>
          <w:color w:val="000000" w:themeColor="text1"/>
          <w:sz w:val="24"/>
          <w:szCs w:val="24"/>
        </w:rPr>
        <w:t xml:space="preserve">. Similarly, biofortified maize and wheat varieties have been created to address iron and zinc deficiencies </w:t>
      </w:r>
      <w:r w:rsidR="009A6623" w:rsidRPr="004339C0">
        <w:rPr>
          <w:rFonts w:ascii="Times New Roman" w:hAnsi="Times New Roman" w:cs="Times New Roman"/>
          <w:color w:val="000000" w:themeColor="text1"/>
          <w:sz w:val="24"/>
          <w:szCs w:val="24"/>
        </w:rPr>
        <w:t>[25]</w:t>
      </w:r>
      <w:r w:rsidRPr="004339C0">
        <w:rPr>
          <w:rFonts w:ascii="Times New Roman" w:hAnsi="Times New Roman" w:cs="Times New Roman"/>
          <w:color w:val="000000" w:themeColor="text1"/>
          <w:sz w:val="24"/>
          <w:szCs w:val="24"/>
        </w:rPr>
        <w:t>. These biofortified crops hold immense potential to improve the nutritional status of millions of people worldwide.</w:t>
      </w:r>
    </w:p>
    <w:p w14:paraId="39C2137C" w14:textId="77777777" w:rsidR="00C926F7" w:rsidRPr="004339C0" w:rsidRDefault="00C926F7" w:rsidP="00C2154B">
      <w:pPr>
        <w:spacing w:after="120" w:line="240" w:lineRule="auto"/>
        <w:ind w:right="-329"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Another crucial aspect of biotechnology in enhancing nutritional quality is the reduction of anti-nutritional factors. Certain plant-based foods contain substances that inhibit the absorption of essential nutrients in the human body. Biotechnological interventions have successfully reduced or eliminated these anti-nutritional factors, making the nutrients more bioavailable </w:t>
      </w:r>
      <w:r w:rsidR="009A6623" w:rsidRPr="004339C0">
        <w:rPr>
          <w:rFonts w:ascii="Times New Roman" w:hAnsi="Times New Roman" w:cs="Times New Roman"/>
          <w:color w:val="000000" w:themeColor="text1"/>
          <w:sz w:val="24"/>
          <w:szCs w:val="24"/>
        </w:rPr>
        <w:t>[26]</w:t>
      </w:r>
      <w:r w:rsidRPr="004339C0">
        <w:rPr>
          <w:rFonts w:ascii="Times New Roman" w:hAnsi="Times New Roman" w:cs="Times New Roman"/>
          <w:color w:val="000000" w:themeColor="text1"/>
          <w:sz w:val="24"/>
          <w:szCs w:val="24"/>
        </w:rPr>
        <w:t>. Such modifications lead to improved nutrient absorption and utilization, thus benefiting human health.</w:t>
      </w:r>
    </w:p>
    <w:p w14:paraId="65724E04" w14:textId="77777777" w:rsidR="00C926F7" w:rsidRPr="004339C0" w:rsidRDefault="00C926F7" w:rsidP="00C2154B">
      <w:pPr>
        <w:spacing w:after="120" w:line="240" w:lineRule="auto"/>
        <w:ind w:right="-329"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Furthermore, biotechnology has been utilized to enhance the shelf life of perishable food products, reducing post-harvest losses and food waste. By introducing genes that delay fruit ripening or slow down spoilage processes, crops such as tomatoes and bananas have demonstrated extended shelf life </w:t>
      </w:r>
      <w:r w:rsidR="009A6623" w:rsidRPr="004339C0">
        <w:rPr>
          <w:rFonts w:ascii="Times New Roman" w:hAnsi="Times New Roman" w:cs="Times New Roman"/>
          <w:color w:val="000000" w:themeColor="text1"/>
          <w:sz w:val="24"/>
          <w:szCs w:val="24"/>
        </w:rPr>
        <w:t>[27]</w:t>
      </w:r>
      <w:r w:rsidRPr="004339C0">
        <w:rPr>
          <w:rFonts w:ascii="Times New Roman" w:hAnsi="Times New Roman" w:cs="Times New Roman"/>
          <w:color w:val="000000" w:themeColor="text1"/>
          <w:sz w:val="24"/>
          <w:szCs w:val="24"/>
        </w:rPr>
        <w:t>. Such advancements have substantial implications for food preservation, distribution, and accessibility.</w:t>
      </w:r>
    </w:p>
    <w:p w14:paraId="6D27E4B7" w14:textId="77777777" w:rsidR="00C926F7" w:rsidRPr="004339C0" w:rsidRDefault="00C926F7" w:rsidP="00C2154B">
      <w:pPr>
        <w:spacing w:after="120" w:line="240" w:lineRule="auto"/>
        <w:ind w:right="-329" w:firstLine="720"/>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In conclusion, biotechnology plays a crucial role in enhancing the nutritional quality of crops and prolonging the shelf life of food products. Through biofortification, reduction of anti-nutritional factors, and genetic modifications for improved preservation, biotechnological interventions offer promising solutions to address malnutrition, improve human health, and support global food security.</w:t>
      </w:r>
    </w:p>
    <w:p w14:paraId="2E7E2496" w14:textId="77777777" w:rsidR="00A760DF" w:rsidRPr="00A760DF" w:rsidRDefault="00A760DF" w:rsidP="004339C0">
      <w:pPr>
        <w:spacing w:after="0" w:line="240" w:lineRule="auto"/>
        <w:ind w:right="-330" w:firstLine="720"/>
        <w:jc w:val="both"/>
        <w:rPr>
          <w:rFonts w:ascii="Times New Roman" w:hAnsi="Times New Roman" w:cs="Times New Roman"/>
          <w:color w:val="000000" w:themeColor="text1"/>
          <w:sz w:val="20"/>
          <w:szCs w:val="20"/>
        </w:rPr>
      </w:pPr>
    </w:p>
    <w:p w14:paraId="384E5BBE" w14:textId="15614092" w:rsidR="00673E3E" w:rsidRDefault="004339C0" w:rsidP="004339C0">
      <w:pPr>
        <w:pStyle w:val="ListParagraph"/>
        <w:spacing w:after="0" w:line="240" w:lineRule="auto"/>
        <w:ind w:left="0" w:right="-33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VI. </w:t>
      </w:r>
      <w:r w:rsidRPr="00A760DF">
        <w:rPr>
          <w:rFonts w:ascii="Times New Roman" w:hAnsi="Times New Roman" w:cs="Times New Roman"/>
          <w:b/>
          <w:color w:val="000000" w:themeColor="text1"/>
          <w:sz w:val="20"/>
          <w:szCs w:val="20"/>
        </w:rPr>
        <w:t>CONCLUSION</w:t>
      </w:r>
      <w:r>
        <w:rPr>
          <w:rFonts w:ascii="Times New Roman" w:hAnsi="Times New Roman" w:cs="Times New Roman"/>
          <w:b/>
          <w:color w:val="000000" w:themeColor="text1"/>
          <w:sz w:val="20"/>
          <w:szCs w:val="20"/>
        </w:rPr>
        <w:t>S</w:t>
      </w:r>
    </w:p>
    <w:p w14:paraId="10A0BAFC" w14:textId="77777777" w:rsidR="00C926F7" w:rsidRPr="004339C0" w:rsidRDefault="00C926F7" w:rsidP="004339C0">
      <w:pPr>
        <w:spacing w:after="0" w:line="240" w:lineRule="auto"/>
        <w:ind w:right="-330"/>
        <w:jc w:val="both"/>
        <w:rPr>
          <w:rFonts w:ascii="Times New Roman" w:hAnsi="Times New Roman" w:cs="Times New Roman"/>
          <w:sz w:val="24"/>
          <w:szCs w:val="24"/>
        </w:rPr>
      </w:pPr>
      <w:r w:rsidRPr="004339C0">
        <w:rPr>
          <w:rFonts w:ascii="Times New Roman" w:hAnsi="Times New Roman" w:cs="Times New Roman"/>
          <w:color w:val="000000" w:themeColor="text1"/>
          <w:sz w:val="24"/>
          <w:szCs w:val="24"/>
        </w:rPr>
        <w:t xml:space="preserve">In conclusion, the revolution in tuber crop production </w:t>
      </w:r>
      <w:r w:rsidRPr="004339C0">
        <w:rPr>
          <w:rFonts w:ascii="Times New Roman" w:hAnsi="Times New Roman" w:cs="Times New Roman"/>
          <w:sz w:val="24"/>
          <w:szCs w:val="24"/>
        </w:rPr>
        <w:t>through emerging biotechnological approaches and precision farming holds immense promise for addressing the challenges of food security, sustainability, and productivity in agriculture. The integration of biotechnological innovations, such as marker-assisted selection, gene editing, and genetic engineering, has accelerated the development of new tuber crop varieties with enhanced traits, including disease resistance, drought tolerance, and improved nutritional content. These advancements provide farmers with more resilient and high-yielding crops, reducing their reliance on chemical inputs and promoting environmentally sustainable practices. Moreover, the adoption of precision farming techniques, leveraging IoT devices and data analytics, enables precise and data-driven decision-making in resource management, optimizing water, fertilizer, and pesticide use while minimizing waste and environmental impacts. As we continue to embrace these cutting-edge technologies, revolutionizing tuber crop production will be instrumental in ensuring food security and promoting a more sustainable and resilient agricultural future.</w:t>
      </w:r>
    </w:p>
    <w:p w14:paraId="77E45919" w14:textId="77777777" w:rsidR="00A91493" w:rsidRPr="004339C0" w:rsidRDefault="00A760DF" w:rsidP="004339C0">
      <w:pPr>
        <w:spacing w:after="0" w:line="240" w:lineRule="auto"/>
        <w:ind w:right="-330"/>
        <w:rPr>
          <w:rFonts w:ascii="Times New Roman" w:hAnsi="Times New Roman" w:cs="Times New Roman"/>
          <w:b/>
          <w:sz w:val="24"/>
          <w:szCs w:val="24"/>
        </w:rPr>
      </w:pPr>
      <w:r w:rsidRPr="004339C0">
        <w:rPr>
          <w:rFonts w:ascii="Times New Roman" w:hAnsi="Times New Roman" w:cs="Times New Roman"/>
          <w:b/>
          <w:sz w:val="24"/>
          <w:szCs w:val="24"/>
        </w:rPr>
        <w:lastRenderedPageBreak/>
        <w:t>REFERENCES</w:t>
      </w:r>
    </w:p>
    <w:p w14:paraId="0E3B0F6B" w14:textId="77777777" w:rsidR="00F541BA" w:rsidRPr="00A760DF" w:rsidRDefault="00F541BA" w:rsidP="004339C0">
      <w:pPr>
        <w:spacing w:after="0" w:line="240" w:lineRule="auto"/>
        <w:ind w:right="-330"/>
        <w:jc w:val="center"/>
        <w:rPr>
          <w:rFonts w:ascii="Times New Roman" w:hAnsi="Times New Roman" w:cs="Times New Roman"/>
          <w:b/>
          <w:sz w:val="20"/>
          <w:szCs w:val="20"/>
        </w:rPr>
      </w:pPr>
    </w:p>
    <w:p w14:paraId="0ACB3A24"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J.E. Bradshaw, “A Brief History of the Impact of Potato Genetics on the Breeding of Tetraploid Potato Cultivars for Tuber Propagation,” Potato Res. 2022, 65, 461–501 </w:t>
      </w:r>
      <w:hyperlink r:id="rId8" w:history="1">
        <w:r w:rsidRPr="004339C0">
          <w:rPr>
            <w:rStyle w:val="Hyperlink"/>
            <w:rFonts w:ascii="Times New Roman" w:hAnsi="Times New Roman" w:cs="Times New Roman"/>
            <w:color w:val="000000" w:themeColor="text1"/>
            <w:sz w:val="24"/>
            <w:szCs w:val="24"/>
            <w:u w:val="none"/>
          </w:rPr>
          <w:t>https://doi.org/10.1007/s11540-021-09517-w</w:t>
        </w:r>
      </w:hyperlink>
    </w:p>
    <w:p w14:paraId="31822862"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B. </w:t>
      </w:r>
      <w:proofErr w:type="spellStart"/>
      <w:r w:rsidRPr="004339C0">
        <w:rPr>
          <w:rFonts w:ascii="Times New Roman" w:hAnsi="Times New Roman" w:cs="Times New Roman"/>
          <w:color w:val="000000" w:themeColor="text1"/>
          <w:sz w:val="24"/>
          <w:szCs w:val="24"/>
        </w:rPr>
        <w:t>Olasanmi</w:t>
      </w:r>
      <w:proofErr w:type="spellEnd"/>
      <w:r w:rsidRPr="004339C0">
        <w:rPr>
          <w:rFonts w:ascii="Times New Roman" w:hAnsi="Times New Roman" w:cs="Times New Roman"/>
          <w:color w:val="000000" w:themeColor="text1"/>
          <w:sz w:val="24"/>
          <w:szCs w:val="24"/>
        </w:rPr>
        <w:t xml:space="preserve">, M. </w:t>
      </w:r>
      <w:proofErr w:type="spellStart"/>
      <w:r w:rsidRPr="004339C0">
        <w:rPr>
          <w:rFonts w:ascii="Times New Roman" w:hAnsi="Times New Roman" w:cs="Times New Roman"/>
          <w:color w:val="000000" w:themeColor="text1"/>
          <w:sz w:val="24"/>
          <w:szCs w:val="24"/>
        </w:rPr>
        <w:t>Kyallo</w:t>
      </w:r>
      <w:proofErr w:type="spellEnd"/>
      <w:r w:rsidRPr="004339C0">
        <w:rPr>
          <w:rFonts w:ascii="Times New Roman" w:hAnsi="Times New Roman" w:cs="Times New Roman"/>
          <w:color w:val="000000" w:themeColor="text1"/>
          <w:sz w:val="24"/>
          <w:szCs w:val="24"/>
        </w:rPr>
        <w:t xml:space="preserve">, and N. Yao, “Marker-assisted selection complements phenotypic screening at seedling stage to identify cassava mosaic disease-resistant genotypes in African cassava populations,” Sci Rep. 2021, 11, 2850 </w:t>
      </w:r>
      <w:hyperlink r:id="rId9" w:history="1">
        <w:r w:rsidRPr="004339C0">
          <w:rPr>
            <w:rStyle w:val="Hyperlink"/>
            <w:rFonts w:ascii="Times New Roman" w:hAnsi="Times New Roman" w:cs="Times New Roman"/>
            <w:color w:val="000000" w:themeColor="text1"/>
            <w:sz w:val="24"/>
            <w:szCs w:val="24"/>
            <w:u w:val="none"/>
          </w:rPr>
          <w:t>https://doi.org/10.1038/s41598-021-82360-8</w:t>
        </w:r>
      </w:hyperlink>
    </w:p>
    <w:p w14:paraId="6953FF02"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J. Crossa, P. </w:t>
      </w:r>
      <w:proofErr w:type="spellStart"/>
      <w:r w:rsidRPr="004339C0">
        <w:rPr>
          <w:rFonts w:ascii="Times New Roman" w:hAnsi="Times New Roman" w:cs="Times New Roman"/>
          <w:color w:val="000000" w:themeColor="text1"/>
          <w:sz w:val="24"/>
          <w:szCs w:val="24"/>
        </w:rPr>
        <w:t>Pérez-Rodrı́guez</w:t>
      </w:r>
      <w:proofErr w:type="spellEnd"/>
      <w:r w:rsidRPr="004339C0">
        <w:rPr>
          <w:rFonts w:ascii="Times New Roman" w:hAnsi="Times New Roman" w:cs="Times New Roman"/>
          <w:color w:val="000000" w:themeColor="text1"/>
          <w:sz w:val="24"/>
          <w:szCs w:val="24"/>
        </w:rPr>
        <w:t xml:space="preserve">, J. Cuevas, O. </w:t>
      </w:r>
      <w:proofErr w:type="spellStart"/>
      <w:r w:rsidRPr="004339C0">
        <w:rPr>
          <w:rFonts w:ascii="Times New Roman" w:hAnsi="Times New Roman" w:cs="Times New Roman"/>
          <w:color w:val="000000" w:themeColor="text1"/>
          <w:sz w:val="24"/>
          <w:szCs w:val="24"/>
        </w:rPr>
        <w:t>Montesinos-López</w:t>
      </w:r>
      <w:proofErr w:type="spellEnd"/>
      <w:r w:rsidRPr="004339C0">
        <w:rPr>
          <w:rFonts w:ascii="Times New Roman" w:hAnsi="Times New Roman" w:cs="Times New Roman"/>
          <w:color w:val="000000" w:themeColor="text1"/>
          <w:sz w:val="24"/>
          <w:szCs w:val="24"/>
        </w:rPr>
        <w:t xml:space="preserve">, D. </w:t>
      </w:r>
      <w:proofErr w:type="spellStart"/>
      <w:r w:rsidRPr="004339C0">
        <w:rPr>
          <w:rFonts w:ascii="Times New Roman" w:hAnsi="Times New Roman" w:cs="Times New Roman"/>
          <w:color w:val="000000" w:themeColor="text1"/>
          <w:sz w:val="24"/>
          <w:szCs w:val="24"/>
        </w:rPr>
        <w:t>Jarquı́n</w:t>
      </w:r>
      <w:proofErr w:type="spellEnd"/>
      <w:r w:rsidRPr="004339C0">
        <w:rPr>
          <w:rFonts w:ascii="Times New Roman" w:hAnsi="Times New Roman" w:cs="Times New Roman"/>
          <w:color w:val="000000" w:themeColor="text1"/>
          <w:sz w:val="24"/>
          <w:szCs w:val="24"/>
        </w:rPr>
        <w:t xml:space="preserve">, de G. </w:t>
      </w:r>
      <w:proofErr w:type="spellStart"/>
      <w:r w:rsidRPr="004339C0">
        <w:rPr>
          <w:rFonts w:ascii="Times New Roman" w:hAnsi="Times New Roman" w:cs="Times New Roman"/>
          <w:color w:val="000000" w:themeColor="text1"/>
          <w:sz w:val="24"/>
          <w:szCs w:val="24"/>
        </w:rPr>
        <w:t>losCampos</w:t>
      </w:r>
      <w:proofErr w:type="spellEnd"/>
      <w:r w:rsidRPr="004339C0">
        <w:rPr>
          <w:rFonts w:ascii="Times New Roman" w:hAnsi="Times New Roman" w:cs="Times New Roman"/>
          <w:color w:val="000000" w:themeColor="text1"/>
          <w:sz w:val="24"/>
          <w:szCs w:val="24"/>
        </w:rPr>
        <w:t xml:space="preserve">, “Genomic selection in plant breeding: methods, models, and perspectives,” Trends Plant Sci. 2017, 22 (11), 961–975.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xml:space="preserve">: 10.1016/j.tplants.2017.08.011 </w:t>
      </w:r>
    </w:p>
    <w:p w14:paraId="566ACD89"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M. Choudhary, A. Singh, M. Gupta, S. Rakshit, “Enabling technologies for utilization of maize as a bioenergy feedstock. Biofuels,” </w:t>
      </w:r>
      <w:proofErr w:type="spellStart"/>
      <w:r w:rsidRPr="004339C0">
        <w:rPr>
          <w:rFonts w:ascii="Times New Roman" w:hAnsi="Times New Roman" w:cs="Times New Roman"/>
          <w:color w:val="000000" w:themeColor="text1"/>
          <w:sz w:val="24"/>
          <w:szCs w:val="24"/>
        </w:rPr>
        <w:t>Bioprod</w:t>
      </w:r>
      <w:proofErr w:type="spellEnd"/>
      <w:r w:rsidRPr="004339C0">
        <w:rPr>
          <w:rFonts w:ascii="Times New Roman" w:hAnsi="Times New Roman" w:cs="Times New Roman"/>
          <w:color w:val="000000" w:themeColor="text1"/>
          <w:sz w:val="24"/>
          <w:szCs w:val="24"/>
        </w:rPr>
        <w:t xml:space="preserve">. </w:t>
      </w:r>
      <w:proofErr w:type="spellStart"/>
      <w:r w:rsidRPr="004339C0">
        <w:rPr>
          <w:rFonts w:ascii="Times New Roman" w:hAnsi="Times New Roman" w:cs="Times New Roman"/>
          <w:color w:val="000000" w:themeColor="text1"/>
          <w:sz w:val="24"/>
          <w:szCs w:val="24"/>
        </w:rPr>
        <w:t>Bioref</w:t>
      </w:r>
      <w:proofErr w:type="spellEnd"/>
      <w:r w:rsidRPr="004339C0">
        <w:rPr>
          <w:rFonts w:ascii="Times New Roman" w:hAnsi="Times New Roman" w:cs="Times New Roman"/>
          <w:color w:val="000000" w:themeColor="text1"/>
          <w:sz w:val="24"/>
          <w:szCs w:val="24"/>
        </w:rPr>
        <w:t>. 2020, 14, 402–416. 10.1002/bbb.2060</w:t>
      </w:r>
    </w:p>
    <w:p w14:paraId="5A5BEA7E"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N. Kaur, A. Alok, Shivani, N. Kaur, P. Pandey, P. Awasthi, and S. Tiwari, “CRISPR/Cas9-mediated efficient editing in phytoene desaturase (PDS) demonstrates precise manipulation in banana cv. </w:t>
      </w:r>
      <w:proofErr w:type="spellStart"/>
      <w:r w:rsidRPr="004339C0">
        <w:rPr>
          <w:rFonts w:ascii="Times New Roman" w:hAnsi="Times New Roman" w:cs="Times New Roman"/>
          <w:color w:val="000000" w:themeColor="text1"/>
          <w:sz w:val="24"/>
          <w:szCs w:val="24"/>
        </w:rPr>
        <w:t>Rasthali</w:t>
      </w:r>
      <w:proofErr w:type="spellEnd"/>
      <w:r w:rsidRPr="004339C0">
        <w:rPr>
          <w:rFonts w:ascii="Times New Roman" w:hAnsi="Times New Roman" w:cs="Times New Roman"/>
          <w:color w:val="000000" w:themeColor="text1"/>
          <w:sz w:val="24"/>
          <w:szCs w:val="24"/>
        </w:rPr>
        <w:t xml:space="preserve"> genome,” Functional &amp; integrative genomics, 2018, 18(1), 89–99. </w:t>
      </w:r>
      <w:hyperlink r:id="rId10" w:history="1">
        <w:r w:rsidRPr="004339C0">
          <w:rPr>
            <w:rStyle w:val="Hyperlink"/>
            <w:rFonts w:ascii="Times New Roman" w:hAnsi="Times New Roman" w:cs="Times New Roman"/>
            <w:color w:val="000000" w:themeColor="text1"/>
            <w:sz w:val="24"/>
            <w:szCs w:val="24"/>
            <w:u w:val="none"/>
          </w:rPr>
          <w:t>https://doi.org/10.1007/s10142-017-0577-5</w:t>
        </w:r>
      </w:hyperlink>
    </w:p>
    <w:p w14:paraId="133FC8EE"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D. Kumar, A. Yadav, R. Ahmad, U.N. Dwivedi, and K. Yadav, “CRISPR-Based Genome Editing for Nutrient Enrichment in Crops: A Promising Approach Toward Global Food Security,” Front. Genet. 2022, 13:932859.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10.3389/fgene.2022.932859</w:t>
      </w:r>
    </w:p>
    <w:p w14:paraId="110C0E2F"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X. Ma, Q. Zhang, Q. Zhu, W. Liu, Y. Chen, and R. Qiu, “A Robust CRISPR/Cas9 system for convenient, high-efficiency multiplex genome editing in monocot and dicot plants,” Mol. Plant. 2015, 8, 1274–1284.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10.1016/j.molp.2015.04.007</w:t>
      </w:r>
    </w:p>
    <w:p w14:paraId="1688CBA3"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M.S.T. Abbas, “Genetically engineered (modified) crops (</w:t>
      </w:r>
      <w:r w:rsidRPr="004339C0">
        <w:rPr>
          <w:rFonts w:ascii="Times New Roman" w:hAnsi="Times New Roman" w:cs="Times New Roman"/>
          <w:i/>
          <w:color w:val="000000" w:themeColor="text1"/>
          <w:sz w:val="24"/>
          <w:szCs w:val="24"/>
        </w:rPr>
        <w:t>Bacillus thuringiensis</w:t>
      </w:r>
      <w:r w:rsidRPr="004339C0">
        <w:rPr>
          <w:rFonts w:ascii="Times New Roman" w:hAnsi="Times New Roman" w:cs="Times New Roman"/>
          <w:color w:val="000000" w:themeColor="text1"/>
          <w:sz w:val="24"/>
          <w:szCs w:val="24"/>
        </w:rPr>
        <w:t xml:space="preserve"> crops) and the world controversy on their safety,” Egypt J </w:t>
      </w:r>
      <w:proofErr w:type="spellStart"/>
      <w:r w:rsidRPr="004339C0">
        <w:rPr>
          <w:rFonts w:ascii="Times New Roman" w:hAnsi="Times New Roman" w:cs="Times New Roman"/>
          <w:color w:val="000000" w:themeColor="text1"/>
          <w:sz w:val="24"/>
          <w:szCs w:val="24"/>
        </w:rPr>
        <w:t>Biol</w:t>
      </w:r>
      <w:proofErr w:type="spellEnd"/>
      <w:r w:rsidRPr="004339C0">
        <w:rPr>
          <w:rFonts w:ascii="Times New Roman" w:hAnsi="Times New Roman" w:cs="Times New Roman"/>
          <w:color w:val="000000" w:themeColor="text1"/>
          <w:sz w:val="24"/>
          <w:szCs w:val="24"/>
        </w:rPr>
        <w:t xml:space="preserve"> Pest Control, 2018, 28, 52. </w:t>
      </w:r>
      <w:hyperlink r:id="rId11" w:history="1">
        <w:r w:rsidRPr="004339C0">
          <w:rPr>
            <w:rStyle w:val="Hyperlink"/>
            <w:rFonts w:ascii="Times New Roman" w:hAnsi="Times New Roman" w:cs="Times New Roman"/>
            <w:color w:val="000000" w:themeColor="text1"/>
            <w:sz w:val="24"/>
            <w:szCs w:val="24"/>
            <w:u w:val="none"/>
          </w:rPr>
          <w:t>https://doi.org/10.1186/s41938-018-0051-2</w:t>
        </w:r>
      </w:hyperlink>
    </w:p>
    <w:p w14:paraId="18F8E649"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R. Morán, R. </w:t>
      </w:r>
      <w:proofErr w:type="spellStart"/>
      <w:r w:rsidRPr="004339C0">
        <w:rPr>
          <w:rFonts w:ascii="Times New Roman" w:hAnsi="Times New Roman" w:cs="Times New Roman"/>
          <w:color w:val="000000" w:themeColor="text1"/>
          <w:sz w:val="24"/>
          <w:szCs w:val="24"/>
        </w:rPr>
        <w:t>Garcı́a</w:t>
      </w:r>
      <w:proofErr w:type="spellEnd"/>
      <w:r w:rsidRPr="004339C0">
        <w:rPr>
          <w:rFonts w:ascii="Times New Roman" w:hAnsi="Times New Roman" w:cs="Times New Roman"/>
          <w:color w:val="000000" w:themeColor="text1"/>
          <w:sz w:val="24"/>
          <w:szCs w:val="24"/>
        </w:rPr>
        <w:t xml:space="preserve">, A. López, Z. </w:t>
      </w:r>
      <w:proofErr w:type="spellStart"/>
      <w:r w:rsidRPr="004339C0">
        <w:rPr>
          <w:rFonts w:ascii="Times New Roman" w:hAnsi="Times New Roman" w:cs="Times New Roman"/>
          <w:color w:val="000000" w:themeColor="text1"/>
          <w:sz w:val="24"/>
          <w:szCs w:val="24"/>
        </w:rPr>
        <w:t>Zaldúa</w:t>
      </w:r>
      <w:proofErr w:type="spellEnd"/>
      <w:r w:rsidRPr="004339C0">
        <w:rPr>
          <w:rFonts w:ascii="Times New Roman" w:hAnsi="Times New Roman" w:cs="Times New Roman"/>
          <w:color w:val="000000" w:themeColor="text1"/>
          <w:sz w:val="24"/>
          <w:szCs w:val="24"/>
        </w:rPr>
        <w:t xml:space="preserve">, J. Mena, M. </w:t>
      </w:r>
      <w:proofErr w:type="spellStart"/>
      <w:r w:rsidRPr="004339C0">
        <w:rPr>
          <w:rFonts w:ascii="Times New Roman" w:hAnsi="Times New Roman" w:cs="Times New Roman"/>
          <w:color w:val="000000" w:themeColor="text1"/>
          <w:sz w:val="24"/>
          <w:szCs w:val="24"/>
        </w:rPr>
        <w:t>Garcı́a</w:t>
      </w:r>
      <w:proofErr w:type="spellEnd"/>
      <w:r w:rsidRPr="004339C0">
        <w:rPr>
          <w:rFonts w:ascii="Times New Roman" w:hAnsi="Times New Roman" w:cs="Times New Roman"/>
          <w:color w:val="000000" w:themeColor="text1"/>
          <w:sz w:val="24"/>
          <w:szCs w:val="24"/>
        </w:rPr>
        <w:t xml:space="preserve">, R. Armas, D. </w:t>
      </w:r>
      <w:proofErr w:type="spellStart"/>
      <w:r w:rsidRPr="004339C0">
        <w:rPr>
          <w:rFonts w:ascii="Times New Roman" w:hAnsi="Times New Roman" w:cs="Times New Roman"/>
          <w:color w:val="000000" w:themeColor="text1"/>
          <w:sz w:val="24"/>
          <w:szCs w:val="24"/>
        </w:rPr>
        <w:t>Somonte</w:t>
      </w:r>
      <w:proofErr w:type="spellEnd"/>
      <w:r w:rsidRPr="004339C0">
        <w:rPr>
          <w:rFonts w:ascii="Times New Roman" w:hAnsi="Times New Roman" w:cs="Times New Roman"/>
          <w:color w:val="000000" w:themeColor="text1"/>
          <w:sz w:val="24"/>
          <w:szCs w:val="24"/>
        </w:rPr>
        <w:t xml:space="preserve">, J. </w:t>
      </w:r>
      <w:proofErr w:type="spellStart"/>
      <w:r w:rsidRPr="004339C0">
        <w:rPr>
          <w:rFonts w:ascii="Times New Roman" w:hAnsi="Times New Roman" w:cs="Times New Roman"/>
          <w:color w:val="000000" w:themeColor="text1"/>
          <w:sz w:val="24"/>
          <w:szCs w:val="24"/>
        </w:rPr>
        <w:t>Rodrı́guez</w:t>
      </w:r>
      <w:proofErr w:type="spellEnd"/>
      <w:r w:rsidRPr="004339C0">
        <w:rPr>
          <w:rFonts w:ascii="Times New Roman" w:hAnsi="Times New Roman" w:cs="Times New Roman"/>
          <w:color w:val="000000" w:themeColor="text1"/>
          <w:sz w:val="24"/>
          <w:szCs w:val="24"/>
        </w:rPr>
        <w:t xml:space="preserve">, M. Gómez, E. Pimentel. Transgenic sweet potato plants carrying the delta-endotoxin gene from Bacillus thuringiensis var. </w:t>
      </w:r>
      <w:proofErr w:type="spellStart"/>
      <w:r w:rsidRPr="004339C0">
        <w:rPr>
          <w:rFonts w:ascii="Times New Roman" w:hAnsi="Times New Roman" w:cs="Times New Roman"/>
          <w:color w:val="000000" w:themeColor="text1"/>
          <w:sz w:val="24"/>
          <w:szCs w:val="24"/>
        </w:rPr>
        <w:t>tenebrionis</w:t>
      </w:r>
      <w:proofErr w:type="spellEnd"/>
      <w:r w:rsidRPr="004339C0">
        <w:rPr>
          <w:rFonts w:ascii="Times New Roman" w:hAnsi="Times New Roman" w:cs="Times New Roman"/>
          <w:color w:val="000000" w:themeColor="text1"/>
          <w:sz w:val="24"/>
          <w:szCs w:val="24"/>
        </w:rPr>
        <w:t xml:space="preserve">., Plant Science, Volume 139, Issue 2, 1998, Pages 175-184, ISSN 0168-9452, </w:t>
      </w:r>
      <w:hyperlink r:id="rId12" w:history="1">
        <w:r w:rsidRPr="004339C0">
          <w:rPr>
            <w:rStyle w:val="Hyperlink"/>
            <w:rFonts w:ascii="Times New Roman" w:hAnsi="Times New Roman" w:cs="Times New Roman"/>
            <w:color w:val="000000" w:themeColor="text1"/>
            <w:sz w:val="24"/>
            <w:szCs w:val="24"/>
            <w:u w:val="none"/>
          </w:rPr>
          <w:t>https://doi.org/10.1016/S0168-9452(98)00179-4</w:t>
        </w:r>
      </w:hyperlink>
      <w:r w:rsidRPr="004339C0">
        <w:rPr>
          <w:rFonts w:ascii="Times New Roman" w:hAnsi="Times New Roman" w:cs="Times New Roman"/>
          <w:color w:val="000000" w:themeColor="text1"/>
          <w:sz w:val="24"/>
          <w:szCs w:val="24"/>
        </w:rPr>
        <w:t>.</w:t>
      </w:r>
    </w:p>
    <w:p w14:paraId="1FA74F98"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Y. Yang, M.A. </w:t>
      </w:r>
      <w:proofErr w:type="spellStart"/>
      <w:r w:rsidRPr="004339C0">
        <w:rPr>
          <w:rFonts w:ascii="Times New Roman" w:hAnsi="Times New Roman" w:cs="Times New Roman"/>
          <w:color w:val="000000" w:themeColor="text1"/>
          <w:sz w:val="24"/>
          <w:szCs w:val="24"/>
        </w:rPr>
        <w:t>Saand</w:t>
      </w:r>
      <w:proofErr w:type="spellEnd"/>
      <w:r w:rsidRPr="004339C0">
        <w:rPr>
          <w:rFonts w:ascii="Times New Roman" w:hAnsi="Times New Roman" w:cs="Times New Roman"/>
          <w:color w:val="000000" w:themeColor="text1"/>
          <w:sz w:val="24"/>
          <w:szCs w:val="24"/>
        </w:rPr>
        <w:t xml:space="preserve">, L. Huang, W.B. Abdelaal, J. Zhang, Y. Wu, J. Li, M.H. </w:t>
      </w:r>
      <w:proofErr w:type="spellStart"/>
      <w:r w:rsidRPr="004339C0">
        <w:rPr>
          <w:rFonts w:ascii="Times New Roman" w:hAnsi="Times New Roman" w:cs="Times New Roman"/>
          <w:color w:val="000000" w:themeColor="text1"/>
          <w:sz w:val="24"/>
          <w:szCs w:val="24"/>
        </w:rPr>
        <w:t>Sirohi</w:t>
      </w:r>
      <w:proofErr w:type="spellEnd"/>
      <w:r w:rsidRPr="004339C0">
        <w:rPr>
          <w:rFonts w:ascii="Times New Roman" w:hAnsi="Times New Roman" w:cs="Times New Roman"/>
          <w:color w:val="000000" w:themeColor="text1"/>
          <w:sz w:val="24"/>
          <w:szCs w:val="24"/>
        </w:rPr>
        <w:t xml:space="preserve"> and F. Wang, “Applications of Multi-Omics Technologies for Crop Improvement,” Front. Plant Sci. 2021, 12:563953.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xml:space="preserve">: 10.3389/fpls.2021.563953 </w:t>
      </w:r>
    </w:p>
    <w:p w14:paraId="70A54239"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R. Zhang, C. Zhang, C. Yu, J. Dong, and J. Hu, “Integration of multi-omics technologies for crop improvement: Status and prospects,” Front. </w:t>
      </w:r>
      <w:proofErr w:type="spellStart"/>
      <w:r w:rsidRPr="004339C0">
        <w:rPr>
          <w:rFonts w:ascii="Times New Roman" w:hAnsi="Times New Roman" w:cs="Times New Roman"/>
          <w:color w:val="000000" w:themeColor="text1"/>
          <w:sz w:val="24"/>
          <w:szCs w:val="24"/>
        </w:rPr>
        <w:t>Bioinform</w:t>
      </w:r>
      <w:proofErr w:type="spellEnd"/>
      <w:r w:rsidRPr="004339C0">
        <w:rPr>
          <w:rFonts w:ascii="Times New Roman" w:hAnsi="Times New Roman" w:cs="Times New Roman"/>
          <w:color w:val="000000" w:themeColor="text1"/>
          <w:sz w:val="24"/>
          <w:szCs w:val="24"/>
        </w:rPr>
        <w:t xml:space="preserve">. 2022, 2:1027457.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10.3389/fbinf.2022.1027457</w:t>
      </w:r>
    </w:p>
    <w:p w14:paraId="0EEA73E7"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P.J. Kauth, W.A. </w:t>
      </w:r>
      <w:proofErr w:type="spellStart"/>
      <w:r w:rsidRPr="004339C0">
        <w:rPr>
          <w:rFonts w:ascii="Times New Roman" w:hAnsi="Times New Roman" w:cs="Times New Roman"/>
          <w:color w:val="000000" w:themeColor="text1"/>
          <w:sz w:val="24"/>
          <w:szCs w:val="24"/>
        </w:rPr>
        <w:t>Vendrame</w:t>
      </w:r>
      <w:proofErr w:type="spellEnd"/>
      <w:r w:rsidRPr="004339C0">
        <w:rPr>
          <w:rFonts w:ascii="Times New Roman" w:hAnsi="Times New Roman" w:cs="Times New Roman"/>
          <w:color w:val="000000" w:themeColor="text1"/>
          <w:sz w:val="24"/>
          <w:szCs w:val="24"/>
        </w:rPr>
        <w:t>, and M.E. Kane, “</w:t>
      </w:r>
      <w:r w:rsidRPr="004339C0">
        <w:rPr>
          <w:rFonts w:ascii="Times New Roman" w:hAnsi="Times New Roman" w:cs="Times New Roman"/>
          <w:i/>
          <w:iCs/>
          <w:color w:val="000000" w:themeColor="text1"/>
          <w:sz w:val="24"/>
          <w:szCs w:val="24"/>
        </w:rPr>
        <w:t>In vitro</w:t>
      </w:r>
      <w:r w:rsidRPr="004339C0">
        <w:rPr>
          <w:rFonts w:ascii="Times New Roman" w:hAnsi="Times New Roman" w:cs="Times New Roman"/>
          <w:color w:val="000000" w:themeColor="text1"/>
          <w:sz w:val="24"/>
          <w:szCs w:val="24"/>
        </w:rPr>
        <w:t> seed culture and seedling development of </w:t>
      </w:r>
      <w:proofErr w:type="spellStart"/>
      <w:r w:rsidRPr="004339C0">
        <w:rPr>
          <w:rFonts w:ascii="Times New Roman" w:hAnsi="Times New Roman" w:cs="Times New Roman"/>
          <w:i/>
          <w:iCs/>
          <w:color w:val="000000" w:themeColor="text1"/>
          <w:sz w:val="24"/>
          <w:szCs w:val="24"/>
        </w:rPr>
        <w:t>Calopogon</w:t>
      </w:r>
      <w:proofErr w:type="spellEnd"/>
      <w:r w:rsidRPr="004339C0">
        <w:rPr>
          <w:rFonts w:ascii="Times New Roman" w:hAnsi="Times New Roman" w:cs="Times New Roman"/>
          <w:i/>
          <w:iCs/>
          <w:color w:val="000000" w:themeColor="text1"/>
          <w:sz w:val="24"/>
          <w:szCs w:val="24"/>
        </w:rPr>
        <w:t xml:space="preserve"> </w:t>
      </w:r>
      <w:proofErr w:type="spellStart"/>
      <w:r w:rsidRPr="004339C0">
        <w:rPr>
          <w:rFonts w:ascii="Times New Roman" w:hAnsi="Times New Roman" w:cs="Times New Roman"/>
          <w:i/>
          <w:iCs/>
          <w:color w:val="000000" w:themeColor="text1"/>
          <w:sz w:val="24"/>
          <w:szCs w:val="24"/>
        </w:rPr>
        <w:t>tuberosus</w:t>
      </w:r>
      <w:proofErr w:type="spellEnd"/>
      <w:r w:rsidRPr="004339C0">
        <w:rPr>
          <w:rFonts w:ascii="Times New Roman" w:hAnsi="Times New Roman" w:cs="Times New Roman"/>
          <w:i/>
          <w:iCs/>
          <w:color w:val="000000" w:themeColor="text1"/>
          <w:sz w:val="24"/>
          <w:szCs w:val="24"/>
        </w:rPr>
        <w:t>,”</w:t>
      </w:r>
      <w:r w:rsidRPr="004339C0">
        <w:rPr>
          <w:rFonts w:ascii="Times New Roman" w:hAnsi="Times New Roman" w:cs="Times New Roman"/>
          <w:color w:val="000000" w:themeColor="text1"/>
          <w:sz w:val="24"/>
          <w:szCs w:val="24"/>
        </w:rPr>
        <w:t> </w:t>
      </w:r>
      <w:r w:rsidRPr="004339C0">
        <w:rPr>
          <w:rFonts w:ascii="Times New Roman" w:hAnsi="Times New Roman" w:cs="Times New Roman"/>
          <w:iCs/>
          <w:color w:val="000000" w:themeColor="text1"/>
          <w:sz w:val="24"/>
          <w:szCs w:val="24"/>
        </w:rPr>
        <w:t xml:space="preserve">Plant Cell </w:t>
      </w:r>
      <w:proofErr w:type="spellStart"/>
      <w:r w:rsidRPr="004339C0">
        <w:rPr>
          <w:rFonts w:ascii="Times New Roman" w:hAnsi="Times New Roman" w:cs="Times New Roman"/>
          <w:iCs/>
          <w:color w:val="000000" w:themeColor="text1"/>
          <w:sz w:val="24"/>
          <w:szCs w:val="24"/>
        </w:rPr>
        <w:t>Tiss</w:t>
      </w:r>
      <w:proofErr w:type="spellEnd"/>
      <w:r w:rsidRPr="004339C0">
        <w:rPr>
          <w:rFonts w:ascii="Times New Roman" w:hAnsi="Times New Roman" w:cs="Times New Roman"/>
          <w:iCs/>
          <w:color w:val="000000" w:themeColor="text1"/>
          <w:sz w:val="24"/>
          <w:szCs w:val="24"/>
        </w:rPr>
        <w:t xml:space="preserve"> Organ Cult. 2006,</w:t>
      </w:r>
      <w:r w:rsidRPr="004339C0">
        <w:rPr>
          <w:rFonts w:ascii="Times New Roman" w:hAnsi="Times New Roman" w:cs="Times New Roman"/>
          <w:color w:val="000000" w:themeColor="text1"/>
          <w:sz w:val="24"/>
          <w:szCs w:val="24"/>
        </w:rPr>
        <w:t> </w:t>
      </w:r>
      <w:r w:rsidRPr="004339C0">
        <w:rPr>
          <w:rFonts w:ascii="Times New Roman" w:hAnsi="Times New Roman" w:cs="Times New Roman"/>
          <w:bCs/>
          <w:color w:val="000000" w:themeColor="text1"/>
          <w:sz w:val="24"/>
          <w:szCs w:val="24"/>
        </w:rPr>
        <w:t>85</w:t>
      </w:r>
      <w:r w:rsidRPr="004339C0">
        <w:rPr>
          <w:rFonts w:ascii="Times New Roman" w:hAnsi="Times New Roman" w:cs="Times New Roman"/>
          <w:color w:val="000000" w:themeColor="text1"/>
          <w:sz w:val="24"/>
          <w:szCs w:val="24"/>
        </w:rPr>
        <w:t xml:space="preserve">, 91–102. </w:t>
      </w:r>
      <w:hyperlink r:id="rId13" w:history="1">
        <w:r w:rsidRPr="004339C0">
          <w:rPr>
            <w:rStyle w:val="Hyperlink"/>
            <w:rFonts w:ascii="Times New Roman" w:hAnsi="Times New Roman" w:cs="Times New Roman"/>
            <w:color w:val="000000" w:themeColor="text1"/>
            <w:sz w:val="24"/>
            <w:szCs w:val="24"/>
            <w:u w:val="none"/>
          </w:rPr>
          <w:t>https://doi.org/10.1007/s11240-005-9055-1</w:t>
        </w:r>
      </w:hyperlink>
    </w:p>
    <w:p w14:paraId="536D2DAC"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D. Li, M.A. Mohammadi, Y. Qin, and Z. Zhang, “Somatic Embryogenesis and Indirect </w:t>
      </w:r>
      <w:r w:rsidRPr="004339C0">
        <w:rPr>
          <w:rFonts w:ascii="Times New Roman" w:hAnsi="Times New Roman" w:cs="Times New Roman"/>
          <w:i/>
          <w:iCs/>
          <w:color w:val="000000" w:themeColor="text1"/>
          <w:sz w:val="24"/>
          <w:szCs w:val="24"/>
        </w:rPr>
        <w:t>In Vitro</w:t>
      </w:r>
      <w:r w:rsidRPr="004339C0">
        <w:rPr>
          <w:rFonts w:ascii="Times New Roman" w:hAnsi="Times New Roman" w:cs="Times New Roman"/>
          <w:color w:val="000000" w:themeColor="text1"/>
          <w:sz w:val="24"/>
          <w:szCs w:val="24"/>
        </w:rPr>
        <w:t> Plant Regeneration in </w:t>
      </w:r>
      <w:r w:rsidRPr="004339C0">
        <w:rPr>
          <w:rFonts w:ascii="Times New Roman" w:hAnsi="Times New Roman" w:cs="Times New Roman"/>
          <w:i/>
          <w:iCs/>
          <w:color w:val="000000" w:themeColor="text1"/>
          <w:sz w:val="24"/>
          <w:szCs w:val="24"/>
        </w:rPr>
        <w:t>Amorphophallus konjac</w:t>
      </w:r>
      <w:r w:rsidRPr="004339C0">
        <w:rPr>
          <w:rFonts w:ascii="Times New Roman" w:hAnsi="Times New Roman" w:cs="Times New Roman"/>
          <w:color w:val="000000" w:themeColor="text1"/>
          <w:sz w:val="24"/>
          <w:szCs w:val="24"/>
        </w:rPr>
        <w:t> K Koch by One-Step Seedling Formation,” </w:t>
      </w:r>
      <w:proofErr w:type="spellStart"/>
      <w:r w:rsidRPr="004339C0">
        <w:rPr>
          <w:rFonts w:ascii="Times New Roman" w:hAnsi="Times New Roman" w:cs="Times New Roman"/>
          <w:iCs/>
          <w:color w:val="000000" w:themeColor="text1"/>
          <w:sz w:val="24"/>
          <w:szCs w:val="24"/>
        </w:rPr>
        <w:t>Horticulturae</w:t>
      </w:r>
      <w:proofErr w:type="spellEnd"/>
      <w:r w:rsidRPr="004339C0">
        <w:rPr>
          <w:rFonts w:ascii="Times New Roman" w:hAnsi="Times New Roman" w:cs="Times New Roman"/>
          <w:color w:val="000000" w:themeColor="text1"/>
          <w:sz w:val="24"/>
          <w:szCs w:val="24"/>
        </w:rPr>
        <w:t xml:space="preserve">. 2021, 7 (11): 497. </w:t>
      </w:r>
      <w:hyperlink r:id="rId14" w:history="1">
        <w:r w:rsidRPr="004339C0">
          <w:rPr>
            <w:rStyle w:val="Hyperlink"/>
            <w:rFonts w:ascii="Times New Roman" w:hAnsi="Times New Roman" w:cs="Times New Roman"/>
            <w:color w:val="000000" w:themeColor="text1"/>
            <w:sz w:val="24"/>
            <w:szCs w:val="24"/>
            <w:u w:val="none"/>
          </w:rPr>
          <w:t>https://doi.org/10.3390/horticulturae7110497</w:t>
        </w:r>
      </w:hyperlink>
    </w:p>
    <w:p w14:paraId="1E7E07A3"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S. </w:t>
      </w:r>
      <w:proofErr w:type="spellStart"/>
      <w:r w:rsidRPr="004339C0">
        <w:rPr>
          <w:rFonts w:ascii="Times New Roman" w:hAnsi="Times New Roman" w:cs="Times New Roman"/>
          <w:color w:val="000000" w:themeColor="text1"/>
          <w:sz w:val="24"/>
          <w:szCs w:val="24"/>
        </w:rPr>
        <w:t>Ghanbarali</w:t>
      </w:r>
      <w:proofErr w:type="spellEnd"/>
      <w:r w:rsidRPr="004339C0">
        <w:rPr>
          <w:rFonts w:ascii="Times New Roman" w:hAnsi="Times New Roman" w:cs="Times New Roman"/>
          <w:color w:val="000000" w:themeColor="text1"/>
          <w:sz w:val="24"/>
          <w:szCs w:val="24"/>
        </w:rPr>
        <w:t xml:space="preserve">, M.R. Abdollahi, and H. </w:t>
      </w:r>
      <w:proofErr w:type="spellStart"/>
      <w:r w:rsidRPr="004339C0">
        <w:rPr>
          <w:rFonts w:ascii="Times New Roman" w:hAnsi="Times New Roman" w:cs="Times New Roman"/>
          <w:color w:val="000000" w:themeColor="text1"/>
          <w:sz w:val="24"/>
          <w:szCs w:val="24"/>
        </w:rPr>
        <w:t>Zolnorian</w:t>
      </w:r>
      <w:proofErr w:type="spellEnd"/>
      <w:r w:rsidRPr="004339C0">
        <w:rPr>
          <w:rFonts w:ascii="Times New Roman" w:hAnsi="Times New Roman" w:cs="Times New Roman"/>
          <w:color w:val="000000" w:themeColor="text1"/>
          <w:sz w:val="24"/>
          <w:szCs w:val="24"/>
        </w:rPr>
        <w:t xml:space="preserve">, “Optimization of the conditions for production of synthetic seeds by encapsulation of axillary buds derived from </w:t>
      </w:r>
      <w:proofErr w:type="spellStart"/>
      <w:r w:rsidRPr="004339C0">
        <w:rPr>
          <w:rFonts w:ascii="Times New Roman" w:hAnsi="Times New Roman" w:cs="Times New Roman"/>
          <w:color w:val="000000" w:themeColor="text1"/>
          <w:sz w:val="24"/>
          <w:szCs w:val="24"/>
        </w:rPr>
        <w:t>minituber</w:t>
      </w:r>
      <w:proofErr w:type="spellEnd"/>
      <w:r w:rsidRPr="004339C0">
        <w:rPr>
          <w:rFonts w:ascii="Times New Roman" w:hAnsi="Times New Roman" w:cs="Times New Roman"/>
          <w:color w:val="000000" w:themeColor="text1"/>
          <w:sz w:val="24"/>
          <w:szCs w:val="24"/>
        </w:rPr>
        <w:t xml:space="preserve"> sprouts in potato (</w:t>
      </w:r>
      <w:r w:rsidRPr="004339C0">
        <w:rPr>
          <w:rFonts w:ascii="Times New Roman" w:hAnsi="Times New Roman" w:cs="Times New Roman"/>
          <w:i/>
          <w:color w:val="000000" w:themeColor="text1"/>
          <w:sz w:val="24"/>
          <w:szCs w:val="24"/>
        </w:rPr>
        <w:t>Solanum tuberosum</w:t>
      </w:r>
      <w:r w:rsidRPr="004339C0">
        <w:rPr>
          <w:rFonts w:ascii="Times New Roman" w:hAnsi="Times New Roman" w:cs="Times New Roman"/>
          <w:color w:val="000000" w:themeColor="text1"/>
          <w:sz w:val="24"/>
          <w:szCs w:val="24"/>
        </w:rPr>
        <w:t xml:space="preserve">),” Plant Cell </w:t>
      </w:r>
      <w:proofErr w:type="spellStart"/>
      <w:r w:rsidRPr="004339C0">
        <w:rPr>
          <w:rFonts w:ascii="Times New Roman" w:hAnsi="Times New Roman" w:cs="Times New Roman"/>
          <w:color w:val="000000" w:themeColor="text1"/>
          <w:sz w:val="24"/>
          <w:szCs w:val="24"/>
        </w:rPr>
        <w:t>Tiss</w:t>
      </w:r>
      <w:proofErr w:type="spellEnd"/>
      <w:r w:rsidRPr="004339C0">
        <w:rPr>
          <w:rFonts w:ascii="Times New Roman" w:hAnsi="Times New Roman" w:cs="Times New Roman"/>
          <w:color w:val="000000" w:themeColor="text1"/>
          <w:sz w:val="24"/>
          <w:szCs w:val="24"/>
        </w:rPr>
        <w:t xml:space="preserve"> Organ Cult. 2016, 126, 449–458. </w:t>
      </w:r>
      <w:hyperlink r:id="rId15" w:history="1">
        <w:r w:rsidRPr="004339C0">
          <w:rPr>
            <w:rStyle w:val="Hyperlink"/>
            <w:rFonts w:ascii="Times New Roman" w:hAnsi="Times New Roman" w:cs="Times New Roman"/>
            <w:color w:val="000000" w:themeColor="text1"/>
            <w:sz w:val="24"/>
            <w:szCs w:val="24"/>
            <w:u w:val="none"/>
          </w:rPr>
          <w:t>https://doi.org/10.1007/s11240-016-1013-6</w:t>
        </w:r>
      </w:hyperlink>
    </w:p>
    <w:p w14:paraId="63F7BE1F"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lastRenderedPageBreak/>
        <w:t>G.M. Volk, K.E. Hummer, and K.Y. Chen, “Mint Shoot Tip Cryopreservation (Droplet Vitrification),” In: Volk GM (Eds.) Training in Plant Genetic Resources: Cryopreservation of Clonal Propagules. Fort Collins, Colorado: Colorado State University. </w:t>
      </w:r>
    </w:p>
    <w:p w14:paraId="32459729"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H.N. Murthy, K.S. Joseph, K.Y. Paek, and S.Y. Park, “Bioreactor systems for micropropagation of plants: present scenario and future prospects,” </w:t>
      </w:r>
      <w:r w:rsidRPr="004339C0">
        <w:rPr>
          <w:rFonts w:ascii="Times New Roman" w:hAnsi="Times New Roman" w:cs="Times New Roman"/>
          <w:i/>
          <w:iCs/>
          <w:color w:val="000000" w:themeColor="text1"/>
          <w:sz w:val="24"/>
          <w:szCs w:val="24"/>
        </w:rPr>
        <w:t>Front. Plant Sci.</w:t>
      </w:r>
      <w:r w:rsidRPr="004339C0">
        <w:rPr>
          <w:rFonts w:ascii="Times New Roman" w:hAnsi="Times New Roman" w:cs="Times New Roman"/>
          <w:color w:val="000000" w:themeColor="text1"/>
          <w:sz w:val="24"/>
          <w:szCs w:val="24"/>
        </w:rPr>
        <w:t xml:space="preserve"> 2023, 14: 1159588.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10.3389/fpls.2023.1159588</w:t>
      </w:r>
    </w:p>
    <w:p w14:paraId="32C4C8F3"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H. Si, N. Zhang, X. Tang, J. Yang, Y. Wen, L. Wang, and X. Zhou, “Transgenic Research in Tuber and Root Crops,” </w:t>
      </w:r>
      <w:r w:rsidRPr="004339C0">
        <w:rPr>
          <w:rFonts w:ascii="Times New Roman" w:hAnsi="Times New Roman" w:cs="Times New Roman"/>
          <w:i/>
          <w:iCs/>
          <w:color w:val="000000" w:themeColor="text1"/>
          <w:sz w:val="24"/>
          <w:szCs w:val="24"/>
        </w:rPr>
        <w:t xml:space="preserve">Genet. Eng. </w:t>
      </w:r>
      <w:proofErr w:type="spellStart"/>
      <w:r w:rsidRPr="004339C0">
        <w:rPr>
          <w:rFonts w:ascii="Times New Roman" w:hAnsi="Times New Roman" w:cs="Times New Roman"/>
          <w:i/>
          <w:iCs/>
          <w:color w:val="000000" w:themeColor="text1"/>
          <w:sz w:val="24"/>
          <w:szCs w:val="24"/>
        </w:rPr>
        <w:t>Hortic</w:t>
      </w:r>
      <w:proofErr w:type="spellEnd"/>
      <w:r w:rsidRPr="004339C0">
        <w:rPr>
          <w:rFonts w:ascii="Times New Roman" w:hAnsi="Times New Roman" w:cs="Times New Roman"/>
          <w:i/>
          <w:iCs/>
          <w:color w:val="000000" w:themeColor="text1"/>
          <w:sz w:val="24"/>
          <w:szCs w:val="24"/>
        </w:rPr>
        <w:t>. Crop.</w:t>
      </w:r>
      <w:r w:rsidRPr="004339C0">
        <w:rPr>
          <w:rFonts w:ascii="Times New Roman" w:hAnsi="Times New Roman" w:cs="Times New Roman"/>
          <w:color w:val="000000" w:themeColor="text1"/>
          <w:sz w:val="24"/>
          <w:szCs w:val="24"/>
        </w:rPr>
        <w:t> </w:t>
      </w:r>
      <w:r w:rsidRPr="004339C0">
        <w:rPr>
          <w:rFonts w:ascii="Times New Roman" w:hAnsi="Times New Roman" w:cs="Times New Roman"/>
          <w:bCs/>
          <w:color w:val="000000" w:themeColor="text1"/>
          <w:sz w:val="24"/>
          <w:szCs w:val="24"/>
        </w:rPr>
        <w:t>2018</w:t>
      </w:r>
      <w:r w:rsidRPr="004339C0">
        <w:rPr>
          <w:rFonts w:ascii="Times New Roman" w:hAnsi="Times New Roman" w:cs="Times New Roman"/>
          <w:color w:val="000000" w:themeColor="text1"/>
          <w:sz w:val="24"/>
          <w:szCs w:val="24"/>
        </w:rPr>
        <w:t>, 225–248.</w:t>
      </w:r>
    </w:p>
    <w:p w14:paraId="425DEFF0"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X. He, S.C. Miyasaka, M.M. Fitch, S. Khuri, and Y.J.  Zhu, “Taro (</w:t>
      </w:r>
      <w:r w:rsidRPr="004339C0">
        <w:rPr>
          <w:rFonts w:ascii="Times New Roman" w:hAnsi="Times New Roman" w:cs="Times New Roman"/>
          <w:i/>
          <w:color w:val="000000" w:themeColor="text1"/>
          <w:sz w:val="24"/>
          <w:szCs w:val="24"/>
        </w:rPr>
        <w:t>Colocasia esculenta</w:t>
      </w:r>
      <w:r w:rsidRPr="004339C0">
        <w:rPr>
          <w:rFonts w:ascii="Times New Roman" w:hAnsi="Times New Roman" w:cs="Times New Roman"/>
          <w:color w:val="000000" w:themeColor="text1"/>
          <w:sz w:val="24"/>
          <w:szCs w:val="24"/>
        </w:rPr>
        <w:t xml:space="preserve">) transformed with wheat oxalate oxidase gene for improved resistance to taro pathogen </w:t>
      </w:r>
      <w:r w:rsidRPr="004339C0">
        <w:rPr>
          <w:rFonts w:ascii="Times New Roman" w:hAnsi="Times New Roman" w:cs="Times New Roman"/>
          <w:i/>
          <w:color w:val="000000" w:themeColor="text1"/>
          <w:sz w:val="24"/>
          <w:szCs w:val="24"/>
        </w:rPr>
        <w:t xml:space="preserve">Phytophthora </w:t>
      </w:r>
      <w:proofErr w:type="spellStart"/>
      <w:r w:rsidRPr="004339C0">
        <w:rPr>
          <w:rFonts w:ascii="Times New Roman" w:hAnsi="Times New Roman" w:cs="Times New Roman"/>
          <w:i/>
          <w:color w:val="000000" w:themeColor="text1"/>
          <w:sz w:val="24"/>
          <w:szCs w:val="24"/>
        </w:rPr>
        <w:t>colocasiae</w:t>
      </w:r>
      <w:proofErr w:type="spellEnd"/>
      <w:r w:rsidRPr="004339C0">
        <w:rPr>
          <w:rFonts w:ascii="Times New Roman" w:hAnsi="Times New Roman" w:cs="Times New Roman"/>
          <w:color w:val="000000" w:themeColor="text1"/>
          <w:sz w:val="24"/>
          <w:szCs w:val="24"/>
        </w:rPr>
        <w:t xml:space="preserve">,” Hort Science, 2013, 48, 22–27. </w:t>
      </w:r>
    </w:p>
    <w:p w14:paraId="28CAA5FA" w14:textId="75F47F99"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D. Gupta, O. Bhattacharjee, D. Mandal, M.K. Sen, D. Dey, A. Dasgupta, T.A. Kazi, R. Gupta, S. Sinha</w:t>
      </w:r>
      <w:r w:rsidR="007C17A2">
        <w:rPr>
          <w:rFonts w:ascii="Times New Roman" w:hAnsi="Times New Roman" w:cs="Times New Roman"/>
          <w:color w:val="000000" w:themeColor="text1"/>
          <w:sz w:val="24"/>
          <w:szCs w:val="24"/>
        </w:rPr>
        <w:t xml:space="preserve"> R</w:t>
      </w:r>
      <w:r w:rsidRPr="004339C0">
        <w:rPr>
          <w:rFonts w:ascii="Times New Roman" w:hAnsi="Times New Roman" w:cs="Times New Roman"/>
          <w:color w:val="000000" w:themeColor="text1"/>
          <w:sz w:val="24"/>
          <w:szCs w:val="24"/>
        </w:rPr>
        <w:t>oy, K. Acharya, D. Chattopadhyay, V. Ravichandran, S. Roy, and D. Ghosh, “CRISPR-Cas9 system: A new-fangled dawn in gene editing,” </w:t>
      </w:r>
      <w:r w:rsidRPr="004339C0">
        <w:rPr>
          <w:rFonts w:ascii="Times New Roman" w:hAnsi="Times New Roman" w:cs="Times New Roman"/>
          <w:i/>
          <w:iCs/>
          <w:color w:val="000000" w:themeColor="text1"/>
          <w:sz w:val="24"/>
          <w:szCs w:val="24"/>
        </w:rPr>
        <w:t>Life sciences</w:t>
      </w:r>
      <w:r w:rsidRPr="004339C0">
        <w:rPr>
          <w:rFonts w:ascii="Times New Roman" w:hAnsi="Times New Roman" w:cs="Times New Roman"/>
          <w:color w:val="000000" w:themeColor="text1"/>
          <w:sz w:val="24"/>
          <w:szCs w:val="24"/>
        </w:rPr>
        <w:t xml:space="preserve">, 2019, </w:t>
      </w:r>
      <w:r w:rsidRPr="004339C0">
        <w:rPr>
          <w:rFonts w:ascii="Times New Roman" w:hAnsi="Times New Roman" w:cs="Times New Roman"/>
          <w:i/>
          <w:iCs/>
          <w:color w:val="000000" w:themeColor="text1"/>
          <w:sz w:val="24"/>
          <w:szCs w:val="24"/>
        </w:rPr>
        <w:t>232</w:t>
      </w:r>
      <w:r w:rsidRPr="004339C0">
        <w:rPr>
          <w:rFonts w:ascii="Times New Roman" w:hAnsi="Times New Roman" w:cs="Times New Roman"/>
          <w:color w:val="000000" w:themeColor="text1"/>
          <w:sz w:val="24"/>
          <w:szCs w:val="24"/>
        </w:rPr>
        <w:t xml:space="preserve">, 116636. </w:t>
      </w:r>
      <w:hyperlink r:id="rId16" w:history="1">
        <w:r w:rsidRPr="004339C0">
          <w:rPr>
            <w:rStyle w:val="Hyperlink"/>
            <w:rFonts w:ascii="Times New Roman" w:hAnsi="Times New Roman" w:cs="Times New Roman"/>
            <w:color w:val="000000" w:themeColor="text1"/>
            <w:sz w:val="24"/>
            <w:szCs w:val="24"/>
            <w:u w:val="none"/>
          </w:rPr>
          <w:t>https://doi.org/10.1016/j.lfs.2019.116636</w:t>
        </w:r>
      </w:hyperlink>
    </w:p>
    <w:p w14:paraId="014E2EDB"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R. Kaur, A. Choudhury, S. Chauhan, A. Ghosh, R. Tiwari, and M.V. Rajam, “RNA interference and crop protection against biotic stresses,” </w:t>
      </w:r>
      <w:r w:rsidRPr="004339C0">
        <w:rPr>
          <w:rFonts w:ascii="Times New Roman" w:hAnsi="Times New Roman" w:cs="Times New Roman"/>
          <w:i/>
          <w:iCs/>
          <w:color w:val="000000" w:themeColor="text1"/>
          <w:sz w:val="24"/>
          <w:szCs w:val="24"/>
        </w:rPr>
        <w:t>Physiology and molecular biology of plants: an international journal of functional plant biology</w:t>
      </w:r>
      <w:r w:rsidRPr="004339C0">
        <w:rPr>
          <w:rFonts w:ascii="Times New Roman" w:hAnsi="Times New Roman" w:cs="Times New Roman"/>
          <w:color w:val="000000" w:themeColor="text1"/>
          <w:sz w:val="24"/>
          <w:szCs w:val="24"/>
        </w:rPr>
        <w:t xml:space="preserve">, 2021, </w:t>
      </w:r>
      <w:r w:rsidRPr="004339C0">
        <w:rPr>
          <w:rFonts w:ascii="Times New Roman" w:hAnsi="Times New Roman" w:cs="Times New Roman"/>
          <w:i/>
          <w:iCs/>
          <w:color w:val="000000" w:themeColor="text1"/>
          <w:sz w:val="24"/>
          <w:szCs w:val="24"/>
        </w:rPr>
        <w:t>27</w:t>
      </w:r>
      <w:r w:rsidRPr="004339C0">
        <w:rPr>
          <w:rFonts w:ascii="Times New Roman" w:hAnsi="Times New Roman" w:cs="Times New Roman"/>
          <w:color w:val="000000" w:themeColor="text1"/>
          <w:sz w:val="24"/>
          <w:szCs w:val="24"/>
        </w:rPr>
        <w:t xml:space="preserve">(10), 2357–2377. </w:t>
      </w:r>
      <w:hyperlink r:id="rId17" w:history="1">
        <w:r w:rsidRPr="004339C0">
          <w:rPr>
            <w:rStyle w:val="Hyperlink"/>
            <w:rFonts w:ascii="Times New Roman" w:hAnsi="Times New Roman" w:cs="Times New Roman"/>
            <w:color w:val="000000" w:themeColor="text1"/>
            <w:sz w:val="24"/>
            <w:szCs w:val="24"/>
            <w:u w:val="none"/>
          </w:rPr>
          <w:t>https://doi.org/10.1007/s12298-021-01064-5</w:t>
        </w:r>
      </w:hyperlink>
    </w:p>
    <w:p w14:paraId="2F684287"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X. Ma, Q. Zhang, Q. Zhu, W. Liu, Y. Chen, R. Qiu, B. Wang, Z. Yang, H. Li, Y. Lin, Y. Xie, R. Shen, S. Chen, Z. Wang, Y. Chen, J. Guo, L. Chen, X. Zhao, Z. Dong, and Y.G. Liu, “A Robust CRISPR/Cas9 System for Convenient, High-Efficiency Multiplex Genome Editing in Monocot and Dicot Plants,” </w:t>
      </w:r>
      <w:r w:rsidRPr="004339C0">
        <w:rPr>
          <w:rFonts w:ascii="Times New Roman" w:hAnsi="Times New Roman" w:cs="Times New Roman"/>
          <w:i/>
          <w:iCs/>
          <w:color w:val="000000" w:themeColor="text1"/>
          <w:sz w:val="24"/>
          <w:szCs w:val="24"/>
        </w:rPr>
        <w:t>Molecular plant</w:t>
      </w:r>
      <w:r w:rsidRPr="004339C0">
        <w:rPr>
          <w:rFonts w:ascii="Times New Roman" w:hAnsi="Times New Roman" w:cs="Times New Roman"/>
          <w:color w:val="000000" w:themeColor="text1"/>
          <w:sz w:val="24"/>
          <w:szCs w:val="24"/>
        </w:rPr>
        <w:t xml:space="preserve">, 2015, </w:t>
      </w:r>
      <w:r w:rsidRPr="004339C0">
        <w:rPr>
          <w:rFonts w:ascii="Times New Roman" w:hAnsi="Times New Roman" w:cs="Times New Roman"/>
          <w:i/>
          <w:iCs/>
          <w:color w:val="000000" w:themeColor="text1"/>
          <w:sz w:val="24"/>
          <w:szCs w:val="24"/>
        </w:rPr>
        <w:t>8</w:t>
      </w:r>
      <w:r w:rsidRPr="004339C0">
        <w:rPr>
          <w:rFonts w:ascii="Times New Roman" w:hAnsi="Times New Roman" w:cs="Times New Roman"/>
          <w:color w:val="000000" w:themeColor="text1"/>
          <w:sz w:val="24"/>
          <w:szCs w:val="24"/>
        </w:rPr>
        <w:t xml:space="preserve">(8), 1274–1284. </w:t>
      </w:r>
      <w:hyperlink r:id="rId18" w:history="1">
        <w:r w:rsidRPr="004339C0">
          <w:rPr>
            <w:rStyle w:val="Hyperlink"/>
            <w:rFonts w:ascii="Times New Roman" w:hAnsi="Times New Roman" w:cs="Times New Roman"/>
            <w:color w:val="000000" w:themeColor="text1"/>
            <w:sz w:val="24"/>
            <w:szCs w:val="24"/>
            <w:u w:val="none"/>
          </w:rPr>
          <w:t>https://doi.org/10.1016/j.molp.2015.04.007</w:t>
        </w:r>
      </w:hyperlink>
    </w:p>
    <w:p w14:paraId="4DCD0D02"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M.H. Kishan Das, D. Mishra, and D. Deepa, “Automation and integration of growth monitoring in plants (with disease prediction) and crop prediction,” Materials Today: Proceedings, 2021, 43(1), 3922–3927.</w:t>
      </w:r>
    </w:p>
    <w:p w14:paraId="4E78F482"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P. Rekha, V.P. Rangan, M.V. Ramesh, and K.V. Nibi, “High yield groundnut agronomy: an IoT based precision farming framework,” in 2017 IEEE Global Humanitarian Technology Conference (GHTC), 2017, pp. 1–5, San Jose, CA, USA, Dec. 2017.</w:t>
      </w:r>
    </w:p>
    <w:p w14:paraId="1148FB3E"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 xml:space="preserve">H. De </w:t>
      </w:r>
      <w:proofErr w:type="spellStart"/>
      <w:r w:rsidRPr="004339C0">
        <w:rPr>
          <w:rFonts w:ascii="Times New Roman" w:hAnsi="Times New Roman" w:cs="Times New Roman"/>
          <w:color w:val="000000" w:themeColor="text1"/>
          <w:sz w:val="24"/>
          <w:szCs w:val="24"/>
        </w:rPr>
        <w:t>Steur</w:t>
      </w:r>
      <w:proofErr w:type="spellEnd"/>
      <w:r w:rsidRPr="004339C0">
        <w:rPr>
          <w:rFonts w:ascii="Times New Roman" w:hAnsi="Times New Roman" w:cs="Times New Roman"/>
          <w:color w:val="000000" w:themeColor="text1"/>
          <w:sz w:val="24"/>
          <w:szCs w:val="24"/>
        </w:rPr>
        <w:t>, A.J. Stein, and M. Demont, “From Golden Rice to Golden Diets: How to turn its recent approval into practice,” </w:t>
      </w:r>
      <w:r w:rsidRPr="004339C0">
        <w:rPr>
          <w:rFonts w:ascii="Times New Roman" w:hAnsi="Times New Roman" w:cs="Times New Roman"/>
          <w:i/>
          <w:iCs/>
          <w:color w:val="000000" w:themeColor="text1"/>
          <w:sz w:val="24"/>
          <w:szCs w:val="24"/>
        </w:rPr>
        <w:t>Global food security</w:t>
      </w:r>
      <w:r w:rsidRPr="004339C0">
        <w:rPr>
          <w:rFonts w:ascii="Times New Roman" w:hAnsi="Times New Roman" w:cs="Times New Roman"/>
          <w:color w:val="000000" w:themeColor="text1"/>
          <w:sz w:val="24"/>
          <w:szCs w:val="24"/>
        </w:rPr>
        <w:t xml:space="preserve">, 2022, </w:t>
      </w:r>
      <w:r w:rsidRPr="004339C0">
        <w:rPr>
          <w:rFonts w:ascii="Times New Roman" w:hAnsi="Times New Roman" w:cs="Times New Roman"/>
          <w:i/>
          <w:iCs/>
          <w:color w:val="000000" w:themeColor="text1"/>
          <w:sz w:val="24"/>
          <w:szCs w:val="24"/>
        </w:rPr>
        <w:t>32</w:t>
      </w:r>
      <w:r w:rsidRPr="004339C0">
        <w:rPr>
          <w:rFonts w:ascii="Times New Roman" w:hAnsi="Times New Roman" w:cs="Times New Roman"/>
          <w:color w:val="000000" w:themeColor="text1"/>
          <w:sz w:val="24"/>
          <w:szCs w:val="24"/>
        </w:rPr>
        <w:t xml:space="preserve">, 100596. </w:t>
      </w:r>
      <w:hyperlink r:id="rId19" w:history="1">
        <w:r w:rsidRPr="004339C0">
          <w:rPr>
            <w:rStyle w:val="Hyperlink"/>
            <w:rFonts w:ascii="Times New Roman" w:hAnsi="Times New Roman" w:cs="Times New Roman"/>
            <w:color w:val="000000" w:themeColor="text1"/>
            <w:sz w:val="24"/>
            <w:szCs w:val="24"/>
            <w:u w:val="none"/>
          </w:rPr>
          <w:t>https://doi.org/10.1016/j.gfs.2021.100596</w:t>
        </w:r>
      </w:hyperlink>
    </w:p>
    <w:p w14:paraId="37DB2F19"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O.P. Gupta, A.K. Singh, A. Singh, G.P. Singh, K.C. Bansal, and S.K. Datta, “Wheat Biofortification: Utilizing Natural Genetic Diversity, Genome-Wide Association Mapping, Genomic Selection, and Genome Editing Technologies,” </w:t>
      </w:r>
      <w:r w:rsidRPr="004339C0">
        <w:rPr>
          <w:rFonts w:ascii="Times New Roman" w:hAnsi="Times New Roman" w:cs="Times New Roman"/>
          <w:i/>
          <w:iCs/>
          <w:color w:val="000000" w:themeColor="text1"/>
          <w:sz w:val="24"/>
          <w:szCs w:val="24"/>
        </w:rPr>
        <w:t xml:space="preserve">Front. </w:t>
      </w:r>
      <w:proofErr w:type="spellStart"/>
      <w:r w:rsidRPr="004339C0">
        <w:rPr>
          <w:rFonts w:ascii="Times New Roman" w:hAnsi="Times New Roman" w:cs="Times New Roman"/>
          <w:i/>
          <w:iCs/>
          <w:color w:val="000000" w:themeColor="text1"/>
          <w:sz w:val="24"/>
          <w:szCs w:val="24"/>
        </w:rPr>
        <w:t>Nutr</w:t>
      </w:r>
      <w:proofErr w:type="spellEnd"/>
      <w:r w:rsidRPr="004339C0">
        <w:rPr>
          <w:rFonts w:ascii="Times New Roman" w:hAnsi="Times New Roman" w:cs="Times New Roman"/>
          <w:i/>
          <w:iCs/>
          <w:color w:val="000000" w:themeColor="text1"/>
          <w:sz w:val="24"/>
          <w:szCs w:val="24"/>
        </w:rPr>
        <w:t>.</w:t>
      </w:r>
      <w:r w:rsidRPr="004339C0">
        <w:rPr>
          <w:rFonts w:ascii="Times New Roman" w:hAnsi="Times New Roman" w:cs="Times New Roman"/>
          <w:color w:val="000000" w:themeColor="text1"/>
          <w:sz w:val="24"/>
          <w:szCs w:val="24"/>
        </w:rPr>
        <w:t xml:space="preserve"> 2022, 9:826131. </w:t>
      </w:r>
      <w:proofErr w:type="spellStart"/>
      <w:r w:rsidRPr="004339C0">
        <w:rPr>
          <w:rFonts w:ascii="Times New Roman" w:hAnsi="Times New Roman" w:cs="Times New Roman"/>
          <w:color w:val="000000" w:themeColor="text1"/>
          <w:sz w:val="24"/>
          <w:szCs w:val="24"/>
        </w:rPr>
        <w:t>doi</w:t>
      </w:r>
      <w:proofErr w:type="spellEnd"/>
      <w:r w:rsidRPr="004339C0">
        <w:rPr>
          <w:rFonts w:ascii="Times New Roman" w:hAnsi="Times New Roman" w:cs="Times New Roman"/>
          <w:color w:val="000000" w:themeColor="text1"/>
          <w:sz w:val="24"/>
          <w:szCs w:val="24"/>
        </w:rPr>
        <w:t>: 10.3389/fnut.2022.826131</w:t>
      </w:r>
    </w:p>
    <w:p w14:paraId="6EAAA70C"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J.C. Soares, C.S. Santos, S.M.P. Carvalho, “Preserving the nutritional quality of crop plants under a changing climate: importance and strategies,” </w:t>
      </w:r>
      <w:r w:rsidRPr="004339C0">
        <w:rPr>
          <w:rFonts w:ascii="Times New Roman" w:hAnsi="Times New Roman" w:cs="Times New Roman"/>
          <w:i/>
          <w:iCs/>
          <w:color w:val="000000" w:themeColor="text1"/>
          <w:sz w:val="24"/>
          <w:szCs w:val="24"/>
        </w:rPr>
        <w:t xml:space="preserve">Plant Soil, </w:t>
      </w:r>
      <w:r w:rsidRPr="004339C0">
        <w:rPr>
          <w:rFonts w:ascii="Times New Roman" w:hAnsi="Times New Roman" w:cs="Times New Roman"/>
          <w:color w:val="000000" w:themeColor="text1"/>
          <w:sz w:val="24"/>
          <w:szCs w:val="24"/>
        </w:rPr>
        <w:t>2019, </w:t>
      </w:r>
      <w:r w:rsidRPr="004339C0">
        <w:rPr>
          <w:rFonts w:ascii="Times New Roman" w:hAnsi="Times New Roman" w:cs="Times New Roman"/>
          <w:bCs/>
          <w:color w:val="000000" w:themeColor="text1"/>
          <w:sz w:val="24"/>
          <w:szCs w:val="24"/>
        </w:rPr>
        <w:t>443</w:t>
      </w:r>
      <w:r w:rsidRPr="004339C0">
        <w:rPr>
          <w:rFonts w:ascii="Times New Roman" w:hAnsi="Times New Roman" w:cs="Times New Roman"/>
          <w:color w:val="000000" w:themeColor="text1"/>
          <w:sz w:val="24"/>
          <w:szCs w:val="24"/>
        </w:rPr>
        <w:t xml:space="preserve">, 1–26. </w:t>
      </w:r>
      <w:hyperlink r:id="rId20" w:history="1">
        <w:r w:rsidRPr="004339C0">
          <w:rPr>
            <w:rStyle w:val="Hyperlink"/>
            <w:rFonts w:ascii="Times New Roman" w:hAnsi="Times New Roman" w:cs="Times New Roman"/>
            <w:color w:val="000000" w:themeColor="text1"/>
            <w:sz w:val="24"/>
            <w:szCs w:val="24"/>
            <w:u w:val="none"/>
          </w:rPr>
          <w:t>https://doi.org/10.1007/s11104-019-04229-0</w:t>
        </w:r>
      </w:hyperlink>
    </w:p>
    <w:p w14:paraId="23D776D0" w14:textId="77777777" w:rsidR="00F541BA" w:rsidRPr="004339C0" w:rsidRDefault="00F541BA" w:rsidP="007C17A2">
      <w:pPr>
        <w:pStyle w:val="ListParagraph"/>
        <w:numPr>
          <w:ilvl w:val="0"/>
          <w:numId w:val="3"/>
        </w:numPr>
        <w:spacing w:after="120" w:line="240" w:lineRule="auto"/>
        <w:ind w:left="425" w:right="-329" w:hanging="425"/>
        <w:jc w:val="both"/>
        <w:rPr>
          <w:rFonts w:ascii="Times New Roman" w:hAnsi="Times New Roman" w:cs="Times New Roman"/>
          <w:color w:val="000000" w:themeColor="text1"/>
          <w:sz w:val="24"/>
          <w:szCs w:val="24"/>
        </w:rPr>
      </w:pPr>
      <w:r w:rsidRPr="004339C0">
        <w:rPr>
          <w:rFonts w:ascii="Times New Roman" w:hAnsi="Times New Roman" w:cs="Times New Roman"/>
          <w:color w:val="000000" w:themeColor="text1"/>
          <w:sz w:val="24"/>
          <w:szCs w:val="24"/>
        </w:rPr>
        <w:t>A.B. David, K.B. Joanna, and E.G. Nigel, “Biotechnological approaches for controlling postharvest fruit softening,” Current Opinion in Biotechnology, 2022, 78, 102786, ISSN 0958-1669, https://doi.org/10.1016/j.copbio.2022.102786.</w:t>
      </w:r>
    </w:p>
    <w:p w14:paraId="1BF5E25B" w14:textId="77777777" w:rsidR="00A91493" w:rsidRPr="00A760DF" w:rsidRDefault="00A91493" w:rsidP="004339C0">
      <w:pPr>
        <w:spacing w:after="0" w:line="240" w:lineRule="auto"/>
        <w:ind w:right="-330"/>
        <w:jc w:val="both"/>
        <w:rPr>
          <w:rFonts w:ascii="Times New Roman" w:hAnsi="Times New Roman" w:cs="Times New Roman"/>
          <w:b/>
          <w:sz w:val="20"/>
          <w:szCs w:val="20"/>
        </w:rPr>
      </w:pPr>
    </w:p>
    <w:sectPr w:rsidR="00A91493" w:rsidRPr="00A760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9CA2D" w14:textId="77777777" w:rsidR="00873230" w:rsidRDefault="00873230" w:rsidP="004339C0">
      <w:pPr>
        <w:spacing w:after="0" w:line="240" w:lineRule="auto"/>
      </w:pPr>
      <w:r>
        <w:separator/>
      </w:r>
    </w:p>
  </w:endnote>
  <w:endnote w:type="continuationSeparator" w:id="0">
    <w:p w14:paraId="49ED41F8" w14:textId="77777777" w:rsidR="00873230" w:rsidRDefault="00873230" w:rsidP="0043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E4A9" w14:textId="77777777" w:rsidR="00873230" w:rsidRDefault="00873230" w:rsidP="004339C0">
      <w:pPr>
        <w:spacing w:after="0" w:line="240" w:lineRule="auto"/>
      </w:pPr>
      <w:r>
        <w:separator/>
      </w:r>
    </w:p>
  </w:footnote>
  <w:footnote w:type="continuationSeparator" w:id="0">
    <w:p w14:paraId="62036456" w14:textId="77777777" w:rsidR="00873230" w:rsidRDefault="00873230" w:rsidP="004339C0">
      <w:pPr>
        <w:spacing w:after="0" w:line="240" w:lineRule="auto"/>
      </w:pPr>
      <w:r>
        <w:continuationSeparator/>
      </w:r>
    </w:p>
  </w:footnote>
  <w:footnote w:id="1">
    <w:p w14:paraId="66DF1779" w14:textId="41E65224" w:rsidR="004339C0" w:rsidRPr="004339C0" w:rsidRDefault="004339C0">
      <w:pPr>
        <w:pStyle w:val="FootnoteText"/>
        <w:rPr>
          <w:lang w:val="en-US"/>
        </w:rPr>
      </w:pPr>
      <w:r>
        <w:rPr>
          <w:rStyle w:val="FootnoteReference"/>
        </w:rPr>
        <w:footnoteRef/>
      </w:r>
      <w:r>
        <w:t xml:space="preserve"> </w:t>
      </w:r>
      <w:r>
        <w:rPr>
          <w:lang w:val="en-US"/>
        </w:rPr>
        <w:t>E-mail: klnarayana69@rediffmail.com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00A1C"/>
    <w:multiLevelType w:val="hybridMultilevel"/>
    <w:tmpl w:val="0A8CE7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7D3B8F"/>
    <w:multiLevelType w:val="hybridMultilevel"/>
    <w:tmpl w:val="587AA8C8"/>
    <w:lvl w:ilvl="0" w:tplc="847887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DF3434"/>
    <w:multiLevelType w:val="hybridMultilevel"/>
    <w:tmpl w:val="55CCEF64"/>
    <w:lvl w:ilvl="0" w:tplc="C40CA638">
      <w:start w:val="1"/>
      <w:numFmt w:val="lowerLetter"/>
      <w:lvlText w:val="(%1)"/>
      <w:lvlJc w:val="left"/>
      <w:pPr>
        <w:ind w:left="1080" w:hanging="360"/>
      </w:pPr>
      <w:rPr>
        <w:rFonts w:hint="default"/>
        <w:b/>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9C30ADD"/>
    <w:multiLevelType w:val="hybridMultilevel"/>
    <w:tmpl w:val="B4EE9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0E533D"/>
    <w:multiLevelType w:val="hybridMultilevel"/>
    <w:tmpl w:val="3F4A55B4"/>
    <w:lvl w:ilvl="0" w:tplc="011A8734">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9562891">
    <w:abstractNumId w:val="3"/>
  </w:num>
  <w:num w:numId="2" w16cid:durableId="1473055270">
    <w:abstractNumId w:val="2"/>
  </w:num>
  <w:num w:numId="3" w16cid:durableId="198468292">
    <w:abstractNumId w:val="0"/>
  </w:num>
  <w:num w:numId="4" w16cid:durableId="1036125267">
    <w:abstractNumId w:val="1"/>
  </w:num>
  <w:num w:numId="5" w16cid:durableId="1017731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4C"/>
    <w:rsid w:val="00060AE5"/>
    <w:rsid w:val="001147A8"/>
    <w:rsid w:val="001765E5"/>
    <w:rsid w:val="002736D8"/>
    <w:rsid w:val="002C0A8F"/>
    <w:rsid w:val="00322FCA"/>
    <w:rsid w:val="00344D72"/>
    <w:rsid w:val="004339C0"/>
    <w:rsid w:val="00453ACA"/>
    <w:rsid w:val="005D553D"/>
    <w:rsid w:val="00673E3E"/>
    <w:rsid w:val="006B32AE"/>
    <w:rsid w:val="006B6787"/>
    <w:rsid w:val="006E4602"/>
    <w:rsid w:val="007C17A2"/>
    <w:rsid w:val="007C491C"/>
    <w:rsid w:val="008475E6"/>
    <w:rsid w:val="00873230"/>
    <w:rsid w:val="009376C1"/>
    <w:rsid w:val="00976A21"/>
    <w:rsid w:val="00987903"/>
    <w:rsid w:val="009A6623"/>
    <w:rsid w:val="009B4A2B"/>
    <w:rsid w:val="009D6EC5"/>
    <w:rsid w:val="00A7534C"/>
    <w:rsid w:val="00A760DF"/>
    <w:rsid w:val="00A91493"/>
    <w:rsid w:val="00BE1305"/>
    <w:rsid w:val="00C2154B"/>
    <w:rsid w:val="00C926F7"/>
    <w:rsid w:val="00CC143D"/>
    <w:rsid w:val="00DF45FD"/>
    <w:rsid w:val="00E14368"/>
    <w:rsid w:val="00E72F97"/>
    <w:rsid w:val="00EF4898"/>
    <w:rsid w:val="00F541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5946"/>
  <w15:docId w15:val="{8ADE03E8-BB4F-4CDB-AE30-1B2B7D75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E3E"/>
    <w:pPr>
      <w:ind w:left="720"/>
      <w:contextualSpacing/>
    </w:pPr>
  </w:style>
  <w:style w:type="character" w:styleId="Hyperlink">
    <w:name w:val="Hyperlink"/>
    <w:basedOn w:val="DefaultParagraphFont"/>
    <w:uiPriority w:val="99"/>
    <w:unhideWhenUsed/>
    <w:rsid w:val="00F541BA"/>
    <w:rPr>
      <w:color w:val="0000FF" w:themeColor="hyperlink"/>
      <w:u w:val="single"/>
    </w:rPr>
  </w:style>
  <w:style w:type="paragraph" w:styleId="FootnoteText">
    <w:name w:val="footnote text"/>
    <w:basedOn w:val="Normal"/>
    <w:link w:val="FootnoteTextChar"/>
    <w:uiPriority w:val="99"/>
    <w:semiHidden/>
    <w:unhideWhenUsed/>
    <w:rsid w:val="004339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39C0"/>
    <w:rPr>
      <w:sz w:val="20"/>
      <w:szCs w:val="20"/>
    </w:rPr>
  </w:style>
  <w:style w:type="character" w:styleId="FootnoteReference">
    <w:name w:val="footnote reference"/>
    <w:basedOn w:val="DefaultParagraphFont"/>
    <w:uiPriority w:val="99"/>
    <w:semiHidden/>
    <w:unhideWhenUsed/>
    <w:rsid w:val="004339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2963">
      <w:bodyDiv w:val="1"/>
      <w:marLeft w:val="0"/>
      <w:marRight w:val="0"/>
      <w:marTop w:val="0"/>
      <w:marBottom w:val="0"/>
      <w:divBdr>
        <w:top w:val="none" w:sz="0" w:space="0" w:color="auto"/>
        <w:left w:val="none" w:sz="0" w:space="0" w:color="auto"/>
        <w:bottom w:val="none" w:sz="0" w:space="0" w:color="auto"/>
        <w:right w:val="none" w:sz="0" w:space="0" w:color="auto"/>
      </w:divBdr>
    </w:div>
    <w:div w:id="672998812">
      <w:bodyDiv w:val="1"/>
      <w:marLeft w:val="0"/>
      <w:marRight w:val="0"/>
      <w:marTop w:val="0"/>
      <w:marBottom w:val="0"/>
      <w:divBdr>
        <w:top w:val="none" w:sz="0" w:space="0" w:color="auto"/>
        <w:left w:val="none" w:sz="0" w:space="0" w:color="auto"/>
        <w:bottom w:val="none" w:sz="0" w:space="0" w:color="auto"/>
        <w:right w:val="none" w:sz="0" w:space="0" w:color="auto"/>
      </w:divBdr>
    </w:div>
    <w:div w:id="963577587">
      <w:bodyDiv w:val="1"/>
      <w:marLeft w:val="0"/>
      <w:marRight w:val="0"/>
      <w:marTop w:val="0"/>
      <w:marBottom w:val="0"/>
      <w:divBdr>
        <w:top w:val="none" w:sz="0" w:space="0" w:color="auto"/>
        <w:left w:val="none" w:sz="0" w:space="0" w:color="auto"/>
        <w:bottom w:val="none" w:sz="0" w:space="0" w:color="auto"/>
        <w:right w:val="none" w:sz="0" w:space="0" w:color="auto"/>
      </w:divBdr>
    </w:div>
    <w:div w:id="1063868358">
      <w:bodyDiv w:val="1"/>
      <w:marLeft w:val="0"/>
      <w:marRight w:val="0"/>
      <w:marTop w:val="0"/>
      <w:marBottom w:val="0"/>
      <w:divBdr>
        <w:top w:val="none" w:sz="0" w:space="0" w:color="auto"/>
        <w:left w:val="none" w:sz="0" w:space="0" w:color="auto"/>
        <w:bottom w:val="none" w:sz="0" w:space="0" w:color="auto"/>
        <w:right w:val="none" w:sz="0" w:space="0" w:color="auto"/>
      </w:divBdr>
      <w:divsChild>
        <w:div w:id="559904256">
          <w:marLeft w:val="0"/>
          <w:marRight w:val="0"/>
          <w:marTop w:val="0"/>
          <w:marBottom w:val="0"/>
          <w:divBdr>
            <w:top w:val="single" w:sz="2" w:space="0" w:color="D9D9E3"/>
            <w:left w:val="single" w:sz="2" w:space="0" w:color="D9D9E3"/>
            <w:bottom w:val="single" w:sz="2" w:space="0" w:color="D9D9E3"/>
            <w:right w:val="single" w:sz="2" w:space="0" w:color="D9D9E3"/>
          </w:divBdr>
          <w:divsChild>
            <w:div w:id="1203517361">
              <w:marLeft w:val="0"/>
              <w:marRight w:val="0"/>
              <w:marTop w:val="0"/>
              <w:marBottom w:val="0"/>
              <w:divBdr>
                <w:top w:val="single" w:sz="2" w:space="0" w:color="D9D9E3"/>
                <w:left w:val="single" w:sz="2" w:space="0" w:color="D9D9E3"/>
                <w:bottom w:val="single" w:sz="2" w:space="0" w:color="D9D9E3"/>
                <w:right w:val="single" w:sz="2" w:space="0" w:color="D9D9E3"/>
              </w:divBdr>
              <w:divsChild>
                <w:div w:id="7947571">
                  <w:marLeft w:val="0"/>
                  <w:marRight w:val="0"/>
                  <w:marTop w:val="0"/>
                  <w:marBottom w:val="0"/>
                  <w:divBdr>
                    <w:top w:val="single" w:sz="2" w:space="0" w:color="D9D9E3"/>
                    <w:left w:val="single" w:sz="2" w:space="0" w:color="D9D9E3"/>
                    <w:bottom w:val="single" w:sz="2" w:space="0" w:color="D9D9E3"/>
                    <w:right w:val="single" w:sz="2" w:space="0" w:color="D9D9E3"/>
                  </w:divBdr>
                  <w:divsChild>
                    <w:div w:id="1304582570">
                      <w:marLeft w:val="0"/>
                      <w:marRight w:val="0"/>
                      <w:marTop w:val="0"/>
                      <w:marBottom w:val="0"/>
                      <w:divBdr>
                        <w:top w:val="single" w:sz="2" w:space="0" w:color="D9D9E3"/>
                        <w:left w:val="single" w:sz="2" w:space="0" w:color="D9D9E3"/>
                        <w:bottom w:val="single" w:sz="2" w:space="0" w:color="D9D9E3"/>
                        <w:right w:val="single" w:sz="2" w:space="0" w:color="D9D9E3"/>
                      </w:divBdr>
                      <w:divsChild>
                        <w:div w:id="988556343">
                          <w:marLeft w:val="0"/>
                          <w:marRight w:val="0"/>
                          <w:marTop w:val="0"/>
                          <w:marBottom w:val="0"/>
                          <w:divBdr>
                            <w:top w:val="single" w:sz="2" w:space="0" w:color="auto"/>
                            <w:left w:val="single" w:sz="2" w:space="0" w:color="auto"/>
                            <w:bottom w:val="single" w:sz="6" w:space="0" w:color="auto"/>
                            <w:right w:val="single" w:sz="2" w:space="0" w:color="auto"/>
                          </w:divBdr>
                          <w:divsChild>
                            <w:div w:id="1630163668">
                              <w:marLeft w:val="0"/>
                              <w:marRight w:val="0"/>
                              <w:marTop w:val="100"/>
                              <w:marBottom w:val="100"/>
                              <w:divBdr>
                                <w:top w:val="single" w:sz="2" w:space="0" w:color="D9D9E3"/>
                                <w:left w:val="single" w:sz="2" w:space="0" w:color="D9D9E3"/>
                                <w:bottom w:val="single" w:sz="2" w:space="0" w:color="D9D9E3"/>
                                <w:right w:val="single" w:sz="2" w:space="0" w:color="D9D9E3"/>
                              </w:divBdr>
                              <w:divsChild>
                                <w:div w:id="965967453">
                                  <w:marLeft w:val="0"/>
                                  <w:marRight w:val="0"/>
                                  <w:marTop w:val="0"/>
                                  <w:marBottom w:val="0"/>
                                  <w:divBdr>
                                    <w:top w:val="single" w:sz="2" w:space="0" w:color="D9D9E3"/>
                                    <w:left w:val="single" w:sz="2" w:space="0" w:color="D9D9E3"/>
                                    <w:bottom w:val="single" w:sz="2" w:space="0" w:color="D9D9E3"/>
                                    <w:right w:val="single" w:sz="2" w:space="0" w:color="D9D9E3"/>
                                  </w:divBdr>
                                  <w:divsChild>
                                    <w:div w:id="238907395">
                                      <w:marLeft w:val="0"/>
                                      <w:marRight w:val="0"/>
                                      <w:marTop w:val="0"/>
                                      <w:marBottom w:val="0"/>
                                      <w:divBdr>
                                        <w:top w:val="single" w:sz="2" w:space="0" w:color="D9D9E3"/>
                                        <w:left w:val="single" w:sz="2" w:space="0" w:color="D9D9E3"/>
                                        <w:bottom w:val="single" w:sz="2" w:space="0" w:color="D9D9E3"/>
                                        <w:right w:val="single" w:sz="2" w:space="0" w:color="D9D9E3"/>
                                      </w:divBdr>
                                      <w:divsChild>
                                        <w:div w:id="205917999">
                                          <w:marLeft w:val="0"/>
                                          <w:marRight w:val="0"/>
                                          <w:marTop w:val="0"/>
                                          <w:marBottom w:val="0"/>
                                          <w:divBdr>
                                            <w:top w:val="single" w:sz="2" w:space="0" w:color="D9D9E3"/>
                                            <w:left w:val="single" w:sz="2" w:space="0" w:color="D9D9E3"/>
                                            <w:bottom w:val="single" w:sz="2" w:space="0" w:color="D9D9E3"/>
                                            <w:right w:val="single" w:sz="2" w:space="0" w:color="D9D9E3"/>
                                          </w:divBdr>
                                          <w:divsChild>
                                            <w:div w:id="1604460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1952127">
                          <w:marLeft w:val="0"/>
                          <w:marRight w:val="0"/>
                          <w:marTop w:val="0"/>
                          <w:marBottom w:val="0"/>
                          <w:divBdr>
                            <w:top w:val="single" w:sz="2" w:space="0" w:color="auto"/>
                            <w:left w:val="single" w:sz="2" w:space="0" w:color="auto"/>
                            <w:bottom w:val="single" w:sz="6" w:space="0" w:color="auto"/>
                            <w:right w:val="single" w:sz="2" w:space="0" w:color="auto"/>
                          </w:divBdr>
                          <w:divsChild>
                            <w:div w:id="59351696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5664358">
                                  <w:marLeft w:val="0"/>
                                  <w:marRight w:val="0"/>
                                  <w:marTop w:val="0"/>
                                  <w:marBottom w:val="0"/>
                                  <w:divBdr>
                                    <w:top w:val="single" w:sz="2" w:space="0" w:color="D9D9E3"/>
                                    <w:left w:val="single" w:sz="2" w:space="0" w:color="D9D9E3"/>
                                    <w:bottom w:val="single" w:sz="2" w:space="0" w:color="D9D9E3"/>
                                    <w:right w:val="single" w:sz="2" w:space="0" w:color="D9D9E3"/>
                                  </w:divBdr>
                                  <w:divsChild>
                                    <w:div w:id="989092489">
                                      <w:marLeft w:val="0"/>
                                      <w:marRight w:val="0"/>
                                      <w:marTop w:val="0"/>
                                      <w:marBottom w:val="0"/>
                                      <w:divBdr>
                                        <w:top w:val="single" w:sz="2" w:space="0" w:color="D9D9E3"/>
                                        <w:left w:val="single" w:sz="2" w:space="0" w:color="D9D9E3"/>
                                        <w:bottom w:val="single" w:sz="2" w:space="0" w:color="D9D9E3"/>
                                        <w:right w:val="single" w:sz="2" w:space="0" w:color="D9D9E3"/>
                                      </w:divBdr>
                                      <w:divsChild>
                                        <w:div w:id="1306859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434984">
                                  <w:marLeft w:val="0"/>
                                  <w:marRight w:val="0"/>
                                  <w:marTop w:val="0"/>
                                  <w:marBottom w:val="0"/>
                                  <w:divBdr>
                                    <w:top w:val="single" w:sz="2" w:space="0" w:color="D9D9E3"/>
                                    <w:left w:val="single" w:sz="2" w:space="0" w:color="D9D9E3"/>
                                    <w:bottom w:val="single" w:sz="2" w:space="0" w:color="D9D9E3"/>
                                    <w:right w:val="single" w:sz="2" w:space="0" w:color="D9D9E3"/>
                                  </w:divBdr>
                                  <w:divsChild>
                                    <w:div w:id="1202330499">
                                      <w:marLeft w:val="0"/>
                                      <w:marRight w:val="0"/>
                                      <w:marTop w:val="0"/>
                                      <w:marBottom w:val="0"/>
                                      <w:divBdr>
                                        <w:top w:val="single" w:sz="2" w:space="0" w:color="D9D9E3"/>
                                        <w:left w:val="single" w:sz="2" w:space="0" w:color="D9D9E3"/>
                                        <w:bottom w:val="single" w:sz="2" w:space="0" w:color="D9D9E3"/>
                                        <w:right w:val="single" w:sz="2" w:space="0" w:color="D9D9E3"/>
                                      </w:divBdr>
                                      <w:divsChild>
                                        <w:div w:id="2019040610">
                                          <w:marLeft w:val="0"/>
                                          <w:marRight w:val="0"/>
                                          <w:marTop w:val="0"/>
                                          <w:marBottom w:val="0"/>
                                          <w:divBdr>
                                            <w:top w:val="single" w:sz="2" w:space="0" w:color="D9D9E3"/>
                                            <w:left w:val="single" w:sz="2" w:space="0" w:color="D9D9E3"/>
                                            <w:bottom w:val="single" w:sz="2" w:space="0" w:color="D9D9E3"/>
                                            <w:right w:val="single" w:sz="2" w:space="0" w:color="D9D9E3"/>
                                          </w:divBdr>
                                          <w:divsChild>
                                            <w:div w:id="189757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6152074">
                          <w:marLeft w:val="0"/>
                          <w:marRight w:val="0"/>
                          <w:marTop w:val="0"/>
                          <w:marBottom w:val="0"/>
                          <w:divBdr>
                            <w:top w:val="single" w:sz="2" w:space="0" w:color="auto"/>
                            <w:left w:val="single" w:sz="2" w:space="0" w:color="auto"/>
                            <w:bottom w:val="single" w:sz="6" w:space="0" w:color="auto"/>
                            <w:right w:val="single" w:sz="2" w:space="0" w:color="auto"/>
                          </w:divBdr>
                          <w:divsChild>
                            <w:div w:id="271212140">
                              <w:marLeft w:val="0"/>
                              <w:marRight w:val="0"/>
                              <w:marTop w:val="100"/>
                              <w:marBottom w:val="100"/>
                              <w:divBdr>
                                <w:top w:val="single" w:sz="2" w:space="0" w:color="D9D9E3"/>
                                <w:left w:val="single" w:sz="2" w:space="0" w:color="D9D9E3"/>
                                <w:bottom w:val="single" w:sz="2" w:space="0" w:color="D9D9E3"/>
                                <w:right w:val="single" w:sz="2" w:space="0" w:color="D9D9E3"/>
                              </w:divBdr>
                              <w:divsChild>
                                <w:div w:id="242645990">
                                  <w:marLeft w:val="0"/>
                                  <w:marRight w:val="0"/>
                                  <w:marTop w:val="0"/>
                                  <w:marBottom w:val="0"/>
                                  <w:divBdr>
                                    <w:top w:val="single" w:sz="2" w:space="0" w:color="D9D9E3"/>
                                    <w:left w:val="single" w:sz="2" w:space="0" w:color="D9D9E3"/>
                                    <w:bottom w:val="single" w:sz="2" w:space="0" w:color="D9D9E3"/>
                                    <w:right w:val="single" w:sz="2" w:space="0" w:color="D9D9E3"/>
                                  </w:divBdr>
                                  <w:divsChild>
                                    <w:div w:id="1476678595">
                                      <w:marLeft w:val="0"/>
                                      <w:marRight w:val="0"/>
                                      <w:marTop w:val="0"/>
                                      <w:marBottom w:val="0"/>
                                      <w:divBdr>
                                        <w:top w:val="single" w:sz="2" w:space="0" w:color="D9D9E3"/>
                                        <w:left w:val="single" w:sz="2" w:space="0" w:color="D9D9E3"/>
                                        <w:bottom w:val="single" w:sz="2" w:space="0" w:color="D9D9E3"/>
                                        <w:right w:val="single" w:sz="2" w:space="0" w:color="D9D9E3"/>
                                      </w:divBdr>
                                      <w:divsChild>
                                        <w:div w:id="1185706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7254479">
                                  <w:marLeft w:val="0"/>
                                  <w:marRight w:val="0"/>
                                  <w:marTop w:val="0"/>
                                  <w:marBottom w:val="0"/>
                                  <w:divBdr>
                                    <w:top w:val="single" w:sz="2" w:space="0" w:color="D9D9E3"/>
                                    <w:left w:val="single" w:sz="2" w:space="0" w:color="D9D9E3"/>
                                    <w:bottom w:val="single" w:sz="2" w:space="0" w:color="D9D9E3"/>
                                    <w:right w:val="single" w:sz="2" w:space="0" w:color="D9D9E3"/>
                                  </w:divBdr>
                                  <w:divsChild>
                                    <w:div w:id="1058017407">
                                      <w:marLeft w:val="0"/>
                                      <w:marRight w:val="0"/>
                                      <w:marTop w:val="0"/>
                                      <w:marBottom w:val="0"/>
                                      <w:divBdr>
                                        <w:top w:val="single" w:sz="2" w:space="0" w:color="D9D9E3"/>
                                        <w:left w:val="single" w:sz="2" w:space="0" w:color="D9D9E3"/>
                                        <w:bottom w:val="single" w:sz="2" w:space="0" w:color="D9D9E3"/>
                                        <w:right w:val="single" w:sz="2" w:space="0" w:color="D9D9E3"/>
                                      </w:divBdr>
                                      <w:divsChild>
                                        <w:div w:id="1954361579">
                                          <w:marLeft w:val="0"/>
                                          <w:marRight w:val="0"/>
                                          <w:marTop w:val="0"/>
                                          <w:marBottom w:val="0"/>
                                          <w:divBdr>
                                            <w:top w:val="single" w:sz="2" w:space="0" w:color="D9D9E3"/>
                                            <w:left w:val="single" w:sz="2" w:space="0" w:color="D9D9E3"/>
                                            <w:bottom w:val="single" w:sz="2" w:space="0" w:color="D9D9E3"/>
                                            <w:right w:val="single" w:sz="2" w:space="0" w:color="D9D9E3"/>
                                          </w:divBdr>
                                          <w:divsChild>
                                            <w:div w:id="1095788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7908888">
          <w:marLeft w:val="0"/>
          <w:marRight w:val="0"/>
          <w:marTop w:val="0"/>
          <w:marBottom w:val="0"/>
          <w:divBdr>
            <w:top w:val="none" w:sz="0" w:space="0" w:color="auto"/>
            <w:left w:val="none" w:sz="0" w:space="0" w:color="auto"/>
            <w:bottom w:val="none" w:sz="0" w:space="0" w:color="auto"/>
            <w:right w:val="none" w:sz="0" w:space="0" w:color="auto"/>
          </w:divBdr>
        </w:div>
      </w:divsChild>
    </w:div>
    <w:div w:id="1384014650">
      <w:bodyDiv w:val="1"/>
      <w:marLeft w:val="0"/>
      <w:marRight w:val="0"/>
      <w:marTop w:val="0"/>
      <w:marBottom w:val="0"/>
      <w:divBdr>
        <w:top w:val="none" w:sz="0" w:space="0" w:color="auto"/>
        <w:left w:val="none" w:sz="0" w:space="0" w:color="auto"/>
        <w:bottom w:val="none" w:sz="0" w:space="0" w:color="auto"/>
        <w:right w:val="none" w:sz="0" w:space="0" w:color="auto"/>
      </w:divBdr>
    </w:div>
    <w:div w:id="1444765520">
      <w:bodyDiv w:val="1"/>
      <w:marLeft w:val="0"/>
      <w:marRight w:val="0"/>
      <w:marTop w:val="0"/>
      <w:marBottom w:val="0"/>
      <w:divBdr>
        <w:top w:val="none" w:sz="0" w:space="0" w:color="auto"/>
        <w:left w:val="none" w:sz="0" w:space="0" w:color="auto"/>
        <w:bottom w:val="none" w:sz="0" w:space="0" w:color="auto"/>
        <w:right w:val="none" w:sz="0" w:space="0" w:color="auto"/>
      </w:divBdr>
    </w:div>
    <w:div w:id="1741751886">
      <w:bodyDiv w:val="1"/>
      <w:marLeft w:val="0"/>
      <w:marRight w:val="0"/>
      <w:marTop w:val="0"/>
      <w:marBottom w:val="0"/>
      <w:divBdr>
        <w:top w:val="none" w:sz="0" w:space="0" w:color="auto"/>
        <w:left w:val="none" w:sz="0" w:space="0" w:color="auto"/>
        <w:bottom w:val="none" w:sz="0" w:space="0" w:color="auto"/>
        <w:right w:val="none" w:sz="0" w:space="0" w:color="auto"/>
      </w:divBdr>
    </w:div>
    <w:div w:id="18421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540-021-09517-w" TargetMode="External"/><Relationship Id="rId13" Type="http://schemas.openxmlformats.org/officeDocument/2006/relationships/hyperlink" Target="https://doi.org/10.1007/s11240-005-9055-1" TargetMode="External"/><Relationship Id="rId18" Type="http://schemas.openxmlformats.org/officeDocument/2006/relationships/hyperlink" Target="https://doi.org/10.1016/j.molp.2015.04.0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6/S0168-9452(98)00179-4" TargetMode="External"/><Relationship Id="rId17" Type="http://schemas.openxmlformats.org/officeDocument/2006/relationships/hyperlink" Target="https://doi.org/10.1007/s12298-021-01064-5" TargetMode="External"/><Relationship Id="rId2" Type="http://schemas.openxmlformats.org/officeDocument/2006/relationships/numbering" Target="numbering.xml"/><Relationship Id="rId16" Type="http://schemas.openxmlformats.org/officeDocument/2006/relationships/hyperlink" Target="https://doi.org/10.1016/j.lfs.2019.116636" TargetMode="External"/><Relationship Id="rId20" Type="http://schemas.openxmlformats.org/officeDocument/2006/relationships/hyperlink" Target="https://doi.org/10.1007/s11104-019-0422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1938-018-0051-2" TargetMode="External"/><Relationship Id="rId5" Type="http://schemas.openxmlformats.org/officeDocument/2006/relationships/webSettings" Target="webSettings.xml"/><Relationship Id="rId15" Type="http://schemas.openxmlformats.org/officeDocument/2006/relationships/hyperlink" Target="https://doi.org/10.1007/s11240-016-1013-6" TargetMode="External"/><Relationship Id="rId10" Type="http://schemas.openxmlformats.org/officeDocument/2006/relationships/hyperlink" Target="https://doi.org/10.1007/s10142-017-0577-5" TargetMode="External"/><Relationship Id="rId19" Type="http://schemas.openxmlformats.org/officeDocument/2006/relationships/hyperlink" Target="https://doi.org/10.1016/j.gfs.2021.100596" TargetMode="External"/><Relationship Id="rId4" Type="http://schemas.openxmlformats.org/officeDocument/2006/relationships/settings" Target="settings.xml"/><Relationship Id="rId9" Type="http://schemas.openxmlformats.org/officeDocument/2006/relationships/hyperlink" Target="https://doi.org/10.1038/s41598-021-82360-8" TargetMode="External"/><Relationship Id="rId14" Type="http://schemas.openxmlformats.org/officeDocument/2006/relationships/hyperlink" Target="https://doi.org/10.3390/horticulturae711049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9673-FE6F-4ADC-9B61-2FE51B030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3858</Words>
  <Characters>21995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CTCRI PATHOLOGY</dc:creator>
  <cp:keywords/>
  <dc:description/>
  <cp:lastModifiedBy>user</cp:lastModifiedBy>
  <cp:revision>3</cp:revision>
  <cp:lastPrinted>2023-07-31T06:28:00Z</cp:lastPrinted>
  <dcterms:created xsi:type="dcterms:W3CDTF">2023-08-15T01:21:00Z</dcterms:created>
  <dcterms:modified xsi:type="dcterms:W3CDTF">2023-08-15T07:18:00Z</dcterms:modified>
</cp:coreProperties>
</file>