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3BC13" w14:textId="73BB26CA" w:rsidR="00EA5780" w:rsidRPr="004D0E08" w:rsidRDefault="008B5E49" w:rsidP="00B348B3">
      <w:pPr>
        <w:spacing w:after="0" w:line="240" w:lineRule="auto"/>
        <w:jc w:val="center"/>
        <w:rPr>
          <w:rFonts w:ascii="Times New Roman" w:hAnsi="Times New Roman" w:cs="Times New Roman"/>
          <w:b/>
          <w:bCs/>
          <w:sz w:val="48"/>
          <w:szCs w:val="48"/>
        </w:rPr>
      </w:pPr>
      <w:proofErr w:type="spellStart"/>
      <w:r w:rsidRPr="004D0E08">
        <w:rPr>
          <w:rFonts w:ascii="Times New Roman" w:hAnsi="Times New Roman" w:cs="Times New Roman"/>
          <w:b/>
          <w:bCs/>
          <w:sz w:val="48"/>
          <w:szCs w:val="48"/>
        </w:rPr>
        <w:t>RNAseq</w:t>
      </w:r>
      <w:proofErr w:type="spellEnd"/>
      <w:r w:rsidRPr="004D0E08">
        <w:rPr>
          <w:rFonts w:ascii="Times New Roman" w:hAnsi="Times New Roman" w:cs="Times New Roman"/>
          <w:b/>
          <w:bCs/>
          <w:sz w:val="48"/>
          <w:szCs w:val="48"/>
        </w:rPr>
        <w:t xml:space="preserve"> an</w:t>
      </w:r>
      <w:r w:rsidR="00EA5780" w:rsidRPr="004D0E08">
        <w:rPr>
          <w:rFonts w:ascii="Times New Roman" w:hAnsi="Times New Roman" w:cs="Times New Roman"/>
          <w:b/>
          <w:bCs/>
          <w:sz w:val="48"/>
          <w:szCs w:val="48"/>
        </w:rPr>
        <w:t xml:space="preserve">d prime editing - A path towards </w:t>
      </w:r>
      <w:r w:rsidR="00726C99" w:rsidRPr="004D0E08">
        <w:rPr>
          <w:rFonts w:ascii="Times New Roman" w:hAnsi="Times New Roman" w:cs="Times New Roman"/>
          <w:b/>
          <w:bCs/>
          <w:sz w:val="48"/>
          <w:szCs w:val="48"/>
        </w:rPr>
        <w:t xml:space="preserve">human </w:t>
      </w:r>
      <w:r w:rsidR="003552C2" w:rsidRPr="004D0E08">
        <w:rPr>
          <w:rFonts w:ascii="Times New Roman" w:hAnsi="Times New Roman" w:cs="Times New Roman"/>
          <w:b/>
          <w:bCs/>
          <w:sz w:val="48"/>
          <w:szCs w:val="48"/>
        </w:rPr>
        <w:t>genome surgery</w:t>
      </w:r>
    </w:p>
    <w:p w14:paraId="3E9D264E" w14:textId="77777777" w:rsidR="00EF49F3" w:rsidRPr="004D0E08" w:rsidRDefault="00EF49F3" w:rsidP="002406A1">
      <w:pPr>
        <w:spacing w:after="0" w:line="240" w:lineRule="auto"/>
        <w:jc w:val="both"/>
        <w:rPr>
          <w:rFonts w:ascii="Times New Roman" w:hAnsi="Times New Roman" w:cs="Times New Roman"/>
          <w:b/>
          <w:bCs/>
          <w:sz w:val="20"/>
          <w:szCs w:val="20"/>
        </w:rPr>
      </w:pPr>
    </w:p>
    <w:p w14:paraId="6CC02600" w14:textId="4D191DF9" w:rsidR="00FD4E91" w:rsidRPr="00175415" w:rsidRDefault="00FD4E91" w:rsidP="00B348B3">
      <w:pPr>
        <w:spacing w:after="0" w:line="240" w:lineRule="auto"/>
        <w:jc w:val="center"/>
        <w:rPr>
          <w:rFonts w:ascii="Times New Roman" w:hAnsi="Times New Roman" w:cs="Times New Roman"/>
          <w:sz w:val="20"/>
          <w:szCs w:val="20"/>
          <w:vertAlign w:val="superscript"/>
        </w:rPr>
      </w:pPr>
      <w:r w:rsidRPr="00175415">
        <w:rPr>
          <w:rFonts w:ascii="Times New Roman" w:hAnsi="Times New Roman" w:cs="Times New Roman"/>
          <w:sz w:val="20"/>
          <w:szCs w:val="20"/>
        </w:rPr>
        <w:t>Rajagopal Ramya</w:t>
      </w:r>
      <w:r w:rsidR="00BD5A79" w:rsidRPr="00175415">
        <w:rPr>
          <w:rFonts w:ascii="Times New Roman" w:hAnsi="Times New Roman" w:cs="Times New Roman"/>
          <w:sz w:val="20"/>
          <w:szCs w:val="20"/>
        </w:rPr>
        <w:t>,</w:t>
      </w:r>
      <w:r w:rsidR="00A83D0D" w:rsidRPr="00175415">
        <w:rPr>
          <w:rFonts w:ascii="Times New Roman" w:hAnsi="Times New Roman" w:cs="Times New Roman"/>
          <w:sz w:val="20"/>
          <w:szCs w:val="20"/>
        </w:rPr>
        <w:t xml:space="preserve"> Mariappan </w:t>
      </w:r>
      <w:proofErr w:type="spellStart"/>
      <w:r w:rsidR="00A83D0D" w:rsidRPr="00175415">
        <w:rPr>
          <w:rFonts w:ascii="Times New Roman" w:hAnsi="Times New Roman" w:cs="Times New Roman"/>
          <w:sz w:val="20"/>
          <w:szCs w:val="20"/>
        </w:rPr>
        <w:t>Balaganesan</w:t>
      </w:r>
      <w:proofErr w:type="spellEnd"/>
      <w:r w:rsidR="00BD5A79" w:rsidRPr="00175415">
        <w:rPr>
          <w:rFonts w:ascii="Times New Roman" w:hAnsi="Times New Roman" w:cs="Times New Roman"/>
          <w:sz w:val="20"/>
          <w:szCs w:val="20"/>
        </w:rPr>
        <w:t xml:space="preserve">, </w:t>
      </w:r>
      <w:proofErr w:type="spellStart"/>
      <w:r w:rsidR="00A83D0D" w:rsidRPr="00175415">
        <w:rPr>
          <w:rFonts w:ascii="Times New Roman" w:hAnsi="Times New Roman" w:cs="Times New Roman"/>
          <w:sz w:val="20"/>
          <w:szCs w:val="20"/>
        </w:rPr>
        <w:t>Seerappalli</w:t>
      </w:r>
      <w:proofErr w:type="spellEnd"/>
      <w:r w:rsidR="00A83D0D" w:rsidRPr="00175415">
        <w:rPr>
          <w:rFonts w:ascii="Times New Roman" w:hAnsi="Times New Roman" w:cs="Times New Roman"/>
          <w:sz w:val="20"/>
          <w:szCs w:val="20"/>
        </w:rPr>
        <w:t xml:space="preserve"> Aran Shanmugam</w:t>
      </w:r>
      <w:r w:rsidR="005D71D0" w:rsidRPr="00175415">
        <w:rPr>
          <w:rFonts w:ascii="Times New Roman" w:hAnsi="Times New Roman" w:cs="Times New Roman"/>
          <w:sz w:val="20"/>
          <w:szCs w:val="20"/>
        </w:rPr>
        <w:t xml:space="preserve">, Albin </w:t>
      </w:r>
      <w:proofErr w:type="spellStart"/>
      <w:r w:rsidR="005D71D0" w:rsidRPr="00175415">
        <w:rPr>
          <w:rFonts w:ascii="Times New Roman" w:hAnsi="Times New Roman" w:cs="Times New Roman"/>
          <w:sz w:val="20"/>
          <w:szCs w:val="20"/>
        </w:rPr>
        <w:t>Jemila</w:t>
      </w:r>
      <w:proofErr w:type="spellEnd"/>
      <w:r w:rsidR="005D71D0" w:rsidRPr="00175415">
        <w:rPr>
          <w:rFonts w:ascii="Times New Roman" w:hAnsi="Times New Roman" w:cs="Times New Roman"/>
          <w:sz w:val="20"/>
          <w:szCs w:val="20"/>
        </w:rPr>
        <w:t xml:space="preserve"> </w:t>
      </w:r>
      <w:proofErr w:type="spellStart"/>
      <w:r w:rsidR="005D71D0" w:rsidRPr="00175415">
        <w:rPr>
          <w:rFonts w:ascii="Times New Roman" w:hAnsi="Times New Roman" w:cs="Times New Roman"/>
          <w:sz w:val="20"/>
          <w:szCs w:val="20"/>
        </w:rPr>
        <w:t>Thangarani</w:t>
      </w:r>
      <w:proofErr w:type="spellEnd"/>
    </w:p>
    <w:p w14:paraId="273A2EB8" w14:textId="3166E689" w:rsidR="00EF49F3" w:rsidRPr="00175415" w:rsidRDefault="00EF49F3" w:rsidP="00B348B3">
      <w:pPr>
        <w:spacing w:after="0" w:line="240" w:lineRule="auto"/>
        <w:jc w:val="center"/>
        <w:rPr>
          <w:rFonts w:ascii="Times New Roman" w:hAnsi="Times New Roman" w:cs="Times New Roman"/>
          <w:sz w:val="20"/>
          <w:szCs w:val="20"/>
        </w:rPr>
      </w:pPr>
      <w:r w:rsidRPr="00175415">
        <w:rPr>
          <w:rFonts w:ascii="Times New Roman" w:hAnsi="Times New Roman" w:cs="Times New Roman"/>
          <w:sz w:val="20"/>
          <w:szCs w:val="20"/>
        </w:rPr>
        <w:t>Institute of Fisheries Post Graduate Studies, Chennai, I</w:t>
      </w:r>
      <w:r w:rsidR="00CD144D" w:rsidRPr="00175415">
        <w:rPr>
          <w:rFonts w:ascii="Times New Roman" w:hAnsi="Times New Roman" w:cs="Times New Roman"/>
          <w:sz w:val="20"/>
          <w:szCs w:val="20"/>
        </w:rPr>
        <w:t>n</w:t>
      </w:r>
      <w:r w:rsidRPr="00175415">
        <w:rPr>
          <w:rFonts w:ascii="Times New Roman" w:hAnsi="Times New Roman" w:cs="Times New Roman"/>
          <w:sz w:val="20"/>
          <w:szCs w:val="20"/>
        </w:rPr>
        <w:t>dia</w:t>
      </w:r>
    </w:p>
    <w:p w14:paraId="4271B151" w14:textId="25D10B56" w:rsidR="00BD5A79" w:rsidRPr="00175415" w:rsidRDefault="00BD5A79" w:rsidP="00B348B3">
      <w:pPr>
        <w:spacing w:after="0" w:line="240" w:lineRule="auto"/>
        <w:jc w:val="center"/>
        <w:rPr>
          <w:rFonts w:ascii="Times New Roman" w:hAnsi="Times New Roman" w:cs="Times New Roman"/>
          <w:sz w:val="20"/>
          <w:szCs w:val="20"/>
        </w:rPr>
      </w:pPr>
      <w:r w:rsidRPr="00175415">
        <w:rPr>
          <w:rFonts w:ascii="Times New Roman" w:hAnsi="Times New Roman" w:cs="Times New Roman"/>
          <w:sz w:val="20"/>
          <w:szCs w:val="20"/>
        </w:rPr>
        <w:t>aymarpepsi@gmail.com</w:t>
      </w:r>
    </w:p>
    <w:p w14:paraId="7225CF28" w14:textId="77777777" w:rsidR="00BD5A79" w:rsidRPr="00175415" w:rsidRDefault="00BD5A79" w:rsidP="002406A1">
      <w:pPr>
        <w:spacing w:after="0" w:line="240" w:lineRule="auto"/>
        <w:jc w:val="both"/>
        <w:rPr>
          <w:rFonts w:ascii="Times New Roman" w:hAnsi="Times New Roman" w:cs="Times New Roman"/>
          <w:sz w:val="20"/>
          <w:szCs w:val="20"/>
        </w:rPr>
      </w:pPr>
    </w:p>
    <w:p w14:paraId="3C278FEF" w14:textId="5A8D19DB" w:rsidR="00BD5A79" w:rsidRPr="00175415" w:rsidRDefault="00BD5A79" w:rsidP="00B348B3">
      <w:pPr>
        <w:spacing w:after="0" w:line="240" w:lineRule="auto"/>
        <w:jc w:val="center"/>
        <w:rPr>
          <w:rFonts w:ascii="Times New Roman" w:hAnsi="Times New Roman" w:cs="Times New Roman"/>
          <w:sz w:val="20"/>
          <w:szCs w:val="20"/>
        </w:rPr>
      </w:pPr>
      <w:r w:rsidRPr="00175415">
        <w:rPr>
          <w:rFonts w:ascii="Times New Roman" w:hAnsi="Times New Roman" w:cs="Times New Roman"/>
          <w:sz w:val="20"/>
          <w:szCs w:val="20"/>
        </w:rPr>
        <w:t>Rajagopal Ramila</w:t>
      </w:r>
    </w:p>
    <w:p w14:paraId="3E5B735E" w14:textId="278BE045" w:rsidR="00CD144D" w:rsidRPr="00175415" w:rsidRDefault="00CD144D" w:rsidP="00B348B3">
      <w:pPr>
        <w:spacing w:after="0" w:line="240" w:lineRule="auto"/>
        <w:jc w:val="center"/>
        <w:rPr>
          <w:rFonts w:ascii="Times New Roman" w:hAnsi="Times New Roman" w:cs="Times New Roman"/>
          <w:sz w:val="20"/>
          <w:szCs w:val="20"/>
        </w:rPr>
      </w:pPr>
      <w:r w:rsidRPr="00175415">
        <w:rPr>
          <w:rFonts w:ascii="Times New Roman" w:hAnsi="Times New Roman" w:cs="Times New Roman"/>
          <w:sz w:val="20"/>
          <w:szCs w:val="20"/>
        </w:rPr>
        <w:t>Sun College of Pharmacy and Research Centre, Kanyakumari, India</w:t>
      </w:r>
    </w:p>
    <w:p w14:paraId="10DA6BF3" w14:textId="20EF10B0" w:rsidR="00BD5A79" w:rsidRPr="00175415" w:rsidRDefault="00BD5A79" w:rsidP="00B348B3">
      <w:pPr>
        <w:spacing w:after="0" w:line="240" w:lineRule="auto"/>
        <w:jc w:val="center"/>
        <w:rPr>
          <w:rFonts w:ascii="Times New Roman" w:hAnsi="Times New Roman" w:cs="Times New Roman"/>
          <w:sz w:val="20"/>
          <w:szCs w:val="20"/>
        </w:rPr>
      </w:pPr>
      <w:r w:rsidRPr="00175415">
        <w:rPr>
          <w:rFonts w:ascii="Times New Roman" w:hAnsi="Times New Roman" w:cs="Times New Roman"/>
          <w:sz w:val="20"/>
          <w:szCs w:val="20"/>
        </w:rPr>
        <w:t>ramilarajagopal2@gmail.com</w:t>
      </w:r>
    </w:p>
    <w:p w14:paraId="14A6B57C" w14:textId="77777777" w:rsidR="00BD5A79" w:rsidRPr="00175415" w:rsidRDefault="00BD5A79" w:rsidP="002406A1">
      <w:pPr>
        <w:spacing w:after="0" w:line="240" w:lineRule="auto"/>
        <w:jc w:val="both"/>
        <w:rPr>
          <w:rFonts w:ascii="Times New Roman" w:hAnsi="Times New Roman" w:cs="Times New Roman"/>
          <w:b/>
          <w:bCs/>
          <w:sz w:val="20"/>
          <w:szCs w:val="20"/>
        </w:rPr>
      </w:pPr>
    </w:p>
    <w:p w14:paraId="7C489740" w14:textId="3B779A2F" w:rsidR="00B348B3" w:rsidRPr="00175415" w:rsidRDefault="00564B36" w:rsidP="00EC19E4">
      <w:pPr>
        <w:spacing w:after="0" w:line="240" w:lineRule="auto"/>
        <w:jc w:val="center"/>
        <w:rPr>
          <w:rFonts w:ascii="Times New Roman" w:hAnsi="Times New Roman" w:cs="Times New Roman"/>
          <w:b/>
          <w:bCs/>
          <w:sz w:val="20"/>
          <w:szCs w:val="20"/>
        </w:rPr>
      </w:pPr>
      <w:r w:rsidRPr="00175415">
        <w:rPr>
          <w:rFonts w:ascii="Times New Roman" w:hAnsi="Times New Roman" w:cs="Times New Roman"/>
          <w:b/>
          <w:bCs/>
          <w:sz w:val="20"/>
          <w:szCs w:val="20"/>
        </w:rPr>
        <w:t>ABSTRACT</w:t>
      </w:r>
    </w:p>
    <w:p w14:paraId="3DC7A239" w14:textId="271FA0E8" w:rsidR="00F428C2" w:rsidRPr="00175415" w:rsidRDefault="00895E79" w:rsidP="00B348B3">
      <w:pPr>
        <w:spacing w:after="0" w:line="240" w:lineRule="auto"/>
        <w:ind w:firstLine="720"/>
        <w:jc w:val="both"/>
        <w:rPr>
          <w:rFonts w:ascii="Times New Roman" w:hAnsi="Times New Roman" w:cs="Times New Roman"/>
          <w:sz w:val="20"/>
          <w:szCs w:val="20"/>
        </w:rPr>
      </w:pPr>
      <w:r w:rsidRPr="00175415">
        <w:rPr>
          <w:rFonts w:ascii="Times New Roman" w:hAnsi="Times New Roman" w:cs="Times New Roman"/>
          <w:sz w:val="20"/>
          <w:szCs w:val="20"/>
        </w:rPr>
        <w:t>The development of gene sequencing technology and prime editing (PE) techniques has made it possible to perform human genome surgery</w:t>
      </w:r>
      <w:r w:rsidR="009B25CC" w:rsidRPr="00175415">
        <w:rPr>
          <w:rFonts w:ascii="Times New Roman" w:hAnsi="Times New Roman" w:cs="Times New Roman"/>
          <w:sz w:val="20"/>
          <w:szCs w:val="20"/>
        </w:rPr>
        <w:t>.</w:t>
      </w:r>
      <w:r w:rsidRPr="00175415">
        <w:rPr>
          <w:rFonts w:ascii="Times New Roman" w:hAnsi="Times New Roman" w:cs="Times New Roman"/>
          <w:sz w:val="20"/>
          <w:szCs w:val="20"/>
        </w:rPr>
        <w:t xml:space="preserve"> </w:t>
      </w:r>
      <w:r w:rsidR="001659C9" w:rsidRPr="00175415">
        <w:rPr>
          <w:rFonts w:ascii="Times New Roman" w:hAnsi="Times New Roman" w:cs="Times New Roman"/>
          <w:sz w:val="20"/>
          <w:szCs w:val="20"/>
        </w:rPr>
        <w:t>Next-generation sequencing (NGS) has revolutionized the development of personalised medicine through rapid DNA and RNA sequencing.</w:t>
      </w:r>
      <w:r w:rsidRPr="00175415">
        <w:rPr>
          <w:rFonts w:ascii="Times New Roman" w:hAnsi="Times New Roman" w:cs="Times New Roman"/>
          <w:sz w:val="20"/>
          <w:szCs w:val="20"/>
        </w:rPr>
        <w:t xml:space="preserve"> To detect genetic disorders and diseases, </w:t>
      </w:r>
      <w:proofErr w:type="spellStart"/>
      <w:r w:rsidRPr="00175415">
        <w:rPr>
          <w:rFonts w:ascii="Times New Roman" w:hAnsi="Times New Roman" w:cs="Times New Roman"/>
          <w:sz w:val="20"/>
          <w:szCs w:val="20"/>
        </w:rPr>
        <w:t>RNAseq</w:t>
      </w:r>
      <w:proofErr w:type="spellEnd"/>
      <w:r w:rsidRPr="00175415">
        <w:rPr>
          <w:rFonts w:ascii="Times New Roman" w:hAnsi="Times New Roman" w:cs="Times New Roman"/>
          <w:sz w:val="20"/>
          <w:szCs w:val="20"/>
        </w:rPr>
        <w:t xml:space="preserve"> is the basic technique needed for analysing the expressed genes in an individual. Machine learning models analyse </w:t>
      </w:r>
      <w:proofErr w:type="spellStart"/>
      <w:r w:rsidRPr="00175415">
        <w:rPr>
          <w:rFonts w:ascii="Times New Roman" w:hAnsi="Times New Roman" w:cs="Times New Roman"/>
          <w:sz w:val="20"/>
          <w:szCs w:val="20"/>
        </w:rPr>
        <w:t>RNAseq</w:t>
      </w:r>
      <w:proofErr w:type="spellEnd"/>
      <w:r w:rsidRPr="00175415">
        <w:rPr>
          <w:rFonts w:ascii="Times New Roman" w:hAnsi="Times New Roman" w:cs="Times New Roman"/>
          <w:sz w:val="20"/>
          <w:szCs w:val="20"/>
        </w:rPr>
        <w:t xml:space="preserve"> data to diagnose disease from the reference genome. Sequences provide information about mutations in the expressed genome. It is possible to edit genomes very precisely using the </w:t>
      </w:r>
      <w:r w:rsidR="00A6078E" w:rsidRPr="00175415">
        <w:rPr>
          <w:rFonts w:ascii="Times New Roman" w:hAnsi="Times New Roman" w:cs="Times New Roman"/>
          <w:sz w:val="20"/>
          <w:szCs w:val="20"/>
        </w:rPr>
        <w:t>PE</w:t>
      </w:r>
      <w:r w:rsidRPr="00175415">
        <w:rPr>
          <w:rFonts w:ascii="Times New Roman" w:hAnsi="Times New Roman" w:cs="Times New Roman"/>
          <w:sz w:val="20"/>
          <w:szCs w:val="20"/>
        </w:rPr>
        <w:t xml:space="preserve"> tool</w:t>
      </w:r>
      <w:r w:rsidR="00A6078E" w:rsidRPr="00175415">
        <w:rPr>
          <w:rFonts w:ascii="Times New Roman" w:hAnsi="Times New Roman" w:cs="Times New Roman"/>
          <w:sz w:val="20"/>
          <w:szCs w:val="20"/>
        </w:rPr>
        <w:t xml:space="preserve"> </w:t>
      </w:r>
      <w:r w:rsidRPr="00175415">
        <w:rPr>
          <w:rFonts w:ascii="Times New Roman" w:hAnsi="Times New Roman" w:cs="Times New Roman"/>
          <w:sz w:val="20"/>
          <w:szCs w:val="20"/>
        </w:rPr>
        <w:t>that has a prime editing protein and a prime editing guide RNA (</w:t>
      </w:r>
      <w:proofErr w:type="spellStart"/>
      <w:r w:rsidRPr="00175415">
        <w:rPr>
          <w:rFonts w:ascii="Times New Roman" w:hAnsi="Times New Roman" w:cs="Times New Roman"/>
          <w:sz w:val="20"/>
          <w:szCs w:val="20"/>
        </w:rPr>
        <w:t>pegRNA</w:t>
      </w:r>
      <w:proofErr w:type="spellEnd"/>
      <w:r w:rsidRPr="00175415">
        <w:rPr>
          <w:rFonts w:ascii="Times New Roman" w:hAnsi="Times New Roman" w:cs="Times New Roman"/>
          <w:sz w:val="20"/>
          <w:szCs w:val="20"/>
        </w:rPr>
        <w:t xml:space="preserve">). All </w:t>
      </w:r>
      <w:r w:rsidR="00A6078E" w:rsidRPr="00175415">
        <w:rPr>
          <w:rFonts w:ascii="Times New Roman" w:hAnsi="Times New Roman" w:cs="Times New Roman"/>
          <w:sz w:val="20"/>
          <w:szCs w:val="20"/>
        </w:rPr>
        <w:t xml:space="preserve">type of </w:t>
      </w:r>
      <w:r w:rsidRPr="00175415">
        <w:rPr>
          <w:rFonts w:ascii="Times New Roman" w:hAnsi="Times New Roman" w:cs="Times New Roman"/>
          <w:sz w:val="20"/>
          <w:szCs w:val="20"/>
        </w:rPr>
        <w:t xml:space="preserve">genome surgery/editing is possible with PE and it is therefore a one-size-fits-all solution to many genetic diseases and disorders. Several mutations were corrected using PE, and the tool is evolving rapidly to meet the needs. As molecular therapies advance, PE will ultimately become a cure for most genetic and epigenetic disorders that cannot be treated </w:t>
      </w:r>
      <w:r w:rsidR="009B25CC" w:rsidRPr="00175415">
        <w:rPr>
          <w:rFonts w:ascii="Times New Roman" w:hAnsi="Times New Roman" w:cs="Times New Roman"/>
          <w:sz w:val="20"/>
          <w:szCs w:val="20"/>
        </w:rPr>
        <w:t xml:space="preserve">effectively </w:t>
      </w:r>
      <w:r w:rsidRPr="00175415">
        <w:rPr>
          <w:rFonts w:ascii="Times New Roman" w:hAnsi="Times New Roman" w:cs="Times New Roman"/>
          <w:sz w:val="20"/>
          <w:szCs w:val="20"/>
        </w:rPr>
        <w:t>with chemotherapy.</w:t>
      </w:r>
      <w:r w:rsidR="00F428C2" w:rsidRPr="00175415">
        <w:rPr>
          <w:rFonts w:ascii="Times New Roman" w:hAnsi="Times New Roman" w:cs="Times New Roman"/>
          <w:sz w:val="20"/>
          <w:szCs w:val="20"/>
        </w:rPr>
        <w:t> </w:t>
      </w:r>
    </w:p>
    <w:p w14:paraId="764B4D56" w14:textId="77777777" w:rsidR="00EC19E4" w:rsidRPr="00175415" w:rsidRDefault="00EC19E4" w:rsidP="00EC19E4">
      <w:pPr>
        <w:spacing w:after="0" w:line="240" w:lineRule="auto"/>
        <w:jc w:val="both"/>
        <w:rPr>
          <w:rFonts w:ascii="Times New Roman" w:hAnsi="Times New Roman" w:cs="Times New Roman"/>
          <w:sz w:val="20"/>
          <w:szCs w:val="20"/>
        </w:rPr>
      </w:pPr>
    </w:p>
    <w:p w14:paraId="2DB2F6A0" w14:textId="3B3F5DA9" w:rsidR="00EC19E4" w:rsidRPr="00175415" w:rsidRDefault="00EC19E4" w:rsidP="007F3F69">
      <w:pPr>
        <w:rPr>
          <w:rFonts w:ascii="Times New Roman" w:hAnsi="Times New Roman" w:cs="Times New Roman"/>
          <w:sz w:val="20"/>
          <w:szCs w:val="20"/>
        </w:rPr>
      </w:pPr>
      <w:r w:rsidRPr="00175415">
        <w:rPr>
          <w:rFonts w:ascii="Times New Roman" w:hAnsi="Times New Roman" w:cs="Times New Roman"/>
          <w:b/>
          <w:bCs/>
          <w:sz w:val="20"/>
          <w:szCs w:val="20"/>
        </w:rPr>
        <w:t>Keywords</w:t>
      </w:r>
      <w:r w:rsidRPr="00175415">
        <w:rPr>
          <w:rFonts w:ascii="Times New Roman" w:hAnsi="Times New Roman" w:cs="Times New Roman"/>
          <w:sz w:val="20"/>
          <w:szCs w:val="20"/>
        </w:rPr>
        <w:t xml:space="preserve"> - Prime editing, </w:t>
      </w:r>
      <w:proofErr w:type="spellStart"/>
      <w:r w:rsidRPr="00175415">
        <w:rPr>
          <w:rFonts w:ascii="Times New Roman" w:hAnsi="Times New Roman" w:cs="Times New Roman"/>
          <w:sz w:val="20"/>
          <w:szCs w:val="20"/>
        </w:rPr>
        <w:t>RNAseq</w:t>
      </w:r>
      <w:proofErr w:type="spellEnd"/>
      <w:r w:rsidRPr="00175415">
        <w:rPr>
          <w:rFonts w:ascii="Times New Roman" w:hAnsi="Times New Roman" w:cs="Times New Roman"/>
          <w:sz w:val="20"/>
          <w:szCs w:val="20"/>
        </w:rPr>
        <w:t xml:space="preserve">, </w:t>
      </w:r>
      <w:proofErr w:type="spellStart"/>
      <w:r w:rsidRPr="00175415">
        <w:rPr>
          <w:rFonts w:ascii="Times New Roman" w:hAnsi="Times New Roman" w:cs="Times New Roman"/>
          <w:sz w:val="20"/>
          <w:szCs w:val="20"/>
        </w:rPr>
        <w:t>pegRNA</w:t>
      </w:r>
      <w:proofErr w:type="spellEnd"/>
      <w:r w:rsidRPr="00175415">
        <w:rPr>
          <w:rFonts w:ascii="Times New Roman" w:hAnsi="Times New Roman" w:cs="Times New Roman"/>
          <w:sz w:val="20"/>
          <w:szCs w:val="20"/>
        </w:rPr>
        <w:t>, CRISPR Cas 9, Machine learning algorithm, dual AAV, M-MLV RT, sgRNA, genetic disease, cancer therapy, delivery system</w:t>
      </w:r>
    </w:p>
    <w:p w14:paraId="4A011E95" w14:textId="61377C0E" w:rsidR="00984336" w:rsidRPr="00175415" w:rsidRDefault="007D1DD9" w:rsidP="007D1DD9">
      <w:pPr>
        <w:spacing w:after="0" w:line="240" w:lineRule="auto"/>
        <w:ind w:left="360"/>
        <w:jc w:val="center"/>
        <w:rPr>
          <w:rFonts w:ascii="Times New Roman" w:hAnsi="Times New Roman" w:cs="Times New Roman"/>
          <w:sz w:val="20"/>
          <w:szCs w:val="20"/>
        </w:rPr>
      </w:pPr>
      <w:r w:rsidRPr="00175415">
        <w:rPr>
          <w:rFonts w:ascii="Times New Roman" w:hAnsi="Times New Roman" w:cs="Times New Roman"/>
          <w:b/>
          <w:bCs/>
          <w:sz w:val="20"/>
          <w:szCs w:val="20"/>
        </w:rPr>
        <w:t xml:space="preserve">I.  </w:t>
      </w:r>
      <w:r w:rsidR="00EC19E4" w:rsidRPr="00175415">
        <w:rPr>
          <w:rFonts w:ascii="Times New Roman" w:hAnsi="Times New Roman" w:cs="Times New Roman"/>
          <w:b/>
          <w:bCs/>
          <w:sz w:val="20"/>
          <w:szCs w:val="20"/>
        </w:rPr>
        <w:t>INTRODUCTION</w:t>
      </w:r>
    </w:p>
    <w:p w14:paraId="0AA619F1" w14:textId="0A8B84B7" w:rsidR="002406A1" w:rsidRPr="00175415" w:rsidRDefault="00731AD8" w:rsidP="00EC19E4">
      <w:pPr>
        <w:pStyle w:val="pb-2"/>
        <w:ind w:firstLine="360"/>
        <w:jc w:val="both"/>
        <w:rPr>
          <w:sz w:val="20"/>
          <w:szCs w:val="20"/>
        </w:rPr>
      </w:pPr>
      <w:r w:rsidRPr="00175415">
        <w:rPr>
          <w:rStyle w:val="Strong"/>
          <w:b w:val="0"/>
          <w:bCs w:val="0"/>
          <w:sz w:val="20"/>
          <w:szCs w:val="20"/>
        </w:rPr>
        <w:t xml:space="preserve">Gene therapy or personalized medicine is still in its infancy, which requires biotechnology and medicine integration to progress. </w:t>
      </w:r>
      <w:r w:rsidRPr="00175415">
        <w:rPr>
          <w:sz w:val="20"/>
          <w:szCs w:val="20"/>
        </w:rPr>
        <w:t xml:space="preserve">Personalised medicine (genomic medicine) initially focused on diseases caused by highly penetrant alleles. It has been demonstrated that genomic medicine can assist with diseases such as phenylketonuria, fragile X syndrome, thalassaemia major or homozygous familial hypercholesterolemia. Genomic testing to screen newborns and adults will identify individuals at high risk of imminent, serious, preventable, penetrant disorders with large health-care costs </w:t>
      </w:r>
      <w:r w:rsidR="00955486" w:rsidRPr="00175415">
        <w:rPr>
          <w:sz w:val="20"/>
          <w:szCs w:val="20"/>
        </w:rPr>
        <w:t>[1].</w:t>
      </w:r>
      <w:r w:rsidRPr="00175415">
        <w:rPr>
          <w:sz w:val="20"/>
          <w:szCs w:val="20"/>
        </w:rPr>
        <w:t xml:space="preserve"> Currently, personalised medicine focuses on designing drugs for individuals to avoid adverse drug reactions and boost efficiency </w:t>
      </w:r>
      <w:r w:rsidR="00955486" w:rsidRPr="00175415">
        <w:rPr>
          <w:sz w:val="20"/>
          <w:szCs w:val="20"/>
        </w:rPr>
        <w:t>[2]</w:t>
      </w:r>
      <w:r w:rsidRPr="00175415">
        <w:rPr>
          <w:sz w:val="20"/>
          <w:szCs w:val="20"/>
        </w:rPr>
        <w:t>. Genomics has recently become a part of medicine with the advancement in whole genome sequencing</w:t>
      </w:r>
      <w:r w:rsidR="00DE20DA" w:rsidRPr="00175415">
        <w:rPr>
          <w:sz w:val="20"/>
          <w:szCs w:val="20"/>
        </w:rPr>
        <w:t xml:space="preserve"> (WGS)</w:t>
      </w:r>
      <w:r w:rsidRPr="00175415">
        <w:rPr>
          <w:sz w:val="20"/>
          <w:szCs w:val="20"/>
        </w:rPr>
        <w:t xml:space="preserve"> both in efficiency and short duration. Based on the genome of an individual, personalised medicine can be designed using genomic techniques. Genome analysis has become feasible and applicable as a result of advances in genomics technology.</w:t>
      </w:r>
      <w:r w:rsidR="00EC19E4" w:rsidRPr="00175415">
        <w:rPr>
          <w:sz w:val="20"/>
          <w:szCs w:val="20"/>
        </w:rPr>
        <w:t xml:space="preserve"> </w:t>
      </w:r>
      <w:proofErr w:type="spellStart"/>
      <w:r w:rsidR="00EC19E4" w:rsidRPr="00175415">
        <w:rPr>
          <w:sz w:val="20"/>
          <w:szCs w:val="20"/>
        </w:rPr>
        <w:t>RNAseq</w:t>
      </w:r>
      <w:proofErr w:type="spellEnd"/>
      <w:r w:rsidR="00EC19E4" w:rsidRPr="00175415">
        <w:rPr>
          <w:sz w:val="20"/>
          <w:szCs w:val="20"/>
        </w:rPr>
        <w:t xml:space="preserve"> is the exome/ transcriptome sequencing technique that help in diagnosis of disease.</w:t>
      </w:r>
      <w:r w:rsidRPr="00175415">
        <w:rPr>
          <w:sz w:val="20"/>
          <w:szCs w:val="20"/>
        </w:rPr>
        <w:t xml:space="preserve"> It has been shown that </w:t>
      </w:r>
      <w:r w:rsidR="009B25CC" w:rsidRPr="00175415">
        <w:rPr>
          <w:sz w:val="20"/>
          <w:szCs w:val="20"/>
        </w:rPr>
        <w:t>clustered regularly interspaced short palindromic repeats</w:t>
      </w:r>
      <w:r w:rsidR="00DE20DA" w:rsidRPr="00175415">
        <w:rPr>
          <w:sz w:val="20"/>
          <w:szCs w:val="20"/>
        </w:rPr>
        <w:t xml:space="preserve"> </w:t>
      </w:r>
      <w:r w:rsidR="004654B5">
        <w:rPr>
          <w:sz w:val="20"/>
          <w:szCs w:val="20"/>
        </w:rPr>
        <w:t>(</w:t>
      </w:r>
      <w:r w:rsidR="00DE20DA" w:rsidRPr="00175415">
        <w:rPr>
          <w:sz w:val="20"/>
          <w:szCs w:val="20"/>
        </w:rPr>
        <w:t>CRISPR)</w:t>
      </w:r>
      <w:r w:rsidR="009B25CC" w:rsidRPr="00175415">
        <w:rPr>
          <w:sz w:val="20"/>
          <w:szCs w:val="20"/>
        </w:rPr>
        <w:t xml:space="preserve"> and CRISPR-associated protein 9 (</w:t>
      </w:r>
      <w:r w:rsidRPr="00175415">
        <w:rPr>
          <w:sz w:val="20"/>
          <w:szCs w:val="20"/>
        </w:rPr>
        <w:t>Cas9</w:t>
      </w:r>
      <w:r w:rsidR="009B25CC" w:rsidRPr="00175415">
        <w:rPr>
          <w:sz w:val="20"/>
          <w:szCs w:val="20"/>
        </w:rPr>
        <w:t>)</w:t>
      </w:r>
      <w:r w:rsidRPr="00175415">
        <w:rPr>
          <w:sz w:val="20"/>
          <w:szCs w:val="20"/>
        </w:rPr>
        <w:t xml:space="preserve"> makes</w:t>
      </w:r>
      <w:r w:rsidR="004B75DD" w:rsidRPr="00175415">
        <w:rPr>
          <w:sz w:val="20"/>
          <w:szCs w:val="20"/>
        </w:rPr>
        <w:t xml:space="preserve"> PE </w:t>
      </w:r>
      <w:r w:rsidRPr="00175415">
        <w:rPr>
          <w:sz w:val="20"/>
          <w:szCs w:val="20"/>
        </w:rPr>
        <w:t>more efficient than</w:t>
      </w:r>
      <w:r w:rsidR="00DE20DA" w:rsidRPr="00175415">
        <w:rPr>
          <w:sz w:val="20"/>
          <w:szCs w:val="20"/>
        </w:rPr>
        <w:t xml:space="preserve"> homology directed repair (</w:t>
      </w:r>
      <w:r w:rsidRPr="00175415">
        <w:rPr>
          <w:sz w:val="20"/>
          <w:szCs w:val="20"/>
        </w:rPr>
        <w:t>HDR</w:t>
      </w:r>
      <w:r w:rsidR="00DE20DA" w:rsidRPr="00175415">
        <w:rPr>
          <w:sz w:val="20"/>
          <w:szCs w:val="20"/>
        </w:rPr>
        <w:t>)</w:t>
      </w:r>
      <w:r w:rsidRPr="00175415">
        <w:rPr>
          <w:sz w:val="20"/>
          <w:szCs w:val="20"/>
        </w:rPr>
        <w:t xml:space="preserve"> and base editing</w:t>
      </w:r>
      <w:r w:rsidR="00CC2053" w:rsidRPr="00175415">
        <w:rPr>
          <w:sz w:val="20"/>
          <w:szCs w:val="20"/>
        </w:rPr>
        <w:t xml:space="preserve"> in molecular therapy </w:t>
      </w:r>
      <w:r w:rsidR="00955486" w:rsidRPr="00175415">
        <w:rPr>
          <w:sz w:val="20"/>
          <w:szCs w:val="20"/>
        </w:rPr>
        <w:t>[3,4]</w:t>
      </w:r>
      <w:r w:rsidR="00195B22" w:rsidRPr="00175415">
        <w:rPr>
          <w:sz w:val="20"/>
          <w:szCs w:val="20"/>
        </w:rPr>
        <w:t>.</w:t>
      </w:r>
      <w:r w:rsidRPr="00175415">
        <w:rPr>
          <w:sz w:val="20"/>
          <w:szCs w:val="20"/>
        </w:rPr>
        <w:t xml:space="preserve"> </w:t>
      </w:r>
      <w:r w:rsidR="002406A1" w:rsidRPr="00175415">
        <w:rPr>
          <w:sz w:val="20"/>
          <w:szCs w:val="20"/>
        </w:rPr>
        <w:t xml:space="preserve">The purpose of this chapter is to discuss </w:t>
      </w:r>
      <w:proofErr w:type="spellStart"/>
      <w:r w:rsidR="002406A1" w:rsidRPr="00175415">
        <w:rPr>
          <w:sz w:val="20"/>
          <w:szCs w:val="20"/>
        </w:rPr>
        <w:t>RNA</w:t>
      </w:r>
      <w:r w:rsidR="00EC19E4" w:rsidRPr="00175415">
        <w:rPr>
          <w:sz w:val="20"/>
          <w:szCs w:val="20"/>
        </w:rPr>
        <w:t>seq</w:t>
      </w:r>
      <w:proofErr w:type="spellEnd"/>
      <w:r w:rsidR="002406A1" w:rsidRPr="00175415">
        <w:rPr>
          <w:sz w:val="20"/>
          <w:szCs w:val="20"/>
        </w:rPr>
        <w:t xml:space="preserve">, </w:t>
      </w:r>
      <w:r w:rsidR="004B75DD" w:rsidRPr="00175415">
        <w:rPr>
          <w:sz w:val="20"/>
          <w:szCs w:val="20"/>
        </w:rPr>
        <w:t xml:space="preserve">PE </w:t>
      </w:r>
      <w:r w:rsidR="002406A1" w:rsidRPr="00175415">
        <w:rPr>
          <w:sz w:val="20"/>
          <w:szCs w:val="20"/>
        </w:rPr>
        <w:t xml:space="preserve">and their application to human </w:t>
      </w:r>
      <w:r w:rsidR="00EC19E4" w:rsidRPr="00175415">
        <w:rPr>
          <w:sz w:val="20"/>
          <w:szCs w:val="20"/>
        </w:rPr>
        <w:t xml:space="preserve">genetic disease </w:t>
      </w:r>
      <w:r w:rsidR="002406A1" w:rsidRPr="00175415">
        <w:rPr>
          <w:sz w:val="20"/>
          <w:szCs w:val="20"/>
        </w:rPr>
        <w:t>therapy.</w:t>
      </w:r>
    </w:p>
    <w:p w14:paraId="1276B300" w14:textId="7755F18C" w:rsidR="00912B8B" w:rsidRPr="00175415" w:rsidRDefault="007D1DD9" w:rsidP="007D1DD9">
      <w:pPr>
        <w:pStyle w:val="pb-2"/>
        <w:jc w:val="center"/>
        <w:rPr>
          <w:b/>
          <w:bCs/>
          <w:sz w:val="20"/>
          <w:szCs w:val="20"/>
        </w:rPr>
      </w:pPr>
      <w:r w:rsidRPr="00175415">
        <w:rPr>
          <w:b/>
          <w:bCs/>
          <w:sz w:val="20"/>
          <w:szCs w:val="20"/>
        </w:rPr>
        <w:t xml:space="preserve">II. </w:t>
      </w:r>
      <w:r w:rsidR="008B5E49" w:rsidRPr="00175415">
        <w:rPr>
          <w:b/>
          <w:bCs/>
          <w:sz w:val="20"/>
          <w:szCs w:val="20"/>
        </w:rPr>
        <w:t>RNA</w:t>
      </w:r>
      <w:r w:rsidR="00232B50" w:rsidRPr="00175415">
        <w:rPr>
          <w:b/>
          <w:bCs/>
          <w:sz w:val="20"/>
          <w:szCs w:val="20"/>
        </w:rPr>
        <w:t xml:space="preserve"> SEQUENCING</w:t>
      </w:r>
    </w:p>
    <w:p w14:paraId="15920641" w14:textId="77777777" w:rsidR="00232B50" w:rsidRPr="00175415" w:rsidRDefault="00232B50" w:rsidP="00232B50">
      <w:pPr>
        <w:pStyle w:val="pb-2"/>
        <w:numPr>
          <w:ilvl w:val="0"/>
          <w:numId w:val="5"/>
        </w:numPr>
        <w:ind w:left="284"/>
        <w:jc w:val="both"/>
        <w:rPr>
          <w:b/>
          <w:bCs/>
          <w:sz w:val="20"/>
          <w:szCs w:val="20"/>
        </w:rPr>
      </w:pPr>
      <w:proofErr w:type="spellStart"/>
      <w:r w:rsidRPr="00175415">
        <w:rPr>
          <w:b/>
          <w:bCs/>
          <w:sz w:val="20"/>
          <w:szCs w:val="20"/>
        </w:rPr>
        <w:t>RNAseq</w:t>
      </w:r>
      <w:proofErr w:type="spellEnd"/>
    </w:p>
    <w:p w14:paraId="51A7781C" w14:textId="5374528F" w:rsidR="00195B22" w:rsidRPr="00175415" w:rsidRDefault="008B5E49" w:rsidP="00232B50">
      <w:pPr>
        <w:pStyle w:val="pb-2"/>
        <w:jc w:val="both"/>
        <w:rPr>
          <w:sz w:val="20"/>
          <w:szCs w:val="20"/>
        </w:rPr>
      </w:pPr>
      <w:r w:rsidRPr="00175415">
        <w:rPr>
          <w:sz w:val="20"/>
          <w:szCs w:val="20"/>
        </w:rPr>
        <w:tab/>
      </w:r>
      <w:r w:rsidR="00195B22" w:rsidRPr="00175415">
        <w:rPr>
          <w:sz w:val="20"/>
          <w:szCs w:val="20"/>
        </w:rPr>
        <w:t xml:space="preserve">The </w:t>
      </w:r>
      <w:proofErr w:type="spellStart"/>
      <w:r w:rsidR="00195B22" w:rsidRPr="00175415">
        <w:rPr>
          <w:sz w:val="20"/>
          <w:szCs w:val="20"/>
        </w:rPr>
        <w:t>RNAseq</w:t>
      </w:r>
      <w:proofErr w:type="spellEnd"/>
      <w:r w:rsidR="00195B22" w:rsidRPr="00175415">
        <w:rPr>
          <w:sz w:val="20"/>
          <w:szCs w:val="20"/>
        </w:rPr>
        <w:t xml:space="preserve"> technique sequences expressed genes and requires isolation of RNA from individuals, creation of cDNA from isolated RNA, and </w:t>
      </w:r>
      <w:r w:rsidR="00195B22" w:rsidRPr="00175415">
        <w:rPr>
          <w:rStyle w:val="issue-underline"/>
          <w:sz w:val="20"/>
          <w:szCs w:val="20"/>
        </w:rPr>
        <w:t>sequencing</w:t>
      </w:r>
      <w:r w:rsidR="00195B22" w:rsidRPr="00175415">
        <w:rPr>
          <w:sz w:val="20"/>
          <w:szCs w:val="20"/>
        </w:rPr>
        <w:t xml:space="preserve"> of the cDNA using various techniques like </w:t>
      </w:r>
      <w:r w:rsidR="000D683D" w:rsidRPr="00175415">
        <w:rPr>
          <w:sz w:val="20"/>
          <w:szCs w:val="20"/>
        </w:rPr>
        <w:t>single molecule sequencing</w:t>
      </w:r>
      <w:r w:rsidR="00195B22" w:rsidRPr="00175415">
        <w:rPr>
          <w:sz w:val="20"/>
          <w:szCs w:val="20"/>
        </w:rPr>
        <w:t xml:space="preserve">, </w:t>
      </w:r>
      <w:r w:rsidR="00195B22" w:rsidRPr="00175415">
        <w:rPr>
          <w:rStyle w:val="issue-underline"/>
          <w:sz w:val="20"/>
          <w:szCs w:val="20"/>
        </w:rPr>
        <w:t>single</w:t>
      </w:r>
      <w:r w:rsidR="00195B22" w:rsidRPr="00175415">
        <w:rPr>
          <w:sz w:val="20"/>
          <w:szCs w:val="20"/>
        </w:rPr>
        <w:t xml:space="preserve"> molecule fluorescent sequencing, nanopore sequencing</w:t>
      </w:r>
      <w:r w:rsidR="00DE20DA" w:rsidRPr="00175415">
        <w:rPr>
          <w:sz w:val="20"/>
          <w:szCs w:val="20"/>
        </w:rPr>
        <w:t xml:space="preserve"> and slide sequencing</w:t>
      </w:r>
      <w:r w:rsidR="00195B22" w:rsidRPr="00175415">
        <w:rPr>
          <w:sz w:val="20"/>
          <w:szCs w:val="20"/>
        </w:rPr>
        <w:t>. Data processing and storage of huge amounts of data must be addressed simultaneously (Fig. 1). Integration of information technology, bioinformatics and molecular technologies will solve issues in sequencing, data processing and data storage. W</w:t>
      </w:r>
      <w:r w:rsidR="00DE20DA" w:rsidRPr="00175415">
        <w:rPr>
          <w:sz w:val="20"/>
          <w:szCs w:val="20"/>
        </w:rPr>
        <w:t>GS</w:t>
      </w:r>
      <w:r w:rsidR="00195B22" w:rsidRPr="00175415">
        <w:rPr>
          <w:sz w:val="20"/>
          <w:szCs w:val="20"/>
        </w:rPr>
        <w:t xml:space="preserve"> identifies genetic variations in DNA samples derived from individuals; however, </w:t>
      </w:r>
      <w:proofErr w:type="spellStart"/>
      <w:r w:rsidR="00195B22" w:rsidRPr="00175415">
        <w:rPr>
          <w:sz w:val="20"/>
          <w:szCs w:val="20"/>
        </w:rPr>
        <w:t>RNAseq</w:t>
      </w:r>
      <w:proofErr w:type="spellEnd"/>
      <w:r w:rsidR="00195B22" w:rsidRPr="00175415">
        <w:rPr>
          <w:sz w:val="20"/>
          <w:szCs w:val="20"/>
        </w:rPr>
        <w:t xml:space="preserve"> can also identify genetic variations caused by splicing during transcription that are not detected by WGS. </w:t>
      </w:r>
      <w:r w:rsidR="00195B22" w:rsidRPr="00175415">
        <w:rPr>
          <w:rStyle w:val="issue-underline"/>
          <w:sz w:val="20"/>
          <w:szCs w:val="20"/>
        </w:rPr>
        <w:t>Single</w:t>
      </w:r>
      <w:r w:rsidR="00195B22" w:rsidRPr="00175415">
        <w:rPr>
          <w:sz w:val="20"/>
          <w:szCs w:val="20"/>
        </w:rPr>
        <w:t xml:space="preserve"> cell </w:t>
      </w:r>
      <w:proofErr w:type="spellStart"/>
      <w:r w:rsidR="00195B22" w:rsidRPr="00175415">
        <w:rPr>
          <w:sz w:val="20"/>
          <w:szCs w:val="20"/>
        </w:rPr>
        <w:t>RNAseq</w:t>
      </w:r>
      <w:proofErr w:type="spellEnd"/>
      <w:r w:rsidR="00195B22" w:rsidRPr="00175415">
        <w:rPr>
          <w:sz w:val="20"/>
          <w:szCs w:val="20"/>
        </w:rPr>
        <w:t xml:space="preserve"> (</w:t>
      </w:r>
      <w:proofErr w:type="spellStart"/>
      <w:r w:rsidR="00195B22" w:rsidRPr="00175415">
        <w:rPr>
          <w:sz w:val="20"/>
          <w:szCs w:val="20"/>
        </w:rPr>
        <w:t>scRNAseq</w:t>
      </w:r>
      <w:proofErr w:type="spellEnd"/>
      <w:r w:rsidR="00195B22" w:rsidRPr="00175415">
        <w:rPr>
          <w:sz w:val="20"/>
          <w:szCs w:val="20"/>
        </w:rPr>
        <w:t xml:space="preserve">) sequences the transcriptome of a single type of cell isolated by flow cytometry to study genes expressed in a single type of cell isolated from a heterogeneous population of cells. </w:t>
      </w:r>
      <w:proofErr w:type="spellStart"/>
      <w:r w:rsidR="00195B22" w:rsidRPr="00175415">
        <w:rPr>
          <w:sz w:val="20"/>
          <w:szCs w:val="20"/>
        </w:rPr>
        <w:t>ScRNAseq</w:t>
      </w:r>
      <w:proofErr w:type="spellEnd"/>
      <w:r w:rsidR="00195B22" w:rsidRPr="00175415">
        <w:rPr>
          <w:sz w:val="20"/>
          <w:szCs w:val="20"/>
        </w:rPr>
        <w:t xml:space="preserve"> helps to </w:t>
      </w:r>
      <w:r w:rsidR="00195B22" w:rsidRPr="00175415">
        <w:rPr>
          <w:sz w:val="20"/>
          <w:szCs w:val="20"/>
        </w:rPr>
        <w:lastRenderedPageBreak/>
        <w:t xml:space="preserve">understand the cell-based model to understand the changes in cancer cells so that new therapeutic targets can be discovered </w:t>
      </w:r>
      <w:r w:rsidR="000D683D" w:rsidRPr="00175415">
        <w:rPr>
          <w:sz w:val="20"/>
          <w:szCs w:val="20"/>
        </w:rPr>
        <w:t>[5]</w:t>
      </w:r>
      <w:r w:rsidR="00195B22" w:rsidRPr="00175415">
        <w:rPr>
          <w:sz w:val="20"/>
          <w:szCs w:val="20"/>
        </w:rPr>
        <w:t>.</w:t>
      </w:r>
      <w:r w:rsidR="00C25EDD" w:rsidRPr="00175415">
        <w:rPr>
          <w:sz w:val="20"/>
          <w:szCs w:val="20"/>
        </w:rPr>
        <w:t xml:space="preserve"> Researchers at Massachusetts General Hospital and Broad Institute gathered RNA from 63 patients with suspected monogenic muscle disorders. 13 of these patients had genetic variants that affected transcription, and 50 patients were undiagnosed. Genotype-Tissue Expression (</w:t>
      </w:r>
      <w:proofErr w:type="spellStart"/>
      <w:r w:rsidR="00C25EDD" w:rsidRPr="00175415">
        <w:rPr>
          <w:sz w:val="20"/>
          <w:szCs w:val="20"/>
        </w:rPr>
        <w:t>GTEx</w:t>
      </w:r>
      <w:proofErr w:type="spellEnd"/>
      <w:r w:rsidR="00C25EDD" w:rsidRPr="00175415">
        <w:rPr>
          <w:sz w:val="20"/>
          <w:szCs w:val="20"/>
        </w:rPr>
        <w:t>) Consortium researchers then performed RNA-</w:t>
      </w:r>
      <w:proofErr w:type="spellStart"/>
      <w:r w:rsidR="00C25EDD" w:rsidRPr="00175415">
        <w:rPr>
          <w:sz w:val="20"/>
          <w:szCs w:val="20"/>
        </w:rPr>
        <w:t>seq</w:t>
      </w:r>
      <w:proofErr w:type="spellEnd"/>
      <w:r w:rsidR="00C25EDD" w:rsidRPr="00175415">
        <w:rPr>
          <w:sz w:val="20"/>
          <w:szCs w:val="20"/>
        </w:rPr>
        <w:t xml:space="preserve"> on 184 skeletal muscle RNA-</w:t>
      </w:r>
      <w:proofErr w:type="spellStart"/>
      <w:r w:rsidR="00C25EDD" w:rsidRPr="00175415">
        <w:rPr>
          <w:sz w:val="20"/>
          <w:szCs w:val="20"/>
        </w:rPr>
        <w:t>seq</w:t>
      </w:r>
      <w:proofErr w:type="spellEnd"/>
      <w:r w:rsidR="00C25EDD" w:rsidRPr="00175415">
        <w:rPr>
          <w:sz w:val="20"/>
          <w:szCs w:val="20"/>
        </w:rPr>
        <w:t xml:space="preserve"> control samples and compared them to patients using the </w:t>
      </w:r>
      <w:proofErr w:type="spellStart"/>
      <w:r w:rsidR="00C25EDD" w:rsidRPr="00175415">
        <w:rPr>
          <w:sz w:val="20"/>
          <w:szCs w:val="20"/>
        </w:rPr>
        <w:t>GTEx</w:t>
      </w:r>
      <w:proofErr w:type="spellEnd"/>
      <w:r w:rsidR="00C25EDD" w:rsidRPr="00175415">
        <w:rPr>
          <w:sz w:val="20"/>
          <w:szCs w:val="20"/>
        </w:rPr>
        <w:t xml:space="preserve"> protocol. The RNA-</w:t>
      </w:r>
      <w:proofErr w:type="spellStart"/>
      <w:r w:rsidR="00C25EDD" w:rsidRPr="00175415">
        <w:rPr>
          <w:sz w:val="20"/>
          <w:szCs w:val="20"/>
        </w:rPr>
        <w:t>seq</w:t>
      </w:r>
      <w:proofErr w:type="spellEnd"/>
      <w:r w:rsidR="00C25EDD" w:rsidRPr="00175415">
        <w:rPr>
          <w:sz w:val="20"/>
          <w:szCs w:val="20"/>
        </w:rPr>
        <w:t xml:space="preserve"> approach identified splice aberrations caused by genetic variants known to cause disease in the 13 diagnosed patients, validating this approach that enabled novel diagnoses </w:t>
      </w:r>
      <w:r w:rsidR="001543ED" w:rsidRPr="00175415">
        <w:rPr>
          <w:sz w:val="20"/>
          <w:szCs w:val="20"/>
        </w:rPr>
        <w:t>[6]</w:t>
      </w:r>
      <w:r w:rsidR="00C25EDD" w:rsidRPr="00175415">
        <w:rPr>
          <w:sz w:val="20"/>
          <w:szCs w:val="20"/>
        </w:rPr>
        <w:t>.</w:t>
      </w:r>
      <w:r w:rsidR="00B348B3" w:rsidRPr="00175415">
        <w:rPr>
          <w:sz w:val="20"/>
          <w:szCs w:val="20"/>
        </w:rPr>
        <w:t xml:space="preserve"> This study revealed a highly recurrent </w:t>
      </w:r>
      <w:r w:rsidR="00B348B3" w:rsidRPr="00175415">
        <w:rPr>
          <w:i/>
          <w:iCs/>
          <w:sz w:val="20"/>
          <w:szCs w:val="20"/>
        </w:rPr>
        <w:t>de novo</w:t>
      </w:r>
      <w:r w:rsidR="00B348B3" w:rsidRPr="00175415">
        <w:rPr>
          <w:sz w:val="20"/>
          <w:szCs w:val="20"/>
        </w:rPr>
        <w:t xml:space="preserve"> intronic mutation in COL6A1 that leads to a dominantly acting splice-gain event, disrupting the critical glycine repeat motif of the triple helical domain. This pathogenic variant was identified in 27 genetically unsolved patients in an external collagen VI–like dystrophy </w:t>
      </w:r>
      <w:r w:rsidR="00B348B3" w:rsidRPr="00175415">
        <w:rPr>
          <w:rStyle w:val="issue-underline"/>
          <w:sz w:val="20"/>
          <w:szCs w:val="20"/>
        </w:rPr>
        <w:t>cohort, explaining</w:t>
      </w:r>
      <w:r w:rsidR="00B348B3" w:rsidRPr="00175415">
        <w:rPr>
          <w:sz w:val="20"/>
          <w:szCs w:val="20"/>
        </w:rPr>
        <w:t xml:space="preserve"> approximately 25% of patients clinically suggestive of collagen VI dystrophy for whom prior genetic testing was negative </w:t>
      </w:r>
      <w:r w:rsidR="008A1E3A" w:rsidRPr="00175415">
        <w:rPr>
          <w:sz w:val="20"/>
          <w:szCs w:val="20"/>
        </w:rPr>
        <w:t>[7]</w:t>
      </w:r>
      <w:r w:rsidR="00B348B3" w:rsidRPr="00175415">
        <w:rPr>
          <w:sz w:val="20"/>
          <w:szCs w:val="20"/>
        </w:rPr>
        <w:t>. </w:t>
      </w:r>
    </w:p>
    <w:p w14:paraId="7C49A96F" w14:textId="2050EA24" w:rsidR="00C213B0" w:rsidRPr="00175415" w:rsidRDefault="00B6668C" w:rsidP="00914BDA">
      <w:pPr>
        <w:pStyle w:val="pb-2"/>
        <w:spacing w:before="0" w:beforeAutospacing="0" w:after="0" w:afterAutospacing="0"/>
        <w:jc w:val="center"/>
        <w:rPr>
          <w:sz w:val="20"/>
          <w:szCs w:val="20"/>
        </w:rPr>
      </w:pPr>
      <w:r w:rsidRPr="00175415">
        <w:rPr>
          <w:noProof/>
          <w:sz w:val="20"/>
          <w:szCs w:val="20"/>
        </w:rPr>
        <w:drawing>
          <wp:inline distT="0" distB="0" distL="0" distR="0" wp14:anchorId="5B333C6C" wp14:editId="10760CCE">
            <wp:extent cx="2230509" cy="6271846"/>
            <wp:effectExtent l="0" t="0" r="0" b="0"/>
            <wp:docPr id="1666002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02464" name=""/>
                    <pic:cNvPicPr/>
                  </pic:nvPicPr>
                  <pic:blipFill>
                    <a:blip r:embed="rId5"/>
                    <a:stretch>
                      <a:fillRect/>
                    </a:stretch>
                  </pic:blipFill>
                  <pic:spPr>
                    <a:xfrm>
                      <a:off x="0" y="0"/>
                      <a:ext cx="2239081" cy="6295951"/>
                    </a:xfrm>
                    <a:prstGeom prst="rect">
                      <a:avLst/>
                    </a:prstGeom>
                  </pic:spPr>
                </pic:pic>
              </a:graphicData>
            </a:graphic>
          </wp:inline>
        </w:drawing>
      </w:r>
    </w:p>
    <w:p w14:paraId="52F0B153" w14:textId="6602D68D" w:rsidR="004B75DD" w:rsidRPr="00175415" w:rsidRDefault="004B75DD" w:rsidP="00914BDA">
      <w:pPr>
        <w:pStyle w:val="pb-2"/>
        <w:spacing w:before="0" w:beforeAutospacing="0" w:after="0" w:afterAutospacing="0"/>
        <w:jc w:val="center"/>
        <w:rPr>
          <w:b/>
          <w:bCs/>
          <w:sz w:val="20"/>
          <w:szCs w:val="20"/>
        </w:rPr>
      </w:pPr>
      <w:r w:rsidRPr="00175415">
        <w:rPr>
          <w:b/>
          <w:bCs/>
          <w:sz w:val="20"/>
          <w:szCs w:val="20"/>
        </w:rPr>
        <w:t>Fig</w:t>
      </w:r>
      <w:r w:rsidR="006F73D4" w:rsidRPr="00175415">
        <w:rPr>
          <w:b/>
          <w:bCs/>
          <w:sz w:val="20"/>
          <w:szCs w:val="20"/>
        </w:rPr>
        <w:t>ure</w:t>
      </w:r>
      <w:r w:rsidRPr="00175415">
        <w:rPr>
          <w:b/>
          <w:bCs/>
          <w:sz w:val="20"/>
          <w:szCs w:val="20"/>
        </w:rPr>
        <w:t xml:space="preserve"> 1</w:t>
      </w:r>
      <w:r w:rsidR="006F73D4" w:rsidRPr="00175415">
        <w:rPr>
          <w:b/>
          <w:bCs/>
          <w:sz w:val="20"/>
          <w:szCs w:val="20"/>
        </w:rPr>
        <w:t>:</w:t>
      </w:r>
      <w:r w:rsidRPr="00175415">
        <w:rPr>
          <w:b/>
          <w:bCs/>
          <w:sz w:val="20"/>
          <w:szCs w:val="20"/>
        </w:rPr>
        <w:t xml:space="preserve"> </w:t>
      </w:r>
      <w:r w:rsidR="00D94CE5" w:rsidRPr="00175415">
        <w:rPr>
          <w:b/>
          <w:bCs/>
          <w:sz w:val="20"/>
          <w:szCs w:val="20"/>
        </w:rPr>
        <w:t xml:space="preserve">Single cell </w:t>
      </w:r>
      <w:proofErr w:type="spellStart"/>
      <w:r w:rsidRPr="00175415">
        <w:rPr>
          <w:b/>
          <w:bCs/>
          <w:sz w:val="20"/>
          <w:szCs w:val="20"/>
        </w:rPr>
        <w:t>RNAseq</w:t>
      </w:r>
      <w:proofErr w:type="spellEnd"/>
    </w:p>
    <w:p w14:paraId="595B918E" w14:textId="77777777" w:rsidR="00BD5A79" w:rsidRPr="00175415" w:rsidRDefault="00BD5A79" w:rsidP="002406A1">
      <w:pPr>
        <w:pStyle w:val="NormalWeb"/>
        <w:shd w:val="clear" w:color="auto" w:fill="FFFFFF"/>
        <w:spacing w:before="0" w:beforeAutospacing="0" w:after="0" w:afterAutospacing="0"/>
        <w:jc w:val="both"/>
        <w:rPr>
          <w:b/>
          <w:bCs/>
          <w:sz w:val="20"/>
          <w:szCs w:val="20"/>
        </w:rPr>
      </w:pPr>
    </w:p>
    <w:p w14:paraId="786F47DF" w14:textId="77777777" w:rsidR="00BD5A79" w:rsidRPr="00175415" w:rsidRDefault="00BD5A79" w:rsidP="002406A1">
      <w:pPr>
        <w:pStyle w:val="NormalWeb"/>
        <w:shd w:val="clear" w:color="auto" w:fill="FFFFFF"/>
        <w:spacing w:before="0" w:beforeAutospacing="0" w:after="0" w:afterAutospacing="0"/>
        <w:jc w:val="both"/>
        <w:rPr>
          <w:b/>
          <w:bCs/>
          <w:sz w:val="20"/>
          <w:szCs w:val="20"/>
        </w:rPr>
      </w:pPr>
    </w:p>
    <w:p w14:paraId="0A8AFE9F" w14:textId="77777777" w:rsidR="00564B36" w:rsidRPr="00175415" w:rsidRDefault="00564B36" w:rsidP="00232B50">
      <w:pPr>
        <w:pStyle w:val="NormalWeb"/>
        <w:shd w:val="clear" w:color="auto" w:fill="FFFFFF"/>
        <w:spacing w:before="0" w:beforeAutospacing="0" w:after="0" w:afterAutospacing="0"/>
        <w:jc w:val="both"/>
        <w:rPr>
          <w:b/>
          <w:bCs/>
          <w:sz w:val="20"/>
          <w:szCs w:val="20"/>
        </w:rPr>
      </w:pPr>
    </w:p>
    <w:p w14:paraId="4CB8900D" w14:textId="77777777" w:rsidR="00564B36" w:rsidRPr="00175415" w:rsidRDefault="00564B36" w:rsidP="00232B50">
      <w:pPr>
        <w:pStyle w:val="NormalWeb"/>
        <w:shd w:val="clear" w:color="auto" w:fill="FFFFFF"/>
        <w:spacing w:before="0" w:beforeAutospacing="0" w:after="0" w:afterAutospacing="0"/>
        <w:jc w:val="both"/>
        <w:rPr>
          <w:b/>
          <w:bCs/>
          <w:sz w:val="20"/>
          <w:szCs w:val="20"/>
        </w:rPr>
      </w:pPr>
    </w:p>
    <w:p w14:paraId="04E5E8D8" w14:textId="1156DF13" w:rsidR="00906415" w:rsidRPr="00175415" w:rsidRDefault="00232B50" w:rsidP="00232B50">
      <w:pPr>
        <w:pStyle w:val="NormalWeb"/>
        <w:shd w:val="clear" w:color="auto" w:fill="FFFFFF"/>
        <w:spacing w:before="0" w:beforeAutospacing="0" w:after="0" w:afterAutospacing="0"/>
        <w:jc w:val="both"/>
        <w:rPr>
          <w:b/>
          <w:bCs/>
          <w:sz w:val="20"/>
          <w:szCs w:val="20"/>
        </w:rPr>
      </w:pPr>
      <w:r w:rsidRPr="00175415">
        <w:rPr>
          <w:b/>
          <w:bCs/>
          <w:sz w:val="20"/>
          <w:szCs w:val="20"/>
        </w:rPr>
        <w:lastRenderedPageBreak/>
        <w:t xml:space="preserve">B. </w:t>
      </w:r>
      <w:r w:rsidR="002E279C" w:rsidRPr="00175415">
        <w:rPr>
          <w:b/>
          <w:bCs/>
          <w:sz w:val="20"/>
          <w:szCs w:val="20"/>
        </w:rPr>
        <w:t xml:space="preserve">Machine learning analysis of disease diagnosis using </w:t>
      </w:r>
      <w:proofErr w:type="spellStart"/>
      <w:r w:rsidR="002E279C" w:rsidRPr="00175415">
        <w:rPr>
          <w:b/>
          <w:bCs/>
          <w:sz w:val="20"/>
          <w:szCs w:val="20"/>
        </w:rPr>
        <w:t>RNAseq</w:t>
      </w:r>
      <w:proofErr w:type="spellEnd"/>
      <w:r w:rsidR="002E279C" w:rsidRPr="00175415">
        <w:rPr>
          <w:b/>
          <w:bCs/>
          <w:sz w:val="20"/>
          <w:szCs w:val="20"/>
        </w:rPr>
        <w:t xml:space="preserve"> data</w:t>
      </w:r>
    </w:p>
    <w:p w14:paraId="49DB707B" w14:textId="795BB62C" w:rsidR="00232B50" w:rsidRPr="00175415" w:rsidRDefault="00195B22" w:rsidP="00F33458">
      <w:pPr>
        <w:pStyle w:val="NormalWeb"/>
        <w:shd w:val="clear" w:color="auto" w:fill="FFFFFF"/>
        <w:spacing w:before="0" w:beforeAutospacing="0" w:after="0" w:afterAutospacing="0"/>
        <w:ind w:firstLine="720"/>
        <w:jc w:val="both"/>
        <w:rPr>
          <w:noProof/>
          <w:sz w:val="20"/>
          <w:szCs w:val="20"/>
        </w:rPr>
      </w:pPr>
      <w:r w:rsidRPr="00175415">
        <w:rPr>
          <w:sz w:val="20"/>
          <w:szCs w:val="20"/>
        </w:rPr>
        <w:t xml:space="preserve">In order to diagnose and predict diseases such as cancer, </w:t>
      </w:r>
      <w:proofErr w:type="spellStart"/>
      <w:r w:rsidRPr="00175415">
        <w:rPr>
          <w:sz w:val="20"/>
          <w:szCs w:val="20"/>
        </w:rPr>
        <w:t>RNAseq</w:t>
      </w:r>
      <w:proofErr w:type="spellEnd"/>
      <w:r w:rsidRPr="00175415">
        <w:rPr>
          <w:sz w:val="20"/>
          <w:szCs w:val="20"/>
        </w:rPr>
        <w:t xml:space="preserve"> reads from patients are deposited in the NCBI and compared with the normal human genome. A machine learning algorithm (ML) is capable of predicting and diagnosing disease with an accuracy of more than 95%. In machine learning, canonical algorithms include k-Nearest Neighbo</w:t>
      </w:r>
      <w:r w:rsidR="009B25CC" w:rsidRPr="00175415">
        <w:rPr>
          <w:sz w:val="20"/>
          <w:szCs w:val="20"/>
        </w:rPr>
        <w:t>u</w:t>
      </w:r>
      <w:r w:rsidRPr="00175415">
        <w:rPr>
          <w:sz w:val="20"/>
          <w:szCs w:val="20"/>
        </w:rPr>
        <w:t>r (</w:t>
      </w:r>
      <w:proofErr w:type="spellStart"/>
      <w:r w:rsidRPr="00175415">
        <w:rPr>
          <w:sz w:val="20"/>
          <w:szCs w:val="20"/>
        </w:rPr>
        <w:t>kNN</w:t>
      </w:r>
      <w:proofErr w:type="spellEnd"/>
      <w:r w:rsidRPr="00175415">
        <w:rPr>
          <w:sz w:val="20"/>
          <w:szCs w:val="20"/>
        </w:rPr>
        <w:t>), Logistic Model Tree (LMT), Random Tree (RT), Random Committee (RC), Classification and regression trees (CART), Support Vector Machine (SVM), Bagging Support Vector Machines (</w:t>
      </w:r>
      <w:proofErr w:type="spellStart"/>
      <w:r w:rsidRPr="00175415">
        <w:rPr>
          <w:sz w:val="20"/>
          <w:szCs w:val="20"/>
        </w:rPr>
        <w:t>bagSVM</w:t>
      </w:r>
      <w:proofErr w:type="spellEnd"/>
      <w:r w:rsidRPr="00175415">
        <w:rPr>
          <w:sz w:val="20"/>
          <w:szCs w:val="20"/>
        </w:rPr>
        <w:t>), Poisson linear discriminant analysis (PLDA) and Random Forest (RF) as well as Deep Learning (DL) classifiers such as the 1-D Convolutional Neural Network (1-D CNN), the Long Short-Term Memory (LSTM), and the Bi</w:t>
      </w:r>
      <w:r w:rsidR="007C4927" w:rsidRPr="00175415">
        <w:rPr>
          <w:sz w:val="20"/>
          <w:szCs w:val="20"/>
        </w:rPr>
        <w:t xml:space="preserve">directional </w:t>
      </w:r>
      <w:r w:rsidRPr="00175415">
        <w:rPr>
          <w:sz w:val="20"/>
          <w:szCs w:val="20"/>
        </w:rPr>
        <w:t>LSTM (</w:t>
      </w:r>
      <w:proofErr w:type="spellStart"/>
      <w:r w:rsidRPr="00175415">
        <w:rPr>
          <w:sz w:val="20"/>
          <w:szCs w:val="20"/>
        </w:rPr>
        <w:t>BiLSTM</w:t>
      </w:r>
      <w:proofErr w:type="spellEnd"/>
      <w:r w:rsidRPr="00175415">
        <w:rPr>
          <w:sz w:val="20"/>
          <w:szCs w:val="20"/>
        </w:rPr>
        <w:t>). Data preprocessing, feature extraction, model learning, and model evaluation comprise the ML workflow</w:t>
      </w:r>
      <w:r w:rsidR="00D83131" w:rsidRPr="00175415">
        <w:rPr>
          <w:sz w:val="20"/>
          <w:szCs w:val="20"/>
        </w:rPr>
        <w:t xml:space="preserve"> (Fig 2)</w:t>
      </w:r>
      <w:r w:rsidRPr="00175415">
        <w:rPr>
          <w:sz w:val="20"/>
          <w:szCs w:val="20"/>
        </w:rPr>
        <w:t xml:space="preserve">. A study done with </w:t>
      </w:r>
      <w:proofErr w:type="spellStart"/>
      <w:r w:rsidRPr="00175415">
        <w:rPr>
          <w:sz w:val="20"/>
          <w:szCs w:val="20"/>
        </w:rPr>
        <w:t>RNAseq</w:t>
      </w:r>
      <w:proofErr w:type="spellEnd"/>
      <w:r w:rsidRPr="00175415">
        <w:rPr>
          <w:sz w:val="20"/>
          <w:szCs w:val="20"/>
        </w:rPr>
        <w:t xml:space="preserve"> data of colon cancer patients and normal human </w:t>
      </w:r>
      <w:proofErr w:type="spellStart"/>
      <w:r w:rsidRPr="00175415">
        <w:rPr>
          <w:sz w:val="20"/>
          <w:szCs w:val="20"/>
        </w:rPr>
        <w:t>RNAseq</w:t>
      </w:r>
      <w:proofErr w:type="spellEnd"/>
      <w:r w:rsidRPr="00175415">
        <w:rPr>
          <w:sz w:val="20"/>
          <w:szCs w:val="20"/>
        </w:rPr>
        <w:t xml:space="preserve"> data from NCBI showed that the best accuracy in cancer prediction was obtained with RC, LMT, and RF canonical ML algorithms as 97.33% and the best accuracy in cancer stage classification was achieved with RF as 97.33%. The best accuracy in cancer prediction was obtained with 1-D CNN at 97.67%, and the best accuracy in cancer stage classification was achieved with </w:t>
      </w:r>
      <w:proofErr w:type="spellStart"/>
      <w:r w:rsidRPr="00175415">
        <w:rPr>
          <w:sz w:val="20"/>
          <w:szCs w:val="20"/>
        </w:rPr>
        <w:t>BiLSTM</w:t>
      </w:r>
      <w:proofErr w:type="spellEnd"/>
      <w:r w:rsidRPr="00175415">
        <w:rPr>
          <w:sz w:val="20"/>
          <w:szCs w:val="20"/>
        </w:rPr>
        <w:t xml:space="preserve"> at 98% </w:t>
      </w:r>
      <w:r w:rsidR="002F2491" w:rsidRPr="00175415">
        <w:rPr>
          <w:sz w:val="20"/>
          <w:szCs w:val="20"/>
        </w:rPr>
        <w:t>[8]</w:t>
      </w:r>
      <w:r w:rsidRPr="00175415">
        <w:rPr>
          <w:sz w:val="20"/>
          <w:szCs w:val="20"/>
        </w:rPr>
        <w:t>.</w:t>
      </w:r>
      <w:r w:rsidR="007C4927" w:rsidRPr="00175415">
        <w:rPr>
          <w:noProof/>
          <w:sz w:val="20"/>
          <w:szCs w:val="20"/>
        </w:rPr>
        <w:t xml:space="preserve">     </w:t>
      </w:r>
    </w:p>
    <w:p w14:paraId="28ECA112" w14:textId="3F573AD7" w:rsidR="00232B50" w:rsidRPr="00175415" w:rsidRDefault="00C91815" w:rsidP="00232B50">
      <w:pPr>
        <w:pStyle w:val="NormalWeb"/>
        <w:shd w:val="clear" w:color="auto" w:fill="FFFFFF"/>
        <w:spacing w:before="0" w:beforeAutospacing="0" w:after="0" w:afterAutospacing="0"/>
        <w:ind w:firstLine="720"/>
        <w:jc w:val="center"/>
        <w:rPr>
          <w:sz w:val="20"/>
          <w:szCs w:val="20"/>
          <w:shd w:val="clear" w:color="auto" w:fill="FFFFFF"/>
        </w:rPr>
      </w:pPr>
      <w:r w:rsidRPr="00175415">
        <w:rPr>
          <w:noProof/>
          <w:sz w:val="20"/>
          <w:szCs w:val="20"/>
        </w:rPr>
        <w:drawing>
          <wp:inline distT="0" distB="0" distL="0" distR="0" wp14:anchorId="1079236C" wp14:editId="3B3B4A4A">
            <wp:extent cx="3228332" cy="720951"/>
            <wp:effectExtent l="0" t="0" r="0" b="3175"/>
            <wp:docPr id="131830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09873" name=""/>
                    <pic:cNvPicPr/>
                  </pic:nvPicPr>
                  <pic:blipFill>
                    <a:blip r:embed="rId6"/>
                    <a:stretch>
                      <a:fillRect/>
                    </a:stretch>
                  </pic:blipFill>
                  <pic:spPr>
                    <a:xfrm>
                      <a:off x="0" y="0"/>
                      <a:ext cx="3271226" cy="730530"/>
                    </a:xfrm>
                    <a:prstGeom prst="rect">
                      <a:avLst/>
                    </a:prstGeom>
                  </pic:spPr>
                </pic:pic>
              </a:graphicData>
            </a:graphic>
          </wp:inline>
        </w:drawing>
      </w:r>
    </w:p>
    <w:p w14:paraId="57730DAC" w14:textId="224FB8C6" w:rsidR="00FB032B" w:rsidRPr="00175415" w:rsidRDefault="00D83131" w:rsidP="00D83131">
      <w:pPr>
        <w:pStyle w:val="NormalWeb"/>
        <w:shd w:val="clear" w:color="auto" w:fill="FFFFFF"/>
        <w:spacing w:before="0" w:beforeAutospacing="0" w:after="0" w:afterAutospacing="0"/>
        <w:ind w:firstLine="720"/>
        <w:jc w:val="center"/>
        <w:rPr>
          <w:b/>
          <w:bCs/>
          <w:sz w:val="20"/>
          <w:szCs w:val="20"/>
          <w:shd w:val="clear" w:color="auto" w:fill="FFFFFF"/>
        </w:rPr>
      </w:pPr>
      <w:r w:rsidRPr="00175415">
        <w:rPr>
          <w:b/>
          <w:bCs/>
          <w:sz w:val="20"/>
          <w:szCs w:val="20"/>
          <w:shd w:val="clear" w:color="auto" w:fill="FFFFFF"/>
        </w:rPr>
        <w:t>Fig</w:t>
      </w:r>
      <w:r w:rsidR="006F73D4" w:rsidRPr="00175415">
        <w:rPr>
          <w:b/>
          <w:bCs/>
          <w:sz w:val="20"/>
          <w:szCs w:val="20"/>
          <w:shd w:val="clear" w:color="auto" w:fill="FFFFFF"/>
        </w:rPr>
        <w:t xml:space="preserve">ure </w:t>
      </w:r>
      <w:r w:rsidRPr="00175415">
        <w:rPr>
          <w:b/>
          <w:bCs/>
          <w:sz w:val="20"/>
          <w:szCs w:val="20"/>
          <w:shd w:val="clear" w:color="auto" w:fill="FFFFFF"/>
        </w:rPr>
        <w:t>2</w:t>
      </w:r>
      <w:r w:rsidR="006F73D4" w:rsidRPr="00175415">
        <w:rPr>
          <w:b/>
          <w:bCs/>
          <w:sz w:val="20"/>
          <w:szCs w:val="20"/>
          <w:shd w:val="clear" w:color="auto" w:fill="FFFFFF"/>
        </w:rPr>
        <w:t>:</w:t>
      </w:r>
      <w:r w:rsidRPr="00175415">
        <w:rPr>
          <w:b/>
          <w:bCs/>
          <w:sz w:val="20"/>
          <w:szCs w:val="20"/>
          <w:shd w:val="clear" w:color="auto" w:fill="FFFFFF"/>
        </w:rPr>
        <w:t xml:space="preserve"> Pipeline of Machine Learning Algorithm</w:t>
      </w:r>
    </w:p>
    <w:p w14:paraId="172F9B12" w14:textId="77777777" w:rsidR="00D83131" w:rsidRPr="00175415" w:rsidRDefault="00D83131" w:rsidP="00D83131">
      <w:pPr>
        <w:pStyle w:val="NormalWeb"/>
        <w:shd w:val="clear" w:color="auto" w:fill="FFFFFF"/>
        <w:spacing w:before="0" w:beforeAutospacing="0" w:after="0" w:afterAutospacing="0"/>
        <w:ind w:firstLine="720"/>
        <w:jc w:val="center"/>
        <w:rPr>
          <w:b/>
          <w:bCs/>
          <w:sz w:val="20"/>
          <w:szCs w:val="20"/>
          <w:shd w:val="clear" w:color="auto" w:fill="FFFFFF"/>
        </w:rPr>
      </w:pPr>
    </w:p>
    <w:p w14:paraId="485A4680" w14:textId="77777777" w:rsidR="00564B36" w:rsidRPr="00175415" w:rsidRDefault="00564B36" w:rsidP="007D1DD9">
      <w:pPr>
        <w:tabs>
          <w:tab w:val="left" w:pos="142"/>
        </w:tabs>
        <w:spacing w:after="0" w:line="240" w:lineRule="auto"/>
        <w:jc w:val="center"/>
        <w:rPr>
          <w:rFonts w:ascii="Times New Roman" w:hAnsi="Times New Roman" w:cs="Times New Roman"/>
          <w:b/>
          <w:bCs/>
          <w:sz w:val="20"/>
          <w:szCs w:val="20"/>
        </w:rPr>
      </w:pPr>
    </w:p>
    <w:p w14:paraId="4FEC55FB" w14:textId="7662D38A" w:rsidR="000E3718" w:rsidRPr="00175415" w:rsidRDefault="007D1DD9" w:rsidP="007D1DD9">
      <w:pPr>
        <w:tabs>
          <w:tab w:val="left" w:pos="142"/>
        </w:tabs>
        <w:spacing w:after="0" w:line="240" w:lineRule="auto"/>
        <w:jc w:val="center"/>
        <w:rPr>
          <w:rFonts w:ascii="Times New Roman" w:hAnsi="Times New Roman" w:cs="Times New Roman"/>
          <w:b/>
          <w:bCs/>
          <w:sz w:val="20"/>
          <w:szCs w:val="20"/>
        </w:rPr>
      </w:pPr>
      <w:r w:rsidRPr="00175415">
        <w:rPr>
          <w:rFonts w:ascii="Times New Roman" w:hAnsi="Times New Roman" w:cs="Times New Roman"/>
          <w:b/>
          <w:bCs/>
          <w:sz w:val="20"/>
          <w:szCs w:val="20"/>
        </w:rPr>
        <w:t xml:space="preserve">III. </w:t>
      </w:r>
      <w:r w:rsidR="00232B50" w:rsidRPr="00175415">
        <w:rPr>
          <w:rFonts w:ascii="Times New Roman" w:hAnsi="Times New Roman" w:cs="Times New Roman"/>
          <w:b/>
          <w:bCs/>
          <w:sz w:val="20"/>
          <w:szCs w:val="20"/>
        </w:rPr>
        <w:t>PRIME EDITING</w:t>
      </w:r>
    </w:p>
    <w:p w14:paraId="2CE2CDBF" w14:textId="7EBB22F3" w:rsidR="00296C91" w:rsidRPr="00175415" w:rsidRDefault="0018106A" w:rsidP="002406A1">
      <w:pPr>
        <w:tabs>
          <w:tab w:val="left" w:pos="142"/>
        </w:tabs>
        <w:spacing w:after="0" w:line="240" w:lineRule="auto"/>
        <w:jc w:val="both"/>
        <w:rPr>
          <w:rFonts w:ascii="Times New Roman" w:hAnsi="Times New Roman" w:cs="Times New Roman"/>
          <w:sz w:val="20"/>
          <w:szCs w:val="20"/>
        </w:rPr>
      </w:pPr>
      <w:r w:rsidRPr="00175415">
        <w:rPr>
          <w:rFonts w:ascii="Times New Roman" w:hAnsi="Times New Roman" w:cs="Times New Roman"/>
          <w:sz w:val="20"/>
          <w:szCs w:val="20"/>
        </w:rPr>
        <w:t xml:space="preserve"> </w:t>
      </w:r>
    </w:p>
    <w:p w14:paraId="38A45C70" w14:textId="34B5DDFA" w:rsidR="00232B50" w:rsidRPr="00175415" w:rsidRDefault="00232B50" w:rsidP="00232B50">
      <w:pPr>
        <w:pStyle w:val="ListParagraph"/>
        <w:numPr>
          <w:ilvl w:val="0"/>
          <w:numId w:val="6"/>
        </w:numPr>
        <w:tabs>
          <w:tab w:val="left" w:pos="142"/>
        </w:tabs>
        <w:spacing w:after="0" w:line="240" w:lineRule="auto"/>
        <w:ind w:left="426"/>
        <w:jc w:val="both"/>
        <w:rPr>
          <w:rFonts w:ascii="Times New Roman" w:hAnsi="Times New Roman" w:cs="Times New Roman"/>
          <w:b/>
          <w:bCs/>
          <w:sz w:val="20"/>
          <w:szCs w:val="20"/>
        </w:rPr>
      </w:pPr>
      <w:r w:rsidRPr="00175415">
        <w:rPr>
          <w:rFonts w:ascii="Times New Roman" w:hAnsi="Times New Roman" w:cs="Times New Roman"/>
          <w:b/>
          <w:bCs/>
          <w:sz w:val="20"/>
          <w:szCs w:val="20"/>
        </w:rPr>
        <w:t>Prime editing tools</w:t>
      </w:r>
    </w:p>
    <w:p w14:paraId="474AAEB7" w14:textId="34FB70B9" w:rsidR="00195B22" w:rsidRPr="00175415" w:rsidRDefault="00D83131" w:rsidP="002406A1">
      <w:pPr>
        <w:tabs>
          <w:tab w:val="left" w:pos="142"/>
        </w:tabs>
        <w:spacing w:after="0" w:line="240" w:lineRule="auto"/>
        <w:jc w:val="both"/>
        <w:rPr>
          <w:rFonts w:ascii="Times New Roman" w:hAnsi="Times New Roman" w:cs="Times New Roman"/>
          <w:sz w:val="20"/>
          <w:szCs w:val="20"/>
        </w:rPr>
      </w:pPr>
      <w:r w:rsidRPr="00175415">
        <w:rPr>
          <w:rFonts w:ascii="Times New Roman" w:hAnsi="Times New Roman" w:cs="Times New Roman"/>
          <w:sz w:val="20"/>
          <w:szCs w:val="20"/>
        </w:rPr>
        <w:tab/>
      </w:r>
      <w:r w:rsidRPr="00175415">
        <w:rPr>
          <w:rFonts w:ascii="Times New Roman" w:hAnsi="Times New Roman" w:cs="Times New Roman"/>
          <w:sz w:val="20"/>
          <w:szCs w:val="20"/>
        </w:rPr>
        <w:tab/>
      </w:r>
      <w:r w:rsidR="00195B22" w:rsidRPr="00175415">
        <w:rPr>
          <w:rFonts w:ascii="Times New Roman" w:hAnsi="Times New Roman" w:cs="Times New Roman"/>
          <w:sz w:val="20"/>
          <w:szCs w:val="20"/>
        </w:rPr>
        <w:t xml:space="preserve">The </w:t>
      </w:r>
      <w:r w:rsidR="004B75DD" w:rsidRPr="00175415">
        <w:rPr>
          <w:rFonts w:ascii="Times New Roman" w:hAnsi="Times New Roman" w:cs="Times New Roman"/>
          <w:sz w:val="20"/>
          <w:szCs w:val="20"/>
        </w:rPr>
        <w:t xml:space="preserve">PE </w:t>
      </w:r>
      <w:r w:rsidR="00195B22" w:rsidRPr="00175415">
        <w:rPr>
          <w:rFonts w:ascii="Times New Roman" w:hAnsi="Times New Roman" w:cs="Times New Roman"/>
          <w:sz w:val="20"/>
          <w:szCs w:val="20"/>
        </w:rPr>
        <w:t xml:space="preserve">process requires a </w:t>
      </w:r>
      <w:r w:rsidR="007C4927" w:rsidRPr="00175415">
        <w:rPr>
          <w:rFonts w:ascii="Times New Roman" w:hAnsi="Times New Roman" w:cs="Times New Roman"/>
          <w:sz w:val="20"/>
          <w:szCs w:val="20"/>
        </w:rPr>
        <w:t xml:space="preserve">Prime editing </w:t>
      </w:r>
      <w:r w:rsidR="00195B22" w:rsidRPr="00175415">
        <w:rPr>
          <w:rFonts w:ascii="Times New Roman" w:hAnsi="Times New Roman" w:cs="Times New Roman"/>
          <w:sz w:val="20"/>
          <w:szCs w:val="20"/>
        </w:rPr>
        <w:t>fusion protein</w:t>
      </w:r>
      <w:r w:rsidR="007C4927" w:rsidRPr="00175415">
        <w:rPr>
          <w:rFonts w:ascii="Times New Roman" w:hAnsi="Times New Roman" w:cs="Times New Roman"/>
          <w:sz w:val="20"/>
          <w:szCs w:val="20"/>
        </w:rPr>
        <w:t xml:space="preserve"> (PEFP)</w:t>
      </w:r>
      <w:r w:rsidR="00195B22" w:rsidRPr="00175415">
        <w:rPr>
          <w:rFonts w:ascii="Times New Roman" w:hAnsi="Times New Roman" w:cs="Times New Roman"/>
          <w:sz w:val="20"/>
          <w:szCs w:val="20"/>
        </w:rPr>
        <w:t xml:space="preserve"> called nCas9-RT that combines CRISPR-nCas9 with a reverse transcriptase</w:t>
      </w:r>
      <w:r w:rsidR="00EC6A33" w:rsidRPr="00175415">
        <w:rPr>
          <w:rFonts w:ascii="Times New Roman" w:hAnsi="Times New Roman" w:cs="Times New Roman"/>
          <w:sz w:val="20"/>
          <w:szCs w:val="20"/>
        </w:rPr>
        <w:t xml:space="preserve"> (RT)</w:t>
      </w:r>
      <w:r w:rsidR="00195B22" w:rsidRPr="00175415">
        <w:rPr>
          <w:rFonts w:ascii="Times New Roman" w:hAnsi="Times New Roman" w:cs="Times New Roman"/>
          <w:sz w:val="20"/>
          <w:szCs w:val="20"/>
        </w:rPr>
        <w:t xml:space="preserve"> and an RNA called </w:t>
      </w:r>
      <w:proofErr w:type="spellStart"/>
      <w:r w:rsidR="00195B22" w:rsidRPr="00175415">
        <w:rPr>
          <w:rFonts w:ascii="Times New Roman" w:hAnsi="Times New Roman" w:cs="Times New Roman"/>
          <w:sz w:val="20"/>
          <w:szCs w:val="20"/>
        </w:rPr>
        <w:t>pegRNA</w:t>
      </w:r>
      <w:proofErr w:type="spellEnd"/>
      <w:r w:rsidR="00EC6A33" w:rsidRPr="00175415">
        <w:rPr>
          <w:rFonts w:ascii="Times New Roman" w:hAnsi="Times New Roman" w:cs="Times New Roman"/>
          <w:sz w:val="20"/>
          <w:szCs w:val="20"/>
        </w:rPr>
        <w:t xml:space="preserve"> (Fig.</w:t>
      </w:r>
      <w:r w:rsidR="006F73D4" w:rsidRPr="00175415">
        <w:rPr>
          <w:rFonts w:ascii="Times New Roman" w:hAnsi="Times New Roman" w:cs="Times New Roman"/>
          <w:sz w:val="20"/>
          <w:szCs w:val="20"/>
        </w:rPr>
        <w:t>3</w:t>
      </w:r>
      <w:r w:rsidR="00EC6A33" w:rsidRPr="00175415">
        <w:rPr>
          <w:rFonts w:ascii="Times New Roman" w:hAnsi="Times New Roman" w:cs="Times New Roman"/>
          <w:sz w:val="20"/>
          <w:szCs w:val="20"/>
        </w:rPr>
        <w:t>)</w:t>
      </w:r>
      <w:r w:rsidR="00195B22" w:rsidRPr="00175415">
        <w:rPr>
          <w:rFonts w:ascii="Times New Roman" w:hAnsi="Times New Roman" w:cs="Times New Roman"/>
          <w:sz w:val="20"/>
          <w:szCs w:val="20"/>
        </w:rPr>
        <w:t>.</w:t>
      </w:r>
      <w:r w:rsidR="00EC6A33" w:rsidRPr="00175415">
        <w:rPr>
          <w:rFonts w:ascii="Times New Roman" w:hAnsi="Times New Roman" w:cs="Times New Roman"/>
          <w:sz w:val="20"/>
          <w:szCs w:val="20"/>
        </w:rPr>
        <w:t xml:space="preserve"> </w:t>
      </w:r>
    </w:p>
    <w:p w14:paraId="7126CBB7" w14:textId="77777777" w:rsidR="00D83131" w:rsidRPr="00175415" w:rsidRDefault="00D83131" w:rsidP="002406A1">
      <w:pPr>
        <w:tabs>
          <w:tab w:val="left" w:pos="142"/>
        </w:tabs>
        <w:spacing w:after="0" w:line="240" w:lineRule="auto"/>
        <w:jc w:val="both"/>
        <w:rPr>
          <w:rFonts w:ascii="Times New Roman" w:hAnsi="Times New Roman" w:cs="Times New Roman"/>
          <w:sz w:val="20"/>
          <w:szCs w:val="20"/>
        </w:rPr>
      </w:pPr>
    </w:p>
    <w:p w14:paraId="1AEC72A6" w14:textId="56B48D0D" w:rsidR="003D1539" w:rsidRPr="00175415" w:rsidRDefault="00B906A9" w:rsidP="003F1148">
      <w:pPr>
        <w:tabs>
          <w:tab w:val="left" w:pos="142"/>
        </w:tabs>
        <w:spacing w:after="0" w:line="240" w:lineRule="auto"/>
        <w:jc w:val="center"/>
        <w:rPr>
          <w:rFonts w:ascii="Times New Roman" w:hAnsi="Times New Roman" w:cs="Times New Roman"/>
          <w:noProof/>
          <w:sz w:val="20"/>
          <w:szCs w:val="20"/>
        </w:rPr>
      </w:pPr>
      <w:r w:rsidRPr="00175415">
        <w:rPr>
          <w:rFonts w:ascii="Times New Roman" w:hAnsi="Times New Roman" w:cs="Times New Roman"/>
          <w:noProof/>
          <w:sz w:val="20"/>
          <w:szCs w:val="20"/>
        </w:rPr>
        <w:drawing>
          <wp:inline distT="0" distB="0" distL="0" distR="0" wp14:anchorId="40E3FFBC" wp14:editId="4A2509C1">
            <wp:extent cx="2978808" cy="1331652"/>
            <wp:effectExtent l="0" t="0" r="0" b="1905"/>
            <wp:docPr id="119961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12072" name=""/>
                    <pic:cNvPicPr/>
                  </pic:nvPicPr>
                  <pic:blipFill>
                    <a:blip r:embed="rId7"/>
                    <a:stretch>
                      <a:fillRect/>
                    </a:stretch>
                  </pic:blipFill>
                  <pic:spPr>
                    <a:xfrm>
                      <a:off x="0" y="0"/>
                      <a:ext cx="2995163" cy="1338963"/>
                    </a:xfrm>
                    <a:prstGeom prst="rect">
                      <a:avLst/>
                    </a:prstGeom>
                  </pic:spPr>
                </pic:pic>
              </a:graphicData>
            </a:graphic>
          </wp:inline>
        </w:drawing>
      </w:r>
    </w:p>
    <w:p w14:paraId="66138E46" w14:textId="4A87EBB8" w:rsidR="00D83131" w:rsidRPr="00175415" w:rsidRDefault="00D83131" w:rsidP="00D83131">
      <w:pPr>
        <w:tabs>
          <w:tab w:val="left" w:pos="142"/>
        </w:tabs>
        <w:spacing w:after="0" w:line="240" w:lineRule="auto"/>
        <w:jc w:val="center"/>
        <w:rPr>
          <w:rFonts w:ascii="Times New Roman" w:hAnsi="Times New Roman" w:cs="Times New Roman"/>
          <w:b/>
          <w:bCs/>
          <w:noProof/>
          <w:sz w:val="20"/>
          <w:szCs w:val="20"/>
        </w:rPr>
      </w:pPr>
      <w:r w:rsidRPr="00175415">
        <w:rPr>
          <w:rFonts w:ascii="Times New Roman" w:hAnsi="Times New Roman" w:cs="Times New Roman"/>
          <w:b/>
          <w:bCs/>
          <w:noProof/>
          <w:sz w:val="20"/>
          <w:szCs w:val="20"/>
        </w:rPr>
        <w:t>Fig</w:t>
      </w:r>
      <w:r w:rsidR="006F73D4" w:rsidRPr="00175415">
        <w:rPr>
          <w:rFonts w:ascii="Times New Roman" w:hAnsi="Times New Roman" w:cs="Times New Roman"/>
          <w:b/>
          <w:bCs/>
          <w:noProof/>
          <w:sz w:val="20"/>
          <w:szCs w:val="20"/>
        </w:rPr>
        <w:t>ure</w:t>
      </w:r>
      <w:r w:rsidRPr="00175415">
        <w:rPr>
          <w:rFonts w:ascii="Times New Roman" w:hAnsi="Times New Roman" w:cs="Times New Roman"/>
          <w:b/>
          <w:bCs/>
          <w:noProof/>
          <w:sz w:val="20"/>
          <w:szCs w:val="20"/>
        </w:rPr>
        <w:t xml:space="preserve"> </w:t>
      </w:r>
      <w:r w:rsidR="006F73D4" w:rsidRPr="00175415">
        <w:rPr>
          <w:rFonts w:ascii="Times New Roman" w:hAnsi="Times New Roman" w:cs="Times New Roman"/>
          <w:b/>
          <w:bCs/>
          <w:noProof/>
          <w:sz w:val="20"/>
          <w:szCs w:val="20"/>
        </w:rPr>
        <w:t>3:</w:t>
      </w:r>
      <w:r w:rsidRPr="00175415">
        <w:rPr>
          <w:rFonts w:ascii="Times New Roman" w:hAnsi="Times New Roman" w:cs="Times New Roman"/>
          <w:b/>
          <w:bCs/>
          <w:noProof/>
          <w:sz w:val="20"/>
          <w:szCs w:val="20"/>
        </w:rPr>
        <w:t xml:space="preserve"> Prime editing tools</w:t>
      </w:r>
    </w:p>
    <w:p w14:paraId="7602DF86" w14:textId="77777777" w:rsidR="00D83131" w:rsidRPr="00175415" w:rsidRDefault="00D83131" w:rsidP="00D83131">
      <w:pPr>
        <w:tabs>
          <w:tab w:val="left" w:pos="142"/>
        </w:tabs>
        <w:spacing w:after="0" w:line="240" w:lineRule="auto"/>
        <w:jc w:val="center"/>
        <w:rPr>
          <w:rFonts w:ascii="Times New Roman" w:hAnsi="Times New Roman" w:cs="Times New Roman"/>
          <w:b/>
          <w:bCs/>
          <w:noProof/>
          <w:sz w:val="20"/>
          <w:szCs w:val="20"/>
        </w:rPr>
      </w:pPr>
    </w:p>
    <w:p w14:paraId="6B89CB09" w14:textId="2C8A796F" w:rsidR="003D1539" w:rsidRPr="00175415" w:rsidRDefault="00BD5A79" w:rsidP="002406A1">
      <w:pPr>
        <w:tabs>
          <w:tab w:val="left" w:pos="142"/>
        </w:tabs>
        <w:spacing w:after="0" w:line="240" w:lineRule="auto"/>
        <w:jc w:val="both"/>
        <w:rPr>
          <w:rFonts w:ascii="Times New Roman" w:hAnsi="Times New Roman" w:cs="Times New Roman"/>
          <w:sz w:val="20"/>
          <w:szCs w:val="20"/>
          <w:shd w:val="clear" w:color="auto" w:fill="FFFFFF"/>
        </w:rPr>
      </w:pPr>
      <w:r w:rsidRPr="00175415">
        <w:rPr>
          <w:rFonts w:ascii="Times New Roman" w:hAnsi="Times New Roman" w:cs="Times New Roman"/>
          <w:noProof/>
          <w:sz w:val="20"/>
          <w:szCs w:val="20"/>
        </w:rPr>
        <w:tab/>
      </w:r>
      <w:r w:rsidRPr="00175415">
        <w:rPr>
          <w:rFonts w:ascii="Times New Roman" w:hAnsi="Times New Roman" w:cs="Times New Roman"/>
          <w:noProof/>
          <w:sz w:val="20"/>
          <w:szCs w:val="20"/>
        </w:rPr>
        <w:tab/>
      </w:r>
      <w:r w:rsidR="003D1539" w:rsidRPr="00175415">
        <w:rPr>
          <w:rFonts w:ascii="Times New Roman" w:hAnsi="Times New Roman" w:cs="Times New Roman"/>
          <w:noProof/>
          <w:sz w:val="20"/>
          <w:szCs w:val="20"/>
        </w:rPr>
        <w:t xml:space="preserve">CRISPR </w:t>
      </w:r>
      <w:r w:rsidR="0005631E" w:rsidRPr="00175415">
        <w:rPr>
          <w:rFonts w:ascii="Times New Roman" w:hAnsi="Times New Roman" w:cs="Times New Roman"/>
          <w:noProof/>
          <w:sz w:val="20"/>
          <w:szCs w:val="20"/>
        </w:rPr>
        <w:t>n</w:t>
      </w:r>
      <w:r w:rsidR="003D1539" w:rsidRPr="00175415">
        <w:rPr>
          <w:rFonts w:ascii="Times New Roman" w:hAnsi="Times New Roman" w:cs="Times New Roman"/>
          <w:noProof/>
          <w:sz w:val="20"/>
          <w:szCs w:val="20"/>
        </w:rPr>
        <w:t>Cas9 is an enzyme with cascade of protein that are originally present in bacteria as a defense sysytem</w:t>
      </w:r>
      <w:r w:rsidR="0005631E" w:rsidRPr="00175415">
        <w:rPr>
          <w:rFonts w:ascii="Times New Roman" w:hAnsi="Times New Roman" w:cs="Times New Roman"/>
          <w:noProof/>
          <w:sz w:val="20"/>
          <w:szCs w:val="20"/>
        </w:rPr>
        <w:t xml:space="preserve"> and help to form single strand </w:t>
      </w:r>
      <w:r w:rsidR="00987524" w:rsidRPr="00175415">
        <w:rPr>
          <w:rFonts w:ascii="Times New Roman" w:hAnsi="Times New Roman" w:cs="Times New Roman"/>
          <w:noProof/>
          <w:sz w:val="20"/>
          <w:szCs w:val="20"/>
        </w:rPr>
        <w:t>nick</w:t>
      </w:r>
      <w:r w:rsidR="0005631E" w:rsidRPr="00175415">
        <w:rPr>
          <w:rFonts w:ascii="Times New Roman" w:hAnsi="Times New Roman" w:cs="Times New Roman"/>
          <w:noProof/>
          <w:sz w:val="20"/>
          <w:szCs w:val="20"/>
        </w:rPr>
        <w:t xml:space="preserve"> (SS</w:t>
      </w:r>
      <w:r w:rsidR="00987524" w:rsidRPr="00175415">
        <w:rPr>
          <w:rFonts w:ascii="Times New Roman" w:hAnsi="Times New Roman" w:cs="Times New Roman"/>
          <w:noProof/>
          <w:sz w:val="20"/>
          <w:szCs w:val="20"/>
        </w:rPr>
        <w:t>N</w:t>
      </w:r>
      <w:r w:rsidR="0005631E" w:rsidRPr="00175415">
        <w:rPr>
          <w:rFonts w:ascii="Times New Roman" w:hAnsi="Times New Roman" w:cs="Times New Roman"/>
          <w:noProof/>
          <w:sz w:val="20"/>
          <w:szCs w:val="20"/>
        </w:rPr>
        <w:t xml:space="preserve">) </w:t>
      </w:r>
      <w:r w:rsidR="003D1539" w:rsidRPr="00175415">
        <w:rPr>
          <w:rFonts w:ascii="Times New Roman" w:hAnsi="Times New Roman" w:cs="Times New Roman"/>
          <w:noProof/>
          <w:sz w:val="20"/>
          <w:szCs w:val="20"/>
        </w:rPr>
        <w:t>. Reverse transcriptase</w:t>
      </w:r>
      <w:r w:rsidR="00E6011C" w:rsidRPr="00175415">
        <w:rPr>
          <w:rFonts w:ascii="Times New Roman" w:hAnsi="Times New Roman" w:cs="Times New Roman"/>
          <w:noProof/>
          <w:sz w:val="20"/>
          <w:szCs w:val="20"/>
        </w:rPr>
        <w:t xml:space="preserve"> </w:t>
      </w:r>
      <w:r w:rsidR="00E6011C" w:rsidRPr="00175415">
        <w:rPr>
          <w:rFonts w:ascii="Times New Roman" w:hAnsi="Times New Roman" w:cs="Times New Roman"/>
          <w:sz w:val="20"/>
          <w:szCs w:val="20"/>
          <w:shd w:val="clear" w:color="auto" w:fill="FFFFFF"/>
        </w:rPr>
        <w:t>(M</w:t>
      </w:r>
      <w:r w:rsidR="007C4927" w:rsidRPr="00175415">
        <w:rPr>
          <w:rFonts w:ascii="Times New Roman" w:hAnsi="Times New Roman" w:cs="Times New Roman"/>
          <w:sz w:val="20"/>
          <w:szCs w:val="20"/>
          <w:shd w:val="clear" w:color="auto" w:fill="FFFFFF"/>
        </w:rPr>
        <w:t>-</w:t>
      </w:r>
      <w:r w:rsidR="00E6011C" w:rsidRPr="00175415">
        <w:rPr>
          <w:rFonts w:ascii="Times New Roman" w:hAnsi="Times New Roman" w:cs="Times New Roman"/>
          <w:sz w:val="20"/>
          <w:szCs w:val="20"/>
          <w:shd w:val="clear" w:color="auto" w:fill="FFFFFF"/>
        </w:rPr>
        <w:t xml:space="preserve">MLVRT) </w:t>
      </w:r>
      <w:r w:rsidR="003D1539" w:rsidRPr="00175415">
        <w:rPr>
          <w:rFonts w:ascii="Times New Roman" w:hAnsi="Times New Roman" w:cs="Times New Roman"/>
          <w:noProof/>
          <w:sz w:val="20"/>
          <w:szCs w:val="20"/>
        </w:rPr>
        <w:t xml:space="preserve">is an enzyme isolated from </w:t>
      </w:r>
      <w:r w:rsidR="003D1539" w:rsidRPr="00175415">
        <w:rPr>
          <w:rFonts w:ascii="Times New Roman" w:hAnsi="Times New Roman" w:cs="Times New Roman"/>
          <w:sz w:val="20"/>
          <w:szCs w:val="20"/>
          <w:shd w:val="clear" w:color="auto" w:fill="FFFFFF"/>
        </w:rPr>
        <w:t xml:space="preserve">Moloney murine </w:t>
      </w:r>
      <w:proofErr w:type="spellStart"/>
      <w:r w:rsidR="003D1539" w:rsidRPr="00175415">
        <w:rPr>
          <w:rFonts w:ascii="Times New Roman" w:hAnsi="Times New Roman" w:cs="Times New Roman"/>
          <w:sz w:val="20"/>
          <w:szCs w:val="20"/>
          <w:shd w:val="clear" w:color="auto" w:fill="FFFFFF"/>
        </w:rPr>
        <w:t>leukemia</w:t>
      </w:r>
      <w:proofErr w:type="spellEnd"/>
      <w:r w:rsidR="00E6011C" w:rsidRPr="00175415">
        <w:rPr>
          <w:rFonts w:ascii="Times New Roman" w:hAnsi="Times New Roman" w:cs="Times New Roman"/>
          <w:sz w:val="20"/>
          <w:szCs w:val="20"/>
          <w:shd w:val="clear" w:color="auto" w:fill="FFFFFF"/>
        </w:rPr>
        <w:t xml:space="preserve"> virus</w:t>
      </w:r>
      <w:r w:rsidR="003D1539" w:rsidRPr="00175415">
        <w:rPr>
          <w:rFonts w:ascii="Times New Roman" w:hAnsi="Times New Roman" w:cs="Times New Roman"/>
          <w:sz w:val="20"/>
          <w:szCs w:val="20"/>
          <w:shd w:val="clear" w:color="auto" w:fill="FFFFFF"/>
        </w:rPr>
        <w:t xml:space="preserve"> </w:t>
      </w:r>
      <w:r w:rsidR="00E6011C" w:rsidRPr="00175415">
        <w:rPr>
          <w:rFonts w:ascii="Times New Roman" w:hAnsi="Times New Roman" w:cs="Times New Roman"/>
          <w:sz w:val="20"/>
          <w:szCs w:val="20"/>
          <w:shd w:val="clear" w:color="auto" w:fill="FFFFFF"/>
        </w:rPr>
        <w:t xml:space="preserve">which </w:t>
      </w:r>
      <w:r w:rsidR="004F5FF5" w:rsidRPr="00175415">
        <w:rPr>
          <w:rFonts w:ascii="Times New Roman" w:hAnsi="Times New Roman" w:cs="Times New Roman"/>
          <w:sz w:val="20"/>
          <w:szCs w:val="20"/>
          <w:shd w:val="clear" w:color="auto" w:fill="FFFFFF"/>
        </w:rPr>
        <w:t xml:space="preserve">helps to convert the RNA into DNA. The </w:t>
      </w:r>
      <w:proofErr w:type="spellStart"/>
      <w:r w:rsidR="004F5FF5" w:rsidRPr="00175415">
        <w:rPr>
          <w:rFonts w:ascii="Times New Roman" w:hAnsi="Times New Roman" w:cs="Times New Roman"/>
          <w:sz w:val="20"/>
          <w:szCs w:val="20"/>
          <w:shd w:val="clear" w:color="auto" w:fill="FFFFFF"/>
        </w:rPr>
        <w:t>pegRNA</w:t>
      </w:r>
      <w:proofErr w:type="spellEnd"/>
      <w:r w:rsidR="004F5FF5" w:rsidRPr="00175415">
        <w:rPr>
          <w:rFonts w:ascii="Times New Roman" w:hAnsi="Times New Roman" w:cs="Times New Roman"/>
          <w:sz w:val="20"/>
          <w:szCs w:val="20"/>
          <w:shd w:val="clear" w:color="auto" w:fill="FFFFFF"/>
        </w:rPr>
        <w:t xml:space="preserve"> consist</w:t>
      </w:r>
      <w:r w:rsidR="00936F0F" w:rsidRPr="00175415">
        <w:rPr>
          <w:rFonts w:ascii="Times New Roman" w:hAnsi="Times New Roman" w:cs="Times New Roman"/>
          <w:sz w:val="20"/>
          <w:szCs w:val="20"/>
          <w:shd w:val="clear" w:color="auto" w:fill="FFFFFF"/>
        </w:rPr>
        <w:t xml:space="preserve"> of a 3’ extension, a scaf</w:t>
      </w:r>
      <w:r w:rsidR="00400751" w:rsidRPr="00175415">
        <w:rPr>
          <w:rFonts w:ascii="Times New Roman" w:hAnsi="Times New Roman" w:cs="Times New Roman"/>
          <w:sz w:val="20"/>
          <w:szCs w:val="20"/>
          <w:shd w:val="clear" w:color="auto" w:fill="FFFFFF"/>
        </w:rPr>
        <w:t>f</w:t>
      </w:r>
      <w:r w:rsidR="00936F0F" w:rsidRPr="00175415">
        <w:rPr>
          <w:rFonts w:ascii="Times New Roman" w:hAnsi="Times New Roman" w:cs="Times New Roman"/>
          <w:sz w:val="20"/>
          <w:szCs w:val="20"/>
          <w:shd w:val="clear" w:color="auto" w:fill="FFFFFF"/>
        </w:rPr>
        <w:t>old and a 5’spacer</w:t>
      </w:r>
      <w:r w:rsidR="008B51E5" w:rsidRPr="00175415">
        <w:rPr>
          <w:rFonts w:ascii="Times New Roman" w:hAnsi="Times New Roman" w:cs="Times New Roman"/>
          <w:sz w:val="20"/>
          <w:szCs w:val="20"/>
          <w:shd w:val="clear" w:color="auto" w:fill="FFFFFF"/>
        </w:rPr>
        <w:t xml:space="preserve"> or gRNA target sequence</w:t>
      </w:r>
      <w:r w:rsidR="00742413" w:rsidRPr="00175415">
        <w:rPr>
          <w:rFonts w:ascii="Times New Roman" w:hAnsi="Times New Roman" w:cs="Times New Roman"/>
          <w:sz w:val="20"/>
          <w:szCs w:val="20"/>
          <w:shd w:val="clear" w:color="auto" w:fill="FFFFFF"/>
        </w:rPr>
        <w:t xml:space="preserve"> [9]</w:t>
      </w:r>
      <w:r w:rsidR="008B51E5" w:rsidRPr="00175415">
        <w:rPr>
          <w:rFonts w:ascii="Times New Roman" w:hAnsi="Times New Roman" w:cs="Times New Roman"/>
          <w:sz w:val="20"/>
          <w:szCs w:val="20"/>
          <w:shd w:val="clear" w:color="auto" w:fill="FFFFFF"/>
        </w:rPr>
        <w:t>.</w:t>
      </w:r>
      <w:r w:rsidR="00936F0F" w:rsidRPr="00175415">
        <w:rPr>
          <w:rFonts w:ascii="Times New Roman" w:hAnsi="Times New Roman" w:cs="Times New Roman"/>
          <w:sz w:val="20"/>
          <w:szCs w:val="20"/>
          <w:shd w:val="clear" w:color="auto" w:fill="FFFFFF"/>
        </w:rPr>
        <w:t xml:space="preserve"> </w:t>
      </w:r>
      <w:r w:rsidR="00DF6337" w:rsidRPr="00175415">
        <w:rPr>
          <w:rFonts w:ascii="Times New Roman" w:hAnsi="Times New Roman" w:cs="Times New Roman"/>
          <w:sz w:val="20"/>
          <w:szCs w:val="20"/>
          <w:shd w:val="clear" w:color="auto" w:fill="FFFFFF"/>
        </w:rPr>
        <w:t xml:space="preserve">The 3’ extension consist of a primer binding sequence (PBS) and template containing edited RNA sequence called Reverse transcription template (RTT). </w:t>
      </w:r>
      <w:r w:rsidR="00936F0F" w:rsidRPr="00175415">
        <w:rPr>
          <w:rFonts w:ascii="Times New Roman" w:hAnsi="Times New Roman" w:cs="Times New Roman"/>
          <w:sz w:val="20"/>
          <w:szCs w:val="20"/>
          <w:shd w:val="clear" w:color="auto" w:fill="FFFFFF"/>
        </w:rPr>
        <w:t xml:space="preserve">The 5’ spacer </w:t>
      </w:r>
      <w:r w:rsidR="00DF6337" w:rsidRPr="00175415">
        <w:rPr>
          <w:rFonts w:ascii="Times New Roman" w:hAnsi="Times New Roman" w:cs="Times New Roman"/>
          <w:sz w:val="20"/>
          <w:szCs w:val="20"/>
          <w:shd w:val="clear" w:color="auto" w:fill="FFFFFF"/>
        </w:rPr>
        <w:t xml:space="preserve">or gRNA target sequence </w:t>
      </w:r>
      <w:r w:rsidR="00936F0F" w:rsidRPr="00175415">
        <w:rPr>
          <w:rFonts w:ascii="Times New Roman" w:hAnsi="Times New Roman" w:cs="Times New Roman"/>
          <w:sz w:val="20"/>
          <w:szCs w:val="20"/>
          <w:shd w:val="clear" w:color="auto" w:fill="FFFFFF"/>
        </w:rPr>
        <w:t xml:space="preserve">of the </w:t>
      </w:r>
      <w:proofErr w:type="spellStart"/>
      <w:r w:rsidR="00936F0F" w:rsidRPr="00175415">
        <w:rPr>
          <w:rFonts w:ascii="Times New Roman" w:hAnsi="Times New Roman" w:cs="Times New Roman"/>
          <w:sz w:val="20"/>
          <w:szCs w:val="20"/>
          <w:shd w:val="clear" w:color="auto" w:fill="FFFFFF"/>
        </w:rPr>
        <w:t>pegRNA</w:t>
      </w:r>
      <w:proofErr w:type="spellEnd"/>
      <w:r w:rsidR="00936F0F" w:rsidRPr="00175415">
        <w:rPr>
          <w:rFonts w:ascii="Times New Roman" w:hAnsi="Times New Roman" w:cs="Times New Roman"/>
          <w:sz w:val="20"/>
          <w:szCs w:val="20"/>
          <w:shd w:val="clear" w:color="auto" w:fill="FFFFFF"/>
        </w:rPr>
        <w:t xml:space="preserve"> carries the complementary sequence of the target DNA.</w:t>
      </w:r>
      <w:r w:rsidR="004B383A" w:rsidRPr="00175415">
        <w:rPr>
          <w:rFonts w:ascii="Times New Roman" w:hAnsi="Times New Roman" w:cs="Times New Roman"/>
          <w:sz w:val="20"/>
          <w:szCs w:val="20"/>
          <w:shd w:val="clear" w:color="auto" w:fill="FFFFFF"/>
        </w:rPr>
        <w:t xml:space="preserve"> </w:t>
      </w:r>
      <w:r w:rsidR="006735FA" w:rsidRPr="00175415">
        <w:rPr>
          <w:rFonts w:ascii="Times New Roman" w:hAnsi="Times New Roman" w:cs="Times New Roman"/>
          <w:sz w:val="20"/>
          <w:szCs w:val="20"/>
          <w:shd w:val="clear" w:color="auto" w:fill="FFFFFF"/>
        </w:rPr>
        <w:t xml:space="preserve">Mechanism of </w:t>
      </w:r>
      <w:r w:rsidR="004B75DD" w:rsidRPr="00175415">
        <w:rPr>
          <w:rFonts w:ascii="Times New Roman" w:hAnsi="Times New Roman" w:cs="Times New Roman"/>
          <w:sz w:val="20"/>
          <w:szCs w:val="20"/>
          <w:shd w:val="clear" w:color="auto" w:fill="FFFFFF"/>
        </w:rPr>
        <w:t>PE</w:t>
      </w:r>
      <w:r w:rsidR="006735FA" w:rsidRPr="00175415">
        <w:rPr>
          <w:rFonts w:ascii="Times New Roman" w:hAnsi="Times New Roman" w:cs="Times New Roman"/>
          <w:sz w:val="20"/>
          <w:szCs w:val="20"/>
          <w:shd w:val="clear" w:color="auto" w:fill="FFFFFF"/>
        </w:rPr>
        <w:t xml:space="preserve"> is described in Fig.</w:t>
      </w:r>
      <w:r w:rsidR="006F73D4" w:rsidRPr="00175415">
        <w:rPr>
          <w:rFonts w:ascii="Times New Roman" w:hAnsi="Times New Roman" w:cs="Times New Roman"/>
          <w:sz w:val="20"/>
          <w:szCs w:val="20"/>
          <w:shd w:val="clear" w:color="auto" w:fill="FFFFFF"/>
        </w:rPr>
        <w:t>4</w:t>
      </w:r>
      <w:r w:rsidR="006735FA" w:rsidRPr="00175415">
        <w:rPr>
          <w:rFonts w:ascii="Times New Roman" w:hAnsi="Times New Roman" w:cs="Times New Roman"/>
          <w:sz w:val="20"/>
          <w:szCs w:val="20"/>
          <w:shd w:val="clear" w:color="auto" w:fill="FFFFFF"/>
        </w:rPr>
        <w:t>.</w:t>
      </w:r>
      <w:r w:rsidR="005F0558" w:rsidRPr="00175415">
        <w:rPr>
          <w:rFonts w:ascii="Times New Roman" w:hAnsi="Times New Roman" w:cs="Times New Roman"/>
          <w:sz w:val="20"/>
          <w:szCs w:val="20"/>
          <w:shd w:val="clear" w:color="auto" w:fill="FFFFFF"/>
        </w:rPr>
        <w:t xml:space="preserve"> </w:t>
      </w:r>
    </w:p>
    <w:p w14:paraId="074FE43B" w14:textId="151F86C7" w:rsidR="00A65AD3" w:rsidRPr="00175415" w:rsidRDefault="00132489" w:rsidP="002406A1">
      <w:pPr>
        <w:tabs>
          <w:tab w:val="left" w:pos="142"/>
        </w:tabs>
        <w:spacing w:after="0" w:line="240" w:lineRule="auto"/>
        <w:jc w:val="both"/>
        <w:rPr>
          <w:rFonts w:ascii="Times New Roman" w:hAnsi="Times New Roman" w:cs="Times New Roman"/>
          <w:sz w:val="20"/>
          <w:szCs w:val="20"/>
        </w:rPr>
      </w:pPr>
      <w:r w:rsidRPr="00175415">
        <w:rPr>
          <w:rFonts w:ascii="Times New Roman" w:hAnsi="Times New Roman" w:cs="Times New Roman"/>
          <w:noProof/>
          <w:sz w:val="20"/>
          <w:szCs w:val="20"/>
        </w:rPr>
        <w:t>-</w:t>
      </w:r>
      <w:r w:rsidRPr="00175415">
        <w:rPr>
          <w:rFonts w:ascii="Times New Roman" w:hAnsi="Times New Roman" w:cs="Times New Roman"/>
          <w:noProof/>
          <w:sz w:val="20"/>
          <w:szCs w:val="20"/>
        </w:rPr>
        <w:drawing>
          <wp:inline distT="0" distB="0" distL="0" distR="0" wp14:anchorId="5013DD03" wp14:editId="6E505BA4">
            <wp:extent cx="5731510" cy="1757680"/>
            <wp:effectExtent l="0" t="0" r="2540" b="0"/>
            <wp:docPr id="915773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73081" name=""/>
                    <pic:cNvPicPr/>
                  </pic:nvPicPr>
                  <pic:blipFill>
                    <a:blip r:embed="rId8"/>
                    <a:stretch>
                      <a:fillRect/>
                    </a:stretch>
                  </pic:blipFill>
                  <pic:spPr>
                    <a:xfrm>
                      <a:off x="0" y="0"/>
                      <a:ext cx="5731510" cy="1757680"/>
                    </a:xfrm>
                    <a:prstGeom prst="rect">
                      <a:avLst/>
                    </a:prstGeom>
                  </pic:spPr>
                </pic:pic>
              </a:graphicData>
            </a:graphic>
          </wp:inline>
        </w:drawing>
      </w:r>
    </w:p>
    <w:p w14:paraId="1370760E" w14:textId="5A2342E1" w:rsidR="00564B36" w:rsidRPr="00175415" w:rsidRDefault="006F73D4" w:rsidP="006F73D4">
      <w:pPr>
        <w:tabs>
          <w:tab w:val="left" w:pos="142"/>
        </w:tabs>
        <w:spacing w:after="0" w:line="240" w:lineRule="auto"/>
        <w:jc w:val="center"/>
        <w:rPr>
          <w:rFonts w:ascii="Times New Roman" w:hAnsi="Times New Roman" w:cs="Times New Roman"/>
          <w:b/>
          <w:bCs/>
          <w:sz w:val="20"/>
          <w:szCs w:val="20"/>
        </w:rPr>
      </w:pPr>
      <w:r w:rsidRPr="00175415">
        <w:rPr>
          <w:rFonts w:ascii="Times New Roman" w:hAnsi="Times New Roman" w:cs="Times New Roman"/>
          <w:b/>
          <w:bCs/>
          <w:sz w:val="20"/>
          <w:szCs w:val="20"/>
        </w:rPr>
        <w:t>Figure 4: Mechanism of Prime editing</w:t>
      </w:r>
    </w:p>
    <w:p w14:paraId="74F8F635" w14:textId="77777777" w:rsidR="00564B36" w:rsidRPr="00175415" w:rsidRDefault="00564B36" w:rsidP="002406A1">
      <w:pPr>
        <w:tabs>
          <w:tab w:val="left" w:pos="142"/>
        </w:tabs>
        <w:spacing w:after="0" w:line="240" w:lineRule="auto"/>
        <w:jc w:val="both"/>
        <w:rPr>
          <w:rFonts w:ascii="Times New Roman" w:hAnsi="Times New Roman" w:cs="Times New Roman"/>
          <w:b/>
          <w:bCs/>
          <w:sz w:val="20"/>
          <w:szCs w:val="20"/>
        </w:rPr>
      </w:pPr>
    </w:p>
    <w:p w14:paraId="47183B1B" w14:textId="5C6DA251" w:rsidR="00232B50" w:rsidRPr="00175415" w:rsidRDefault="00232B50" w:rsidP="002406A1">
      <w:pPr>
        <w:tabs>
          <w:tab w:val="left" w:pos="142"/>
        </w:tabs>
        <w:spacing w:after="0" w:line="240" w:lineRule="auto"/>
        <w:jc w:val="both"/>
        <w:rPr>
          <w:rFonts w:ascii="Times New Roman" w:hAnsi="Times New Roman" w:cs="Times New Roman"/>
          <w:b/>
          <w:bCs/>
          <w:sz w:val="20"/>
          <w:szCs w:val="20"/>
        </w:rPr>
      </w:pPr>
      <w:r w:rsidRPr="00175415">
        <w:rPr>
          <w:rFonts w:ascii="Times New Roman" w:hAnsi="Times New Roman" w:cs="Times New Roman"/>
          <w:b/>
          <w:bCs/>
          <w:sz w:val="20"/>
          <w:szCs w:val="20"/>
        </w:rPr>
        <w:t>B. Prime Editing systems</w:t>
      </w:r>
      <w:r w:rsidR="00BD5A79" w:rsidRPr="00175415">
        <w:rPr>
          <w:rFonts w:ascii="Times New Roman" w:hAnsi="Times New Roman" w:cs="Times New Roman"/>
          <w:b/>
          <w:bCs/>
          <w:sz w:val="20"/>
          <w:szCs w:val="20"/>
        </w:rPr>
        <w:tab/>
      </w:r>
      <w:r w:rsidR="00BD5A79" w:rsidRPr="00175415">
        <w:rPr>
          <w:rFonts w:ascii="Times New Roman" w:hAnsi="Times New Roman" w:cs="Times New Roman"/>
          <w:b/>
          <w:bCs/>
          <w:sz w:val="20"/>
          <w:szCs w:val="20"/>
        </w:rPr>
        <w:tab/>
      </w:r>
    </w:p>
    <w:p w14:paraId="1252CA2D" w14:textId="2E32339B" w:rsidR="008F0547" w:rsidRPr="00175415" w:rsidRDefault="00232B50" w:rsidP="002406A1">
      <w:pPr>
        <w:tabs>
          <w:tab w:val="left" w:pos="142"/>
        </w:tabs>
        <w:spacing w:after="0" w:line="240" w:lineRule="auto"/>
        <w:jc w:val="both"/>
        <w:rPr>
          <w:rFonts w:ascii="Times New Roman" w:hAnsi="Times New Roman" w:cs="Times New Roman"/>
          <w:sz w:val="20"/>
          <w:szCs w:val="20"/>
        </w:rPr>
      </w:pPr>
      <w:r w:rsidRPr="00175415">
        <w:rPr>
          <w:rFonts w:ascii="Times New Roman" w:hAnsi="Times New Roman" w:cs="Times New Roman"/>
          <w:sz w:val="20"/>
          <w:szCs w:val="20"/>
        </w:rPr>
        <w:tab/>
      </w:r>
      <w:r w:rsidR="00D83131" w:rsidRPr="00175415">
        <w:rPr>
          <w:rFonts w:ascii="Times New Roman" w:hAnsi="Times New Roman" w:cs="Times New Roman"/>
          <w:sz w:val="20"/>
          <w:szCs w:val="20"/>
        </w:rPr>
        <w:tab/>
      </w:r>
      <w:r w:rsidR="00EC6A33" w:rsidRPr="00175415">
        <w:rPr>
          <w:rFonts w:ascii="Times New Roman" w:hAnsi="Times New Roman" w:cs="Times New Roman"/>
          <w:sz w:val="20"/>
          <w:szCs w:val="20"/>
        </w:rPr>
        <w:t xml:space="preserve">There are five types of </w:t>
      </w:r>
      <w:r w:rsidR="004B75DD" w:rsidRPr="00175415">
        <w:rPr>
          <w:rFonts w:ascii="Times New Roman" w:hAnsi="Times New Roman" w:cs="Times New Roman"/>
          <w:sz w:val="20"/>
          <w:szCs w:val="20"/>
        </w:rPr>
        <w:t xml:space="preserve">PE </w:t>
      </w:r>
      <w:r w:rsidR="00EC6A33" w:rsidRPr="00175415">
        <w:rPr>
          <w:rFonts w:ascii="Times New Roman" w:hAnsi="Times New Roman" w:cs="Times New Roman"/>
          <w:sz w:val="20"/>
          <w:szCs w:val="20"/>
        </w:rPr>
        <w:t xml:space="preserve">systems: PE1: wild type </w:t>
      </w:r>
      <w:bookmarkStart w:id="0" w:name="_Hlk141364599"/>
      <w:r w:rsidR="00EC6A33" w:rsidRPr="00175415">
        <w:rPr>
          <w:rFonts w:ascii="Times New Roman" w:hAnsi="Times New Roman" w:cs="Times New Roman"/>
          <w:sz w:val="20"/>
          <w:szCs w:val="20"/>
        </w:rPr>
        <w:t>M-MLV RT</w:t>
      </w:r>
      <w:bookmarkEnd w:id="0"/>
      <w:r w:rsidR="00EC6A33" w:rsidRPr="00175415">
        <w:rPr>
          <w:rFonts w:ascii="Times New Roman" w:hAnsi="Times New Roman" w:cs="Times New Roman"/>
          <w:sz w:val="20"/>
          <w:szCs w:val="20"/>
        </w:rPr>
        <w:t xml:space="preserve">, PE-2: M-MLV </w:t>
      </w:r>
      <w:proofErr w:type="spellStart"/>
      <w:r w:rsidR="00EC6A33" w:rsidRPr="00175415">
        <w:rPr>
          <w:rFonts w:ascii="Times New Roman" w:hAnsi="Times New Roman" w:cs="Times New Roman"/>
          <w:sz w:val="20"/>
          <w:szCs w:val="20"/>
        </w:rPr>
        <w:t>pentamutant</w:t>
      </w:r>
      <w:proofErr w:type="spellEnd"/>
      <w:r w:rsidR="00EC6A33" w:rsidRPr="00175415">
        <w:rPr>
          <w:rFonts w:ascii="Times New Roman" w:hAnsi="Times New Roman" w:cs="Times New Roman"/>
          <w:sz w:val="20"/>
          <w:szCs w:val="20"/>
        </w:rPr>
        <w:t xml:space="preserve">, PE3: PE2 + nicking sgRNA, PE4: PE2 + MLH1dn, and PE5: PE2+ nicking sgRNA + MLH1dn. As the first </w:t>
      </w:r>
      <w:r w:rsidR="004B75DD" w:rsidRPr="00175415">
        <w:rPr>
          <w:rFonts w:ascii="Times New Roman" w:hAnsi="Times New Roman" w:cs="Times New Roman"/>
          <w:sz w:val="20"/>
          <w:szCs w:val="20"/>
        </w:rPr>
        <w:t>PE</w:t>
      </w:r>
      <w:r w:rsidR="00EC6A33" w:rsidRPr="00175415">
        <w:rPr>
          <w:rFonts w:ascii="Times New Roman" w:hAnsi="Times New Roman" w:cs="Times New Roman"/>
          <w:sz w:val="20"/>
          <w:szCs w:val="20"/>
        </w:rPr>
        <w:t xml:space="preserve"> system, PE1 was developed by combining the Cas9 H840A </w:t>
      </w:r>
      <w:proofErr w:type="spellStart"/>
      <w:r w:rsidR="00EC6A33" w:rsidRPr="00175415">
        <w:rPr>
          <w:rFonts w:ascii="Times New Roman" w:hAnsi="Times New Roman" w:cs="Times New Roman"/>
          <w:sz w:val="20"/>
          <w:szCs w:val="20"/>
        </w:rPr>
        <w:t>nickase</w:t>
      </w:r>
      <w:proofErr w:type="spellEnd"/>
      <w:r w:rsidR="00EC6A33" w:rsidRPr="00175415">
        <w:rPr>
          <w:rFonts w:ascii="Times New Roman" w:hAnsi="Times New Roman" w:cs="Times New Roman"/>
          <w:sz w:val="20"/>
          <w:szCs w:val="20"/>
        </w:rPr>
        <w:t xml:space="preserve"> and the wild-type M</w:t>
      </w:r>
      <w:r w:rsidR="007C4927" w:rsidRPr="00175415">
        <w:rPr>
          <w:rFonts w:ascii="Times New Roman" w:hAnsi="Times New Roman" w:cs="Times New Roman"/>
          <w:sz w:val="20"/>
          <w:szCs w:val="20"/>
        </w:rPr>
        <w:t xml:space="preserve">-MLV </w:t>
      </w:r>
      <w:r w:rsidR="00EC6A33" w:rsidRPr="00175415">
        <w:rPr>
          <w:rFonts w:ascii="Times New Roman" w:hAnsi="Times New Roman" w:cs="Times New Roman"/>
          <w:sz w:val="20"/>
          <w:szCs w:val="20"/>
        </w:rPr>
        <w:t>RT enzy</w:t>
      </w:r>
      <w:r w:rsidR="007C4927" w:rsidRPr="00175415">
        <w:rPr>
          <w:rFonts w:ascii="Times New Roman" w:hAnsi="Times New Roman" w:cs="Times New Roman"/>
          <w:sz w:val="20"/>
          <w:szCs w:val="20"/>
        </w:rPr>
        <w:t>me</w:t>
      </w:r>
      <w:r w:rsidR="00EC6A33" w:rsidRPr="00175415">
        <w:rPr>
          <w:rFonts w:ascii="Times New Roman" w:hAnsi="Times New Roman" w:cs="Times New Roman"/>
          <w:sz w:val="20"/>
          <w:szCs w:val="20"/>
        </w:rPr>
        <w:t xml:space="preserve">. The PE2 system consists of the PE2 enzyme, which consists of </w:t>
      </w:r>
      <w:r w:rsidR="00EC6A33" w:rsidRPr="00175415">
        <w:rPr>
          <w:rStyle w:val="Emphasis"/>
          <w:rFonts w:ascii="Times New Roman" w:hAnsi="Times New Roman" w:cs="Times New Roman"/>
          <w:sz w:val="20"/>
          <w:szCs w:val="20"/>
        </w:rPr>
        <w:t>Streptococcus pyogenes</w:t>
      </w:r>
      <w:r w:rsidR="00EC6A33" w:rsidRPr="00175415">
        <w:rPr>
          <w:rFonts w:ascii="Times New Roman" w:hAnsi="Times New Roman" w:cs="Times New Roman"/>
          <w:sz w:val="20"/>
          <w:szCs w:val="20"/>
        </w:rPr>
        <w:t xml:space="preserve"> Cas9 [SpCas9] H840A </w:t>
      </w:r>
      <w:proofErr w:type="spellStart"/>
      <w:r w:rsidR="00EC6A33" w:rsidRPr="00175415">
        <w:rPr>
          <w:rFonts w:ascii="Times New Roman" w:hAnsi="Times New Roman" w:cs="Times New Roman"/>
          <w:sz w:val="20"/>
          <w:szCs w:val="20"/>
        </w:rPr>
        <w:t>nickase</w:t>
      </w:r>
      <w:proofErr w:type="spellEnd"/>
      <w:r w:rsidR="00EC6A33" w:rsidRPr="00175415">
        <w:rPr>
          <w:rFonts w:ascii="Times New Roman" w:hAnsi="Times New Roman" w:cs="Times New Roman"/>
          <w:sz w:val="20"/>
          <w:szCs w:val="20"/>
        </w:rPr>
        <w:t xml:space="preserve"> fused with an engineered </w:t>
      </w:r>
      <w:r w:rsidR="007C4927" w:rsidRPr="00175415">
        <w:rPr>
          <w:rFonts w:ascii="Times New Roman" w:hAnsi="Times New Roman" w:cs="Times New Roman"/>
          <w:sz w:val="20"/>
          <w:szCs w:val="20"/>
        </w:rPr>
        <w:t>RT</w:t>
      </w:r>
      <w:r w:rsidR="00EC6A33" w:rsidRPr="00175415">
        <w:rPr>
          <w:rFonts w:ascii="Times New Roman" w:hAnsi="Times New Roman" w:cs="Times New Roman"/>
          <w:sz w:val="20"/>
          <w:szCs w:val="20"/>
        </w:rPr>
        <w:t xml:space="preserve"> and a </w:t>
      </w:r>
      <w:proofErr w:type="spellStart"/>
      <w:r w:rsidR="00EC6A33" w:rsidRPr="00175415">
        <w:rPr>
          <w:rFonts w:ascii="Times New Roman" w:hAnsi="Times New Roman" w:cs="Times New Roman"/>
          <w:sz w:val="20"/>
          <w:szCs w:val="20"/>
        </w:rPr>
        <w:t>pegRNA</w:t>
      </w:r>
      <w:proofErr w:type="spellEnd"/>
      <w:r w:rsidR="00EC6A33" w:rsidRPr="00175415">
        <w:rPr>
          <w:rFonts w:ascii="Times New Roman" w:hAnsi="Times New Roman" w:cs="Times New Roman"/>
          <w:sz w:val="20"/>
          <w:szCs w:val="20"/>
        </w:rPr>
        <w:t xml:space="preserve">. The PE2 system introduces five specific mutations to the RT component of the PEFP to improve its thermostability, processivity, and DNA-RNA substrate affinity. As part of the PE3 system, a single guide RNA (sgRNA) is used in addition to a </w:t>
      </w:r>
      <w:proofErr w:type="spellStart"/>
      <w:r w:rsidR="00EC6A33" w:rsidRPr="00175415">
        <w:rPr>
          <w:rFonts w:ascii="Times New Roman" w:hAnsi="Times New Roman" w:cs="Times New Roman"/>
          <w:sz w:val="20"/>
          <w:szCs w:val="20"/>
        </w:rPr>
        <w:t>pegRNA</w:t>
      </w:r>
      <w:proofErr w:type="spellEnd"/>
      <w:r w:rsidR="00EC6A33" w:rsidRPr="00175415">
        <w:rPr>
          <w:rFonts w:ascii="Times New Roman" w:hAnsi="Times New Roman" w:cs="Times New Roman"/>
          <w:sz w:val="20"/>
          <w:szCs w:val="20"/>
        </w:rPr>
        <w:t xml:space="preserve"> to nick the non-edited strand and improve the efficiency of editing.  The additional sgRNA is a standard gRNA that directs the Cas9 H840A </w:t>
      </w:r>
      <w:proofErr w:type="spellStart"/>
      <w:r w:rsidR="00EC6A33" w:rsidRPr="00175415">
        <w:rPr>
          <w:rFonts w:ascii="Times New Roman" w:hAnsi="Times New Roman" w:cs="Times New Roman"/>
          <w:sz w:val="20"/>
          <w:szCs w:val="20"/>
        </w:rPr>
        <w:t>nickase</w:t>
      </w:r>
      <w:proofErr w:type="spellEnd"/>
      <w:r w:rsidR="00EC6A33" w:rsidRPr="00175415">
        <w:rPr>
          <w:rFonts w:ascii="Times New Roman" w:hAnsi="Times New Roman" w:cs="Times New Roman"/>
          <w:sz w:val="20"/>
          <w:szCs w:val="20"/>
        </w:rPr>
        <w:t xml:space="preserve"> element of the PEFP to nick genomic DNA at a nearby site, but on the opposite strand from the original nick. In the DNA mismatch repair pathway, MLH1 plays an important role. A genetic encoded MLH1 inhibitor, dominant negative mutant MLH1dn (truncated MLH1 D754–756 lacking endonuclease domain) is incorporated to prime editor to form PE4 (PE2 + MLH1dn) or PE5 (PE3 + MLH1dn+nicking sg RNA), which enhanced editing efficiency and reduced indels across a variety of cell types </w:t>
      </w:r>
      <w:r w:rsidR="005F2A48" w:rsidRPr="00175415">
        <w:rPr>
          <w:rFonts w:ascii="Times New Roman" w:hAnsi="Times New Roman" w:cs="Times New Roman"/>
          <w:sz w:val="20"/>
          <w:szCs w:val="20"/>
        </w:rPr>
        <w:t>[10]</w:t>
      </w:r>
      <w:r w:rsidR="00EC6A33" w:rsidRPr="00175415">
        <w:rPr>
          <w:rFonts w:ascii="Times New Roman" w:hAnsi="Times New Roman" w:cs="Times New Roman"/>
          <w:sz w:val="20"/>
          <w:szCs w:val="20"/>
        </w:rPr>
        <w:t xml:space="preserve">. Engineered MLH1dn increases the efficiency and precision of </w:t>
      </w:r>
      <w:r w:rsidR="004B75DD" w:rsidRPr="00175415">
        <w:rPr>
          <w:rFonts w:ascii="Times New Roman" w:hAnsi="Times New Roman" w:cs="Times New Roman"/>
          <w:sz w:val="20"/>
          <w:szCs w:val="20"/>
        </w:rPr>
        <w:t xml:space="preserve">PE </w:t>
      </w:r>
      <w:r w:rsidR="00EC6A33" w:rsidRPr="00175415">
        <w:rPr>
          <w:rFonts w:ascii="Times New Roman" w:hAnsi="Times New Roman" w:cs="Times New Roman"/>
          <w:sz w:val="20"/>
          <w:szCs w:val="20"/>
        </w:rPr>
        <w:t xml:space="preserve">by reducing the byproducts of </w:t>
      </w:r>
      <w:r w:rsidR="004B75DD" w:rsidRPr="00175415">
        <w:rPr>
          <w:rFonts w:ascii="Times New Roman" w:hAnsi="Times New Roman" w:cs="Times New Roman"/>
          <w:sz w:val="20"/>
          <w:szCs w:val="20"/>
        </w:rPr>
        <w:t>PE</w:t>
      </w:r>
      <w:r w:rsidR="00EC6A33" w:rsidRPr="00175415">
        <w:rPr>
          <w:rFonts w:ascii="Times New Roman" w:hAnsi="Times New Roman" w:cs="Times New Roman"/>
          <w:sz w:val="20"/>
          <w:szCs w:val="20"/>
        </w:rPr>
        <w:t xml:space="preserve"> that arise from mismatches. It is possible to perform all 12 base-to-base conversions, including both transversions and transitions, as well as additions and deletions of base pairs and indels in the human genome through </w:t>
      </w:r>
      <w:r w:rsidR="004B75DD" w:rsidRPr="00175415">
        <w:rPr>
          <w:rFonts w:ascii="Times New Roman" w:hAnsi="Times New Roman" w:cs="Times New Roman"/>
          <w:sz w:val="20"/>
          <w:szCs w:val="20"/>
        </w:rPr>
        <w:t xml:space="preserve">PE </w:t>
      </w:r>
      <w:r w:rsidR="005F2A48" w:rsidRPr="00175415">
        <w:rPr>
          <w:rFonts w:ascii="Times New Roman" w:hAnsi="Times New Roman" w:cs="Times New Roman"/>
          <w:sz w:val="20"/>
          <w:szCs w:val="20"/>
        </w:rPr>
        <w:t>[11].</w:t>
      </w:r>
    </w:p>
    <w:p w14:paraId="068D374D" w14:textId="77777777" w:rsidR="00F15CA2" w:rsidRPr="00175415" w:rsidRDefault="00F15CA2" w:rsidP="002406A1">
      <w:pPr>
        <w:tabs>
          <w:tab w:val="left" w:pos="142"/>
        </w:tabs>
        <w:spacing w:after="0" w:line="240" w:lineRule="auto"/>
        <w:jc w:val="both"/>
        <w:rPr>
          <w:rFonts w:ascii="Times New Roman" w:hAnsi="Times New Roman" w:cs="Times New Roman"/>
          <w:b/>
          <w:bCs/>
          <w:sz w:val="20"/>
          <w:szCs w:val="20"/>
        </w:rPr>
      </w:pPr>
    </w:p>
    <w:p w14:paraId="245687FC" w14:textId="30BA6BE5" w:rsidR="00D70841" w:rsidRPr="00175415" w:rsidRDefault="007D1DD9" w:rsidP="007D1DD9">
      <w:pPr>
        <w:tabs>
          <w:tab w:val="left" w:pos="142"/>
        </w:tabs>
        <w:spacing w:after="0" w:line="240" w:lineRule="auto"/>
        <w:ind w:left="360"/>
        <w:jc w:val="center"/>
        <w:rPr>
          <w:rFonts w:ascii="Times New Roman" w:hAnsi="Times New Roman" w:cs="Times New Roman"/>
          <w:b/>
          <w:bCs/>
          <w:sz w:val="20"/>
          <w:szCs w:val="20"/>
        </w:rPr>
      </w:pPr>
      <w:r w:rsidRPr="00175415">
        <w:rPr>
          <w:rFonts w:ascii="Times New Roman" w:hAnsi="Times New Roman" w:cs="Times New Roman"/>
          <w:b/>
          <w:bCs/>
          <w:sz w:val="20"/>
          <w:szCs w:val="20"/>
        </w:rPr>
        <w:t xml:space="preserve">IV. </w:t>
      </w:r>
      <w:r w:rsidR="00232B50" w:rsidRPr="00175415">
        <w:rPr>
          <w:rFonts w:ascii="Times New Roman" w:hAnsi="Times New Roman" w:cs="Times New Roman"/>
          <w:b/>
          <w:bCs/>
          <w:sz w:val="20"/>
          <w:szCs w:val="20"/>
        </w:rPr>
        <w:t>MOLECULAR THERAPY OF HUMAN DISEASE</w:t>
      </w:r>
    </w:p>
    <w:p w14:paraId="2A9528E0" w14:textId="74C294BD" w:rsidR="00B6668C" w:rsidRPr="00175415" w:rsidRDefault="00F33458" w:rsidP="007C67DB">
      <w:pPr>
        <w:tabs>
          <w:tab w:val="left" w:pos="142"/>
        </w:tabs>
        <w:spacing w:after="0" w:line="240" w:lineRule="auto"/>
        <w:ind w:left="360"/>
        <w:jc w:val="both"/>
        <w:rPr>
          <w:rFonts w:ascii="Times New Roman" w:hAnsi="Times New Roman" w:cs="Times New Roman"/>
          <w:sz w:val="20"/>
          <w:szCs w:val="20"/>
        </w:rPr>
      </w:pPr>
      <w:r w:rsidRPr="00175415">
        <w:rPr>
          <w:rFonts w:ascii="Times New Roman" w:hAnsi="Times New Roman" w:cs="Times New Roman"/>
          <w:b/>
          <w:bCs/>
          <w:sz w:val="20"/>
          <w:szCs w:val="20"/>
        </w:rPr>
        <w:tab/>
      </w:r>
      <w:r w:rsidR="007C67DB" w:rsidRPr="00175415">
        <w:rPr>
          <w:rFonts w:ascii="Times New Roman" w:hAnsi="Times New Roman" w:cs="Times New Roman"/>
          <w:sz w:val="20"/>
          <w:szCs w:val="20"/>
        </w:rPr>
        <w:t xml:space="preserve">Human genome surgery is carried out by two strategies viz., </w:t>
      </w:r>
      <w:r w:rsidR="007C67DB" w:rsidRPr="00175415">
        <w:rPr>
          <w:rStyle w:val="Emphasis"/>
          <w:rFonts w:ascii="Times New Roman" w:hAnsi="Times New Roman" w:cs="Times New Roman"/>
          <w:sz w:val="20"/>
          <w:szCs w:val="20"/>
        </w:rPr>
        <w:t xml:space="preserve">ex vivo </w:t>
      </w:r>
      <w:r w:rsidR="007C67DB" w:rsidRPr="00175415">
        <w:rPr>
          <w:rFonts w:ascii="Times New Roman" w:hAnsi="Times New Roman" w:cs="Times New Roman"/>
          <w:sz w:val="20"/>
          <w:szCs w:val="20"/>
        </w:rPr>
        <w:t xml:space="preserve">PE and </w:t>
      </w:r>
      <w:r w:rsidR="007C67DB" w:rsidRPr="00175415">
        <w:rPr>
          <w:rStyle w:val="Emphasis"/>
          <w:rFonts w:ascii="Times New Roman" w:hAnsi="Times New Roman" w:cs="Times New Roman"/>
          <w:sz w:val="20"/>
          <w:szCs w:val="20"/>
        </w:rPr>
        <w:t xml:space="preserve">in vivo </w:t>
      </w:r>
      <w:r w:rsidR="007C67DB" w:rsidRPr="00175415">
        <w:rPr>
          <w:rFonts w:ascii="Times New Roman" w:hAnsi="Times New Roman" w:cs="Times New Roman"/>
          <w:sz w:val="20"/>
          <w:szCs w:val="20"/>
        </w:rPr>
        <w:t>PE. Ex vivo PE involves reprogramming isolated cells from patients in the laboratory using PE tools and transplanting the edited/reprogrammed cells into patients. In contrast, in vivo PE involves injecting the PE tool directly into the patient.PE system efficiency can be evaluated by Western blotting of expressed protein, and off target editing can be assessed by NGS analysis of genome</w:t>
      </w:r>
      <w:r w:rsidR="00B17306" w:rsidRPr="00175415">
        <w:rPr>
          <w:rFonts w:ascii="Times New Roman" w:hAnsi="Times New Roman" w:cs="Times New Roman"/>
          <w:sz w:val="20"/>
          <w:szCs w:val="20"/>
        </w:rPr>
        <w:t xml:space="preserve"> (Fig</w:t>
      </w:r>
      <w:r w:rsidR="00584496" w:rsidRPr="00175415">
        <w:rPr>
          <w:rFonts w:ascii="Times New Roman" w:hAnsi="Times New Roman" w:cs="Times New Roman"/>
          <w:sz w:val="20"/>
          <w:szCs w:val="20"/>
        </w:rPr>
        <w:t>. 5).</w:t>
      </w:r>
    </w:p>
    <w:p w14:paraId="2A922D9F" w14:textId="77777777" w:rsidR="00881EC4" w:rsidRPr="00175415" w:rsidRDefault="00881EC4" w:rsidP="007C67DB">
      <w:pPr>
        <w:tabs>
          <w:tab w:val="left" w:pos="142"/>
        </w:tabs>
        <w:spacing w:after="0" w:line="240" w:lineRule="auto"/>
        <w:ind w:left="360"/>
        <w:jc w:val="both"/>
        <w:rPr>
          <w:rFonts w:ascii="Times New Roman" w:hAnsi="Times New Roman" w:cs="Times New Roman"/>
          <w:b/>
          <w:bCs/>
          <w:sz w:val="20"/>
          <w:szCs w:val="20"/>
        </w:rPr>
      </w:pPr>
    </w:p>
    <w:p w14:paraId="2A0BC811" w14:textId="019266BB" w:rsidR="00B6668C" w:rsidRPr="00175415" w:rsidRDefault="007C67DB" w:rsidP="007D1DD9">
      <w:pPr>
        <w:tabs>
          <w:tab w:val="left" w:pos="142"/>
        </w:tabs>
        <w:spacing w:after="0" w:line="240" w:lineRule="auto"/>
        <w:ind w:left="360"/>
        <w:jc w:val="center"/>
        <w:rPr>
          <w:rFonts w:ascii="Times New Roman" w:hAnsi="Times New Roman" w:cs="Times New Roman"/>
          <w:b/>
          <w:bCs/>
          <w:sz w:val="20"/>
          <w:szCs w:val="20"/>
        </w:rPr>
      </w:pPr>
      <w:r w:rsidRPr="00175415">
        <w:rPr>
          <w:noProof/>
          <w:sz w:val="20"/>
          <w:szCs w:val="20"/>
        </w:rPr>
        <w:drawing>
          <wp:inline distT="0" distB="0" distL="0" distR="0" wp14:anchorId="687BC1CA" wp14:editId="6D6B11E3">
            <wp:extent cx="4613031" cy="2881994"/>
            <wp:effectExtent l="0" t="0" r="0" b="0"/>
            <wp:docPr id="193449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93756" name=""/>
                    <pic:cNvPicPr/>
                  </pic:nvPicPr>
                  <pic:blipFill>
                    <a:blip r:embed="rId9"/>
                    <a:stretch>
                      <a:fillRect/>
                    </a:stretch>
                  </pic:blipFill>
                  <pic:spPr>
                    <a:xfrm>
                      <a:off x="0" y="0"/>
                      <a:ext cx="4631601" cy="2893595"/>
                    </a:xfrm>
                    <a:prstGeom prst="rect">
                      <a:avLst/>
                    </a:prstGeom>
                  </pic:spPr>
                </pic:pic>
              </a:graphicData>
            </a:graphic>
          </wp:inline>
        </w:drawing>
      </w:r>
    </w:p>
    <w:p w14:paraId="5BDF13F9" w14:textId="087DD380" w:rsidR="00507D46" w:rsidRPr="00175415" w:rsidRDefault="00507D46" w:rsidP="007D1DD9">
      <w:pPr>
        <w:tabs>
          <w:tab w:val="left" w:pos="142"/>
        </w:tabs>
        <w:spacing w:after="0" w:line="240" w:lineRule="auto"/>
        <w:ind w:left="360"/>
        <w:jc w:val="center"/>
        <w:rPr>
          <w:rFonts w:ascii="Times New Roman" w:hAnsi="Times New Roman" w:cs="Times New Roman"/>
          <w:b/>
          <w:bCs/>
          <w:sz w:val="20"/>
          <w:szCs w:val="20"/>
        </w:rPr>
      </w:pPr>
      <w:r w:rsidRPr="00175415">
        <w:rPr>
          <w:rFonts w:ascii="Times New Roman" w:hAnsi="Times New Roman" w:cs="Times New Roman"/>
          <w:b/>
          <w:bCs/>
          <w:sz w:val="20"/>
          <w:szCs w:val="20"/>
        </w:rPr>
        <w:t xml:space="preserve">Fig </w:t>
      </w:r>
      <w:r w:rsidR="00B17306" w:rsidRPr="00175415">
        <w:rPr>
          <w:rFonts w:ascii="Times New Roman" w:hAnsi="Times New Roman" w:cs="Times New Roman"/>
          <w:b/>
          <w:bCs/>
          <w:sz w:val="20"/>
          <w:szCs w:val="20"/>
        </w:rPr>
        <w:t>5</w:t>
      </w:r>
      <w:r w:rsidRPr="00175415">
        <w:rPr>
          <w:rFonts w:ascii="Times New Roman" w:hAnsi="Times New Roman" w:cs="Times New Roman"/>
          <w:b/>
          <w:bCs/>
          <w:sz w:val="20"/>
          <w:szCs w:val="20"/>
        </w:rPr>
        <w:t xml:space="preserve">. Strategies of human genome surgery </w:t>
      </w:r>
    </w:p>
    <w:p w14:paraId="4BED098D" w14:textId="77777777" w:rsidR="00BD5A79" w:rsidRPr="00175415" w:rsidRDefault="00BD5A79" w:rsidP="002406A1">
      <w:pPr>
        <w:tabs>
          <w:tab w:val="left" w:pos="142"/>
        </w:tabs>
        <w:spacing w:after="0" w:line="240" w:lineRule="auto"/>
        <w:jc w:val="both"/>
        <w:rPr>
          <w:rFonts w:ascii="Times New Roman" w:hAnsi="Times New Roman" w:cs="Times New Roman"/>
          <w:b/>
          <w:bCs/>
          <w:sz w:val="20"/>
          <w:szCs w:val="20"/>
        </w:rPr>
      </w:pPr>
    </w:p>
    <w:p w14:paraId="6DC18CE5" w14:textId="1266AA5A" w:rsidR="00C2158E" w:rsidRPr="00175415" w:rsidRDefault="00C2158E" w:rsidP="00BB0580">
      <w:pPr>
        <w:pStyle w:val="pb-2"/>
        <w:numPr>
          <w:ilvl w:val="0"/>
          <w:numId w:val="7"/>
        </w:numPr>
        <w:ind w:left="426"/>
        <w:rPr>
          <w:sz w:val="20"/>
          <w:szCs w:val="20"/>
        </w:rPr>
      </w:pPr>
      <w:r w:rsidRPr="00175415">
        <w:rPr>
          <w:rStyle w:val="Strong"/>
          <w:sz w:val="20"/>
          <w:szCs w:val="20"/>
        </w:rPr>
        <w:t>Hepato-genetic disease</w:t>
      </w:r>
    </w:p>
    <w:p w14:paraId="18D0720C" w14:textId="61E3FCF2" w:rsidR="003E5A60" w:rsidRPr="00175415" w:rsidRDefault="00C2158E" w:rsidP="003F1148">
      <w:pPr>
        <w:spacing w:line="240" w:lineRule="auto"/>
        <w:ind w:firstLine="426"/>
        <w:jc w:val="both"/>
        <w:rPr>
          <w:rFonts w:ascii="Times New Roman" w:hAnsi="Times New Roman" w:cs="Times New Roman"/>
          <w:color w:val="222222"/>
          <w:sz w:val="20"/>
          <w:szCs w:val="20"/>
          <w:shd w:val="clear" w:color="auto" w:fill="FFFFFF"/>
        </w:rPr>
      </w:pPr>
      <w:r w:rsidRPr="00175415">
        <w:rPr>
          <w:rFonts w:ascii="Times New Roman" w:hAnsi="Times New Roman" w:cs="Times New Roman"/>
          <w:sz w:val="20"/>
          <w:szCs w:val="20"/>
        </w:rPr>
        <w:t xml:space="preserve">Diacylglycerol-acyltransferase </w:t>
      </w:r>
      <w:r w:rsidR="00F15CA2" w:rsidRPr="00175415">
        <w:rPr>
          <w:rFonts w:ascii="Times New Roman" w:hAnsi="Times New Roman" w:cs="Times New Roman"/>
          <w:sz w:val="20"/>
          <w:szCs w:val="20"/>
        </w:rPr>
        <w:t>(</w:t>
      </w:r>
      <w:r w:rsidRPr="00175415">
        <w:rPr>
          <w:rFonts w:ascii="Times New Roman" w:hAnsi="Times New Roman" w:cs="Times New Roman"/>
          <w:sz w:val="20"/>
          <w:szCs w:val="20"/>
        </w:rPr>
        <w:t>DGAT1</w:t>
      </w:r>
      <w:r w:rsidR="00F15CA2" w:rsidRPr="00175415">
        <w:rPr>
          <w:rFonts w:ascii="Times New Roman" w:hAnsi="Times New Roman" w:cs="Times New Roman"/>
          <w:sz w:val="20"/>
          <w:szCs w:val="20"/>
        </w:rPr>
        <w:t>)</w:t>
      </w:r>
      <w:r w:rsidRPr="00175415">
        <w:rPr>
          <w:rFonts w:ascii="Times New Roman" w:hAnsi="Times New Roman" w:cs="Times New Roman"/>
          <w:sz w:val="20"/>
          <w:szCs w:val="20"/>
        </w:rPr>
        <w:t xml:space="preserve"> deficiency leads to </w:t>
      </w:r>
      <w:proofErr w:type="spellStart"/>
      <w:r w:rsidRPr="00175415">
        <w:rPr>
          <w:rFonts w:ascii="Times New Roman" w:hAnsi="Times New Roman" w:cs="Times New Roman"/>
          <w:sz w:val="20"/>
          <w:szCs w:val="20"/>
        </w:rPr>
        <w:t>lipotoxicity</w:t>
      </w:r>
      <w:proofErr w:type="spellEnd"/>
      <w:r w:rsidRPr="00175415">
        <w:rPr>
          <w:rFonts w:ascii="Times New Roman" w:hAnsi="Times New Roman" w:cs="Times New Roman"/>
          <w:sz w:val="20"/>
          <w:szCs w:val="20"/>
        </w:rPr>
        <w:t xml:space="preserve"> due to the incapability to form lipid droplets. DGAT1 mutations cause congenital </w:t>
      </w:r>
      <w:r w:rsidR="00F15CA2" w:rsidRPr="00175415">
        <w:rPr>
          <w:rFonts w:ascii="Times New Roman" w:hAnsi="Times New Roman" w:cs="Times New Roman"/>
          <w:sz w:val="20"/>
          <w:szCs w:val="20"/>
        </w:rPr>
        <w:t>diarrhoea</w:t>
      </w:r>
      <w:r w:rsidRPr="00175415">
        <w:rPr>
          <w:rFonts w:ascii="Times New Roman" w:hAnsi="Times New Roman" w:cs="Times New Roman"/>
          <w:sz w:val="20"/>
          <w:szCs w:val="20"/>
        </w:rPr>
        <w:t xml:space="preserve"> and protein loss enteropathy upon lipid ingestion.  By using intestinal tissue from a DGAT1 deficient patient, a 3D organoid was grown and </w:t>
      </w:r>
      <w:r w:rsidR="004B75DD" w:rsidRPr="00175415">
        <w:rPr>
          <w:rFonts w:ascii="Times New Roman" w:hAnsi="Times New Roman" w:cs="Times New Roman"/>
          <w:sz w:val="20"/>
          <w:szCs w:val="20"/>
        </w:rPr>
        <w:t xml:space="preserve">PE </w:t>
      </w:r>
      <w:r w:rsidRPr="00175415">
        <w:rPr>
          <w:rFonts w:ascii="Times New Roman" w:hAnsi="Times New Roman" w:cs="Times New Roman"/>
          <w:sz w:val="20"/>
          <w:szCs w:val="20"/>
        </w:rPr>
        <w:t xml:space="preserve">was used to correct the mutation using PE3 and high editing rates were observed as well as low byproduct formation in both 3D-cultured adult stem cell organoids.  The ABCB11D482G mutation, which is a frequent cause of bile salt export pump (BSEP) deficiency, and heterozygous in-frame deletions in CTNNB1, which are a cause of Wilson disease, were also prime edited in liver </w:t>
      </w:r>
      <w:r w:rsidR="001927AD" w:rsidRPr="00175415">
        <w:rPr>
          <w:rFonts w:ascii="Times New Roman" w:hAnsi="Times New Roman" w:cs="Times New Roman"/>
          <w:sz w:val="20"/>
          <w:szCs w:val="20"/>
        </w:rPr>
        <w:t>[12]</w:t>
      </w:r>
      <w:r w:rsidRPr="00175415">
        <w:rPr>
          <w:rFonts w:ascii="Times New Roman" w:hAnsi="Times New Roman" w:cs="Times New Roman"/>
          <w:sz w:val="20"/>
          <w:szCs w:val="20"/>
        </w:rPr>
        <w:t>. A new protein, PE2, (NLS-optimized SpCas9-based prime editor), enable</w:t>
      </w:r>
      <w:r w:rsidR="00F15CA2" w:rsidRPr="00175415">
        <w:rPr>
          <w:rFonts w:ascii="Times New Roman" w:hAnsi="Times New Roman" w:cs="Times New Roman"/>
          <w:sz w:val="20"/>
          <w:szCs w:val="20"/>
        </w:rPr>
        <w:t>d</w:t>
      </w:r>
      <w:r w:rsidRPr="00175415">
        <w:rPr>
          <w:rFonts w:ascii="Times New Roman" w:hAnsi="Times New Roman" w:cs="Times New Roman"/>
          <w:sz w:val="20"/>
          <w:szCs w:val="20"/>
        </w:rPr>
        <w:t xml:space="preserve"> somatic genome editing in the liver of adult mice in order to correct pathogenic disease alleles and to enable the creation of cancer models by creating mutations that will drive the growth of tumo</w:t>
      </w:r>
      <w:r w:rsidR="001D6CA3" w:rsidRPr="00175415">
        <w:rPr>
          <w:rFonts w:ascii="Times New Roman" w:hAnsi="Times New Roman" w:cs="Times New Roman"/>
          <w:sz w:val="20"/>
          <w:szCs w:val="20"/>
        </w:rPr>
        <w:t>u</w:t>
      </w:r>
      <w:r w:rsidRPr="00175415">
        <w:rPr>
          <w:rFonts w:ascii="Times New Roman" w:hAnsi="Times New Roman" w:cs="Times New Roman"/>
          <w:sz w:val="20"/>
          <w:szCs w:val="20"/>
        </w:rPr>
        <w:t xml:space="preserve">rs. The serpin family A member 1 </w:t>
      </w:r>
      <w:r w:rsidRPr="00175415">
        <w:rPr>
          <w:rFonts w:ascii="Times New Roman" w:hAnsi="Times New Roman" w:cs="Times New Roman"/>
          <w:sz w:val="20"/>
          <w:szCs w:val="20"/>
        </w:rPr>
        <w:lastRenderedPageBreak/>
        <w:t xml:space="preserve">(SERPINA1) gene contains a homozygous </w:t>
      </w:r>
      <w:proofErr w:type="spellStart"/>
      <w:r w:rsidRPr="00175415">
        <w:rPr>
          <w:rFonts w:ascii="Times New Roman" w:hAnsi="Times New Roman" w:cs="Times New Roman"/>
          <w:sz w:val="20"/>
          <w:szCs w:val="20"/>
        </w:rPr>
        <w:t>PiZZ</w:t>
      </w:r>
      <w:proofErr w:type="spellEnd"/>
      <w:r w:rsidRPr="00175415">
        <w:rPr>
          <w:rFonts w:ascii="Times New Roman" w:hAnsi="Times New Roman" w:cs="Times New Roman"/>
          <w:sz w:val="20"/>
          <w:szCs w:val="20"/>
        </w:rPr>
        <w:t xml:space="preserve"> mutation (1024 G &gt; A, E342K), resulting in 1-antitrypsin (A1AT) deficiency. Patient-derived</w:t>
      </w:r>
      <w:r w:rsidR="001D6CA3" w:rsidRPr="00175415">
        <w:rPr>
          <w:rFonts w:ascii="Times New Roman" w:hAnsi="Times New Roman" w:cs="Times New Roman"/>
          <w:sz w:val="20"/>
          <w:szCs w:val="20"/>
        </w:rPr>
        <w:t xml:space="preserve"> induced pluripotent stem cells</w:t>
      </w:r>
      <w:r w:rsidRPr="00175415">
        <w:rPr>
          <w:rFonts w:ascii="Times New Roman" w:hAnsi="Times New Roman" w:cs="Times New Roman"/>
          <w:sz w:val="20"/>
          <w:szCs w:val="20"/>
        </w:rPr>
        <w:t xml:space="preserve"> </w:t>
      </w:r>
      <w:r w:rsidR="001D6CA3" w:rsidRPr="00175415">
        <w:rPr>
          <w:rFonts w:ascii="Times New Roman" w:hAnsi="Times New Roman" w:cs="Times New Roman"/>
          <w:sz w:val="20"/>
          <w:szCs w:val="20"/>
        </w:rPr>
        <w:t>(</w:t>
      </w:r>
      <w:r w:rsidRPr="00175415">
        <w:rPr>
          <w:rFonts w:ascii="Times New Roman" w:hAnsi="Times New Roman" w:cs="Times New Roman"/>
          <w:sz w:val="20"/>
          <w:szCs w:val="20"/>
        </w:rPr>
        <w:t>iPSC</w:t>
      </w:r>
      <w:r w:rsidR="001D6CA3" w:rsidRPr="00175415">
        <w:rPr>
          <w:rFonts w:ascii="Times New Roman" w:hAnsi="Times New Roman" w:cs="Times New Roman"/>
          <w:sz w:val="20"/>
          <w:szCs w:val="20"/>
        </w:rPr>
        <w:t>s)</w:t>
      </w:r>
      <w:r w:rsidRPr="00175415">
        <w:rPr>
          <w:rFonts w:ascii="Times New Roman" w:hAnsi="Times New Roman" w:cs="Times New Roman"/>
          <w:sz w:val="20"/>
          <w:szCs w:val="20"/>
        </w:rPr>
        <w:t xml:space="preserve"> were prime edited with PE3 and found to be less efficient due to poor delivery</w:t>
      </w:r>
      <w:r w:rsidR="001927AD" w:rsidRPr="00175415">
        <w:rPr>
          <w:rFonts w:ascii="Times New Roman" w:hAnsi="Times New Roman" w:cs="Times New Roman"/>
          <w:sz w:val="20"/>
          <w:szCs w:val="20"/>
        </w:rPr>
        <w:t xml:space="preserve"> [13]</w:t>
      </w:r>
      <w:r w:rsidRPr="00175415">
        <w:rPr>
          <w:rFonts w:ascii="Times New Roman" w:hAnsi="Times New Roman" w:cs="Times New Roman"/>
          <w:sz w:val="20"/>
          <w:szCs w:val="20"/>
        </w:rPr>
        <w:t xml:space="preserve">. In patients with phenylketonuria (PKU), phenylalanine amino acid accumulates in the body due to mutations in the PAH gene, which produces the enzyme to break down phenylalanine. A mouse model with the mutation Pahenu2 was treated using PE2 with a correction efficiency of 11.1% (up to 17.4%) in neonates with therapeutic reductions of blood phenylalanine and without induction of off-target mutations or prolonged liver inflammation </w:t>
      </w:r>
      <w:r w:rsidR="001927AD" w:rsidRPr="00175415">
        <w:rPr>
          <w:rFonts w:ascii="Times New Roman" w:hAnsi="Times New Roman" w:cs="Times New Roman"/>
          <w:sz w:val="20"/>
          <w:szCs w:val="20"/>
        </w:rPr>
        <w:t>[14].</w:t>
      </w:r>
      <w:r w:rsidRPr="00175415">
        <w:rPr>
          <w:rFonts w:ascii="Times New Roman" w:hAnsi="Times New Roman" w:cs="Times New Roman"/>
          <w:sz w:val="20"/>
          <w:szCs w:val="20"/>
        </w:rPr>
        <w:t xml:space="preserve"> A mouse model of hereditary tyrosinemia type 1 (HT1) with chemically derived hepatic progenitors (</w:t>
      </w:r>
      <w:proofErr w:type="spellStart"/>
      <w:r w:rsidRPr="00175415">
        <w:rPr>
          <w:rFonts w:ascii="Times New Roman" w:hAnsi="Times New Roman" w:cs="Times New Roman"/>
          <w:sz w:val="20"/>
          <w:szCs w:val="20"/>
        </w:rPr>
        <w:t>CdHs</w:t>
      </w:r>
      <w:proofErr w:type="spellEnd"/>
      <w:r w:rsidRPr="00175415">
        <w:rPr>
          <w:rFonts w:ascii="Times New Roman" w:hAnsi="Times New Roman" w:cs="Times New Roman"/>
          <w:sz w:val="20"/>
          <w:szCs w:val="20"/>
        </w:rPr>
        <w:t xml:space="preserve">) was prime edited </w:t>
      </w:r>
      <w:r w:rsidRPr="00175415">
        <w:rPr>
          <w:rFonts w:ascii="Times New Roman" w:hAnsi="Times New Roman" w:cs="Times New Roman"/>
          <w:i/>
          <w:iCs/>
          <w:sz w:val="20"/>
          <w:szCs w:val="20"/>
        </w:rPr>
        <w:t>in vitro</w:t>
      </w:r>
      <w:r w:rsidRPr="00175415">
        <w:rPr>
          <w:rFonts w:ascii="Times New Roman" w:hAnsi="Times New Roman" w:cs="Times New Roman"/>
          <w:sz w:val="20"/>
          <w:szCs w:val="20"/>
        </w:rPr>
        <w:t xml:space="preserve"> to correct the mutation. The reprogrammed hepatocytes were then transplanted into the same mouse to increase its survival. </w:t>
      </w:r>
      <w:r w:rsidRPr="00175415">
        <w:rPr>
          <w:rStyle w:val="Emphasis"/>
          <w:rFonts w:ascii="Times New Roman" w:hAnsi="Times New Roman" w:cs="Times New Roman"/>
          <w:i w:val="0"/>
          <w:iCs w:val="0"/>
          <w:sz w:val="20"/>
          <w:szCs w:val="20"/>
        </w:rPr>
        <w:t xml:space="preserve">Cells that have been prime edited </w:t>
      </w:r>
      <w:r w:rsidRPr="00175415">
        <w:rPr>
          <w:rStyle w:val="Emphasis"/>
          <w:rFonts w:ascii="Times New Roman" w:hAnsi="Times New Roman" w:cs="Times New Roman"/>
          <w:sz w:val="20"/>
          <w:szCs w:val="20"/>
        </w:rPr>
        <w:t>in vitro</w:t>
      </w:r>
      <w:r w:rsidRPr="00175415">
        <w:rPr>
          <w:rStyle w:val="Emphasis"/>
          <w:rFonts w:ascii="Times New Roman" w:hAnsi="Times New Roman" w:cs="Times New Roman"/>
          <w:i w:val="0"/>
          <w:iCs w:val="0"/>
          <w:sz w:val="20"/>
          <w:szCs w:val="20"/>
        </w:rPr>
        <w:t xml:space="preserve"> can be transplanted to cure liver disease </w:t>
      </w:r>
      <w:r w:rsidR="007D1B9F" w:rsidRPr="00175415">
        <w:rPr>
          <w:rStyle w:val="Emphasis"/>
          <w:rFonts w:ascii="Times New Roman" w:hAnsi="Times New Roman" w:cs="Times New Roman"/>
          <w:i w:val="0"/>
          <w:iCs w:val="0"/>
          <w:sz w:val="20"/>
          <w:szCs w:val="20"/>
        </w:rPr>
        <w:t>[15]</w:t>
      </w:r>
      <w:r w:rsidRPr="00175415">
        <w:rPr>
          <w:rStyle w:val="Emphasis"/>
          <w:rFonts w:ascii="Times New Roman" w:hAnsi="Times New Roman" w:cs="Times New Roman"/>
          <w:i w:val="0"/>
          <w:iCs w:val="0"/>
          <w:sz w:val="20"/>
          <w:szCs w:val="20"/>
        </w:rPr>
        <w:t>.</w:t>
      </w:r>
      <w:r w:rsidR="003E5A60" w:rsidRPr="00175415">
        <w:rPr>
          <w:rStyle w:val="Emphasis"/>
          <w:i w:val="0"/>
          <w:iCs w:val="0"/>
          <w:sz w:val="20"/>
          <w:szCs w:val="20"/>
        </w:rPr>
        <w:t xml:space="preserve"> </w:t>
      </w:r>
      <w:r w:rsidR="003E5A60" w:rsidRPr="00175415">
        <w:rPr>
          <w:rFonts w:ascii="Times New Roman" w:hAnsi="Times New Roman" w:cs="Times New Roman"/>
          <w:color w:val="222222"/>
          <w:sz w:val="20"/>
          <w:szCs w:val="20"/>
          <w:shd w:val="clear" w:color="auto" w:fill="FFFFFF"/>
        </w:rPr>
        <w:t xml:space="preserve">PE2 and PE3 were delivered by hydrodynamic injection in mice with the genetic liver disease hereditary tyrosinemia. PE precisely corrected the disease-causing mutations and led to the amelioration of the disease symptoms without detectable off-target edits </w:t>
      </w:r>
      <w:r w:rsidR="007D1B9F" w:rsidRPr="00175415">
        <w:rPr>
          <w:rFonts w:ascii="Times New Roman" w:hAnsi="Times New Roman" w:cs="Times New Roman"/>
          <w:color w:val="222222"/>
          <w:sz w:val="20"/>
          <w:szCs w:val="20"/>
          <w:shd w:val="clear" w:color="auto" w:fill="FFFFFF"/>
        </w:rPr>
        <w:t>[16].</w:t>
      </w:r>
    </w:p>
    <w:p w14:paraId="6718FEBD" w14:textId="34E9E081" w:rsidR="00EE0C7C" w:rsidRPr="00175415" w:rsidRDefault="00EE0C7C" w:rsidP="00BB0580">
      <w:pPr>
        <w:pStyle w:val="pb-2"/>
        <w:numPr>
          <w:ilvl w:val="0"/>
          <w:numId w:val="7"/>
        </w:numPr>
        <w:ind w:left="426"/>
        <w:rPr>
          <w:sz w:val="20"/>
          <w:szCs w:val="20"/>
        </w:rPr>
      </w:pPr>
      <w:r w:rsidRPr="00175415">
        <w:rPr>
          <w:rStyle w:val="Strong"/>
          <w:sz w:val="20"/>
          <w:szCs w:val="20"/>
        </w:rPr>
        <w:t>Ophthalmic genetic disease</w:t>
      </w:r>
    </w:p>
    <w:p w14:paraId="0FD2AD43" w14:textId="612463E1" w:rsidR="001D6CA3" w:rsidRPr="00175415" w:rsidRDefault="00EE0C7C" w:rsidP="001D6CA3">
      <w:pPr>
        <w:pStyle w:val="pb-2"/>
        <w:ind w:firstLine="426"/>
        <w:jc w:val="both"/>
        <w:rPr>
          <w:rStyle w:val="Strong"/>
          <w:sz w:val="20"/>
          <w:szCs w:val="20"/>
        </w:rPr>
      </w:pPr>
      <w:r w:rsidRPr="00175415">
        <w:rPr>
          <w:sz w:val="20"/>
          <w:szCs w:val="20"/>
        </w:rPr>
        <w:t xml:space="preserve">An inherited retinal disease, </w:t>
      </w:r>
      <w:proofErr w:type="spellStart"/>
      <w:r w:rsidRPr="00175415">
        <w:rPr>
          <w:sz w:val="20"/>
          <w:szCs w:val="20"/>
        </w:rPr>
        <w:t>leber</w:t>
      </w:r>
      <w:proofErr w:type="spellEnd"/>
      <w:r w:rsidRPr="00175415">
        <w:rPr>
          <w:sz w:val="20"/>
          <w:szCs w:val="20"/>
        </w:rPr>
        <w:t xml:space="preserve"> congenital amaurosis, can be corrected with up to 16% efficiency with the optimized </w:t>
      </w:r>
      <w:r w:rsidR="00146FE1" w:rsidRPr="00175415">
        <w:rPr>
          <w:sz w:val="20"/>
          <w:szCs w:val="20"/>
          <w:shd w:val="clear" w:color="auto" w:fill="FFFFFF"/>
        </w:rPr>
        <w:t>dual-adeno-associated virus (AAV) split-</w:t>
      </w:r>
      <w:proofErr w:type="spellStart"/>
      <w:r w:rsidR="00146FE1" w:rsidRPr="00175415">
        <w:rPr>
          <w:sz w:val="20"/>
          <w:szCs w:val="20"/>
          <w:shd w:val="clear" w:color="auto" w:fill="FFFFFF"/>
        </w:rPr>
        <w:t>intein</w:t>
      </w:r>
      <w:proofErr w:type="spellEnd"/>
      <w:r w:rsidR="00146FE1" w:rsidRPr="00175415">
        <w:rPr>
          <w:sz w:val="20"/>
          <w:szCs w:val="20"/>
          <w:shd w:val="clear" w:color="auto" w:fill="FFFFFF"/>
        </w:rPr>
        <w:t xml:space="preserve"> system</w:t>
      </w:r>
      <w:r w:rsidR="00146FE1" w:rsidRPr="00175415">
        <w:rPr>
          <w:sz w:val="20"/>
          <w:szCs w:val="20"/>
        </w:rPr>
        <w:t xml:space="preserve"> (AAV-Split </w:t>
      </w:r>
      <w:r w:rsidRPr="00175415">
        <w:rPr>
          <w:sz w:val="20"/>
          <w:szCs w:val="20"/>
        </w:rPr>
        <w:t>PE3</w:t>
      </w:r>
      <w:r w:rsidR="00146FE1" w:rsidRPr="00175415">
        <w:rPr>
          <w:sz w:val="20"/>
          <w:szCs w:val="20"/>
        </w:rPr>
        <w:t>)</w:t>
      </w:r>
      <w:r w:rsidRPr="00175415">
        <w:rPr>
          <w:sz w:val="20"/>
          <w:szCs w:val="20"/>
        </w:rPr>
        <w:t xml:space="preserve"> in a precise manner, with no detectable off-target edits, restoring RPE65 </w:t>
      </w:r>
      <w:r w:rsidR="00146FE1" w:rsidRPr="00175415">
        <w:rPr>
          <w:sz w:val="20"/>
          <w:szCs w:val="20"/>
        </w:rPr>
        <w:t xml:space="preserve">gene </w:t>
      </w:r>
      <w:r w:rsidRPr="00175415">
        <w:rPr>
          <w:sz w:val="20"/>
          <w:szCs w:val="20"/>
        </w:rPr>
        <w:t xml:space="preserve">expression, restoring retinal function and preserving photoceptors in </w:t>
      </w:r>
      <w:r w:rsidRPr="00175415">
        <w:rPr>
          <w:rStyle w:val="issue-underline"/>
          <w:sz w:val="20"/>
          <w:szCs w:val="20"/>
        </w:rPr>
        <w:t>rd12</w:t>
      </w:r>
      <w:r w:rsidRPr="00175415">
        <w:rPr>
          <w:sz w:val="20"/>
          <w:szCs w:val="20"/>
        </w:rPr>
        <w:t xml:space="preserve"> mice </w:t>
      </w:r>
      <w:r w:rsidR="00DC40A9" w:rsidRPr="00175415">
        <w:rPr>
          <w:sz w:val="20"/>
          <w:szCs w:val="20"/>
        </w:rPr>
        <w:t>[17]</w:t>
      </w:r>
      <w:r w:rsidRPr="00175415">
        <w:rPr>
          <w:sz w:val="20"/>
          <w:szCs w:val="20"/>
        </w:rPr>
        <w:t xml:space="preserve">. </w:t>
      </w:r>
      <w:r w:rsidR="00706059" w:rsidRPr="00175415">
        <w:rPr>
          <w:sz w:val="20"/>
          <w:szCs w:val="20"/>
        </w:rPr>
        <w:t xml:space="preserve">In another study </w:t>
      </w:r>
      <w:r w:rsidR="00706059" w:rsidRPr="00175415">
        <w:rPr>
          <w:sz w:val="20"/>
          <w:szCs w:val="20"/>
          <w:shd w:val="clear" w:color="auto" w:fill="FFFFFF"/>
        </w:rPr>
        <w:t xml:space="preserve">PE2 was delivered by an AAV vector, in mice with the genetic eye disease Leber congenital amaurosis and the disease symptoms were ameliorated without detectable off target edits [16]. </w:t>
      </w:r>
      <w:r w:rsidRPr="00175415">
        <w:rPr>
          <w:sz w:val="20"/>
          <w:szCs w:val="20"/>
        </w:rPr>
        <w:t>Through microinjection of PE3 plasmids, a mouse with a cataract disorder was produced with a high G-deletion rate (38%)</w:t>
      </w:r>
      <w:r w:rsidR="00146FE1" w:rsidRPr="00175415">
        <w:rPr>
          <w:sz w:val="20"/>
          <w:szCs w:val="20"/>
        </w:rPr>
        <w:t xml:space="preserve"> to produce disease model mouse</w:t>
      </w:r>
      <w:r w:rsidRPr="00175415">
        <w:rPr>
          <w:sz w:val="20"/>
          <w:szCs w:val="20"/>
        </w:rPr>
        <w:t xml:space="preserve">, and the mutant mouse displayed nuclear cataracts </w:t>
      </w:r>
      <w:r w:rsidR="00DC40A9" w:rsidRPr="00175415">
        <w:rPr>
          <w:sz w:val="20"/>
          <w:szCs w:val="20"/>
        </w:rPr>
        <w:t>[18]</w:t>
      </w:r>
      <w:r w:rsidRPr="00175415">
        <w:rPr>
          <w:sz w:val="20"/>
          <w:szCs w:val="20"/>
        </w:rPr>
        <w:t>. Retinitis pigmentosa (XLRP) is the most severe form of Retinitis Pigmentosa. It is caused by a 4 bp deletion mutation in RPGR ORF15 with Sanger sequencing. This mutation is located in the same region as the missing X chromosome exome sequencing coverage. The cells that harbo</w:t>
      </w:r>
      <w:r w:rsidR="001D6CA3" w:rsidRPr="00175415">
        <w:rPr>
          <w:sz w:val="20"/>
          <w:szCs w:val="20"/>
        </w:rPr>
        <w:t>u</w:t>
      </w:r>
      <w:r w:rsidRPr="00175415">
        <w:rPr>
          <w:sz w:val="20"/>
          <w:szCs w:val="20"/>
        </w:rPr>
        <w:t xml:space="preserve">r the identified mutation were obtained from the patient and a cell line was created and the mutation was corrected using PE </w:t>
      </w:r>
      <w:r w:rsidR="00DC40A9" w:rsidRPr="00175415">
        <w:rPr>
          <w:sz w:val="20"/>
          <w:szCs w:val="20"/>
        </w:rPr>
        <w:t>[19]</w:t>
      </w:r>
      <w:r w:rsidRPr="00175415">
        <w:rPr>
          <w:sz w:val="20"/>
          <w:szCs w:val="20"/>
        </w:rPr>
        <w:t>.</w:t>
      </w:r>
      <w:r w:rsidRPr="00175415">
        <w:rPr>
          <w:rStyle w:val="Strong"/>
          <w:sz w:val="20"/>
          <w:szCs w:val="20"/>
        </w:rPr>
        <w:t> </w:t>
      </w:r>
    </w:p>
    <w:p w14:paraId="5ABD4329" w14:textId="6C77A3C3" w:rsidR="00EE0C7C" w:rsidRPr="00175415" w:rsidRDefault="00EE0C7C" w:rsidP="00706059">
      <w:pPr>
        <w:pStyle w:val="pb-2"/>
        <w:numPr>
          <w:ilvl w:val="0"/>
          <w:numId w:val="7"/>
        </w:numPr>
        <w:ind w:left="426"/>
        <w:jc w:val="both"/>
        <w:rPr>
          <w:sz w:val="20"/>
          <w:szCs w:val="20"/>
        </w:rPr>
      </w:pPr>
      <w:r w:rsidRPr="00175415">
        <w:rPr>
          <w:rStyle w:val="Strong"/>
          <w:sz w:val="20"/>
          <w:szCs w:val="20"/>
        </w:rPr>
        <w:t>Dermal genetic disease</w:t>
      </w:r>
    </w:p>
    <w:p w14:paraId="29C66732" w14:textId="720D6E49" w:rsidR="00EE0C7C" w:rsidRPr="00175415" w:rsidRDefault="00EE0C7C" w:rsidP="00232B50">
      <w:pPr>
        <w:pStyle w:val="pb-2"/>
        <w:ind w:firstLine="426"/>
        <w:jc w:val="both"/>
        <w:rPr>
          <w:sz w:val="20"/>
          <w:szCs w:val="20"/>
        </w:rPr>
      </w:pPr>
      <w:r w:rsidRPr="00175415">
        <w:rPr>
          <w:sz w:val="20"/>
          <w:szCs w:val="20"/>
        </w:rPr>
        <w:t xml:space="preserve">Recessive dystrophic epidermolysis bullosa (RDEB) is caused by mutations in the COL7A1 gene that cause loss-of-function due to point mutations and insertion/deletion mutations.  A </w:t>
      </w:r>
      <w:r w:rsidR="004B75DD" w:rsidRPr="00175415">
        <w:rPr>
          <w:sz w:val="20"/>
          <w:szCs w:val="20"/>
        </w:rPr>
        <w:t xml:space="preserve">PE </w:t>
      </w:r>
      <w:r w:rsidRPr="00175415">
        <w:rPr>
          <w:sz w:val="20"/>
          <w:szCs w:val="20"/>
        </w:rPr>
        <w:t xml:space="preserve">procedure was performed on fibroblasts from two patients (Pat1 and Pat2) to correct the mutations in COL7A1.  When these PE-corrected RDEB fibroblasts were transplanted to the skin of immunodeficient mice, C7 deposition and anchoring fibril formation were observed. This </w:t>
      </w:r>
      <w:r w:rsidRPr="00175415">
        <w:rPr>
          <w:i/>
          <w:iCs/>
          <w:sz w:val="20"/>
          <w:szCs w:val="20"/>
        </w:rPr>
        <w:t>ex vivo</w:t>
      </w:r>
      <w:r w:rsidRPr="00175415">
        <w:rPr>
          <w:sz w:val="20"/>
          <w:szCs w:val="20"/>
        </w:rPr>
        <w:t xml:space="preserve"> gene editing strategy can treat RDEB </w:t>
      </w:r>
      <w:r w:rsidR="00D970E1" w:rsidRPr="00175415">
        <w:rPr>
          <w:sz w:val="20"/>
          <w:szCs w:val="20"/>
        </w:rPr>
        <w:t>[20]</w:t>
      </w:r>
      <w:r w:rsidRPr="00175415">
        <w:rPr>
          <w:sz w:val="20"/>
          <w:szCs w:val="20"/>
        </w:rPr>
        <w:t xml:space="preserve">. Oculocutaneous albinism was created in zebrafish by creating the mutation P302L C&gt;T by PE3 system </w:t>
      </w:r>
      <w:r w:rsidR="00D970E1" w:rsidRPr="00175415">
        <w:rPr>
          <w:sz w:val="20"/>
          <w:szCs w:val="20"/>
        </w:rPr>
        <w:t>[21]</w:t>
      </w:r>
      <w:r w:rsidRPr="00175415">
        <w:rPr>
          <w:sz w:val="20"/>
          <w:szCs w:val="20"/>
        </w:rPr>
        <w:t>.</w:t>
      </w:r>
    </w:p>
    <w:p w14:paraId="4D3EA3AD" w14:textId="3DFED6D0" w:rsidR="000551FE" w:rsidRPr="00175415" w:rsidRDefault="00232B50" w:rsidP="00BB0580">
      <w:pPr>
        <w:pStyle w:val="pb-2"/>
        <w:rPr>
          <w:sz w:val="20"/>
          <w:szCs w:val="20"/>
        </w:rPr>
      </w:pPr>
      <w:r w:rsidRPr="00175415">
        <w:rPr>
          <w:rStyle w:val="Strong"/>
          <w:sz w:val="20"/>
          <w:szCs w:val="20"/>
        </w:rPr>
        <w:t xml:space="preserve">D. </w:t>
      </w:r>
      <w:r w:rsidR="000551FE" w:rsidRPr="00175415">
        <w:rPr>
          <w:rStyle w:val="Strong"/>
          <w:sz w:val="20"/>
          <w:szCs w:val="20"/>
        </w:rPr>
        <w:t>Cardiac genetic disease</w:t>
      </w:r>
    </w:p>
    <w:p w14:paraId="7719F657" w14:textId="5D03B396" w:rsidR="000551FE" w:rsidRPr="00175415" w:rsidRDefault="000551FE" w:rsidP="00D83131">
      <w:pPr>
        <w:pStyle w:val="pb-2"/>
        <w:ind w:firstLine="720"/>
        <w:jc w:val="both"/>
        <w:rPr>
          <w:sz w:val="20"/>
          <w:szCs w:val="20"/>
        </w:rPr>
      </w:pPr>
      <w:r w:rsidRPr="00175415">
        <w:rPr>
          <w:sz w:val="20"/>
          <w:szCs w:val="20"/>
        </w:rPr>
        <w:t>The genetic defect causing Duchenne muscular dystrophy</w:t>
      </w:r>
      <w:r w:rsidR="00146FE1" w:rsidRPr="00175415">
        <w:rPr>
          <w:sz w:val="20"/>
          <w:szCs w:val="20"/>
        </w:rPr>
        <w:t xml:space="preserve"> (DMD)</w:t>
      </w:r>
      <w:r w:rsidRPr="00175415">
        <w:rPr>
          <w:sz w:val="20"/>
          <w:szCs w:val="20"/>
        </w:rPr>
        <w:t xml:space="preserve"> (c.8713C&gt;T) prevents dystrophin protein from being produced under the sarcolemma. The gene mutation in the DMD gene was corrected using </w:t>
      </w:r>
      <w:r w:rsidR="00843E99" w:rsidRPr="00175415">
        <w:rPr>
          <w:sz w:val="20"/>
          <w:szCs w:val="20"/>
        </w:rPr>
        <w:t>PE</w:t>
      </w:r>
      <w:r w:rsidRPr="00175415">
        <w:rPr>
          <w:sz w:val="20"/>
          <w:szCs w:val="20"/>
        </w:rPr>
        <w:t xml:space="preserve">, and the effectiveness of different variations of the RTT sequence was tested. A modification </w:t>
      </w:r>
      <w:r w:rsidRPr="00175415">
        <w:rPr>
          <w:rStyle w:val="issue-underline"/>
          <w:sz w:val="20"/>
          <w:szCs w:val="20"/>
        </w:rPr>
        <w:t>of</w:t>
      </w:r>
      <w:r w:rsidRPr="00175415">
        <w:rPr>
          <w:sz w:val="20"/>
          <w:szCs w:val="20"/>
        </w:rPr>
        <w:t xml:space="preserve"> the PAM sequence (located at +6) and a silent mutation (located at +9) have also been added to the target sequence modification simultaneously. As a result of examining editing efficiency for different nucleotides, distance from target, nicking sites, and additional mutations, </w:t>
      </w:r>
      <w:r w:rsidR="00146FE1" w:rsidRPr="00175415">
        <w:rPr>
          <w:sz w:val="20"/>
          <w:szCs w:val="20"/>
        </w:rPr>
        <w:t xml:space="preserve">it was possible </w:t>
      </w:r>
      <w:r w:rsidRPr="00175415">
        <w:rPr>
          <w:sz w:val="20"/>
          <w:szCs w:val="20"/>
        </w:rPr>
        <w:t>to achieve 22% modifications in myoblasts of a DMD patient, resulting in dystrophin expression, as detected by western blots in the myotubes that they formed, thereby restoring dystrophin protein</w:t>
      </w:r>
      <w:r w:rsidR="006455AD" w:rsidRPr="00175415">
        <w:rPr>
          <w:sz w:val="20"/>
          <w:szCs w:val="20"/>
        </w:rPr>
        <w:t xml:space="preserve"> [22]</w:t>
      </w:r>
      <w:r w:rsidRPr="00175415">
        <w:rPr>
          <w:sz w:val="20"/>
          <w:szCs w:val="20"/>
        </w:rPr>
        <w:t>. DM</w:t>
      </w:r>
      <w:r w:rsidR="00843E99" w:rsidRPr="00175415">
        <w:rPr>
          <w:sz w:val="20"/>
          <w:szCs w:val="20"/>
        </w:rPr>
        <w:t>D</w:t>
      </w:r>
      <w:r w:rsidRPr="00175415">
        <w:rPr>
          <w:sz w:val="20"/>
          <w:szCs w:val="20"/>
        </w:rPr>
        <w:t xml:space="preserve"> can also be caused by frameshift mutations in the DMD gene containing deletions of exon 52 or exons 45 to 52. It was found that HEK293T cells and human myoblasts were successfully edited using a </w:t>
      </w:r>
      <w:r w:rsidR="004B75DD" w:rsidRPr="00175415">
        <w:rPr>
          <w:sz w:val="20"/>
          <w:szCs w:val="20"/>
        </w:rPr>
        <w:t>PE</w:t>
      </w:r>
      <w:r w:rsidRPr="00175415">
        <w:rPr>
          <w:sz w:val="20"/>
          <w:szCs w:val="20"/>
        </w:rPr>
        <w:t xml:space="preserve"> strategy to correct the frameshift mutation, resulting in a specific substitution of GT nucleotides at the splice donor site of exon 53 in up to 32% of HEK293T cells and 28% of patient myoblasts. The modification of the splice donor sites for exon 51 and exon 53 resulted in exon skipping, which resulted in exon 50 connecting to exon 53 and exon 44 connecting to exon 54, respectively, resulting in the production of dystrophin protein </w:t>
      </w:r>
      <w:r w:rsidR="006455AD" w:rsidRPr="00175415">
        <w:rPr>
          <w:sz w:val="20"/>
          <w:szCs w:val="20"/>
        </w:rPr>
        <w:t>[23]</w:t>
      </w:r>
      <w:r w:rsidRPr="00175415">
        <w:rPr>
          <w:sz w:val="20"/>
          <w:szCs w:val="20"/>
        </w:rPr>
        <w:t>.</w:t>
      </w:r>
    </w:p>
    <w:p w14:paraId="583D6851" w14:textId="77777777" w:rsidR="00D83131" w:rsidRPr="00175415" w:rsidRDefault="006E74D1" w:rsidP="00BB0580">
      <w:pPr>
        <w:pStyle w:val="pb-2"/>
        <w:numPr>
          <w:ilvl w:val="0"/>
          <w:numId w:val="7"/>
        </w:numPr>
        <w:ind w:left="142" w:hanging="66"/>
        <w:rPr>
          <w:sz w:val="20"/>
          <w:szCs w:val="20"/>
        </w:rPr>
      </w:pPr>
      <w:r w:rsidRPr="00175415">
        <w:rPr>
          <w:rStyle w:val="Strong"/>
          <w:sz w:val="20"/>
          <w:szCs w:val="20"/>
        </w:rPr>
        <w:t>Spinal muscular genetic disease</w:t>
      </w:r>
    </w:p>
    <w:p w14:paraId="36A42D8D" w14:textId="5D75C0D0" w:rsidR="006E74D1" w:rsidRPr="00175415" w:rsidRDefault="006E74D1" w:rsidP="00D83131">
      <w:pPr>
        <w:pStyle w:val="pb-2"/>
        <w:ind w:left="142" w:firstLine="578"/>
        <w:jc w:val="both"/>
        <w:rPr>
          <w:sz w:val="20"/>
          <w:szCs w:val="20"/>
        </w:rPr>
      </w:pPr>
      <w:r w:rsidRPr="00175415">
        <w:rPr>
          <w:sz w:val="20"/>
          <w:szCs w:val="20"/>
        </w:rPr>
        <w:t xml:space="preserve">Spinal muscular atrophy (SMA) is caused by mutations in the survival motor neuron 1 (SNMN 1) gene, which leads to infant mortality due to an autosomal recessive disease of the motor neurons. Even though SMA patients do not have SMN1, they do have SMN2, which is nearly identical to SMN1. As a result of its alternative </w:t>
      </w:r>
      <w:r w:rsidRPr="00175415">
        <w:rPr>
          <w:sz w:val="20"/>
          <w:szCs w:val="20"/>
        </w:rPr>
        <w:lastRenderedPageBreak/>
        <w:t>splicing, SMN2 is unable to prevent disease development because of the absence of exon 7 in the majority of SMN2 transcripts caused by the intronic splicing silencer-N1 (ISS-N1). This results in an unstable truncated protein. PE-mediated targeted deletion of ISS-N1 in SMA patient-specific induced pluripotent stem cells (SMA-iPSCs) showed a 7/24 efficiency rate. There was a successful restoration of full-length-SMN in the targeted-deletion iPS</w:t>
      </w:r>
      <w:r w:rsidR="005C162A" w:rsidRPr="00175415">
        <w:rPr>
          <w:sz w:val="20"/>
          <w:szCs w:val="20"/>
        </w:rPr>
        <w:t>Cs</w:t>
      </w:r>
      <w:r w:rsidRPr="00175415">
        <w:rPr>
          <w:sz w:val="20"/>
          <w:szCs w:val="20"/>
        </w:rPr>
        <w:t xml:space="preserve"> clones and their derived motor neurons (</w:t>
      </w:r>
      <w:proofErr w:type="spellStart"/>
      <w:r w:rsidRPr="00175415">
        <w:rPr>
          <w:sz w:val="20"/>
          <w:szCs w:val="20"/>
        </w:rPr>
        <w:t>iMNs</w:t>
      </w:r>
      <w:proofErr w:type="spellEnd"/>
      <w:r w:rsidRPr="00175415">
        <w:rPr>
          <w:sz w:val="20"/>
          <w:szCs w:val="20"/>
        </w:rPr>
        <w:t>)</w:t>
      </w:r>
      <w:r w:rsidR="0076119F" w:rsidRPr="00175415">
        <w:rPr>
          <w:sz w:val="20"/>
          <w:szCs w:val="20"/>
        </w:rPr>
        <w:t xml:space="preserve"> [24].</w:t>
      </w:r>
    </w:p>
    <w:p w14:paraId="4D306466" w14:textId="45A09258" w:rsidR="00D83131" w:rsidRPr="00175415" w:rsidRDefault="00295596" w:rsidP="00BB0580">
      <w:pPr>
        <w:pStyle w:val="pb-2"/>
        <w:numPr>
          <w:ilvl w:val="0"/>
          <w:numId w:val="7"/>
        </w:numPr>
        <w:ind w:left="426"/>
        <w:rPr>
          <w:rStyle w:val="Strong"/>
          <w:b w:val="0"/>
          <w:bCs w:val="0"/>
          <w:sz w:val="20"/>
          <w:szCs w:val="20"/>
        </w:rPr>
      </w:pPr>
      <w:r w:rsidRPr="00175415">
        <w:rPr>
          <w:rStyle w:val="Strong"/>
          <w:sz w:val="20"/>
          <w:szCs w:val="20"/>
        </w:rPr>
        <w:t>Neurogenerative genetic disease</w:t>
      </w:r>
    </w:p>
    <w:p w14:paraId="4FD6D2F0" w14:textId="73275DD2" w:rsidR="00295596" w:rsidRPr="00175415" w:rsidRDefault="00295596" w:rsidP="00024215">
      <w:pPr>
        <w:pStyle w:val="pb-2"/>
        <w:ind w:firstLine="720"/>
        <w:jc w:val="both"/>
        <w:rPr>
          <w:sz w:val="20"/>
          <w:szCs w:val="20"/>
        </w:rPr>
      </w:pPr>
      <w:r w:rsidRPr="00175415">
        <w:rPr>
          <w:sz w:val="20"/>
          <w:szCs w:val="20"/>
        </w:rPr>
        <w:t>Tay-Sachs disease (TSD) is caused by insertion of four bases (TATC) into exon 11 of HEXA (HEXA ins TATC). In order to create a novel animal model with TSD that accurately mimics HEXA in TATC, various PE systems were used and their efficiency was evaluated</w:t>
      </w:r>
      <w:r w:rsidR="0076119F" w:rsidRPr="00175415">
        <w:rPr>
          <w:sz w:val="20"/>
          <w:szCs w:val="20"/>
        </w:rPr>
        <w:t xml:space="preserve"> [25]</w:t>
      </w:r>
      <w:r w:rsidRPr="00175415">
        <w:rPr>
          <w:sz w:val="20"/>
          <w:szCs w:val="20"/>
        </w:rPr>
        <w:t>.</w:t>
      </w:r>
      <w:r w:rsidR="00575579" w:rsidRPr="00175415">
        <w:rPr>
          <w:sz w:val="20"/>
          <w:szCs w:val="20"/>
        </w:rPr>
        <w:t xml:space="preserve"> The </w:t>
      </w:r>
      <w:r w:rsidR="005C162A" w:rsidRPr="00175415">
        <w:rPr>
          <w:sz w:val="20"/>
          <w:szCs w:val="20"/>
        </w:rPr>
        <w:t>PE</w:t>
      </w:r>
      <w:r w:rsidR="00575579" w:rsidRPr="00175415">
        <w:rPr>
          <w:sz w:val="20"/>
          <w:szCs w:val="20"/>
        </w:rPr>
        <w:t xml:space="preserve"> of primary post-mitotic mouse cortical neurons was performed with varying efficiencies in an attempt to correct a deletion in HEXA for the treatment of Tay-Sachs disease efficiently and to minimize the generation of byproducts </w:t>
      </w:r>
      <w:r w:rsidR="0076119F" w:rsidRPr="00175415">
        <w:rPr>
          <w:sz w:val="20"/>
          <w:szCs w:val="20"/>
        </w:rPr>
        <w:t>[26].</w:t>
      </w:r>
    </w:p>
    <w:p w14:paraId="30905835" w14:textId="4CF98C43" w:rsidR="00295596" w:rsidRPr="00175415" w:rsidRDefault="00295596" w:rsidP="00BB0580">
      <w:pPr>
        <w:pStyle w:val="pb-2"/>
        <w:numPr>
          <w:ilvl w:val="0"/>
          <w:numId w:val="7"/>
        </w:numPr>
        <w:ind w:left="284"/>
        <w:rPr>
          <w:sz w:val="20"/>
          <w:szCs w:val="20"/>
        </w:rPr>
      </w:pPr>
      <w:r w:rsidRPr="00175415">
        <w:rPr>
          <w:rStyle w:val="Strong"/>
          <w:sz w:val="20"/>
          <w:szCs w:val="20"/>
        </w:rPr>
        <w:t>Cystic fibrosis</w:t>
      </w:r>
    </w:p>
    <w:p w14:paraId="2C94C7BD" w14:textId="1BB1715E" w:rsidR="00295596" w:rsidRPr="00175415" w:rsidRDefault="00295596" w:rsidP="00D47F70">
      <w:pPr>
        <w:pStyle w:val="pb-2"/>
        <w:ind w:firstLine="284"/>
        <w:jc w:val="both"/>
        <w:rPr>
          <w:sz w:val="20"/>
          <w:szCs w:val="20"/>
        </w:rPr>
      </w:pPr>
      <w:r w:rsidRPr="00175415">
        <w:rPr>
          <w:sz w:val="20"/>
          <w:szCs w:val="20"/>
        </w:rPr>
        <w:t>Cystic fibrosis is caused by the deletion of the phenylalanine residue due to mutations at position ΔF508 and R785 in the </w:t>
      </w:r>
      <w:r w:rsidRPr="00175415">
        <w:rPr>
          <w:rStyle w:val="Emphasis"/>
          <w:sz w:val="20"/>
          <w:szCs w:val="20"/>
        </w:rPr>
        <w:t>CFTR</w:t>
      </w:r>
      <w:r w:rsidRPr="00175415">
        <w:rPr>
          <w:sz w:val="20"/>
          <w:szCs w:val="20"/>
        </w:rPr>
        <w:t> gene. A PE system was used to correct the cystic fibrosis CFTR-F508del mutation in an organoid</w:t>
      </w:r>
      <w:r w:rsidR="00EE7CD7" w:rsidRPr="00175415">
        <w:rPr>
          <w:sz w:val="20"/>
          <w:szCs w:val="20"/>
        </w:rPr>
        <w:t>.</w:t>
      </w:r>
      <w:r w:rsidR="00FB4CF4" w:rsidRPr="00175415">
        <w:rPr>
          <w:sz w:val="20"/>
          <w:szCs w:val="20"/>
        </w:rPr>
        <w:t xml:space="preserve"> Cystic fibrosis CFTR-F508del mutation was functionally repaired by </w:t>
      </w:r>
      <w:r w:rsidR="005C162A" w:rsidRPr="00175415">
        <w:rPr>
          <w:sz w:val="20"/>
          <w:szCs w:val="20"/>
        </w:rPr>
        <w:t>PE</w:t>
      </w:r>
      <w:r w:rsidR="00FB4CF4" w:rsidRPr="00175415">
        <w:rPr>
          <w:sz w:val="20"/>
          <w:szCs w:val="20"/>
        </w:rPr>
        <w:t xml:space="preserve"> and WGS of </w:t>
      </w:r>
      <w:r w:rsidR="004B75DD" w:rsidRPr="00175415">
        <w:rPr>
          <w:sz w:val="20"/>
          <w:szCs w:val="20"/>
        </w:rPr>
        <w:t>prime edited</w:t>
      </w:r>
      <w:r w:rsidR="00FB4CF4" w:rsidRPr="00175415">
        <w:rPr>
          <w:sz w:val="20"/>
          <w:szCs w:val="20"/>
        </w:rPr>
        <w:t xml:space="preserve"> organoids showed no off-target effects</w:t>
      </w:r>
      <w:r w:rsidR="00EE7CD7" w:rsidRPr="00175415">
        <w:rPr>
          <w:sz w:val="20"/>
          <w:szCs w:val="20"/>
        </w:rPr>
        <w:t xml:space="preserve"> [27]</w:t>
      </w:r>
      <w:r w:rsidR="00FB4CF4" w:rsidRPr="00175415">
        <w:rPr>
          <w:sz w:val="20"/>
          <w:szCs w:val="20"/>
        </w:rPr>
        <w:t>.</w:t>
      </w:r>
    </w:p>
    <w:p w14:paraId="3F4A2CED" w14:textId="77777777" w:rsidR="00D83131" w:rsidRPr="00175415" w:rsidRDefault="00295596" w:rsidP="00BB0580">
      <w:pPr>
        <w:pStyle w:val="pb-2"/>
        <w:numPr>
          <w:ilvl w:val="0"/>
          <w:numId w:val="7"/>
        </w:numPr>
        <w:ind w:left="284"/>
        <w:rPr>
          <w:sz w:val="20"/>
          <w:szCs w:val="20"/>
        </w:rPr>
      </w:pPr>
      <w:proofErr w:type="spellStart"/>
      <w:r w:rsidRPr="00175415">
        <w:rPr>
          <w:rStyle w:val="Strong"/>
          <w:sz w:val="20"/>
          <w:szCs w:val="20"/>
        </w:rPr>
        <w:t>Hemato</w:t>
      </w:r>
      <w:proofErr w:type="spellEnd"/>
      <w:r w:rsidRPr="00175415">
        <w:rPr>
          <w:rStyle w:val="Strong"/>
          <w:sz w:val="20"/>
          <w:szCs w:val="20"/>
        </w:rPr>
        <w:t>-genetic disease</w:t>
      </w:r>
    </w:p>
    <w:p w14:paraId="0B1080E2" w14:textId="144DF4C3" w:rsidR="00295596" w:rsidRPr="00175415" w:rsidRDefault="00295596" w:rsidP="00EE7CD7">
      <w:pPr>
        <w:pStyle w:val="pb-2"/>
        <w:ind w:firstLine="284"/>
        <w:jc w:val="both"/>
        <w:rPr>
          <w:sz w:val="20"/>
          <w:szCs w:val="20"/>
        </w:rPr>
      </w:pPr>
      <w:r w:rsidRPr="00175415">
        <w:rPr>
          <w:sz w:val="20"/>
          <w:szCs w:val="20"/>
        </w:rPr>
        <w:t xml:space="preserve">Beta-thalassemia is caused by </w:t>
      </w:r>
      <w:r w:rsidRPr="00952754">
        <w:rPr>
          <w:sz w:val="20"/>
          <w:szCs w:val="20"/>
        </w:rPr>
        <w:t xml:space="preserve">the IVS-II-654 mutation (C &gt; T), which creates an abnormal 5′ donor site in </w:t>
      </w:r>
      <w:r w:rsidRPr="00175415">
        <w:rPr>
          <w:sz w:val="20"/>
          <w:szCs w:val="20"/>
        </w:rPr>
        <w:t xml:space="preserve">intron 2 of beta-globin, resulting in aberrant mRNA splicing. The PE3 system was microinjected into an embryo of a mouse model carrying the human beta-thalassemia IVS-II-654 mutation (C &gt; T) to correct the mutation with an editing efficiency of 14.29% </w:t>
      </w:r>
      <w:r w:rsidR="00EE7CD7" w:rsidRPr="00175415">
        <w:rPr>
          <w:sz w:val="20"/>
          <w:szCs w:val="20"/>
        </w:rPr>
        <w:t>[28]</w:t>
      </w:r>
      <w:r w:rsidRPr="00175415">
        <w:rPr>
          <w:sz w:val="20"/>
          <w:szCs w:val="20"/>
        </w:rPr>
        <w:t xml:space="preserve">. Sickle-cell disease (SCD) is caused by an A·T-to-T·A mutation in the haemoglobin subunit beta (HBB) gene resulting in a Glu 6 to Val substitution </w:t>
      </w:r>
      <w:r w:rsidR="007B31AB" w:rsidRPr="00175415">
        <w:rPr>
          <w:sz w:val="20"/>
          <w:szCs w:val="20"/>
        </w:rPr>
        <w:t>[29]</w:t>
      </w:r>
      <w:r w:rsidRPr="00175415">
        <w:rPr>
          <w:sz w:val="20"/>
          <w:szCs w:val="20"/>
        </w:rPr>
        <w:t xml:space="preserve">. Despite the possibility of treating this disease through the use of allogenic hematopoietic stem cells transplantation, there is a lack of donors and graft rejection that prevents the procedure from being carried out. The SCD allele (HBBS) can be corrected by </w:t>
      </w:r>
      <w:r w:rsidR="005C162A" w:rsidRPr="00175415">
        <w:rPr>
          <w:sz w:val="20"/>
          <w:szCs w:val="20"/>
        </w:rPr>
        <w:t>PE</w:t>
      </w:r>
      <w:r w:rsidRPr="00175415">
        <w:rPr>
          <w:sz w:val="20"/>
          <w:szCs w:val="20"/>
        </w:rPr>
        <w:t xml:space="preserve"> at a frequency of 15%–41% in haematopoietic stem and progenitor cells (HSPCs) from patients with SCD. The prime edited HSPCs were transplanted into immunodeficient mice, and HSPC-derived erythrocytes carried less sickle haemoglobin, contained HBBA-derived adult haemoglobin at 28% to 43% of normal levels, and were tolerant to hypoxia-induced sickling </w:t>
      </w:r>
      <w:r w:rsidR="007B31AB" w:rsidRPr="00175415">
        <w:rPr>
          <w:sz w:val="20"/>
          <w:szCs w:val="20"/>
        </w:rPr>
        <w:t>[30]</w:t>
      </w:r>
      <w:r w:rsidR="00144CEC" w:rsidRPr="00175415">
        <w:rPr>
          <w:sz w:val="20"/>
          <w:szCs w:val="20"/>
        </w:rPr>
        <w:t xml:space="preserve">. </w:t>
      </w:r>
      <w:r w:rsidR="003E4C4A" w:rsidRPr="00175415">
        <w:rPr>
          <w:sz w:val="20"/>
          <w:szCs w:val="20"/>
        </w:rPr>
        <w:t xml:space="preserve">Human cells were edited to fix a transversion in HBB efficiently and with few byproducts </w:t>
      </w:r>
      <w:r w:rsidR="007B31AB" w:rsidRPr="00175415">
        <w:rPr>
          <w:sz w:val="20"/>
          <w:szCs w:val="20"/>
        </w:rPr>
        <w:t>[26]</w:t>
      </w:r>
      <w:r w:rsidR="003E4C4A" w:rsidRPr="00175415">
        <w:rPr>
          <w:sz w:val="20"/>
          <w:szCs w:val="20"/>
        </w:rPr>
        <w:t>.</w:t>
      </w:r>
      <w:r w:rsidR="007B31AB" w:rsidRPr="00175415">
        <w:rPr>
          <w:sz w:val="20"/>
          <w:szCs w:val="20"/>
        </w:rPr>
        <w:t xml:space="preserve"> </w:t>
      </w:r>
      <w:r w:rsidR="00144CEC" w:rsidRPr="00175415">
        <w:rPr>
          <w:sz w:val="20"/>
          <w:szCs w:val="20"/>
        </w:rPr>
        <w:t>To induce recombinant adeno-associated virus serotype 6 (rAAV6)-mediated HBB gene correction, a CRISPR-Cas9 gene targeting strategy using high-fidelity Cas9 precomplexed with chemically modified guide RNAs has been developed for preclinical trials. The feasibility, efficacy, and safety of HBB gene correction in plerixafor-mobilized CD34+ cells from healthy and SCD patient donors (</w:t>
      </w:r>
      <w:proofErr w:type="spellStart"/>
      <w:r w:rsidR="00144CEC" w:rsidRPr="00175415">
        <w:rPr>
          <w:sz w:val="20"/>
          <w:szCs w:val="20"/>
        </w:rPr>
        <w:t>gcHBB</w:t>
      </w:r>
      <w:proofErr w:type="spellEnd"/>
      <w:r w:rsidR="00144CEC" w:rsidRPr="00175415">
        <w:rPr>
          <w:sz w:val="20"/>
          <w:szCs w:val="20"/>
        </w:rPr>
        <w:t xml:space="preserve">-SCD) were demonstrated in preclinical studies.  In clinical-scale </w:t>
      </w:r>
      <w:proofErr w:type="spellStart"/>
      <w:r w:rsidR="00144CEC" w:rsidRPr="00175415">
        <w:rPr>
          <w:sz w:val="20"/>
          <w:szCs w:val="20"/>
        </w:rPr>
        <w:t>gcHBB</w:t>
      </w:r>
      <w:proofErr w:type="spellEnd"/>
      <w:r w:rsidR="00144CEC" w:rsidRPr="00175415">
        <w:rPr>
          <w:sz w:val="20"/>
          <w:szCs w:val="20"/>
        </w:rPr>
        <w:t xml:space="preserve">-SCD manufacturing, we achieved up to 60% allelic correction. A 20% gene correction was achieved with multilineage engraftment after transplantation into immunodeficient NSG mice. It was concluded that the engrafted </w:t>
      </w:r>
      <w:proofErr w:type="spellStart"/>
      <w:r w:rsidR="00144CEC" w:rsidRPr="00175415">
        <w:rPr>
          <w:sz w:val="20"/>
          <w:szCs w:val="20"/>
        </w:rPr>
        <w:t>gcHBB</w:t>
      </w:r>
      <w:proofErr w:type="spellEnd"/>
      <w:r w:rsidR="00144CEC" w:rsidRPr="00175415">
        <w:rPr>
          <w:sz w:val="20"/>
          <w:szCs w:val="20"/>
        </w:rPr>
        <w:t xml:space="preserve">-SCD drug product was safe, tumorigenic, and toxicology-free for long-term use. It did not exhibit abnormal </w:t>
      </w:r>
      <w:proofErr w:type="spellStart"/>
      <w:r w:rsidR="00144CEC" w:rsidRPr="00175415">
        <w:rPr>
          <w:sz w:val="20"/>
          <w:szCs w:val="20"/>
        </w:rPr>
        <w:t>hematopoiesis</w:t>
      </w:r>
      <w:proofErr w:type="spellEnd"/>
      <w:r w:rsidR="00144CEC" w:rsidRPr="00175415">
        <w:rPr>
          <w:sz w:val="20"/>
          <w:szCs w:val="20"/>
        </w:rPr>
        <w:t xml:space="preserve">, genotoxicity, or </w:t>
      </w:r>
      <w:r w:rsidR="00144CEC" w:rsidRPr="00175415">
        <w:rPr>
          <w:rStyle w:val="issue-underline"/>
          <w:sz w:val="20"/>
          <w:szCs w:val="20"/>
        </w:rPr>
        <w:t>tumorigenicity which</w:t>
      </w:r>
      <w:r w:rsidR="00144CEC" w:rsidRPr="00175415">
        <w:rPr>
          <w:sz w:val="20"/>
          <w:szCs w:val="20"/>
        </w:rPr>
        <w:t xml:space="preserve"> led to the initiation of a phase 1/2 clinical trial in patients with SCD </w:t>
      </w:r>
      <w:r w:rsidR="008D42A6" w:rsidRPr="00175415">
        <w:rPr>
          <w:sz w:val="20"/>
          <w:szCs w:val="20"/>
        </w:rPr>
        <w:t>[31].</w:t>
      </w:r>
    </w:p>
    <w:p w14:paraId="65B5E28B" w14:textId="77777777" w:rsidR="00D83131" w:rsidRPr="00175415" w:rsidRDefault="00BF43F9" w:rsidP="00BB0580">
      <w:pPr>
        <w:pStyle w:val="pb-2"/>
        <w:numPr>
          <w:ilvl w:val="0"/>
          <w:numId w:val="7"/>
        </w:numPr>
        <w:ind w:left="284"/>
        <w:rPr>
          <w:sz w:val="20"/>
          <w:szCs w:val="20"/>
        </w:rPr>
      </w:pPr>
      <w:r w:rsidRPr="00175415">
        <w:rPr>
          <w:rStyle w:val="Strong"/>
          <w:sz w:val="20"/>
          <w:szCs w:val="20"/>
        </w:rPr>
        <w:t>X-linked genetic diseases</w:t>
      </w:r>
    </w:p>
    <w:p w14:paraId="5572F171" w14:textId="151FD2C7" w:rsidR="00BF43F9" w:rsidRPr="00175415" w:rsidRDefault="00BF43F9" w:rsidP="00D83131">
      <w:pPr>
        <w:pStyle w:val="pb-2"/>
        <w:ind w:left="-76" w:firstLine="360"/>
        <w:jc w:val="both"/>
        <w:rPr>
          <w:sz w:val="20"/>
          <w:szCs w:val="20"/>
        </w:rPr>
      </w:pPr>
      <w:r w:rsidRPr="00175415">
        <w:rPr>
          <w:sz w:val="20"/>
          <w:szCs w:val="20"/>
        </w:rPr>
        <w:t>X-linked severe combined immunodeficiency (X-SCID) is caused by mutations in the interleukin-2 receptor gamma </w:t>
      </w:r>
      <w:r w:rsidRPr="00175415">
        <w:rPr>
          <w:rStyle w:val="Emphasis"/>
          <w:sz w:val="20"/>
          <w:szCs w:val="20"/>
        </w:rPr>
        <w:t>(IL2RG)</w:t>
      </w:r>
      <w:r w:rsidRPr="00175415">
        <w:rPr>
          <w:sz w:val="20"/>
          <w:szCs w:val="20"/>
        </w:rPr>
        <w:t xml:space="preserve"> gene. Using </w:t>
      </w:r>
      <w:r w:rsidR="00A64E5B" w:rsidRPr="00175415">
        <w:rPr>
          <w:sz w:val="20"/>
          <w:szCs w:val="20"/>
        </w:rPr>
        <w:t>PE</w:t>
      </w:r>
      <w:r w:rsidRPr="00175415">
        <w:rPr>
          <w:sz w:val="20"/>
          <w:szCs w:val="20"/>
        </w:rPr>
        <w:t xml:space="preserve">, an </w:t>
      </w:r>
      <w:r w:rsidRPr="00175415">
        <w:rPr>
          <w:i/>
          <w:iCs/>
          <w:sz w:val="20"/>
          <w:szCs w:val="20"/>
        </w:rPr>
        <w:t>in vitro</w:t>
      </w:r>
      <w:r w:rsidRPr="00175415">
        <w:rPr>
          <w:sz w:val="20"/>
          <w:szCs w:val="20"/>
        </w:rPr>
        <w:t xml:space="preserve"> model of the disease was created using K-562 cells and T cells from healthy donors with the c. 458 T&gt;C point mutation in the IL2RG gene. The strategies that were used to create model cells were used to correct the IL2RG c. 458T&gt;C mutation in patient T cells that carry the mutation with revertant somatic mosaicism, but they did not result in satisfactory results due to limited </w:t>
      </w:r>
      <w:r w:rsidRPr="00175415">
        <w:rPr>
          <w:i/>
          <w:iCs/>
          <w:sz w:val="20"/>
          <w:szCs w:val="20"/>
        </w:rPr>
        <w:t>in vitro</w:t>
      </w:r>
      <w:r w:rsidRPr="00175415">
        <w:rPr>
          <w:sz w:val="20"/>
          <w:szCs w:val="20"/>
        </w:rPr>
        <w:t xml:space="preserve"> proliferation of mutant cells as well as somatic reversal </w:t>
      </w:r>
      <w:r w:rsidR="008D42A6" w:rsidRPr="00175415">
        <w:rPr>
          <w:sz w:val="20"/>
          <w:szCs w:val="20"/>
        </w:rPr>
        <w:t>[32]</w:t>
      </w:r>
      <w:r w:rsidRPr="00175415">
        <w:rPr>
          <w:sz w:val="20"/>
          <w:szCs w:val="20"/>
        </w:rPr>
        <w:t>.</w:t>
      </w:r>
    </w:p>
    <w:p w14:paraId="66BAE0E9" w14:textId="77777777" w:rsidR="00D83131" w:rsidRPr="00175415" w:rsidRDefault="000F6FC4" w:rsidP="00BB0580">
      <w:pPr>
        <w:pStyle w:val="ListParagraph"/>
        <w:numPr>
          <w:ilvl w:val="0"/>
          <w:numId w:val="7"/>
        </w:numPr>
        <w:tabs>
          <w:tab w:val="left" w:pos="142"/>
        </w:tabs>
        <w:spacing w:after="0" w:line="240" w:lineRule="auto"/>
        <w:ind w:left="284"/>
        <w:rPr>
          <w:rFonts w:ascii="Times New Roman" w:hAnsi="Times New Roman" w:cs="Times New Roman"/>
          <w:b/>
          <w:bCs/>
          <w:sz w:val="20"/>
          <w:szCs w:val="20"/>
        </w:rPr>
      </w:pPr>
      <w:r w:rsidRPr="00175415">
        <w:rPr>
          <w:rFonts w:ascii="Times New Roman" w:hAnsi="Times New Roman" w:cs="Times New Roman"/>
          <w:b/>
          <w:bCs/>
          <w:sz w:val="20"/>
          <w:szCs w:val="20"/>
        </w:rPr>
        <w:t>Personalised oncology</w:t>
      </w:r>
    </w:p>
    <w:p w14:paraId="3C70B548" w14:textId="14A418C8" w:rsidR="003A3BF4" w:rsidRPr="00175415" w:rsidRDefault="00D83131" w:rsidP="003E4C4A">
      <w:pPr>
        <w:spacing w:line="240" w:lineRule="auto"/>
        <w:jc w:val="both"/>
        <w:rPr>
          <w:rFonts w:ascii="Times New Roman" w:hAnsi="Times New Roman" w:cs="Times New Roman"/>
          <w:b/>
          <w:bCs/>
          <w:sz w:val="20"/>
          <w:szCs w:val="20"/>
        </w:rPr>
      </w:pPr>
      <w:r w:rsidRPr="00175415">
        <w:rPr>
          <w:rFonts w:ascii="Times New Roman" w:hAnsi="Times New Roman" w:cs="Times New Roman"/>
          <w:sz w:val="20"/>
          <w:szCs w:val="20"/>
        </w:rPr>
        <w:tab/>
      </w:r>
      <w:r w:rsidR="006854CF" w:rsidRPr="00175415">
        <w:rPr>
          <w:rFonts w:ascii="Times New Roman" w:hAnsi="Times New Roman" w:cs="Times New Roman"/>
          <w:sz w:val="20"/>
          <w:szCs w:val="20"/>
        </w:rPr>
        <w:t>CRISPR-engineered T cells were studied for their feasibility and safety in treating late-stage lung cancer, which showed very low off-target editing rates and no severe treatment-related adverse events, thus supporting its general safety for clinical use</w:t>
      </w:r>
      <w:r w:rsidR="00022BA7" w:rsidRPr="00175415">
        <w:rPr>
          <w:rFonts w:ascii="Times New Roman" w:hAnsi="Times New Roman" w:cs="Times New Roman"/>
          <w:sz w:val="20"/>
          <w:szCs w:val="20"/>
        </w:rPr>
        <w:t xml:space="preserve"> [33]</w:t>
      </w:r>
      <w:r w:rsidR="006854CF" w:rsidRPr="00175415">
        <w:rPr>
          <w:rFonts w:ascii="Times New Roman" w:hAnsi="Times New Roman" w:cs="Times New Roman"/>
          <w:sz w:val="20"/>
          <w:szCs w:val="20"/>
        </w:rPr>
        <w:t>.</w:t>
      </w:r>
      <w:r w:rsidR="002F6369" w:rsidRPr="00175415">
        <w:rPr>
          <w:rFonts w:ascii="Times New Roman" w:hAnsi="Times New Roman" w:cs="Times New Roman"/>
          <w:sz w:val="20"/>
          <w:szCs w:val="20"/>
        </w:rPr>
        <w:t xml:space="preserve"> PD-1 gene-edited bulk autologous T cells were used to treat 12 patients with non</w:t>
      </w:r>
      <w:r w:rsidR="00834F70" w:rsidRPr="00175415">
        <w:rPr>
          <w:rFonts w:ascii="Times New Roman" w:hAnsi="Times New Roman" w:cs="Times New Roman"/>
          <w:sz w:val="20"/>
          <w:szCs w:val="20"/>
        </w:rPr>
        <w:t>-</w:t>
      </w:r>
      <w:r w:rsidR="002F6369" w:rsidRPr="00175415">
        <w:rPr>
          <w:rFonts w:ascii="Times New Roman" w:hAnsi="Times New Roman" w:cs="Times New Roman"/>
          <w:sz w:val="20"/>
          <w:szCs w:val="20"/>
        </w:rPr>
        <w:t xml:space="preserve">small-cell lung cancer (NSCLC), and the results supported both the feasibility and safety of gene editing for </w:t>
      </w:r>
      <w:r w:rsidR="002F6369" w:rsidRPr="00175415">
        <w:rPr>
          <w:rFonts w:ascii="Times New Roman" w:hAnsi="Times New Roman" w:cs="Times New Roman"/>
          <w:sz w:val="20"/>
          <w:szCs w:val="20"/>
        </w:rPr>
        <w:lastRenderedPageBreak/>
        <w:t xml:space="preserve">cell therapy </w:t>
      </w:r>
      <w:r w:rsidR="00456038" w:rsidRPr="00175415">
        <w:rPr>
          <w:rFonts w:ascii="Times New Roman" w:hAnsi="Times New Roman" w:cs="Times New Roman"/>
          <w:sz w:val="20"/>
          <w:szCs w:val="20"/>
        </w:rPr>
        <w:t>[3</w:t>
      </w:r>
      <w:r w:rsidR="00022BA7" w:rsidRPr="00175415">
        <w:rPr>
          <w:rFonts w:ascii="Times New Roman" w:hAnsi="Times New Roman" w:cs="Times New Roman"/>
          <w:sz w:val="20"/>
          <w:szCs w:val="20"/>
        </w:rPr>
        <w:t>4</w:t>
      </w:r>
      <w:r w:rsidR="00456038" w:rsidRPr="00175415">
        <w:rPr>
          <w:rFonts w:ascii="Times New Roman" w:hAnsi="Times New Roman" w:cs="Times New Roman"/>
          <w:sz w:val="20"/>
          <w:szCs w:val="20"/>
        </w:rPr>
        <w:t>]</w:t>
      </w:r>
      <w:r w:rsidR="002F6369" w:rsidRPr="00175415">
        <w:rPr>
          <w:rFonts w:ascii="Times New Roman" w:hAnsi="Times New Roman" w:cs="Times New Roman"/>
          <w:sz w:val="20"/>
          <w:szCs w:val="20"/>
        </w:rPr>
        <w:t>. Three patients with advanced cancer participated in a phase 1 clinical trial to assess the safety and feasibility of CRISPR-Cas9 gene editing. With the goal of improving antitumor immunity, CRISPR-Cas9 was used to disrupt three genes (TRAC, TRBC, and PDCD1) in T lymphocytes from patients. To recognize tumo</w:t>
      </w:r>
      <w:r w:rsidR="00456038" w:rsidRPr="00175415">
        <w:rPr>
          <w:rFonts w:ascii="Times New Roman" w:hAnsi="Times New Roman" w:cs="Times New Roman"/>
          <w:sz w:val="20"/>
          <w:szCs w:val="20"/>
        </w:rPr>
        <w:t>u</w:t>
      </w:r>
      <w:r w:rsidR="002F6369" w:rsidRPr="00175415">
        <w:rPr>
          <w:rFonts w:ascii="Times New Roman" w:hAnsi="Times New Roman" w:cs="Times New Roman"/>
          <w:sz w:val="20"/>
          <w:szCs w:val="20"/>
        </w:rPr>
        <w:t>rs, NY-ESO-1 was also introduced as a cancer-targeting transgene. Patients received engineered cells and were well tolerated, with durable engraftment observed throughout the study</w:t>
      </w:r>
      <w:r w:rsidR="00456038" w:rsidRPr="00175415">
        <w:rPr>
          <w:rFonts w:ascii="Times New Roman" w:hAnsi="Times New Roman" w:cs="Times New Roman"/>
          <w:sz w:val="20"/>
          <w:szCs w:val="20"/>
        </w:rPr>
        <w:t xml:space="preserve"> [3</w:t>
      </w:r>
      <w:r w:rsidR="00022BA7" w:rsidRPr="00175415">
        <w:rPr>
          <w:rFonts w:ascii="Times New Roman" w:hAnsi="Times New Roman" w:cs="Times New Roman"/>
          <w:sz w:val="20"/>
          <w:szCs w:val="20"/>
        </w:rPr>
        <w:t>5</w:t>
      </w:r>
      <w:r w:rsidR="00456038" w:rsidRPr="00175415">
        <w:rPr>
          <w:rFonts w:ascii="Times New Roman" w:hAnsi="Times New Roman" w:cs="Times New Roman"/>
          <w:sz w:val="20"/>
          <w:szCs w:val="20"/>
        </w:rPr>
        <w:t>]</w:t>
      </w:r>
      <w:r w:rsidR="002F6369" w:rsidRPr="00175415">
        <w:rPr>
          <w:rFonts w:ascii="Times New Roman" w:hAnsi="Times New Roman" w:cs="Times New Roman"/>
          <w:sz w:val="20"/>
          <w:szCs w:val="20"/>
        </w:rPr>
        <w:t>.</w:t>
      </w:r>
      <w:r w:rsidR="00B509A1" w:rsidRPr="00175415">
        <w:rPr>
          <w:rFonts w:ascii="Times New Roman" w:hAnsi="Times New Roman" w:cs="Times New Roman"/>
          <w:sz w:val="20"/>
          <w:szCs w:val="20"/>
        </w:rPr>
        <w:t xml:space="preserve"> </w:t>
      </w:r>
      <w:r w:rsidR="00B509A1" w:rsidRPr="00175415">
        <w:rPr>
          <w:rFonts w:ascii="Times New Roman" w:hAnsi="Times New Roman" w:cs="Times New Roman"/>
          <w:sz w:val="20"/>
          <w:szCs w:val="20"/>
          <w:shd w:val="clear" w:color="auto" w:fill="FFFFFF"/>
        </w:rPr>
        <w:t>In Chimeric Antigen Receptor (CAR) T-cells</w:t>
      </w:r>
      <w:r w:rsidR="007F3F69" w:rsidRPr="00175415">
        <w:rPr>
          <w:rFonts w:ascii="Times New Roman" w:hAnsi="Times New Roman" w:cs="Times New Roman"/>
          <w:sz w:val="20"/>
          <w:szCs w:val="20"/>
          <w:shd w:val="clear" w:color="auto" w:fill="FFFFFF"/>
        </w:rPr>
        <w:t xml:space="preserve"> </w:t>
      </w:r>
      <w:r w:rsidR="00B509A1" w:rsidRPr="00175415">
        <w:rPr>
          <w:rFonts w:ascii="Times New Roman" w:hAnsi="Times New Roman" w:cs="Times New Roman"/>
          <w:sz w:val="20"/>
          <w:szCs w:val="20"/>
        </w:rPr>
        <w:t xml:space="preserve">cancer therapy, synthetic receptors composed of antigen recognition, </w:t>
      </w:r>
      <w:proofErr w:type="spellStart"/>
      <w:r w:rsidR="00B509A1" w:rsidRPr="00175415">
        <w:rPr>
          <w:rFonts w:ascii="Times New Roman" w:hAnsi="Times New Roman" w:cs="Times New Roman"/>
          <w:sz w:val="20"/>
          <w:szCs w:val="20"/>
        </w:rPr>
        <w:t>signaling</w:t>
      </w:r>
      <w:proofErr w:type="spellEnd"/>
      <w:r w:rsidR="00B509A1" w:rsidRPr="00175415">
        <w:rPr>
          <w:rFonts w:ascii="Times New Roman" w:hAnsi="Times New Roman" w:cs="Times New Roman"/>
          <w:sz w:val="20"/>
          <w:szCs w:val="20"/>
        </w:rPr>
        <w:t>, and co</w:t>
      </w:r>
      <w:r w:rsidR="00A64E5B" w:rsidRPr="00175415">
        <w:rPr>
          <w:rFonts w:ascii="Times New Roman" w:hAnsi="Times New Roman" w:cs="Times New Roman"/>
          <w:sz w:val="20"/>
          <w:szCs w:val="20"/>
        </w:rPr>
        <w:t>-</w:t>
      </w:r>
      <w:r w:rsidR="00B509A1" w:rsidRPr="00175415">
        <w:rPr>
          <w:rFonts w:ascii="Times New Roman" w:hAnsi="Times New Roman" w:cs="Times New Roman"/>
          <w:sz w:val="20"/>
          <w:szCs w:val="20"/>
        </w:rPr>
        <w:t>stimulatory domains are used to reprogram T-cells to target and destroy tumo</w:t>
      </w:r>
      <w:r w:rsidR="00456038" w:rsidRPr="00175415">
        <w:rPr>
          <w:rFonts w:ascii="Times New Roman" w:hAnsi="Times New Roman" w:cs="Times New Roman"/>
          <w:sz w:val="20"/>
          <w:szCs w:val="20"/>
        </w:rPr>
        <w:t>u</w:t>
      </w:r>
      <w:r w:rsidR="00B509A1" w:rsidRPr="00175415">
        <w:rPr>
          <w:rFonts w:ascii="Times New Roman" w:hAnsi="Times New Roman" w:cs="Times New Roman"/>
          <w:sz w:val="20"/>
          <w:szCs w:val="20"/>
        </w:rPr>
        <w:t>r cells. While CAR T-cell therapy has proven successful in treating refractory B-cell cancers, optimal potency has yet to be achieved for other cancers, particularly solid tumo</w:t>
      </w:r>
      <w:r w:rsidR="00456038" w:rsidRPr="00175415">
        <w:rPr>
          <w:rFonts w:ascii="Times New Roman" w:hAnsi="Times New Roman" w:cs="Times New Roman"/>
          <w:sz w:val="20"/>
          <w:szCs w:val="20"/>
        </w:rPr>
        <w:t>u</w:t>
      </w:r>
      <w:r w:rsidR="00B509A1" w:rsidRPr="00175415">
        <w:rPr>
          <w:rFonts w:ascii="Times New Roman" w:hAnsi="Times New Roman" w:cs="Times New Roman"/>
          <w:sz w:val="20"/>
          <w:szCs w:val="20"/>
        </w:rPr>
        <w:t xml:space="preserve">rs. This approach has been hindered by factors such as T-cell exhaustion, lack of CAR T-cell persistence, cytokine-related toxicities, and manufacturing bottlenecks. PE and synthetic biology can be combined to optimize CAR T-cell therapy for future clinical trials </w:t>
      </w:r>
      <w:r w:rsidR="00996108" w:rsidRPr="00175415">
        <w:rPr>
          <w:rFonts w:ascii="Times New Roman" w:hAnsi="Times New Roman" w:cs="Times New Roman"/>
          <w:sz w:val="20"/>
          <w:szCs w:val="20"/>
        </w:rPr>
        <w:t>[3</w:t>
      </w:r>
      <w:r w:rsidR="00022BA7" w:rsidRPr="00175415">
        <w:rPr>
          <w:rFonts w:ascii="Times New Roman" w:hAnsi="Times New Roman" w:cs="Times New Roman"/>
          <w:sz w:val="20"/>
          <w:szCs w:val="20"/>
        </w:rPr>
        <w:t>6</w:t>
      </w:r>
      <w:r w:rsidR="00996108" w:rsidRPr="00175415">
        <w:rPr>
          <w:rFonts w:ascii="Times New Roman" w:hAnsi="Times New Roman" w:cs="Times New Roman"/>
          <w:sz w:val="20"/>
          <w:szCs w:val="20"/>
        </w:rPr>
        <w:t xml:space="preserve">]. </w:t>
      </w:r>
      <w:r w:rsidR="00E803DA" w:rsidRPr="00175415">
        <w:rPr>
          <w:rFonts w:ascii="Times New Roman" w:hAnsi="Times New Roman" w:cs="Times New Roman"/>
          <w:sz w:val="20"/>
          <w:szCs w:val="20"/>
        </w:rPr>
        <w:t xml:space="preserve">KRAS, a mutated member of the RAS family, has a variety of molecular identities, making it difficult for cancer to be treated specifically. A universal </w:t>
      </w:r>
      <w:proofErr w:type="spellStart"/>
      <w:r w:rsidR="00E803DA" w:rsidRPr="00175415">
        <w:rPr>
          <w:rFonts w:ascii="Times New Roman" w:hAnsi="Times New Roman" w:cs="Times New Roman"/>
          <w:sz w:val="20"/>
          <w:szCs w:val="20"/>
        </w:rPr>
        <w:t>pegRNA</w:t>
      </w:r>
      <w:proofErr w:type="spellEnd"/>
      <w:r w:rsidR="00E803DA" w:rsidRPr="00175415">
        <w:rPr>
          <w:rFonts w:ascii="Times New Roman" w:hAnsi="Times New Roman" w:cs="Times New Roman"/>
          <w:sz w:val="20"/>
          <w:szCs w:val="20"/>
        </w:rPr>
        <w:t xml:space="preserve"> that can correct all types of G12 and G13 oncogenic KRAS mutations was developed for PE and successfully corrected 12 types of KRAS mutations, accounting for 94% of all known KRAS mutations, by up to 54.8% in HEK293T/17 cells. In human cancer cells, </w:t>
      </w:r>
      <w:proofErr w:type="spellStart"/>
      <w:r w:rsidR="00E803DA" w:rsidRPr="00175415">
        <w:rPr>
          <w:rFonts w:ascii="Times New Roman" w:hAnsi="Times New Roman" w:cs="Times New Roman"/>
          <w:sz w:val="20"/>
          <w:szCs w:val="20"/>
        </w:rPr>
        <w:t>pegRNA</w:t>
      </w:r>
      <w:proofErr w:type="spellEnd"/>
      <w:r w:rsidR="00E803DA" w:rsidRPr="00175415">
        <w:rPr>
          <w:rFonts w:ascii="Times New Roman" w:hAnsi="Times New Roman" w:cs="Times New Roman"/>
          <w:sz w:val="20"/>
          <w:szCs w:val="20"/>
        </w:rPr>
        <w:t xml:space="preserve"> was used to correct endogenous G13D mutations and they were successfully corrected to wild-type KRAS sequences with a 40% correction frequency without indel mutations.</w:t>
      </w:r>
      <w:r w:rsidR="004D0E08" w:rsidRPr="00175415">
        <w:rPr>
          <w:rFonts w:ascii="Times New Roman" w:hAnsi="Times New Roman" w:cs="Times New Roman"/>
          <w:sz w:val="20"/>
          <w:szCs w:val="20"/>
        </w:rPr>
        <w:t xml:space="preserve"> </w:t>
      </w:r>
      <w:r w:rsidR="00E803DA" w:rsidRPr="00175415">
        <w:rPr>
          <w:rFonts w:ascii="Times New Roman" w:hAnsi="Times New Roman" w:cs="Times New Roman"/>
          <w:sz w:val="20"/>
          <w:szCs w:val="20"/>
        </w:rPr>
        <w:t>P</w:t>
      </w:r>
      <w:r w:rsidR="00A64E5B" w:rsidRPr="00175415">
        <w:rPr>
          <w:rFonts w:ascii="Times New Roman" w:hAnsi="Times New Roman" w:cs="Times New Roman"/>
          <w:sz w:val="20"/>
          <w:szCs w:val="20"/>
        </w:rPr>
        <w:t>E</w:t>
      </w:r>
      <w:r w:rsidR="00E803DA" w:rsidRPr="00175415">
        <w:rPr>
          <w:rFonts w:ascii="Times New Roman" w:hAnsi="Times New Roman" w:cs="Times New Roman"/>
          <w:sz w:val="20"/>
          <w:szCs w:val="20"/>
        </w:rPr>
        <w:t xml:space="preserve"> with the universal </w:t>
      </w:r>
      <w:proofErr w:type="spellStart"/>
      <w:r w:rsidR="00E803DA" w:rsidRPr="00175415">
        <w:rPr>
          <w:rFonts w:ascii="Times New Roman" w:hAnsi="Times New Roman" w:cs="Times New Roman"/>
          <w:sz w:val="20"/>
          <w:szCs w:val="20"/>
        </w:rPr>
        <w:t>pegRNA</w:t>
      </w:r>
      <w:proofErr w:type="spellEnd"/>
      <w:r w:rsidR="00E803DA" w:rsidRPr="00175415">
        <w:rPr>
          <w:rFonts w:ascii="Times New Roman" w:hAnsi="Times New Roman" w:cs="Times New Roman"/>
          <w:sz w:val="20"/>
          <w:szCs w:val="20"/>
        </w:rPr>
        <w:t xml:space="preserve"> has been proposed as a potential therapeutic strategy for KRAS oncogene variants on a 'one-to-many' basis</w:t>
      </w:r>
      <w:r w:rsidR="00996108" w:rsidRPr="00175415">
        <w:rPr>
          <w:rFonts w:ascii="Times New Roman" w:hAnsi="Times New Roman" w:cs="Times New Roman"/>
          <w:sz w:val="20"/>
          <w:szCs w:val="20"/>
        </w:rPr>
        <w:t xml:space="preserve"> [3</w:t>
      </w:r>
      <w:r w:rsidR="00022BA7" w:rsidRPr="00175415">
        <w:rPr>
          <w:rFonts w:ascii="Times New Roman" w:hAnsi="Times New Roman" w:cs="Times New Roman"/>
          <w:sz w:val="20"/>
          <w:szCs w:val="20"/>
        </w:rPr>
        <w:t>7</w:t>
      </w:r>
      <w:r w:rsidR="00996108" w:rsidRPr="00175415">
        <w:rPr>
          <w:rFonts w:ascii="Times New Roman" w:hAnsi="Times New Roman" w:cs="Times New Roman"/>
          <w:sz w:val="20"/>
          <w:szCs w:val="20"/>
        </w:rPr>
        <w:t>]</w:t>
      </w:r>
      <w:r w:rsidR="00E803DA" w:rsidRPr="00175415">
        <w:rPr>
          <w:rFonts w:ascii="Times New Roman" w:hAnsi="Times New Roman" w:cs="Times New Roman"/>
          <w:sz w:val="20"/>
          <w:szCs w:val="20"/>
        </w:rPr>
        <w:t>.</w:t>
      </w:r>
      <w:r w:rsidR="003A3BF4" w:rsidRPr="00175415">
        <w:rPr>
          <w:rFonts w:ascii="Times New Roman" w:hAnsi="Times New Roman" w:cs="Times New Roman"/>
          <w:sz w:val="20"/>
          <w:szCs w:val="20"/>
        </w:rPr>
        <w:t xml:space="preserve"> An organoid biobank of 31 genetically distinct human pancreatic cancer (PDAC) lines that reflects the heterogeneity of primary pancreatic cancer tissue molecularly and phenotypically was utilized to study drug-gene interactions with tumour suppressor genes ARID1A and BRCA2 using CRISPR-Cas9 genome editing and drug screening. In the course of an automated drug repurposing screen using 1,172 FDA-approved compounds, 26 compounds were identified that effectively kill PDAC organoids, including 19 chemotherapy drugs currently approved for treatment of other cancer types. Using tumour organoid biobanks and genome editing, this proof-of-concept will advance precision oncology and identify drug repurposing candidates </w:t>
      </w:r>
      <w:r w:rsidR="00A66CCF" w:rsidRPr="00175415">
        <w:rPr>
          <w:rFonts w:ascii="Times New Roman" w:hAnsi="Times New Roman" w:cs="Times New Roman"/>
          <w:sz w:val="20"/>
          <w:szCs w:val="20"/>
        </w:rPr>
        <w:t>[3</w:t>
      </w:r>
      <w:r w:rsidR="00022BA7" w:rsidRPr="00175415">
        <w:rPr>
          <w:rFonts w:ascii="Times New Roman" w:hAnsi="Times New Roman" w:cs="Times New Roman"/>
          <w:sz w:val="20"/>
          <w:szCs w:val="20"/>
        </w:rPr>
        <w:t>8</w:t>
      </w:r>
      <w:r w:rsidR="00A66CCF" w:rsidRPr="00175415">
        <w:rPr>
          <w:rFonts w:ascii="Times New Roman" w:hAnsi="Times New Roman" w:cs="Times New Roman"/>
          <w:sz w:val="20"/>
          <w:szCs w:val="20"/>
        </w:rPr>
        <w:t>]</w:t>
      </w:r>
      <w:r w:rsidR="003A3BF4" w:rsidRPr="00175415">
        <w:rPr>
          <w:rFonts w:ascii="Times New Roman" w:hAnsi="Times New Roman" w:cs="Times New Roman"/>
          <w:sz w:val="20"/>
          <w:szCs w:val="20"/>
        </w:rPr>
        <w:t>.</w:t>
      </w:r>
      <w:r w:rsidR="00013842" w:rsidRPr="00175415">
        <w:rPr>
          <w:rFonts w:ascii="Times New Roman" w:hAnsi="Times New Roman" w:cs="Times New Roman"/>
          <w:sz w:val="20"/>
          <w:szCs w:val="20"/>
          <w:shd w:val="clear" w:color="auto" w:fill="FFFFFF"/>
        </w:rPr>
        <w:t xml:space="preserve"> The PE tool was employed to revert a </w:t>
      </w:r>
      <w:r w:rsidR="00013842" w:rsidRPr="00175415">
        <w:rPr>
          <w:rStyle w:val="html-italic"/>
          <w:rFonts w:ascii="Times New Roman" w:hAnsi="Times New Roman" w:cs="Times New Roman"/>
          <w:i/>
          <w:iCs/>
          <w:sz w:val="20"/>
          <w:szCs w:val="20"/>
          <w:shd w:val="clear" w:color="auto" w:fill="FFFFFF"/>
        </w:rPr>
        <w:t>TP53</w:t>
      </w:r>
      <w:r w:rsidR="00013842" w:rsidRPr="00175415">
        <w:rPr>
          <w:rFonts w:ascii="Times New Roman" w:hAnsi="Times New Roman" w:cs="Times New Roman"/>
          <w:sz w:val="20"/>
          <w:szCs w:val="20"/>
          <w:shd w:val="clear" w:color="auto" w:fill="FFFFFF"/>
        </w:rPr>
        <w:t xml:space="preserve"> missense C &gt; T mutation (L194F) in a T47D luminal A breast cancer cell line and to introduce the L194F mutation in HEK293T cells. To assess the </w:t>
      </w:r>
      <w:r w:rsidR="00A64E5B" w:rsidRPr="00175415">
        <w:rPr>
          <w:rFonts w:ascii="Times New Roman" w:hAnsi="Times New Roman" w:cs="Times New Roman"/>
          <w:sz w:val="20"/>
          <w:szCs w:val="20"/>
          <w:shd w:val="clear" w:color="auto" w:fill="FFFFFF"/>
        </w:rPr>
        <w:t>PE</w:t>
      </w:r>
      <w:r w:rsidR="00013842" w:rsidRPr="00175415">
        <w:rPr>
          <w:rFonts w:ascii="Times New Roman" w:hAnsi="Times New Roman" w:cs="Times New Roman"/>
          <w:sz w:val="20"/>
          <w:szCs w:val="20"/>
          <w:shd w:val="clear" w:color="auto" w:fill="FFFFFF"/>
        </w:rPr>
        <w:t xml:space="preserve"> efficiency in both cell lines, Sanger sequencing in the prime-edited cells pool and single cell-derived clones was preformed which did not detect any base substitution in these cell lines. The same was repeated with the more sensitive amplicon target sequencing and it identified the expected substitution in these T47D and HEK293T cells, albeit the editing efficiency was low</w:t>
      </w:r>
      <w:r w:rsidR="00E8644A" w:rsidRPr="00175415">
        <w:rPr>
          <w:rFonts w:ascii="Times New Roman" w:hAnsi="Times New Roman" w:cs="Times New Roman"/>
          <w:sz w:val="20"/>
          <w:szCs w:val="20"/>
          <w:shd w:val="clear" w:color="auto" w:fill="FFFFFF"/>
        </w:rPr>
        <w:t xml:space="preserve"> </w:t>
      </w:r>
      <w:r w:rsidR="00A66CCF" w:rsidRPr="00175415">
        <w:rPr>
          <w:rFonts w:ascii="Times New Roman" w:hAnsi="Times New Roman" w:cs="Times New Roman"/>
          <w:sz w:val="20"/>
          <w:szCs w:val="20"/>
          <w:shd w:val="clear" w:color="auto" w:fill="FFFFFF"/>
        </w:rPr>
        <w:t>[3</w:t>
      </w:r>
      <w:r w:rsidR="00022BA7" w:rsidRPr="00175415">
        <w:rPr>
          <w:rFonts w:ascii="Times New Roman" w:hAnsi="Times New Roman" w:cs="Times New Roman"/>
          <w:sz w:val="20"/>
          <w:szCs w:val="20"/>
          <w:shd w:val="clear" w:color="auto" w:fill="FFFFFF"/>
        </w:rPr>
        <w:t>9</w:t>
      </w:r>
      <w:r w:rsidR="00A66CCF" w:rsidRPr="00175415">
        <w:rPr>
          <w:rFonts w:ascii="Times New Roman" w:hAnsi="Times New Roman" w:cs="Times New Roman"/>
          <w:sz w:val="20"/>
          <w:szCs w:val="20"/>
          <w:shd w:val="clear" w:color="auto" w:fill="FFFFFF"/>
        </w:rPr>
        <w:t>]</w:t>
      </w:r>
      <w:r w:rsidR="00013842" w:rsidRPr="00175415">
        <w:rPr>
          <w:rFonts w:ascii="Times New Roman" w:hAnsi="Times New Roman" w:cs="Times New Roman"/>
          <w:sz w:val="20"/>
          <w:szCs w:val="20"/>
          <w:shd w:val="clear" w:color="auto" w:fill="FFFFFF"/>
        </w:rPr>
        <w:t xml:space="preserve">. </w:t>
      </w:r>
      <w:r w:rsidR="0089736C" w:rsidRPr="00175415">
        <w:rPr>
          <w:rFonts w:ascii="Times New Roman" w:hAnsi="Times New Roman" w:cs="Times New Roman"/>
          <w:sz w:val="20"/>
          <w:szCs w:val="20"/>
          <w:shd w:val="clear" w:color="auto" w:fill="FFFFFF"/>
        </w:rPr>
        <w:t xml:space="preserve"> </w:t>
      </w:r>
      <w:r w:rsidR="0089736C" w:rsidRPr="00175415">
        <w:rPr>
          <w:rFonts w:ascii="Times New Roman" w:hAnsi="Times New Roman" w:cs="Times New Roman"/>
          <w:sz w:val="20"/>
          <w:szCs w:val="20"/>
        </w:rPr>
        <w:t xml:space="preserve">Human clinical trials were conducted to evaluate the efficacy of PE </w:t>
      </w:r>
      <w:r w:rsidR="0089736C" w:rsidRPr="00175415">
        <w:rPr>
          <w:rFonts w:ascii="Times New Roman" w:hAnsi="Times New Roman" w:cs="Times New Roman"/>
          <w:i/>
          <w:iCs/>
          <w:sz w:val="20"/>
          <w:szCs w:val="20"/>
        </w:rPr>
        <w:t>ex vivo</w:t>
      </w:r>
      <w:r w:rsidR="0089736C" w:rsidRPr="00175415">
        <w:rPr>
          <w:rFonts w:ascii="Times New Roman" w:hAnsi="Times New Roman" w:cs="Times New Roman"/>
          <w:sz w:val="20"/>
          <w:szCs w:val="20"/>
        </w:rPr>
        <w:t xml:space="preserve"> therapy in increasing the efficacy of T cell therapy. </w:t>
      </w:r>
      <w:r w:rsidR="0089736C" w:rsidRPr="00175415">
        <w:rPr>
          <w:rStyle w:val="Emphasis"/>
          <w:rFonts w:ascii="Times New Roman" w:hAnsi="Times New Roman" w:cs="Times New Roman"/>
          <w:i w:val="0"/>
          <w:iCs w:val="0"/>
          <w:sz w:val="20"/>
          <w:szCs w:val="20"/>
        </w:rPr>
        <w:t xml:space="preserve">A total of 17 patients have been infused with PD-1-edited T cells obtained by co-transfection using electroporation of Cas9 and single guide RNA plasmids in </w:t>
      </w:r>
      <w:r w:rsidR="0089736C" w:rsidRPr="00175415">
        <w:rPr>
          <w:rStyle w:val="Emphasis"/>
          <w:rFonts w:ascii="Times New Roman" w:hAnsi="Times New Roman" w:cs="Times New Roman"/>
          <w:sz w:val="20"/>
          <w:szCs w:val="20"/>
        </w:rPr>
        <w:t>ex vivo</w:t>
      </w:r>
      <w:r w:rsidR="0089736C" w:rsidRPr="00175415">
        <w:rPr>
          <w:rStyle w:val="Emphasis"/>
          <w:rFonts w:ascii="Times New Roman" w:hAnsi="Times New Roman" w:cs="Times New Roman"/>
          <w:i w:val="0"/>
          <w:iCs w:val="0"/>
          <w:sz w:val="20"/>
          <w:szCs w:val="20"/>
        </w:rPr>
        <w:t>.</w:t>
      </w:r>
      <w:r w:rsidR="0089736C" w:rsidRPr="00175415">
        <w:rPr>
          <w:rFonts w:ascii="Times New Roman" w:hAnsi="Times New Roman" w:cs="Times New Roman"/>
          <w:i/>
          <w:iCs/>
          <w:sz w:val="20"/>
          <w:szCs w:val="20"/>
        </w:rPr>
        <w:t xml:space="preserve"> </w:t>
      </w:r>
      <w:r w:rsidR="0089736C" w:rsidRPr="00175415">
        <w:rPr>
          <w:rFonts w:ascii="Times New Roman" w:hAnsi="Times New Roman" w:cs="Times New Roman"/>
          <w:sz w:val="20"/>
          <w:szCs w:val="20"/>
        </w:rPr>
        <w:t xml:space="preserve">Peripheral blood was detected with edited T cells following infusion. Based on NGS analysis, the median mutation frequency of off-target events was 0.05% (range, 0 to 0.25%). The median progression-free survival of edited T cells was 7.7 weeks and the </w:t>
      </w:r>
      <w:r w:rsidR="0089736C" w:rsidRPr="00175415">
        <w:rPr>
          <w:rStyle w:val="issue-underline"/>
          <w:rFonts w:ascii="Times New Roman" w:hAnsi="Times New Roman" w:cs="Times New Roman"/>
          <w:sz w:val="20"/>
          <w:szCs w:val="20"/>
        </w:rPr>
        <w:t>median</w:t>
      </w:r>
      <w:r w:rsidR="0089736C" w:rsidRPr="00175415">
        <w:rPr>
          <w:rFonts w:ascii="Times New Roman" w:hAnsi="Times New Roman" w:cs="Times New Roman"/>
          <w:sz w:val="20"/>
          <w:szCs w:val="20"/>
        </w:rPr>
        <w:t xml:space="preserve"> overall survival was 42.6 weeks </w:t>
      </w:r>
      <w:r w:rsidR="00E05A69" w:rsidRPr="00175415">
        <w:rPr>
          <w:rFonts w:ascii="Times New Roman" w:hAnsi="Times New Roman" w:cs="Times New Roman"/>
          <w:sz w:val="20"/>
          <w:szCs w:val="20"/>
        </w:rPr>
        <w:t>[</w:t>
      </w:r>
      <w:r w:rsidR="00022BA7" w:rsidRPr="00175415">
        <w:rPr>
          <w:rFonts w:ascii="Times New Roman" w:hAnsi="Times New Roman" w:cs="Times New Roman"/>
          <w:sz w:val="20"/>
          <w:szCs w:val="20"/>
        </w:rPr>
        <w:t>40</w:t>
      </w:r>
      <w:r w:rsidR="00E05A69" w:rsidRPr="00175415">
        <w:rPr>
          <w:rFonts w:ascii="Times New Roman" w:hAnsi="Times New Roman" w:cs="Times New Roman"/>
          <w:sz w:val="20"/>
          <w:szCs w:val="20"/>
        </w:rPr>
        <w:t>]</w:t>
      </w:r>
      <w:r w:rsidR="0089736C" w:rsidRPr="00175415">
        <w:rPr>
          <w:rFonts w:ascii="Times New Roman" w:hAnsi="Times New Roman" w:cs="Times New Roman"/>
          <w:sz w:val="20"/>
          <w:szCs w:val="20"/>
        </w:rPr>
        <w:t>.</w:t>
      </w:r>
    </w:p>
    <w:p w14:paraId="78688778" w14:textId="6D881DE0" w:rsidR="00BE7D1C" w:rsidRPr="00175415" w:rsidRDefault="007D1DD9" w:rsidP="007D1DD9">
      <w:pPr>
        <w:pStyle w:val="pb-2"/>
        <w:jc w:val="center"/>
        <w:rPr>
          <w:sz w:val="20"/>
          <w:szCs w:val="20"/>
        </w:rPr>
      </w:pPr>
      <w:r w:rsidRPr="00175415">
        <w:rPr>
          <w:rStyle w:val="Strong"/>
          <w:sz w:val="20"/>
          <w:szCs w:val="20"/>
        </w:rPr>
        <w:t>V.  DELIVERY SYSTEM</w:t>
      </w:r>
    </w:p>
    <w:p w14:paraId="5D220452" w14:textId="36A74EAB" w:rsidR="00BE7D1C" w:rsidRPr="00175415" w:rsidRDefault="00BE7D1C" w:rsidP="00D83131">
      <w:pPr>
        <w:pStyle w:val="pb-2"/>
        <w:ind w:firstLine="720"/>
        <w:jc w:val="both"/>
        <w:rPr>
          <w:sz w:val="20"/>
          <w:szCs w:val="20"/>
        </w:rPr>
      </w:pPr>
      <w:r w:rsidRPr="00175415">
        <w:rPr>
          <w:sz w:val="20"/>
          <w:szCs w:val="20"/>
        </w:rPr>
        <w:t xml:space="preserve">The efficiency of delivery of PE tools </w:t>
      </w:r>
      <w:r w:rsidRPr="00175415">
        <w:rPr>
          <w:i/>
          <w:iCs/>
          <w:sz w:val="20"/>
          <w:szCs w:val="20"/>
        </w:rPr>
        <w:t>in vivo</w:t>
      </w:r>
      <w:r w:rsidRPr="00175415">
        <w:rPr>
          <w:sz w:val="20"/>
          <w:szCs w:val="20"/>
        </w:rPr>
        <w:t xml:space="preserve"> is less due to their large size</w:t>
      </w:r>
      <w:r w:rsidR="00E05A69" w:rsidRPr="00175415">
        <w:rPr>
          <w:sz w:val="20"/>
          <w:szCs w:val="20"/>
        </w:rPr>
        <w:t xml:space="preserve"> [4</w:t>
      </w:r>
      <w:r w:rsidR="00022BA7" w:rsidRPr="00175415">
        <w:rPr>
          <w:sz w:val="20"/>
          <w:szCs w:val="20"/>
        </w:rPr>
        <w:t>1</w:t>
      </w:r>
      <w:r w:rsidR="00E05A69" w:rsidRPr="00175415">
        <w:rPr>
          <w:sz w:val="20"/>
          <w:szCs w:val="20"/>
        </w:rPr>
        <w:t>]</w:t>
      </w:r>
      <w:r w:rsidRPr="00175415">
        <w:rPr>
          <w:rStyle w:val="Strong"/>
          <w:sz w:val="20"/>
          <w:szCs w:val="20"/>
        </w:rPr>
        <w:t xml:space="preserve">. </w:t>
      </w:r>
      <w:r w:rsidRPr="00175415">
        <w:rPr>
          <w:sz w:val="20"/>
          <w:szCs w:val="20"/>
        </w:rPr>
        <w:t>The use of dual AAVs for the delivery of a PE2 system was shown to be effective in correcting a pathogenic mutation in the mouse liver</w:t>
      </w:r>
      <w:r w:rsidR="00E05A69" w:rsidRPr="00175415">
        <w:rPr>
          <w:sz w:val="20"/>
          <w:szCs w:val="20"/>
        </w:rPr>
        <w:t xml:space="preserve"> [4</w:t>
      </w:r>
      <w:r w:rsidR="00022BA7" w:rsidRPr="00175415">
        <w:rPr>
          <w:sz w:val="20"/>
          <w:szCs w:val="20"/>
        </w:rPr>
        <w:t>2</w:t>
      </w:r>
      <w:r w:rsidR="00E05A69" w:rsidRPr="00175415">
        <w:rPr>
          <w:sz w:val="20"/>
          <w:szCs w:val="20"/>
        </w:rPr>
        <w:t>]</w:t>
      </w:r>
      <w:r w:rsidRPr="00175415">
        <w:rPr>
          <w:sz w:val="20"/>
          <w:szCs w:val="20"/>
        </w:rPr>
        <w:t>. A size-reduced </w:t>
      </w:r>
      <w:r w:rsidRPr="00175415">
        <w:rPr>
          <w:rStyle w:val="Emphasis"/>
          <w:sz w:val="20"/>
          <w:szCs w:val="20"/>
        </w:rPr>
        <w:t>Sp</w:t>
      </w:r>
      <w:r w:rsidRPr="00175415">
        <w:rPr>
          <w:sz w:val="20"/>
          <w:szCs w:val="20"/>
        </w:rPr>
        <w:t xml:space="preserve">Cas9 prime editor lacking the </w:t>
      </w:r>
      <w:proofErr w:type="spellStart"/>
      <w:r w:rsidRPr="00175415">
        <w:rPr>
          <w:sz w:val="20"/>
          <w:szCs w:val="20"/>
        </w:rPr>
        <w:t>RNaseH</w:t>
      </w:r>
      <w:proofErr w:type="spellEnd"/>
      <w:r w:rsidRPr="00175415">
        <w:rPr>
          <w:sz w:val="20"/>
          <w:szCs w:val="20"/>
        </w:rPr>
        <w:t xml:space="preserve"> domain (PE2Δ</w:t>
      </w:r>
      <w:r w:rsidRPr="00175415">
        <w:rPr>
          <w:rStyle w:val="Emphasis"/>
          <w:sz w:val="20"/>
          <w:szCs w:val="20"/>
        </w:rPr>
        <w:t>RnH</w:t>
      </w:r>
      <w:r w:rsidRPr="00175415">
        <w:rPr>
          <w:sz w:val="20"/>
          <w:szCs w:val="20"/>
        </w:rPr>
        <w:t xml:space="preserve">) and an </w:t>
      </w:r>
      <w:proofErr w:type="spellStart"/>
      <w:r w:rsidRPr="00175415">
        <w:rPr>
          <w:sz w:val="20"/>
          <w:szCs w:val="20"/>
        </w:rPr>
        <w:t>intein</w:t>
      </w:r>
      <w:proofErr w:type="spellEnd"/>
      <w:r w:rsidRPr="00175415">
        <w:rPr>
          <w:sz w:val="20"/>
          <w:szCs w:val="20"/>
        </w:rPr>
        <w:t>-split construct (PE2 p.1153) for AAV-mediated delivery was used to deliver PE into the liver</w:t>
      </w:r>
      <w:r w:rsidR="00E803DA" w:rsidRPr="00175415">
        <w:rPr>
          <w:sz w:val="20"/>
          <w:szCs w:val="20"/>
        </w:rPr>
        <w:t>. This split construct consists of the PE tool being split into two AAVs which are combined inside a cell to produce a PE tool</w:t>
      </w:r>
      <w:r w:rsidR="00E96955" w:rsidRPr="00175415">
        <w:rPr>
          <w:sz w:val="20"/>
          <w:szCs w:val="20"/>
        </w:rPr>
        <w:t xml:space="preserve"> (Fig. 6)</w:t>
      </w:r>
      <w:r w:rsidR="00E803DA" w:rsidRPr="00175415">
        <w:rPr>
          <w:sz w:val="20"/>
          <w:szCs w:val="20"/>
        </w:rPr>
        <w:t xml:space="preserve"> </w:t>
      </w:r>
      <w:r w:rsidR="00E05A69" w:rsidRPr="00175415">
        <w:rPr>
          <w:sz w:val="20"/>
          <w:szCs w:val="20"/>
        </w:rPr>
        <w:t>[14]</w:t>
      </w:r>
      <w:r w:rsidRPr="00175415">
        <w:rPr>
          <w:sz w:val="20"/>
          <w:szCs w:val="20"/>
        </w:rPr>
        <w:t>. The delivery efficiency of dual-AAV systems, v</w:t>
      </w:r>
      <w:r w:rsidR="007417B9" w:rsidRPr="00175415">
        <w:rPr>
          <w:sz w:val="20"/>
          <w:szCs w:val="20"/>
        </w:rPr>
        <w:t>1</w:t>
      </w:r>
      <w:r w:rsidRPr="00175415">
        <w:rPr>
          <w:sz w:val="20"/>
          <w:szCs w:val="20"/>
        </w:rPr>
        <w:t>em and v3em PE-AAV, exceeded 42% in cortex, 46% in liver, and 11% in heart.  </w:t>
      </w:r>
      <w:r w:rsidRPr="00175415">
        <w:rPr>
          <w:i/>
          <w:iCs/>
          <w:sz w:val="20"/>
          <w:szCs w:val="20"/>
        </w:rPr>
        <w:t>In vivo</w:t>
      </w:r>
      <w:r w:rsidRPr="00175415">
        <w:rPr>
          <w:sz w:val="20"/>
          <w:szCs w:val="20"/>
        </w:rPr>
        <w:t xml:space="preserve"> </w:t>
      </w:r>
      <w:r w:rsidR="007417B9" w:rsidRPr="00175415">
        <w:rPr>
          <w:sz w:val="20"/>
          <w:szCs w:val="20"/>
        </w:rPr>
        <w:t>PE</w:t>
      </w:r>
      <w:r w:rsidRPr="00175415">
        <w:rPr>
          <w:sz w:val="20"/>
          <w:szCs w:val="20"/>
        </w:rPr>
        <w:t xml:space="preserve"> with v3em PE-AAV did not result in any detectable off-target effects or significant changes in liver enzymes or histology </w:t>
      </w:r>
      <w:r w:rsidR="00AE3F80" w:rsidRPr="00175415">
        <w:rPr>
          <w:sz w:val="20"/>
          <w:szCs w:val="20"/>
        </w:rPr>
        <w:t>[4</w:t>
      </w:r>
      <w:r w:rsidR="00022BA7" w:rsidRPr="00175415">
        <w:rPr>
          <w:sz w:val="20"/>
          <w:szCs w:val="20"/>
        </w:rPr>
        <w:t>3</w:t>
      </w:r>
      <w:r w:rsidR="00AE3F80" w:rsidRPr="00175415">
        <w:rPr>
          <w:sz w:val="20"/>
          <w:szCs w:val="20"/>
        </w:rPr>
        <w:t>]</w:t>
      </w:r>
      <w:r w:rsidRPr="00175415">
        <w:rPr>
          <w:sz w:val="20"/>
          <w:szCs w:val="20"/>
        </w:rPr>
        <w:t xml:space="preserve">. In mouse models of hereditary tyrosinemia type 1 (HT-1 mice) and Leber congenital amaurosis (LCA mice), PE was administered hydrodynamically and </w:t>
      </w:r>
      <w:proofErr w:type="spellStart"/>
      <w:r w:rsidRPr="00175415">
        <w:rPr>
          <w:sz w:val="20"/>
          <w:szCs w:val="20"/>
        </w:rPr>
        <w:t>subretinally</w:t>
      </w:r>
      <w:proofErr w:type="spellEnd"/>
      <w:r w:rsidRPr="00175415">
        <w:rPr>
          <w:sz w:val="20"/>
          <w:szCs w:val="20"/>
        </w:rPr>
        <w:t>, respectivel</w:t>
      </w:r>
      <w:r w:rsidR="00AE3F80" w:rsidRPr="00175415">
        <w:rPr>
          <w:sz w:val="20"/>
          <w:szCs w:val="20"/>
        </w:rPr>
        <w:t>y [17]</w:t>
      </w:r>
      <w:r w:rsidRPr="00175415">
        <w:rPr>
          <w:sz w:val="20"/>
          <w:szCs w:val="20"/>
        </w:rPr>
        <w:t>. Rather than using viral vectors, lipid nanoparticles (LNPs) conjugated with apolipoprotein E can directly target hepatocytes, improving gene therapy safety</w:t>
      </w:r>
      <w:r w:rsidR="00AE3F80" w:rsidRPr="00175415">
        <w:rPr>
          <w:sz w:val="20"/>
          <w:szCs w:val="20"/>
        </w:rPr>
        <w:t xml:space="preserve"> [4</w:t>
      </w:r>
      <w:r w:rsidR="00022BA7" w:rsidRPr="00175415">
        <w:rPr>
          <w:sz w:val="20"/>
          <w:szCs w:val="20"/>
        </w:rPr>
        <w:t>4</w:t>
      </w:r>
      <w:r w:rsidR="00AE3F80" w:rsidRPr="00175415">
        <w:rPr>
          <w:sz w:val="20"/>
          <w:szCs w:val="20"/>
        </w:rPr>
        <w:t>]</w:t>
      </w:r>
      <w:r w:rsidRPr="00175415">
        <w:rPr>
          <w:rStyle w:val="Emphasis"/>
          <w:sz w:val="20"/>
          <w:szCs w:val="20"/>
        </w:rPr>
        <w:t xml:space="preserve">. </w:t>
      </w:r>
      <w:r w:rsidRPr="00175415">
        <w:rPr>
          <w:sz w:val="20"/>
          <w:szCs w:val="20"/>
        </w:rPr>
        <w:t xml:space="preserve">There was a 54% </w:t>
      </w:r>
      <w:r w:rsidR="004B75DD" w:rsidRPr="00175415">
        <w:rPr>
          <w:sz w:val="20"/>
          <w:szCs w:val="20"/>
        </w:rPr>
        <w:t xml:space="preserve">PE </w:t>
      </w:r>
      <w:r w:rsidRPr="00175415">
        <w:rPr>
          <w:sz w:val="20"/>
          <w:szCs w:val="20"/>
        </w:rPr>
        <w:t>rate with enhanced LNPs (</w:t>
      </w:r>
      <w:proofErr w:type="spellStart"/>
      <w:r w:rsidRPr="00175415">
        <w:rPr>
          <w:sz w:val="20"/>
          <w:szCs w:val="20"/>
        </w:rPr>
        <w:t>eLNPs</w:t>
      </w:r>
      <w:proofErr w:type="spellEnd"/>
      <w:r w:rsidRPr="00175415">
        <w:rPr>
          <w:sz w:val="20"/>
          <w:szCs w:val="20"/>
        </w:rPr>
        <w:t xml:space="preserve">) containing cholesterol </w:t>
      </w:r>
      <w:proofErr w:type="spellStart"/>
      <w:r w:rsidRPr="00175415">
        <w:rPr>
          <w:sz w:val="20"/>
          <w:szCs w:val="20"/>
        </w:rPr>
        <w:t>analog</w:t>
      </w:r>
      <w:proofErr w:type="spellEnd"/>
      <w:r w:rsidRPr="00175415">
        <w:rPr>
          <w:sz w:val="20"/>
          <w:szCs w:val="20"/>
        </w:rPr>
        <w:t xml:space="preserve"> β-sitosterol at optimal ratios of RNA cargoes. The polyhedral morphology of the </w:t>
      </w:r>
      <w:proofErr w:type="spellStart"/>
      <w:r w:rsidRPr="00175415">
        <w:rPr>
          <w:sz w:val="20"/>
          <w:szCs w:val="20"/>
        </w:rPr>
        <w:t>eLNPs</w:t>
      </w:r>
      <w:proofErr w:type="spellEnd"/>
      <w:r w:rsidRPr="00175415">
        <w:rPr>
          <w:sz w:val="20"/>
          <w:szCs w:val="20"/>
        </w:rPr>
        <w:t xml:space="preserve"> and the fluid state of the membrane led to improved endosomal escape, leading to the onset of editing within 9 hours and the maximum efficiency within 24 hours. Additionally, prime editors can be delivered as ribonucleoproteins to zebrafish embryos and human primary cells </w:t>
      </w:r>
      <w:r w:rsidR="00AE3F80" w:rsidRPr="00175415">
        <w:rPr>
          <w:sz w:val="20"/>
          <w:szCs w:val="20"/>
        </w:rPr>
        <w:t>[21]</w:t>
      </w:r>
      <w:r w:rsidRPr="00175415">
        <w:rPr>
          <w:sz w:val="20"/>
          <w:szCs w:val="20"/>
        </w:rPr>
        <w:t>. To confirm the long-term safety profile of PE, it is necessary to optimize the efficiency of PE delivery.</w:t>
      </w:r>
    </w:p>
    <w:p w14:paraId="409A5A47" w14:textId="77777777" w:rsidR="00E96955" w:rsidRPr="00175415" w:rsidRDefault="00E96955" w:rsidP="007D1DD9">
      <w:pPr>
        <w:pStyle w:val="pb-2"/>
        <w:jc w:val="center"/>
        <w:rPr>
          <w:rStyle w:val="Strong"/>
          <w:sz w:val="20"/>
          <w:szCs w:val="20"/>
        </w:rPr>
      </w:pPr>
    </w:p>
    <w:p w14:paraId="442B9C86" w14:textId="77777777" w:rsidR="00E96955" w:rsidRPr="00175415" w:rsidRDefault="00E96955" w:rsidP="007D1DD9">
      <w:pPr>
        <w:pStyle w:val="pb-2"/>
        <w:jc w:val="center"/>
        <w:rPr>
          <w:rStyle w:val="Strong"/>
          <w:sz w:val="20"/>
          <w:szCs w:val="20"/>
        </w:rPr>
      </w:pPr>
    </w:p>
    <w:p w14:paraId="7322D106" w14:textId="418E1AA2" w:rsidR="00E96955" w:rsidRPr="00175415" w:rsidRDefault="00A07449" w:rsidP="007D1DD9">
      <w:pPr>
        <w:pStyle w:val="pb-2"/>
        <w:jc w:val="center"/>
        <w:rPr>
          <w:rStyle w:val="Strong"/>
          <w:sz w:val="20"/>
          <w:szCs w:val="20"/>
        </w:rPr>
      </w:pPr>
      <w:r w:rsidRPr="00175415">
        <w:rPr>
          <w:noProof/>
          <w:sz w:val="20"/>
          <w:szCs w:val="20"/>
        </w:rPr>
        <w:lastRenderedPageBreak/>
        <w:drawing>
          <wp:inline distT="0" distB="0" distL="0" distR="0" wp14:anchorId="03A09731" wp14:editId="56C07149">
            <wp:extent cx="5731510" cy="4342130"/>
            <wp:effectExtent l="0" t="0" r="2540" b="1270"/>
            <wp:docPr id="316833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33121" name=""/>
                    <pic:cNvPicPr/>
                  </pic:nvPicPr>
                  <pic:blipFill>
                    <a:blip r:embed="rId10"/>
                    <a:stretch>
                      <a:fillRect/>
                    </a:stretch>
                  </pic:blipFill>
                  <pic:spPr>
                    <a:xfrm>
                      <a:off x="0" y="0"/>
                      <a:ext cx="5731510" cy="4342130"/>
                    </a:xfrm>
                    <a:prstGeom prst="rect">
                      <a:avLst/>
                    </a:prstGeom>
                  </pic:spPr>
                </pic:pic>
              </a:graphicData>
            </a:graphic>
          </wp:inline>
        </w:drawing>
      </w:r>
    </w:p>
    <w:p w14:paraId="4DE8C3FA" w14:textId="0CD0E29D" w:rsidR="00E96955" w:rsidRPr="00175415" w:rsidRDefault="00E96955" w:rsidP="007D1DD9">
      <w:pPr>
        <w:pStyle w:val="pb-2"/>
        <w:jc w:val="center"/>
        <w:rPr>
          <w:rStyle w:val="Strong"/>
          <w:sz w:val="20"/>
          <w:szCs w:val="20"/>
        </w:rPr>
      </w:pPr>
      <w:r w:rsidRPr="00175415">
        <w:rPr>
          <w:rStyle w:val="Strong"/>
          <w:sz w:val="20"/>
          <w:szCs w:val="20"/>
        </w:rPr>
        <w:t>Figure 6: Dual AAV vector delivery system</w:t>
      </w:r>
    </w:p>
    <w:p w14:paraId="52427065" w14:textId="58208889" w:rsidR="007D1DD9" w:rsidRPr="00175415" w:rsidRDefault="007D1DD9" w:rsidP="007D1DD9">
      <w:pPr>
        <w:pStyle w:val="pb-2"/>
        <w:jc w:val="center"/>
        <w:rPr>
          <w:sz w:val="20"/>
          <w:szCs w:val="20"/>
        </w:rPr>
      </w:pPr>
      <w:r w:rsidRPr="00175415">
        <w:rPr>
          <w:rStyle w:val="Strong"/>
          <w:sz w:val="20"/>
          <w:szCs w:val="20"/>
        </w:rPr>
        <w:t>VI.  HURDLES</w:t>
      </w:r>
    </w:p>
    <w:p w14:paraId="6BDAFC09" w14:textId="6647FBD7" w:rsidR="00D67A4D" w:rsidRPr="00175415" w:rsidRDefault="00D67A4D" w:rsidP="00FA6ED5">
      <w:pPr>
        <w:pStyle w:val="pb-2"/>
        <w:ind w:firstLine="720"/>
        <w:jc w:val="both"/>
        <w:rPr>
          <w:sz w:val="20"/>
          <w:szCs w:val="20"/>
        </w:rPr>
      </w:pPr>
      <w:r w:rsidRPr="00175415">
        <w:rPr>
          <w:sz w:val="20"/>
          <w:szCs w:val="20"/>
        </w:rPr>
        <w:t>The major hurdles are induction of immune responses to the vector and the PE due to the high vector dose [14], Cas9-mediated off target, unwanted ssDNA deamination, random deamination, off target editing, both regional constitutive heterochromatin and local nucleosome occlusion of target sites impede editing [4</w:t>
      </w:r>
      <w:r w:rsidR="00022BA7" w:rsidRPr="00175415">
        <w:rPr>
          <w:sz w:val="20"/>
          <w:szCs w:val="20"/>
        </w:rPr>
        <w:t>5</w:t>
      </w:r>
      <w:r w:rsidRPr="00175415">
        <w:rPr>
          <w:sz w:val="20"/>
          <w:szCs w:val="20"/>
        </w:rPr>
        <w:t>], as well as the cellular repair mechanisms triggered by PE, which must be addressed before human molecular therapy can be delivered.</w:t>
      </w:r>
    </w:p>
    <w:p w14:paraId="32A18F46" w14:textId="1FCF396E" w:rsidR="002406A1" w:rsidRPr="00175415" w:rsidRDefault="007D1DD9" w:rsidP="00D67A4D">
      <w:pPr>
        <w:pStyle w:val="pb-2"/>
        <w:jc w:val="center"/>
        <w:rPr>
          <w:b/>
          <w:bCs/>
          <w:sz w:val="20"/>
          <w:szCs w:val="20"/>
        </w:rPr>
      </w:pPr>
      <w:r w:rsidRPr="00175415">
        <w:rPr>
          <w:b/>
          <w:bCs/>
          <w:sz w:val="20"/>
          <w:szCs w:val="20"/>
        </w:rPr>
        <w:t>VII. CONCLUSION</w:t>
      </w:r>
    </w:p>
    <w:p w14:paraId="7B02368F" w14:textId="510C3E10" w:rsidR="002406A1" w:rsidRPr="00175415" w:rsidRDefault="002406A1" w:rsidP="00147C6D">
      <w:pPr>
        <w:pStyle w:val="pb-2"/>
        <w:ind w:firstLine="720"/>
        <w:jc w:val="both"/>
        <w:rPr>
          <w:sz w:val="20"/>
          <w:szCs w:val="20"/>
        </w:rPr>
      </w:pPr>
      <w:r w:rsidRPr="00175415">
        <w:rPr>
          <w:sz w:val="20"/>
          <w:szCs w:val="20"/>
        </w:rPr>
        <w:t xml:space="preserve">According to current status, PE is used to create disease model animals, cell lines, and correct mutations in organoids, cells, and </w:t>
      </w:r>
      <w:r w:rsidR="007D1DD9" w:rsidRPr="00175415">
        <w:rPr>
          <w:sz w:val="20"/>
          <w:szCs w:val="20"/>
        </w:rPr>
        <w:t xml:space="preserve">model </w:t>
      </w:r>
      <w:r w:rsidRPr="00175415">
        <w:rPr>
          <w:sz w:val="20"/>
          <w:szCs w:val="20"/>
        </w:rPr>
        <w:t xml:space="preserve">animals. </w:t>
      </w:r>
      <w:r w:rsidR="00DC256A" w:rsidRPr="00175415">
        <w:rPr>
          <w:sz w:val="20"/>
          <w:szCs w:val="20"/>
        </w:rPr>
        <w:t xml:space="preserve">There were few human clinical trials carried out and the efficiency of PE was less than 50% which has to be improved. </w:t>
      </w:r>
      <w:r w:rsidRPr="00175415">
        <w:rPr>
          <w:sz w:val="20"/>
          <w:szCs w:val="20"/>
        </w:rPr>
        <w:t>To overcome hurdles, molecular therapy requires more research</w:t>
      </w:r>
      <w:r w:rsidR="007D1DD9" w:rsidRPr="00175415">
        <w:rPr>
          <w:sz w:val="20"/>
          <w:szCs w:val="20"/>
        </w:rPr>
        <w:t xml:space="preserve"> in modification of PE tools to reduce its size and to design tissue specific delivery system</w:t>
      </w:r>
      <w:r w:rsidRPr="00175415">
        <w:rPr>
          <w:sz w:val="20"/>
          <w:szCs w:val="20"/>
        </w:rPr>
        <w:t>.</w:t>
      </w:r>
      <w:r w:rsidR="00E924EF" w:rsidRPr="00175415">
        <w:rPr>
          <w:sz w:val="20"/>
          <w:szCs w:val="20"/>
        </w:rPr>
        <w:t xml:space="preserve"> </w:t>
      </w:r>
      <w:r w:rsidR="004B75DD" w:rsidRPr="00175415">
        <w:rPr>
          <w:sz w:val="20"/>
          <w:szCs w:val="20"/>
        </w:rPr>
        <w:t xml:space="preserve">PE </w:t>
      </w:r>
      <w:r w:rsidR="00E924EF" w:rsidRPr="00175415">
        <w:rPr>
          <w:sz w:val="20"/>
          <w:szCs w:val="20"/>
        </w:rPr>
        <w:t>systems PE4 and PE5 are more efficient than PE2 and PE3 systems and demonstrate improved efficiency for substitution, small insertion, and small deletion</w:t>
      </w:r>
      <w:r w:rsidR="00147C6D" w:rsidRPr="00175415">
        <w:rPr>
          <w:sz w:val="20"/>
          <w:szCs w:val="20"/>
        </w:rPr>
        <w:t xml:space="preserve"> [4</w:t>
      </w:r>
      <w:r w:rsidR="00022BA7" w:rsidRPr="00175415">
        <w:rPr>
          <w:sz w:val="20"/>
          <w:szCs w:val="20"/>
        </w:rPr>
        <w:t>6</w:t>
      </w:r>
      <w:r w:rsidR="00147C6D" w:rsidRPr="00175415">
        <w:rPr>
          <w:sz w:val="20"/>
          <w:szCs w:val="20"/>
        </w:rPr>
        <w:t>]</w:t>
      </w:r>
      <w:r w:rsidR="00E924EF" w:rsidRPr="00175415">
        <w:rPr>
          <w:sz w:val="20"/>
          <w:szCs w:val="20"/>
        </w:rPr>
        <w:t>.</w:t>
      </w:r>
      <w:r w:rsidRPr="00175415">
        <w:rPr>
          <w:sz w:val="20"/>
          <w:szCs w:val="20"/>
        </w:rPr>
        <w:t xml:space="preserve"> In the near future, it could treat a variety of genetic diseases</w:t>
      </w:r>
      <w:r w:rsidR="007D1DD9" w:rsidRPr="00175415">
        <w:rPr>
          <w:sz w:val="20"/>
          <w:szCs w:val="20"/>
        </w:rPr>
        <w:t xml:space="preserve"> by genome surgery</w:t>
      </w:r>
      <w:r w:rsidRPr="00175415">
        <w:rPr>
          <w:sz w:val="20"/>
          <w:szCs w:val="20"/>
        </w:rPr>
        <w:t>. However, there are still ethical questions to be answered before this technology can be widely adopted. Additionally, more research needs to be done to ensure safety and accuracy when using PE. There are also concerns about the potential for this technology to be utilized for eugenics or designer babies. Governments need to craft regulations and laws to ensure this technology is used ethically.</w:t>
      </w:r>
    </w:p>
    <w:p w14:paraId="379F35FB" w14:textId="77777777" w:rsidR="00022BA7" w:rsidRPr="00175415" w:rsidRDefault="00022BA7" w:rsidP="00022BA7">
      <w:pPr>
        <w:pStyle w:val="c-bibliographic-informationdownload-citation"/>
        <w:spacing w:before="0"/>
        <w:jc w:val="center"/>
        <w:rPr>
          <w:b/>
          <w:bCs/>
          <w:color w:val="222222"/>
          <w:sz w:val="20"/>
          <w:szCs w:val="20"/>
        </w:rPr>
      </w:pPr>
      <w:bookmarkStart w:id="1" w:name="_Hlk141398774"/>
      <w:r w:rsidRPr="00175415">
        <w:rPr>
          <w:b/>
          <w:bCs/>
          <w:color w:val="222222"/>
          <w:sz w:val="20"/>
          <w:szCs w:val="20"/>
        </w:rPr>
        <w:t>REFERENCES</w:t>
      </w:r>
    </w:p>
    <w:p w14:paraId="71E69DB8" w14:textId="77777777" w:rsidR="00022BA7" w:rsidRDefault="00022BA7" w:rsidP="00022BA7">
      <w:pPr>
        <w:tabs>
          <w:tab w:val="left" w:pos="142"/>
        </w:tabs>
        <w:spacing w:after="0" w:line="240" w:lineRule="auto"/>
        <w:ind w:left="720" w:hanging="360"/>
        <w:jc w:val="both"/>
      </w:pPr>
    </w:p>
    <w:p w14:paraId="373D9D3F" w14:textId="77777777" w:rsidR="00022BA7" w:rsidRPr="00175415" w:rsidRDefault="00022BA7" w:rsidP="00022BA7">
      <w:pPr>
        <w:pStyle w:val="ListParagraph"/>
        <w:numPr>
          <w:ilvl w:val="0"/>
          <w:numId w:val="12"/>
        </w:numPr>
        <w:tabs>
          <w:tab w:val="left" w:pos="142"/>
        </w:tabs>
        <w:spacing w:after="0" w:line="240" w:lineRule="auto"/>
        <w:jc w:val="both"/>
        <w:rPr>
          <w:rFonts w:ascii="Times New Roman" w:hAnsi="Times New Roman" w:cs="Times New Roman"/>
          <w:color w:val="000000"/>
          <w:sz w:val="16"/>
          <w:szCs w:val="16"/>
          <w:shd w:val="clear" w:color="auto" w:fill="FFFFFF"/>
        </w:rPr>
      </w:pPr>
      <w:r w:rsidRPr="00175415">
        <w:rPr>
          <w:rFonts w:ascii="Times New Roman" w:hAnsi="Times New Roman" w:cs="Times New Roman"/>
          <w:color w:val="000000"/>
          <w:sz w:val="16"/>
          <w:szCs w:val="16"/>
          <w:shd w:val="clear" w:color="auto" w:fill="FFFFFF"/>
        </w:rPr>
        <w:t xml:space="preserve">B. Doble, D.J. Schofield, T. </w:t>
      </w:r>
      <w:proofErr w:type="spellStart"/>
      <w:r w:rsidRPr="00175415">
        <w:rPr>
          <w:rFonts w:ascii="Times New Roman" w:hAnsi="Times New Roman" w:cs="Times New Roman"/>
          <w:color w:val="000000"/>
          <w:sz w:val="16"/>
          <w:szCs w:val="16"/>
          <w:shd w:val="clear" w:color="auto" w:fill="FFFFFF"/>
        </w:rPr>
        <w:t>Roscioli</w:t>
      </w:r>
      <w:proofErr w:type="spellEnd"/>
      <w:r w:rsidRPr="00175415">
        <w:rPr>
          <w:rFonts w:ascii="Times New Roman" w:hAnsi="Times New Roman" w:cs="Times New Roman"/>
          <w:color w:val="000000"/>
          <w:sz w:val="16"/>
          <w:szCs w:val="16"/>
          <w:shd w:val="clear" w:color="auto" w:fill="FFFFFF"/>
        </w:rPr>
        <w:t xml:space="preserve">, and J.S. </w:t>
      </w:r>
      <w:proofErr w:type="spellStart"/>
      <w:r w:rsidRPr="00175415">
        <w:rPr>
          <w:rFonts w:ascii="Times New Roman" w:hAnsi="Times New Roman" w:cs="Times New Roman"/>
          <w:color w:val="000000"/>
          <w:sz w:val="16"/>
          <w:szCs w:val="16"/>
          <w:shd w:val="clear" w:color="auto" w:fill="FFFFFF"/>
        </w:rPr>
        <w:t>Mattick</w:t>
      </w:r>
      <w:proofErr w:type="spellEnd"/>
      <w:r w:rsidRPr="00175415">
        <w:rPr>
          <w:rFonts w:ascii="Times New Roman" w:hAnsi="Times New Roman" w:cs="Times New Roman"/>
          <w:color w:val="000000"/>
          <w:sz w:val="16"/>
          <w:szCs w:val="16"/>
          <w:shd w:val="clear" w:color="auto" w:fill="FFFFFF"/>
        </w:rPr>
        <w:t xml:space="preserve">, “The promise of personalised medicine,” in </w:t>
      </w:r>
      <w:r w:rsidRPr="00175415">
        <w:rPr>
          <w:rFonts w:ascii="Times New Roman" w:hAnsi="Times New Roman" w:cs="Times New Roman"/>
          <w:i/>
          <w:iCs/>
          <w:color w:val="212121"/>
          <w:sz w:val="16"/>
          <w:szCs w:val="16"/>
          <w:shd w:val="clear" w:color="auto" w:fill="FFFFFF"/>
        </w:rPr>
        <w:t>Lancet (London, England)</w:t>
      </w:r>
      <w:r w:rsidRPr="00175415">
        <w:rPr>
          <w:rFonts w:ascii="Times New Roman" w:hAnsi="Times New Roman" w:cs="Times New Roman"/>
          <w:color w:val="212121"/>
          <w:sz w:val="16"/>
          <w:szCs w:val="16"/>
          <w:shd w:val="clear" w:color="auto" w:fill="FFFFFF"/>
        </w:rPr>
        <w:t xml:space="preserve"> vol. 387,10017, 2016, pp. 433-434. </w:t>
      </w:r>
      <w:r w:rsidRPr="00175415">
        <w:rPr>
          <w:rFonts w:ascii="Times New Roman" w:hAnsi="Times New Roman" w:cs="Times New Roman"/>
          <w:color w:val="000000"/>
          <w:sz w:val="16"/>
          <w:szCs w:val="16"/>
          <w:shd w:val="clear" w:color="auto" w:fill="FFFFFF"/>
        </w:rPr>
        <w:t>doi:10.1016/s0140-6736(16)00176-8 </w:t>
      </w:r>
    </w:p>
    <w:p w14:paraId="51C64809" w14:textId="77777777" w:rsidR="00022BA7" w:rsidRPr="00175415" w:rsidRDefault="00022BA7" w:rsidP="00022BA7">
      <w:pPr>
        <w:pStyle w:val="ListParagraph"/>
        <w:numPr>
          <w:ilvl w:val="0"/>
          <w:numId w:val="12"/>
        </w:numPr>
        <w:tabs>
          <w:tab w:val="left" w:pos="142"/>
        </w:tabs>
        <w:spacing w:after="0" w:line="240" w:lineRule="auto"/>
        <w:jc w:val="both"/>
        <w:rPr>
          <w:rFonts w:ascii="Times New Roman" w:hAnsi="Times New Roman" w:cs="Times New Roman"/>
          <w:sz w:val="16"/>
          <w:szCs w:val="16"/>
        </w:rPr>
      </w:pPr>
      <w:r w:rsidRPr="00175415">
        <w:rPr>
          <w:rFonts w:ascii="Times New Roman" w:hAnsi="Times New Roman" w:cs="Times New Roman"/>
          <w:color w:val="212121"/>
          <w:sz w:val="16"/>
          <w:szCs w:val="16"/>
          <w:shd w:val="clear" w:color="auto" w:fill="FFFFFF"/>
        </w:rPr>
        <w:lastRenderedPageBreak/>
        <w:t xml:space="preserve">The Lancet. “Personalised medicine in the UK,” in </w:t>
      </w:r>
      <w:r w:rsidRPr="00175415">
        <w:rPr>
          <w:rFonts w:ascii="Times New Roman" w:hAnsi="Times New Roman" w:cs="Times New Roman"/>
          <w:i/>
          <w:iCs/>
          <w:color w:val="212121"/>
          <w:sz w:val="16"/>
          <w:szCs w:val="16"/>
          <w:shd w:val="clear" w:color="auto" w:fill="FFFFFF"/>
        </w:rPr>
        <w:t>Lancet (London, England)</w:t>
      </w:r>
      <w:r w:rsidRPr="00175415">
        <w:rPr>
          <w:rFonts w:ascii="Times New Roman" w:hAnsi="Times New Roman" w:cs="Times New Roman"/>
          <w:color w:val="212121"/>
          <w:sz w:val="16"/>
          <w:szCs w:val="16"/>
          <w:shd w:val="clear" w:color="auto" w:fill="FFFFFF"/>
        </w:rPr>
        <w:t> vol. 391,10115, 2018: e1. doi:10.1016/S0140-6736(17)33261-0</w:t>
      </w:r>
    </w:p>
    <w:p w14:paraId="3EC66C6B" w14:textId="77777777" w:rsidR="00022BA7" w:rsidRPr="00175415" w:rsidRDefault="00022BA7" w:rsidP="00022BA7">
      <w:pPr>
        <w:pStyle w:val="ListParagraph"/>
        <w:numPr>
          <w:ilvl w:val="0"/>
          <w:numId w:val="12"/>
        </w:numPr>
        <w:tabs>
          <w:tab w:val="left" w:pos="142"/>
        </w:tabs>
        <w:spacing w:after="0" w:line="240" w:lineRule="auto"/>
        <w:jc w:val="both"/>
        <w:rPr>
          <w:rFonts w:ascii="Times New Roman" w:hAnsi="Times New Roman" w:cs="Times New Roman"/>
          <w:sz w:val="16"/>
          <w:szCs w:val="16"/>
        </w:rPr>
      </w:pPr>
      <w:r w:rsidRPr="00175415">
        <w:rPr>
          <w:rFonts w:ascii="Times New Roman" w:hAnsi="Times New Roman" w:cs="Times New Roman"/>
          <w:color w:val="212121"/>
          <w:sz w:val="16"/>
          <w:szCs w:val="16"/>
          <w:shd w:val="clear" w:color="auto" w:fill="FFFFFF"/>
        </w:rPr>
        <w:t xml:space="preserve">I.G. </w:t>
      </w:r>
      <w:proofErr w:type="spellStart"/>
      <w:r w:rsidRPr="00175415">
        <w:rPr>
          <w:rFonts w:ascii="Times New Roman" w:hAnsi="Times New Roman" w:cs="Times New Roman"/>
          <w:color w:val="212121"/>
          <w:sz w:val="16"/>
          <w:szCs w:val="16"/>
          <w:shd w:val="clear" w:color="auto" w:fill="FFFFFF"/>
        </w:rPr>
        <w:t>Matsoukas</w:t>
      </w:r>
      <w:proofErr w:type="spellEnd"/>
      <w:r w:rsidRPr="00175415">
        <w:rPr>
          <w:rFonts w:ascii="Times New Roman" w:hAnsi="Times New Roman" w:cs="Times New Roman"/>
          <w:color w:val="212121"/>
          <w:sz w:val="16"/>
          <w:szCs w:val="16"/>
          <w:shd w:val="clear" w:color="auto" w:fill="FFFFFF"/>
        </w:rPr>
        <w:t>, “Prime Editing: Genome Editing for Rare Genetic Diseases Without Double-Strand Breaks or Donor DNA,” in </w:t>
      </w:r>
      <w:r w:rsidRPr="00175415">
        <w:rPr>
          <w:rFonts w:ascii="Times New Roman" w:hAnsi="Times New Roman" w:cs="Times New Roman"/>
          <w:i/>
          <w:iCs/>
          <w:color w:val="212121"/>
          <w:sz w:val="16"/>
          <w:szCs w:val="16"/>
          <w:shd w:val="clear" w:color="auto" w:fill="FFFFFF"/>
        </w:rPr>
        <w:t>Frontiers in genetics</w:t>
      </w:r>
      <w:r w:rsidRPr="00175415">
        <w:rPr>
          <w:rFonts w:ascii="Times New Roman" w:hAnsi="Times New Roman" w:cs="Times New Roman"/>
          <w:color w:val="212121"/>
          <w:sz w:val="16"/>
          <w:szCs w:val="16"/>
          <w:shd w:val="clear" w:color="auto" w:fill="FFFFFF"/>
        </w:rPr>
        <w:t> vol. 11 528, 2020, doi:10.3389/fgene.2020.00528</w:t>
      </w:r>
    </w:p>
    <w:p w14:paraId="5D3A14F8" w14:textId="77777777" w:rsidR="00022BA7" w:rsidRPr="00175415" w:rsidRDefault="00022BA7" w:rsidP="00022BA7">
      <w:pPr>
        <w:pStyle w:val="c-bibliographic-informationdownload-citation"/>
        <w:numPr>
          <w:ilvl w:val="0"/>
          <w:numId w:val="12"/>
        </w:numPr>
        <w:spacing w:before="0"/>
        <w:rPr>
          <w:rStyle w:val="Emphasis"/>
          <w:color w:val="222222"/>
          <w:sz w:val="16"/>
          <w:szCs w:val="16"/>
        </w:rPr>
      </w:pPr>
      <w:bookmarkStart w:id="2" w:name="_Hlk141369997"/>
      <w:r w:rsidRPr="00175415">
        <w:rPr>
          <w:color w:val="222222"/>
          <w:sz w:val="16"/>
          <w:szCs w:val="16"/>
        </w:rPr>
        <w:t xml:space="preserve">S. </w:t>
      </w:r>
      <w:proofErr w:type="spellStart"/>
      <w:r w:rsidRPr="00175415">
        <w:rPr>
          <w:color w:val="222222"/>
          <w:sz w:val="16"/>
          <w:szCs w:val="16"/>
        </w:rPr>
        <w:t>Crunkhorn</w:t>
      </w:r>
      <w:bookmarkEnd w:id="2"/>
      <w:proofErr w:type="spellEnd"/>
      <w:r w:rsidRPr="00175415">
        <w:rPr>
          <w:color w:val="222222"/>
          <w:sz w:val="16"/>
          <w:szCs w:val="16"/>
        </w:rPr>
        <w:t xml:space="preserve">, S, “Prime editing rescues mice from genetic disorders,” in </w:t>
      </w:r>
      <w:r w:rsidRPr="00175415">
        <w:rPr>
          <w:rStyle w:val="Emphasis"/>
          <w:color w:val="222222"/>
          <w:sz w:val="16"/>
          <w:szCs w:val="16"/>
        </w:rPr>
        <w:t>Nature Reviews Drug Discovery</w:t>
      </w:r>
      <w:r w:rsidRPr="00175415">
        <w:rPr>
          <w:color w:val="222222"/>
          <w:sz w:val="16"/>
          <w:szCs w:val="16"/>
        </w:rPr>
        <w:t xml:space="preserve"> vol. </w:t>
      </w:r>
      <w:r w:rsidRPr="00175415">
        <w:rPr>
          <w:rStyle w:val="Strong"/>
          <w:b w:val="0"/>
          <w:bCs w:val="0"/>
          <w:color w:val="222222"/>
          <w:sz w:val="16"/>
          <w:szCs w:val="16"/>
        </w:rPr>
        <w:t>20</w:t>
      </w:r>
      <w:r w:rsidRPr="00175415">
        <w:rPr>
          <w:color w:val="222222"/>
          <w:sz w:val="16"/>
          <w:szCs w:val="16"/>
        </w:rPr>
        <w:t>, 740, 2021. d</w:t>
      </w:r>
      <w:r w:rsidRPr="00175415">
        <w:rPr>
          <w:rStyle w:val="Emphasis"/>
          <w:i w:val="0"/>
          <w:iCs w:val="0"/>
          <w:color w:val="222222"/>
          <w:sz w:val="16"/>
          <w:szCs w:val="16"/>
        </w:rPr>
        <w:t>oi:10.1038/d41573-021-00149-w</w:t>
      </w:r>
    </w:p>
    <w:p w14:paraId="18434E9B" w14:textId="77777777" w:rsidR="00022BA7" w:rsidRPr="00175415" w:rsidRDefault="00022BA7" w:rsidP="00022BA7">
      <w:pPr>
        <w:pStyle w:val="ListParagraph"/>
        <w:numPr>
          <w:ilvl w:val="0"/>
          <w:numId w:val="12"/>
        </w:numPr>
        <w:tabs>
          <w:tab w:val="left" w:pos="142"/>
        </w:tabs>
        <w:spacing w:after="0" w:line="240" w:lineRule="auto"/>
        <w:jc w:val="both"/>
        <w:rPr>
          <w:rFonts w:ascii="Times New Roman" w:hAnsi="Times New Roman" w:cs="Times New Roman"/>
          <w:sz w:val="16"/>
          <w:szCs w:val="16"/>
        </w:rPr>
      </w:pPr>
      <w:r w:rsidRPr="00175415">
        <w:rPr>
          <w:rFonts w:ascii="Times New Roman" w:hAnsi="Times New Roman" w:cs="Times New Roman"/>
          <w:sz w:val="16"/>
          <w:szCs w:val="16"/>
        </w:rPr>
        <w:t xml:space="preserve">R. Wang, S. Song, J. Qin, K. Yoshimura, F. Peng, Y. Chu, </w:t>
      </w:r>
      <w:r w:rsidRPr="00175415">
        <w:rPr>
          <w:rFonts w:ascii="Times New Roman" w:hAnsi="Times New Roman" w:cs="Times New Roman"/>
          <w:i/>
          <w:iCs/>
          <w:sz w:val="16"/>
          <w:szCs w:val="16"/>
        </w:rPr>
        <w:t>et al</w:t>
      </w:r>
      <w:r w:rsidRPr="00175415">
        <w:rPr>
          <w:rFonts w:ascii="Times New Roman" w:hAnsi="Times New Roman" w:cs="Times New Roman"/>
          <w:sz w:val="16"/>
          <w:szCs w:val="16"/>
        </w:rPr>
        <w:t xml:space="preserve">., “Evolution of immune and stromal cell states and ecotypes during gastric adenocarcinoma progression,” in </w:t>
      </w:r>
      <w:r w:rsidRPr="00175415">
        <w:rPr>
          <w:rFonts w:ascii="Times New Roman" w:hAnsi="Times New Roman" w:cs="Times New Roman"/>
          <w:i/>
          <w:iCs/>
          <w:color w:val="212121"/>
          <w:sz w:val="16"/>
          <w:szCs w:val="16"/>
          <w:shd w:val="clear" w:color="auto" w:fill="FFFFFF"/>
        </w:rPr>
        <w:t>Cancer cell</w:t>
      </w:r>
      <w:r w:rsidRPr="00175415">
        <w:rPr>
          <w:rFonts w:ascii="Times New Roman" w:hAnsi="Times New Roman" w:cs="Times New Roman"/>
          <w:color w:val="212121"/>
          <w:sz w:val="16"/>
          <w:szCs w:val="16"/>
          <w:shd w:val="clear" w:color="auto" w:fill="FFFFFF"/>
        </w:rPr>
        <w:t xml:space="preserve">, S1535-6108(23)00215-5, </w:t>
      </w:r>
      <w:proofErr w:type="gramStart"/>
      <w:r w:rsidRPr="00175415">
        <w:rPr>
          <w:rFonts w:ascii="Times New Roman" w:hAnsi="Times New Roman" w:cs="Times New Roman"/>
          <w:color w:val="212121"/>
          <w:sz w:val="16"/>
          <w:szCs w:val="16"/>
          <w:shd w:val="clear" w:color="auto" w:fill="FFFFFF"/>
        </w:rPr>
        <w:t>2023,</w:t>
      </w:r>
      <w:r w:rsidRPr="00175415">
        <w:rPr>
          <w:rFonts w:ascii="Times New Roman" w:hAnsi="Times New Roman" w:cs="Times New Roman"/>
          <w:sz w:val="16"/>
          <w:szCs w:val="16"/>
        </w:rPr>
        <w:t>,</w:t>
      </w:r>
      <w:proofErr w:type="gramEnd"/>
      <w:r w:rsidRPr="00175415">
        <w:rPr>
          <w:rFonts w:ascii="Times New Roman" w:hAnsi="Times New Roman" w:cs="Times New Roman"/>
          <w:sz w:val="16"/>
          <w:szCs w:val="16"/>
        </w:rPr>
        <w:t xml:space="preserve"> doi:10.1016/j.ccell.2023.06.005.</w:t>
      </w:r>
    </w:p>
    <w:p w14:paraId="692B41FC" w14:textId="77777777" w:rsidR="00022BA7" w:rsidRPr="00175415" w:rsidRDefault="00022BA7" w:rsidP="00022BA7">
      <w:pPr>
        <w:pStyle w:val="ListParagraph"/>
        <w:numPr>
          <w:ilvl w:val="0"/>
          <w:numId w:val="12"/>
        </w:numPr>
        <w:tabs>
          <w:tab w:val="left" w:pos="142"/>
        </w:tabs>
        <w:spacing w:after="0" w:line="240" w:lineRule="auto"/>
        <w:jc w:val="both"/>
        <w:rPr>
          <w:rFonts w:ascii="Times New Roman" w:hAnsi="Times New Roman" w:cs="Times New Roman"/>
          <w:sz w:val="16"/>
          <w:szCs w:val="16"/>
        </w:rPr>
      </w:pPr>
      <w:r w:rsidRPr="00175415">
        <w:rPr>
          <w:rFonts w:ascii="Times New Roman" w:hAnsi="Times New Roman" w:cs="Times New Roman"/>
          <w:color w:val="212121"/>
          <w:sz w:val="16"/>
          <w:szCs w:val="16"/>
          <w:shd w:val="clear" w:color="auto" w:fill="FFFFFF"/>
        </w:rPr>
        <w:t xml:space="preserve">K.H. </w:t>
      </w:r>
      <w:proofErr w:type="spellStart"/>
      <w:r w:rsidRPr="00175415">
        <w:rPr>
          <w:rFonts w:ascii="Times New Roman" w:hAnsi="Times New Roman" w:cs="Times New Roman"/>
          <w:color w:val="212121"/>
          <w:sz w:val="16"/>
          <w:szCs w:val="16"/>
          <w:shd w:val="clear" w:color="auto" w:fill="FFFFFF"/>
        </w:rPr>
        <w:t>Wrighton</w:t>
      </w:r>
      <w:proofErr w:type="spellEnd"/>
      <w:r w:rsidRPr="00175415">
        <w:rPr>
          <w:rFonts w:ascii="Times New Roman" w:hAnsi="Times New Roman" w:cs="Times New Roman"/>
          <w:color w:val="212121"/>
          <w:sz w:val="16"/>
          <w:szCs w:val="16"/>
          <w:shd w:val="clear" w:color="auto" w:fill="FFFFFF"/>
        </w:rPr>
        <w:t>, “Genetic testing: The diagnostic power of RNA-</w:t>
      </w:r>
      <w:proofErr w:type="spellStart"/>
      <w:r w:rsidRPr="00175415">
        <w:rPr>
          <w:rFonts w:ascii="Times New Roman" w:hAnsi="Times New Roman" w:cs="Times New Roman"/>
          <w:color w:val="212121"/>
          <w:sz w:val="16"/>
          <w:szCs w:val="16"/>
          <w:shd w:val="clear" w:color="auto" w:fill="FFFFFF"/>
        </w:rPr>
        <w:t>seq</w:t>
      </w:r>
      <w:proofErr w:type="spellEnd"/>
      <w:r w:rsidRPr="00175415">
        <w:rPr>
          <w:rFonts w:ascii="Times New Roman" w:hAnsi="Times New Roman" w:cs="Times New Roman"/>
          <w:color w:val="212121"/>
          <w:sz w:val="16"/>
          <w:szCs w:val="16"/>
          <w:shd w:val="clear" w:color="auto" w:fill="FFFFFF"/>
        </w:rPr>
        <w:t>,” in </w:t>
      </w:r>
      <w:r w:rsidRPr="00175415">
        <w:rPr>
          <w:rFonts w:ascii="Times New Roman" w:hAnsi="Times New Roman" w:cs="Times New Roman"/>
          <w:i/>
          <w:iCs/>
          <w:color w:val="212121"/>
          <w:sz w:val="16"/>
          <w:szCs w:val="16"/>
          <w:shd w:val="clear" w:color="auto" w:fill="FFFFFF"/>
        </w:rPr>
        <w:t>Nature reviews. Genetics</w:t>
      </w:r>
      <w:r w:rsidRPr="00175415">
        <w:rPr>
          <w:rFonts w:ascii="Times New Roman" w:hAnsi="Times New Roman" w:cs="Times New Roman"/>
          <w:color w:val="212121"/>
          <w:sz w:val="16"/>
          <w:szCs w:val="16"/>
          <w:shd w:val="clear" w:color="auto" w:fill="FFFFFF"/>
        </w:rPr>
        <w:t> vol. 18, 7, 2017, pp 392-393. doi:10.1038/nrg.2017.39</w:t>
      </w:r>
    </w:p>
    <w:p w14:paraId="3B8F4ACC" w14:textId="77777777" w:rsidR="00022BA7" w:rsidRPr="00175415" w:rsidRDefault="00022BA7" w:rsidP="00022BA7">
      <w:pPr>
        <w:pStyle w:val="ListParagraph"/>
        <w:numPr>
          <w:ilvl w:val="0"/>
          <w:numId w:val="12"/>
        </w:numPr>
        <w:rPr>
          <w:rFonts w:ascii="Times New Roman" w:hAnsi="Times New Roman" w:cs="Times New Roman"/>
          <w:sz w:val="16"/>
          <w:szCs w:val="16"/>
        </w:rPr>
      </w:pPr>
      <w:r w:rsidRPr="00175415">
        <w:rPr>
          <w:rFonts w:ascii="Times New Roman" w:hAnsi="Times New Roman" w:cs="Times New Roman"/>
          <w:sz w:val="16"/>
          <w:szCs w:val="16"/>
        </w:rPr>
        <w:t xml:space="preserve">B.B. </w:t>
      </w:r>
      <w:r w:rsidRPr="00175415">
        <w:rPr>
          <w:rFonts w:ascii="Times New Roman" w:hAnsi="Times New Roman" w:cs="Times New Roman"/>
          <w:color w:val="212121"/>
          <w:sz w:val="16"/>
          <w:szCs w:val="16"/>
          <w:shd w:val="clear" w:color="auto" w:fill="FFFFFF"/>
        </w:rPr>
        <w:t xml:space="preserve">Cummings, </w:t>
      </w:r>
      <w:r w:rsidRPr="00175415">
        <w:rPr>
          <w:rFonts w:ascii="Times New Roman" w:hAnsi="Times New Roman" w:cs="Times New Roman"/>
          <w:sz w:val="16"/>
          <w:szCs w:val="16"/>
        </w:rPr>
        <w:t xml:space="preserve">J.L. Marshall, T. </w:t>
      </w:r>
      <w:proofErr w:type="spellStart"/>
      <w:r w:rsidRPr="00175415">
        <w:rPr>
          <w:rFonts w:ascii="Times New Roman" w:hAnsi="Times New Roman" w:cs="Times New Roman"/>
          <w:sz w:val="16"/>
          <w:szCs w:val="16"/>
        </w:rPr>
        <w:t>Tukiainen</w:t>
      </w:r>
      <w:proofErr w:type="spellEnd"/>
      <w:r w:rsidRPr="00175415">
        <w:rPr>
          <w:rFonts w:ascii="Times New Roman" w:hAnsi="Times New Roman" w:cs="Times New Roman"/>
          <w:sz w:val="16"/>
          <w:szCs w:val="16"/>
        </w:rPr>
        <w:t xml:space="preserve">, M. Lek, S. </w:t>
      </w:r>
      <w:proofErr w:type="spellStart"/>
      <w:r w:rsidRPr="00175415">
        <w:rPr>
          <w:rFonts w:ascii="Times New Roman" w:hAnsi="Times New Roman" w:cs="Times New Roman"/>
          <w:sz w:val="16"/>
          <w:szCs w:val="16"/>
        </w:rPr>
        <w:t>Donkervoort</w:t>
      </w:r>
      <w:proofErr w:type="spellEnd"/>
      <w:r w:rsidRPr="00175415">
        <w:rPr>
          <w:rFonts w:ascii="Times New Roman" w:hAnsi="Times New Roman" w:cs="Times New Roman"/>
          <w:sz w:val="16"/>
          <w:szCs w:val="16"/>
        </w:rPr>
        <w:t xml:space="preserve">, A. R. Foley, </w:t>
      </w:r>
      <w:r w:rsidRPr="00175415">
        <w:rPr>
          <w:rFonts w:ascii="Times New Roman" w:hAnsi="Times New Roman" w:cs="Times New Roman"/>
          <w:i/>
          <w:iCs/>
          <w:sz w:val="16"/>
          <w:szCs w:val="16"/>
        </w:rPr>
        <w:t>et al.,</w:t>
      </w:r>
      <w:r w:rsidRPr="00175415">
        <w:rPr>
          <w:rFonts w:ascii="Times New Roman" w:hAnsi="Times New Roman" w:cs="Times New Roman"/>
          <w:color w:val="212121"/>
          <w:sz w:val="16"/>
          <w:szCs w:val="16"/>
          <w:shd w:val="clear" w:color="auto" w:fill="FFFFFF"/>
        </w:rPr>
        <w:t xml:space="preserve"> “Improving genetic diagnosis in Mendelian disease with transcriptome sequencing,” in </w:t>
      </w:r>
      <w:proofErr w:type="gramStart"/>
      <w:r w:rsidRPr="00175415">
        <w:rPr>
          <w:rFonts w:ascii="Times New Roman" w:hAnsi="Times New Roman" w:cs="Times New Roman"/>
          <w:i/>
          <w:iCs/>
          <w:color w:val="212121"/>
          <w:sz w:val="16"/>
          <w:szCs w:val="16"/>
          <w:shd w:val="clear" w:color="auto" w:fill="FFFFFF"/>
        </w:rPr>
        <w:t>Science</w:t>
      </w:r>
      <w:proofErr w:type="gramEnd"/>
      <w:r w:rsidRPr="00175415">
        <w:rPr>
          <w:rFonts w:ascii="Times New Roman" w:hAnsi="Times New Roman" w:cs="Times New Roman"/>
          <w:i/>
          <w:iCs/>
          <w:color w:val="212121"/>
          <w:sz w:val="16"/>
          <w:szCs w:val="16"/>
          <w:shd w:val="clear" w:color="auto" w:fill="FFFFFF"/>
        </w:rPr>
        <w:t xml:space="preserve"> translational medicine</w:t>
      </w:r>
      <w:r w:rsidRPr="00175415">
        <w:rPr>
          <w:rFonts w:ascii="Times New Roman" w:hAnsi="Times New Roman" w:cs="Times New Roman"/>
          <w:color w:val="212121"/>
          <w:sz w:val="16"/>
          <w:szCs w:val="16"/>
          <w:shd w:val="clear" w:color="auto" w:fill="FFFFFF"/>
        </w:rPr>
        <w:t> vol. 9,386, 2017: eaal5209. doi:10.1126/</w:t>
      </w:r>
      <w:proofErr w:type="gramStart"/>
      <w:r w:rsidRPr="00175415">
        <w:rPr>
          <w:rFonts w:ascii="Times New Roman" w:hAnsi="Times New Roman" w:cs="Times New Roman"/>
          <w:color w:val="212121"/>
          <w:sz w:val="16"/>
          <w:szCs w:val="16"/>
          <w:shd w:val="clear" w:color="auto" w:fill="FFFFFF"/>
        </w:rPr>
        <w:t>scitranslmed.aal</w:t>
      </w:r>
      <w:proofErr w:type="gramEnd"/>
      <w:r w:rsidRPr="00175415">
        <w:rPr>
          <w:rFonts w:ascii="Times New Roman" w:hAnsi="Times New Roman" w:cs="Times New Roman"/>
          <w:color w:val="212121"/>
          <w:sz w:val="16"/>
          <w:szCs w:val="16"/>
          <w:shd w:val="clear" w:color="auto" w:fill="FFFFFF"/>
        </w:rPr>
        <w:t>5209</w:t>
      </w:r>
    </w:p>
    <w:p w14:paraId="03353D51" w14:textId="77777777" w:rsidR="00022BA7" w:rsidRPr="00175415" w:rsidRDefault="00022BA7" w:rsidP="00022BA7">
      <w:pPr>
        <w:pStyle w:val="ListParagraph"/>
        <w:numPr>
          <w:ilvl w:val="0"/>
          <w:numId w:val="12"/>
        </w:numPr>
        <w:spacing w:line="240" w:lineRule="auto"/>
        <w:jc w:val="both"/>
        <w:rPr>
          <w:rStyle w:val="Hyperlink"/>
          <w:rFonts w:ascii="Times New Roman" w:hAnsi="Times New Roman" w:cs="Times New Roman"/>
          <w:sz w:val="16"/>
          <w:szCs w:val="16"/>
          <w:shd w:val="clear" w:color="auto" w:fill="FFFFFF"/>
        </w:rPr>
      </w:pPr>
      <w:r w:rsidRPr="00175415">
        <w:rPr>
          <w:rFonts w:ascii="Times New Roman" w:hAnsi="Times New Roman" w:cs="Times New Roman"/>
          <w:color w:val="222222"/>
          <w:sz w:val="16"/>
          <w:szCs w:val="16"/>
          <w:shd w:val="clear" w:color="auto" w:fill="FFFFFF"/>
        </w:rPr>
        <w:t xml:space="preserve">E. </w:t>
      </w:r>
      <w:proofErr w:type="spellStart"/>
      <w:r w:rsidRPr="00175415">
        <w:rPr>
          <w:rFonts w:ascii="Times New Roman" w:hAnsi="Times New Roman" w:cs="Times New Roman"/>
          <w:color w:val="222222"/>
          <w:sz w:val="16"/>
          <w:szCs w:val="16"/>
          <w:shd w:val="clear" w:color="auto" w:fill="FFFFFF"/>
        </w:rPr>
        <w:t>Bostanci</w:t>
      </w:r>
      <w:proofErr w:type="spellEnd"/>
      <w:r w:rsidRPr="00175415">
        <w:rPr>
          <w:rFonts w:ascii="Times New Roman" w:hAnsi="Times New Roman" w:cs="Times New Roman"/>
          <w:color w:val="222222"/>
          <w:sz w:val="16"/>
          <w:szCs w:val="16"/>
          <w:shd w:val="clear" w:color="auto" w:fill="FFFFFF"/>
        </w:rPr>
        <w:t xml:space="preserve">, E. </w:t>
      </w:r>
      <w:proofErr w:type="spellStart"/>
      <w:r w:rsidRPr="00175415">
        <w:rPr>
          <w:rFonts w:ascii="Times New Roman" w:hAnsi="Times New Roman" w:cs="Times New Roman"/>
          <w:color w:val="222222"/>
          <w:sz w:val="16"/>
          <w:szCs w:val="16"/>
          <w:shd w:val="clear" w:color="auto" w:fill="FFFFFF"/>
        </w:rPr>
        <w:t>Kocak</w:t>
      </w:r>
      <w:proofErr w:type="spellEnd"/>
      <w:r w:rsidRPr="00175415">
        <w:rPr>
          <w:rFonts w:ascii="Times New Roman" w:hAnsi="Times New Roman" w:cs="Times New Roman"/>
          <w:color w:val="222222"/>
          <w:sz w:val="16"/>
          <w:szCs w:val="16"/>
          <w:shd w:val="clear" w:color="auto" w:fill="FFFFFF"/>
        </w:rPr>
        <w:t xml:space="preserve">, M. Unal, M.S. </w:t>
      </w:r>
      <w:proofErr w:type="spellStart"/>
      <w:r w:rsidRPr="00175415">
        <w:rPr>
          <w:rFonts w:ascii="Times New Roman" w:hAnsi="Times New Roman" w:cs="Times New Roman"/>
          <w:color w:val="222222"/>
          <w:sz w:val="16"/>
          <w:szCs w:val="16"/>
          <w:shd w:val="clear" w:color="auto" w:fill="FFFFFF"/>
        </w:rPr>
        <w:t>Guzel</w:t>
      </w:r>
      <w:proofErr w:type="spellEnd"/>
      <w:r w:rsidRPr="00175415">
        <w:rPr>
          <w:rFonts w:ascii="Times New Roman" w:hAnsi="Times New Roman" w:cs="Times New Roman"/>
          <w:color w:val="222222"/>
          <w:sz w:val="16"/>
          <w:szCs w:val="16"/>
          <w:shd w:val="clear" w:color="auto" w:fill="FFFFFF"/>
        </w:rPr>
        <w:t xml:space="preserve">, K. </w:t>
      </w:r>
      <w:proofErr w:type="spellStart"/>
      <w:r w:rsidRPr="00175415">
        <w:rPr>
          <w:rFonts w:ascii="Times New Roman" w:hAnsi="Times New Roman" w:cs="Times New Roman"/>
          <w:color w:val="222222"/>
          <w:sz w:val="16"/>
          <w:szCs w:val="16"/>
          <w:shd w:val="clear" w:color="auto" w:fill="FFFFFF"/>
        </w:rPr>
        <w:t>Acici</w:t>
      </w:r>
      <w:proofErr w:type="spellEnd"/>
      <w:r w:rsidRPr="00175415">
        <w:rPr>
          <w:rFonts w:ascii="Times New Roman" w:hAnsi="Times New Roman" w:cs="Times New Roman"/>
          <w:color w:val="222222"/>
          <w:sz w:val="16"/>
          <w:szCs w:val="16"/>
          <w:shd w:val="clear" w:color="auto" w:fill="FFFFFF"/>
        </w:rPr>
        <w:t xml:space="preserve">, and T. </w:t>
      </w:r>
      <w:proofErr w:type="spellStart"/>
      <w:r w:rsidRPr="00175415">
        <w:rPr>
          <w:rFonts w:ascii="Times New Roman" w:hAnsi="Times New Roman" w:cs="Times New Roman"/>
          <w:color w:val="222222"/>
          <w:sz w:val="16"/>
          <w:szCs w:val="16"/>
          <w:shd w:val="clear" w:color="auto" w:fill="FFFFFF"/>
        </w:rPr>
        <w:t>Asuroglu</w:t>
      </w:r>
      <w:proofErr w:type="spellEnd"/>
      <w:r w:rsidRPr="00175415">
        <w:rPr>
          <w:rFonts w:ascii="Times New Roman" w:hAnsi="Times New Roman" w:cs="Times New Roman"/>
          <w:color w:val="222222"/>
          <w:sz w:val="16"/>
          <w:szCs w:val="16"/>
          <w:shd w:val="clear" w:color="auto" w:fill="FFFFFF"/>
        </w:rPr>
        <w:t>, "Machine Learning Analysis of RNA-</w:t>
      </w:r>
      <w:proofErr w:type="spellStart"/>
      <w:r w:rsidRPr="00175415">
        <w:rPr>
          <w:rFonts w:ascii="Times New Roman" w:hAnsi="Times New Roman" w:cs="Times New Roman"/>
          <w:color w:val="222222"/>
          <w:sz w:val="16"/>
          <w:szCs w:val="16"/>
          <w:shd w:val="clear" w:color="auto" w:fill="FFFFFF"/>
        </w:rPr>
        <w:t>seq</w:t>
      </w:r>
      <w:proofErr w:type="spellEnd"/>
      <w:r w:rsidRPr="00175415">
        <w:rPr>
          <w:rFonts w:ascii="Times New Roman" w:hAnsi="Times New Roman" w:cs="Times New Roman"/>
          <w:color w:val="222222"/>
          <w:sz w:val="16"/>
          <w:szCs w:val="16"/>
          <w:shd w:val="clear" w:color="auto" w:fill="FFFFFF"/>
        </w:rPr>
        <w:t xml:space="preserve"> Data for Diagnostic and Prognostic Prediction of Colon Cancer," in </w:t>
      </w:r>
      <w:r w:rsidRPr="00175415">
        <w:rPr>
          <w:rStyle w:val="Emphasis"/>
          <w:rFonts w:ascii="Times New Roman" w:hAnsi="Times New Roman" w:cs="Times New Roman"/>
          <w:color w:val="222222"/>
          <w:sz w:val="16"/>
          <w:szCs w:val="16"/>
          <w:shd w:val="clear" w:color="auto" w:fill="FFFFFF"/>
        </w:rPr>
        <w:t>Sensors</w:t>
      </w:r>
      <w:r w:rsidRPr="00175415">
        <w:rPr>
          <w:rFonts w:ascii="Times New Roman" w:hAnsi="Times New Roman" w:cs="Times New Roman"/>
          <w:color w:val="222222"/>
          <w:sz w:val="16"/>
          <w:szCs w:val="16"/>
          <w:shd w:val="clear" w:color="auto" w:fill="FFFFFF"/>
        </w:rPr>
        <w:t xml:space="preserve"> 23, vol. 6, 2023, p 3080. </w:t>
      </w:r>
      <w:r w:rsidRPr="00175415">
        <w:rPr>
          <w:rFonts w:ascii="Times New Roman" w:hAnsi="Times New Roman" w:cs="Times New Roman"/>
          <w:sz w:val="16"/>
          <w:szCs w:val="16"/>
          <w:shd w:val="clear" w:color="auto" w:fill="FFFFFF"/>
        </w:rPr>
        <w:t>doi:10.3390/s23063080</w:t>
      </w:r>
      <w:r w:rsidRPr="00175415">
        <w:rPr>
          <w:rStyle w:val="Hyperlink"/>
          <w:rFonts w:ascii="Times New Roman" w:hAnsi="Times New Roman" w:cs="Times New Roman"/>
          <w:sz w:val="16"/>
          <w:szCs w:val="16"/>
          <w:shd w:val="clear" w:color="auto" w:fill="FFFFFF"/>
        </w:rPr>
        <w:t xml:space="preserve">  </w:t>
      </w:r>
    </w:p>
    <w:p w14:paraId="2C7E11A9"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22222"/>
          <w:sz w:val="16"/>
          <w:szCs w:val="16"/>
          <w:shd w:val="clear" w:color="auto" w:fill="FFFFFF"/>
        </w:rPr>
      </w:pPr>
      <w:r w:rsidRPr="00175415">
        <w:rPr>
          <w:rFonts w:ascii="Times New Roman" w:hAnsi="Times New Roman" w:cs="Times New Roman"/>
          <w:color w:val="212121"/>
          <w:sz w:val="16"/>
          <w:szCs w:val="16"/>
          <w:shd w:val="clear" w:color="auto" w:fill="FFFFFF"/>
        </w:rPr>
        <w:t xml:space="preserve">A. V. Anzalone, P. B. Randolph, J. R. Davis, A. A. Sousa, L. W. </w:t>
      </w:r>
      <w:proofErr w:type="spellStart"/>
      <w:r w:rsidRPr="00175415">
        <w:rPr>
          <w:rFonts w:ascii="Times New Roman" w:hAnsi="Times New Roman" w:cs="Times New Roman"/>
          <w:color w:val="212121"/>
          <w:sz w:val="16"/>
          <w:szCs w:val="16"/>
          <w:shd w:val="clear" w:color="auto" w:fill="FFFFFF"/>
        </w:rPr>
        <w:t>Koblan</w:t>
      </w:r>
      <w:proofErr w:type="spellEnd"/>
      <w:r w:rsidRPr="00175415">
        <w:rPr>
          <w:rFonts w:ascii="Times New Roman" w:hAnsi="Times New Roman" w:cs="Times New Roman"/>
          <w:color w:val="212121"/>
          <w:sz w:val="16"/>
          <w:szCs w:val="16"/>
          <w:shd w:val="clear" w:color="auto" w:fill="FFFFFF"/>
        </w:rPr>
        <w:t xml:space="preserve">, J. M. </w:t>
      </w:r>
      <w:r w:rsidRPr="00175415">
        <w:rPr>
          <w:rFonts w:ascii="Times New Roman" w:hAnsi="Times New Roman" w:cs="Times New Roman"/>
          <w:i/>
          <w:iCs/>
          <w:color w:val="212121"/>
          <w:sz w:val="16"/>
          <w:szCs w:val="16"/>
          <w:shd w:val="clear" w:color="auto" w:fill="FFFFFF"/>
        </w:rPr>
        <w:t xml:space="preserve">et al., </w:t>
      </w:r>
      <w:r w:rsidRPr="00175415">
        <w:rPr>
          <w:rFonts w:ascii="Times New Roman" w:hAnsi="Times New Roman" w:cs="Times New Roman"/>
          <w:color w:val="212121"/>
          <w:sz w:val="16"/>
          <w:szCs w:val="16"/>
          <w:shd w:val="clear" w:color="auto" w:fill="FFFFFF"/>
        </w:rPr>
        <w:t>“Search-and-replace genome editing without double-strand breaks or donor DNA,” in </w:t>
      </w:r>
      <w:r w:rsidRPr="00175415">
        <w:rPr>
          <w:rFonts w:ascii="Times New Roman" w:hAnsi="Times New Roman" w:cs="Times New Roman"/>
          <w:i/>
          <w:iCs/>
          <w:color w:val="212121"/>
          <w:sz w:val="16"/>
          <w:szCs w:val="16"/>
          <w:shd w:val="clear" w:color="auto" w:fill="FFFFFF"/>
        </w:rPr>
        <w:t>Nature</w:t>
      </w:r>
      <w:r w:rsidRPr="00175415">
        <w:rPr>
          <w:rFonts w:ascii="Times New Roman" w:hAnsi="Times New Roman" w:cs="Times New Roman"/>
          <w:color w:val="212121"/>
          <w:sz w:val="16"/>
          <w:szCs w:val="16"/>
          <w:shd w:val="clear" w:color="auto" w:fill="FFFFFF"/>
        </w:rPr>
        <w:t xml:space="preserve">, vol. </w:t>
      </w:r>
      <w:r w:rsidRPr="00175415">
        <w:rPr>
          <w:rFonts w:ascii="Times New Roman" w:hAnsi="Times New Roman" w:cs="Times New Roman"/>
          <w:i/>
          <w:iCs/>
          <w:color w:val="212121"/>
          <w:sz w:val="16"/>
          <w:szCs w:val="16"/>
          <w:shd w:val="clear" w:color="auto" w:fill="FFFFFF"/>
        </w:rPr>
        <w:t>576</w:t>
      </w:r>
      <w:r w:rsidRPr="00175415">
        <w:rPr>
          <w:rFonts w:ascii="Times New Roman" w:hAnsi="Times New Roman" w:cs="Times New Roman"/>
          <w:color w:val="212121"/>
          <w:sz w:val="16"/>
          <w:szCs w:val="16"/>
          <w:shd w:val="clear" w:color="auto" w:fill="FFFFFF"/>
        </w:rPr>
        <w:t>(7785), 2019, pp. 149–157. https://doi.org/10.1038/s41586-019-1711-4</w:t>
      </w:r>
    </w:p>
    <w:p w14:paraId="7B7853F0" w14:textId="77777777" w:rsidR="00022BA7" w:rsidRPr="00175415" w:rsidRDefault="00022BA7" w:rsidP="00022BA7">
      <w:pPr>
        <w:pStyle w:val="ListParagraph"/>
        <w:numPr>
          <w:ilvl w:val="0"/>
          <w:numId w:val="12"/>
        </w:numPr>
        <w:rPr>
          <w:rFonts w:ascii="Times New Roman" w:hAnsi="Times New Roman" w:cs="Times New Roman"/>
          <w:color w:val="333333"/>
          <w:sz w:val="16"/>
          <w:szCs w:val="16"/>
          <w:shd w:val="clear" w:color="auto" w:fill="FFFFFF"/>
        </w:rPr>
      </w:pPr>
      <w:r w:rsidRPr="00175415">
        <w:rPr>
          <w:rFonts w:ascii="Times New Roman" w:hAnsi="Times New Roman" w:cs="Times New Roman"/>
          <w:sz w:val="16"/>
          <w:szCs w:val="16"/>
        </w:rPr>
        <w:t>L. Jiang, and S. Yao, “Enhancing prime editing via inhibition of mismatch repair pathway,” in Mol Biomed vol.3, 7, 2022. doi:10.1186/s43556-022-00072-5</w:t>
      </w:r>
    </w:p>
    <w:p w14:paraId="52392356" w14:textId="77777777" w:rsidR="00022BA7" w:rsidRPr="00175415" w:rsidRDefault="00022BA7" w:rsidP="00022BA7">
      <w:pPr>
        <w:pStyle w:val="ListParagraph"/>
        <w:numPr>
          <w:ilvl w:val="0"/>
          <w:numId w:val="12"/>
        </w:numPr>
        <w:rPr>
          <w:rFonts w:ascii="Times New Roman" w:hAnsi="Times New Roman" w:cs="Times New Roman"/>
          <w:color w:val="333333"/>
          <w:sz w:val="16"/>
          <w:szCs w:val="16"/>
          <w:shd w:val="clear" w:color="auto" w:fill="FFFFFF"/>
        </w:rPr>
      </w:pPr>
      <w:r w:rsidRPr="00175415">
        <w:rPr>
          <w:rFonts w:ascii="Times New Roman" w:hAnsi="Times New Roman" w:cs="Times New Roman"/>
          <w:sz w:val="16"/>
          <w:szCs w:val="16"/>
        </w:rPr>
        <w:t xml:space="preserve">S.C. </w:t>
      </w:r>
      <w:proofErr w:type="spellStart"/>
      <w:r w:rsidRPr="00175415">
        <w:rPr>
          <w:rFonts w:ascii="Times New Roman" w:hAnsi="Times New Roman" w:cs="Times New Roman"/>
          <w:sz w:val="16"/>
          <w:szCs w:val="16"/>
        </w:rPr>
        <w:t>Selvakumar</w:t>
      </w:r>
      <w:proofErr w:type="spellEnd"/>
      <w:r w:rsidRPr="00175415">
        <w:rPr>
          <w:rFonts w:ascii="Times New Roman" w:hAnsi="Times New Roman" w:cs="Times New Roman"/>
          <w:sz w:val="16"/>
          <w:szCs w:val="16"/>
        </w:rPr>
        <w:t xml:space="preserve">, K.A. Preethi, K. Ross, D. </w:t>
      </w:r>
      <w:proofErr w:type="spellStart"/>
      <w:r w:rsidRPr="00175415">
        <w:rPr>
          <w:rFonts w:ascii="Times New Roman" w:hAnsi="Times New Roman" w:cs="Times New Roman"/>
          <w:sz w:val="16"/>
          <w:szCs w:val="16"/>
        </w:rPr>
        <w:t>Tusubira</w:t>
      </w:r>
      <w:proofErr w:type="spellEnd"/>
      <w:r w:rsidRPr="00175415">
        <w:rPr>
          <w:rFonts w:ascii="Times New Roman" w:hAnsi="Times New Roman" w:cs="Times New Roman"/>
          <w:sz w:val="16"/>
          <w:szCs w:val="16"/>
        </w:rPr>
        <w:t xml:space="preserve">, M.W.A. Khan, P. Mani, </w:t>
      </w:r>
      <w:r w:rsidRPr="00175415">
        <w:rPr>
          <w:rFonts w:ascii="Times New Roman" w:hAnsi="Times New Roman" w:cs="Times New Roman"/>
          <w:i/>
          <w:iCs/>
          <w:sz w:val="16"/>
          <w:szCs w:val="16"/>
        </w:rPr>
        <w:t xml:space="preserve">et al., </w:t>
      </w:r>
      <w:r w:rsidRPr="00175415">
        <w:rPr>
          <w:rFonts w:ascii="Times New Roman" w:hAnsi="Times New Roman" w:cs="Times New Roman"/>
          <w:sz w:val="16"/>
          <w:szCs w:val="16"/>
        </w:rPr>
        <w:t>“CRISPR/Cas9 and next generation sequencing in the personalized treatment of Cancer,” in</w:t>
      </w:r>
      <w:r w:rsidRPr="00175415">
        <w:rPr>
          <w:rFonts w:ascii="Times New Roman" w:hAnsi="Times New Roman" w:cs="Times New Roman"/>
          <w:color w:val="333333"/>
          <w:sz w:val="16"/>
          <w:szCs w:val="16"/>
          <w:shd w:val="clear" w:color="auto" w:fill="FFFFFF"/>
        </w:rPr>
        <w:t> </w:t>
      </w:r>
      <w:r w:rsidRPr="00175415">
        <w:rPr>
          <w:rFonts w:ascii="Times New Roman" w:hAnsi="Times New Roman" w:cs="Times New Roman"/>
          <w:i/>
          <w:iCs/>
          <w:color w:val="333333"/>
          <w:sz w:val="16"/>
          <w:szCs w:val="16"/>
          <w:shd w:val="clear" w:color="auto" w:fill="FFFFFF"/>
        </w:rPr>
        <w:t>Mol Cancer</w:t>
      </w:r>
      <w:r w:rsidRPr="00175415">
        <w:rPr>
          <w:rFonts w:ascii="Times New Roman" w:hAnsi="Times New Roman" w:cs="Times New Roman"/>
          <w:color w:val="333333"/>
          <w:sz w:val="16"/>
          <w:szCs w:val="16"/>
          <w:shd w:val="clear" w:color="auto" w:fill="FFFFFF"/>
        </w:rPr>
        <w:t> vol. 21, 83 ,2022. doi:10.1186/s12943-022-01565-1</w:t>
      </w:r>
    </w:p>
    <w:p w14:paraId="750D6B89"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sz w:val="16"/>
          <w:szCs w:val="16"/>
        </w:rPr>
      </w:pPr>
      <w:r w:rsidRPr="00175415">
        <w:rPr>
          <w:rFonts w:ascii="Times New Roman" w:hAnsi="Times New Roman" w:cs="Times New Roman"/>
          <w:color w:val="222222"/>
          <w:sz w:val="16"/>
          <w:szCs w:val="16"/>
          <w:shd w:val="clear" w:color="auto" w:fill="FFFFFF"/>
        </w:rPr>
        <w:t xml:space="preserve">I.F. </w:t>
      </w:r>
      <w:proofErr w:type="spellStart"/>
      <w:r w:rsidRPr="00175415">
        <w:rPr>
          <w:rFonts w:ascii="Times New Roman" w:hAnsi="Times New Roman" w:cs="Times New Roman"/>
          <w:color w:val="222222"/>
          <w:sz w:val="16"/>
          <w:szCs w:val="16"/>
          <w:shd w:val="clear" w:color="auto" w:fill="FFFFFF"/>
        </w:rPr>
        <w:t>Schene</w:t>
      </w:r>
      <w:proofErr w:type="spellEnd"/>
      <w:r w:rsidRPr="00175415">
        <w:rPr>
          <w:rFonts w:ascii="Times New Roman" w:hAnsi="Times New Roman" w:cs="Times New Roman"/>
          <w:color w:val="222222"/>
          <w:sz w:val="16"/>
          <w:szCs w:val="16"/>
          <w:shd w:val="clear" w:color="auto" w:fill="FFFFFF"/>
        </w:rPr>
        <w:t xml:space="preserve">, I.P. </w:t>
      </w:r>
      <w:proofErr w:type="spellStart"/>
      <w:r w:rsidRPr="00175415">
        <w:rPr>
          <w:rFonts w:ascii="Times New Roman" w:hAnsi="Times New Roman" w:cs="Times New Roman"/>
          <w:color w:val="222222"/>
          <w:sz w:val="16"/>
          <w:szCs w:val="16"/>
          <w:shd w:val="clear" w:color="auto" w:fill="FFFFFF"/>
        </w:rPr>
        <w:t>Joore</w:t>
      </w:r>
      <w:proofErr w:type="spellEnd"/>
      <w:r w:rsidRPr="00175415">
        <w:rPr>
          <w:rFonts w:ascii="Times New Roman" w:hAnsi="Times New Roman" w:cs="Times New Roman"/>
          <w:color w:val="222222"/>
          <w:sz w:val="16"/>
          <w:szCs w:val="16"/>
          <w:shd w:val="clear" w:color="auto" w:fill="FFFFFF"/>
        </w:rPr>
        <w:t xml:space="preserve">, R. Oka, M. </w:t>
      </w:r>
      <w:proofErr w:type="spellStart"/>
      <w:r w:rsidRPr="00175415">
        <w:rPr>
          <w:rFonts w:ascii="Times New Roman" w:hAnsi="Times New Roman" w:cs="Times New Roman"/>
          <w:color w:val="222222"/>
          <w:sz w:val="16"/>
          <w:szCs w:val="16"/>
          <w:shd w:val="clear" w:color="auto" w:fill="FFFFFF"/>
        </w:rPr>
        <w:t>Mokry</w:t>
      </w:r>
      <w:proofErr w:type="spellEnd"/>
      <w:r w:rsidRPr="00175415">
        <w:rPr>
          <w:rFonts w:ascii="Times New Roman" w:hAnsi="Times New Roman" w:cs="Times New Roman"/>
          <w:color w:val="222222"/>
          <w:sz w:val="16"/>
          <w:szCs w:val="16"/>
          <w:shd w:val="clear" w:color="auto" w:fill="FFFFFF"/>
        </w:rPr>
        <w:t xml:space="preserve">, A.H.M. van </w:t>
      </w:r>
      <w:proofErr w:type="spellStart"/>
      <w:r w:rsidRPr="00175415">
        <w:rPr>
          <w:rFonts w:ascii="Times New Roman" w:hAnsi="Times New Roman" w:cs="Times New Roman"/>
          <w:color w:val="222222"/>
          <w:sz w:val="16"/>
          <w:szCs w:val="16"/>
          <w:shd w:val="clear" w:color="auto" w:fill="FFFFFF"/>
        </w:rPr>
        <w:t>Vugt</w:t>
      </w:r>
      <w:proofErr w:type="spellEnd"/>
      <w:r w:rsidRPr="00175415">
        <w:rPr>
          <w:rFonts w:ascii="Times New Roman" w:hAnsi="Times New Roman" w:cs="Times New Roman"/>
          <w:color w:val="222222"/>
          <w:sz w:val="16"/>
          <w:szCs w:val="16"/>
          <w:shd w:val="clear" w:color="auto" w:fill="FFFFFF"/>
        </w:rPr>
        <w:t xml:space="preserve">, </w:t>
      </w:r>
      <w:proofErr w:type="spellStart"/>
      <w:r w:rsidRPr="00175415">
        <w:rPr>
          <w:rFonts w:ascii="Times New Roman" w:hAnsi="Times New Roman" w:cs="Times New Roman"/>
          <w:color w:val="222222"/>
          <w:sz w:val="16"/>
          <w:szCs w:val="16"/>
          <w:shd w:val="clear" w:color="auto" w:fill="FFFFFF"/>
        </w:rPr>
        <w:t>R.van</w:t>
      </w:r>
      <w:proofErr w:type="spellEnd"/>
      <w:r w:rsidRPr="00175415">
        <w:rPr>
          <w:rFonts w:ascii="Times New Roman" w:hAnsi="Times New Roman" w:cs="Times New Roman"/>
          <w:color w:val="222222"/>
          <w:sz w:val="16"/>
          <w:szCs w:val="16"/>
          <w:shd w:val="clear" w:color="auto" w:fill="FFFFFF"/>
        </w:rPr>
        <w:t xml:space="preserve"> </w:t>
      </w:r>
      <w:proofErr w:type="spellStart"/>
      <w:r w:rsidRPr="00175415">
        <w:rPr>
          <w:rFonts w:ascii="Times New Roman" w:hAnsi="Times New Roman" w:cs="Times New Roman"/>
          <w:color w:val="222222"/>
          <w:sz w:val="16"/>
          <w:szCs w:val="16"/>
          <w:shd w:val="clear" w:color="auto" w:fill="FFFFFF"/>
        </w:rPr>
        <w:t>Boxtel</w:t>
      </w:r>
      <w:proofErr w:type="spellEnd"/>
      <w:r w:rsidRPr="00175415">
        <w:rPr>
          <w:rFonts w:ascii="Times New Roman" w:hAnsi="Times New Roman" w:cs="Times New Roman"/>
          <w:color w:val="222222"/>
          <w:sz w:val="16"/>
          <w:szCs w:val="16"/>
          <w:shd w:val="clear" w:color="auto" w:fill="FFFFFF"/>
        </w:rPr>
        <w:t xml:space="preserve">, </w:t>
      </w:r>
      <w:r w:rsidRPr="00175415">
        <w:rPr>
          <w:rFonts w:ascii="Times New Roman" w:hAnsi="Times New Roman" w:cs="Times New Roman"/>
          <w:i/>
          <w:iCs/>
          <w:color w:val="222222"/>
          <w:sz w:val="16"/>
          <w:szCs w:val="16"/>
          <w:shd w:val="clear" w:color="auto" w:fill="FFFFFF"/>
        </w:rPr>
        <w:t>et al.,</w:t>
      </w:r>
      <w:r w:rsidRPr="00175415">
        <w:rPr>
          <w:rFonts w:ascii="Times New Roman" w:hAnsi="Times New Roman" w:cs="Times New Roman"/>
          <w:color w:val="222222"/>
          <w:sz w:val="16"/>
          <w:szCs w:val="16"/>
          <w:shd w:val="clear" w:color="auto" w:fill="FFFFFF"/>
        </w:rPr>
        <w:t xml:space="preserve"> “Prime editing for functional repair in patient-derived disease models”, in </w:t>
      </w:r>
      <w:r w:rsidRPr="00175415">
        <w:rPr>
          <w:rFonts w:ascii="Times New Roman" w:hAnsi="Times New Roman" w:cs="Times New Roman"/>
          <w:i/>
          <w:iCs/>
          <w:color w:val="222222"/>
          <w:sz w:val="16"/>
          <w:szCs w:val="16"/>
          <w:shd w:val="clear" w:color="auto" w:fill="FFFFFF"/>
        </w:rPr>
        <w:t xml:space="preserve">Nat </w:t>
      </w:r>
      <w:proofErr w:type="spellStart"/>
      <w:r w:rsidRPr="00175415">
        <w:rPr>
          <w:rFonts w:ascii="Times New Roman" w:hAnsi="Times New Roman" w:cs="Times New Roman"/>
          <w:i/>
          <w:iCs/>
          <w:color w:val="222222"/>
          <w:sz w:val="16"/>
          <w:szCs w:val="16"/>
          <w:shd w:val="clear" w:color="auto" w:fill="FFFFFF"/>
        </w:rPr>
        <w:t>Commun</w:t>
      </w:r>
      <w:proofErr w:type="spellEnd"/>
      <w:r w:rsidRPr="00175415">
        <w:rPr>
          <w:rFonts w:ascii="Times New Roman" w:hAnsi="Times New Roman" w:cs="Times New Roman"/>
          <w:color w:val="222222"/>
          <w:sz w:val="16"/>
          <w:szCs w:val="16"/>
          <w:shd w:val="clear" w:color="auto" w:fill="FFFFFF"/>
        </w:rPr>
        <w:t> vol.11, 5352, 2020. doi:10.1038/s41467-020-19136-7</w:t>
      </w:r>
    </w:p>
    <w:p w14:paraId="1EE36A0C" w14:textId="77777777" w:rsidR="00022BA7" w:rsidRPr="00175415" w:rsidRDefault="00022BA7" w:rsidP="00022BA7">
      <w:pPr>
        <w:pStyle w:val="ListParagraph"/>
        <w:numPr>
          <w:ilvl w:val="0"/>
          <w:numId w:val="12"/>
        </w:numPr>
        <w:shd w:val="clear" w:color="auto" w:fill="FFFFFF"/>
        <w:spacing w:after="0" w:line="240" w:lineRule="auto"/>
        <w:jc w:val="both"/>
        <w:rPr>
          <w:rFonts w:ascii="Times New Roman" w:hAnsi="Times New Roman" w:cs="Times New Roman"/>
          <w:color w:val="212121"/>
          <w:sz w:val="16"/>
          <w:szCs w:val="16"/>
          <w:shd w:val="clear" w:color="auto" w:fill="FFFFFF"/>
        </w:rPr>
      </w:pPr>
      <w:r w:rsidRPr="00175415">
        <w:rPr>
          <w:rFonts w:ascii="Times New Roman" w:hAnsi="Times New Roman" w:cs="Times New Roman"/>
          <w:color w:val="303030"/>
          <w:sz w:val="16"/>
          <w:szCs w:val="16"/>
          <w:shd w:val="clear" w:color="auto" w:fill="FFFFFF"/>
        </w:rPr>
        <w:t xml:space="preserve">O. Habib, </w:t>
      </w:r>
      <w:proofErr w:type="spellStart"/>
      <w:proofErr w:type="gramStart"/>
      <w:r w:rsidRPr="00175415">
        <w:rPr>
          <w:rFonts w:ascii="Times New Roman" w:hAnsi="Times New Roman" w:cs="Times New Roman"/>
          <w:color w:val="303030"/>
          <w:sz w:val="16"/>
          <w:szCs w:val="16"/>
          <w:shd w:val="clear" w:color="auto" w:fill="FFFFFF"/>
        </w:rPr>
        <w:t>G.Habib</w:t>
      </w:r>
      <w:proofErr w:type="spellEnd"/>
      <w:proofErr w:type="gramEnd"/>
      <w:r w:rsidRPr="00175415">
        <w:rPr>
          <w:rFonts w:ascii="Times New Roman" w:hAnsi="Times New Roman" w:cs="Times New Roman"/>
          <w:color w:val="303030"/>
          <w:sz w:val="16"/>
          <w:szCs w:val="16"/>
          <w:shd w:val="clear" w:color="auto" w:fill="FFFFFF"/>
        </w:rPr>
        <w:t>, G.H. Hwang, and S. Bae, “Comprehensive analysis of prime editing outcomes in human embryonic stem cells,” in </w:t>
      </w:r>
      <w:r w:rsidRPr="00175415">
        <w:rPr>
          <w:rStyle w:val="ref-journal"/>
          <w:rFonts w:ascii="Times New Roman" w:hAnsi="Times New Roman" w:cs="Times New Roman"/>
          <w:i/>
          <w:iCs/>
          <w:color w:val="303030"/>
          <w:sz w:val="16"/>
          <w:szCs w:val="16"/>
          <w:shd w:val="clear" w:color="auto" w:fill="FFFFFF"/>
        </w:rPr>
        <w:t xml:space="preserve">Nucleic Acids Res. </w:t>
      </w:r>
      <w:r w:rsidRPr="00175415">
        <w:rPr>
          <w:rStyle w:val="ref-journal"/>
          <w:rFonts w:ascii="Times New Roman" w:hAnsi="Times New Roman" w:cs="Times New Roman"/>
          <w:color w:val="303030"/>
          <w:sz w:val="16"/>
          <w:szCs w:val="16"/>
          <w:shd w:val="clear" w:color="auto" w:fill="FFFFFF"/>
        </w:rPr>
        <w:t>vol.</w:t>
      </w:r>
      <w:r w:rsidRPr="00175415">
        <w:rPr>
          <w:rStyle w:val="ref-vol"/>
          <w:rFonts w:ascii="Times New Roman" w:hAnsi="Times New Roman" w:cs="Times New Roman"/>
          <w:color w:val="303030"/>
          <w:sz w:val="16"/>
          <w:szCs w:val="16"/>
          <w:shd w:val="clear" w:color="auto" w:fill="FFFFFF"/>
        </w:rPr>
        <w:t xml:space="preserve"> 50,</w:t>
      </w:r>
      <w:r w:rsidRPr="00175415">
        <w:rPr>
          <w:rStyle w:val="ref-journal"/>
          <w:rFonts w:ascii="Times New Roman" w:hAnsi="Times New Roman" w:cs="Times New Roman"/>
          <w:i/>
          <w:iCs/>
          <w:color w:val="303030"/>
          <w:sz w:val="16"/>
          <w:szCs w:val="16"/>
          <w:shd w:val="clear" w:color="auto" w:fill="FFFFFF"/>
        </w:rPr>
        <w:t> </w:t>
      </w:r>
      <w:r w:rsidRPr="00175415">
        <w:rPr>
          <w:rFonts w:ascii="Times New Roman" w:hAnsi="Times New Roman" w:cs="Times New Roman"/>
          <w:color w:val="303030"/>
          <w:sz w:val="16"/>
          <w:szCs w:val="16"/>
          <w:shd w:val="clear" w:color="auto" w:fill="FFFFFF"/>
        </w:rPr>
        <w:t xml:space="preserve">2022, pp. 1187–1197. </w:t>
      </w:r>
      <w:proofErr w:type="spellStart"/>
      <w:r w:rsidRPr="00175415">
        <w:rPr>
          <w:rFonts w:ascii="Times New Roman" w:hAnsi="Times New Roman" w:cs="Times New Roman"/>
          <w:color w:val="303030"/>
          <w:sz w:val="16"/>
          <w:szCs w:val="16"/>
          <w:shd w:val="clear" w:color="auto" w:fill="FFFFFF"/>
        </w:rPr>
        <w:t>doi</w:t>
      </w:r>
      <w:proofErr w:type="spellEnd"/>
      <w:r w:rsidRPr="00175415">
        <w:rPr>
          <w:rFonts w:ascii="Times New Roman" w:hAnsi="Times New Roman" w:cs="Times New Roman"/>
          <w:color w:val="303030"/>
          <w:sz w:val="16"/>
          <w:szCs w:val="16"/>
          <w:shd w:val="clear" w:color="auto" w:fill="FFFFFF"/>
        </w:rPr>
        <w:t>: 10.1093/</w:t>
      </w:r>
      <w:proofErr w:type="spellStart"/>
      <w:r w:rsidRPr="00175415">
        <w:rPr>
          <w:rFonts w:ascii="Times New Roman" w:hAnsi="Times New Roman" w:cs="Times New Roman"/>
          <w:color w:val="303030"/>
          <w:sz w:val="16"/>
          <w:szCs w:val="16"/>
          <w:shd w:val="clear" w:color="auto" w:fill="FFFFFF"/>
        </w:rPr>
        <w:t>nar</w:t>
      </w:r>
      <w:proofErr w:type="spellEnd"/>
      <w:r w:rsidRPr="00175415">
        <w:rPr>
          <w:rFonts w:ascii="Times New Roman" w:hAnsi="Times New Roman" w:cs="Times New Roman"/>
          <w:color w:val="303030"/>
          <w:sz w:val="16"/>
          <w:szCs w:val="16"/>
          <w:shd w:val="clear" w:color="auto" w:fill="FFFFFF"/>
        </w:rPr>
        <w:t>/gkab1295</w:t>
      </w:r>
    </w:p>
    <w:p w14:paraId="15680AD4" w14:textId="77777777" w:rsidR="00022BA7" w:rsidRPr="00175415" w:rsidRDefault="00022BA7" w:rsidP="00022BA7">
      <w:pPr>
        <w:pStyle w:val="ListParagraph"/>
        <w:numPr>
          <w:ilvl w:val="0"/>
          <w:numId w:val="12"/>
        </w:numPr>
        <w:shd w:val="clear" w:color="auto" w:fill="FFFFFF"/>
        <w:spacing w:after="0" w:line="240" w:lineRule="auto"/>
        <w:jc w:val="both"/>
        <w:rPr>
          <w:rFonts w:ascii="Times New Roman" w:hAnsi="Times New Roman" w:cs="Times New Roman"/>
          <w:color w:val="212121"/>
          <w:sz w:val="16"/>
          <w:szCs w:val="16"/>
          <w:shd w:val="clear" w:color="auto" w:fill="FFFFFF"/>
        </w:rPr>
      </w:pPr>
      <w:r w:rsidRPr="00175415">
        <w:rPr>
          <w:color w:val="212121"/>
          <w:sz w:val="16"/>
          <w:szCs w:val="16"/>
          <w:shd w:val="clear" w:color="auto" w:fill="FFFFFF"/>
        </w:rPr>
        <w:t xml:space="preserve">D. </w:t>
      </w:r>
      <w:r w:rsidRPr="00175415">
        <w:rPr>
          <w:rFonts w:ascii="Times New Roman" w:hAnsi="Times New Roman" w:cs="Times New Roman"/>
          <w:color w:val="212121"/>
          <w:sz w:val="16"/>
          <w:szCs w:val="16"/>
          <w:shd w:val="clear" w:color="auto" w:fill="FFFFFF"/>
        </w:rPr>
        <w:t xml:space="preserve">Bock, </w:t>
      </w:r>
      <w:r w:rsidRPr="00175415">
        <w:rPr>
          <w:color w:val="212121"/>
          <w:sz w:val="16"/>
          <w:szCs w:val="16"/>
          <w:shd w:val="clear" w:color="auto" w:fill="FFFFFF"/>
        </w:rPr>
        <w:t xml:space="preserve">T. </w:t>
      </w:r>
      <w:proofErr w:type="spellStart"/>
      <w:r w:rsidRPr="00175415">
        <w:rPr>
          <w:rFonts w:ascii="Times New Roman" w:hAnsi="Times New Roman" w:cs="Times New Roman"/>
          <w:color w:val="212121"/>
          <w:sz w:val="16"/>
          <w:szCs w:val="16"/>
          <w:shd w:val="clear" w:color="auto" w:fill="FFFFFF"/>
        </w:rPr>
        <w:t>Rothgangl</w:t>
      </w:r>
      <w:proofErr w:type="spellEnd"/>
      <w:r w:rsidRPr="00175415">
        <w:rPr>
          <w:rFonts w:ascii="Times New Roman" w:hAnsi="Times New Roman" w:cs="Times New Roman"/>
          <w:color w:val="212121"/>
          <w:sz w:val="16"/>
          <w:szCs w:val="16"/>
          <w:shd w:val="clear" w:color="auto" w:fill="FFFFFF"/>
        </w:rPr>
        <w:t xml:space="preserve">, </w:t>
      </w:r>
      <w:r w:rsidRPr="00175415">
        <w:rPr>
          <w:color w:val="212121"/>
          <w:sz w:val="16"/>
          <w:szCs w:val="16"/>
          <w:shd w:val="clear" w:color="auto" w:fill="FFFFFF"/>
        </w:rPr>
        <w:t xml:space="preserve">L. </w:t>
      </w:r>
      <w:proofErr w:type="spellStart"/>
      <w:r w:rsidRPr="00175415">
        <w:rPr>
          <w:rFonts w:ascii="Times New Roman" w:hAnsi="Times New Roman" w:cs="Times New Roman"/>
          <w:color w:val="212121"/>
          <w:sz w:val="16"/>
          <w:szCs w:val="16"/>
          <w:shd w:val="clear" w:color="auto" w:fill="FFFFFF"/>
        </w:rPr>
        <w:t>Villiger</w:t>
      </w:r>
      <w:proofErr w:type="spellEnd"/>
      <w:r w:rsidRPr="00175415">
        <w:rPr>
          <w:rFonts w:ascii="Times New Roman" w:hAnsi="Times New Roman" w:cs="Times New Roman"/>
          <w:color w:val="212121"/>
          <w:sz w:val="16"/>
          <w:szCs w:val="16"/>
          <w:shd w:val="clear" w:color="auto" w:fill="FFFFFF"/>
        </w:rPr>
        <w:t xml:space="preserve">, L. </w:t>
      </w:r>
      <w:proofErr w:type="spellStart"/>
      <w:r w:rsidRPr="00175415">
        <w:rPr>
          <w:rFonts w:ascii="Times New Roman" w:hAnsi="Times New Roman" w:cs="Times New Roman"/>
          <w:color w:val="212121"/>
          <w:sz w:val="16"/>
          <w:szCs w:val="16"/>
          <w:shd w:val="clear" w:color="auto" w:fill="FFFFFF"/>
        </w:rPr>
        <w:t>Schmidheini</w:t>
      </w:r>
      <w:proofErr w:type="spellEnd"/>
      <w:r w:rsidRPr="00175415">
        <w:rPr>
          <w:rFonts w:ascii="Times New Roman" w:hAnsi="Times New Roman" w:cs="Times New Roman"/>
          <w:color w:val="212121"/>
          <w:sz w:val="16"/>
          <w:szCs w:val="16"/>
          <w:shd w:val="clear" w:color="auto" w:fill="FFFFFF"/>
        </w:rPr>
        <w:t xml:space="preserve">, </w:t>
      </w:r>
      <w:r w:rsidRPr="00175415">
        <w:rPr>
          <w:color w:val="212121"/>
          <w:sz w:val="16"/>
          <w:szCs w:val="16"/>
          <w:shd w:val="clear" w:color="auto" w:fill="FFFFFF"/>
        </w:rPr>
        <w:t>M.</w:t>
      </w:r>
      <w:r w:rsidRPr="00175415">
        <w:rPr>
          <w:rFonts w:ascii="Times New Roman" w:hAnsi="Times New Roman" w:cs="Times New Roman"/>
          <w:color w:val="212121"/>
          <w:sz w:val="16"/>
          <w:szCs w:val="16"/>
          <w:shd w:val="clear" w:color="auto" w:fill="FFFFFF"/>
        </w:rPr>
        <w:t xml:space="preserve"> Matsushita, </w:t>
      </w:r>
      <w:r w:rsidRPr="00175415">
        <w:rPr>
          <w:color w:val="212121"/>
          <w:sz w:val="16"/>
          <w:szCs w:val="16"/>
          <w:shd w:val="clear" w:color="auto" w:fill="FFFFFF"/>
        </w:rPr>
        <w:t>N.</w:t>
      </w:r>
      <w:r w:rsidRPr="00175415">
        <w:rPr>
          <w:rFonts w:ascii="Times New Roman" w:hAnsi="Times New Roman" w:cs="Times New Roman"/>
          <w:color w:val="212121"/>
          <w:sz w:val="16"/>
          <w:szCs w:val="16"/>
          <w:shd w:val="clear" w:color="auto" w:fill="FFFFFF"/>
        </w:rPr>
        <w:t xml:space="preserve"> Mathis, </w:t>
      </w:r>
      <w:r w:rsidRPr="00175415">
        <w:rPr>
          <w:i/>
          <w:iCs/>
          <w:color w:val="212121"/>
          <w:sz w:val="16"/>
          <w:szCs w:val="16"/>
          <w:shd w:val="clear" w:color="auto" w:fill="FFFFFF"/>
        </w:rPr>
        <w:t>et al., “I</w:t>
      </w:r>
      <w:r w:rsidRPr="00175415">
        <w:rPr>
          <w:rFonts w:ascii="Times New Roman" w:hAnsi="Times New Roman" w:cs="Times New Roman"/>
          <w:color w:val="212121"/>
          <w:sz w:val="16"/>
          <w:szCs w:val="16"/>
          <w:shd w:val="clear" w:color="auto" w:fill="FFFFFF"/>
        </w:rPr>
        <w:t>n vivo prime editing of a metabolic liver disease in mice</w:t>
      </w:r>
      <w:r w:rsidRPr="00175415">
        <w:rPr>
          <w:color w:val="212121"/>
          <w:sz w:val="16"/>
          <w:szCs w:val="16"/>
          <w:shd w:val="clear" w:color="auto" w:fill="FFFFFF"/>
        </w:rPr>
        <w:t>,” in</w:t>
      </w:r>
      <w:r w:rsidRPr="00175415">
        <w:rPr>
          <w:rFonts w:ascii="Times New Roman" w:hAnsi="Times New Roman" w:cs="Times New Roman"/>
          <w:color w:val="212121"/>
          <w:sz w:val="16"/>
          <w:szCs w:val="16"/>
          <w:shd w:val="clear" w:color="auto" w:fill="FFFFFF"/>
        </w:rPr>
        <w:t> </w:t>
      </w:r>
      <w:proofErr w:type="gramStart"/>
      <w:r w:rsidRPr="00175415">
        <w:rPr>
          <w:rFonts w:ascii="Times New Roman" w:hAnsi="Times New Roman" w:cs="Times New Roman"/>
          <w:i/>
          <w:iCs/>
          <w:color w:val="212121"/>
          <w:sz w:val="16"/>
          <w:szCs w:val="16"/>
          <w:shd w:val="clear" w:color="auto" w:fill="FFFFFF"/>
        </w:rPr>
        <w:t>Science</w:t>
      </w:r>
      <w:proofErr w:type="gramEnd"/>
      <w:r w:rsidRPr="00175415">
        <w:rPr>
          <w:rFonts w:ascii="Times New Roman" w:hAnsi="Times New Roman" w:cs="Times New Roman"/>
          <w:i/>
          <w:iCs/>
          <w:color w:val="212121"/>
          <w:sz w:val="16"/>
          <w:szCs w:val="16"/>
          <w:shd w:val="clear" w:color="auto" w:fill="FFFFFF"/>
        </w:rPr>
        <w:t xml:space="preserve"> translational medicine</w:t>
      </w:r>
      <w:r w:rsidRPr="00175415">
        <w:rPr>
          <w:rFonts w:ascii="Times New Roman" w:hAnsi="Times New Roman" w:cs="Times New Roman"/>
          <w:color w:val="212121"/>
          <w:sz w:val="16"/>
          <w:szCs w:val="16"/>
          <w:shd w:val="clear" w:color="auto" w:fill="FFFFFF"/>
        </w:rPr>
        <w:t>, </w:t>
      </w:r>
      <w:r w:rsidRPr="00175415">
        <w:rPr>
          <w:color w:val="212121"/>
          <w:sz w:val="16"/>
          <w:szCs w:val="16"/>
          <w:shd w:val="clear" w:color="auto" w:fill="FFFFFF"/>
        </w:rPr>
        <w:t>vol.</w:t>
      </w:r>
      <w:r w:rsidRPr="00175415">
        <w:rPr>
          <w:rFonts w:ascii="Times New Roman" w:hAnsi="Times New Roman" w:cs="Times New Roman"/>
          <w:i/>
          <w:iCs/>
          <w:color w:val="212121"/>
          <w:sz w:val="16"/>
          <w:szCs w:val="16"/>
          <w:shd w:val="clear" w:color="auto" w:fill="FFFFFF"/>
        </w:rPr>
        <w:t>14</w:t>
      </w:r>
      <w:r w:rsidRPr="00175415">
        <w:rPr>
          <w:rFonts w:ascii="Times New Roman" w:hAnsi="Times New Roman" w:cs="Times New Roman"/>
          <w:color w:val="212121"/>
          <w:sz w:val="16"/>
          <w:szCs w:val="16"/>
          <w:shd w:val="clear" w:color="auto" w:fill="FFFFFF"/>
        </w:rPr>
        <w:t xml:space="preserve">(636), </w:t>
      </w:r>
      <w:r w:rsidRPr="00175415">
        <w:rPr>
          <w:color w:val="212121"/>
          <w:sz w:val="16"/>
          <w:szCs w:val="16"/>
          <w:shd w:val="clear" w:color="auto" w:fill="FFFFFF"/>
        </w:rPr>
        <w:t xml:space="preserve">2022, </w:t>
      </w:r>
      <w:r w:rsidRPr="00175415">
        <w:rPr>
          <w:rFonts w:ascii="Times New Roman" w:hAnsi="Times New Roman" w:cs="Times New Roman"/>
          <w:color w:val="212121"/>
          <w:sz w:val="16"/>
          <w:szCs w:val="16"/>
          <w:shd w:val="clear" w:color="auto" w:fill="FFFFFF"/>
        </w:rPr>
        <w:t xml:space="preserve">eabl9238. </w:t>
      </w:r>
      <w:r w:rsidRPr="00175415">
        <w:rPr>
          <w:sz w:val="16"/>
          <w:szCs w:val="16"/>
          <w:shd w:val="clear" w:color="auto" w:fill="FFFFFF"/>
        </w:rPr>
        <w:t>doi:10.1126/</w:t>
      </w:r>
      <w:proofErr w:type="gramStart"/>
      <w:r w:rsidRPr="00175415">
        <w:rPr>
          <w:sz w:val="16"/>
          <w:szCs w:val="16"/>
          <w:shd w:val="clear" w:color="auto" w:fill="FFFFFF"/>
        </w:rPr>
        <w:t>scitranslmed.abl</w:t>
      </w:r>
      <w:proofErr w:type="gramEnd"/>
      <w:r w:rsidRPr="00175415">
        <w:rPr>
          <w:sz w:val="16"/>
          <w:szCs w:val="16"/>
          <w:shd w:val="clear" w:color="auto" w:fill="FFFFFF"/>
        </w:rPr>
        <w:t>9238</w:t>
      </w:r>
    </w:p>
    <w:p w14:paraId="537430E5" w14:textId="77777777" w:rsidR="00022BA7" w:rsidRPr="00175415" w:rsidRDefault="00022BA7" w:rsidP="00022BA7">
      <w:pPr>
        <w:pStyle w:val="PlainText"/>
        <w:numPr>
          <w:ilvl w:val="0"/>
          <w:numId w:val="12"/>
        </w:numPr>
        <w:rPr>
          <w:rFonts w:ascii="Times New Roman" w:hAnsi="Times New Roman" w:cs="Times New Roman"/>
          <w:color w:val="0563C1" w:themeColor="hyperlink"/>
          <w:sz w:val="16"/>
          <w:szCs w:val="16"/>
          <w:u w:val="single"/>
          <w:shd w:val="clear" w:color="auto" w:fill="FFFFFF"/>
        </w:rPr>
      </w:pPr>
      <w:r w:rsidRPr="00175415">
        <w:rPr>
          <w:rFonts w:ascii="Times New Roman" w:hAnsi="Times New Roman" w:cs="Times New Roman"/>
          <w:color w:val="212121"/>
          <w:sz w:val="16"/>
          <w:szCs w:val="16"/>
          <w:shd w:val="clear" w:color="auto" w:fill="FFFFFF"/>
        </w:rPr>
        <w:t xml:space="preserve">Y. Kim, S.A. Hong, J. Yu, J. </w:t>
      </w:r>
      <w:proofErr w:type="spellStart"/>
      <w:r w:rsidRPr="00175415">
        <w:rPr>
          <w:rFonts w:ascii="Times New Roman" w:hAnsi="Times New Roman" w:cs="Times New Roman"/>
          <w:color w:val="212121"/>
          <w:sz w:val="16"/>
          <w:szCs w:val="16"/>
          <w:shd w:val="clear" w:color="auto" w:fill="FFFFFF"/>
        </w:rPr>
        <w:t>Eom</w:t>
      </w:r>
      <w:proofErr w:type="spellEnd"/>
      <w:r w:rsidRPr="00175415">
        <w:rPr>
          <w:rFonts w:ascii="Times New Roman" w:hAnsi="Times New Roman" w:cs="Times New Roman"/>
          <w:color w:val="212121"/>
          <w:sz w:val="16"/>
          <w:szCs w:val="16"/>
          <w:shd w:val="clear" w:color="auto" w:fill="FFFFFF"/>
        </w:rPr>
        <w:t xml:space="preserve">, K. Jang, </w:t>
      </w:r>
      <w:proofErr w:type="spellStart"/>
      <w:proofErr w:type="gramStart"/>
      <w:r w:rsidRPr="00175415">
        <w:rPr>
          <w:rFonts w:ascii="Times New Roman" w:hAnsi="Times New Roman" w:cs="Times New Roman"/>
          <w:color w:val="212121"/>
          <w:sz w:val="16"/>
          <w:szCs w:val="16"/>
          <w:shd w:val="clear" w:color="auto" w:fill="FFFFFF"/>
        </w:rPr>
        <w:t>S.Yoon</w:t>
      </w:r>
      <w:proofErr w:type="spellEnd"/>
      <w:proofErr w:type="gramEnd"/>
      <w:r w:rsidRPr="00175415">
        <w:rPr>
          <w:rFonts w:ascii="Times New Roman" w:hAnsi="Times New Roman" w:cs="Times New Roman"/>
          <w:color w:val="212121"/>
          <w:sz w:val="16"/>
          <w:szCs w:val="16"/>
          <w:shd w:val="clear" w:color="auto" w:fill="FFFFFF"/>
        </w:rPr>
        <w:t xml:space="preserve">, </w:t>
      </w:r>
      <w:r w:rsidRPr="00175415">
        <w:rPr>
          <w:rFonts w:ascii="Times New Roman" w:hAnsi="Times New Roman" w:cs="Times New Roman"/>
          <w:i/>
          <w:iCs/>
          <w:color w:val="212121"/>
          <w:sz w:val="16"/>
          <w:szCs w:val="16"/>
          <w:shd w:val="clear" w:color="auto" w:fill="FFFFFF"/>
        </w:rPr>
        <w:t>et al</w:t>
      </w:r>
      <w:r w:rsidRPr="00175415">
        <w:rPr>
          <w:rFonts w:ascii="Times New Roman" w:hAnsi="Times New Roman" w:cs="Times New Roman"/>
          <w:color w:val="212121"/>
          <w:sz w:val="16"/>
          <w:szCs w:val="16"/>
          <w:shd w:val="clear" w:color="auto" w:fill="FFFFFF"/>
        </w:rPr>
        <w:t>., “Adenine base editing and prime editing of chemically derived hepatic progenitors rescue genetic liver disease,” in </w:t>
      </w:r>
      <w:r w:rsidRPr="00175415">
        <w:rPr>
          <w:rFonts w:ascii="Times New Roman" w:hAnsi="Times New Roman" w:cs="Times New Roman"/>
          <w:i/>
          <w:iCs/>
          <w:color w:val="212121"/>
          <w:sz w:val="16"/>
          <w:szCs w:val="16"/>
          <w:shd w:val="clear" w:color="auto" w:fill="FFFFFF"/>
        </w:rPr>
        <w:t>Cell stem cell</w:t>
      </w:r>
      <w:r w:rsidRPr="00175415">
        <w:rPr>
          <w:rFonts w:ascii="Times New Roman" w:hAnsi="Times New Roman" w:cs="Times New Roman"/>
          <w:color w:val="212121"/>
          <w:sz w:val="16"/>
          <w:szCs w:val="16"/>
          <w:shd w:val="clear" w:color="auto" w:fill="FFFFFF"/>
        </w:rPr>
        <w:t xml:space="preserve"> vol. 28,9, 2021, pp.1614-1624.e5. </w:t>
      </w:r>
      <w:proofErr w:type="gramStart"/>
      <w:r w:rsidRPr="00175415">
        <w:rPr>
          <w:rFonts w:ascii="Times New Roman" w:hAnsi="Times New Roman" w:cs="Times New Roman"/>
          <w:color w:val="212121"/>
          <w:sz w:val="16"/>
          <w:szCs w:val="16"/>
          <w:shd w:val="clear" w:color="auto" w:fill="FFFFFF"/>
        </w:rPr>
        <w:t>doi:10.1016/j.stem</w:t>
      </w:r>
      <w:proofErr w:type="gramEnd"/>
      <w:r w:rsidRPr="00175415">
        <w:rPr>
          <w:rFonts w:ascii="Times New Roman" w:hAnsi="Times New Roman" w:cs="Times New Roman"/>
          <w:color w:val="212121"/>
          <w:sz w:val="16"/>
          <w:szCs w:val="16"/>
          <w:shd w:val="clear" w:color="auto" w:fill="FFFFFF"/>
        </w:rPr>
        <w:t>.2021.04.010</w:t>
      </w:r>
    </w:p>
    <w:p w14:paraId="2B849EC7"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175415">
        <w:rPr>
          <w:rFonts w:ascii="Times New Roman" w:hAnsi="Times New Roman" w:cs="Times New Roman"/>
          <w:color w:val="212121"/>
          <w:sz w:val="16"/>
          <w:szCs w:val="16"/>
          <w:shd w:val="clear" w:color="auto" w:fill="FFFFFF"/>
        </w:rPr>
        <w:t xml:space="preserve">H. Jang, D.H. Jo, C.S. Cho, J.H. Shin, J.H. Seo, G. Yu, </w:t>
      </w:r>
      <w:r w:rsidRPr="00175415">
        <w:rPr>
          <w:rFonts w:ascii="Times New Roman" w:hAnsi="Times New Roman" w:cs="Times New Roman"/>
          <w:i/>
          <w:iCs/>
          <w:color w:val="212121"/>
          <w:sz w:val="16"/>
          <w:szCs w:val="16"/>
          <w:shd w:val="clear" w:color="auto" w:fill="FFFFFF"/>
        </w:rPr>
        <w:t>et al.,</w:t>
      </w:r>
      <w:r w:rsidRPr="00175415">
        <w:rPr>
          <w:rFonts w:ascii="Times New Roman" w:hAnsi="Times New Roman" w:cs="Times New Roman"/>
          <w:color w:val="212121"/>
          <w:sz w:val="16"/>
          <w:szCs w:val="16"/>
          <w:shd w:val="clear" w:color="auto" w:fill="FFFFFF"/>
        </w:rPr>
        <w:t xml:space="preserve"> “Application of prime editing to the correction of mutations and phenotypes in adult mice with liver and eye diseases,” </w:t>
      </w:r>
      <w:proofErr w:type="gramStart"/>
      <w:r w:rsidRPr="00175415">
        <w:rPr>
          <w:rFonts w:ascii="Times New Roman" w:hAnsi="Times New Roman" w:cs="Times New Roman"/>
          <w:color w:val="212121"/>
          <w:sz w:val="16"/>
          <w:szCs w:val="16"/>
          <w:shd w:val="clear" w:color="auto" w:fill="FFFFFF"/>
        </w:rPr>
        <w:t>in  </w:t>
      </w:r>
      <w:r w:rsidRPr="00175415">
        <w:rPr>
          <w:rFonts w:ascii="Times New Roman" w:hAnsi="Times New Roman" w:cs="Times New Roman"/>
          <w:i/>
          <w:iCs/>
          <w:color w:val="212121"/>
          <w:sz w:val="16"/>
          <w:szCs w:val="16"/>
          <w:shd w:val="clear" w:color="auto" w:fill="FFFFFF"/>
        </w:rPr>
        <w:t>Nature</w:t>
      </w:r>
      <w:proofErr w:type="gramEnd"/>
      <w:r w:rsidRPr="00175415">
        <w:rPr>
          <w:rFonts w:ascii="Times New Roman" w:hAnsi="Times New Roman" w:cs="Times New Roman"/>
          <w:i/>
          <w:iCs/>
          <w:color w:val="212121"/>
          <w:sz w:val="16"/>
          <w:szCs w:val="16"/>
          <w:shd w:val="clear" w:color="auto" w:fill="FFFFFF"/>
        </w:rPr>
        <w:t xml:space="preserve"> biomedical engineering</w:t>
      </w:r>
      <w:r w:rsidRPr="00175415">
        <w:rPr>
          <w:rFonts w:ascii="Times New Roman" w:hAnsi="Times New Roman" w:cs="Times New Roman"/>
          <w:color w:val="212121"/>
          <w:sz w:val="16"/>
          <w:szCs w:val="16"/>
          <w:shd w:val="clear" w:color="auto" w:fill="FFFFFF"/>
        </w:rPr>
        <w:t xml:space="preserve">, vol. </w:t>
      </w:r>
      <w:r w:rsidRPr="00175415">
        <w:rPr>
          <w:rFonts w:ascii="Times New Roman" w:hAnsi="Times New Roman" w:cs="Times New Roman"/>
          <w:i/>
          <w:iCs/>
          <w:color w:val="212121"/>
          <w:sz w:val="16"/>
          <w:szCs w:val="16"/>
          <w:shd w:val="clear" w:color="auto" w:fill="FFFFFF"/>
        </w:rPr>
        <w:t>6</w:t>
      </w:r>
      <w:r w:rsidRPr="00175415">
        <w:rPr>
          <w:rFonts w:ascii="Times New Roman" w:hAnsi="Times New Roman" w:cs="Times New Roman"/>
          <w:color w:val="212121"/>
          <w:sz w:val="16"/>
          <w:szCs w:val="16"/>
          <w:shd w:val="clear" w:color="auto" w:fill="FFFFFF"/>
        </w:rPr>
        <w:t>(2), 2022, pp.181–194. doi:10.1038/s41551-021-00788-9</w:t>
      </w:r>
    </w:p>
    <w:p w14:paraId="19CC0D1D"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175415">
        <w:rPr>
          <w:rFonts w:ascii="Times New Roman" w:hAnsi="Times New Roman" w:cs="Times New Roman"/>
          <w:color w:val="212121"/>
          <w:sz w:val="16"/>
          <w:szCs w:val="16"/>
          <w:shd w:val="clear" w:color="auto" w:fill="FFFFFF"/>
        </w:rPr>
        <w:t xml:space="preserve">K. She, Y. Liu, Q. Zhao, X. </w:t>
      </w:r>
      <w:proofErr w:type="spellStart"/>
      <w:r w:rsidRPr="00175415">
        <w:rPr>
          <w:rFonts w:ascii="Times New Roman" w:hAnsi="Times New Roman" w:cs="Times New Roman"/>
          <w:color w:val="212121"/>
          <w:sz w:val="16"/>
          <w:szCs w:val="16"/>
          <w:shd w:val="clear" w:color="auto" w:fill="FFFFFF"/>
        </w:rPr>
        <w:t>Jin</w:t>
      </w:r>
      <w:proofErr w:type="spellEnd"/>
      <w:r w:rsidRPr="00175415">
        <w:rPr>
          <w:rFonts w:ascii="Times New Roman" w:hAnsi="Times New Roman" w:cs="Times New Roman"/>
          <w:color w:val="212121"/>
          <w:sz w:val="16"/>
          <w:szCs w:val="16"/>
          <w:shd w:val="clear" w:color="auto" w:fill="FFFFFF"/>
        </w:rPr>
        <w:t xml:space="preserve">, Y. Yang, J.  </w:t>
      </w:r>
      <w:proofErr w:type="spellStart"/>
      <w:r w:rsidRPr="00175415">
        <w:rPr>
          <w:rFonts w:ascii="Times New Roman" w:hAnsi="Times New Roman" w:cs="Times New Roman"/>
          <w:color w:val="212121"/>
          <w:sz w:val="16"/>
          <w:szCs w:val="16"/>
          <w:shd w:val="clear" w:color="auto" w:fill="FFFFFF"/>
        </w:rPr>
        <w:t>Su</w:t>
      </w:r>
      <w:proofErr w:type="spellEnd"/>
      <w:r w:rsidRPr="00175415">
        <w:rPr>
          <w:rFonts w:ascii="Times New Roman" w:hAnsi="Times New Roman" w:cs="Times New Roman"/>
          <w:color w:val="212121"/>
          <w:sz w:val="16"/>
          <w:szCs w:val="16"/>
          <w:shd w:val="clear" w:color="auto" w:fill="FFFFFF"/>
        </w:rPr>
        <w:t xml:space="preserve">, </w:t>
      </w:r>
      <w:r w:rsidRPr="00175415">
        <w:rPr>
          <w:rFonts w:ascii="Times New Roman" w:hAnsi="Times New Roman" w:cs="Times New Roman"/>
          <w:i/>
          <w:iCs/>
          <w:color w:val="212121"/>
          <w:sz w:val="16"/>
          <w:szCs w:val="16"/>
          <w:shd w:val="clear" w:color="auto" w:fill="FFFFFF"/>
        </w:rPr>
        <w:t>et al.,</w:t>
      </w:r>
      <w:r w:rsidRPr="00175415">
        <w:rPr>
          <w:rFonts w:ascii="Times New Roman" w:hAnsi="Times New Roman" w:cs="Times New Roman"/>
          <w:color w:val="212121"/>
          <w:sz w:val="16"/>
          <w:szCs w:val="16"/>
          <w:shd w:val="clear" w:color="auto" w:fill="FFFFFF"/>
        </w:rPr>
        <w:t xml:space="preserve"> “Dual-AAV split prime editor corrects the mutation and phenotype in mice with inherited retinal degeneration,” </w:t>
      </w:r>
      <w:proofErr w:type="gramStart"/>
      <w:r w:rsidRPr="00175415">
        <w:rPr>
          <w:rFonts w:ascii="Times New Roman" w:hAnsi="Times New Roman" w:cs="Times New Roman"/>
          <w:color w:val="212121"/>
          <w:sz w:val="16"/>
          <w:szCs w:val="16"/>
          <w:shd w:val="clear" w:color="auto" w:fill="FFFFFF"/>
        </w:rPr>
        <w:t>in  </w:t>
      </w:r>
      <w:r w:rsidRPr="00175415">
        <w:rPr>
          <w:rFonts w:ascii="Times New Roman" w:hAnsi="Times New Roman" w:cs="Times New Roman"/>
          <w:i/>
          <w:iCs/>
          <w:color w:val="212121"/>
          <w:sz w:val="16"/>
          <w:szCs w:val="16"/>
          <w:shd w:val="clear" w:color="auto" w:fill="FFFFFF"/>
        </w:rPr>
        <w:t>Signal</w:t>
      </w:r>
      <w:proofErr w:type="gramEnd"/>
      <w:r w:rsidRPr="00175415">
        <w:rPr>
          <w:rFonts w:ascii="Times New Roman" w:hAnsi="Times New Roman" w:cs="Times New Roman"/>
          <w:i/>
          <w:iCs/>
          <w:color w:val="212121"/>
          <w:sz w:val="16"/>
          <w:szCs w:val="16"/>
          <w:shd w:val="clear" w:color="auto" w:fill="FFFFFF"/>
        </w:rPr>
        <w:t xml:space="preserve"> transduction and targeted therapy</w:t>
      </w:r>
      <w:r w:rsidRPr="00175415">
        <w:rPr>
          <w:rFonts w:ascii="Times New Roman" w:hAnsi="Times New Roman" w:cs="Times New Roman"/>
          <w:color w:val="212121"/>
          <w:sz w:val="16"/>
          <w:szCs w:val="16"/>
          <w:shd w:val="clear" w:color="auto" w:fill="FFFFFF"/>
        </w:rPr>
        <w:t xml:space="preserve">, vol. </w:t>
      </w:r>
      <w:r w:rsidRPr="00175415">
        <w:rPr>
          <w:rFonts w:ascii="Times New Roman" w:hAnsi="Times New Roman" w:cs="Times New Roman"/>
          <w:i/>
          <w:iCs/>
          <w:color w:val="212121"/>
          <w:sz w:val="16"/>
          <w:szCs w:val="16"/>
          <w:shd w:val="clear" w:color="auto" w:fill="FFFFFF"/>
        </w:rPr>
        <w:t>8</w:t>
      </w:r>
      <w:r w:rsidRPr="00175415">
        <w:rPr>
          <w:rFonts w:ascii="Times New Roman" w:hAnsi="Times New Roman" w:cs="Times New Roman"/>
          <w:color w:val="212121"/>
          <w:sz w:val="16"/>
          <w:szCs w:val="16"/>
          <w:shd w:val="clear" w:color="auto" w:fill="FFFFFF"/>
        </w:rPr>
        <w:t xml:space="preserve">(1), 2023, p 57.  </w:t>
      </w:r>
      <w:r w:rsidRPr="00175415">
        <w:rPr>
          <w:rFonts w:ascii="Times New Roman" w:hAnsi="Times New Roman" w:cs="Times New Roman"/>
          <w:sz w:val="16"/>
          <w:szCs w:val="16"/>
          <w:shd w:val="clear" w:color="auto" w:fill="FFFFFF"/>
        </w:rPr>
        <w:t>doi:10.1038/s41392-022-01234-1</w:t>
      </w:r>
    </w:p>
    <w:p w14:paraId="441FDCB0"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22222"/>
          <w:sz w:val="16"/>
          <w:szCs w:val="16"/>
          <w:shd w:val="clear" w:color="auto" w:fill="FFFFFF"/>
        </w:rPr>
      </w:pPr>
      <w:r w:rsidRPr="00175415">
        <w:rPr>
          <w:rFonts w:ascii="Times New Roman" w:hAnsi="Times New Roman" w:cs="Times New Roman"/>
          <w:color w:val="212121"/>
          <w:sz w:val="16"/>
          <w:szCs w:val="16"/>
          <w:shd w:val="clear" w:color="auto" w:fill="FFFFFF"/>
        </w:rPr>
        <w:t xml:space="preserve">J. Lin, X. Liu, Z.  Lu, S. Huang, S. Wu, W. Yu, </w:t>
      </w:r>
      <w:r w:rsidRPr="00175415">
        <w:rPr>
          <w:rFonts w:ascii="Times New Roman" w:hAnsi="Times New Roman" w:cs="Times New Roman"/>
          <w:i/>
          <w:iCs/>
          <w:color w:val="212121"/>
          <w:sz w:val="16"/>
          <w:szCs w:val="16"/>
          <w:shd w:val="clear" w:color="auto" w:fill="FFFFFF"/>
        </w:rPr>
        <w:t xml:space="preserve">et al., </w:t>
      </w:r>
      <w:r w:rsidRPr="00175415">
        <w:rPr>
          <w:rFonts w:ascii="Times New Roman" w:hAnsi="Times New Roman" w:cs="Times New Roman"/>
          <w:color w:val="212121"/>
          <w:sz w:val="16"/>
          <w:szCs w:val="16"/>
          <w:shd w:val="clear" w:color="auto" w:fill="FFFFFF"/>
        </w:rPr>
        <w:t>“</w:t>
      </w:r>
      <w:proofErr w:type="spellStart"/>
      <w:r w:rsidRPr="00175415">
        <w:rPr>
          <w:rFonts w:ascii="Times New Roman" w:hAnsi="Times New Roman" w:cs="Times New Roman"/>
          <w:color w:val="212121"/>
          <w:sz w:val="16"/>
          <w:szCs w:val="16"/>
          <w:shd w:val="clear" w:color="auto" w:fill="FFFFFF"/>
        </w:rPr>
        <w:t>Modeling</w:t>
      </w:r>
      <w:proofErr w:type="spellEnd"/>
      <w:r w:rsidRPr="00175415">
        <w:rPr>
          <w:rFonts w:ascii="Times New Roman" w:hAnsi="Times New Roman" w:cs="Times New Roman"/>
          <w:color w:val="212121"/>
          <w:sz w:val="16"/>
          <w:szCs w:val="16"/>
          <w:shd w:val="clear" w:color="auto" w:fill="FFFFFF"/>
        </w:rPr>
        <w:t xml:space="preserve"> a cataract disorder in mice with prime editing,” in </w:t>
      </w:r>
      <w:r w:rsidRPr="00175415">
        <w:rPr>
          <w:rFonts w:ascii="Times New Roman" w:hAnsi="Times New Roman" w:cs="Times New Roman"/>
          <w:i/>
          <w:iCs/>
          <w:color w:val="212121"/>
          <w:sz w:val="16"/>
          <w:szCs w:val="16"/>
          <w:shd w:val="clear" w:color="auto" w:fill="FFFFFF"/>
        </w:rPr>
        <w:t>Molecular therapy. Nucleic acids</w:t>
      </w:r>
      <w:r w:rsidRPr="00175415">
        <w:rPr>
          <w:rFonts w:ascii="Times New Roman" w:hAnsi="Times New Roman" w:cs="Times New Roman"/>
          <w:color w:val="212121"/>
          <w:sz w:val="16"/>
          <w:szCs w:val="16"/>
          <w:shd w:val="clear" w:color="auto" w:fill="FFFFFF"/>
        </w:rPr>
        <w:t xml:space="preserve">, vol. </w:t>
      </w:r>
      <w:r w:rsidRPr="00175415">
        <w:rPr>
          <w:rFonts w:ascii="Times New Roman" w:hAnsi="Times New Roman" w:cs="Times New Roman"/>
          <w:i/>
          <w:iCs/>
          <w:color w:val="212121"/>
          <w:sz w:val="16"/>
          <w:szCs w:val="16"/>
          <w:shd w:val="clear" w:color="auto" w:fill="FFFFFF"/>
        </w:rPr>
        <w:t>25</w:t>
      </w:r>
      <w:r w:rsidRPr="00175415">
        <w:rPr>
          <w:rFonts w:ascii="Times New Roman" w:hAnsi="Times New Roman" w:cs="Times New Roman"/>
          <w:color w:val="212121"/>
          <w:sz w:val="16"/>
          <w:szCs w:val="16"/>
          <w:shd w:val="clear" w:color="auto" w:fill="FFFFFF"/>
        </w:rPr>
        <w:t xml:space="preserve">, 2021, pp. 494–501. </w:t>
      </w:r>
      <w:proofErr w:type="gramStart"/>
      <w:r w:rsidRPr="00175415">
        <w:rPr>
          <w:rFonts w:ascii="Times New Roman" w:hAnsi="Times New Roman" w:cs="Times New Roman"/>
          <w:sz w:val="16"/>
          <w:szCs w:val="16"/>
          <w:shd w:val="clear" w:color="auto" w:fill="FFFFFF"/>
        </w:rPr>
        <w:t>doi:0.1016/j.omtn</w:t>
      </w:r>
      <w:proofErr w:type="gramEnd"/>
      <w:r w:rsidRPr="00175415">
        <w:rPr>
          <w:rFonts w:ascii="Times New Roman" w:hAnsi="Times New Roman" w:cs="Times New Roman"/>
          <w:sz w:val="16"/>
          <w:szCs w:val="16"/>
          <w:shd w:val="clear" w:color="auto" w:fill="FFFFFF"/>
        </w:rPr>
        <w:t>.2021.06.020</w:t>
      </w:r>
    </w:p>
    <w:p w14:paraId="15622CE6"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0563C1" w:themeColor="hyperlink"/>
          <w:sz w:val="16"/>
          <w:szCs w:val="16"/>
          <w:u w:val="single"/>
          <w:shd w:val="clear" w:color="auto" w:fill="FFFFFF"/>
        </w:rPr>
      </w:pPr>
      <w:r w:rsidRPr="00175415">
        <w:rPr>
          <w:rFonts w:ascii="Times New Roman" w:hAnsi="Times New Roman" w:cs="Times New Roman"/>
          <w:sz w:val="16"/>
          <w:szCs w:val="16"/>
        </w:rPr>
        <w:t xml:space="preserve">X. </w:t>
      </w:r>
      <w:proofErr w:type="spellStart"/>
      <w:r w:rsidRPr="00175415">
        <w:rPr>
          <w:rFonts w:ascii="Times New Roman" w:hAnsi="Times New Roman" w:cs="Times New Roman"/>
          <w:sz w:val="16"/>
          <w:szCs w:val="16"/>
        </w:rPr>
        <w:t>Lv</w:t>
      </w:r>
      <w:proofErr w:type="spellEnd"/>
      <w:r w:rsidRPr="00175415">
        <w:rPr>
          <w:rFonts w:ascii="Times New Roman" w:hAnsi="Times New Roman" w:cs="Times New Roman"/>
          <w:sz w:val="16"/>
          <w:szCs w:val="16"/>
        </w:rPr>
        <w:t xml:space="preserve">, Z. Zheng, X. Zhi, Y. Zhou, J. </w:t>
      </w:r>
      <w:proofErr w:type="spellStart"/>
      <w:r w:rsidRPr="00175415">
        <w:rPr>
          <w:rFonts w:ascii="Times New Roman" w:hAnsi="Times New Roman" w:cs="Times New Roman"/>
          <w:sz w:val="16"/>
          <w:szCs w:val="16"/>
        </w:rPr>
        <w:t>Lv</w:t>
      </w:r>
      <w:proofErr w:type="spellEnd"/>
      <w:r w:rsidRPr="00175415">
        <w:rPr>
          <w:rFonts w:ascii="Times New Roman" w:hAnsi="Times New Roman" w:cs="Times New Roman"/>
          <w:sz w:val="16"/>
          <w:szCs w:val="16"/>
        </w:rPr>
        <w:t>, Y. Zhou and B. Wu,</w:t>
      </w:r>
      <w:r w:rsidRPr="00175415">
        <w:rPr>
          <w:rFonts w:ascii="Times New Roman" w:hAnsi="Times New Roman" w:cs="Times New Roman"/>
          <w:color w:val="222222"/>
          <w:sz w:val="16"/>
          <w:szCs w:val="16"/>
          <w:shd w:val="clear" w:color="auto" w:fill="FFFFFF"/>
        </w:rPr>
        <w:t> “Identification of </w:t>
      </w:r>
      <w:r w:rsidRPr="00175415">
        <w:rPr>
          <w:rFonts w:ascii="Times New Roman" w:hAnsi="Times New Roman" w:cs="Times New Roman"/>
          <w:i/>
          <w:iCs/>
          <w:color w:val="222222"/>
          <w:sz w:val="16"/>
          <w:szCs w:val="16"/>
          <w:shd w:val="clear" w:color="auto" w:fill="FFFFFF"/>
        </w:rPr>
        <w:t>RPGR</w:t>
      </w:r>
      <w:r w:rsidRPr="00175415">
        <w:rPr>
          <w:rFonts w:ascii="Times New Roman" w:hAnsi="Times New Roman" w:cs="Times New Roman"/>
          <w:color w:val="222222"/>
          <w:sz w:val="16"/>
          <w:szCs w:val="16"/>
          <w:shd w:val="clear" w:color="auto" w:fill="FFFFFF"/>
        </w:rPr>
        <w:t> ORF15 mutation for X-linked retinitis pigmentosa in a large Chinese family and in vitro correction with prime editor,” in </w:t>
      </w:r>
      <w:r w:rsidRPr="00175415">
        <w:rPr>
          <w:rFonts w:ascii="Times New Roman" w:hAnsi="Times New Roman" w:cs="Times New Roman"/>
          <w:i/>
          <w:iCs/>
          <w:color w:val="222222"/>
          <w:sz w:val="16"/>
          <w:szCs w:val="16"/>
          <w:shd w:val="clear" w:color="auto" w:fill="FFFFFF"/>
        </w:rPr>
        <w:t xml:space="preserve">Gene </w:t>
      </w:r>
      <w:proofErr w:type="spellStart"/>
      <w:r w:rsidRPr="00175415">
        <w:rPr>
          <w:rFonts w:ascii="Times New Roman" w:hAnsi="Times New Roman" w:cs="Times New Roman"/>
          <w:i/>
          <w:iCs/>
          <w:color w:val="222222"/>
          <w:sz w:val="16"/>
          <w:szCs w:val="16"/>
          <w:shd w:val="clear" w:color="auto" w:fill="FFFFFF"/>
        </w:rPr>
        <w:t>Ther</w:t>
      </w:r>
      <w:proofErr w:type="spellEnd"/>
      <w:r w:rsidRPr="00175415">
        <w:rPr>
          <w:rFonts w:ascii="Times New Roman" w:hAnsi="Times New Roman" w:cs="Times New Roman"/>
          <w:color w:val="222222"/>
          <w:sz w:val="16"/>
          <w:szCs w:val="16"/>
          <w:shd w:val="clear" w:color="auto" w:fill="FFFFFF"/>
        </w:rPr>
        <w:t> vol.30, 2023, pp. 160–166. doi:10.1038/s41434-022-00352-3</w:t>
      </w:r>
    </w:p>
    <w:p w14:paraId="726128AD"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175415">
        <w:rPr>
          <w:rFonts w:ascii="Times New Roman" w:hAnsi="Times New Roman" w:cs="Times New Roman"/>
          <w:color w:val="212121"/>
          <w:sz w:val="16"/>
          <w:szCs w:val="16"/>
          <w:shd w:val="clear" w:color="auto" w:fill="FFFFFF"/>
        </w:rPr>
        <w:t xml:space="preserve">S. A. Hong, S.E. Kim, A.Y. Lee, G.H. Hwang, J.H. Kim, H. Iwata, </w:t>
      </w:r>
      <w:r w:rsidRPr="00175415">
        <w:rPr>
          <w:rFonts w:ascii="Times New Roman" w:hAnsi="Times New Roman" w:cs="Times New Roman"/>
          <w:i/>
          <w:iCs/>
          <w:color w:val="212121"/>
          <w:sz w:val="16"/>
          <w:szCs w:val="16"/>
          <w:shd w:val="clear" w:color="auto" w:fill="FFFFFF"/>
        </w:rPr>
        <w:t>et al.,</w:t>
      </w:r>
      <w:r w:rsidRPr="00175415">
        <w:rPr>
          <w:rFonts w:ascii="Times New Roman" w:hAnsi="Times New Roman" w:cs="Times New Roman"/>
          <w:color w:val="212121"/>
          <w:sz w:val="16"/>
          <w:szCs w:val="16"/>
          <w:shd w:val="clear" w:color="auto" w:fill="FFFFFF"/>
        </w:rPr>
        <w:t xml:space="preserve"> “Therapeutic base editing and prime editing of COL7A1 mutations in recessive dystrophic epidermolysis bullosa,” in </w:t>
      </w:r>
      <w:r w:rsidRPr="00175415">
        <w:rPr>
          <w:rFonts w:ascii="Times New Roman" w:hAnsi="Times New Roman" w:cs="Times New Roman"/>
          <w:i/>
          <w:iCs/>
          <w:color w:val="212121"/>
          <w:sz w:val="16"/>
          <w:szCs w:val="16"/>
          <w:shd w:val="clear" w:color="auto" w:fill="FFFFFF"/>
        </w:rPr>
        <w:t xml:space="preserve">Molecular </w:t>
      </w:r>
      <w:proofErr w:type="gramStart"/>
      <w:r w:rsidRPr="00175415">
        <w:rPr>
          <w:rFonts w:ascii="Times New Roman" w:hAnsi="Times New Roman" w:cs="Times New Roman"/>
          <w:i/>
          <w:iCs/>
          <w:color w:val="212121"/>
          <w:sz w:val="16"/>
          <w:szCs w:val="16"/>
          <w:shd w:val="clear" w:color="auto" w:fill="FFFFFF"/>
        </w:rPr>
        <w:t>therapy :</w:t>
      </w:r>
      <w:proofErr w:type="gramEnd"/>
      <w:r w:rsidRPr="00175415">
        <w:rPr>
          <w:rFonts w:ascii="Times New Roman" w:hAnsi="Times New Roman" w:cs="Times New Roman"/>
          <w:i/>
          <w:iCs/>
          <w:color w:val="212121"/>
          <w:sz w:val="16"/>
          <w:szCs w:val="16"/>
          <w:shd w:val="clear" w:color="auto" w:fill="FFFFFF"/>
        </w:rPr>
        <w:t xml:space="preserve"> the journal of the American Society of Gene Therapy</w:t>
      </w:r>
      <w:r w:rsidRPr="00175415">
        <w:rPr>
          <w:rFonts w:ascii="Times New Roman" w:hAnsi="Times New Roman" w:cs="Times New Roman"/>
          <w:color w:val="212121"/>
          <w:sz w:val="16"/>
          <w:szCs w:val="16"/>
          <w:shd w:val="clear" w:color="auto" w:fill="FFFFFF"/>
        </w:rPr>
        <w:t xml:space="preserve">, vol. </w:t>
      </w:r>
      <w:r w:rsidRPr="00175415">
        <w:rPr>
          <w:rFonts w:ascii="Times New Roman" w:hAnsi="Times New Roman" w:cs="Times New Roman"/>
          <w:i/>
          <w:iCs/>
          <w:color w:val="212121"/>
          <w:sz w:val="16"/>
          <w:szCs w:val="16"/>
          <w:shd w:val="clear" w:color="auto" w:fill="FFFFFF"/>
        </w:rPr>
        <w:t>30</w:t>
      </w:r>
      <w:r w:rsidRPr="00175415">
        <w:rPr>
          <w:rFonts w:ascii="Times New Roman" w:hAnsi="Times New Roman" w:cs="Times New Roman"/>
          <w:color w:val="212121"/>
          <w:sz w:val="16"/>
          <w:szCs w:val="16"/>
          <w:shd w:val="clear" w:color="auto" w:fill="FFFFFF"/>
        </w:rPr>
        <w:t xml:space="preserve">(8), 2022, pp. 2664–2679. </w:t>
      </w:r>
      <w:proofErr w:type="gramStart"/>
      <w:r w:rsidRPr="00175415">
        <w:rPr>
          <w:rFonts w:ascii="Times New Roman" w:hAnsi="Times New Roman" w:cs="Times New Roman"/>
          <w:sz w:val="16"/>
          <w:szCs w:val="16"/>
          <w:shd w:val="clear" w:color="auto" w:fill="FFFFFF"/>
        </w:rPr>
        <w:t>doi:10.1016/j.ymthe</w:t>
      </w:r>
      <w:proofErr w:type="gramEnd"/>
      <w:r w:rsidRPr="00175415">
        <w:rPr>
          <w:rFonts w:ascii="Times New Roman" w:hAnsi="Times New Roman" w:cs="Times New Roman"/>
          <w:sz w:val="16"/>
          <w:szCs w:val="16"/>
          <w:shd w:val="clear" w:color="auto" w:fill="FFFFFF"/>
        </w:rPr>
        <w:t>.2022.06.005</w:t>
      </w:r>
    </w:p>
    <w:p w14:paraId="14626CBC"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175415">
        <w:rPr>
          <w:rFonts w:ascii="Times New Roman" w:hAnsi="Times New Roman" w:cs="Times New Roman"/>
          <w:color w:val="212121"/>
          <w:sz w:val="16"/>
          <w:szCs w:val="16"/>
          <w:shd w:val="clear" w:color="auto" w:fill="FFFFFF"/>
        </w:rPr>
        <w:t xml:space="preserve">K. Petri, W. Zhang, J. Ma, A. </w:t>
      </w:r>
      <w:proofErr w:type="spellStart"/>
      <w:r w:rsidRPr="00175415">
        <w:rPr>
          <w:rFonts w:ascii="Times New Roman" w:hAnsi="Times New Roman" w:cs="Times New Roman"/>
          <w:color w:val="212121"/>
          <w:sz w:val="16"/>
          <w:szCs w:val="16"/>
          <w:shd w:val="clear" w:color="auto" w:fill="FFFFFF"/>
        </w:rPr>
        <w:t>Schmidts</w:t>
      </w:r>
      <w:proofErr w:type="spellEnd"/>
      <w:r w:rsidRPr="00175415">
        <w:rPr>
          <w:rFonts w:ascii="Times New Roman" w:hAnsi="Times New Roman" w:cs="Times New Roman"/>
          <w:color w:val="212121"/>
          <w:sz w:val="16"/>
          <w:szCs w:val="16"/>
          <w:shd w:val="clear" w:color="auto" w:fill="FFFFFF"/>
        </w:rPr>
        <w:t xml:space="preserve">, H. Lee, J.E. </w:t>
      </w:r>
      <w:proofErr w:type="spellStart"/>
      <w:r w:rsidRPr="00175415">
        <w:rPr>
          <w:rFonts w:ascii="Times New Roman" w:hAnsi="Times New Roman" w:cs="Times New Roman"/>
          <w:color w:val="212121"/>
          <w:sz w:val="16"/>
          <w:szCs w:val="16"/>
          <w:shd w:val="clear" w:color="auto" w:fill="FFFFFF"/>
        </w:rPr>
        <w:t>Horng</w:t>
      </w:r>
      <w:proofErr w:type="spellEnd"/>
      <w:r w:rsidRPr="00175415">
        <w:rPr>
          <w:rFonts w:ascii="Times New Roman" w:hAnsi="Times New Roman" w:cs="Times New Roman"/>
          <w:color w:val="212121"/>
          <w:sz w:val="16"/>
          <w:szCs w:val="16"/>
          <w:shd w:val="clear" w:color="auto" w:fill="FFFFFF"/>
        </w:rPr>
        <w:t xml:space="preserve">, </w:t>
      </w:r>
      <w:r w:rsidRPr="00175415">
        <w:rPr>
          <w:rFonts w:ascii="Times New Roman" w:hAnsi="Times New Roman" w:cs="Times New Roman"/>
          <w:i/>
          <w:iCs/>
          <w:color w:val="212121"/>
          <w:sz w:val="16"/>
          <w:szCs w:val="16"/>
          <w:shd w:val="clear" w:color="auto" w:fill="FFFFFF"/>
        </w:rPr>
        <w:t xml:space="preserve">et al., </w:t>
      </w:r>
      <w:r w:rsidRPr="00175415">
        <w:rPr>
          <w:rFonts w:ascii="Times New Roman" w:hAnsi="Times New Roman" w:cs="Times New Roman"/>
          <w:color w:val="212121"/>
          <w:sz w:val="16"/>
          <w:szCs w:val="16"/>
          <w:shd w:val="clear" w:color="auto" w:fill="FFFFFF"/>
        </w:rPr>
        <w:t>“CRISPR prime editing with ribonucleoprotein complexes in zebrafish and primary human cells,” in </w:t>
      </w:r>
      <w:r w:rsidRPr="00175415">
        <w:rPr>
          <w:rFonts w:ascii="Times New Roman" w:hAnsi="Times New Roman" w:cs="Times New Roman"/>
          <w:i/>
          <w:iCs/>
          <w:color w:val="212121"/>
          <w:sz w:val="16"/>
          <w:szCs w:val="16"/>
          <w:shd w:val="clear" w:color="auto" w:fill="FFFFFF"/>
        </w:rPr>
        <w:t>Nature biotechnology</w:t>
      </w:r>
      <w:r w:rsidRPr="00175415">
        <w:rPr>
          <w:rFonts w:ascii="Times New Roman" w:hAnsi="Times New Roman" w:cs="Times New Roman"/>
          <w:color w:val="212121"/>
          <w:sz w:val="16"/>
          <w:szCs w:val="16"/>
          <w:shd w:val="clear" w:color="auto" w:fill="FFFFFF"/>
        </w:rPr>
        <w:t>, vol.</w:t>
      </w:r>
      <w:r w:rsidRPr="00175415">
        <w:rPr>
          <w:rFonts w:ascii="Times New Roman" w:hAnsi="Times New Roman" w:cs="Times New Roman"/>
          <w:i/>
          <w:iCs/>
          <w:color w:val="212121"/>
          <w:sz w:val="16"/>
          <w:szCs w:val="16"/>
          <w:shd w:val="clear" w:color="auto" w:fill="FFFFFF"/>
        </w:rPr>
        <w:t>40</w:t>
      </w:r>
      <w:r w:rsidRPr="00175415">
        <w:rPr>
          <w:rFonts w:ascii="Times New Roman" w:hAnsi="Times New Roman" w:cs="Times New Roman"/>
          <w:color w:val="212121"/>
          <w:sz w:val="16"/>
          <w:szCs w:val="16"/>
          <w:shd w:val="clear" w:color="auto" w:fill="FFFFFF"/>
        </w:rPr>
        <w:t xml:space="preserve">(2), 2022, pp.189–193. </w:t>
      </w:r>
      <w:r w:rsidRPr="00175415">
        <w:rPr>
          <w:rFonts w:ascii="Times New Roman" w:hAnsi="Times New Roman" w:cs="Times New Roman"/>
          <w:sz w:val="16"/>
          <w:szCs w:val="16"/>
          <w:shd w:val="clear" w:color="auto" w:fill="FFFFFF"/>
        </w:rPr>
        <w:t>doi:10.1038/s41587-021-00901-y</w:t>
      </w:r>
    </w:p>
    <w:p w14:paraId="1EF233C1"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175415">
        <w:rPr>
          <w:rFonts w:ascii="Times New Roman" w:hAnsi="Times New Roman" w:cs="Times New Roman"/>
          <w:color w:val="212121"/>
          <w:sz w:val="16"/>
          <w:szCs w:val="16"/>
          <w:shd w:val="clear" w:color="auto" w:fill="FFFFFF"/>
        </w:rPr>
        <w:t xml:space="preserve">C.H. </w:t>
      </w:r>
      <w:proofErr w:type="spellStart"/>
      <w:r w:rsidRPr="00175415">
        <w:rPr>
          <w:rFonts w:ascii="Times New Roman" w:hAnsi="Times New Roman" w:cs="Times New Roman"/>
          <w:color w:val="212121"/>
          <w:sz w:val="16"/>
          <w:szCs w:val="16"/>
          <w:shd w:val="clear" w:color="auto" w:fill="FFFFFF"/>
        </w:rPr>
        <w:t>Mbakam</w:t>
      </w:r>
      <w:proofErr w:type="spellEnd"/>
      <w:r w:rsidRPr="00175415">
        <w:rPr>
          <w:rFonts w:ascii="Times New Roman" w:hAnsi="Times New Roman" w:cs="Times New Roman"/>
          <w:color w:val="212121"/>
          <w:sz w:val="16"/>
          <w:szCs w:val="16"/>
          <w:shd w:val="clear" w:color="auto" w:fill="FFFFFF"/>
        </w:rPr>
        <w:t xml:space="preserve">, J. Rousseau, Y. Lu, A. Bigot, K. </w:t>
      </w:r>
      <w:proofErr w:type="spellStart"/>
      <w:r w:rsidRPr="00175415">
        <w:rPr>
          <w:rFonts w:ascii="Times New Roman" w:hAnsi="Times New Roman" w:cs="Times New Roman"/>
          <w:color w:val="212121"/>
          <w:sz w:val="16"/>
          <w:szCs w:val="16"/>
          <w:shd w:val="clear" w:color="auto" w:fill="FFFFFF"/>
        </w:rPr>
        <w:t>Mamchaoui</w:t>
      </w:r>
      <w:proofErr w:type="spellEnd"/>
      <w:r w:rsidRPr="00175415">
        <w:rPr>
          <w:rFonts w:ascii="Times New Roman" w:hAnsi="Times New Roman" w:cs="Times New Roman"/>
          <w:color w:val="212121"/>
          <w:sz w:val="16"/>
          <w:szCs w:val="16"/>
          <w:shd w:val="clear" w:color="auto" w:fill="FFFFFF"/>
        </w:rPr>
        <w:t xml:space="preserve">, </w:t>
      </w:r>
      <w:r w:rsidRPr="00175415">
        <w:rPr>
          <w:rFonts w:ascii="Times New Roman" w:hAnsi="Times New Roman" w:cs="Times New Roman"/>
          <w:i/>
          <w:iCs/>
          <w:color w:val="212121"/>
          <w:sz w:val="16"/>
          <w:szCs w:val="16"/>
          <w:shd w:val="clear" w:color="auto" w:fill="FFFFFF"/>
        </w:rPr>
        <w:t>et al.,</w:t>
      </w:r>
      <w:r w:rsidRPr="00175415">
        <w:rPr>
          <w:rFonts w:ascii="Times New Roman" w:hAnsi="Times New Roman" w:cs="Times New Roman"/>
          <w:color w:val="212121"/>
          <w:sz w:val="16"/>
          <w:szCs w:val="16"/>
          <w:shd w:val="clear" w:color="auto" w:fill="FFFFFF"/>
        </w:rPr>
        <w:t xml:space="preserve"> “Prime editing optimized RTT permits the correction of the c.8713C&gt;T mutation in </w:t>
      </w:r>
      <w:r w:rsidRPr="00175415">
        <w:rPr>
          <w:rFonts w:ascii="Times New Roman" w:hAnsi="Times New Roman" w:cs="Times New Roman"/>
          <w:i/>
          <w:iCs/>
          <w:color w:val="212121"/>
          <w:sz w:val="16"/>
          <w:szCs w:val="16"/>
          <w:shd w:val="clear" w:color="auto" w:fill="FFFFFF"/>
        </w:rPr>
        <w:t>DMD</w:t>
      </w:r>
      <w:r w:rsidRPr="00175415">
        <w:rPr>
          <w:rFonts w:ascii="Times New Roman" w:hAnsi="Times New Roman" w:cs="Times New Roman"/>
          <w:color w:val="212121"/>
          <w:sz w:val="16"/>
          <w:szCs w:val="16"/>
          <w:shd w:val="clear" w:color="auto" w:fill="FFFFFF"/>
        </w:rPr>
        <w:t xml:space="preserve"> gene,” in </w:t>
      </w:r>
      <w:r w:rsidRPr="00175415">
        <w:rPr>
          <w:rFonts w:ascii="Times New Roman" w:hAnsi="Times New Roman" w:cs="Times New Roman"/>
          <w:i/>
          <w:iCs/>
          <w:color w:val="212121"/>
          <w:sz w:val="16"/>
          <w:szCs w:val="16"/>
          <w:shd w:val="clear" w:color="auto" w:fill="FFFFFF"/>
        </w:rPr>
        <w:t>Molecular therapy. Nucleic acids</w:t>
      </w:r>
      <w:r w:rsidRPr="00175415">
        <w:rPr>
          <w:rFonts w:ascii="Times New Roman" w:hAnsi="Times New Roman" w:cs="Times New Roman"/>
          <w:color w:val="212121"/>
          <w:sz w:val="16"/>
          <w:szCs w:val="16"/>
          <w:shd w:val="clear" w:color="auto" w:fill="FFFFFF"/>
        </w:rPr>
        <w:t xml:space="preserve">, vol. </w:t>
      </w:r>
      <w:r w:rsidRPr="00175415">
        <w:rPr>
          <w:rFonts w:ascii="Times New Roman" w:hAnsi="Times New Roman" w:cs="Times New Roman"/>
          <w:i/>
          <w:iCs/>
          <w:color w:val="212121"/>
          <w:sz w:val="16"/>
          <w:szCs w:val="16"/>
          <w:shd w:val="clear" w:color="auto" w:fill="FFFFFF"/>
        </w:rPr>
        <w:t>30</w:t>
      </w:r>
      <w:r w:rsidRPr="00175415">
        <w:rPr>
          <w:rFonts w:ascii="Times New Roman" w:hAnsi="Times New Roman" w:cs="Times New Roman"/>
          <w:color w:val="212121"/>
          <w:sz w:val="16"/>
          <w:szCs w:val="16"/>
          <w:shd w:val="clear" w:color="auto" w:fill="FFFFFF"/>
        </w:rPr>
        <w:t xml:space="preserve">, 2022, pp. 272–285. </w:t>
      </w:r>
      <w:proofErr w:type="gramStart"/>
      <w:r w:rsidRPr="00175415">
        <w:rPr>
          <w:rFonts w:ascii="Times New Roman" w:hAnsi="Times New Roman" w:cs="Times New Roman"/>
          <w:sz w:val="16"/>
          <w:szCs w:val="16"/>
          <w:shd w:val="clear" w:color="auto" w:fill="FFFFFF"/>
        </w:rPr>
        <w:t>doi:10.1016/j.omtn</w:t>
      </w:r>
      <w:proofErr w:type="gramEnd"/>
      <w:r w:rsidRPr="00175415">
        <w:rPr>
          <w:rFonts w:ascii="Times New Roman" w:hAnsi="Times New Roman" w:cs="Times New Roman"/>
          <w:sz w:val="16"/>
          <w:szCs w:val="16"/>
          <w:shd w:val="clear" w:color="auto" w:fill="FFFFFF"/>
        </w:rPr>
        <w:t>.2022.09.022</w:t>
      </w:r>
    </w:p>
    <w:p w14:paraId="4CB82338"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0563C1" w:themeColor="hyperlink"/>
          <w:sz w:val="16"/>
          <w:szCs w:val="16"/>
          <w:u w:val="single"/>
          <w:shd w:val="clear" w:color="auto" w:fill="FFFFFF"/>
        </w:rPr>
      </w:pPr>
      <w:r w:rsidRPr="00175415">
        <w:rPr>
          <w:rFonts w:ascii="Times New Roman" w:hAnsi="Times New Roman" w:cs="Times New Roman"/>
          <w:color w:val="212121"/>
          <w:sz w:val="16"/>
          <w:szCs w:val="16"/>
          <w:shd w:val="clear" w:color="auto" w:fill="FFFFFF"/>
        </w:rPr>
        <w:t xml:space="preserve">C.H. </w:t>
      </w:r>
      <w:proofErr w:type="spellStart"/>
      <w:r w:rsidRPr="00175415">
        <w:rPr>
          <w:rFonts w:ascii="Times New Roman" w:hAnsi="Times New Roman" w:cs="Times New Roman"/>
          <w:color w:val="212121"/>
          <w:sz w:val="16"/>
          <w:szCs w:val="16"/>
          <w:shd w:val="clear" w:color="auto" w:fill="FFFFFF"/>
        </w:rPr>
        <w:t>Mbakam</w:t>
      </w:r>
      <w:proofErr w:type="spellEnd"/>
      <w:r w:rsidRPr="00175415">
        <w:rPr>
          <w:rFonts w:ascii="Times New Roman" w:hAnsi="Times New Roman" w:cs="Times New Roman"/>
          <w:color w:val="212121"/>
          <w:sz w:val="16"/>
          <w:szCs w:val="16"/>
          <w:shd w:val="clear" w:color="auto" w:fill="FFFFFF"/>
        </w:rPr>
        <w:t xml:space="preserve">, J. </w:t>
      </w:r>
      <w:proofErr w:type="spellStart"/>
      <w:r w:rsidRPr="00175415">
        <w:rPr>
          <w:rFonts w:ascii="Times New Roman" w:hAnsi="Times New Roman" w:cs="Times New Roman"/>
          <w:color w:val="212121"/>
          <w:sz w:val="16"/>
          <w:szCs w:val="16"/>
          <w:shd w:val="clear" w:color="auto" w:fill="FFFFFF"/>
        </w:rPr>
        <w:t>Roustant</w:t>
      </w:r>
      <w:proofErr w:type="spellEnd"/>
      <w:r w:rsidRPr="00175415">
        <w:rPr>
          <w:rFonts w:ascii="Times New Roman" w:hAnsi="Times New Roman" w:cs="Times New Roman"/>
          <w:color w:val="212121"/>
          <w:sz w:val="16"/>
          <w:szCs w:val="16"/>
          <w:shd w:val="clear" w:color="auto" w:fill="FFFFFF"/>
        </w:rPr>
        <w:t xml:space="preserve">, J. Rousseau, P.  </w:t>
      </w:r>
      <w:proofErr w:type="spellStart"/>
      <w:r w:rsidRPr="00175415">
        <w:rPr>
          <w:rFonts w:ascii="Times New Roman" w:hAnsi="Times New Roman" w:cs="Times New Roman"/>
          <w:color w:val="212121"/>
          <w:sz w:val="16"/>
          <w:szCs w:val="16"/>
          <w:shd w:val="clear" w:color="auto" w:fill="FFFFFF"/>
        </w:rPr>
        <w:t>Yameogo</w:t>
      </w:r>
      <w:proofErr w:type="spellEnd"/>
      <w:r w:rsidRPr="00175415">
        <w:rPr>
          <w:rFonts w:ascii="Times New Roman" w:hAnsi="Times New Roman" w:cs="Times New Roman"/>
          <w:color w:val="212121"/>
          <w:sz w:val="16"/>
          <w:szCs w:val="16"/>
          <w:shd w:val="clear" w:color="auto" w:fill="FFFFFF"/>
        </w:rPr>
        <w:t xml:space="preserve">, Y. Lu, A.  Bigot, </w:t>
      </w:r>
      <w:r w:rsidRPr="00175415">
        <w:rPr>
          <w:rFonts w:ascii="Times New Roman" w:hAnsi="Times New Roman" w:cs="Times New Roman"/>
          <w:i/>
          <w:iCs/>
          <w:color w:val="212121"/>
          <w:sz w:val="16"/>
          <w:szCs w:val="16"/>
          <w:shd w:val="clear" w:color="auto" w:fill="FFFFFF"/>
        </w:rPr>
        <w:t>et al.,</w:t>
      </w:r>
      <w:r w:rsidRPr="00175415">
        <w:rPr>
          <w:rFonts w:ascii="Times New Roman" w:hAnsi="Times New Roman" w:cs="Times New Roman"/>
          <w:color w:val="212121"/>
          <w:sz w:val="16"/>
          <w:szCs w:val="16"/>
          <w:shd w:val="clear" w:color="auto" w:fill="FFFFFF"/>
        </w:rPr>
        <w:t xml:space="preserve"> “Prime editing strategies to mediate exon skipping in </w:t>
      </w:r>
      <w:r w:rsidRPr="00175415">
        <w:rPr>
          <w:rFonts w:ascii="Times New Roman" w:hAnsi="Times New Roman" w:cs="Times New Roman"/>
          <w:i/>
          <w:iCs/>
          <w:color w:val="212121"/>
          <w:sz w:val="16"/>
          <w:szCs w:val="16"/>
          <w:shd w:val="clear" w:color="auto" w:fill="FFFFFF"/>
        </w:rPr>
        <w:t>DMD</w:t>
      </w:r>
      <w:r w:rsidRPr="00175415">
        <w:rPr>
          <w:rFonts w:ascii="Times New Roman" w:hAnsi="Times New Roman" w:cs="Times New Roman"/>
          <w:color w:val="212121"/>
          <w:sz w:val="16"/>
          <w:szCs w:val="16"/>
          <w:shd w:val="clear" w:color="auto" w:fill="FFFFFF"/>
        </w:rPr>
        <w:t> gene,” in </w:t>
      </w:r>
      <w:r w:rsidRPr="00175415">
        <w:rPr>
          <w:rFonts w:ascii="Times New Roman" w:hAnsi="Times New Roman" w:cs="Times New Roman"/>
          <w:i/>
          <w:iCs/>
          <w:color w:val="212121"/>
          <w:sz w:val="16"/>
          <w:szCs w:val="16"/>
          <w:shd w:val="clear" w:color="auto" w:fill="FFFFFF"/>
        </w:rPr>
        <w:t>Frontiers in medicine</w:t>
      </w:r>
      <w:r w:rsidRPr="00175415">
        <w:rPr>
          <w:rFonts w:ascii="Times New Roman" w:hAnsi="Times New Roman" w:cs="Times New Roman"/>
          <w:color w:val="212121"/>
          <w:sz w:val="16"/>
          <w:szCs w:val="16"/>
          <w:shd w:val="clear" w:color="auto" w:fill="FFFFFF"/>
        </w:rPr>
        <w:t>, </w:t>
      </w:r>
      <w:r w:rsidRPr="00175415">
        <w:rPr>
          <w:rFonts w:ascii="Times New Roman" w:hAnsi="Times New Roman" w:cs="Times New Roman"/>
          <w:i/>
          <w:iCs/>
          <w:color w:val="212121"/>
          <w:sz w:val="16"/>
          <w:szCs w:val="16"/>
          <w:shd w:val="clear" w:color="auto" w:fill="FFFFFF"/>
        </w:rPr>
        <w:t>10</w:t>
      </w:r>
      <w:r w:rsidRPr="00175415">
        <w:rPr>
          <w:rFonts w:ascii="Times New Roman" w:hAnsi="Times New Roman" w:cs="Times New Roman"/>
          <w:color w:val="212121"/>
          <w:sz w:val="16"/>
          <w:szCs w:val="16"/>
          <w:shd w:val="clear" w:color="auto" w:fill="FFFFFF"/>
        </w:rPr>
        <w:t>, 2023, 1128557. doi:10.3389/fmed.2023.1128557</w:t>
      </w:r>
      <w:r w:rsidRPr="00175415">
        <w:rPr>
          <w:rFonts w:ascii="Times New Roman" w:hAnsi="Times New Roman" w:cs="Times New Roman"/>
          <w:color w:val="222222"/>
          <w:sz w:val="16"/>
          <w:szCs w:val="16"/>
        </w:rPr>
        <w:t> </w:t>
      </w:r>
    </w:p>
    <w:p w14:paraId="4F2BE659"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175415">
        <w:rPr>
          <w:rFonts w:ascii="Times New Roman" w:hAnsi="Times New Roman" w:cs="Times New Roman"/>
          <w:color w:val="212121"/>
          <w:sz w:val="16"/>
          <w:szCs w:val="16"/>
          <w:shd w:val="clear" w:color="auto" w:fill="FFFFFF"/>
        </w:rPr>
        <w:t xml:space="preserve">M. Zhou, S. Tang, N. Duan, M. Xie, Z. Li, M. Feng, </w:t>
      </w:r>
      <w:r w:rsidRPr="00175415">
        <w:rPr>
          <w:rFonts w:ascii="Times New Roman" w:hAnsi="Times New Roman" w:cs="Times New Roman"/>
          <w:i/>
          <w:iCs/>
          <w:color w:val="212121"/>
          <w:sz w:val="16"/>
          <w:szCs w:val="16"/>
          <w:shd w:val="clear" w:color="auto" w:fill="FFFFFF"/>
        </w:rPr>
        <w:t>et al.,</w:t>
      </w:r>
      <w:r w:rsidRPr="00175415">
        <w:rPr>
          <w:rFonts w:ascii="Times New Roman" w:hAnsi="Times New Roman" w:cs="Times New Roman"/>
          <w:color w:val="212121"/>
          <w:sz w:val="16"/>
          <w:szCs w:val="16"/>
          <w:shd w:val="clear" w:color="auto" w:fill="FFFFFF"/>
        </w:rPr>
        <w:t xml:space="preserve"> “Targeted-Deletion of a Tiny Sequence via Prime Editing to Restore SMN Expression,” in </w:t>
      </w:r>
      <w:proofErr w:type="gramStart"/>
      <w:r w:rsidRPr="00175415">
        <w:rPr>
          <w:rFonts w:ascii="Times New Roman" w:hAnsi="Times New Roman" w:cs="Times New Roman"/>
          <w:i/>
          <w:iCs/>
          <w:color w:val="212121"/>
          <w:sz w:val="16"/>
          <w:szCs w:val="16"/>
          <w:shd w:val="clear" w:color="auto" w:fill="FFFFFF"/>
        </w:rPr>
        <w:t>International</w:t>
      </w:r>
      <w:proofErr w:type="gramEnd"/>
      <w:r w:rsidRPr="00175415">
        <w:rPr>
          <w:rFonts w:ascii="Times New Roman" w:hAnsi="Times New Roman" w:cs="Times New Roman"/>
          <w:i/>
          <w:iCs/>
          <w:color w:val="212121"/>
          <w:sz w:val="16"/>
          <w:szCs w:val="16"/>
          <w:shd w:val="clear" w:color="auto" w:fill="FFFFFF"/>
        </w:rPr>
        <w:t xml:space="preserve"> journal of molecular sciences</w:t>
      </w:r>
      <w:r w:rsidRPr="00175415">
        <w:rPr>
          <w:rFonts w:ascii="Times New Roman" w:hAnsi="Times New Roman" w:cs="Times New Roman"/>
          <w:color w:val="212121"/>
          <w:sz w:val="16"/>
          <w:szCs w:val="16"/>
          <w:shd w:val="clear" w:color="auto" w:fill="FFFFFF"/>
        </w:rPr>
        <w:t>, vol.</w:t>
      </w:r>
      <w:r w:rsidRPr="00175415">
        <w:rPr>
          <w:rFonts w:ascii="Times New Roman" w:hAnsi="Times New Roman" w:cs="Times New Roman"/>
          <w:i/>
          <w:iCs/>
          <w:color w:val="212121"/>
          <w:sz w:val="16"/>
          <w:szCs w:val="16"/>
          <w:shd w:val="clear" w:color="auto" w:fill="FFFFFF"/>
        </w:rPr>
        <w:t>23</w:t>
      </w:r>
      <w:r w:rsidRPr="00175415">
        <w:rPr>
          <w:rFonts w:ascii="Times New Roman" w:hAnsi="Times New Roman" w:cs="Times New Roman"/>
          <w:color w:val="212121"/>
          <w:sz w:val="16"/>
          <w:szCs w:val="16"/>
          <w:shd w:val="clear" w:color="auto" w:fill="FFFFFF"/>
        </w:rPr>
        <w:t xml:space="preserve">(14), 2022, 7941. </w:t>
      </w:r>
      <w:r w:rsidRPr="00175415">
        <w:rPr>
          <w:rFonts w:ascii="Times New Roman" w:hAnsi="Times New Roman" w:cs="Times New Roman"/>
          <w:sz w:val="16"/>
          <w:szCs w:val="16"/>
          <w:shd w:val="clear" w:color="auto" w:fill="FFFFFF"/>
        </w:rPr>
        <w:t>doi:10.3390/ijms23147941</w:t>
      </w:r>
    </w:p>
    <w:p w14:paraId="6230B75A"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175415">
        <w:rPr>
          <w:rFonts w:ascii="Times New Roman" w:hAnsi="Times New Roman" w:cs="Times New Roman"/>
          <w:color w:val="212121"/>
          <w:sz w:val="16"/>
          <w:szCs w:val="16"/>
          <w:shd w:val="clear" w:color="auto" w:fill="FFFFFF"/>
        </w:rPr>
        <w:t xml:space="preserve">Y. Qian, D. Zhao, T. Sui, M. Chen, Z. Liu, </w:t>
      </w:r>
      <w:r w:rsidRPr="00175415">
        <w:rPr>
          <w:rFonts w:ascii="Times New Roman" w:hAnsi="Times New Roman" w:cs="Times New Roman"/>
          <w:i/>
          <w:iCs/>
          <w:color w:val="212121"/>
          <w:sz w:val="16"/>
          <w:szCs w:val="16"/>
          <w:shd w:val="clear" w:color="auto" w:fill="FFFFFF"/>
        </w:rPr>
        <w:t xml:space="preserve">et al., </w:t>
      </w:r>
      <w:r w:rsidRPr="00175415">
        <w:rPr>
          <w:rFonts w:ascii="Times New Roman" w:hAnsi="Times New Roman" w:cs="Times New Roman"/>
          <w:color w:val="212121"/>
          <w:sz w:val="16"/>
          <w:szCs w:val="16"/>
          <w:shd w:val="clear" w:color="auto" w:fill="FFFFFF"/>
        </w:rPr>
        <w:t>“Efficient and precise generation of Tay-Sachs disease model in rabbit by prime editing system,” in </w:t>
      </w:r>
      <w:r w:rsidRPr="00175415">
        <w:rPr>
          <w:rFonts w:ascii="Times New Roman" w:hAnsi="Times New Roman" w:cs="Times New Roman"/>
          <w:i/>
          <w:iCs/>
          <w:color w:val="212121"/>
          <w:sz w:val="16"/>
          <w:szCs w:val="16"/>
          <w:shd w:val="clear" w:color="auto" w:fill="FFFFFF"/>
        </w:rPr>
        <w:t>Cell discovery</w:t>
      </w:r>
      <w:r w:rsidRPr="00175415">
        <w:rPr>
          <w:rFonts w:ascii="Times New Roman" w:hAnsi="Times New Roman" w:cs="Times New Roman"/>
          <w:color w:val="212121"/>
          <w:sz w:val="16"/>
          <w:szCs w:val="16"/>
          <w:shd w:val="clear" w:color="auto" w:fill="FFFFFF"/>
        </w:rPr>
        <w:t xml:space="preserve">, vol. </w:t>
      </w:r>
      <w:r w:rsidRPr="00175415">
        <w:rPr>
          <w:rFonts w:ascii="Times New Roman" w:hAnsi="Times New Roman" w:cs="Times New Roman"/>
          <w:i/>
          <w:iCs/>
          <w:color w:val="212121"/>
          <w:sz w:val="16"/>
          <w:szCs w:val="16"/>
          <w:shd w:val="clear" w:color="auto" w:fill="FFFFFF"/>
        </w:rPr>
        <w:t>7</w:t>
      </w:r>
      <w:r w:rsidRPr="00175415">
        <w:rPr>
          <w:rFonts w:ascii="Times New Roman" w:hAnsi="Times New Roman" w:cs="Times New Roman"/>
          <w:color w:val="212121"/>
          <w:sz w:val="16"/>
          <w:szCs w:val="16"/>
          <w:shd w:val="clear" w:color="auto" w:fill="FFFFFF"/>
        </w:rPr>
        <w:t xml:space="preserve">(1), 2021, p 50. </w:t>
      </w:r>
      <w:r w:rsidRPr="00175415">
        <w:rPr>
          <w:rFonts w:ascii="Times New Roman" w:hAnsi="Times New Roman" w:cs="Times New Roman"/>
          <w:sz w:val="16"/>
          <w:szCs w:val="16"/>
          <w:shd w:val="clear" w:color="auto" w:fill="FFFFFF"/>
        </w:rPr>
        <w:t>doi:10.1038/s41421-021-00276-z</w:t>
      </w:r>
    </w:p>
    <w:p w14:paraId="01F6DB6E"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22222"/>
          <w:sz w:val="16"/>
          <w:szCs w:val="16"/>
          <w:shd w:val="clear" w:color="auto" w:fill="FFFFFF"/>
        </w:rPr>
      </w:pPr>
      <w:bookmarkStart w:id="3" w:name="_Hlk141180982"/>
      <w:bookmarkStart w:id="4" w:name="_Hlk141363471"/>
      <w:r w:rsidRPr="00175415">
        <w:rPr>
          <w:rFonts w:ascii="Times New Roman" w:hAnsi="Times New Roman" w:cs="Times New Roman"/>
          <w:color w:val="222222"/>
          <w:sz w:val="16"/>
          <w:szCs w:val="16"/>
          <w:shd w:val="clear" w:color="auto" w:fill="FFFFFF"/>
        </w:rPr>
        <w:t xml:space="preserve">A.V. Randolph, P.B. Davis, J.R. Sousa, A.A. </w:t>
      </w:r>
      <w:proofErr w:type="spellStart"/>
      <w:r w:rsidRPr="00175415">
        <w:rPr>
          <w:rFonts w:ascii="Times New Roman" w:hAnsi="Times New Roman" w:cs="Times New Roman"/>
          <w:color w:val="222222"/>
          <w:sz w:val="16"/>
          <w:szCs w:val="16"/>
          <w:shd w:val="clear" w:color="auto" w:fill="FFFFFF"/>
        </w:rPr>
        <w:t>Koblan</w:t>
      </w:r>
      <w:proofErr w:type="spellEnd"/>
      <w:r w:rsidRPr="00175415">
        <w:rPr>
          <w:rFonts w:ascii="Times New Roman" w:hAnsi="Times New Roman" w:cs="Times New Roman"/>
          <w:color w:val="222222"/>
          <w:sz w:val="16"/>
          <w:szCs w:val="16"/>
          <w:shd w:val="clear" w:color="auto" w:fill="FFFFFF"/>
        </w:rPr>
        <w:t xml:space="preserve">, L.W. Levy, J.M. Chen, </w:t>
      </w:r>
      <w:r w:rsidRPr="00175415">
        <w:rPr>
          <w:rFonts w:ascii="Times New Roman" w:hAnsi="Times New Roman" w:cs="Times New Roman"/>
          <w:i/>
          <w:iCs/>
          <w:color w:val="222222"/>
          <w:sz w:val="16"/>
          <w:szCs w:val="16"/>
          <w:shd w:val="clear" w:color="auto" w:fill="FFFFFF"/>
        </w:rPr>
        <w:t xml:space="preserve">et al., </w:t>
      </w:r>
      <w:r w:rsidRPr="00175415">
        <w:rPr>
          <w:rFonts w:ascii="Times New Roman" w:hAnsi="Times New Roman" w:cs="Times New Roman"/>
          <w:color w:val="222222"/>
          <w:sz w:val="16"/>
          <w:szCs w:val="16"/>
          <w:shd w:val="clear" w:color="auto" w:fill="FFFFFF"/>
        </w:rPr>
        <w:t>“Search-and-replace genome editing without double-strand breaks or donor DNA,” in </w:t>
      </w:r>
      <w:r w:rsidRPr="00175415">
        <w:rPr>
          <w:rFonts w:ascii="Times New Roman" w:hAnsi="Times New Roman" w:cs="Times New Roman"/>
          <w:i/>
          <w:iCs/>
          <w:color w:val="222222"/>
          <w:sz w:val="16"/>
          <w:szCs w:val="16"/>
          <w:shd w:val="clear" w:color="auto" w:fill="FFFFFF"/>
        </w:rPr>
        <w:t>Nature</w:t>
      </w:r>
      <w:r w:rsidRPr="00175415">
        <w:rPr>
          <w:rFonts w:ascii="Times New Roman" w:hAnsi="Times New Roman" w:cs="Times New Roman"/>
          <w:color w:val="222222"/>
          <w:sz w:val="16"/>
          <w:szCs w:val="16"/>
          <w:shd w:val="clear" w:color="auto" w:fill="FFFFFF"/>
        </w:rPr>
        <w:t xml:space="preserve"> vol. </w:t>
      </w:r>
      <w:r w:rsidRPr="00175415">
        <w:rPr>
          <w:rFonts w:ascii="Times New Roman" w:hAnsi="Times New Roman" w:cs="Times New Roman"/>
          <w:b/>
          <w:bCs/>
          <w:color w:val="222222"/>
          <w:sz w:val="16"/>
          <w:szCs w:val="16"/>
          <w:shd w:val="clear" w:color="auto" w:fill="FFFFFF"/>
        </w:rPr>
        <w:t>576</w:t>
      </w:r>
      <w:r w:rsidRPr="00175415">
        <w:rPr>
          <w:rFonts w:ascii="Times New Roman" w:hAnsi="Times New Roman" w:cs="Times New Roman"/>
          <w:color w:val="222222"/>
          <w:sz w:val="16"/>
          <w:szCs w:val="16"/>
          <w:shd w:val="clear" w:color="auto" w:fill="FFFFFF"/>
        </w:rPr>
        <w:t xml:space="preserve">, 2019, pp. 149–157. </w:t>
      </w:r>
      <w:r w:rsidRPr="00175415">
        <w:rPr>
          <w:rFonts w:ascii="Times New Roman" w:hAnsi="Times New Roman" w:cs="Times New Roman"/>
          <w:sz w:val="16"/>
          <w:szCs w:val="16"/>
          <w:shd w:val="clear" w:color="auto" w:fill="FFFFFF"/>
        </w:rPr>
        <w:t>doi:0.1038/s41586-019-1711-4</w:t>
      </w:r>
    </w:p>
    <w:p w14:paraId="764CB55E"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bookmarkStart w:id="5" w:name="_Hlk141276160"/>
      <w:bookmarkEnd w:id="3"/>
      <w:bookmarkEnd w:id="4"/>
      <w:r w:rsidRPr="00175415">
        <w:rPr>
          <w:rFonts w:ascii="Times New Roman" w:hAnsi="Times New Roman" w:cs="Times New Roman"/>
          <w:color w:val="212121"/>
          <w:sz w:val="16"/>
          <w:szCs w:val="16"/>
          <w:shd w:val="clear" w:color="auto" w:fill="FFFFFF"/>
        </w:rPr>
        <w:t xml:space="preserve">M.H. </w:t>
      </w:r>
      <w:proofErr w:type="spellStart"/>
      <w:r w:rsidRPr="00175415">
        <w:rPr>
          <w:rFonts w:ascii="Times New Roman" w:hAnsi="Times New Roman" w:cs="Times New Roman"/>
          <w:color w:val="212121"/>
          <w:sz w:val="16"/>
          <w:szCs w:val="16"/>
          <w:shd w:val="clear" w:color="auto" w:fill="FFFFFF"/>
        </w:rPr>
        <w:t>Geurts</w:t>
      </w:r>
      <w:proofErr w:type="spellEnd"/>
      <w:r w:rsidRPr="00175415">
        <w:rPr>
          <w:rFonts w:ascii="Times New Roman" w:hAnsi="Times New Roman" w:cs="Times New Roman"/>
          <w:color w:val="212121"/>
          <w:sz w:val="16"/>
          <w:szCs w:val="16"/>
          <w:shd w:val="clear" w:color="auto" w:fill="FFFFFF"/>
        </w:rPr>
        <w:t>,</w:t>
      </w:r>
      <w:bookmarkEnd w:id="5"/>
      <w:r w:rsidRPr="00175415">
        <w:rPr>
          <w:rFonts w:ascii="Times New Roman" w:hAnsi="Times New Roman" w:cs="Times New Roman"/>
          <w:color w:val="212121"/>
          <w:sz w:val="16"/>
          <w:szCs w:val="16"/>
          <w:shd w:val="clear" w:color="auto" w:fill="FFFFFF"/>
        </w:rPr>
        <w:t xml:space="preserve"> E. de Poel, C. </w:t>
      </w:r>
      <w:proofErr w:type="spellStart"/>
      <w:r w:rsidRPr="00175415">
        <w:rPr>
          <w:rFonts w:ascii="Times New Roman" w:hAnsi="Times New Roman" w:cs="Times New Roman"/>
          <w:color w:val="212121"/>
          <w:sz w:val="16"/>
          <w:szCs w:val="16"/>
          <w:shd w:val="clear" w:color="auto" w:fill="FFFFFF"/>
        </w:rPr>
        <w:t>Pleguezuelos</w:t>
      </w:r>
      <w:proofErr w:type="spellEnd"/>
      <w:r w:rsidRPr="00175415">
        <w:rPr>
          <w:rFonts w:ascii="Times New Roman" w:hAnsi="Times New Roman" w:cs="Times New Roman"/>
          <w:color w:val="212121"/>
          <w:sz w:val="16"/>
          <w:szCs w:val="16"/>
          <w:shd w:val="clear" w:color="auto" w:fill="FFFFFF"/>
        </w:rPr>
        <w:t xml:space="preserve">-Manzano, R. Oka, L. </w:t>
      </w:r>
      <w:proofErr w:type="gramStart"/>
      <w:r w:rsidRPr="00175415">
        <w:rPr>
          <w:rFonts w:ascii="Times New Roman" w:hAnsi="Times New Roman" w:cs="Times New Roman"/>
          <w:color w:val="212121"/>
          <w:sz w:val="16"/>
          <w:szCs w:val="16"/>
          <w:shd w:val="clear" w:color="auto" w:fill="FFFFFF"/>
        </w:rPr>
        <w:t xml:space="preserve">Carrillo,  </w:t>
      </w:r>
      <w:r w:rsidRPr="00175415">
        <w:rPr>
          <w:rFonts w:ascii="Times New Roman" w:hAnsi="Times New Roman" w:cs="Times New Roman"/>
          <w:i/>
          <w:iCs/>
          <w:color w:val="212121"/>
          <w:sz w:val="16"/>
          <w:szCs w:val="16"/>
          <w:shd w:val="clear" w:color="auto" w:fill="FFFFFF"/>
        </w:rPr>
        <w:t>et al.</w:t>
      </w:r>
      <w:proofErr w:type="gramEnd"/>
      <w:r w:rsidRPr="00175415">
        <w:rPr>
          <w:rFonts w:ascii="Times New Roman" w:hAnsi="Times New Roman" w:cs="Times New Roman"/>
          <w:i/>
          <w:iCs/>
          <w:color w:val="212121"/>
          <w:sz w:val="16"/>
          <w:szCs w:val="16"/>
          <w:shd w:val="clear" w:color="auto" w:fill="FFFFFF"/>
        </w:rPr>
        <w:t xml:space="preserve">, </w:t>
      </w:r>
      <w:r w:rsidRPr="00175415">
        <w:rPr>
          <w:rFonts w:ascii="Times New Roman" w:hAnsi="Times New Roman" w:cs="Times New Roman"/>
          <w:color w:val="212121"/>
          <w:sz w:val="16"/>
          <w:szCs w:val="16"/>
          <w:shd w:val="clear" w:color="auto" w:fill="FFFFFF"/>
        </w:rPr>
        <w:t xml:space="preserve"> “Evaluating CRISPR-based prime editing for cancer </w:t>
      </w:r>
      <w:proofErr w:type="spellStart"/>
      <w:r w:rsidRPr="00175415">
        <w:rPr>
          <w:rFonts w:ascii="Times New Roman" w:hAnsi="Times New Roman" w:cs="Times New Roman"/>
          <w:color w:val="212121"/>
          <w:sz w:val="16"/>
          <w:szCs w:val="16"/>
          <w:shd w:val="clear" w:color="auto" w:fill="FFFFFF"/>
        </w:rPr>
        <w:t>modeling</w:t>
      </w:r>
      <w:proofErr w:type="spellEnd"/>
      <w:r w:rsidRPr="00175415">
        <w:rPr>
          <w:rFonts w:ascii="Times New Roman" w:hAnsi="Times New Roman" w:cs="Times New Roman"/>
          <w:color w:val="212121"/>
          <w:sz w:val="16"/>
          <w:szCs w:val="16"/>
          <w:shd w:val="clear" w:color="auto" w:fill="FFFFFF"/>
        </w:rPr>
        <w:t xml:space="preserve"> and CFTR repair in organoids,” in  </w:t>
      </w:r>
      <w:r w:rsidRPr="00175415">
        <w:rPr>
          <w:rFonts w:ascii="Times New Roman" w:hAnsi="Times New Roman" w:cs="Times New Roman"/>
          <w:i/>
          <w:iCs/>
          <w:color w:val="212121"/>
          <w:sz w:val="16"/>
          <w:szCs w:val="16"/>
          <w:shd w:val="clear" w:color="auto" w:fill="FFFFFF"/>
        </w:rPr>
        <w:t>Life science alliance</w:t>
      </w:r>
      <w:r w:rsidRPr="00175415">
        <w:rPr>
          <w:rFonts w:ascii="Times New Roman" w:hAnsi="Times New Roman" w:cs="Times New Roman"/>
          <w:color w:val="212121"/>
          <w:sz w:val="16"/>
          <w:szCs w:val="16"/>
          <w:shd w:val="clear" w:color="auto" w:fill="FFFFFF"/>
        </w:rPr>
        <w:t xml:space="preserve">, vol. </w:t>
      </w:r>
      <w:r w:rsidRPr="00175415">
        <w:rPr>
          <w:rFonts w:ascii="Times New Roman" w:hAnsi="Times New Roman" w:cs="Times New Roman"/>
          <w:i/>
          <w:iCs/>
          <w:color w:val="212121"/>
          <w:sz w:val="16"/>
          <w:szCs w:val="16"/>
          <w:shd w:val="clear" w:color="auto" w:fill="FFFFFF"/>
        </w:rPr>
        <w:t>4</w:t>
      </w:r>
      <w:r w:rsidRPr="00175415">
        <w:rPr>
          <w:rFonts w:ascii="Times New Roman" w:hAnsi="Times New Roman" w:cs="Times New Roman"/>
          <w:color w:val="212121"/>
          <w:sz w:val="16"/>
          <w:szCs w:val="16"/>
          <w:shd w:val="clear" w:color="auto" w:fill="FFFFFF"/>
        </w:rPr>
        <w:t>(10), 2021, e202000940. d</w:t>
      </w:r>
      <w:r w:rsidRPr="00175415">
        <w:rPr>
          <w:rFonts w:ascii="Times New Roman" w:hAnsi="Times New Roman" w:cs="Times New Roman"/>
          <w:sz w:val="16"/>
          <w:szCs w:val="16"/>
          <w:shd w:val="clear" w:color="auto" w:fill="FFFFFF"/>
        </w:rPr>
        <w:t>oi:10.26508/lsa.202000940</w:t>
      </w:r>
    </w:p>
    <w:p w14:paraId="77D6D002"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175415">
        <w:rPr>
          <w:rFonts w:ascii="Times New Roman" w:hAnsi="Times New Roman" w:cs="Times New Roman"/>
          <w:color w:val="212121"/>
          <w:sz w:val="16"/>
          <w:szCs w:val="16"/>
          <w:shd w:val="clear" w:color="auto" w:fill="FFFFFF"/>
        </w:rPr>
        <w:t xml:space="preserve">H. Zhang, R. Sun, J. Fei, H. Chen, and D. Lu, “Correction of Beta-Thalassemia IVS-II-654 Mutation in a Mouse Model Using Prime Editing,” </w:t>
      </w:r>
      <w:proofErr w:type="gramStart"/>
      <w:r w:rsidRPr="00175415">
        <w:rPr>
          <w:rFonts w:ascii="Times New Roman" w:hAnsi="Times New Roman" w:cs="Times New Roman"/>
          <w:color w:val="212121"/>
          <w:sz w:val="16"/>
          <w:szCs w:val="16"/>
          <w:shd w:val="clear" w:color="auto" w:fill="FFFFFF"/>
        </w:rPr>
        <w:t>in  </w:t>
      </w:r>
      <w:r w:rsidRPr="00175415">
        <w:rPr>
          <w:rFonts w:ascii="Times New Roman" w:hAnsi="Times New Roman" w:cs="Times New Roman"/>
          <w:i/>
          <w:iCs/>
          <w:color w:val="212121"/>
          <w:sz w:val="16"/>
          <w:szCs w:val="16"/>
          <w:shd w:val="clear" w:color="auto" w:fill="FFFFFF"/>
        </w:rPr>
        <w:t>International</w:t>
      </w:r>
      <w:proofErr w:type="gramEnd"/>
      <w:r w:rsidRPr="00175415">
        <w:rPr>
          <w:rFonts w:ascii="Times New Roman" w:hAnsi="Times New Roman" w:cs="Times New Roman"/>
          <w:i/>
          <w:iCs/>
          <w:color w:val="212121"/>
          <w:sz w:val="16"/>
          <w:szCs w:val="16"/>
          <w:shd w:val="clear" w:color="auto" w:fill="FFFFFF"/>
        </w:rPr>
        <w:t xml:space="preserve"> journal of molecular sciences</w:t>
      </w:r>
      <w:r w:rsidRPr="00175415">
        <w:rPr>
          <w:rFonts w:ascii="Times New Roman" w:hAnsi="Times New Roman" w:cs="Times New Roman"/>
          <w:color w:val="212121"/>
          <w:sz w:val="16"/>
          <w:szCs w:val="16"/>
          <w:shd w:val="clear" w:color="auto" w:fill="FFFFFF"/>
        </w:rPr>
        <w:t xml:space="preserve">, vol. </w:t>
      </w:r>
      <w:r w:rsidRPr="00175415">
        <w:rPr>
          <w:rFonts w:ascii="Times New Roman" w:hAnsi="Times New Roman" w:cs="Times New Roman"/>
          <w:i/>
          <w:iCs/>
          <w:color w:val="212121"/>
          <w:sz w:val="16"/>
          <w:szCs w:val="16"/>
          <w:shd w:val="clear" w:color="auto" w:fill="FFFFFF"/>
        </w:rPr>
        <w:t>23</w:t>
      </w:r>
      <w:r w:rsidRPr="00175415">
        <w:rPr>
          <w:rFonts w:ascii="Times New Roman" w:hAnsi="Times New Roman" w:cs="Times New Roman"/>
          <w:color w:val="212121"/>
          <w:sz w:val="16"/>
          <w:szCs w:val="16"/>
          <w:shd w:val="clear" w:color="auto" w:fill="FFFFFF"/>
        </w:rPr>
        <w:t xml:space="preserve">(11), 2022, 5948. </w:t>
      </w:r>
      <w:r w:rsidRPr="00175415">
        <w:rPr>
          <w:rFonts w:ascii="Times New Roman" w:hAnsi="Times New Roman" w:cs="Times New Roman"/>
          <w:sz w:val="16"/>
          <w:szCs w:val="16"/>
          <w:shd w:val="clear" w:color="auto" w:fill="FFFFFF"/>
        </w:rPr>
        <w:t>doi:10.3390/ijms23115948</w:t>
      </w:r>
    </w:p>
    <w:p w14:paraId="06F6CD0C"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22222"/>
          <w:sz w:val="16"/>
          <w:szCs w:val="16"/>
          <w:shd w:val="clear" w:color="auto" w:fill="FFFFFF"/>
        </w:rPr>
      </w:pPr>
      <w:r w:rsidRPr="00175415">
        <w:rPr>
          <w:rFonts w:ascii="Times New Roman" w:hAnsi="Times New Roman" w:cs="Times New Roman"/>
          <w:sz w:val="16"/>
          <w:szCs w:val="16"/>
        </w:rPr>
        <w:t xml:space="preserve">C.A. </w:t>
      </w:r>
      <w:proofErr w:type="spellStart"/>
      <w:r w:rsidRPr="00175415">
        <w:rPr>
          <w:rFonts w:ascii="Times New Roman" w:hAnsi="Times New Roman" w:cs="Times New Roman"/>
          <w:sz w:val="16"/>
          <w:szCs w:val="16"/>
        </w:rPr>
        <w:t>Vakulskas</w:t>
      </w:r>
      <w:proofErr w:type="spellEnd"/>
      <w:r w:rsidRPr="00175415">
        <w:rPr>
          <w:rFonts w:ascii="Times New Roman" w:hAnsi="Times New Roman" w:cs="Times New Roman"/>
          <w:sz w:val="16"/>
          <w:szCs w:val="16"/>
        </w:rPr>
        <w:t xml:space="preserve">, D.P.  </w:t>
      </w:r>
      <w:proofErr w:type="spellStart"/>
      <w:r w:rsidRPr="00175415">
        <w:rPr>
          <w:rFonts w:ascii="Times New Roman" w:hAnsi="Times New Roman" w:cs="Times New Roman"/>
          <w:sz w:val="16"/>
          <w:szCs w:val="16"/>
        </w:rPr>
        <w:t>Dever</w:t>
      </w:r>
      <w:proofErr w:type="spellEnd"/>
      <w:r w:rsidRPr="00175415">
        <w:rPr>
          <w:rFonts w:ascii="Times New Roman" w:hAnsi="Times New Roman" w:cs="Times New Roman"/>
          <w:sz w:val="16"/>
          <w:szCs w:val="16"/>
        </w:rPr>
        <w:t xml:space="preserve">, G.R. Rettig, R. Turk, A.M. Jacobi, M.A., Collingwood, </w:t>
      </w:r>
      <w:r w:rsidRPr="00175415">
        <w:rPr>
          <w:rFonts w:ascii="Times New Roman" w:hAnsi="Times New Roman" w:cs="Times New Roman"/>
          <w:i/>
          <w:iCs/>
          <w:sz w:val="16"/>
          <w:szCs w:val="16"/>
        </w:rPr>
        <w:t>et al</w:t>
      </w:r>
      <w:r w:rsidRPr="00175415">
        <w:rPr>
          <w:rFonts w:ascii="Times New Roman" w:hAnsi="Times New Roman" w:cs="Times New Roman"/>
          <w:sz w:val="16"/>
          <w:szCs w:val="16"/>
        </w:rPr>
        <w:t>.</w:t>
      </w:r>
      <w:proofErr w:type="gramStart"/>
      <w:r w:rsidRPr="00175415">
        <w:rPr>
          <w:rFonts w:ascii="Times New Roman" w:hAnsi="Times New Roman" w:cs="Times New Roman"/>
          <w:sz w:val="16"/>
          <w:szCs w:val="16"/>
        </w:rPr>
        <w:t>,  “</w:t>
      </w:r>
      <w:proofErr w:type="gramEnd"/>
      <w:r w:rsidRPr="00175415">
        <w:rPr>
          <w:rFonts w:ascii="Times New Roman" w:hAnsi="Times New Roman" w:cs="Times New Roman"/>
          <w:sz w:val="16"/>
          <w:szCs w:val="16"/>
        </w:rPr>
        <w:t xml:space="preserve">A high-fidelity Cas9 mutant delivered as a ribonucleoprotein complex enables efficient gene editing in human hematopoietic stem and progenitor cells,” in Nat. Med. vol. 24, 2018, pp. 1216–1224. </w:t>
      </w:r>
      <w:proofErr w:type="spellStart"/>
      <w:r w:rsidRPr="00175415">
        <w:rPr>
          <w:rFonts w:ascii="Times New Roman" w:hAnsi="Times New Roman" w:cs="Times New Roman"/>
          <w:sz w:val="16"/>
          <w:szCs w:val="16"/>
        </w:rPr>
        <w:t>doi</w:t>
      </w:r>
      <w:proofErr w:type="spellEnd"/>
      <w:r w:rsidRPr="00175415">
        <w:rPr>
          <w:rFonts w:ascii="Times New Roman" w:hAnsi="Times New Roman" w:cs="Times New Roman"/>
          <w:sz w:val="16"/>
          <w:szCs w:val="16"/>
        </w:rPr>
        <w:t>: 10.1038/s41591-018-0137-0</w:t>
      </w:r>
      <w:bookmarkStart w:id="6" w:name="_Hlk141280282"/>
    </w:p>
    <w:p w14:paraId="452503A0"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22222"/>
          <w:sz w:val="16"/>
          <w:szCs w:val="16"/>
          <w:shd w:val="clear" w:color="auto" w:fill="FFFFFF"/>
        </w:rPr>
      </w:pPr>
      <w:r w:rsidRPr="00175415">
        <w:rPr>
          <w:rFonts w:ascii="Times New Roman" w:hAnsi="Times New Roman" w:cs="Times New Roman"/>
          <w:sz w:val="16"/>
          <w:szCs w:val="16"/>
        </w:rPr>
        <w:t>K.A. Everette</w:t>
      </w:r>
      <w:bookmarkEnd w:id="6"/>
      <w:r w:rsidRPr="00175415">
        <w:rPr>
          <w:rFonts w:ascii="Times New Roman" w:hAnsi="Times New Roman" w:cs="Times New Roman"/>
          <w:sz w:val="16"/>
          <w:szCs w:val="16"/>
        </w:rPr>
        <w:t xml:space="preserve">, G.A. Newby, R.M. Levine, K. Mayberry, Y. Jang, </w:t>
      </w:r>
      <w:r w:rsidRPr="00175415">
        <w:rPr>
          <w:rFonts w:ascii="Times New Roman" w:hAnsi="Times New Roman" w:cs="Times New Roman"/>
          <w:i/>
          <w:iCs/>
          <w:sz w:val="16"/>
          <w:szCs w:val="16"/>
        </w:rPr>
        <w:t xml:space="preserve">et al., </w:t>
      </w:r>
      <w:r w:rsidRPr="00175415">
        <w:rPr>
          <w:rFonts w:ascii="Times New Roman" w:hAnsi="Times New Roman" w:cs="Times New Roman"/>
          <w:sz w:val="16"/>
          <w:szCs w:val="16"/>
        </w:rPr>
        <w:t xml:space="preserve">“Ex vivo prime editing of patient haematopoietic stem cells rescues sickle-cell disease phenotypes after engraftment in mice,” in </w:t>
      </w:r>
      <w:r w:rsidRPr="00175415">
        <w:rPr>
          <w:rFonts w:ascii="Times New Roman" w:hAnsi="Times New Roman" w:cs="Times New Roman"/>
          <w:i/>
          <w:iCs/>
          <w:color w:val="222222"/>
          <w:sz w:val="16"/>
          <w:szCs w:val="16"/>
          <w:shd w:val="clear" w:color="auto" w:fill="FFFFFF"/>
        </w:rPr>
        <w:t>Nat. Biomed. Eng</w:t>
      </w:r>
      <w:r w:rsidRPr="00175415">
        <w:rPr>
          <w:rFonts w:ascii="Times New Roman" w:hAnsi="Times New Roman" w:cs="Times New Roman"/>
          <w:color w:val="222222"/>
          <w:sz w:val="16"/>
          <w:szCs w:val="16"/>
          <w:shd w:val="clear" w:color="auto" w:fill="FFFFFF"/>
        </w:rPr>
        <w:t xml:space="preserve"> vol.7, 2023, pp. 616–628. </w:t>
      </w:r>
      <w:r w:rsidRPr="00175415">
        <w:rPr>
          <w:rFonts w:ascii="Times New Roman" w:hAnsi="Times New Roman" w:cs="Times New Roman"/>
          <w:sz w:val="16"/>
          <w:szCs w:val="16"/>
          <w:shd w:val="clear" w:color="auto" w:fill="FFFFFF"/>
        </w:rPr>
        <w:t>doi:10.1038/s41551-023-01026-0</w:t>
      </w:r>
    </w:p>
    <w:p w14:paraId="3808E8CB" w14:textId="77777777" w:rsidR="00022BA7" w:rsidRPr="00175415" w:rsidRDefault="00022BA7" w:rsidP="00022BA7">
      <w:pPr>
        <w:pStyle w:val="ListParagraph"/>
        <w:spacing w:line="240" w:lineRule="auto"/>
        <w:jc w:val="both"/>
        <w:rPr>
          <w:rFonts w:ascii="Times New Roman" w:hAnsi="Times New Roman" w:cs="Times New Roman"/>
          <w:color w:val="222222"/>
          <w:sz w:val="16"/>
          <w:szCs w:val="16"/>
          <w:shd w:val="clear" w:color="auto" w:fill="FFFFFF"/>
        </w:rPr>
      </w:pPr>
    </w:p>
    <w:p w14:paraId="0AC4A45D" w14:textId="77777777" w:rsidR="00022BA7" w:rsidRPr="00175415" w:rsidRDefault="00022BA7" w:rsidP="00022BA7">
      <w:pPr>
        <w:pStyle w:val="ListParagraph"/>
        <w:numPr>
          <w:ilvl w:val="0"/>
          <w:numId w:val="12"/>
        </w:numPr>
        <w:spacing w:line="240" w:lineRule="auto"/>
        <w:rPr>
          <w:rFonts w:ascii="Times New Roman" w:hAnsi="Times New Roman" w:cs="Times New Roman"/>
          <w:color w:val="0563C1" w:themeColor="hyperlink"/>
          <w:sz w:val="16"/>
          <w:szCs w:val="16"/>
          <w:u w:val="single"/>
          <w:shd w:val="clear" w:color="auto" w:fill="FFFFFF"/>
        </w:rPr>
      </w:pPr>
      <w:r w:rsidRPr="00175415">
        <w:rPr>
          <w:rFonts w:ascii="Times New Roman" w:hAnsi="Times New Roman" w:cs="Times New Roman"/>
          <w:sz w:val="16"/>
          <w:szCs w:val="16"/>
        </w:rPr>
        <w:t xml:space="preserve">A. </w:t>
      </w:r>
      <w:proofErr w:type="spellStart"/>
      <w:r w:rsidRPr="00175415">
        <w:rPr>
          <w:rFonts w:ascii="Times New Roman" w:hAnsi="Times New Roman" w:cs="Times New Roman"/>
          <w:sz w:val="16"/>
          <w:szCs w:val="16"/>
        </w:rPr>
        <w:t>Lattanzi</w:t>
      </w:r>
      <w:proofErr w:type="spellEnd"/>
      <w:r w:rsidRPr="00175415">
        <w:rPr>
          <w:rFonts w:ascii="Times New Roman" w:hAnsi="Times New Roman" w:cs="Times New Roman"/>
          <w:sz w:val="16"/>
          <w:szCs w:val="16"/>
        </w:rPr>
        <w:t xml:space="preserve">, J. Camarena, P. Lahiri, H. Segal, W. </w:t>
      </w:r>
      <w:proofErr w:type="spellStart"/>
      <w:r w:rsidRPr="00175415">
        <w:rPr>
          <w:rFonts w:ascii="Times New Roman" w:hAnsi="Times New Roman" w:cs="Times New Roman"/>
          <w:sz w:val="16"/>
          <w:szCs w:val="16"/>
        </w:rPr>
        <w:t>Srifa</w:t>
      </w:r>
      <w:proofErr w:type="spellEnd"/>
      <w:r w:rsidRPr="00175415">
        <w:rPr>
          <w:rFonts w:ascii="Times New Roman" w:hAnsi="Times New Roman" w:cs="Times New Roman"/>
          <w:sz w:val="16"/>
          <w:szCs w:val="16"/>
        </w:rPr>
        <w:t xml:space="preserve">, C.A. </w:t>
      </w:r>
      <w:proofErr w:type="spellStart"/>
      <w:r w:rsidRPr="00175415">
        <w:rPr>
          <w:rFonts w:ascii="Times New Roman" w:hAnsi="Times New Roman" w:cs="Times New Roman"/>
          <w:sz w:val="16"/>
          <w:szCs w:val="16"/>
        </w:rPr>
        <w:t>Vakulskas</w:t>
      </w:r>
      <w:proofErr w:type="spellEnd"/>
      <w:r w:rsidRPr="00175415">
        <w:rPr>
          <w:rFonts w:ascii="Times New Roman" w:hAnsi="Times New Roman" w:cs="Times New Roman"/>
          <w:sz w:val="16"/>
          <w:szCs w:val="16"/>
        </w:rPr>
        <w:t xml:space="preserve">, </w:t>
      </w:r>
      <w:r w:rsidRPr="00175415">
        <w:rPr>
          <w:rFonts w:ascii="Times New Roman" w:hAnsi="Times New Roman" w:cs="Times New Roman"/>
          <w:i/>
          <w:iCs/>
          <w:sz w:val="16"/>
          <w:szCs w:val="16"/>
        </w:rPr>
        <w:t>et al.,</w:t>
      </w:r>
      <w:r w:rsidRPr="00175415">
        <w:rPr>
          <w:rFonts w:ascii="Times New Roman" w:hAnsi="Times New Roman" w:cs="Times New Roman"/>
          <w:sz w:val="16"/>
          <w:szCs w:val="16"/>
        </w:rPr>
        <w:t xml:space="preserve"> “</w:t>
      </w:r>
      <w:r w:rsidRPr="00175415">
        <w:rPr>
          <w:rFonts w:ascii="Times New Roman" w:eastAsia="Times New Roman" w:hAnsi="Times New Roman" w:cs="Times New Roman"/>
          <w:color w:val="2E2E2E"/>
          <w:kern w:val="0"/>
          <w:sz w:val="16"/>
          <w:szCs w:val="16"/>
          <w:lang w:eastAsia="en-AE"/>
          <w14:ligatures w14:val="none"/>
        </w:rPr>
        <w:t xml:space="preserve">Development of β-globin gene correction in human hematopoietic stem cells as a potential durable treatment for sickle cell disease,” in </w:t>
      </w:r>
      <w:proofErr w:type="gramStart"/>
      <w:r w:rsidRPr="00175415">
        <w:rPr>
          <w:rFonts w:ascii="Times New Roman" w:hAnsi="Times New Roman" w:cs="Times New Roman"/>
          <w:i/>
          <w:iCs/>
          <w:color w:val="212121"/>
          <w:sz w:val="16"/>
          <w:szCs w:val="16"/>
          <w:shd w:val="clear" w:color="auto" w:fill="FFFFFF"/>
        </w:rPr>
        <w:t>Science</w:t>
      </w:r>
      <w:proofErr w:type="gramEnd"/>
      <w:r w:rsidRPr="00175415">
        <w:rPr>
          <w:rFonts w:ascii="Times New Roman" w:hAnsi="Times New Roman" w:cs="Times New Roman"/>
          <w:i/>
          <w:iCs/>
          <w:color w:val="212121"/>
          <w:sz w:val="16"/>
          <w:szCs w:val="16"/>
          <w:shd w:val="clear" w:color="auto" w:fill="FFFFFF"/>
        </w:rPr>
        <w:t xml:space="preserve"> translational medicine</w:t>
      </w:r>
      <w:r w:rsidRPr="00175415">
        <w:rPr>
          <w:rFonts w:ascii="Times New Roman" w:hAnsi="Times New Roman" w:cs="Times New Roman"/>
          <w:color w:val="212121"/>
          <w:sz w:val="16"/>
          <w:szCs w:val="16"/>
          <w:shd w:val="clear" w:color="auto" w:fill="FFFFFF"/>
        </w:rPr>
        <w:t> vol. 13,598 (2021): eabf2444. doi:10.1126/scitranslmed.abf2444</w:t>
      </w:r>
    </w:p>
    <w:p w14:paraId="34E22953" w14:textId="77777777" w:rsidR="00022BA7" w:rsidRPr="00175415" w:rsidRDefault="00022BA7" w:rsidP="00022BA7">
      <w:pPr>
        <w:pStyle w:val="ListParagraph"/>
        <w:rPr>
          <w:rFonts w:ascii="Times New Roman" w:hAnsi="Times New Roman" w:cs="Times New Roman"/>
          <w:color w:val="212121"/>
          <w:sz w:val="16"/>
          <w:szCs w:val="16"/>
          <w:shd w:val="clear" w:color="auto" w:fill="FFFFFF"/>
        </w:rPr>
      </w:pPr>
    </w:p>
    <w:p w14:paraId="0D9C64FB" w14:textId="7BD73978" w:rsidR="00022BA7" w:rsidRPr="00175415" w:rsidRDefault="00022BA7" w:rsidP="00022BA7">
      <w:pPr>
        <w:pStyle w:val="ListParagraph"/>
        <w:numPr>
          <w:ilvl w:val="0"/>
          <w:numId w:val="12"/>
        </w:numPr>
        <w:spacing w:line="240" w:lineRule="auto"/>
        <w:rPr>
          <w:rFonts w:ascii="Times New Roman" w:hAnsi="Times New Roman" w:cs="Times New Roman"/>
          <w:color w:val="0563C1" w:themeColor="hyperlink"/>
          <w:sz w:val="16"/>
          <w:szCs w:val="16"/>
          <w:u w:val="single"/>
          <w:shd w:val="clear" w:color="auto" w:fill="FFFFFF"/>
        </w:rPr>
      </w:pPr>
      <w:r w:rsidRPr="00175415">
        <w:rPr>
          <w:rFonts w:ascii="Times New Roman" w:hAnsi="Times New Roman" w:cs="Times New Roman"/>
          <w:color w:val="212121"/>
          <w:sz w:val="16"/>
          <w:szCs w:val="16"/>
          <w:shd w:val="clear" w:color="auto" w:fill="FFFFFF"/>
        </w:rPr>
        <w:t xml:space="preserve">Y. Hou, G. </w:t>
      </w:r>
      <w:proofErr w:type="spellStart"/>
      <w:r w:rsidRPr="00175415">
        <w:rPr>
          <w:rFonts w:ascii="Times New Roman" w:hAnsi="Times New Roman" w:cs="Times New Roman"/>
          <w:color w:val="212121"/>
          <w:sz w:val="16"/>
          <w:szCs w:val="16"/>
          <w:shd w:val="clear" w:color="auto" w:fill="FFFFFF"/>
        </w:rPr>
        <w:t>Ureña-Bailén</w:t>
      </w:r>
      <w:proofErr w:type="spellEnd"/>
      <w:r w:rsidRPr="00175415">
        <w:rPr>
          <w:rFonts w:ascii="Times New Roman" w:hAnsi="Times New Roman" w:cs="Times New Roman"/>
          <w:color w:val="212121"/>
          <w:sz w:val="16"/>
          <w:szCs w:val="16"/>
          <w:shd w:val="clear" w:color="auto" w:fill="FFFFFF"/>
        </w:rPr>
        <w:t xml:space="preserve">, T. </w:t>
      </w:r>
      <w:proofErr w:type="spellStart"/>
      <w:r w:rsidRPr="00175415">
        <w:rPr>
          <w:rFonts w:ascii="Times New Roman" w:hAnsi="Times New Roman" w:cs="Times New Roman"/>
          <w:color w:val="212121"/>
          <w:sz w:val="16"/>
          <w:szCs w:val="16"/>
          <w:shd w:val="clear" w:color="auto" w:fill="FFFFFF"/>
        </w:rPr>
        <w:t>Mohammadian</w:t>
      </w:r>
      <w:proofErr w:type="spellEnd"/>
      <w:r w:rsidRPr="00175415">
        <w:rPr>
          <w:rFonts w:ascii="Times New Roman" w:hAnsi="Times New Roman" w:cs="Times New Roman"/>
          <w:color w:val="212121"/>
          <w:sz w:val="16"/>
          <w:szCs w:val="16"/>
          <w:shd w:val="clear" w:color="auto" w:fill="FFFFFF"/>
        </w:rPr>
        <w:t xml:space="preserve"> Gol, P.G. Gratz, H.P. Gratz, A. </w:t>
      </w:r>
      <w:proofErr w:type="spellStart"/>
      <w:r w:rsidRPr="00175415">
        <w:rPr>
          <w:rFonts w:ascii="Times New Roman" w:hAnsi="Times New Roman" w:cs="Times New Roman"/>
          <w:color w:val="212121"/>
          <w:sz w:val="16"/>
          <w:szCs w:val="16"/>
          <w:shd w:val="clear" w:color="auto" w:fill="FFFFFF"/>
        </w:rPr>
        <w:t>Roig</w:t>
      </w:r>
      <w:proofErr w:type="spellEnd"/>
      <w:r w:rsidRPr="00175415">
        <w:rPr>
          <w:rFonts w:ascii="Times New Roman" w:hAnsi="Times New Roman" w:cs="Times New Roman"/>
          <w:color w:val="212121"/>
          <w:sz w:val="16"/>
          <w:szCs w:val="16"/>
          <w:shd w:val="clear" w:color="auto" w:fill="FFFFFF"/>
        </w:rPr>
        <w:t xml:space="preserve">-Merino, </w:t>
      </w:r>
      <w:r w:rsidRPr="00175415">
        <w:rPr>
          <w:rFonts w:ascii="Times New Roman" w:hAnsi="Times New Roman" w:cs="Times New Roman"/>
          <w:i/>
          <w:iCs/>
          <w:color w:val="212121"/>
          <w:sz w:val="16"/>
          <w:szCs w:val="16"/>
          <w:shd w:val="clear" w:color="auto" w:fill="FFFFFF"/>
        </w:rPr>
        <w:t>et al.,</w:t>
      </w:r>
      <w:r w:rsidRPr="00175415">
        <w:rPr>
          <w:rFonts w:ascii="Times New Roman" w:hAnsi="Times New Roman" w:cs="Times New Roman"/>
          <w:color w:val="212121"/>
          <w:sz w:val="16"/>
          <w:szCs w:val="16"/>
          <w:shd w:val="clear" w:color="auto" w:fill="FFFFFF"/>
        </w:rPr>
        <w:t xml:space="preserve"> “Challenges in Gene Therapy for Somatic Reverted Mosaicism in X-Linked Combined Immunodeficiency by CRISPR/Cas9 and Prime Editing,” in </w:t>
      </w:r>
      <w:r w:rsidRPr="00175415">
        <w:rPr>
          <w:rFonts w:ascii="Times New Roman" w:hAnsi="Times New Roman" w:cs="Times New Roman"/>
          <w:i/>
          <w:iCs/>
          <w:color w:val="212121"/>
          <w:sz w:val="16"/>
          <w:szCs w:val="16"/>
          <w:shd w:val="clear" w:color="auto" w:fill="FFFFFF"/>
        </w:rPr>
        <w:t>Genes</w:t>
      </w:r>
      <w:r w:rsidRPr="00175415">
        <w:rPr>
          <w:rFonts w:ascii="Times New Roman" w:hAnsi="Times New Roman" w:cs="Times New Roman"/>
          <w:color w:val="212121"/>
          <w:sz w:val="16"/>
          <w:szCs w:val="16"/>
          <w:shd w:val="clear" w:color="auto" w:fill="FFFFFF"/>
        </w:rPr>
        <w:t>, </w:t>
      </w:r>
      <w:r w:rsidRPr="00175415">
        <w:rPr>
          <w:rFonts w:ascii="Times New Roman" w:hAnsi="Times New Roman" w:cs="Times New Roman"/>
          <w:i/>
          <w:iCs/>
          <w:color w:val="212121"/>
          <w:sz w:val="16"/>
          <w:szCs w:val="16"/>
          <w:shd w:val="clear" w:color="auto" w:fill="FFFFFF"/>
        </w:rPr>
        <w:t>13</w:t>
      </w:r>
      <w:r w:rsidRPr="00175415">
        <w:rPr>
          <w:rFonts w:ascii="Times New Roman" w:hAnsi="Times New Roman" w:cs="Times New Roman"/>
          <w:color w:val="212121"/>
          <w:sz w:val="16"/>
          <w:szCs w:val="16"/>
          <w:shd w:val="clear" w:color="auto" w:fill="FFFFFF"/>
        </w:rPr>
        <w:t xml:space="preserve">(12), 2022, 2348. </w:t>
      </w:r>
      <w:r w:rsidRPr="00175415">
        <w:rPr>
          <w:rFonts w:ascii="Times New Roman" w:hAnsi="Times New Roman" w:cs="Times New Roman"/>
          <w:sz w:val="16"/>
          <w:szCs w:val="16"/>
          <w:shd w:val="clear" w:color="auto" w:fill="FFFFFF"/>
        </w:rPr>
        <w:t>doi:10.3390/genes13122348</w:t>
      </w:r>
    </w:p>
    <w:p w14:paraId="43DAB48B" w14:textId="77777777" w:rsidR="00022BA7" w:rsidRPr="00175415" w:rsidRDefault="00022BA7" w:rsidP="00022BA7">
      <w:pPr>
        <w:pStyle w:val="ListParagraph"/>
        <w:numPr>
          <w:ilvl w:val="0"/>
          <w:numId w:val="12"/>
        </w:numPr>
        <w:spacing w:after="0" w:line="240" w:lineRule="auto"/>
        <w:jc w:val="both"/>
        <w:rPr>
          <w:rFonts w:ascii="Times New Roman" w:hAnsi="Times New Roman" w:cs="Times New Roman"/>
          <w:color w:val="212121"/>
          <w:sz w:val="16"/>
          <w:szCs w:val="16"/>
          <w:shd w:val="clear" w:color="auto" w:fill="FFFFFF"/>
        </w:rPr>
      </w:pPr>
      <w:bookmarkStart w:id="7" w:name="_Hlk141396651"/>
      <w:r w:rsidRPr="00175415">
        <w:rPr>
          <w:rFonts w:ascii="Times New Roman" w:hAnsi="Times New Roman" w:cs="Times New Roman"/>
          <w:color w:val="212121"/>
          <w:sz w:val="16"/>
          <w:szCs w:val="16"/>
          <w:shd w:val="clear" w:color="auto" w:fill="FFFFFF"/>
        </w:rPr>
        <w:lastRenderedPageBreak/>
        <w:t xml:space="preserve">Y. Lu, J. Xue, T. Deng, X. Zhou, K. Yu, L. Deng, </w:t>
      </w:r>
      <w:r w:rsidRPr="00175415">
        <w:rPr>
          <w:rFonts w:ascii="Times New Roman" w:hAnsi="Times New Roman" w:cs="Times New Roman"/>
          <w:i/>
          <w:iCs/>
          <w:color w:val="212121"/>
          <w:sz w:val="16"/>
          <w:szCs w:val="16"/>
          <w:shd w:val="clear" w:color="auto" w:fill="FFFFFF"/>
        </w:rPr>
        <w:t xml:space="preserve">et al., </w:t>
      </w:r>
      <w:r w:rsidRPr="00175415">
        <w:rPr>
          <w:rFonts w:ascii="Times New Roman" w:hAnsi="Times New Roman" w:cs="Times New Roman"/>
          <w:color w:val="212121"/>
          <w:sz w:val="16"/>
          <w:szCs w:val="16"/>
          <w:shd w:val="clear" w:color="auto" w:fill="FFFFFF"/>
        </w:rPr>
        <w:t xml:space="preserve">“Safety and feasibility of CRISPR-edited T cells in patients with refractory non-small-cell lung cancer,” in </w:t>
      </w:r>
      <w:r w:rsidRPr="00175415">
        <w:rPr>
          <w:rFonts w:ascii="Times New Roman" w:hAnsi="Times New Roman" w:cs="Times New Roman"/>
          <w:i/>
          <w:iCs/>
          <w:color w:val="212121"/>
          <w:sz w:val="16"/>
          <w:szCs w:val="16"/>
          <w:shd w:val="clear" w:color="auto" w:fill="FFFFFF"/>
        </w:rPr>
        <w:t>Nature medicine</w:t>
      </w:r>
      <w:r w:rsidRPr="00175415">
        <w:rPr>
          <w:rFonts w:ascii="Times New Roman" w:hAnsi="Times New Roman" w:cs="Times New Roman"/>
          <w:color w:val="212121"/>
          <w:sz w:val="16"/>
          <w:szCs w:val="16"/>
          <w:shd w:val="clear" w:color="auto" w:fill="FFFFFF"/>
        </w:rPr>
        <w:t xml:space="preserve">, vol. </w:t>
      </w:r>
      <w:r w:rsidRPr="00175415">
        <w:rPr>
          <w:rFonts w:ascii="Times New Roman" w:hAnsi="Times New Roman" w:cs="Times New Roman"/>
          <w:i/>
          <w:iCs/>
          <w:color w:val="212121"/>
          <w:sz w:val="16"/>
          <w:szCs w:val="16"/>
          <w:shd w:val="clear" w:color="auto" w:fill="FFFFFF"/>
        </w:rPr>
        <w:t>26</w:t>
      </w:r>
      <w:r w:rsidRPr="00175415">
        <w:rPr>
          <w:rFonts w:ascii="Times New Roman" w:hAnsi="Times New Roman" w:cs="Times New Roman"/>
          <w:color w:val="212121"/>
          <w:sz w:val="16"/>
          <w:szCs w:val="16"/>
          <w:shd w:val="clear" w:color="auto" w:fill="FFFFFF"/>
        </w:rPr>
        <w:t xml:space="preserve">(5), 2020, pp.732–740. </w:t>
      </w:r>
      <w:r w:rsidRPr="00175415">
        <w:rPr>
          <w:rFonts w:ascii="Times New Roman" w:hAnsi="Times New Roman" w:cs="Times New Roman"/>
          <w:sz w:val="16"/>
          <w:szCs w:val="16"/>
          <w:shd w:val="clear" w:color="auto" w:fill="FFFFFF"/>
        </w:rPr>
        <w:t>doi:10.1038/s41591-020-0840-5</w:t>
      </w:r>
    </w:p>
    <w:bookmarkEnd w:id="7"/>
    <w:p w14:paraId="384D1DA6"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sz w:val="16"/>
          <w:szCs w:val="16"/>
        </w:rPr>
      </w:pPr>
      <w:r w:rsidRPr="00175415">
        <w:rPr>
          <w:rFonts w:ascii="Times New Roman" w:hAnsi="Times New Roman" w:cs="Times New Roman"/>
          <w:color w:val="212121"/>
          <w:sz w:val="16"/>
          <w:szCs w:val="16"/>
          <w:shd w:val="clear" w:color="auto" w:fill="FFFFFF"/>
        </w:rPr>
        <w:t xml:space="preserve">S.F. Lacey, and J.A. </w:t>
      </w:r>
      <w:proofErr w:type="spellStart"/>
      <w:r w:rsidRPr="00175415">
        <w:rPr>
          <w:rFonts w:ascii="Times New Roman" w:hAnsi="Times New Roman" w:cs="Times New Roman"/>
          <w:color w:val="212121"/>
          <w:sz w:val="16"/>
          <w:szCs w:val="16"/>
          <w:shd w:val="clear" w:color="auto" w:fill="FFFFFF"/>
        </w:rPr>
        <w:t>Fraietta</w:t>
      </w:r>
      <w:proofErr w:type="spellEnd"/>
      <w:r w:rsidRPr="00175415">
        <w:rPr>
          <w:rFonts w:ascii="Times New Roman" w:hAnsi="Times New Roman" w:cs="Times New Roman"/>
          <w:color w:val="212121"/>
          <w:sz w:val="16"/>
          <w:szCs w:val="16"/>
          <w:shd w:val="clear" w:color="auto" w:fill="FFFFFF"/>
        </w:rPr>
        <w:t xml:space="preserve">, “First Trial of CRISPR-Edited T cells in Lung Cancer,” in </w:t>
      </w:r>
      <w:r w:rsidRPr="00175415">
        <w:rPr>
          <w:rFonts w:ascii="Times New Roman" w:hAnsi="Times New Roman" w:cs="Times New Roman"/>
          <w:i/>
          <w:iCs/>
          <w:color w:val="212121"/>
          <w:sz w:val="16"/>
          <w:szCs w:val="16"/>
          <w:shd w:val="clear" w:color="auto" w:fill="FFFFFF"/>
        </w:rPr>
        <w:t>Trends in molecular medicine</w:t>
      </w:r>
      <w:r w:rsidRPr="00175415">
        <w:rPr>
          <w:rFonts w:ascii="Times New Roman" w:hAnsi="Times New Roman" w:cs="Times New Roman"/>
          <w:color w:val="212121"/>
          <w:sz w:val="16"/>
          <w:szCs w:val="16"/>
          <w:shd w:val="clear" w:color="auto" w:fill="FFFFFF"/>
        </w:rPr>
        <w:t xml:space="preserve"> vol. 26,8, 2020, pp. 713-715. </w:t>
      </w:r>
      <w:proofErr w:type="gramStart"/>
      <w:r w:rsidRPr="00175415">
        <w:rPr>
          <w:rFonts w:ascii="Times New Roman" w:hAnsi="Times New Roman" w:cs="Times New Roman"/>
          <w:color w:val="212121"/>
          <w:sz w:val="16"/>
          <w:szCs w:val="16"/>
          <w:shd w:val="clear" w:color="auto" w:fill="FFFFFF"/>
        </w:rPr>
        <w:t>doi:10.1016/j.molmed</w:t>
      </w:r>
      <w:proofErr w:type="gramEnd"/>
      <w:r w:rsidRPr="00175415">
        <w:rPr>
          <w:rFonts w:ascii="Times New Roman" w:hAnsi="Times New Roman" w:cs="Times New Roman"/>
          <w:color w:val="212121"/>
          <w:sz w:val="16"/>
          <w:szCs w:val="16"/>
          <w:shd w:val="clear" w:color="auto" w:fill="FFFFFF"/>
        </w:rPr>
        <w:t>.2020.06.001</w:t>
      </w:r>
    </w:p>
    <w:p w14:paraId="01774B64" w14:textId="77777777" w:rsidR="00022BA7" w:rsidRPr="00175415" w:rsidRDefault="00022BA7" w:rsidP="00022BA7">
      <w:pPr>
        <w:pStyle w:val="ListParagraph"/>
        <w:numPr>
          <w:ilvl w:val="0"/>
          <w:numId w:val="12"/>
        </w:numPr>
        <w:spacing w:after="0" w:line="240" w:lineRule="auto"/>
        <w:jc w:val="both"/>
        <w:rPr>
          <w:rFonts w:ascii="Times New Roman" w:hAnsi="Times New Roman" w:cs="Times New Roman"/>
          <w:color w:val="212121"/>
          <w:sz w:val="16"/>
          <w:szCs w:val="16"/>
          <w:shd w:val="clear" w:color="auto" w:fill="FFFFFF"/>
        </w:rPr>
      </w:pPr>
      <w:r w:rsidRPr="00175415">
        <w:rPr>
          <w:rFonts w:ascii="Times New Roman" w:hAnsi="Times New Roman" w:cs="Times New Roman"/>
          <w:sz w:val="16"/>
          <w:szCs w:val="16"/>
        </w:rPr>
        <w:t xml:space="preserve">E.A. </w:t>
      </w:r>
      <w:proofErr w:type="spellStart"/>
      <w:r w:rsidRPr="00175415">
        <w:rPr>
          <w:rFonts w:ascii="Times New Roman" w:hAnsi="Times New Roman" w:cs="Times New Roman"/>
          <w:sz w:val="16"/>
          <w:szCs w:val="16"/>
        </w:rPr>
        <w:t>Stadtmauer</w:t>
      </w:r>
      <w:proofErr w:type="spellEnd"/>
      <w:r w:rsidRPr="00175415">
        <w:rPr>
          <w:rFonts w:ascii="Times New Roman" w:hAnsi="Times New Roman" w:cs="Times New Roman"/>
          <w:sz w:val="16"/>
          <w:szCs w:val="16"/>
        </w:rPr>
        <w:t xml:space="preserve">, J.A. </w:t>
      </w:r>
      <w:proofErr w:type="spellStart"/>
      <w:r w:rsidRPr="00175415">
        <w:rPr>
          <w:rFonts w:ascii="Times New Roman" w:hAnsi="Times New Roman" w:cs="Times New Roman"/>
          <w:sz w:val="16"/>
          <w:szCs w:val="16"/>
        </w:rPr>
        <w:t>Fraietta</w:t>
      </w:r>
      <w:proofErr w:type="spellEnd"/>
      <w:r w:rsidRPr="00175415">
        <w:rPr>
          <w:rFonts w:ascii="Times New Roman" w:hAnsi="Times New Roman" w:cs="Times New Roman"/>
          <w:sz w:val="16"/>
          <w:szCs w:val="16"/>
        </w:rPr>
        <w:t xml:space="preserve">, M.M. Davis, A.D. </w:t>
      </w:r>
      <w:proofErr w:type="spellStart"/>
      <w:r w:rsidRPr="00175415">
        <w:rPr>
          <w:rFonts w:ascii="Times New Roman" w:hAnsi="Times New Roman" w:cs="Times New Roman"/>
          <w:sz w:val="16"/>
          <w:szCs w:val="16"/>
        </w:rPr>
        <w:t>Cohe</w:t>
      </w:r>
      <w:proofErr w:type="spellEnd"/>
      <w:r w:rsidRPr="00175415">
        <w:rPr>
          <w:rFonts w:ascii="Times New Roman" w:hAnsi="Times New Roman" w:cs="Times New Roman"/>
          <w:sz w:val="16"/>
          <w:szCs w:val="16"/>
        </w:rPr>
        <w:t xml:space="preserve">, K.L. Weber, E. Lancaster, </w:t>
      </w:r>
      <w:r w:rsidRPr="00175415">
        <w:rPr>
          <w:rFonts w:ascii="Times New Roman" w:hAnsi="Times New Roman" w:cs="Times New Roman"/>
          <w:i/>
          <w:iCs/>
          <w:sz w:val="16"/>
          <w:szCs w:val="16"/>
        </w:rPr>
        <w:t>et al</w:t>
      </w:r>
      <w:r w:rsidRPr="00175415">
        <w:rPr>
          <w:rFonts w:ascii="Times New Roman" w:hAnsi="Times New Roman" w:cs="Times New Roman"/>
          <w:sz w:val="16"/>
          <w:szCs w:val="16"/>
        </w:rPr>
        <w:t xml:space="preserve">., “CRISPR-engineered T cells in patients with refractory cancer,” in </w:t>
      </w:r>
      <w:proofErr w:type="gramStart"/>
      <w:r w:rsidRPr="00175415">
        <w:rPr>
          <w:rFonts w:ascii="Times New Roman" w:hAnsi="Times New Roman" w:cs="Times New Roman"/>
          <w:sz w:val="16"/>
          <w:szCs w:val="16"/>
        </w:rPr>
        <w:t>Science</w:t>
      </w:r>
      <w:proofErr w:type="gramEnd"/>
      <w:r w:rsidRPr="00175415">
        <w:rPr>
          <w:rFonts w:ascii="Times New Roman" w:hAnsi="Times New Roman" w:cs="Times New Roman"/>
          <w:sz w:val="16"/>
          <w:szCs w:val="16"/>
        </w:rPr>
        <w:t>, vol. 367, 2020. doi:10.1126/</w:t>
      </w:r>
      <w:proofErr w:type="gramStart"/>
      <w:r w:rsidRPr="00175415">
        <w:rPr>
          <w:rFonts w:ascii="Times New Roman" w:hAnsi="Times New Roman" w:cs="Times New Roman"/>
          <w:sz w:val="16"/>
          <w:szCs w:val="16"/>
        </w:rPr>
        <w:t>science.aba</w:t>
      </w:r>
      <w:proofErr w:type="gramEnd"/>
      <w:r w:rsidRPr="00175415">
        <w:rPr>
          <w:rFonts w:ascii="Times New Roman" w:hAnsi="Times New Roman" w:cs="Times New Roman"/>
          <w:sz w:val="16"/>
          <w:szCs w:val="16"/>
        </w:rPr>
        <w:t>7365</w:t>
      </w:r>
    </w:p>
    <w:p w14:paraId="5893E5E3" w14:textId="77777777" w:rsidR="00022BA7" w:rsidRPr="00175415" w:rsidRDefault="00022BA7" w:rsidP="00022BA7">
      <w:pPr>
        <w:pStyle w:val="c-bibliographic-informationcitation"/>
        <w:numPr>
          <w:ilvl w:val="0"/>
          <w:numId w:val="12"/>
        </w:numPr>
        <w:shd w:val="clear" w:color="auto" w:fill="FFFFFF"/>
        <w:spacing w:before="0" w:beforeAutospacing="0" w:after="0" w:afterAutospacing="0"/>
        <w:jc w:val="both"/>
        <w:rPr>
          <w:sz w:val="16"/>
          <w:szCs w:val="16"/>
        </w:rPr>
      </w:pPr>
      <w:r w:rsidRPr="00175415">
        <w:rPr>
          <w:color w:val="333333"/>
          <w:sz w:val="16"/>
          <w:szCs w:val="16"/>
          <w:shd w:val="clear" w:color="auto" w:fill="FFFFFF"/>
        </w:rPr>
        <w:t xml:space="preserve">A. Dimitri, F. Herbst, and J.A. </w:t>
      </w:r>
      <w:proofErr w:type="spellStart"/>
      <w:r w:rsidRPr="00175415">
        <w:rPr>
          <w:color w:val="333333"/>
          <w:sz w:val="16"/>
          <w:szCs w:val="16"/>
          <w:shd w:val="clear" w:color="auto" w:fill="FFFFFF"/>
        </w:rPr>
        <w:t>Fraietta</w:t>
      </w:r>
      <w:proofErr w:type="spellEnd"/>
      <w:r w:rsidRPr="00175415">
        <w:rPr>
          <w:color w:val="333333"/>
          <w:sz w:val="16"/>
          <w:szCs w:val="16"/>
          <w:shd w:val="clear" w:color="auto" w:fill="FFFFFF"/>
        </w:rPr>
        <w:t>, “Engineering the next-generation of CAR T-cells with CRISPR-Cas9 gene editing,” in </w:t>
      </w:r>
      <w:r w:rsidRPr="00175415">
        <w:rPr>
          <w:i/>
          <w:iCs/>
          <w:color w:val="333333"/>
          <w:sz w:val="16"/>
          <w:szCs w:val="16"/>
          <w:shd w:val="clear" w:color="auto" w:fill="FFFFFF"/>
        </w:rPr>
        <w:t>Mol Cancer</w:t>
      </w:r>
      <w:r w:rsidRPr="00175415">
        <w:rPr>
          <w:color w:val="333333"/>
          <w:sz w:val="16"/>
          <w:szCs w:val="16"/>
          <w:shd w:val="clear" w:color="auto" w:fill="FFFFFF"/>
        </w:rPr>
        <w:t> vol. 21, 78, 2022. doi:10.1186/s12943-022-01559-z</w:t>
      </w:r>
    </w:p>
    <w:p w14:paraId="3CE715E6" w14:textId="77777777" w:rsidR="00022BA7" w:rsidRPr="00175415" w:rsidRDefault="00022BA7" w:rsidP="00022BA7">
      <w:pPr>
        <w:pStyle w:val="ListParagraph"/>
        <w:numPr>
          <w:ilvl w:val="0"/>
          <w:numId w:val="12"/>
        </w:numPr>
        <w:spacing w:after="0" w:line="240" w:lineRule="auto"/>
        <w:jc w:val="both"/>
        <w:rPr>
          <w:rFonts w:ascii="Times New Roman" w:hAnsi="Times New Roman" w:cs="Times New Roman"/>
          <w:color w:val="222222"/>
          <w:sz w:val="16"/>
          <w:szCs w:val="16"/>
          <w:shd w:val="clear" w:color="auto" w:fill="FFFFFF"/>
        </w:rPr>
      </w:pPr>
      <w:r w:rsidRPr="00175415">
        <w:rPr>
          <w:rFonts w:ascii="Times New Roman" w:hAnsi="Times New Roman" w:cs="Times New Roman"/>
          <w:color w:val="222222"/>
          <w:sz w:val="16"/>
          <w:szCs w:val="16"/>
          <w:shd w:val="clear" w:color="auto" w:fill="FFFFFF"/>
        </w:rPr>
        <w:t xml:space="preserve">G. Jang, J. </w:t>
      </w:r>
      <w:proofErr w:type="spellStart"/>
      <w:r w:rsidRPr="00175415">
        <w:rPr>
          <w:rFonts w:ascii="Times New Roman" w:hAnsi="Times New Roman" w:cs="Times New Roman"/>
          <w:color w:val="222222"/>
          <w:sz w:val="16"/>
          <w:szCs w:val="16"/>
          <w:shd w:val="clear" w:color="auto" w:fill="FFFFFF"/>
        </w:rPr>
        <w:t>Kweon</w:t>
      </w:r>
      <w:proofErr w:type="spellEnd"/>
      <w:r w:rsidRPr="00175415">
        <w:rPr>
          <w:rFonts w:ascii="Times New Roman" w:hAnsi="Times New Roman" w:cs="Times New Roman"/>
          <w:color w:val="222222"/>
          <w:sz w:val="16"/>
          <w:szCs w:val="16"/>
          <w:shd w:val="clear" w:color="auto" w:fill="FFFFFF"/>
        </w:rPr>
        <w:t>, and Y. Kim, “CRISPR prime editing for unconstrained correction of oncogenic </w:t>
      </w:r>
      <w:r w:rsidRPr="00175415">
        <w:rPr>
          <w:rFonts w:ascii="Times New Roman" w:hAnsi="Times New Roman" w:cs="Times New Roman"/>
          <w:i/>
          <w:iCs/>
          <w:color w:val="222222"/>
          <w:sz w:val="16"/>
          <w:szCs w:val="16"/>
          <w:shd w:val="clear" w:color="auto" w:fill="FFFFFF"/>
        </w:rPr>
        <w:t>KRAS</w:t>
      </w:r>
      <w:r w:rsidRPr="00175415">
        <w:rPr>
          <w:rFonts w:ascii="Times New Roman" w:hAnsi="Times New Roman" w:cs="Times New Roman"/>
          <w:color w:val="222222"/>
          <w:sz w:val="16"/>
          <w:szCs w:val="16"/>
          <w:shd w:val="clear" w:color="auto" w:fill="FFFFFF"/>
        </w:rPr>
        <w:t> variants,” in </w:t>
      </w:r>
      <w:proofErr w:type="spellStart"/>
      <w:r w:rsidRPr="00175415">
        <w:rPr>
          <w:rFonts w:ascii="Times New Roman" w:hAnsi="Times New Roman" w:cs="Times New Roman"/>
          <w:i/>
          <w:iCs/>
          <w:color w:val="222222"/>
          <w:sz w:val="16"/>
          <w:szCs w:val="16"/>
          <w:shd w:val="clear" w:color="auto" w:fill="FFFFFF"/>
        </w:rPr>
        <w:t>Commun</w:t>
      </w:r>
      <w:proofErr w:type="spellEnd"/>
      <w:r w:rsidRPr="00175415">
        <w:rPr>
          <w:rFonts w:ascii="Times New Roman" w:hAnsi="Times New Roman" w:cs="Times New Roman"/>
          <w:i/>
          <w:iCs/>
          <w:color w:val="222222"/>
          <w:sz w:val="16"/>
          <w:szCs w:val="16"/>
          <w:shd w:val="clear" w:color="auto" w:fill="FFFFFF"/>
        </w:rPr>
        <w:t xml:space="preserve"> </w:t>
      </w:r>
      <w:proofErr w:type="spellStart"/>
      <w:r w:rsidRPr="00175415">
        <w:rPr>
          <w:rFonts w:ascii="Times New Roman" w:hAnsi="Times New Roman" w:cs="Times New Roman"/>
          <w:i/>
          <w:iCs/>
          <w:color w:val="222222"/>
          <w:sz w:val="16"/>
          <w:szCs w:val="16"/>
          <w:shd w:val="clear" w:color="auto" w:fill="FFFFFF"/>
        </w:rPr>
        <w:t>Biol</w:t>
      </w:r>
      <w:proofErr w:type="spellEnd"/>
      <w:r w:rsidRPr="00175415">
        <w:rPr>
          <w:rFonts w:ascii="Times New Roman" w:hAnsi="Times New Roman" w:cs="Times New Roman"/>
          <w:color w:val="222222"/>
          <w:sz w:val="16"/>
          <w:szCs w:val="16"/>
          <w:shd w:val="clear" w:color="auto" w:fill="FFFFFF"/>
        </w:rPr>
        <w:t> vol. 6, 681, 2023. doi:10.1038/s42003-023-05052-1</w:t>
      </w:r>
    </w:p>
    <w:p w14:paraId="083FF518" w14:textId="77777777" w:rsidR="00022BA7" w:rsidRPr="00175415" w:rsidRDefault="00022BA7" w:rsidP="00022BA7">
      <w:pPr>
        <w:pStyle w:val="ListParagraph"/>
        <w:numPr>
          <w:ilvl w:val="0"/>
          <w:numId w:val="12"/>
        </w:numPr>
        <w:spacing w:after="0" w:line="240" w:lineRule="auto"/>
        <w:jc w:val="both"/>
        <w:rPr>
          <w:rFonts w:ascii="Times New Roman" w:hAnsi="Times New Roman" w:cs="Times New Roman"/>
          <w:color w:val="222222"/>
          <w:sz w:val="16"/>
          <w:szCs w:val="16"/>
          <w:shd w:val="clear" w:color="auto" w:fill="FFFFFF"/>
        </w:rPr>
      </w:pPr>
      <w:r w:rsidRPr="00175415">
        <w:rPr>
          <w:rFonts w:ascii="Times New Roman" w:hAnsi="Times New Roman" w:cs="Times New Roman"/>
          <w:color w:val="222222"/>
          <w:sz w:val="16"/>
          <w:szCs w:val="16"/>
          <w:shd w:val="clear" w:color="auto" w:fill="FFFFFF"/>
        </w:rPr>
        <w:t xml:space="preserve">C.K. Hirt, T.H. </w:t>
      </w:r>
      <w:proofErr w:type="spellStart"/>
      <w:r w:rsidRPr="00175415">
        <w:rPr>
          <w:rFonts w:ascii="Times New Roman" w:hAnsi="Times New Roman" w:cs="Times New Roman"/>
          <w:color w:val="222222"/>
          <w:sz w:val="16"/>
          <w:szCs w:val="16"/>
          <w:shd w:val="clear" w:color="auto" w:fill="FFFFFF"/>
        </w:rPr>
        <w:t>Booij</w:t>
      </w:r>
      <w:proofErr w:type="spellEnd"/>
      <w:r w:rsidRPr="00175415">
        <w:rPr>
          <w:rFonts w:ascii="Times New Roman" w:hAnsi="Times New Roman" w:cs="Times New Roman"/>
          <w:color w:val="222222"/>
          <w:sz w:val="16"/>
          <w:szCs w:val="16"/>
          <w:shd w:val="clear" w:color="auto" w:fill="FFFFFF"/>
        </w:rPr>
        <w:t xml:space="preserve">, L. </w:t>
      </w:r>
      <w:proofErr w:type="spellStart"/>
      <w:r w:rsidRPr="00175415">
        <w:rPr>
          <w:rFonts w:ascii="Times New Roman" w:hAnsi="Times New Roman" w:cs="Times New Roman"/>
          <w:color w:val="222222"/>
          <w:sz w:val="16"/>
          <w:szCs w:val="16"/>
          <w:shd w:val="clear" w:color="auto" w:fill="FFFFFF"/>
        </w:rPr>
        <w:t>Grob</w:t>
      </w:r>
      <w:proofErr w:type="spellEnd"/>
      <w:r w:rsidRPr="00175415">
        <w:rPr>
          <w:rFonts w:ascii="Times New Roman" w:hAnsi="Times New Roman" w:cs="Times New Roman"/>
          <w:color w:val="222222"/>
          <w:sz w:val="16"/>
          <w:szCs w:val="16"/>
          <w:shd w:val="clear" w:color="auto" w:fill="FFFFFF"/>
        </w:rPr>
        <w:t xml:space="preserve">, P. </w:t>
      </w:r>
      <w:proofErr w:type="spellStart"/>
      <w:r w:rsidRPr="00175415">
        <w:rPr>
          <w:rFonts w:ascii="Times New Roman" w:hAnsi="Times New Roman" w:cs="Times New Roman"/>
          <w:color w:val="222222"/>
          <w:sz w:val="16"/>
          <w:szCs w:val="16"/>
          <w:shd w:val="clear" w:color="auto" w:fill="FFFFFF"/>
        </w:rPr>
        <w:t>Simmler</w:t>
      </w:r>
      <w:proofErr w:type="spellEnd"/>
      <w:r w:rsidRPr="00175415">
        <w:rPr>
          <w:rFonts w:ascii="Times New Roman" w:hAnsi="Times New Roman" w:cs="Times New Roman"/>
          <w:color w:val="222222"/>
          <w:sz w:val="16"/>
          <w:szCs w:val="16"/>
          <w:shd w:val="clear" w:color="auto" w:fill="FFFFFF"/>
        </w:rPr>
        <w:t xml:space="preserve">, N. C. Toussaint, D. Keller, </w:t>
      </w:r>
      <w:r w:rsidRPr="00175415">
        <w:rPr>
          <w:rFonts w:ascii="Times New Roman" w:hAnsi="Times New Roman" w:cs="Times New Roman"/>
          <w:i/>
          <w:iCs/>
          <w:color w:val="222222"/>
          <w:sz w:val="16"/>
          <w:szCs w:val="16"/>
          <w:shd w:val="clear" w:color="auto" w:fill="FFFFFF"/>
        </w:rPr>
        <w:t>et al.,</w:t>
      </w:r>
      <w:r w:rsidRPr="00175415">
        <w:rPr>
          <w:rFonts w:ascii="Times New Roman" w:hAnsi="Times New Roman" w:cs="Times New Roman"/>
          <w:color w:val="222222"/>
          <w:sz w:val="16"/>
          <w:szCs w:val="16"/>
          <w:shd w:val="clear" w:color="auto" w:fill="FFFFFF"/>
        </w:rPr>
        <w:t xml:space="preserve"> “Drug screening and genome editing in human pancreatic cancer organoids identifies drug-gene interactions and candidates for off-label therapy,” in Cell Genomics, vol. 2(2</w:t>
      </w:r>
      <w:proofErr w:type="gramStart"/>
      <w:r w:rsidRPr="00175415">
        <w:rPr>
          <w:rFonts w:ascii="Times New Roman" w:hAnsi="Times New Roman" w:cs="Times New Roman"/>
          <w:color w:val="222222"/>
          <w:sz w:val="16"/>
          <w:szCs w:val="16"/>
          <w:shd w:val="clear" w:color="auto" w:fill="FFFFFF"/>
        </w:rPr>
        <w:t>),  2022</w:t>
      </w:r>
      <w:proofErr w:type="gramEnd"/>
      <w:r w:rsidRPr="00175415">
        <w:rPr>
          <w:rFonts w:ascii="Times New Roman" w:hAnsi="Times New Roman" w:cs="Times New Roman"/>
          <w:color w:val="222222"/>
          <w:sz w:val="16"/>
          <w:szCs w:val="16"/>
          <w:shd w:val="clear" w:color="auto" w:fill="FFFFFF"/>
        </w:rPr>
        <w:t>, doi:10.1016/j.xgen.2022.100095.</w:t>
      </w:r>
    </w:p>
    <w:p w14:paraId="18AA59B6" w14:textId="77777777" w:rsidR="00022BA7" w:rsidRPr="00175415" w:rsidRDefault="00022BA7" w:rsidP="00022BA7">
      <w:pPr>
        <w:pStyle w:val="ListParagraph"/>
        <w:numPr>
          <w:ilvl w:val="0"/>
          <w:numId w:val="12"/>
        </w:numPr>
        <w:spacing w:line="240" w:lineRule="auto"/>
        <w:rPr>
          <w:rFonts w:ascii="Times New Roman" w:hAnsi="Times New Roman" w:cs="Times New Roman"/>
          <w:sz w:val="16"/>
          <w:szCs w:val="16"/>
          <w:lang w:eastAsia="en-AE"/>
        </w:rPr>
      </w:pPr>
      <w:r w:rsidRPr="00175415">
        <w:rPr>
          <w:rFonts w:ascii="Times New Roman" w:hAnsi="Times New Roman" w:cs="Times New Roman"/>
          <w:sz w:val="16"/>
          <w:szCs w:val="16"/>
          <w:lang w:eastAsia="en-AE"/>
        </w:rPr>
        <w:t xml:space="preserve">A.Y. </w:t>
      </w:r>
      <w:bookmarkStart w:id="8" w:name="_Hlk141362786"/>
      <w:proofErr w:type="spellStart"/>
      <w:r w:rsidRPr="00175415">
        <w:rPr>
          <w:rFonts w:ascii="Times New Roman" w:hAnsi="Times New Roman" w:cs="Times New Roman"/>
          <w:sz w:val="16"/>
          <w:szCs w:val="16"/>
          <w:lang w:eastAsia="en-AE"/>
        </w:rPr>
        <w:t>Abuhamad</w:t>
      </w:r>
      <w:bookmarkEnd w:id="8"/>
      <w:proofErr w:type="spellEnd"/>
      <w:r w:rsidRPr="00175415">
        <w:rPr>
          <w:rFonts w:ascii="Times New Roman" w:hAnsi="Times New Roman" w:cs="Times New Roman"/>
          <w:sz w:val="16"/>
          <w:szCs w:val="16"/>
        </w:rPr>
        <w:t xml:space="preserve">, </w:t>
      </w:r>
      <w:r w:rsidRPr="00175415">
        <w:rPr>
          <w:rFonts w:ascii="Times New Roman" w:hAnsi="Times New Roman" w:cs="Times New Roman"/>
          <w:sz w:val="16"/>
          <w:szCs w:val="16"/>
          <w:lang w:eastAsia="en-AE"/>
        </w:rPr>
        <w:t xml:space="preserve">N.N.M. </w:t>
      </w:r>
      <w:proofErr w:type="spellStart"/>
      <w:r w:rsidRPr="00175415">
        <w:rPr>
          <w:rFonts w:ascii="Times New Roman" w:hAnsi="Times New Roman" w:cs="Times New Roman"/>
          <w:sz w:val="16"/>
          <w:szCs w:val="16"/>
          <w:lang w:eastAsia="en-AE"/>
        </w:rPr>
        <w:t>Zamberi</w:t>
      </w:r>
      <w:proofErr w:type="spellEnd"/>
      <w:r w:rsidRPr="00175415">
        <w:rPr>
          <w:rFonts w:ascii="Times New Roman" w:hAnsi="Times New Roman" w:cs="Times New Roman"/>
          <w:sz w:val="16"/>
          <w:szCs w:val="16"/>
        </w:rPr>
        <w:t xml:space="preserve">, </w:t>
      </w:r>
      <w:r w:rsidRPr="00175415">
        <w:rPr>
          <w:rFonts w:ascii="Times New Roman" w:hAnsi="Times New Roman" w:cs="Times New Roman"/>
          <w:sz w:val="16"/>
          <w:szCs w:val="16"/>
          <w:lang w:eastAsia="en-AE"/>
        </w:rPr>
        <w:t>L. Sheen</w:t>
      </w:r>
      <w:r w:rsidRPr="00175415">
        <w:rPr>
          <w:rFonts w:ascii="Times New Roman" w:hAnsi="Times New Roman" w:cs="Times New Roman"/>
          <w:sz w:val="16"/>
          <w:szCs w:val="16"/>
        </w:rPr>
        <w:t xml:space="preserve">, </w:t>
      </w:r>
      <w:r w:rsidRPr="00175415">
        <w:rPr>
          <w:rFonts w:ascii="Times New Roman" w:hAnsi="Times New Roman" w:cs="Times New Roman"/>
          <w:sz w:val="16"/>
          <w:szCs w:val="16"/>
          <w:lang w:eastAsia="en-AE"/>
        </w:rPr>
        <w:t>S.N.H.M. Yusuf</w:t>
      </w:r>
      <w:r w:rsidRPr="00175415">
        <w:rPr>
          <w:rFonts w:ascii="Times New Roman" w:hAnsi="Times New Roman" w:cs="Times New Roman"/>
          <w:sz w:val="16"/>
          <w:szCs w:val="16"/>
        </w:rPr>
        <w:t xml:space="preserve">, </w:t>
      </w:r>
      <w:proofErr w:type="spellStart"/>
      <w:r w:rsidRPr="00175415">
        <w:rPr>
          <w:rFonts w:ascii="Times New Roman" w:hAnsi="Times New Roman" w:cs="Times New Roman"/>
          <w:sz w:val="16"/>
          <w:szCs w:val="16"/>
          <w:lang w:eastAsia="en-AE"/>
        </w:rPr>
        <w:t>A.</w:t>
      </w:r>
      <w:proofErr w:type="gramStart"/>
      <w:r w:rsidRPr="00175415">
        <w:rPr>
          <w:rFonts w:ascii="Times New Roman" w:hAnsi="Times New Roman" w:cs="Times New Roman"/>
          <w:sz w:val="16"/>
          <w:szCs w:val="16"/>
          <w:lang w:eastAsia="en-AE"/>
        </w:rPr>
        <w:t>A.Tajudin</w:t>
      </w:r>
      <w:proofErr w:type="spellEnd"/>
      <w:proofErr w:type="gramEnd"/>
      <w:r w:rsidRPr="00175415">
        <w:rPr>
          <w:rFonts w:ascii="Times New Roman" w:hAnsi="Times New Roman" w:cs="Times New Roman"/>
          <w:sz w:val="16"/>
          <w:szCs w:val="16"/>
        </w:rPr>
        <w:t xml:space="preserve">, </w:t>
      </w:r>
      <w:r w:rsidRPr="00175415">
        <w:rPr>
          <w:rFonts w:ascii="Times New Roman" w:hAnsi="Times New Roman" w:cs="Times New Roman"/>
          <w:i/>
          <w:iCs/>
          <w:sz w:val="16"/>
          <w:szCs w:val="16"/>
        </w:rPr>
        <w:t>et al.,</w:t>
      </w:r>
      <w:r w:rsidRPr="00175415">
        <w:rPr>
          <w:rFonts w:ascii="Times New Roman" w:hAnsi="Times New Roman" w:cs="Times New Roman"/>
          <w:sz w:val="16"/>
          <w:szCs w:val="16"/>
        </w:rPr>
        <w:t xml:space="preserve"> “</w:t>
      </w:r>
      <w:r w:rsidRPr="00175415">
        <w:rPr>
          <w:rFonts w:ascii="Times New Roman" w:hAnsi="Times New Roman" w:cs="Times New Roman"/>
          <w:sz w:val="16"/>
          <w:szCs w:val="16"/>
          <w:lang w:eastAsia="en-AE"/>
        </w:rPr>
        <w:t>Reverting TP53 Mutation in Breast Cancer Cells: Prime Editing Workflow and Technical Considerations,” in</w:t>
      </w:r>
      <w:r w:rsidRPr="00175415">
        <w:rPr>
          <w:rFonts w:ascii="Times New Roman" w:hAnsi="Times New Roman" w:cs="Times New Roman"/>
          <w:sz w:val="16"/>
          <w:szCs w:val="16"/>
        </w:rPr>
        <w:t xml:space="preserve"> Cells vol. 11(10), 2022, 1612. doi:10.3390/cells11101612</w:t>
      </w:r>
    </w:p>
    <w:p w14:paraId="5A40533D" w14:textId="77777777" w:rsidR="00022BA7" w:rsidRPr="00175415" w:rsidRDefault="00022BA7" w:rsidP="00022BA7">
      <w:pPr>
        <w:pStyle w:val="ListParagraph"/>
        <w:numPr>
          <w:ilvl w:val="0"/>
          <w:numId w:val="12"/>
        </w:numPr>
        <w:spacing w:after="0" w:line="240" w:lineRule="auto"/>
        <w:jc w:val="both"/>
        <w:rPr>
          <w:rFonts w:ascii="Times New Roman" w:hAnsi="Times New Roman" w:cs="Times New Roman"/>
          <w:color w:val="212121"/>
          <w:sz w:val="16"/>
          <w:szCs w:val="16"/>
          <w:shd w:val="clear" w:color="auto" w:fill="FFFFFF"/>
        </w:rPr>
      </w:pPr>
      <w:r w:rsidRPr="00175415">
        <w:rPr>
          <w:rFonts w:ascii="Times New Roman" w:hAnsi="Times New Roman" w:cs="Times New Roman"/>
          <w:color w:val="212121"/>
          <w:sz w:val="16"/>
          <w:szCs w:val="16"/>
          <w:shd w:val="clear" w:color="auto" w:fill="FFFFFF"/>
        </w:rPr>
        <w:t xml:space="preserve">Y. Lu, J. Xue, T. Deng, X. Zhou, K. Yu, L. Deng, </w:t>
      </w:r>
      <w:r w:rsidRPr="00175415">
        <w:rPr>
          <w:rFonts w:ascii="Times New Roman" w:hAnsi="Times New Roman" w:cs="Times New Roman"/>
          <w:i/>
          <w:iCs/>
          <w:color w:val="212121"/>
          <w:sz w:val="16"/>
          <w:szCs w:val="16"/>
          <w:shd w:val="clear" w:color="auto" w:fill="FFFFFF"/>
        </w:rPr>
        <w:t xml:space="preserve">et al., </w:t>
      </w:r>
      <w:r w:rsidRPr="00175415">
        <w:rPr>
          <w:rFonts w:ascii="Times New Roman" w:hAnsi="Times New Roman" w:cs="Times New Roman"/>
          <w:color w:val="212121"/>
          <w:sz w:val="16"/>
          <w:szCs w:val="16"/>
          <w:shd w:val="clear" w:color="auto" w:fill="FFFFFF"/>
        </w:rPr>
        <w:t>“Safety and feasibility of CRISPR-edited T cells in patients with refractory non-small-cell lung cancer,” in </w:t>
      </w:r>
      <w:r w:rsidRPr="00175415">
        <w:rPr>
          <w:rFonts w:ascii="Times New Roman" w:hAnsi="Times New Roman" w:cs="Times New Roman"/>
          <w:i/>
          <w:iCs/>
          <w:color w:val="212121"/>
          <w:sz w:val="16"/>
          <w:szCs w:val="16"/>
          <w:shd w:val="clear" w:color="auto" w:fill="FFFFFF"/>
        </w:rPr>
        <w:t>Nature medicine</w:t>
      </w:r>
      <w:r w:rsidRPr="00175415">
        <w:rPr>
          <w:rFonts w:ascii="Times New Roman" w:hAnsi="Times New Roman" w:cs="Times New Roman"/>
          <w:color w:val="212121"/>
          <w:sz w:val="16"/>
          <w:szCs w:val="16"/>
          <w:shd w:val="clear" w:color="auto" w:fill="FFFFFF"/>
        </w:rPr>
        <w:t>, vol.</w:t>
      </w:r>
      <w:r w:rsidRPr="00175415">
        <w:rPr>
          <w:rFonts w:ascii="Times New Roman" w:hAnsi="Times New Roman" w:cs="Times New Roman"/>
          <w:i/>
          <w:iCs/>
          <w:color w:val="212121"/>
          <w:sz w:val="16"/>
          <w:szCs w:val="16"/>
          <w:shd w:val="clear" w:color="auto" w:fill="FFFFFF"/>
        </w:rPr>
        <w:t>26</w:t>
      </w:r>
      <w:r w:rsidRPr="00175415">
        <w:rPr>
          <w:rFonts w:ascii="Times New Roman" w:hAnsi="Times New Roman" w:cs="Times New Roman"/>
          <w:color w:val="212121"/>
          <w:sz w:val="16"/>
          <w:szCs w:val="16"/>
          <w:shd w:val="clear" w:color="auto" w:fill="FFFFFF"/>
        </w:rPr>
        <w:t>(5), 2020, pp.732–740. doi:10.1038/s41591-020-0840-5</w:t>
      </w:r>
    </w:p>
    <w:p w14:paraId="70C626DF"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175415">
        <w:rPr>
          <w:rFonts w:ascii="Times New Roman" w:hAnsi="Times New Roman" w:cs="Times New Roman"/>
          <w:color w:val="212121"/>
          <w:sz w:val="16"/>
          <w:szCs w:val="16"/>
          <w:shd w:val="clear" w:color="auto" w:fill="FFFFFF"/>
        </w:rPr>
        <w:t xml:space="preserve">K. Godbout, and J.P. Tremblay, “Prime Editing for Human Gene Therapy: Where Are We Now?” in </w:t>
      </w:r>
      <w:r w:rsidRPr="00175415">
        <w:rPr>
          <w:rFonts w:ascii="Times New Roman" w:hAnsi="Times New Roman" w:cs="Times New Roman"/>
          <w:i/>
          <w:iCs/>
          <w:color w:val="212121"/>
          <w:sz w:val="16"/>
          <w:szCs w:val="16"/>
          <w:shd w:val="clear" w:color="auto" w:fill="FFFFFF"/>
        </w:rPr>
        <w:t>Cells</w:t>
      </w:r>
      <w:r w:rsidRPr="00175415">
        <w:rPr>
          <w:rFonts w:ascii="Times New Roman" w:hAnsi="Times New Roman" w:cs="Times New Roman"/>
          <w:color w:val="212121"/>
          <w:sz w:val="16"/>
          <w:szCs w:val="16"/>
          <w:shd w:val="clear" w:color="auto" w:fill="FFFFFF"/>
        </w:rPr>
        <w:t>, vol.</w:t>
      </w:r>
      <w:r w:rsidRPr="00175415">
        <w:rPr>
          <w:rFonts w:ascii="Times New Roman" w:hAnsi="Times New Roman" w:cs="Times New Roman"/>
          <w:i/>
          <w:iCs/>
          <w:color w:val="212121"/>
          <w:sz w:val="16"/>
          <w:szCs w:val="16"/>
          <w:shd w:val="clear" w:color="auto" w:fill="FFFFFF"/>
        </w:rPr>
        <w:t>12</w:t>
      </w:r>
      <w:r w:rsidRPr="00175415">
        <w:rPr>
          <w:rFonts w:ascii="Times New Roman" w:hAnsi="Times New Roman" w:cs="Times New Roman"/>
          <w:color w:val="212121"/>
          <w:sz w:val="16"/>
          <w:szCs w:val="16"/>
          <w:shd w:val="clear" w:color="auto" w:fill="FFFFFF"/>
        </w:rPr>
        <w:t xml:space="preserve">(4), 2023, p536. </w:t>
      </w:r>
      <w:r w:rsidRPr="00175415">
        <w:rPr>
          <w:rFonts w:ascii="Times New Roman" w:hAnsi="Times New Roman" w:cs="Times New Roman"/>
          <w:sz w:val="16"/>
          <w:szCs w:val="16"/>
          <w:shd w:val="clear" w:color="auto" w:fill="FFFFFF"/>
        </w:rPr>
        <w:t>doi:10.3390/cells12040536</w:t>
      </w:r>
    </w:p>
    <w:p w14:paraId="7CCE1F6F" w14:textId="77777777" w:rsidR="00022BA7" w:rsidRPr="00175415" w:rsidRDefault="00022BA7" w:rsidP="00022BA7">
      <w:pPr>
        <w:pStyle w:val="ListParagraph"/>
        <w:numPr>
          <w:ilvl w:val="0"/>
          <w:numId w:val="12"/>
        </w:numPr>
        <w:shd w:val="clear" w:color="auto" w:fill="FFFFFF"/>
        <w:spacing w:after="0" w:line="240" w:lineRule="auto"/>
        <w:jc w:val="both"/>
        <w:rPr>
          <w:sz w:val="16"/>
          <w:szCs w:val="16"/>
        </w:rPr>
      </w:pPr>
      <w:r w:rsidRPr="00175415">
        <w:rPr>
          <w:rFonts w:ascii="Times New Roman" w:hAnsi="Times New Roman" w:cs="Times New Roman"/>
          <w:color w:val="212121"/>
          <w:sz w:val="16"/>
          <w:szCs w:val="16"/>
          <w:shd w:val="clear" w:color="auto" w:fill="FFFFFF"/>
        </w:rPr>
        <w:t xml:space="preserve">P. Liu, S.Q. Liang, C. Zheng, E. </w:t>
      </w:r>
      <w:proofErr w:type="spellStart"/>
      <w:r w:rsidRPr="00175415">
        <w:rPr>
          <w:rFonts w:ascii="Times New Roman" w:hAnsi="Times New Roman" w:cs="Times New Roman"/>
          <w:color w:val="212121"/>
          <w:sz w:val="16"/>
          <w:szCs w:val="16"/>
          <w:shd w:val="clear" w:color="auto" w:fill="FFFFFF"/>
        </w:rPr>
        <w:t>Mintzer</w:t>
      </w:r>
      <w:proofErr w:type="spellEnd"/>
      <w:r w:rsidRPr="00175415">
        <w:rPr>
          <w:rFonts w:ascii="Times New Roman" w:hAnsi="Times New Roman" w:cs="Times New Roman"/>
          <w:color w:val="212121"/>
          <w:sz w:val="16"/>
          <w:szCs w:val="16"/>
          <w:shd w:val="clear" w:color="auto" w:fill="FFFFFF"/>
        </w:rPr>
        <w:t xml:space="preserve">, Y.G. Zhao, K. </w:t>
      </w:r>
      <w:proofErr w:type="spellStart"/>
      <w:r w:rsidRPr="00175415">
        <w:rPr>
          <w:rFonts w:ascii="Times New Roman" w:hAnsi="Times New Roman" w:cs="Times New Roman"/>
          <w:color w:val="212121"/>
          <w:sz w:val="16"/>
          <w:szCs w:val="16"/>
          <w:shd w:val="clear" w:color="auto" w:fill="FFFFFF"/>
        </w:rPr>
        <w:t>Ponnienselvan</w:t>
      </w:r>
      <w:proofErr w:type="spellEnd"/>
      <w:r w:rsidRPr="00175415">
        <w:rPr>
          <w:rFonts w:ascii="Times New Roman" w:hAnsi="Times New Roman" w:cs="Times New Roman"/>
          <w:color w:val="212121"/>
          <w:sz w:val="16"/>
          <w:szCs w:val="16"/>
          <w:shd w:val="clear" w:color="auto" w:fill="FFFFFF"/>
        </w:rPr>
        <w:t xml:space="preserve">, </w:t>
      </w:r>
      <w:r w:rsidRPr="00175415">
        <w:rPr>
          <w:rFonts w:ascii="Times New Roman" w:hAnsi="Times New Roman" w:cs="Times New Roman"/>
          <w:i/>
          <w:iCs/>
          <w:color w:val="212121"/>
          <w:sz w:val="16"/>
          <w:szCs w:val="16"/>
          <w:shd w:val="clear" w:color="auto" w:fill="FFFFFF"/>
        </w:rPr>
        <w:t xml:space="preserve">et al., </w:t>
      </w:r>
      <w:r w:rsidRPr="00175415">
        <w:rPr>
          <w:rFonts w:ascii="Times New Roman" w:hAnsi="Times New Roman" w:cs="Times New Roman"/>
          <w:color w:val="212121"/>
          <w:sz w:val="16"/>
          <w:szCs w:val="16"/>
          <w:shd w:val="clear" w:color="auto" w:fill="FFFFFF"/>
        </w:rPr>
        <w:t>“Improved prime editors enable pathogenic allele correction and cancer modelling in adult mice,” in </w:t>
      </w:r>
      <w:r w:rsidRPr="00175415">
        <w:rPr>
          <w:rFonts w:ascii="Times New Roman" w:hAnsi="Times New Roman" w:cs="Times New Roman"/>
          <w:i/>
          <w:iCs/>
          <w:color w:val="212121"/>
          <w:sz w:val="16"/>
          <w:szCs w:val="16"/>
          <w:shd w:val="clear" w:color="auto" w:fill="FFFFFF"/>
        </w:rPr>
        <w:t>Nature communications</w:t>
      </w:r>
      <w:r w:rsidRPr="00175415">
        <w:rPr>
          <w:rFonts w:ascii="Times New Roman" w:hAnsi="Times New Roman" w:cs="Times New Roman"/>
          <w:color w:val="212121"/>
          <w:sz w:val="16"/>
          <w:szCs w:val="16"/>
          <w:shd w:val="clear" w:color="auto" w:fill="FFFFFF"/>
        </w:rPr>
        <w:t xml:space="preserve">, vol. </w:t>
      </w:r>
      <w:r w:rsidRPr="00175415">
        <w:rPr>
          <w:rFonts w:ascii="Times New Roman" w:hAnsi="Times New Roman" w:cs="Times New Roman"/>
          <w:i/>
          <w:iCs/>
          <w:color w:val="212121"/>
          <w:sz w:val="16"/>
          <w:szCs w:val="16"/>
          <w:shd w:val="clear" w:color="auto" w:fill="FFFFFF"/>
        </w:rPr>
        <w:t>12</w:t>
      </w:r>
      <w:r w:rsidRPr="00175415">
        <w:rPr>
          <w:rFonts w:ascii="Times New Roman" w:hAnsi="Times New Roman" w:cs="Times New Roman"/>
          <w:color w:val="212121"/>
          <w:sz w:val="16"/>
          <w:szCs w:val="16"/>
          <w:shd w:val="clear" w:color="auto" w:fill="FFFFFF"/>
        </w:rPr>
        <w:t>(1), 2021. doi:10.1038/s41467-021-22295-w</w:t>
      </w:r>
    </w:p>
    <w:p w14:paraId="0A98F138" w14:textId="77777777" w:rsidR="00022BA7" w:rsidRPr="00175415" w:rsidRDefault="00022BA7" w:rsidP="00022BA7">
      <w:pPr>
        <w:pStyle w:val="ListParagraph"/>
        <w:numPr>
          <w:ilvl w:val="0"/>
          <w:numId w:val="12"/>
        </w:numPr>
        <w:shd w:val="clear" w:color="auto" w:fill="FFFFFF"/>
        <w:spacing w:after="0" w:line="240" w:lineRule="auto"/>
        <w:jc w:val="both"/>
        <w:rPr>
          <w:sz w:val="16"/>
          <w:szCs w:val="16"/>
        </w:rPr>
      </w:pPr>
      <w:r w:rsidRPr="00175415">
        <w:rPr>
          <w:sz w:val="16"/>
          <w:szCs w:val="16"/>
        </w:rPr>
        <w:t xml:space="preserve">J.R. </w:t>
      </w:r>
      <w:r w:rsidRPr="00175415">
        <w:rPr>
          <w:rFonts w:ascii="Times New Roman" w:hAnsi="Times New Roman" w:cs="Times New Roman"/>
          <w:sz w:val="16"/>
          <w:szCs w:val="16"/>
        </w:rPr>
        <w:t xml:space="preserve">Davis, </w:t>
      </w:r>
      <w:r w:rsidRPr="00175415">
        <w:rPr>
          <w:sz w:val="16"/>
          <w:szCs w:val="16"/>
        </w:rPr>
        <w:t>S.</w:t>
      </w:r>
      <w:r w:rsidRPr="00175415">
        <w:rPr>
          <w:rFonts w:ascii="Times New Roman" w:hAnsi="Times New Roman" w:cs="Times New Roman"/>
          <w:sz w:val="16"/>
          <w:szCs w:val="16"/>
        </w:rPr>
        <w:t xml:space="preserve"> </w:t>
      </w:r>
      <w:proofErr w:type="spellStart"/>
      <w:r w:rsidRPr="00175415">
        <w:rPr>
          <w:rFonts w:ascii="Times New Roman" w:hAnsi="Times New Roman" w:cs="Times New Roman"/>
          <w:sz w:val="16"/>
          <w:szCs w:val="16"/>
        </w:rPr>
        <w:t>Banskota</w:t>
      </w:r>
      <w:proofErr w:type="spellEnd"/>
      <w:r w:rsidRPr="00175415">
        <w:rPr>
          <w:rFonts w:ascii="Times New Roman" w:hAnsi="Times New Roman" w:cs="Times New Roman"/>
          <w:sz w:val="16"/>
          <w:szCs w:val="16"/>
        </w:rPr>
        <w:t xml:space="preserve">, </w:t>
      </w:r>
      <w:r w:rsidRPr="00175415">
        <w:rPr>
          <w:sz w:val="16"/>
          <w:szCs w:val="16"/>
        </w:rPr>
        <w:t>J.M.</w:t>
      </w:r>
      <w:r w:rsidRPr="00175415">
        <w:rPr>
          <w:rFonts w:ascii="Times New Roman" w:hAnsi="Times New Roman" w:cs="Times New Roman"/>
          <w:sz w:val="16"/>
          <w:szCs w:val="16"/>
        </w:rPr>
        <w:t xml:space="preserve"> Levy, </w:t>
      </w:r>
      <w:r w:rsidRPr="00175415">
        <w:rPr>
          <w:sz w:val="16"/>
          <w:szCs w:val="16"/>
        </w:rPr>
        <w:t>G.A.</w:t>
      </w:r>
      <w:r w:rsidRPr="00175415">
        <w:rPr>
          <w:rFonts w:ascii="Times New Roman" w:hAnsi="Times New Roman" w:cs="Times New Roman"/>
          <w:sz w:val="16"/>
          <w:szCs w:val="16"/>
        </w:rPr>
        <w:t xml:space="preserve"> Newby, </w:t>
      </w:r>
      <w:r w:rsidRPr="00175415">
        <w:rPr>
          <w:sz w:val="16"/>
          <w:szCs w:val="16"/>
        </w:rPr>
        <w:t>X.</w:t>
      </w:r>
      <w:r w:rsidRPr="00175415">
        <w:rPr>
          <w:rFonts w:ascii="Times New Roman" w:hAnsi="Times New Roman" w:cs="Times New Roman"/>
          <w:sz w:val="16"/>
          <w:szCs w:val="16"/>
        </w:rPr>
        <w:t xml:space="preserve"> Wang, </w:t>
      </w:r>
      <w:r w:rsidRPr="00175415">
        <w:rPr>
          <w:sz w:val="16"/>
          <w:szCs w:val="16"/>
        </w:rPr>
        <w:t>A.V.</w:t>
      </w:r>
      <w:r w:rsidRPr="00175415">
        <w:rPr>
          <w:rFonts w:ascii="Times New Roman" w:hAnsi="Times New Roman" w:cs="Times New Roman"/>
          <w:sz w:val="16"/>
          <w:szCs w:val="16"/>
        </w:rPr>
        <w:t xml:space="preserve"> Anzalone, </w:t>
      </w:r>
      <w:r w:rsidRPr="00175415">
        <w:rPr>
          <w:i/>
          <w:iCs/>
          <w:sz w:val="16"/>
          <w:szCs w:val="16"/>
        </w:rPr>
        <w:t xml:space="preserve">et al., </w:t>
      </w:r>
      <w:r w:rsidRPr="00175415">
        <w:rPr>
          <w:sz w:val="16"/>
          <w:szCs w:val="16"/>
        </w:rPr>
        <w:t>“</w:t>
      </w:r>
      <w:r w:rsidRPr="00175415">
        <w:rPr>
          <w:rFonts w:ascii="Times New Roman" w:hAnsi="Times New Roman" w:cs="Times New Roman"/>
          <w:sz w:val="16"/>
          <w:szCs w:val="16"/>
        </w:rPr>
        <w:t>Efficient prime editing in mouse brain, liver and heart with dual AAVs</w:t>
      </w:r>
      <w:r w:rsidRPr="00175415">
        <w:rPr>
          <w:sz w:val="16"/>
          <w:szCs w:val="16"/>
        </w:rPr>
        <w:t>,” in</w:t>
      </w:r>
      <w:r w:rsidRPr="00175415">
        <w:rPr>
          <w:rFonts w:ascii="Times New Roman" w:hAnsi="Times New Roman" w:cs="Times New Roman"/>
          <w:sz w:val="16"/>
          <w:szCs w:val="16"/>
        </w:rPr>
        <w:t xml:space="preserve"> </w:t>
      </w:r>
      <w:r w:rsidRPr="00175415">
        <w:rPr>
          <w:rFonts w:ascii="Times New Roman" w:hAnsi="Times New Roman" w:cs="Times New Roman"/>
          <w:i/>
          <w:iCs/>
          <w:color w:val="222222"/>
          <w:sz w:val="16"/>
          <w:szCs w:val="16"/>
        </w:rPr>
        <w:t xml:space="preserve">Nat </w:t>
      </w:r>
      <w:proofErr w:type="spellStart"/>
      <w:r w:rsidRPr="00175415">
        <w:rPr>
          <w:rFonts w:ascii="Times New Roman" w:hAnsi="Times New Roman" w:cs="Times New Roman"/>
          <w:i/>
          <w:iCs/>
          <w:color w:val="222222"/>
          <w:sz w:val="16"/>
          <w:szCs w:val="16"/>
        </w:rPr>
        <w:t>Biotechnol</w:t>
      </w:r>
      <w:proofErr w:type="spellEnd"/>
      <w:r w:rsidRPr="00175415">
        <w:rPr>
          <w:color w:val="222222"/>
          <w:sz w:val="16"/>
          <w:szCs w:val="16"/>
        </w:rPr>
        <w:t xml:space="preserve">, </w:t>
      </w:r>
      <w:r w:rsidRPr="00175415">
        <w:rPr>
          <w:rFonts w:ascii="Times New Roman" w:hAnsi="Times New Roman" w:cs="Times New Roman"/>
          <w:color w:val="222222"/>
          <w:sz w:val="16"/>
          <w:szCs w:val="16"/>
        </w:rPr>
        <w:t xml:space="preserve">2023. </w:t>
      </w:r>
      <w:r w:rsidRPr="00175415">
        <w:rPr>
          <w:color w:val="222222"/>
          <w:sz w:val="16"/>
          <w:szCs w:val="16"/>
        </w:rPr>
        <w:t>doi:10.1038/s41587-023-01758-z</w:t>
      </w:r>
    </w:p>
    <w:p w14:paraId="286AA99E" w14:textId="77777777" w:rsidR="00022BA7" w:rsidRPr="00175415" w:rsidRDefault="00022BA7" w:rsidP="00022BA7">
      <w:pPr>
        <w:pStyle w:val="ListParagraph"/>
        <w:numPr>
          <w:ilvl w:val="0"/>
          <w:numId w:val="12"/>
        </w:numPr>
        <w:spacing w:line="240" w:lineRule="auto"/>
        <w:rPr>
          <w:rFonts w:ascii="Times New Roman" w:hAnsi="Times New Roman" w:cs="Times New Roman"/>
          <w:color w:val="0563C1" w:themeColor="hyperlink"/>
          <w:sz w:val="16"/>
          <w:szCs w:val="16"/>
          <w:u w:val="single"/>
          <w:shd w:val="clear" w:color="auto" w:fill="FFFFFF"/>
        </w:rPr>
      </w:pPr>
      <w:r w:rsidRPr="00175415">
        <w:rPr>
          <w:rFonts w:ascii="Times New Roman" w:hAnsi="Times New Roman" w:cs="Times New Roman"/>
          <w:color w:val="212121"/>
          <w:sz w:val="16"/>
          <w:szCs w:val="16"/>
          <w:shd w:val="clear" w:color="auto" w:fill="FFFFFF"/>
        </w:rPr>
        <w:t xml:space="preserve">J.H. Shin, J. Lee, Y.K. Jung, K.S. Kim, J. Jeong, and D. Choi, “Therapeutic applications of gene editing in chronic liver diseases: an update,” in </w:t>
      </w:r>
      <w:r w:rsidRPr="00175415">
        <w:rPr>
          <w:rFonts w:ascii="Times New Roman" w:hAnsi="Times New Roman" w:cs="Times New Roman"/>
          <w:i/>
          <w:iCs/>
          <w:color w:val="212121"/>
          <w:sz w:val="16"/>
          <w:szCs w:val="16"/>
          <w:shd w:val="clear" w:color="auto" w:fill="FFFFFF"/>
        </w:rPr>
        <w:t>BMB reports</w:t>
      </w:r>
      <w:r w:rsidRPr="00175415">
        <w:rPr>
          <w:rFonts w:ascii="Times New Roman" w:hAnsi="Times New Roman" w:cs="Times New Roman"/>
          <w:color w:val="212121"/>
          <w:sz w:val="16"/>
          <w:szCs w:val="16"/>
          <w:shd w:val="clear" w:color="auto" w:fill="FFFFFF"/>
        </w:rPr>
        <w:t>, </w:t>
      </w:r>
      <w:r w:rsidRPr="00175415">
        <w:rPr>
          <w:rFonts w:ascii="Times New Roman" w:hAnsi="Times New Roman" w:cs="Times New Roman"/>
          <w:i/>
          <w:iCs/>
          <w:color w:val="212121"/>
          <w:sz w:val="16"/>
          <w:szCs w:val="16"/>
          <w:shd w:val="clear" w:color="auto" w:fill="FFFFFF"/>
        </w:rPr>
        <w:t>55</w:t>
      </w:r>
      <w:r w:rsidRPr="00175415">
        <w:rPr>
          <w:rFonts w:ascii="Times New Roman" w:hAnsi="Times New Roman" w:cs="Times New Roman"/>
          <w:color w:val="212121"/>
          <w:sz w:val="16"/>
          <w:szCs w:val="16"/>
          <w:shd w:val="clear" w:color="auto" w:fill="FFFFFF"/>
        </w:rPr>
        <w:t xml:space="preserve">(6), 2022, pp. 251–258. </w:t>
      </w:r>
      <w:r w:rsidRPr="00175415">
        <w:rPr>
          <w:rFonts w:ascii="Times New Roman" w:hAnsi="Times New Roman" w:cs="Times New Roman"/>
          <w:sz w:val="16"/>
          <w:szCs w:val="16"/>
          <w:shd w:val="clear" w:color="auto" w:fill="FFFFFF"/>
        </w:rPr>
        <w:t>doi:10.5483/BMBRep.2022.55.6.033</w:t>
      </w:r>
    </w:p>
    <w:p w14:paraId="1EF9D5B0" w14:textId="77777777" w:rsidR="00022BA7" w:rsidRPr="00175415" w:rsidRDefault="00022BA7" w:rsidP="00022BA7">
      <w:pPr>
        <w:pStyle w:val="ListParagraph"/>
        <w:numPr>
          <w:ilvl w:val="0"/>
          <w:numId w:val="12"/>
        </w:numPr>
        <w:spacing w:line="240" w:lineRule="auto"/>
        <w:rPr>
          <w:rStyle w:val="Hyperlink"/>
          <w:rFonts w:ascii="Times New Roman" w:hAnsi="Times New Roman" w:cs="Times New Roman"/>
          <w:sz w:val="16"/>
          <w:szCs w:val="16"/>
          <w:shd w:val="clear" w:color="auto" w:fill="FFFFFF"/>
        </w:rPr>
      </w:pPr>
      <w:r w:rsidRPr="00175415">
        <w:rPr>
          <w:rFonts w:ascii="Times New Roman" w:hAnsi="Times New Roman" w:cs="Times New Roman"/>
          <w:color w:val="212121"/>
          <w:sz w:val="16"/>
          <w:szCs w:val="16"/>
          <w:shd w:val="clear" w:color="auto" w:fill="FFFFFF"/>
        </w:rPr>
        <w:t>S. Kim, J.B. Yuan, W.S. Woods, D.A. Newton, P. Perez-Pinera, and J.S. Song, Chromatin structure and context-dependent sequence features control prime editing efficiency,” in </w:t>
      </w:r>
      <w:r w:rsidRPr="00175415">
        <w:rPr>
          <w:rFonts w:ascii="Times New Roman" w:hAnsi="Times New Roman" w:cs="Times New Roman"/>
          <w:i/>
          <w:iCs/>
          <w:color w:val="212121"/>
          <w:sz w:val="16"/>
          <w:szCs w:val="16"/>
          <w:shd w:val="clear" w:color="auto" w:fill="FFFFFF"/>
        </w:rPr>
        <w:t>Frontiers in genetics</w:t>
      </w:r>
      <w:r w:rsidRPr="00175415">
        <w:rPr>
          <w:rFonts w:ascii="Times New Roman" w:hAnsi="Times New Roman" w:cs="Times New Roman"/>
          <w:color w:val="212121"/>
          <w:sz w:val="16"/>
          <w:szCs w:val="16"/>
          <w:shd w:val="clear" w:color="auto" w:fill="FFFFFF"/>
        </w:rPr>
        <w:t xml:space="preserve">, vol. </w:t>
      </w:r>
      <w:r w:rsidRPr="00175415">
        <w:rPr>
          <w:rFonts w:ascii="Times New Roman" w:hAnsi="Times New Roman" w:cs="Times New Roman"/>
          <w:i/>
          <w:iCs/>
          <w:color w:val="212121"/>
          <w:sz w:val="16"/>
          <w:szCs w:val="16"/>
          <w:shd w:val="clear" w:color="auto" w:fill="FFFFFF"/>
        </w:rPr>
        <w:t>14</w:t>
      </w:r>
      <w:r w:rsidRPr="00175415">
        <w:rPr>
          <w:rFonts w:ascii="Times New Roman" w:hAnsi="Times New Roman" w:cs="Times New Roman"/>
          <w:color w:val="212121"/>
          <w:sz w:val="16"/>
          <w:szCs w:val="16"/>
          <w:shd w:val="clear" w:color="auto" w:fill="FFFFFF"/>
        </w:rPr>
        <w:t xml:space="preserve">, 2023, 1222112. </w:t>
      </w:r>
      <w:r w:rsidRPr="00175415">
        <w:rPr>
          <w:rFonts w:ascii="Times New Roman" w:hAnsi="Times New Roman" w:cs="Times New Roman"/>
          <w:sz w:val="16"/>
          <w:szCs w:val="16"/>
          <w:shd w:val="clear" w:color="auto" w:fill="FFFFFF"/>
        </w:rPr>
        <w:t>doi:10.3389/fgene.2023.1222112</w:t>
      </w:r>
    </w:p>
    <w:p w14:paraId="718778C2" w14:textId="77777777" w:rsidR="00022BA7" w:rsidRPr="00175415" w:rsidRDefault="00022BA7" w:rsidP="00022BA7">
      <w:pPr>
        <w:pStyle w:val="ListParagraph"/>
        <w:numPr>
          <w:ilvl w:val="0"/>
          <w:numId w:val="12"/>
        </w:numPr>
        <w:spacing w:line="240" w:lineRule="auto"/>
        <w:jc w:val="both"/>
        <w:rPr>
          <w:rFonts w:ascii="Times New Roman" w:hAnsi="Times New Roman" w:cs="Times New Roman"/>
          <w:color w:val="222222"/>
          <w:sz w:val="16"/>
          <w:szCs w:val="16"/>
          <w:shd w:val="clear" w:color="auto" w:fill="FFFFFF"/>
        </w:rPr>
      </w:pPr>
      <w:bookmarkStart w:id="9" w:name="_Hlk141182659"/>
      <w:r w:rsidRPr="00175415">
        <w:rPr>
          <w:rFonts w:ascii="Times New Roman" w:hAnsi="Times New Roman" w:cs="Times New Roman"/>
          <w:color w:val="222222"/>
          <w:sz w:val="16"/>
          <w:szCs w:val="16"/>
          <w:shd w:val="clear" w:color="auto" w:fill="FFFFFF"/>
        </w:rPr>
        <w:t xml:space="preserve">P.J. Chen, J.A. Hussmann, J. Yan, F. </w:t>
      </w:r>
      <w:proofErr w:type="spellStart"/>
      <w:r w:rsidRPr="00175415">
        <w:rPr>
          <w:rFonts w:ascii="Times New Roman" w:hAnsi="Times New Roman" w:cs="Times New Roman"/>
          <w:color w:val="222222"/>
          <w:sz w:val="16"/>
          <w:szCs w:val="16"/>
          <w:shd w:val="clear" w:color="auto" w:fill="FFFFFF"/>
        </w:rPr>
        <w:t>Knipping</w:t>
      </w:r>
      <w:proofErr w:type="spellEnd"/>
      <w:r w:rsidRPr="00175415">
        <w:rPr>
          <w:rFonts w:ascii="Times New Roman" w:hAnsi="Times New Roman" w:cs="Times New Roman"/>
          <w:color w:val="222222"/>
          <w:sz w:val="16"/>
          <w:szCs w:val="16"/>
          <w:shd w:val="clear" w:color="auto" w:fill="FFFFFF"/>
        </w:rPr>
        <w:t xml:space="preserve">, P. Ravisankar, P-F. Chen, </w:t>
      </w:r>
      <w:r w:rsidRPr="00175415">
        <w:rPr>
          <w:rFonts w:ascii="Times New Roman" w:hAnsi="Times New Roman" w:cs="Times New Roman"/>
          <w:i/>
          <w:iCs/>
          <w:color w:val="222222"/>
          <w:sz w:val="16"/>
          <w:szCs w:val="16"/>
          <w:shd w:val="clear" w:color="auto" w:fill="FFFFFF"/>
        </w:rPr>
        <w:t>et al.,</w:t>
      </w:r>
      <w:r w:rsidRPr="00175415">
        <w:rPr>
          <w:rFonts w:ascii="Times New Roman" w:hAnsi="Times New Roman" w:cs="Times New Roman"/>
          <w:color w:val="222222"/>
          <w:sz w:val="16"/>
          <w:szCs w:val="16"/>
          <w:shd w:val="clear" w:color="auto" w:fill="FFFFFF"/>
        </w:rPr>
        <w:t xml:space="preserve"> “Enhanced prime editing systems by manipulating cellular determinants of editing outcomes,” in Cell, vol.184 (22), 2021, pp.5635-5652. </w:t>
      </w:r>
      <w:proofErr w:type="gramStart"/>
      <w:r w:rsidRPr="00175415">
        <w:rPr>
          <w:rFonts w:ascii="Times New Roman" w:hAnsi="Times New Roman" w:cs="Times New Roman"/>
          <w:sz w:val="16"/>
          <w:szCs w:val="16"/>
          <w:shd w:val="clear" w:color="auto" w:fill="FFFFFF"/>
        </w:rPr>
        <w:t>doi:10.1016/j.cell</w:t>
      </w:r>
      <w:proofErr w:type="gramEnd"/>
      <w:r w:rsidRPr="00175415">
        <w:rPr>
          <w:rFonts w:ascii="Times New Roman" w:hAnsi="Times New Roman" w:cs="Times New Roman"/>
          <w:sz w:val="16"/>
          <w:szCs w:val="16"/>
          <w:shd w:val="clear" w:color="auto" w:fill="FFFFFF"/>
        </w:rPr>
        <w:t>.2021.09.018</w:t>
      </w:r>
      <w:r w:rsidRPr="00175415">
        <w:rPr>
          <w:rFonts w:ascii="Times New Roman" w:hAnsi="Times New Roman" w:cs="Times New Roman"/>
          <w:color w:val="222222"/>
          <w:sz w:val="16"/>
          <w:szCs w:val="16"/>
          <w:shd w:val="clear" w:color="auto" w:fill="FFFFFF"/>
        </w:rPr>
        <w:t>.</w:t>
      </w:r>
    </w:p>
    <w:p w14:paraId="753090AD" w14:textId="77777777" w:rsidR="00022BA7" w:rsidRPr="00175415" w:rsidRDefault="00022BA7" w:rsidP="00022BA7">
      <w:pPr>
        <w:spacing w:line="240" w:lineRule="auto"/>
        <w:ind w:left="360"/>
        <w:jc w:val="both"/>
        <w:rPr>
          <w:rFonts w:ascii="Times New Roman" w:hAnsi="Times New Roman" w:cs="Times New Roman"/>
          <w:color w:val="222222"/>
          <w:sz w:val="16"/>
          <w:szCs w:val="16"/>
          <w:shd w:val="clear" w:color="auto" w:fill="FFFFFF"/>
        </w:rPr>
      </w:pPr>
    </w:p>
    <w:bookmarkEnd w:id="1"/>
    <w:bookmarkEnd w:id="9"/>
    <w:p w14:paraId="632B33C2" w14:textId="77777777" w:rsidR="00022BA7" w:rsidRPr="00175415" w:rsidRDefault="00022BA7" w:rsidP="00022BA7">
      <w:pPr>
        <w:spacing w:after="0" w:line="240" w:lineRule="auto"/>
        <w:ind w:left="360"/>
        <w:jc w:val="both"/>
        <w:rPr>
          <w:rFonts w:ascii="Times New Roman" w:hAnsi="Times New Roman" w:cs="Times New Roman"/>
          <w:color w:val="212121"/>
          <w:sz w:val="16"/>
          <w:szCs w:val="16"/>
          <w:shd w:val="clear" w:color="auto" w:fill="FFFFFF"/>
        </w:rPr>
      </w:pPr>
    </w:p>
    <w:p w14:paraId="0EC62D57" w14:textId="23F8AE95" w:rsidR="00A37851" w:rsidRPr="00175415" w:rsidRDefault="00A37851" w:rsidP="00022BA7">
      <w:pPr>
        <w:pStyle w:val="c-bibliographic-informationdownload-citation"/>
        <w:spacing w:before="0"/>
        <w:jc w:val="center"/>
        <w:rPr>
          <w:b/>
          <w:bCs/>
          <w:sz w:val="16"/>
          <w:szCs w:val="16"/>
        </w:rPr>
      </w:pPr>
    </w:p>
    <w:sectPr w:rsidR="00A37851" w:rsidRPr="00175415" w:rsidSect="00CF11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3EF3"/>
    <w:multiLevelType w:val="hybridMultilevel"/>
    <w:tmpl w:val="E47ABCAE"/>
    <w:lvl w:ilvl="0" w:tplc="4C090015">
      <w:start w:val="1"/>
      <w:numFmt w:val="upp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 w15:restartNumberingAfterBreak="0">
    <w:nsid w:val="11897113"/>
    <w:multiLevelType w:val="hybridMultilevel"/>
    <w:tmpl w:val="16A656DE"/>
    <w:lvl w:ilvl="0" w:tplc="43A8D294">
      <w:start w:val="1"/>
      <w:numFmt w:val="upperRoman"/>
      <w:lvlText w:val="%1."/>
      <w:lvlJc w:val="left"/>
      <w:pPr>
        <w:ind w:left="1080" w:hanging="720"/>
      </w:pPr>
      <w:rPr>
        <w:rFonts w:hint="default"/>
        <w:b/>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 w15:restartNumberingAfterBreak="0">
    <w:nsid w:val="21061764"/>
    <w:multiLevelType w:val="hybridMultilevel"/>
    <w:tmpl w:val="699CE776"/>
    <w:lvl w:ilvl="0" w:tplc="5D40DCD6">
      <w:start w:val="1"/>
      <w:numFmt w:val="decimal"/>
      <w:lvlText w:val="%1."/>
      <w:lvlJc w:val="left"/>
      <w:pPr>
        <w:ind w:left="720" w:hanging="360"/>
      </w:pPr>
      <w:rPr>
        <w:color w:val="auto"/>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22282387"/>
    <w:multiLevelType w:val="hybridMultilevel"/>
    <w:tmpl w:val="1722E9FC"/>
    <w:lvl w:ilvl="0" w:tplc="27D69C1A">
      <w:start w:val="1"/>
      <w:numFmt w:val="upperRoman"/>
      <w:lvlText w:val="%1."/>
      <w:lvlJc w:val="left"/>
      <w:pPr>
        <w:ind w:left="1800" w:hanging="720"/>
      </w:pPr>
      <w:rPr>
        <w:rFonts w:hint="default"/>
        <w:b/>
      </w:r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4" w15:restartNumberingAfterBreak="0">
    <w:nsid w:val="22717873"/>
    <w:multiLevelType w:val="hybridMultilevel"/>
    <w:tmpl w:val="9BBC05A2"/>
    <w:lvl w:ilvl="0" w:tplc="4C090015">
      <w:start w:val="1"/>
      <w:numFmt w:val="upp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 w15:restartNumberingAfterBreak="0">
    <w:nsid w:val="2D1532B5"/>
    <w:multiLevelType w:val="hybridMultilevel"/>
    <w:tmpl w:val="8202EBD0"/>
    <w:lvl w:ilvl="0" w:tplc="1B8068D8">
      <w:start w:val="1"/>
      <w:numFmt w:val="upperRoman"/>
      <w:lvlText w:val="%1."/>
      <w:lvlJc w:val="left"/>
      <w:pPr>
        <w:ind w:left="2520" w:hanging="720"/>
      </w:pPr>
      <w:rPr>
        <w:rFonts w:hint="default"/>
        <w:b/>
      </w:rPr>
    </w:lvl>
    <w:lvl w:ilvl="1" w:tplc="4C090019" w:tentative="1">
      <w:start w:val="1"/>
      <w:numFmt w:val="lowerLetter"/>
      <w:lvlText w:val="%2."/>
      <w:lvlJc w:val="left"/>
      <w:pPr>
        <w:ind w:left="2880" w:hanging="360"/>
      </w:pPr>
    </w:lvl>
    <w:lvl w:ilvl="2" w:tplc="4C09001B" w:tentative="1">
      <w:start w:val="1"/>
      <w:numFmt w:val="lowerRoman"/>
      <w:lvlText w:val="%3."/>
      <w:lvlJc w:val="right"/>
      <w:pPr>
        <w:ind w:left="3600" w:hanging="180"/>
      </w:pPr>
    </w:lvl>
    <w:lvl w:ilvl="3" w:tplc="4C09000F" w:tentative="1">
      <w:start w:val="1"/>
      <w:numFmt w:val="decimal"/>
      <w:lvlText w:val="%4."/>
      <w:lvlJc w:val="left"/>
      <w:pPr>
        <w:ind w:left="4320" w:hanging="360"/>
      </w:pPr>
    </w:lvl>
    <w:lvl w:ilvl="4" w:tplc="4C090019" w:tentative="1">
      <w:start w:val="1"/>
      <w:numFmt w:val="lowerLetter"/>
      <w:lvlText w:val="%5."/>
      <w:lvlJc w:val="left"/>
      <w:pPr>
        <w:ind w:left="5040" w:hanging="360"/>
      </w:pPr>
    </w:lvl>
    <w:lvl w:ilvl="5" w:tplc="4C09001B" w:tentative="1">
      <w:start w:val="1"/>
      <w:numFmt w:val="lowerRoman"/>
      <w:lvlText w:val="%6."/>
      <w:lvlJc w:val="right"/>
      <w:pPr>
        <w:ind w:left="5760" w:hanging="180"/>
      </w:pPr>
    </w:lvl>
    <w:lvl w:ilvl="6" w:tplc="4C09000F" w:tentative="1">
      <w:start w:val="1"/>
      <w:numFmt w:val="decimal"/>
      <w:lvlText w:val="%7."/>
      <w:lvlJc w:val="left"/>
      <w:pPr>
        <w:ind w:left="6480" w:hanging="360"/>
      </w:pPr>
    </w:lvl>
    <w:lvl w:ilvl="7" w:tplc="4C090019" w:tentative="1">
      <w:start w:val="1"/>
      <w:numFmt w:val="lowerLetter"/>
      <w:lvlText w:val="%8."/>
      <w:lvlJc w:val="left"/>
      <w:pPr>
        <w:ind w:left="7200" w:hanging="360"/>
      </w:pPr>
    </w:lvl>
    <w:lvl w:ilvl="8" w:tplc="4C09001B" w:tentative="1">
      <w:start w:val="1"/>
      <w:numFmt w:val="lowerRoman"/>
      <w:lvlText w:val="%9."/>
      <w:lvlJc w:val="right"/>
      <w:pPr>
        <w:ind w:left="7920" w:hanging="180"/>
      </w:pPr>
    </w:lvl>
  </w:abstractNum>
  <w:abstractNum w:abstractNumId="6" w15:restartNumberingAfterBreak="0">
    <w:nsid w:val="3886202A"/>
    <w:multiLevelType w:val="hybridMultilevel"/>
    <w:tmpl w:val="58A67534"/>
    <w:lvl w:ilvl="0" w:tplc="AAAE84E2">
      <w:start w:val="3"/>
      <w:numFmt w:val="upperRoman"/>
      <w:lvlText w:val="%1."/>
      <w:lvlJc w:val="left"/>
      <w:pPr>
        <w:ind w:left="1080" w:hanging="72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 w15:restartNumberingAfterBreak="0">
    <w:nsid w:val="43C47770"/>
    <w:multiLevelType w:val="hybridMultilevel"/>
    <w:tmpl w:val="A5D09088"/>
    <w:lvl w:ilvl="0" w:tplc="E2080E52">
      <w:start w:val="2"/>
      <w:numFmt w:val="upperRoman"/>
      <w:lvlText w:val="%1."/>
      <w:lvlJc w:val="left"/>
      <w:pPr>
        <w:ind w:left="1080" w:hanging="72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 w15:restartNumberingAfterBreak="0">
    <w:nsid w:val="5E386201"/>
    <w:multiLevelType w:val="hybridMultilevel"/>
    <w:tmpl w:val="1AC08526"/>
    <w:lvl w:ilvl="0" w:tplc="904091CE">
      <w:start w:val="1"/>
      <w:numFmt w:val="upperLetter"/>
      <w:lvlText w:val="%1."/>
      <w:lvlJc w:val="left"/>
      <w:pPr>
        <w:ind w:left="720" w:hanging="360"/>
      </w:pPr>
      <w:rPr>
        <w:rFonts w:hint="default"/>
        <w:b/>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 w15:restartNumberingAfterBreak="0">
    <w:nsid w:val="65B33E74"/>
    <w:multiLevelType w:val="hybridMultilevel"/>
    <w:tmpl w:val="CFC67C54"/>
    <w:lvl w:ilvl="0" w:tplc="3B18830C">
      <w:start w:val="1"/>
      <w:numFmt w:val="upperRoman"/>
      <w:lvlText w:val="%1."/>
      <w:lvlJc w:val="left"/>
      <w:pPr>
        <w:ind w:left="1080" w:hanging="720"/>
      </w:pPr>
      <w:rPr>
        <w:rFonts w:hint="default"/>
        <w:b/>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 w15:restartNumberingAfterBreak="0">
    <w:nsid w:val="70EB3FEF"/>
    <w:multiLevelType w:val="hybridMultilevel"/>
    <w:tmpl w:val="1DCA525E"/>
    <w:lvl w:ilvl="0" w:tplc="49DE44C8">
      <w:start w:val="7"/>
      <w:numFmt w:val="upperRoman"/>
      <w:lvlText w:val="%1&gt;"/>
      <w:lvlJc w:val="left"/>
      <w:pPr>
        <w:ind w:left="1080" w:hanging="72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 w15:restartNumberingAfterBreak="0">
    <w:nsid w:val="722E0FB8"/>
    <w:multiLevelType w:val="hybridMultilevel"/>
    <w:tmpl w:val="734CA7A2"/>
    <w:lvl w:ilvl="0" w:tplc="6922D484">
      <w:start w:val="1"/>
      <w:numFmt w:val="upperRoman"/>
      <w:lvlText w:val="%1."/>
      <w:lvlJc w:val="left"/>
      <w:pPr>
        <w:ind w:left="1080" w:hanging="720"/>
      </w:pPr>
      <w:rPr>
        <w:rFonts w:hint="default"/>
        <w:b/>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16cid:durableId="691035072">
    <w:abstractNumId w:val="1"/>
  </w:num>
  <w:num w:numId="2" w16cid:durableId="1666323480">
    <w:abstractNumId w:val="3"/>
  </w:num>
  <w:num w:numId="3" w16cid:durableId="23143422">
    <w:abstractNumId w:val="5"/>
  </w:num>
  <w:num w:numId="4" w16cid:durableId="130636169">
    <w:abstractNumId w:val="11"/>
  </w:num>
  <w:num w:numId="5" w16cid:durableId="1741633729">
    <w:abstractNumId w:val="0"/>
  </w:num>
  <w:num w:numId="6" w16cid:durableId="1482187180">
    <w:abstractNumId w:val="4"/>
  </w:num>
  <w:num w:numId="7" w16cid:durableId="863128819">
    <w:abstractNumId w:val="8"/>
  </w:num>
  <w:num w:numId="8" w16cid:durableId="794563869">
    <w:abstractNumId w:val="10"/>
  </w:num>
  <w:num w:numId="9" w16cid:durableId="1406874297">
    <w:abstractNumId w:val="9"/>
  </w:num>
  <w:num w:numId="10" w16cid:durableId="480662135">
    <w:abstractNumId w:val="7"/>
  </w:num>
  <w:num w:numId="11" w16cid:durableId="1069691955">
    <w:abstractNumId w:val="6"/>
  </w:num>
  <w:num w:numId="12" w16cid:durableId="2131901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6EB"/>
    <w:rsid w:val="00013842"/>
    <w:rsid w:val="000178F2"/>
    <w:rsid w:val="000229D4"/>
    <w:rsid w:val="00022BA7"/>
    <w:rsid w:val="00024215"/>
    <w:rsid w:val="00040E40"/>
    <w:rsid w:val="00045935"/>
    <w:rsid w:val="00046A96"/>
    <w:rsid w:val="000551FE"/>
    <w:rsid w:val="0005631E"/>
    <w:rsid w:val="000A5AD4"/>
    <w:rsid w:val="000C02B5"/>
    <w:rsid w:val="000D683D"/>
    <w:rsid w:val="000E3718"/>
    <w:rsid w:val="000E399B"/>
    <w:rsid w:val="000F6E68"/>
    <w:rsid w:val="000F6FC4"/>
    <w:rsid w:val="001003EC"/>
    <w:rsid w:val="00113B66"/>
    <w:rsid w:val="00120AB5"/>
    <w:rsid w:val="00122954"/>
    <w:rsid w:val="00130AAF"/>
    <w:rsid w:val="00132489"/>
    <w:rsid w:val="00144CEC"/>
    <w:rsid w:val="00146FE1"/>
    <w:rsid w:val="00147C6D"/>
    <w:rsid w:val="001543ED"/>
    <w:rsid w:val="001655C7"/>
    <w:rsid w:val="001659C9"/>
    <w:rsid w:val="0016663C"/>
    <w:rsid w:val="00175415"/>
    <w:rsid w:val="00177B2E"/>
    <w:rsid w:val="0018106A"/>
    <w:rsid w:val="001927AD"/>
    <w:rsid w:val="00195B22"/>
    <w:rsid w:val="001A7EF4"/>
    <w:rsid w:val="001D6CA3"/>
    <w:rsid w:val="001E7B02"/>
    <w:rsid w:val="00232B50"/>
    <w:rsid w:val="002406A1"/>
    <w:rsid w:val="00246056"/>
    <w:rsid w:val="00256990"/>
    <w:rsid w:val="002906C3"/>
    <w:rsid w:val="00295596"/>
    <w:rsid w:val="00296C91"/>
    <w:rsid w:val="002D07F2"/>
    <w:rsid w:val="002E279C"/>
    <w:rsid w:val="002F2491"/>
    <w:rsid w:val="002F6369"/>
    <w:rsid w:val="00325A4E"/>
    <w:rsid w:val="003349DD"/>
    <w:rsid w:val="00345765"/>
    <w:rsid w:val="00353786"/>
    <w:rsid w:val="003552C2"/>
    <w:rsid w:val="003A07C1"/>
    <w:rsid w:val="003A3BF4"/>
    <w:rsid w:val="003D1539"/>
    <w:rsid w:val="003D7A20"/>
    <w:rsid w:val="003E4C4A"/>
    <w:rsid w:val="003E5A60"/>
    <w:rsid w:val="003F1148"/>
    <w:rsid w:val="00400751"/>
    <w:rsid w:val="00407402"/>
    <w:rsid w:val="00411D90"/>
    <w:rsid w:val="004276EB"/>
    <w:rsid w:val="00456038"/>
    <w:rsid w:val="004654B5"/>
    <w:rsid w:val="00467810"/>
    <w:rsid w:val="004938D4"/>
    <w:rsid w:val="004942D9"/>
    <w:rsid w:val="004B383A"/>
    <w:rsid w:val="004B75DD"/>
    <w:rsid w:val="004D0E08"/>
    <w:rsid w:val="004F0F7D"/>
    <w:rsid w:val="004F5FF5"/>
    <w:rsid w:val="00507D46"/>
    <w:rsid w:val="00536AA9"/>
    <w:rsid w:val="00564B36"/>
    <w:rsid w:val="00575579"/>
    <w:rsid w:val="00584496"/>
    <w:rsid w:val="005B1206"/>
    <w:rsid w:val="005B758C"/>
    <w:rsid w:val="005C162A"/>
    <w:rsid w:val="005D71D0"/>
    <w:rsid w:val="005F0558"/>
    <w:rsid w:val="005F2A48"/>
    <w:rsid w:val="006058D2"/>
    <w:rsid w:val="006176E6"/>
    <w:rsid w:val="00627EAF"/>
    <w:rsid w:val="0063098B"/>
    <w:rsid w:val="006402B0"/>
    <w:rsid w:val="006455AD"/>
    <w:rsid w:val="006735FA"/>
    <w:rsid w:val="0067360A"/>
    <w:rsid w:val="006854CF"/>
    <w:rsid w:val="006A5302"/>
    <w:rsid w:val="006D2156"/>
    <w:rsid w:val="006E74D1"/>
    <w:rsid w:val="006F73D4"/>
    <w:rsid w:val="00706059"/>
    <w:rsid w:val="007067CB"/>
    <w:rsid w:val="00724D24"/>
    <w:rsid w:val="00726C99"/>
    <w:rsid w:val="00731AD8"/>
    <w:rsid w:val="007417B9"/>
    <w:rsid w:val="00742413"/>
    <w:rsid w:val="00746688"/>
    <w:rsid w:val="00747802"/>
    <w:rsid w:val="007538E2"/>
    <w:rsid w:val="0076119F"/>
    <w:rsid w:val="00787185"/>
    <w:rsid w:val="007B31AB"/>
    <w:rsid w:val="007C0C0A"/>
    <w:rsid w:val="007C4927"/>
    <w:rsid w:val="007C67DB"/>
    <w:rsid w:val="007D1B9F"/>
    <w:rsid w:val="007D1DD9"/>
    <w:rsid w:val="007E6EAF"/>
    <w:rsid w:val="007F3F69"/>
    <w:rsid w:val="00804B3D"/>
    <w:rsid w:val="00814B57"/>
    <w:rsid w:val="0081745D"/>
    <w:rsid w:val="00817E03"/>
    <w:rsid w:val="00834F70"/>
    <w:rsid w:val="00843E99"/>
    <w:rsid w:val="0085393A"/>
    <w:rsid w:val="008542B1"/>
    <w:rsid w:val="0085442B"/>
    <w:rsid w:val="008664CF"/>
    <w:rsid w:val="00871A59"/>
    <w:rsid w:val="0087213D"/>
    <w:rsid w:val="00881EC4"/>
    <w:rsid w:val="00895E79"/>
    <w:rsid w:val="0089736C"/>
    <w:rsid w:val="008A1E3A"/>
    <w:rsid w:val="008B51E5"/>
    <w:rsid w:val="008B5E49"/>
    <w:rsid w:val="008D42A6"/>
    <w:rsid w:val="008F0547"/>
    <w:rsid w:val="00902DBC"/>
    <w:rsid w:val="00906415"/>
    <w:rsid w:val="009075E9"/>
    <w:rsid w:val="00912B8B"/>
    <w:rsid w:val="00914BDA"/>
    <w:rsid w:val="00920427"/>
    <w:rsid w:val="00936F0F"/>
    <w:rsid w:val="00947E0A"/>
    <w:rsid w:val="00952754"/>
    <w:rsid w:val="00955486"/>
    <w:rsid w:val="00984336"/>
    <w:rsid w:val="00987524"/>
    <w:rsid w:val="00996108"/>
    <w:rsid w:val="009A51B2"/>
    <w:rsid w:val="009B1FB5"/>
    <w:rsid w:val="009B25CC"/>
    <w:rsid w:val="009E4BB8"/>
    <w:rsid w:val="00A07449"/>
    <w:rsid w:val="00A307D8"/>
    <w:rsid w:val="00A37851"/>
    <w:rsid w:val="00A6078E"/>
    <w:rsid w:val="00A63175"/>
    <w:rsid w:val="00A6467A"/>
    <w:rsid w:val="00A64E5B"/>
    <w:rsid w:val="00A65AD3"/>
    <w:rsid w:val="00A66CCF"/>
    <w:rsid w:val="00A76FEE"/>
    <w:rsid w:val="00A83D0D"/>
    <w:rsid w:val="00A84AB9"/>
    <w:rsid w:val="00AA25AC"/>
    <w:rsid w:val="00AB2B2C"/>
    <w:rsid w:val="00AB6410"/>
    <w:rsid w:val="00AC00F7"/>
    <w:rsid w:val="00AD459C"/>
    <w:rsid w:val="00AE3F80"/>
    <w:rsid w:val="00AE639E"/>
    <w:rsid w:val="00B17306"/>
    <w:rsid w:val="00B348B3"/>
    <w:rsid w:val="00B509A1"/>
    <w:rsid w:val="00B655BB"/>
    <w:rsid w:val="00B6668C"/>
    <w:rsid w:val="00B906A9"/>
    <w:rsid w:val="00BA1ED1"/>
    <w:rsid w:val="00BB0580"/>
    <w:rsid w:val="00BD5A79"/>
    <w:rsid w:val="00BE7D1C"/>
    <w:rsid w:val="00BF43F9"/>
    <w:rsid w:val="00C213B0"/>
    <w:rsid w:val="00C2158E"/>
    <w:rsid w:val="00C25EDD"/>
    <w:rsid w:val="00C26E0D"/>
    <w:rsid w:val="00C55C55"/>
    <w:rsid w:val="00C60F73"/>
    <w:rsid w:val="00C91815"/>
    <w:rsid w:val="00CC2053"/>
    <w:rsid w:val="00CD144D"/>
    <w:rsid w:val="00CE4B72"/>
    <w:rsid w:val="00CF1174"/>
    <w:rsid w:val="00CF4E96"/>
    <w:rsid w:val="00D01D71"/>
    <w:rsid w:val="00D04560"/>
    <w:rsid w:val="00D07249"/>
    <w:rsid w:val="00D169D0"/>
    <w:rsid w:val="00D22D57"/>
    <w:rsid w:val="00D47F70"/>
    <w:rsid w:val="00D518DC"/>
    <w:rsid w:val="00D67A4D"/>
    <w:rsid w:val="00D70841"/>
    <w:rsid w:val="00D70DEC"/>
    <w:rsid w:val="00D83131"/>
    <w:rsid w:val="00D92DC1"/>
    <w:rsid w:val="00D93E9A"/>
    <w:rsid w:val="00D94CE5"/>
    <w:rsid w:val="00D970E1"/>
    <w:rsid w:val="00DA5F07"/>
    <w:rsid w:val="00DB19A3"/>
    <w:rsid w:val="00DB62B9"/>
    <w:rsid w:val="00DC175F"/>
    <w:rsid w:val="00DC256A"/>
    <w:rsid w:val="00DC40A9"/>
    <w:rsid w:val="00DE20DA"/>
    <w:rsid w:val="00DF6337"/>
    <w:rsid w:val="00E05A69"/>
    <w:rsid w:val="00E51FA1"/>
    <w:rsid w:val="00E6011C"/>
    <w:rsid w:val="00E65048"/>
    <w:rsid w:val="00E71E78"/>
    <w:rsid w:val="00E751B5"/>
    <w:rsid w:val="00E803DA"/>
    <w:rsid w:val="00E8644A"/>
    <w:rsid w:val="00E873D1"/>
    <w:rsid w:val="00E924EF"/>
    <w:rsid w:val="00E96955"/>
    <w:rsid w:val="00EA5780"/>
    <w:rsid w:val="00EA6D9D"/>
    <w:rsid w:val="00EB498B"/>
    <w:rsid w:val="00EC19E4"/>
    <w:rsid w:val="00EC281B"/>
    <w:rsid w:val="00EC6A33"/>
    <w:rsid w:val="00EE0C7C"/>
    <w:rsid w:val="00EE7CD7"/>
    <w:rsid w:val="00EF49F3"/>
    <w:rsid w:val="00F15CA2"/>
    <w:rsid w:val="00F33458"/>
    <w:rsid w:val="00F428C2"/>
    <w:rsid w:val="00F434BF"/>
    <w:rsid w:val="00FA6ED5"/>
    <w:rsid w:val="00FB032B"/>
    <w:rsid w:val="00FB1BD9"/>
    <w:rsid w:val="00FB4CF4"/>
    <w:rsid w:val="00FC1345"/>
    <w:rsid w:val="00FD3DD6"/>
    <w:rsid w:val="00FD4E91"/>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32887"/>
  <w15:chartTrackingRefBased/>
  <w15:docId w15:val="{3B35CB3B-CA64-4330-8888-7B88F9A70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0DEC"/>
    <w:rPr>
      <w:b/>
      <w:bCs/>
    </w:rPr>
  </w:style>
  <w:style w:type="paragraph" w:styleId="NormalWeb">
    <w:name w:val="Normal (Web)"/>
    <w:basedOn w:val="Normal"/>
    <w:uiPriority w:val="99"/>
    <w:semiHidden/>
    <w:unhideWhenUsed/>
    <w:rsid w:val="00AB2B2C"/>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character" w:styleId="Hyperlink">
    <w:name w:val="Hyperlink"/>
    <w:basedOn w:val="DefaultParagraphFont"/>
    <w:uiPriority w:val="99"/>
    <w:unhideWhenUsed/>
    <w:rsid w:val="00AB2B2C"/>
    <w:rPr>
      <w:color w:val="0000FF"/>
      <w:u w:val="single"/>
    </w:rPr>
  </w:style>
  <w:style w:type="paragraph" w:customStyle="1" w:styleId="pb-2">
    <w:name w:val="pb-2"/>
    <w:basedOn w:val="Normal"/>
    <w:rsid w:val="00817E03"/>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character" w:customStyle="1" w:styleId="issue-underline">
    <w:name w:val="issue-underline"/>
    <w:basedOn w:val="DefaultParagraphFont"/>
    <w:rsid w:val="00817E03"/>
  </w:style>
  <w:style w:type="character" w:styleId="Emphasis">
    <w:name w:val="Emphasis"/>
    <w:basedOn w:val="DefaultParagraphFont"/>
    <w:uiPriority w:val="20"/>
    <w:qFormat/>
    <w:rsid w:val="006402B0"/>
    <w:rPr>
      <w:i/>
      <w:iCs/>
    </w:rPr>
  </w:style>
  <w:style w:type="paragraph" w:styleId="PlainText">
    <w:name w:val="Plain Text"/>
    <w:basedOn w:val="Normal"/>
    <w:link w:val="PlainTextChar"/>
    <w:uiPriority w:val="99"/>
    <w:unhideWhenUsed/>
    <w:rsid w:val="000F6F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F6FC4"/>
    <w:rPr>
      <w:rFonts w:ascii="Consolas" w:hAnsi="Consolas"/>
      <w:sz w:val="21"/>
      <w:szCs w:val="21"/>
    </w:rPr>
  </w:style>
  <w:style w:type="character" w:customStyle="1" w:styleId="html-italic">
    <w:name w:val="html-italic"/>
    <w:basedOn w:val="DefaultParagraphFont"/>
    <w:rsid w:val="00013842"/>
  </w:style>
  <w:style w:type="paragraph" w:styleId="ListParagraph">
    <w:name w:val="List Paragraph"/>
    <w:basedOn w:val="Normal"/>
    <w:uiPriority w:val="34"/>
    <w:qFormat/>
    <w:rsid w:val="00EC19E4"/>
    <w:pPr>
      <w:ind w:left="720"/>
      <w:contextualSpacing/>
    </w:pPr>
  </w:style>
  <w:style w:type="character" w:customStyle="1" w:styleId="ref-journal">
    <w:name w:val="ref-journal"/>
    <w:basedOn w:val="DefaultParagraphFont"/>
    <w:rsid w:val="00147C6D"/>
  </w:style>
  <w:style w:type="character" w:customStyle="1" w:styleId="ref-vol">
    <w:name w:val="ref-vol"/>
    <w:basedOn w:val="DefaultParagraphFont"/>
    <w:rsid w:val="00147C6D"/>
  </w:style>
  <w:style w:type="paragraph" w:customStyle="1" w:styleId="c-bibliographic-informationcitation">
    <w:name w:val="c-bibliographic-information__citation"/>
    <w:basedOn w:val="Normal"/>
    <w:rsid w:val="00147C6D"/>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customStyle="1" w:styleId="c-bibliographic-informationdownload-citation">
    <w:name w:val="c-bibliographic-information__download-citation"/>
    <w:basedOn w:val="Normal"/>
    <w:rsid w:val="00147C6D"/>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2009">
      <w:bodyDiv w:val="1"/>
      <w:marLeft w:val="0"/>
      <w:marRight w:val="0"/>
      <w:marTop w:val="0"/>
      <w:marBottom w:val="0"/>
      <w:divBdr>
        <w:top w:val="none" w:sz="0" w:space="0" w:color="auto"/>
        <w:left w:val="none" w:sz="0" w:space="0" w:color="auto"/>
        <w:bottom w:val="none" w:sz="0" w:space="0" w:color="auto"/>
        <w:right w:val="none" w:sz="0" w:space="0" w:color="auto"/>
      </w:divBdr>
    </w:div>
    <w:div w:id="302349180">
      <w:bodyDiv w:val="1"/>
      <w:marLeft w:val="0"/>
      <w:marRight w:val="0"/>
      <w:marTop w:val="0"/>
      <w:marBottom w:val="0"/>
      <w:divBdr>
        <w:top w:val="none" w:sz="0" w:space="0" w:color="auto"/>
        <w:left w:val="none" w:sz="0" w:space="0" w:color="auto"/>
        <w:bottom w:val="none" w:sz="0" w:space="0" w:color="auto"/>
        <w:right w:val="none" w:sz="0" w:space="0" w:color="auto"/>
      </w:divBdr>
    </w:div>
    <w:div w:id="303776644">
      <w:bodyDiv w:val="1"/>
      <w:marLeft w:val="0"/>
      <w:marRight w:val="0"/>
      <w:marTop w:val="0"/>
      <w:marBottom w:val="0"/>
      <w:divBdr>
        <w:top w:val="none" w:sz="0" w:space="0" w:color="auto"/>
        <w:left w:val="none" w:sz="0" w:space="0" w:color="auto"/>
        <w:bottom w:val="none" w:sz="0" w:space="0" w:color="auto"/>
        <w:right w:val="none" w:sz="0" w:space="0" w:color="auto"/>
      </w:divBdr>
    </w:div>
    <w:div w:id="590628477">
      <w:bodyDiv w:val="1"/>
      <w:marLeft w:val="0"/>
      <w:marRight w:val="0"/>
      <w:marTop w:val="0"/>
      <w:marBottom w:val="0"/>
      <w:divBdr>
        <w:top w:val="none" w:sz="0" w:space="0" w:color="auto"/>
        <w:left w:val="none" w:sz="0" w:space="0" w:color="auto"/>
        <w:bottom w:val="none" w:sz="0" w:space="0" w:color="auto"/>
        <w:right w:val="none" w:sz="0" w:space="0" w:color="auto"/>
      </w:divBdr>
    </w:div>
    <w:div w:id="923101810">
      <w:bodyDiv w:val="1"/>
      <w:marLeft w:val="0"/>
      <w:marRight w:val="0"/>
      <w:marTop w:val="0"/>
      <w:marBottom w:val="0"/>
      <w:divBdr>
        <w:top w:val="none" w:sz="0" w:space="0" w:color="auto"/>
        <w:left w:val="none" w:sz="0" w:space="0" w:color="auto"/>
        <w:bottom w:val="none" w:sz="0" w:space="0" w:color="auto"/>
        <w:right w:val="none" w:sz="0" w:space="0" w:color="auto"/>
      </w:divBdr>
    </w:div>
    <w:div w:id="970599100">
      <w:bodyDiv w:val="1"/>
      <w:marLeft w:val="0"/>
      <w:marRight w:val="0"/>
      <w:marTop w:val="0"/>
      <w:marBottom w:val="0"/>
      <w:divBdr>
        <w:top w:val="none" w:sz="0" w:space="0" w:color="auto"/>
        <w:left w:val="none" w:sz="0" w:space="0" w:color="auto"/>
        <w:bottom w:val="none" w:sz="0" w:space="0" w:color="auto"/>
        <w:right w:val="none" w:sz="0" w:space="0" w:color="auto"/>
      </w:divBdr>
    </w:div>
    <w:div w:id="1216118120">
      <w:bodyDiv w:val="1"/>
      <w:marLeft w:val="0"/>
      <w:marRight w:val="0"/>
      <w:marTop w:val="0"/>
      <w:marBottom w:val="0"/>
      <w:divBdr>
        <w:top w:val="none" w:sz="0" w:space="0" w:color="auto"/>
        <w:left w:val="none" w:sz="0" w:space="0" w:color="auto"/>
        <w:bottom w:val="none" w:sz="0" w:space="0" w:color="auto"/>
        <w:right w:val="none" w:sz="0" w:space="0" w:color="auto"/>
      </w:divBdr>
    </w:div>
    <w:div w:id="1391877603">
      <w:bodyDiv w:val="1"/>
      <w:marLeft w:val="0"/>
      <w:marRight w:val="0"/>
      <w:marTop w:val="0"/>
      <w:marBottom w:val="0"/>
      <w:divBdr>
        <w:top w:val="none" w:sz="0" w:space="0" w:color="auto"/>
        <w:left w:val="none" w:sz="0" w:space="0" w:color="auto"/>
        <w:bottom w:val="none" w:sz="0" w:space="0" w:color="auto"/>
        <w:right w:val="none" w:sz="0" w:space="0" w:color="auto"/>
      </w:divBdr>
    </w:div>
    <w:div w:id="1555653294">
      <w:bodyDiv w:val="1"/>
      <w:marLeft w:val="0"/>
      <w:marRight w:val="0"/>
      <w:marTop w:val="0"/>
      <w:marBottom w:val="0"/>
      <w:divBdr>
        <w:top w:val="none" w:sz="0" w:space="0" w:color="auto"/>
        <w:left w:val="none" w:sz="0" w:space="0" w:color="auto"/>
        <w:bottom w:val="none" w:sz="0" w:space="0" w:color="auto"/>
        <w:right w:val="none" w:sz="0" w:space="0" w:color="auto"/>
      </w:divBdr>
    </w:div>
    <w:div w:id="1592666466">
      <w:bodyDiv w:val="1"/>
      <w:marLeft w:val="0"/>
      <w:marRight w:val="0"/>
      <w:marTop w:val="0"/>
      <w:marBottom w:val="0"/>
      <w:divBdr>
        <w:top w:val="none" w:sz="0" w:space="0" w:color="auto"/>
        <w:left w:val="none" w:sz="0" w:space="0" w:color="auto"/>
        <w:bottom w:val="none" w:sz="0" w:space="0" w:color="auto"/>
        <w:right w:val="none" w:sz="0" w:space="0" w:color="auto"/>
      </w:divBdr>
    </w:div>
    <w:div w:id="1615094622">
      <w:bodyDiv w:val="1"/>
      <w:marLeft w:val="0"/>
      <w:marRight w:val="0"/>
      <w:marTop w:val="0"/>
      <w:marBottom w:val="0"/>
      <w:divBdr>
        <w:top w:val="none" w:sz="0" w:space="0" w:color="auto"/>
        <w:left w:val="none" w:sz="0" w:space="0" w:color="auto"/>
        <w:bottom w:val="none" w:sz="0" w:space="0" w:color="auto"/>
        <w:right w:val="none" w:sz="0" w:space="0" w:color="auto"/>
      </w:divBdr>
    </w:div>
    <w:div w:id="1621447946">
      <w:bodyDiv w:val="1"/>
      <w:marLeft w:val="0"/>
      <w:marRight w:val="0"/>
      <w:marTop w:val="0"/>
      <w:marBottom w:val="0"/>
      <w:divBdr>
        <w:top w:val="none" w:sz="0" w:space="0" w:color="auto"/>
        <w:left w:val="none" w:sz="0" w:space="0" w:color="auto"/>
        <w:bottom w:val="none" w:sz="0" w:space="0" w:color="auto"/>
        <w:right w:val="none" w:sz="0" w:space="0" w:color="auto"/>
      </w:divBdr>
    </w:div>
    <w:div w:id="1663969997">
      <w:bodyDiv w:val="1"/>
      <w:marLeft w:val="0"/>
      <w:marRight w:val="0"/>
      <w:marTop w:val="0"/>
      <w:marBottom w:val="0"/>
      <w:divBdr>
        <w:top w:val="none" w:sz="0" w:space="0" w:color="auto"/>
        <w:left w:val="none" w:sz="0" w:space="0" w:color="auto"/>
        <w:bottom w:val="none" w:sz="0" w:space="0" w:color="auto"/>
        <w:right w:val="none" w:sz="0" w:space="0" w:color="auto"/>
      </w:divBdr>
    </w:div>
    <w:div w:id="1676760884">
      <w:bodyDiv w:val="1"/>
      <w:marLeft w:val="0"/>
      <w:marRight w:val="0"/>
      <w:marTop w:val="0"/>
      <w:marBottom w:val="0"/>
      <w:divBdr>
        <w:top w:val="none" w:sz="0" w:space="0" w:color="auto"/>
        <w:left w:val="none" w:sz="0" w:space="0" w:color="auto"/>
        <w:bottom w:val="none" w:sz="0" w:space="0" w:color="auto"/>
        <w:right w:val="none" w:sz="0" w:space="0" w:color="auto"/>
      </w:divBdr>
    </w:div>
    <w:div w:id="1770344620">
      <w:bodyDiv w:val="1"/>
      <w:marLeft w:val="0"/>
      <w:marRight w:val="0"/>
      <w:marTop w:val="0"/>
      <w:marBottom w:val="0"/>
      <w:divBdr>
        <w:top w:val="none" w:sz="0" w:space="0" w:color="auto"/>
        <w:left w:val="none" w:sz="0" w:space="0" w:color="auto"/>
        <w:bottom w:val="none" w:sz="0" w:space="0" w:color="auto"/>
        <w:right w:val="none" w:sz="0" w:space="0" w:color="auto"/>
      </w:divBdr>
    </w:div>
    <w:div w:id="1847670268">
      <w:bodyDiv w:val="1"/>
      <w:marLeft w:val="0"/>
      <w:marRight w:val="0"/>
      <w:marTop w:val="0"/>
      <w:marBottom w:val="0"/>
      <w:divBdr>
        <w:top w:val="none" w:sz="0" w:space="0" w:color="auto"/>
        <w:left w:val="none" w:sz="0" w:space="0" w:color="auto"/>
        <w:bottom w:val="none" w:sz="0" w:space="0" w:color="auto"/>
        <w:right w:val="none" w:sz="0" w:space="0" w:color="auto"/>
      </w:divBdr>
    </w:div>
    <w:div w:id="2117821840">
      <w:bodyDiv w:val="1"/>
      <w:marLeft w:val="0"/>
      <w:marRight w:val="0"/>
      <w:marTop w:val="0"/>
      <w:marBottom w:val="0"/>
      <w:divBdr>
        <w:top w:val="none" w:sz="0" w:space="0" w:color="auto"/>
        <w:left w:val="none" w:sz="0" w:space="0" w:color="auto"/>
        <w:bottom w:val="none" w:sz="0" w:space="0" w:color="auto"/>
        <w:right w:val="none" w:sz="0" w:space="0" w:color="auto"/>
      </w:divBdr>
    </w:div>
    <w:div w:id="2128112261">
      <w:bodyDiv w:val="1"/>
      <w:marLeft w:val="0"/>
      <w:marRight w:val="0"/>
      <w:marTop w:val="0"/>
      <w:marBottom w:val="0"/>
      <w:divBdr>
        <w:top w:val="none" w:sz="0" w:space="0" w:color="auto"/>
        <w:left w:val="none" w:sz="0" w:space="0" w:color="auto"/>
        <w:bottom w:val="none" w:sz="0" w:space="0" w:color="auto"/>
        <w:right w:val="none" w:sz="0" w:space="0" w:color="auto"/>
      </w:divBdr>
    </w:div>
    <w:div w:id="213786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6922</TotalTime>
  <Pages>10</Pages>
  <Words>5742</Words>
  <Characters>32736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gandhi kamaraj sivalingam</dc:creator>
  <cp:keywords/>
  <dc:description/>
  <cp:lastModifiedBy>gandhi kamaraj sivalingam</cp:lastModifiedBy>
  <cp:revision>52</cp:revision>
  <cp:lastPrinted>2023-07-29T13:20:00Z</cp:lastPrinted>
  <dcterms:created xsi:type="dcterms:W3CDTF">2023-07-01T13:54:00Z</dcterms:created>
  <dcterms:modified xsi:type="dcterms:W3CDTF">2023-08-01T09:33:00Z</dcterms:modified>
</cp:coreProperties>
</file>