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A"/>
        <w:spacing w:line="360" w:lineRule="auto"/>
        <w:jc w:val="center"/>
        <w:rPr>
          <w:rFonts w:ascii="Times New Roman" w:cs="Times New Roman" w:hAnsi="Times New Roman" w:eastAsia="Times New Roman"/>
          <w:sz w:val="28"/>
          <w:szCs w:val="28"/>
        </w:rPr>
      </w:pPr>
      <w:r>
        <w:rPr>
          <w:rFonts w:ascii="Times New Roman" w:hAnsi="Times New Roman"/>
          <w:sz w:val="28"/>
          <w:szCs w:val="28"/>
          <w:rtl w:val="0"/>
          <w:lang w:val="en-US"/>
        </w:rPr>
        <w:t xml:space="preserve">Testing the efficacy of pattern recognition training technique in comparison to </w:t>
      </w:r>
    </w:p>
    <w:p>
      <w:pPr>
        <w:pStyle w:val="Body A"/>
        <w:spacing w:line="360" w:lineRule="auto"/>
        <w:jc w:val="center"/>
        <w:rPr>
          <w:rFonts w:ascii="Times New Roman" w:cs="Times New Roman" w:hAnsi="Times New Roman" w:eastAsia="Times New Roman"/>
          <w:sz w:val="28"/>
          <w:szCs w:val="28"/>
        </w:rPr>
      </w:pPr>
      <w:r>
        <w:rPr>
          <w:rFonts w:ascii="Times New Roman" w:hAnsi="Times New Roman"/>
          <w:sz w:val="28"/>
          <w:szCs w:val="28"/>
          <w:rtl w:val="0"/>
          <w:lang w:val="en-US"/>
        </w:rPr>
        <w:t>re</w:t>
      </w:r>
      <w:r>
        <w:rPr>
          <w:rFonts w:ascii="Times New Roman" w:hAnsi="Times New Roman"/>
          <w:sz w:val="28"/>
          <w:szCs w:val="28"/>
          <w:rtl w:val="0"/>
          <w:lang w:val="en-US"/>
        </w:rPr>
        <w:t>me</w:t>
      </w:r>
      <w:r>
        <w:rPr>
          <w:rFonts w:ascii="Times New Roman" w:hAnsi="Times New Roman"/>
          <w:sz w:val="28"/>
          <w:szCs w:val="28"/>
          <w:rtl w:val="0"/>
          <w:lang w:val="en-US"/>
        </w:rPr>
        <w:t>dial</w:t>
      </w:r>
      <w:r>
        <w:rPr>
          <w:rFonts w:ascii="Times New Roman" w:hAnsi="Times New Roman"/>
          <w:sz w:val="28"/>
          <w:szCs w:val="28"/>
          <w:rtl w:val="0"/>
          <w:lang w:val="en-US"/>
        </w:rPr>
        <w:t xml:space="preserve"> </w:t>
      </w:r>
      <w:r>
        <w:rPr>
          <w:rFonts w:ascii="Times New Roman" w:hAnsi="Times New Roman"/>
          <w:sz w:val="28"/>
          <w:szCs w:val="28"/>
          <w:rtl w:val="0"/>
          <w:lang w:val="en-US"/>
        </w:rPr>
        <w:t>teaching in learning difficulty</w:t>
      </w:r>
    </w:p>
    <w:p>
      <w:pPr>
        <w:pStyle w:val="Body A"/>
        <w:spacing w:line="360" w:lineRule="auto"/>
        <w:rPr>
          <w:rFonts w:ascii="Times New Roman" w:cs="Times New Roman" w:hAnsi="Times New Roman" w:eastAsia="Times New Roman"/>
          <w:sz w:val="28"/>
          <w:szCs w:val="28"/>
        </w:rPr>
      </w:pPr>
    </w:p>
    <w:p>
      <w:pPr>
        <w:pStyle w:val="Body A"/>
        <w:spacing w:line="360" w:lineRule="auto"/>
        <w:jc w:val="center"/>
        <w:rPr>
          <w:rFonts w:ascii="Times New Roman" w:cs="Times New Roman" w:hAnsi="Times New Roman" w:eastAsia="Times New Roman"/>
          <w:sz w:val="28"/>
          <w:szCs w:val="28"/>
          <w:lang w:val="de-DE"/>
        </w:rPr>
      </w:pPr>
      <w:r>
        <w:rPr>
          <w:rFonts w:ascii="Times New Roman" w:hAnsi="Times New Roman"/>
          <w:sz w:val="28"/>
          <w:szCs w:val="28"/>
          <w:rtl w:val="0"/>
          <w:lang w:val="de-DE"/>
        </w:rPr>
        <w:t>Dr. Anwesha Chakrabarti*</w:t>
      </w:r>
    </w:p>
    <w:p>
      <w:pPr>
        <w:pStyle w:val="Body A"/>
        <w:spacing w:line="360" w:lineRule="auto"/>
        <w:jc w:val="center"/>
        <w:rPr>
          <w:rFonts w:ascii="Times New Roman" w:cs="Times New Roman" w:hAnsi="Times New Roman" w:eastAsia="Times New Roman"/>
          <w:sz w:val="28"/>
          <w:szCs w:val="28"/>
        </w:rPr>
      </w:pPr>
      <w:r>
        <w:rPr>
          <w:rFonts w:ascii="Times New Roman" w:hAnsi="Times New Roman"/>
          <w:sz w:val="28"/>
          <w:szCs w:val="28"/>
          <w:rtl w:val="0"/>
          <w:lang w:val="en-US"/>
        </w:rPr>
        <w:t>Assistant Professor, Department of Psychology, Sarojini Naidu College for Women</w:t>
      </w:r>
    </w:p>
    <w:p>
      <w:pPr>
        <w:pStyle w:val="Body A"/>
        <w:spacing w:line="360" w:lineRule="auto"/>
        <w:jc w:val="center"/>
        <w:rPr>
          <w:rFonts w:ascii="Times New Roman" w:cs="Times New Roman" w:hAnsi="Times New Roman" w:eastAsia="Times New Roman"/>
          <w:sz w:val="28"/>
          <w:szCs w:val="28"/>
        </w:rPr>
      </w:pPr>
    </w:p>
    <w:p>
      <w:pPr>
        <w:pStyle w:val="Body A"/>
        <w:spacing w:line="360" w:lineRule="auto"/>
        <w:jc w:val="center"/>
        <w:rPr>
          <w:rFonts w:ascii="Times New Roman" w:cs="Times New Roman" w:hAnsi="Times New Roman" w:eastAsia="Times New Roman"/>
          <w:sz w:val="28"/>
          <w:szCs w:val="28"/>
        </w:rPr>
      </w:pPr>
    </w:p>
    <w:p>
      <w:pPr>
        <w:pStyle w:val="Body A A"/>
        <w:spacing w:line="360" w:lineRule="auto"/>
        <w:rPr>
          <w:rFonts w:ascii="Times New Roman" w:cs="Times New Roman" w:hAnsi="Times New Roman" w:eastAsia="Times New Roman"/>
          <w:sz w:val="28"/>
          <w:szCs w:val="28"/>
        </w:rPr>
      </w:pPr>
      <w:r>
        <w:rPr>
          <w:rFonts w:ascii="Times New Roman" w:hAnsi="Times New Roman"/>
          <w:sz w:val="28"/>
          <w:szCs w:val="28"/>
          <w:rtl w:val="0"/>
          <w:lang w:val="en-US"/>
        </w:rPr>
        <w:t>The present study wants to investigate some intervention techniques in three groups of adolescent girls (age range 12-14 years) having learning difficulty. The aim was to test the efficacy of pattern recognition training (Chakrabarti and Banerjee, 2018). A total of 21 participants were taken from different psychological clinics. The were grouped into three groups based on different intervention planning.</w:t>
      </w:r>
    </w:p>
    <w:p>
      <w:pPr>
        <w:pStyle w:val="Body A A"/>
        <w:spacing w:line="360" w:lineRule="auto"/>
        <w:rPr>
          <w:rFonts w:ascii="Times New Roman" w:cs="Times New Roman" w:hAnsi="Times New Roman" w:eastAsia="Times New Roman"/>
          <w:sz w:val="28"/>
          <w:szCs w:val="28"/>
        </w:rPr>
      </w:pPr>
      <w:r>
        <w:rPr>
          <w:rFonts w:ascii="Times New Roman" w:hAnsi="Times New Roman"/>
          <w:sz w:val="28"/>
          <w:szCs w:val="28"/>
          <w:rtl w:val="0"/>
          <w:lang w:val="en-US"/>
        </w:rPr>
        <w:t>The first group (n= 7) was given a training on pattern recognition in a software. The second group (n=7) was given remedial reaching technique.  The third group (n=7) was given no intervention. the first two groups received intervention for 1 months, 8 sessions. The pre -post comparison was measured on the basis of Diagnostic Test for Learning Disabilities.The result was analysed by nonparametric statical techniques which suggests that both the intervention techniques are almost equally effective than the control group. But the parental report suggests use of pattern recognition training is helpful to increase interest and confidence among the students of learning difficulty.</w:t>
      </w:r>
    </w:p>
    <w:p>
      <w:pPr>
        <w:pStyle w:val="Body A A"/>
        <w:spacing w:line="360" w:lineRule="auto"/>
        <w:rPr>
          <w:rFonts w:ascii="Times New Roman" w:cs="Times New Roman" w:hAnsi="Times New Roman" w:eastAsia="Times New Roman"/>
          <w:sz w:val="28"/>
          <w:szCs w:val="28"/>
        </w:rPr>
      </w:pPr>
    </w:p>
    <w:p>
      <w:pPr>
        <w:pStyle w:val="Body A A"/>
        <w:spacing w:line="360" w:lineRule="auto"/>
        <w:rPr>
          <w:rFonts w:ascii="Times New Roman" w:cs="Times New Roman" w:hAnsi="Times New Roman" w:eastAsia="Times New Roman"/>
          <w:sz w:val="28"/>
          <w:szCs w:val="28"/>
        </w:rPr>
      </w:pPr>
      <w:r>
        <w:rPr>
          <w:rFonts w:ascii="Times New Roman" w:hAnsi="Times New Roman"/>
          <w:sz w:val="28"/>
          <w:szCs w:val="28"/>
          <w:rtl w:val="0"/>
          <w:lang w:val="en-US"/>
        </w:rPr>
        <w:t>Key word- learning difficulty, pattern recognition training, remedial teaching</w:t>
      </w:r>
    </w:p>
    <w:p>
      <w:pPr>
        <w:pStyle w:val="Body A A"/>
        <w:spacing w:line="360" w:lineRule="auto"/>
        <w:rPr>
          <w:rFonts w:ascii="Times New Roman" w:cs="Times New Roman" w:hAnsi="Times New Roman" w:eastAsia="Times New Roman"/>
          <w:sz w:val="28"/>
          <w:szCs w:val="28"/>
        </w:rPr>
      </w:pPr>
    </w:p>
    <w:p>
      <w:pPr>
        <w:pStyle w:val="Body A A"/>
        <w:spacing w:line="360" w:lineRule="auto"/>
        <w:rPr>
          <w:rFonts w:ascii="Times New Roman" w:cs="Times New Roman" w:hAnsi="Times New Roman" w:eastAsia="Times New Roman"/>
          <w:sz w:val="28"/>
          <w:szCs w:val="28"/>
        </w:rPr>
      </w:pPr>
    </w:p>
    <w:p>
      <w:pPr>
        <w:pStyle w:val="Body A A"/>
        <w:spacing w:line="360" w:lineRule="auto"/>
        <w:rPr>
          <w:rFonts w:ascii="Times New Roman" w:cs="Times New Roman" w:hAnsi="Times New Roman" w:eastAsia="Times New Roman"/>
          <w:sz w:val="28"/>
          <w:szCs w:val="28"/>
        </w:rPr>
      </w:pPr>
    </w:p>
    <w:p>
      <w:pPr>
        <w:pStyle w:val="Body A A"/>
        <w:spacing w:line="360" w:lineRule="auto"/>
        <w:rPr>
          <w:rFonts w:ascii="Times New Roman" w:cs="Times New Roman" w:hAnsi="Times New Roman" w:eastAsia="Times New Roman"/>
          <w:sz w:val="28"/>
          <w:szCs w:val="28"/>
        </w:rPr>
      </w:pPr>
    </w:p>
    <w:p>
      <w:pPr>
        <w:pStyle w:val="Body A A"/>
        <w:spacing w:line="360" w:lineRule="auto"/>
        <w:rPr>
          <w:rFonts w:ascii="Times New Roman" w:cs="Times New Roman" w:hAnsi="Times New Roman" w:eastAsia="Times New Roman"/>
          <w:sz w:val="28"/>
          <w:szCs w:val="28"/>
        </w:rPr>
      </w:pPr>
    </w:p>
    <w:p>
      <w:pPr>
        <w:pStyle w:val="Body A A"/>
        <w:spacing w:line="360" w:lineRule="auto"/>
        <w:rPr>
          <w:rFonts w:ascii="Times New Roman" w:cs="Times New Roman" w:hAnsi="Times New Roman" w:eastAsia="Times New Roman"/>
          <w:sz w:val="28"/>
          <w:szCs w:val="28"/>
        </w:rPr>
      </w:pPr>
    </w:p>
    <w:p>
      <w:pPr>
        <w:pStyle w:val="Body A A"/>
        <w:spacing w:line="360" w:lineRule="auto"/>
      </w:pPr>
    </w:p>
    <w:p>
      <w:pPr>
        <w:pStyle w:val="Body A A"/>
        <w:spacing w:line="360" w:lineRule="auto"/>
      </w:pPr>
    </w:p>
    <w:p>
      <w:pPr>
        <w:pStyle w:val="Body A A"/>
        <w:spacing w:line="360" w:lineRule="auto"/>
      </w:pPr>
    </w:p>
    <w:p>
      <w:pPr>
        <w:pStyle w:val="Body A A"/>
        <w:spacing w:line="360" w:lineRule="auto"/>
        <w:rPr>
          <w:rFonts w:ascii="Times New Roman" w:cs="Times New Roman" w:hAnsi="Times New Roman" w:eastAsia="Times New Roman"/>
          <w:sz w:val="28"/>
          <w:szCs w:val="28"/>
        </w:rPr>
      </w:pPr>
      <w:r>
        <w:rPr>
          <w:rFonts w:ascii="Times New Roman" w:hAnsi="Times New Roman"/>
          <w:sz w:val="28"/>
          <w:szCs w:val="28"/>
          <w:rtl w:val="0"/>
          <w:lang w:val="en-US"/>
        </w:rPr>
        <w:t xml:space="preserve">Learning disorder or learning difficulty is a condition where individuals are suffering from the difficulty in one or more academic skills despite having no deficit in intellectual capacity. The terms </w:t>
      </w:r>
      <w:r>
        <w:rPr>
          <w:rFonts w:ascii="Times New Roman" w:hAnsi="Times New Roman" w:hint="default"/>
          <w:sz w:val="28"/>
          <w:szCs w:val="28"/>
          <w:rtl w:val="0"/>
          <w:lang w:val="en-US"/>
        </w:rPr>
        <w:t>‘</w:t>
      </w:r>
      <w:r>
        <w:rPr>
          <w:rFonts w:ascii="Times New Roman" w:hAnsi="Times New Roman"/>
          <w:sz w:val="28"/>
          <w:szCs w:val="28"/>
          <w:rtl w:val="0"/>
          <w:lang w:val="en-US"/>
        </w:rPr>
        <w:t>dyslexia</w:t>
      </w:r>
      <w:r>
        <w:rPr>
          <w:rFonts w:ascii="Times New Roman" w:hAnsi="Times New Roman" w:hint="default"/>
          <w:sz w:val="28"/>
          <w:szCs w:val="28"/>
          <w:rtl w:val="0"/>
          <w:lang w:val="en-US"/>
        </w:rPr>
        <w:t>’</w:t>
      </w:r>
      <w:r>
        <w:rPr>
          <w:rFonts w:ascii="Times New Roman" w:hAnsi="Times New Roman"/>
          <w:sz w:val="28"/>
          <w:szCs w:val="28"/>
          <w:rtl w:val="0"/>
          <w:lang w:val="en-US"/>
        </w:rPr>
        <w:t xml:space="preserve">, </w:t>
      </w:r>
      <w:r>
        <w:rPr>
          <w:rFonts w:ascii="Times New Roman" w:hAnsi="Times New Roman" w:hint="default"/>
          <w:sz w:val="28"/>
          <w:szCs w:val="28"/>
          <w:rtl w:val="0"/>
          <w:lang w:val="en-US"/>
        </w:rPr>
        <w:t>‘</w:t>
      </w:r>
      <w:r>
        <w:rPr>
          <w:rFonts w:ascii="Times New Roman" w:hAnsi="Times New Roman"/>
          <w:sz w:val="28"/>
          <w:szCs w:val="28"/>
          <w:rtl w:val="0"/>
          <w:lang w:val="en-US"/>
        </w:rPr>
        <w:t>dysgraphia</w:t>
      </w:r>
      <w:r>
        <w:rPr>
          <w:rFonts w:ascii="Times New Roman" w:hAnsi="Times New Roman" w:hint="default"/>
          <w:sz w:val="28"/>
          <w:szCs w:val="28"/>
          <w:rtl w:val="0"/>
          <w:lang w:val="en-US"/>
        </w:rPr>
        <w:t xml:space="preserve">’ </w:t>
      </w:r>
      <w:r>
        <w:rPr>
          <w:rFonts w:ascii="Times New Roman" w:hAnsi="Times New Roman"/>
          <w:sz w:val="28"/>
          <w:szCs w:val="28"/>
          <w:rtl w:val="0"/>
          <w:lang w:val="en-US"/>
        </w:rPr>
        <w:t xml:space="preserve">and </w:t>
      </w:r>
      <w:r>
        <w:rPr>
          <w:rFonts w:ascii="Times New Roman" w:hAnsi="Times New Roman" w:hint="default"/>
          <w:sz w:val="28"/>
          <w:szCs w:val="28"/>
          <w:rtl w:val="0"/>
          <w:lang w:val="en-US"/>
        </w:rPr>
        <w:t>‘</w:t>
      </w:r>
      <w:r>
        <w:rPr>
          <w:rFonts w:ascii="Times New Roman" w:hAnsi="Times New Roman"/>
          <w:sz w:val="28"/>
          <w:szCs w:val="28"/>
          <w:rtl w:val="0"/>
          <w:lang w:val="en-US"/>
        </w:rPr>
        <w:t xml:space="preserve">dyscalculia' are used to denote the difficulty in reading, writing and mathematical skills respectively. But it is not so easy to classify the groups only in terms of a single deficit. In most of the cases  of learning difficulty reading , writing, mathematical skills are impaired hand in hand.  </w:t>
      </w:r>
    </w:p>
    <w:p>
      <w:pPr>
        <w:pStyle w:val="Body A A"/>
        <w:spacing w:line="360" w:lineRule="auto"/>
        <w:rPr>
          <w:rFonts w:ascii="Times New Roman" w:cs="Times New Roman" w:hAnsi="Times New Roman" w:eastAsia="Times New Roman"/>
          <w:sz w:val="28"/>
          <w:szCs w:val="28"/>
        </w:rPr>
      </w:pPr>
    </w:p>
    <w:p>
      <w:pPr>
        <w:pStyle w:val="Body A A"/>
        <w:spacing w:line="360" w:lineRule="auto"/>
        <w:rPr>
          <w:rFonts w:ascii="Times New Roman" w:cs="Times New Roman" w:hAnsi="Times New Roman" w:eastAsia="Times New Roman"/>
          <w:sz w:val="28"/>
          <w:szCs w:val="28"/>
        </w:rPr>
      </w:pPr>
      <w:r>
        <w:rPr>
          <w:rFonts w:ascii="Times New Roman" w:hAnsi="Times New Roman"/>
          <w:sz w:val="28"/>
          <w:szCs w:val="28"/>
          <w:rtl w:val="0"/>
          <w:lang w:val="en-US"/>
        </w:rPr>
        <w:t>Among the the existing intervention techniques phonic training, special education and morphological training (Bahr et al, 2012; Berninger et al, 2010) are very much used. All these techniques are basically breaking down the learning process into smaller cognitive units then sensitising each steps. Some interventions are focusing on auditory units of the associated letter sounds, some are designed for visual units of the written materials. The approach differers from one technique to another. To enhance phonemic awareness and decoding skills, the bulk of intervention treatments concentrated on phonological ability (Blachman, 1997; Lyon et al., 2001). Although many academics have acknowledged the value of doing so, relatively few research have concentrated on honing orthographic skills. According to Pressley (1998), ineffective readers have problems detecting words and filtering out irrelevant information. A large practice of special educational techniques are successfully going on. Wolf and his colleagues (2000) developed a thorough fluency-based intervention technique that emphasised each of the cognitive processes, including retrieval, automaticity, vocabulary, elaboration, and orthography (RAVE-O).</w:t>
      </w:r>
    </w:p>
    <w:p>
      <w:pPr>
        <w:pStyle w:val="Body A A"/>
        <w:spacing w:line="360" w:lineRule="auto"/>
        <w:rPr>
          <w:rFonts w:ascii="Times New Roman" w:cs="Times New Roman" w:hAnsi="Times New Roman" w:eastAsia="Times New Roman"/>
          <w:sz w:val="28"/>
          <w:szCs w:val="28"/>
        </w:rPr>
      </w:pPr>
    </w:p>
    <w:p>
      <w:pPr>
        <w:pStyle w:val="Body A A"/>
        <w:spacing w:line="360" w:lineRule="auto"/>
        <w:rPr>
          <w:rFonts w:ascii="Times New Roman" w:cs="Times New Roman" w:hAnsi="Times New Roman" w:eastAsia="Times New Roman"/>
          <w:sz w:val="28"/>
          <w:szCs w:val="28"/>
        </w:rPr>
      </w:pPr>
      <w:r>
        <w:rPr>
          <w:rFonts w:ascii="Times New Roman" w:hAnsi="Times New Roman"/>
          <w:sz w:val="28"/>
          <w:szCs w:val="28"/>
          <w:rtl w:val="0"/>
          <w:lang w:val="en-US"/>
        </w:rPr>
        <w:t xml:space="preserve">Few literature are also supporting the fact that there is a possible explanation of  working memory deficit in learning disability. Holmes as al. (2012) claim that training in WM has utilised either of the two approaches for certain learning impairments. The first seeks to hasten learning for children with memory impairments by altering the learning environment, whereas the second focuses on providing specific working memory training. Classroom teachers are frequently asked to modify their methods of instruction in order to lighten the cognitive load of kids with weak WM. There are computerised training paradigms like Cogmed, Jungle Memory, Cognifit, and N-Back that can be used to train WM over time. However, it is unknown how these strategies will affect learning over the long term. According to studies, cognitive training programmes can accelerate the development of working memory skills as well as generalise their effects to other non-trained areas. </w:t>
      </w:r>
    </w:p>
    <w:p>
      <w:pPr>
        <w:pStyle w:val="Body A A"/>
        <w:spacing w:line="360" w:lineRule="auto"/>
        <w:rPr>
          <w:rFonts w:ascii="Times New Roman" w:cs="Times New Roman" w:hAnsi="Times New Roman" w:eastAsia="Times New Roman"/>
          <w:sz w:val="28"/>
          <w:szCs w:val="28"/>
        </w:rPr>
      </w:pPr>
      <w:r>
        <w:rPr>
          <w:rFonts w:ascii="Times New Roman" w:hAnsi="Times New Roman"/>
          <w:sz w:val="28"/>
          <w:szCs w:val="28"/>
          <w:rtl w:val="0"/>
          <w:lang w:val="en-US"/>
        </w:rPr>
        <w:t xml:space="preserve">Visual processing of written units are also shown to be impaired in certain cases. Chakrabarti &amp; Banerjee (2018) noted that pattern recognition training is beneficial for the individuals to improve their learning scores. Here it is assumed to the fact that when the reader is confused with a visual pattern with similar other patterns then the therapeutic goal should include the agenda of sensitising the readers regarding various visual patterns. If they can be able to differentiate various patterns then their confusion regarding the written units will be reduced. However, there are scarcity of researches in the area of efficacy study of pattern recognition training in the field of learning difficulty. </w:t>
      </w:r>
    </w:p>
    <w:p>
      <w:pPr>
        <w:pStyle w:val="Body A A"/>
        <w:spacing w:line="360" w:lineRule="auto"/>
        <w:rPr>
          <w:rFonts w:ascii="Times New Roman" w:cs="Times New Roman" w:hAnsi="Times New Roman" w:eastAsia="Times New Roman"/>
          <w:sz w:val="28"/>
          <w:szCs w:val="28"/>
        </w:rPr>
      </w:pPr>
    </w:p>
    <w:p>
      <w:pPr>
        <w:pStyle w:val="Body A A"/>
        <w:spacing w:line="360" w:lineRule="auto"/>
        <w:rPr>
          <w:rFonts w:ascii="Times New Roman" w:cs="Times New Roman" w:hAnsi="Times New Roman" w:eastAsia="Times New Roman"/>
          <w:sz w:val="28"/>
          <w:szCs w:val="28"/>
        </w:rPr>
      </w:pPr>
      <w:r>
        <w:rPr>
          <w:rFonts w:ascii="Times New Roman" w:hAnsi="Times New Roman"/>
          <w:sz w:val="28"/>
          <w:szCs w:val="28"/>
          <w:rtl w:val="0"/>
          <w:lang w:val="en-US"/>
        </w:rPr>
        <w:t>Thus, the present study aims at testing the efficacy of pattern recognition training in comparison to special educational training and a control group with no such structured intervention.</w:t>
      </w:r>
    </w:p>
    <w:p>
      <w:pPr>
        <w:pStyle w:val="Body A A"/>
        <w:spacing w:line="360" w:lineRule="auto"/>
        <w:rPr>
          <w:rFonts w:ascii="Times New Roman" w:cs="Times New Roman" w:hAnsi="Times New Roman" w:eastAsia="Times New Roman"/>
          <w:sz w:val="28"/>
          <w:szCs w:val="28"/>
        </w:rPr>
      </w:pPr>
    </w:p>
    <w:p>
      <w:pPr>
        <w:pStyle w:val="Body A A"/>
        <w:spacing w:line="360" w:lineRule="auto"/>
        <w:rPr>
          <w:rFonts w:ascii="Times New Roman" w:cs="Times New Roman" w:hAnsi="Times New Roman" w:eastAsia="Times New Roman"/>
          <w:b w:val="1"/>
          <w:bCs w:val="1"/>
          <w:sz w:val="28"/>
          <w:szCs w:val="28"/>
        </w:rPr>
      </w:pPr>
      <w:r>
        <w:rPr>
          <w:rFonts w:ascii="Times New Roman" w:hAnsi="Times New Roman"/>
          <w:b w:val="1"/>
          <w:bCs w:val="1"/>
          <w:sz w:val="28"/>
          <w:szCs w:val="28"/>
          <w:rtl w:val="0"/>
          <w:lang w:val="en-US"/>
        </w:rPr>
        <w:t>Method:</w:t>
      </w:r>
    </w:p>
    <w:p>
      <w:pPr>
        <w:pStyle w:val="Body A A"/>
        <w:spacing w:line="360" w:lineRule="auto"/>
        <w:rPr>
          <w:rFonts w:ascii="Times New Roman" w:cs="Times New Roman" w:hAnsi="Times New Roman" w:eastAsia="Times New Roman"/>
          <w:b w:val="1"/>
          <w:bCs w:val="1"/>
          <w:sz w:val="28"/>
          <w:szCs w:val="28"/>
        </w:rPr>
      </w:pPr>
      <w:r>
        <w:rPr>
          <w:rFonts w:ascii="Times New Roman" w:hAnsi="Times New Roman"/>
          <w:b w:val="1"/>
          <w:bCs w:val="1"/>
          <w:sz w:val="28"/>
          <w:szCs w:val="28"/>
          <w:rtl w:val="0"/>
          <w:lang w:val="en-US"/>
        </w:rPr>
        <w:t xml:space="preserve">participants: </w:t>
      </w:r>
    </w:p>
    <w:p>
      <w:pPr>
        <w:pStyle w:val="Body A A"/>
        <w:spacing w:line="360" w:lineRule="auto"/>
        <w:rPr>
          <w:rFonts w:ascii="Times New Roman" w:cs="Times New Roman" w:hAnsi="Times New Roman" w:eastAsia="Times New Roman"/>
          <w:sz w:val="28"/>
          <w:szCs w:val="28"/>
        </w:rPr>
      </w:pPr>
      <w:r>
        <w:rPr>
          <w:rFonts w:ascii="Times New Roman" w:hAnsi="Times New Roman"/>
          <w:sz w:val="28"/>
          <w:szCs w:val="28"/>
          <w:rtl w:val="0"/>
          <w:lang w:val="en-US"/>
        </w:rPr>
        <w:t>21 girls (12</w:t>
      </w:r>
      <w:r>
        <w:rPr>
          <w:rFonts w:ascii="Times New Roman" w:hAnsi="Times New Roman" w:hint="default"/>
          <w:sz w:val="28"/>
          <w:szCs w:val="28"/>
          <w:rtl w:val="0"/>
          <w:lang w:val="en-US"/>
        </w:rPr>
        <w:t>–</w:t>
      </w:r>
      <w:r>
        <w:rPr>
          <w:rFonts w:ascii="Times New Roman" w:hAnsi="Times New Roman"/>
          <w:sz w:val="28"/>
          <w:szCs w:val="28"/>
          <w:rtl w:val="0"/>
          <w:lang w:val="en-US"/>
        </w:rPr>
        <w:t xml:space="preserve">14 years old) who had been diagnosed with a specific learning issue were all taken, and three experimental groups were then assigned to them. </w:t>
      </w:r>
    </w:p>
    <w:p>
      <w:pPr>
        <w:pStyle w:val="Body A A"/>
        <w:spacing w:line="360" w:lineRule="auto"/>
        <w:rPr>
          <w:rFonts w:ascii="Times New Roman" w:cs="Times New Roman" w:hAnsi="Times New Roman" w:eastAsia="Times New Roman"/>
          <w:sz w:val="28"/>
          <w:szCs w:val="28"/>
        </w:rPr>
      </w:pPr>
      <w:r>
        <w:rPr>
          <w:rFonts w:ascii="Times New Roman" w:hAnsi="Times New Roman"/>
          <w:sz w:val="28"/>
          <w:szCs w:val="28"/>
          <w:rtl w:val="0"/>
          <w:lang w:val="en-US"/>
        </w:rPr>
        <w:t>Bengali was the native language of each participant, while English was their first language at school. The sample was collected from several clinics in Kolkata. All of the subjects received the IQ and specialised learning issue screening tools. First-generation students weren't taken into account in this study. The IQ range was 89 to 105 of all the participants. All of them were having at least two grade deficit in terms of academic skills.</w:t>
      </w:r>
    </w:p>
    <w:p>
      <w:pPr>
        <w:pStyle w:val="Body A A"/>
        <w:spacing w:line="360" w:lineRule="auto"/>
        <w:rPr>
          <w:rFonts w:ascii="Times New Roman" w:cs="Times New Roman" w:hAnsi="Times New Roman" w:eastAsia="Times New Roman"/>
          <w:sz w:val="28"/>
          <w:szCs w:val="28"/>
        </w:rPr>
      </w:pPr>
    </w:p>
    <w:p>
      <w:pPr>
        <w:pStyle w:val="Body A A"/>
        <w:spacing w:line="360" w:lineRule="auto"/>
        <w:rPr>
          <w:rFonts w:ascii="Times New Roman" w:cs="Times New Roman" w:hAnsi="Times New Roman" w:eastAsia="Times New Roman"/>
          <w:b w:val="1"/>
          <w:bCs w:val="1"/>
          <w:sz w:val="28"/>
          <w:szCs w:val="28"/>
        </w:rPr>
      </w:pPr>
    </w:p>
    <w:p>
      <w:pPr>
        <w:pStyle w:val="Body A A"/>
        <w:spacing w:line="360" w:lineRule="auto"/>
        <w:rPr>
          <w:rFonts w:ascii="Times New Roman" w:cs="Times New Roman" w:hAnsi="Times New Roman" w:eastAsia="Times New Roman"/>
          <w:b w:val="1"/>
          <w:bCs w:val="1"/>
          <w:sz w:val="28"/>
          <w:szCs w:val="28"/>
        </w:rPr>
      </w:pPr>
    </w:p>
    <w:p>
      <w:pPr>
        <w:pStyle w:val="Body A A"/>
        <w:spacing w:line="360" w:lineRule="auto"/>
        <w:rPr>
          <w:rFonts w:ascii="Times New Roman" w:cs="Times New Roman" w:hAnsi="Times New Roman" w:eastAsia="Times New Roman"/>
          <w:b w:val="1"/>
          <w:bCs w:val="1"/>
          <w:sz w:val="28"/>
          <w:szCs w:val="28"/>
        </w:rPr>
      </w:pPr>
      <w:r>
        <w:rPr>
          <w:rFonts w:ascii="Times New Roman" w:hAnsi="Times New Roman"/>
          <w:b w:val="1"/>
          <w:bCs w:val="1"/>
          <w:sz w:val="28"/>
          <w:szCs w:val="28"/>
          <w:rtl w:val="0"/>
          <w:lang w:val="en-US"/>
        </w:rPr>
        <w:t>Tools:</w:t>
      </w:r>
    </w:p>
    <w:p>
      <w:pPr>
        <w:pStyle w:val="Body A A"/>
        <w:spacing w:line="360" w:lineRule="auto"/>
        <w:rPr>
          <w:rFonts w:ascii="Times New Roman" w:cs="Times New Roman" w:hAnsi="Times New Roman" w:eastAsia="Times New Roman"/>
          <w:sz w:val="28"/>
          <w:szCs w:val="28"/>
        </w:rPr>
      </w:pPr>
      <w:r>
        <w:rPr>
          <w:rFonts w:ascii="Times New Roman" w:hAnsi="Times New Roman"/>
          <w:sz w:val="28"/>
          <w:szCs w:val="28"/>
          <w:rtl w:val="0"/>
          <w:lang w:val="en-US"/>
        </w:rPr>
        <w:t xml:space="preserve">Screening: Screening of the participants were done by NIMHANS INDEX for specific learning disability and Malins Intelligence Scale for Indian Children (Malin, 1969). </w:t>
      </w:r>
    </w:p>
    <w:p>
      <w:pPr>
        <w:pStyle w:val="Body A A"/>
        <w:spacing w:line="360" w:lineRule="auto"/>
        <w:rPr>
          <w:rFonts w:ascii="Times New Roman" w:cs="Times New Roman" w:hAnsi="Times New Roman" w:eastAsia="Times New Roman"/>
          <w:sz w:val="28"/>
          <w:szCs w:val="28"/>
        </w:rPr>
      </w:pPr>
    </w:p>
    <w:p>
      <w:pPr>
        <w:pStyle w:val="Body A A"/>
        <w:spacing w:line="360" w:lineRule="auto"/>
        <w:rPr>
          <w:rFonts w:ascii="Times New Roman" w:cs="Times New Roman" w:hAnsi="Times New Roman" w:eastAsia="Times New Roman"/>
          <w:b w:val="1"/>
          <w:bCs w:val="1"/>
          <w:sz w:val="28"/>
          <w:szCs w:val="28"/>
        </w:rPr>
      </w:pPr>
      <w:r>
        <w:rPr>
          <w:rFonts w:ascii="Times New Roman" w:hAnsi="Times New Roman"/>
          <w:b w:val="1"/>
          <w:bCs w:val="1"/>
          <w:sz w:val="28"/>
          <w:szCs w:val="28"/>
          <w:rtl w:val="0"/>
          <w:lang w:val="en-US"/>
        </w:rPr>
        <w:t>Interventions techniques:</w:t>
      </w:r>
    </w:p>
    <w:p>
      <w:pPr>
        <w:pStyle w:val="Body A A"/>
        <w:spacing w:line="360" w:lineRule="auto"/>
        <w:rPr>
          <w:rFonts w:ascii="Times New Roman" w:cs="Times New Roman" w:hAnsi="Times New Roman" w:eastAsia="Times New Roman"/>
          <w:sz w:val="28"/>
          <w:szCs w:val="28"/>
        </w:rPr>
      </w:pPr>
    </w:p>
    <w:p>
      <w:pPr>
        <w:pStyle w:val="Body A A"/>
        <w:spacing w:line="360" w:lineRule="auto"/>
        <w:rPr>
          <w:rFonts w:ascii="Times New Roman" w:cs="Times New Roman" w:hAnsi="Times New Roman" w:eastAsia="Times New Roman"/>
          <w:sz w:val="28"/>
          <w:szCs w:val="28"/>
        </w:rPr>
      </w:pPr>
      <w:r>
        <w:rPr>
          <w:rFonts w:ascii="Times New Roman" w:hAnsi="Times New Roman"/>
          <w:b w:val="1"/>
          <w:bCs w:val="1"/>
          <w:sz w:val="28"/>
          <w:szCs w:val="28"/>
          <w:rtl w:val="0"/>
          <w:lang w:val="en-US"/>
        </w:rPr>
        <w:t>Pattern recognition</w:t>
      </w:r>
      <w:r>
        <w:rPr>
          <w:rFonts w:ascii="Times New Roman" w:hAnsi="Times New Roman"/>
          <w:sz w:val="28"/>
          <w:szCs w:val="28"/>
          <w:rtl w:val="0"/>
          <w:lang w:val="en-US"/>
        </w:rPr>
        <w:t>- This software was created primarily for testing cognitive abilities, which essentially involve tasks involving pattern detection under various stimuli settings.Direct RT software was used to design the complete software code. Every single WM task is a type of pattern recognition task in which the subject must identify the target pattern and distinguish it from any other non-target patterns.After the software was ready, three professionals from the domains of psychiatry, special education, and clinical psychology offered helpful suggestions. They were to rate the software's suitability for a specific learning challenge on a scale of 1 to 5. These three judges gave each other a score, with an average of 4.</w:t>
      </w:r>
    </w:p>
    <w:p>
      <w:pPr>
        <w:pStyle w:val="Body A A"/>
        <w:spacing w:line="360" w:lineRule="auto"/>
        <w:rPr>
          <w:rFonts w:ascii="Times New Roman" w:cs="Times New Roman" w:hAnsi="Times New Roman" w:eastAsia="Times New Roman"/>
          <w:sz w:val="28"/>
          <w:szCs w:val="28"/>
        </w:rPr>
      </w:pPr>
    </w:p>
    <w:p>
      <w:pPr>
        <w:pStyle w:val="Body A A"/>
        <w:spacing w:line="360" w:lineRule="auto"/>
        <w:rPr>
          <w:rFonts w:ascii="Times New Roman" w:cs="Times New Roman" w:hAnsi="Times New Roman" w:eastAsia="Times New Roman"/>
          <w:b w:val="1"/>
          <w:bCs w:val="1"/>
          <w:sz w:val="28"/>
          <w:szCs w:val="28"/>
        </w:rPr>
      </w:pPr>
      <w:r>
        <w:rPr>
          <w:rFonts w:ascii="Times New Roman" w:hAnsi="Times New Roman"/>
          <w:b w:val="1"/>
          <w:bCs w:val="1"/>
          <w:sz w:val="28"/>
          <w:szCs w:val="28"/>
          <w:rtl w:val="0"/>
          <w:lang w:val="en-US"/>
        </w:rPr>
        <w:t>Pattern recognition training :</w:t>
      </w:r>
    </w:p>
    <w:p>
      <w:pPr>
        <w:pStyle w:val="Body A A"/>
        <w:spacing w:line="360" w:lineRule="auto"/>
        <w:rPr>
          <w:rFonts w:ascii="Times New Roman" w:cs="Times New Roman" w:hAnsi="Times New Roman" w:eastAsia="Times New Roman"/>
          <w:sz w:val="28"/>
          <w:szCs w:val="28"/>
        </w:rPr>
      </w:pPr>
      <w:r>
        <w:rPr>
          <w:rFonts w:ascii="Times New Roman" w:hAnsi="Times New Roman"/>
          <w:sz w:val="28"/>
          <w:szCs w:val="28"/>
          <w:rtl w:val="0"/>
          <w:lang w:val="en-US"/>
        </w:rPr>
        <w:t>The training module included two different kinds of pattern identification tasks for  reading and writing. Alphabet identification, which requires the respondent to recognise a single letter in several words, and alphabet rotation, which asks them to recognise the mirror image of a letter, were two reading-related tasks. Subjects were required to identify a certain letter font and letter size among different fonts and sizes individually in writing-related tasks.</w:t>
      </w:r>
    </w:p>
    <w:p>
      <w:pPr>
        <w:pStyle w:val="Body A A"/>
        <w:spacing w:line="360" w:lineRule="auto"/>
        <w:rPr>
          <w:rFonts w:ascii="Times New Roman" w:cs="Times New Roman" w:hAnsi="Times New Roman" w:eastAsia="Times New Roman"/>
          <w:sz w:val="28"/>
          <w:szCs w:val="28"/>
        </w:rPr>
      </w:pPr>
    </w:p>
    <w:p>
      <w:pPr>
        <w:pStyle w:val="Body A A"/>
        <w:spacing w:line="360" w:lineRule="auto"/>
        <w:rPr>
          <w:rFonts w:ascii="Times New Roman" w:cs="Times New Roman" w:hAnsi="Times New Roman" w:eastAsia="Times New Roman"/>
          <w:b w:val="1"/>
          <w:bCs w:val="1"/>
          <w:sz w:val="28"/>
          <w:szCs w:val="28"/>
        </w:rPr>
      </w:pPr>
      <w:r>
        <w:rPr>
          <w:rFonts w:ascii="Times New Roman" w:hAnsi="Times New Roman"/>
          <w:b w:val="1"/>
          <w:bCs w:val="1"/>
          <w:sz w:val="28"/>
          <w:szCs w:val="28"/>
          <w:rtl w:val="0"/>
          <w:lang w:val="en-US"/>
        </w:rPr>
        <w:t xml:space="preserve">Remedial teaching techniques: </w:t>
      </w:r>
    </w:p>
    <w:p>
      <w:pPr>
        <w:pStyle w:val="Body A A"/>
        <w:spacing w:line="360" w:lineRule="auto"/>
        <w:rPr>
          <w:rFonts w:ascii="Times New Roman" w:cs="Times New Roman" w:hAnsi="Times New Roman" w:eastAsia="Times New Roman"/>
          <w:sz w:val="28"/>
          <w:szCs w:val="28"/>
        </w:rPr>
      </w:pPr>
      <w:r>
        <w:rPr>
          <w:rFonts w:ascii="Times New Roman" w:hAnsi="Times New Roman"/>
          <w:sz w:val="28"/>
          <w:szCs w:val="28"/>
          <w:rtl w:val="0"/>
          <w:lang w:val="en-US"/>
        </w:rPr>
        <w:t xml:space="preserve">For the purpose of remedial teaching the following techniques were followed. </w:t>
      </w:r>
    </w:p>
    <w:p>
      <w:pPr>
        <w:pStyle w:val="Body A A"/>
        <w:spacing w:line="360" w:lineRule="auto"/>
        <w:rPr>
          <w:rFonts w:ascii="Times New Roman" w:cs="Times New Roman" w:hAnsi="Times New Roman" w:eastAsia="Times New Roman"/>
          <w:sz w:val="28"/>
          <w:szCs w:val="28"/>
        </w:rPr>
      </w:pPr>
    </w:p>
    <w:p>
      <w:pPr>
        <w:pStyle w:val="Body A A"/>
        <w:spacing w:line="360" w:lineRule="auto"/>
        <w:rPr>
          <w:rFonts w:ascii="Times New Roman" w:cs="Times New Roman" w:hAnsi="Times New Roman" w:eastAsia="Times New Roman"/>
          <w:sz w:val="28"/>
          <w:szCs w:val="28"/>
        </w:rPr>
      </w:pPr>
      <w:r>
        <w:rPr>
          <w:rFonts w:ascii="Times New Roman" w:hAnsi="Times New Roman"/>
          <w:sz w:val="28"/>
          <w:szCs w:val="28"/>
          <w:rtl w:val="0"/>
          <w:lang w:val="en-US"/>
        </w:rPr>
        <w:t>For reading: Phonic training was provided to increase phonic awareness in readers. For phonic awareness examples were given and the phonic sounds associated with each alphabet in first and second languages were demonstrated. Demonstration of reading was also done in each session followed by engaging the participant in active reading. Prompting was done in case of each small step of difficulty faced by her.  each small step of successful reading is followed by verbal reinforcement. Spelling rules were explained. participants were engaged in reading and preparing spelling hand in hand.</w:t>
      </w:r>
    </w:p>
    <w:p>
      <w:pPr>
        <w:pStyle w:val="Body A A"/>
        <w:spacing w:line="360" w:lineRule="auto"/>
        <w:rPr>
          <w:rFonts w:ascii="Times New Roman" w:cs="Times New Roman" w:hAnsi="Times New Roman" w:eastAsia="Times New Roman"/>
          <w:sz w:val="28"/>
          <w:szCs w:val="28"/>
        </w:rPr>
      </w:pPr>
    </w:p>
    <w:p>
      <w:pPr>
        <w:pStyle w:val="Body A A"/>
        <w:spacing w:line="360" w:lineRule="auto"/>
        <w:rPr>
          <w:rFonts w:ascii="Times New Roman" w:cs="Times New Roman" w:hAnsi="Times New Roman" w:eastAsia="Times New Roman"/>
          <w:sz w:val="28"/>
          <w:szCs w:val="28"/>
        </w:rPr>
      </w:pPr>
      <w:r>
        <w:rPr>
          <w:rFonts w:ascii="Times New Roman" w:hAnsi="Times New Roman"/>
          <w:sz w:val="28"/>
          <w:szCs w:val="28"/>
          <w:rtl w:val="0"/>
          <w:lang w:val="en-US"/>
        </w:rPr>
        <w:t>For writing: Demonstration of participants</w:t>
      </w:r>
      <w:r>
        <w:rPr>
          <w:rFonts w:ascii="Times New Roman" w:hAnsi="Times New Roman" w:hint="default"/>
          <w:sz w:val="28"/>
          <w:szCs w:val="28"/>
          <w:rtl w:val="0"/>
          <w:lang w:val="en-US"/>
        </w:rPr>
        <w:t xml:space="preserve">’ </w:t>
      </w:r>
      <w:r>
        <w:rPr>
          <w:rFonts w:ascii="Times New Roman" w:hAnsi="Times New Roman"/>
          <w:sz w:val="28"/>
          <w:szCs w:val="28"/>
          <w:rtl w:val="0"/>
          <w:lang w:val="en-US"/>
        </w:rPr>
        <w:t xml:space="preserve">sitting posture was done. It was explained to hold the pencil in correct angel for effective handwriting. Space covered by each alphabet was also explained. Handwriting, copying from books, writing to dictation, creative writing tasks were given. Grammar rules were explained. </w:t>
      </w:r>
    </w:p>
    <w:p>
      <w:pPr>
        <w:pStyle w:val="Body A A"/>
        <w:spacing w:line="360" w:lineRule="auto"/>
        <w:rPr>
          <w:rFonts w:ascii="Times New Roman" w:cs="Times New Roman" w:hAnsi="Times New Roman" w:eastAsia="Times New Roman"/>
          <w:sz w:val="28"/>
          <w:szCs w:val="28"/>
        </w:rPr>
      </w:pPr>
    </w:p>
    <w:p>
      <w:pPr>
        <w:pStyle w:val="Body A A"/>
        <w:spacing w:line="360" w:lineRule="auto"/>
        <w:rPr>
          <w:rFonts w:ascii="Times New Roman" w:cs="Times New Roman" w:hAnsi="Times New Roman" w:eastAsia="Times New Roman"/>
          <w:sz w:val="28"/>
          <w:szCs w:val="28"/>
        </w:rPr>
      </w:pPr>
      <w:r>
        <w:rPr>
          <w:rFonts w:ascii="Times New Roman" w:hAnsi="Times New Roman"/>
          <w:b w:val="1"/>
          <w:bCs w:val="1"/>
          <w:sz w:val="28"/>
          <w:szCs w:val="28"/>
          <w:rtl w:val="0"/>
          <w:lang w:val="en-US"/>
        </w:rPr>
        <w:t xml:space="preserve">Procedure: </w:t>
      </w:r>
      <w:r>
        <w:rPr>
          <w:rFonts w:ascii="Times New Roman" w:hAnsi="Times New Roman"/>
          <w:sz w:val="28"/>
          <w:szCs w:val="28"/>
          <w:rtl w:val="0"/>
          <w:lang w:val="en-US"/>
        </w:rPr>
        <w:t xml:space="preserve">Participants were assigned to three groups equally. Group 1 was a control group who did not receive any intervention, Group 2 received pattern recognition training and group 3 received the remedial teaching techniques. Each group was exposed to pre and post testing conditions where Diagnostic Test for Learning Disability were administered. After the training the parental reports were also collected and their verbatim helped to understand and interpret the result. </w:t>
      </w:r>
    </w:p>
    <w:p>
      <w:pPr>
        <w:pStyle w:val="Body A A"/>
        <w:spacing w:line="360" w:lineRule="auto"/>
        <w:rPr>
          <w:rFonts w:ascii="Times New Roman" w:cs="Times New Roman" w:hAnsi="Times New Roman" w:eastAsia="Times New Roman"/>
          <w:sz w:val="28"/>
          <w:szCs w:val="28"/>
        </w:rPr>
      </w:pPr>
    </w:p>
    <w:p>
      <w:pPr>
        <w:pStyle w:val="Body A A"/>
        <w:spacing w:line="360" w:lineRule="auto"/>
        <w:rPr>
          <w:rFonts w:ascii="Times New Roman" w:cs="Times New Roman" w:hAnsi="Times New Roman" w:eastAsia="Times New Roman"/>
          <w:sz w:val="28"/>
          <w:szCs w:val="28"/>
        </w:rPr>
      </w:pPr>
      <w:r>
        <w:rPr>
          <w:rFonts w:ascii="Times New Roman" w:hAnsi="Times New Roman"/>
          <w:b w:val="1"/>
          <w:bCs w:val="1"/>
          <w:sz w:val="28"/>
          <w:szCs w:val="28"/>
          <w:rtl w:val="0"/>
          <w:lang w:val="en-US"/>
        </w:rPr>
        <w:t xml:space="preserve">Result: </w:t>
      </w:r>
      <w:r>
        <w:rPr>
          <w:rFonts w:ascii="Times New Roman" w:hAnsi="Times New Roman"/>
          <w:sz w:val="28"/>
          <w:szCs w:val="28"/>
          <w:rtl w:val="0"/>
          <w:lang w:val="en-US"/>
        </w:rPr>
        <w:t>pre and post test scores for Diagnostic Test for Learning Disability were collected. Due to the small sample sizes in each group, the results were analysed using non-parametric statistical techniques. The Kruskal-Wallis and Friedman tests were used to determine group differences in both the pre- and post-testing phases.</w:t>
      </w:r>
    </w:p>
    <w:p>
      <w:pPr>
        <w:pStyle w:val="Body A A"/>
        <w:spacing w:line="360" w:lineRule="auto"/>
        <w:rPr>
          <w:rFonts w:ascii="Times New Roman" w:cs="Times New Roman" w:hAnsi="Times New Roman" w:eastAsia="Times New Roman"/>
          <w:sz w:val="28"/>
          <w:szCs w:val="28"/>
        </w:rPr>
      </w:pPr>
    </w:p>
    <w:p>
      <w:pPr>
        <w:pStyle w:val="Body A A"/>
        <w:spacing w:line="360" w:lineRule="auto"/>
        <w:rPr>
          <w:rFonts w:ascii="Times New Roman" w:cs="Times New Roman" w:hAnsi="Times New Roman" w:eastAsia="Times New Roman"/>
          <w:b w:val="1"/>
          <w:bCs w:val="1"/>
          <w:sz w:val="28"/>
          <w:szCs w:val="28"/>
        </w:rPr>
      </w:pPr>
      <w:r>
        <w:rPr>
          <w:rFonts w:ascii="Times New Roman" w:hAnsi="Times New Roman"/>
          <w:b w:val="1"/>
          <w:bCs w:val="1"/>
          <w:sz w:val="28"/>
          <w:szCs w:val="28"/>
          <w:rtl w:val="0"/>
          <w:lang w:val="en-US"/>
        </w:rPr>
        <w:t>Table 1: Mean, Kruskal Wallis  and Friedman test value for pre and post testing conditions.</w:t>
      </w:r>
    </w:p>
    <w:p>
      <w:pPr>
        <w:pStyle w:val="Body A A"/>
        <w:spacing w:line="360" w:lineRule="auto"/>
        <w:rPr>
          <w:rFonts w:ascii="Times New Roman" w:cs="Times New Roman" w:hAnsi="Times New Roman" w:eastAsia="Times New Roman"/>
          <w:sz w:val="28"/>
          <w:szCs w:val="28"/>
        </w:rPr>
      </w:pPr>
    </w:p>
    <w:tbl>
      <w:tblPr>
        <w:tblW w:w="9632"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deb"/>
        <w:tblLayout w:type="fixed"/>
      </w:tblPr>
      <w:tblGrid>
        <w:gridCol w:w="2408"/>
        <w:gridCol w:w="2408"/>
        <w:gridCol w:w="2408"/>
        <w:gridCol w:w="2408"/>
      </w:tblGrid>
      <w:tr>
        <w:tblPrEx>
          <w:shd w:val="clear" w:color="auto" w:fill="499bc9"/>
        </w:tblPrEx>
        <w:trPr>
          <w:trHeight w:val="297" w:hRule="atLeast"/>
          <w:tblHeader/>
        </w:trPr>
        <w:tc>
          <w:tcPr>
            <w:tcW w:type="dxa" w:w="2408"/>
            <w:tcBorders>
              <w:top w:val="single" w:color="000000" w:sz="2" w:space="0" w:shadow="0" w:frame="0"/>
              <w:left w:val="single" w:color="000000" w:sz="2" w:space="0" w:shadow="0" w:frame="0"/>
              <w:bottom w:val="single" w:color="000000" w:sz="4" w:space="0" w:shadow="0" w:frame="0"/>
              <w:right w:val="single" w:color="000000" w:sz="2" w:space="0" w:shadow="0" w:frame="0"/>
            </w:tcBorders>
            <w:shd w:val="clear" w:color="auto" w:fill="bdc0bf"/>
            <w:tcMar>
              <w:top w:type="dxa" w:w="80"/>
              <w:left w:type="dxa" w:w="80"/>
              <w:bottom w:type="dxa" w:w="80"/>
              <w:right w:type="dxa" w:w="80"/>
            </w:tcMar>
            <w:vAlign w:val="top"/>
          </w:tcPr>
          <w:p/>
        </w:tc>
        <w:tc>
          <w:tcPr>
            <w:tcW w:type="dxa" w:w="2408"/>
            <w:tcBorders>
              <w:top w:val="single" w:color="000000" w:sz="2" w:space="0" w:shadow="0" w:frame="0"/>
              <w:left w:val="single" w:color="000000" w:sz="2" w:space="0" w:shadow="0" w:frame="0"/>
              <w:bottom w:val="single" w:color="000000" w:sz="4" w:space="0" w:shadow="0" w:frame="0"/>
              <w:right w:val="single" w:color="000000" w:sz="2" w:space="0" w:shadow="0" w:frame="0"/>
            </w:tcBorders>
            <w:shd w:val="clear" w:color="auto" w:fill="bdc0bf"/>
            <w:tcMar>
              <w:top w:type="dxa" w:w="80"/>
              <w:left w:type="dxa" w:w="80"/>
              <w:bottom w:type="dxa" w:w="80"/>
              <w:right w:type="dxa" w:w="80"/>
            </w:tcMar>
            <w:vAlign w:val="top"/>
          </w:tcPr>
          <w:p>
            <w:pPr>
              <w:pStyle w:val="Table Style 1"/>
            </w:pPr>
            <w:r>
              <w:rPr>
                <w:rFonts w:ascii="Helvetica" w:cs="Arial Unicode MS" w:hAnsi="Helvetica" w:eastAsia="Arial Unicode MS"/>
                <w:rtl w:val="0"/>
              </w:rPr>
              <w:t xml:space="preserve">Pre test </w:t>
            </w:r>
          </w:p>
        </w:tc>
        <w:tc>
          <w:tcPr>
            <w:tcW w:type="dxa" w:w="2408"/>
            <w:tcBorders>
              <w:top w:val="single" w:color="000000" w:sz="2" w:space="0" w:shadow="0" w:frame="0"/>
              <w:left w:val="single" w:color="000000" w:sz="2" w:space="0" w:shadow="0" w:frame="0"/>
              <w:bottom w:val="single" w:color="000000" w:sz="4" w:space="0" w:shadow="0" w:frame="0"/>
              <w:right w:val="single" w:color="000000" w:sz="2" w:space="0" w:shadow="0" w:frame="0"/>
            </w:tcBorders>
            <w:shd w:val="clear" w:color="auto" w:fill="bdc0bf"/>
            <w:tcMar>
              <w:top w:type="dxa" w:w="80"/>
              <w:left w:type="dxa" w:w="80"/>
              <w:bottom w:type="dxa" w:w="80"/>
              <w:right w:type="dxa" w:w="80"/>
            </w:tcMar>
            <w:vAlign w:val="top"/>
          </w:tcPr>
          <w:p>
            <w:pPr>
              <w:pStyle w:val="Table Style 1"/>
            </w:pPr>
            <w:r>
              <w:rPr>
                <w:rFonts w:ascii="Helvetica" w:cs="Arial Unicode MS" w:hAnsi="Helvetica" w:eastAsia="Arial Unicode MS"/>
                <w:rtl w:val="0"/>
              </w:rPr>
              <w:t>Post test</w:t>
            </w:r>
          </w:p>
        </w:tc>
        <w:tc>
          <w:tcPr>
            <w:tcW w:type="dxa" w:w="2408"/>
            <w:tcBorders>
              <w:top w:val="single" w:color="000000" w:sz="2" w:space="0" w:shadow="0" w:frame="0"/>
              <w:left w:val="single" w:color="000000" w:sz="2" w:space="0" w:shadow="0" w:frame="0"/>
              <w:bottom w:val="single" w:color="000000" w:sz="4" w:space="0" w:shadow="0" w:frame="0"/>
              <w:right w:val="single" w:color="000000" w:sz="2" w:space="0" w:shadow="0" w:frame="0"/>
            </w:tcBorders>
            <w:shd w:val="clear" w:color="auto" w:fill="bdc0bf"/>
            <w:tcMar>
              <w:top w:type="dxa" w:w="80"/>
              <w:left w:type="dxa" w:w="80"/>
              <w:bottom w:type="dxa" w:w="80"/>
              <w:right w:type="dxa" w:w="80"/>
            </w:tcMar>
            <w:vAlign w:val="top"/>
          </w:tcPr>
          <w:p/>
        </w:tc>
      </w:tr>
      <w:tr>
        <w:tblPrEx>
          <w:shd w:val="clear" w:color="auto" w:fill="ceddeb"/>
        </w:tblPrEx>
        <w:trPr>
          <w:trHeight w:val="289" w:hRule="atLeast"/>
        </w:trPr>
        <w:tc>
          <w:tcPr>
            <w:tcW w:type="dxa" w:w="2408"/>
            <w:tcBorders>
              <w:top w:val="single" w:color="000000" w:sz="4" w:space="0" w:shadow="0" w:frame="0"/>
              <w:left w:val="single" w:color="000000" w:sz="2" w:space="0" w:shadow="0" w:frame="0"/>
              <w:bottom w:val="single" w:color="000000" w:sz="2" w:space="0" w:shadow="0" w:frame="0"/>
              <w:right w:val="single" w:color="000000" w:sz="4" w:space="0" w:shadow="0" w:frame="0"/>
            </w:tcBorders>
            <w:shd w:val="clear" w:color="auto" w:fill="e2e4e3"/>
            <w:tcMar>
              <w:top w:type="dxa" w:w="80"/>
              <w:left w:type="dxa" w:w="80"/>
              <w:bottom w:type="dxa" w:w="80"/>
              <w:right w:type="dxa" w:w="80"/>
            </w:tcMar>
            <w:vAlign w:val="top"/>
          </w:tcPr>
          <w:p>
            <w:pPr>
              <w:pStyle w:val="Table Style 1"/>
            </w:pPr>
            <w:r>
              <w:rPr>
                <w:rFonts w:ascii="Helvetica" w:cs="Arial Unicode MS" w:hAnsi="Helvetica" w:eastAsia="Arial Unicode MS"/>
                <w:rtl w:val="0"/>
              </w:rPr>
              <w:t xml:space="preserve">Group 1 </w:t>
            </w:r>
          </w:p>
        </w:tc>
        <w:tc>
          <w:tcPr>
            <w:tcW w:type="dxa" w:w="2408"/>
            <w:tcBorders>
              <w:top w:val="single" w:color="000000" w:sz="4" w:space="0" w:shadow="0" w:frame="0"/>
              <w:left w:val="single" w:color="000000" w:sz="4"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Body"/>
              <w:jc w:val="right"/>
            </w:pPr>
            <w:r>
              <w:rPr>
                <w:rFonts w:ascii="Helvetica" w:hAnsi="Helvetica"/>
                <w:sz w:val="20"/>
                <w:szCs w:val="20"/>
                <w:rtl w:val="0"/>
                <w:lang w:val="en-US"/>
              </w:rPr>
              <w:t>5.5</w:t>
            </w:r>
          </w:p>
        </w:tc>
        <w:tc>
          <w:tcPr>
            <w:tcW w:type="dxa" w:w="2408"/>
            <w:tcBorders>
              <w:top w:val="single" w:color="000000" w:sz="4"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Body"/>
              <w:jc w:val="right"/>
            </w:pPr>
            <w:r>
              <w:rPr>
                <w:rFonts w:ascii="Helvetica" w:hAnsi="Helvetica"/>
                <w:sz w:val="20"/>
                <w:szCs w:val="20"/>
                <w:rtl w:val="0"/>
                <w:lang w:val="en-US"/>
              </w:rPr>
              <w:t>5.8</w:t>
            </w:r>
          </w:p>
        </w:tc>
        <w:tc>
          <w:tcPr>
            <w:tcW w:type="dxa" w:w="2408"/>
            <w:tcBorders>
              <w:top w:val="single" w:color="000000" w:sz="4"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Body"/>
              <w:jc w:val="right"/>
            </w:pPr>
            <w:r>
              <w:rPr>
                <w:rFonts w:ascii="Helvetica" w:hAnsi="Helvetica"/>
                <w:sz w:val="20"/>
                <w:szCs w:val="20"/>
                <w:rtl w:val="0"/>
                <w:lang w:val="en-US"/>
              </w:rPr>
              <w:t>0.31</w:t>
            </w:r>
          </w:p>
        </w:tc>
      </w:tr>
      <w:tr>
        <w:tblPrEx>
          <w:shd w:val="clear" w:color="auto" w:fill="ceddeb"/>
        </w:tblPrEx>
        <w:trPr>
          <w:trHeight w:val="284" w:hRule="atLeast"/>
        </w:trPr>
        <w:tc>
          <w:tcPr>
            <w:tcW w:type="dxa" w:w="2408"/>
            <w:tcBorders>
              <w:top w:val="single" w:color="000000" w:sz="2" w:space="0" w:shadow="0" w:frame="0"/>
              <w:left w:val="single" w:color="000000" w:sz="2" w:space="0" w:shadow="0" w:frame="0"/>
              <w:bottom w:val="single" w:color="000000" w:sz="2" w:space="0" w:shadow="0" w:frame="0"/>
              <w:right w:val="single" w:color="000000" w:sz="4" w:space="0" w:shadow="0" w:frame="0"/>
            </w:tcBorders>
            <w:shd w:val="clear" w:color="auto" w:fill="e2e4e3"/>
            <w:tcMar>
              <w:top w:type="dxa" w:w="80"/>
              <w:left w:type="dxa" w:w="80"/>
              <w:bottom w:type="dxa" w:w="80"/>
              <w:right w:type="dxa" w:w="80"/>
            </w:tcMar>
            <w:vAlign w:val="top"/>
          </w:tcPr>
          <w:p>
            <w:pPr>
              <w:pStyle w:val="Table Style 1"/>
            </w:pPr>
            <w:r>
              <w:rPr>
                <w:rFonts w:ascii="Helvetica" w:cs="Arial Unicode MS" w:hAnsi="Helvetica" w:eastAsia="Arial Unicode MS"/>
                <w:rtl w:val="0"/>
              </w:rPr>
              <w:t>Group 2</w:t>
            </w:r>
          </w:p>
        </w:tc>
        <w:tc>
          <w:tcPr>
            <w:tcW w:type="dxa" w:w="2408"/>
            <w:tcBorders>
              <w:top w:val="single" w:color="000000" w:sz="2" w:space="0" w:shadow="0" w:frame="0"/>
              <w:left w:val="single" w:color="000000" w:sz="4"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Body"/>
              <w:jc w:val="right"/>
            </w:pPr>
            <w:r>
              <w:rPr>
                <w:rFonts w:ascii="Helvetica" w:hAnsi="Helvetica"/>
                <w:sz w:val="20"/>
                <w:szCs w:val="20"/>
                <w:rtl w:val="0"/>
                <w:lang w:val="en-US"/>
              </w:rPr>
              <w:t>5.1</w:t>
            </w:r>
          </w:p>
        </w:tc>
        <w:tc>
          <w:tcPr>
            <w:tcW w:type="dxa" w:w="240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Body"/>
              <w:jc w:val="right"/>
            </w:pPr>
            <w:r>
              <w:rPr>
                <w:rFonts w:ascii="Helvetica" w:hAnsi="Helvetica"/>
                <w:sz w:val="20"/>
                <w:szCs w:val="20"/>
                <w:rtl w:val="0"/>
                <w:lang w:val="en-US"/>
              </w:rPr>
              <w:t>6.7</w:t>
            </w:r>
          </w:p>
        </w:tc>
        <w:tc>
          <w:tcPr>
            <w:tcW w:type="dxa" w:w="240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w:jc w:val="right"/>
            </w:pPr>
            <w:r>
              <w:rPr>
                <w:rFonts w:ascii="Helvetica" w:hAnsi="Helvetica"/>
                <w:rtl w:val="0"/>
              </w:rPr>
              <w:t>0. 03</w:t>
            </w:r>
          </w:p>
        </w:tc>
      </w:tr>
      <w:tr>
        <w:tblPrEx>
          <w:shd w:val="clear" w:color="auto" w:fill="ceddeb"/>
        </w:tblPrEx>
        <w:trPr>
          <w:trHeight w:val="284" w:hRule="atLeast"/>
        </w:trPr>
        <w:tc>
          <w:tcPr>
            <w:tcW w:type="dxa" w:w="2408"/>
            <w:tcBorders>
              <w:top w:val="single" w:color="000000" w:sz="2" w:space="0" w:shadow="0" w:frame="0"/>
              <w:left w:val="single" w:color="000000" w:sz="2" w:space="0" w:shadow="0" w:frame="0"/>
              <w:bottom w:val="single" w:color="000000" w:sz="2" w:space="0" w:shadow="0" w:frame="0"/>
              <w:right w:val="single" w:color="000000" w:sz="4" w:space="0" w:shadow="0" w:frame="0"/>
            </w:tcBorders>
            <w:shd w:val="clear" w:color="auto" w:fill="e2e4e3"/>
            <w:tcMar>
              <w:top w:type="dxa" w:w="80"/>
              <w:left w:type="dxa" w:w="80"/>
              <w:bottom w:type="dxa" w:w="80"/>
              <w:right w:type="dxa" w:w="80"/>
            </w:tcMar>
            <w:vAlign w:val="top"/>
          </w:tcPr>
          <w:p>
            <w:pPr>
              <w:pStyle w:val="Table Style 1"/>
            </w:pPr>
            <w:r>
              <w:rPr>
                <w:rFonts w:ascii="Helvetica" w:cs="Arial Unicode MS" w:hAnsi="Helvetica" w:eastAsia="Arial Unicode MS"/>
                <w:rtl w:val="0"/>
              </w:rPr>
              <w:t>Group 3</w:t>
            </w:r>
          </w:p>
        </w:tc>
        <w:tc>
          <w:tcPr>
            <w:tcW w:type="dxa" w:w="2408"/>
            <w:tcBorders>
              <w:top w:val="single" w:color="000000" w:sz="2" w:space="0" w:shadow="0" w:frame="0"/>
              <w:left w:val="single" w:color="000000" w:sz="4"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Body"/>
              <w:jc w:val="right"/>
            </w:pPr>
            <w:r>
              <w:rPr>
                <w:rFonts w:ascii="Helvetica" w:hAnsi="Helvetica"/>
                <w:sz w:val="20"/>
                <w:szCs w:val="20"/>
                <w:rtl w:val="0"/>
                <w:lang w:val="en-US"/>
              </w:rPr>
              <w:t>5.3</w:t>
            </w:r>
          </w:p>
        </w:tc>
        <w:tc>
          <w:tcPr>
            <w:tcW w:type="dxa" w:w="240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Body"/>
              <w:jc w:val="right"/>
            </w:pPr>
            <w:r>
              <w:rPr>
                <w:rFonts w:ascii="Helvetica" w:hAnsi="Helvetica"/>
                <w:sz w:val="20"/>
                <w:szCs w:val="20"/>
                <w:rtl w:val="0"/>
                <w:lang w:val="en-US"/>
              </w:rPr>
              <w:t>7.1</w:t>
            </w:r>
          </w:p>
        </w:tc>
        <w:tc>
          <w:tcPr>
            <w:tcW w:type="dxa" w:w="240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Body"/>
              <w:jc w:val="right"/>
            </w:pPr>
            <w:r>
              <w:rPr>
                <w:rFonts w:ascii="Helvetica" w:hAnsi="Helvetica"/>
                <w:sz w:val="20"/>
                <w:szCs w:val="20"/>
                <w:rtl w:val="0"/>
                <w:lang w:val="en-US"/>
              </w:rPr>
              <w:t>0.02</w:t>
            </w:r>
          </w:p>
        </w:tc>
      </w:tr>
      <w:tr>
        <w:tblPrEx>
          <w:shd w:val="clear" w:color="auto" w:fill="ceddeb"/>
        </w:tblPrEx>
        <w:trPr>
          <w:trHeight w:val="295" w:hRule="atLeast"/>
        </w:trPr>
        <w:tc>
          <w:tcPr>
            <w:tcW w:type="dxa" w:w="2408"/>
            <w:tcBorders>
              <w:top w:val="single" w:color="000000" w:sz="2" w:space="0" w:shadow="0" w:frame="0"/>
              <w:left w:val="single" w:color="000000" w:sz="2" w:space="0" w:shadow="0" w:frame="0"/>
              <w:bottom w:val="single" w:color="000000" w:sz="2" w:space="0" w:shadow="0" w:frame="0"/>
              <w:right w:val="single" w:color="000000" w:sz="4" w:space="0" w:shadow="0" w:frame="0"/>
            </w:tcBorders>
            <w:shd w:val="clear" w:color="auto" w:fill="e2e4e3"/>
            <w:tcMar>
              <w:top w:type="dxa" w:w="80"/>
              <w:left w:type="dxa" w:w="80"/>
              <w:bottom w:type="dxa" w:w="80"/>
              <w:right w:type="dxa" w:w="80"/>
            </w:tcMar>
            <w:vAlign w:val="top"/>
          </w:tcPr>
          <w:p/>
        </w:tc>
        <w:tc>
          <w:tcPr>
            <w:tcW w:type="dxa" w:w="2408"/>
            <w:tcBorders>
              <w:top w:val="single" w:color="000000" w:sz="2" w:space="0" w:shadow="0" w:frame="0"/>
              <w:left w:val="single" w:color="000000" w:sz="4"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Body"/>
              <w:jc w:val="right"/>
            </w:pPr>
            <w:r>
              <w:rPr>
                <w:rFonts w:ascii="Helvetica" w:hAnsi="Helvetica"/>
                <w:sz w:val="20"/>
                <w:szCs w:val="20"/>
                <w:rtl w:val="0"/>
                <w:lang w:val="en-US"/>
              </w:rPr>
              <w:t>0.35</w:t>
            </w:r>
          </w:p>
        </w:tc>
        <w:tc>
          <w:tcPr>
            <w:tcW w:type="dxa" w:w="240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Body"/>
              <w:jc w:val="right"/>
            </w:pPr>
            <w:r>
              <w:rPr>
                <w:rFonts w:ascii="Helvetica" w:hAnsi="Helvetica"/>
                <w:sz w:val="20"/>
                <w:szCs w:val="20"/>
                <w:rtl w:val="0"/>
                <w:lang w:val="en-US"/>
              </w:rPr>
              <w:t>0.04</w:t>
            </w:r>
          </w:p>
        </w:tc>
        <w:tc>
          <w:tcPr>
            <w:tcW w:type="dxa" w:w="2408"/>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tc>
      </w:tr>
    </w:tbl>
    <w:p>
      <w:pPr>
        <w:pStyle w:val="Body A A"/>
        <w:widowControl w:val="0"/>
        <w:ind w:left="108" w:hanging="108"/>
        <w:rPr>
          <w:rFonts w:ascii="Times New Roman" w:cs="Times New Roman" w:hAnsi="Times New Roman" w:eastAsia="Times New Roman"/>
          <w:sz w:val="28"/>
          <w:szCs w:val="28"/>
        </w:rPr>
      </w:pPr>
    </w:p>
    <w:p>
      <w:pPr>
        <w:pStyle w:val="Body A A"/>
        <w:spacing w:line="360" w:lineRule="auto"/>
        <w:rPr>
          <w:rFonts w:ascii="Times New Roman" w:cs="Times New Roman" w:hAnsi="Times New Roman" w:eastAsia="Times New Roman"/>
          <w:sz w:val="28"/>
          <w:szCs w:val="28"/>
        </w:rPr>
      </w:pPr>
    </w:p>
    <w:p>
      <w:pPr>
        <w:pStyle w:val="Body A A"/>
        <w:spacing w:line="360" w:lineRule="auto"/>
        <w:rPr>
          <w:rFonts w:ascii="Times New Roman" w:cs="Times New Roman" w:hAnsi="Times New Roman" w:eastAsia="Times New Roman"/>
          <w:sz w:val="28"/>
          <w:szCs w:val="28"/>
        </w:rPr>
      </w:pPr>
      <w:r>
        <w:rPr>
          <w:rFonts w:ascii="Times New Roman" w:hAnsi="Times New Roman"/>
          <w:sz w:val="28"/>
          <w:szCs w:val="28"/>
          <w:rtl w:val="0"/>
          <w:lang w:val="en-US"/>
        </w:rPr>
        <w:t>p &gt; 0.01**, p &gt; 0.05*</w:t>
      </w:r>
    </w:p>
    <w:p>
      <w:pPr>
        <w:pStyle w:val="Body A A"/>
        <w:spacing w:line="360" w:lineRule="auto"/>
        <w:rPr>
          <w:rFonts w:ascii="Times New Roman" w:cs="Times New Roman" w:hAnsi="Times New Roman" w:eastAsia="Times New Roman"/>
          <w:sz w:val="28"/>
          <w:szCs w:val="28"/>
        </w:rPr>
      </w:pPr>
      <w:r>
        <w:rPr>
          <w:rFonts w:ascii="Times New Roman" w:hAnsi="Times New Roman"/>
          <w:sz w:val="28"/>
          <w:szCs w:val="28"/>
          <w:rtl w:val="0"/>
          <w:lang w:val="en-US"/>
        </w:rPr>
        <w:t>The result shows greater differences between pre and post testing conditions in case of Group 2 and 3 with increment in later conditions. the group difference is neither significant in pre testing conditions, nor in post testing conditions. However, pre and post test difference is significant at .05 level only for group 2 and group 3.</w:t>
      </w:r>
    </w:p>
    <w:p>
      <w:pPr>
        <w:pStyle w:val="Body A A"/>
        <w:spacing w:line="360" w:lineRule="auto"/>
        <w:rPr>
          <w:rFonts w:ascii="Times New Roman" w:cs="Times New Roman" w:hAnsi="Times New Roman" w:eastAsia="Times New Roman"/>
          <w:sz w:val="28"/>
          <w:szCs w:val="28"/>
        </w:rPr>
      </w:pPr>
    </w:p>
    <w:p>
      <w:pPr>
        <w:pStyle w:val="Body A A"/>
        <w:spacing w:line="360" w:lineRule="auto"/>
        <w:rPr>
          <w:rFonts w:ascii="Times New Roman" w:cs="Times New Roman" w:hAnsi="Times New Roman" w:eastAsia="Times New Roman"/>
          <w:sz w:val="28"/>
          <w:szCs w:val="28"/>
        </w:rPr>
      </w:pPr>
      <w:r>
        <w:rPr>
          <w:rFonts w:ascii="Times New Roman" w:hAnsi="Times New Roman"/>
          <w:sz w:val="28"/>
          <w:szCs w:val="28"/>
          <w:rtl w:val="0"/>
          <w:lang w:val="en-US"/>
        </w:rPr>
        <w:t>Table 2: Post hoc comparison between each pair of groups:</w:t>
      </w:r>
    </w:p>
    <w:tbl>
      <w:tblPr>
        <w:tblW w:w="9632"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deb"/>
        <w:tblLayout w:type="fixed"/>
      </w:tblPr>
      <w:tblGrid>
        <w:gridCol w:w="3979"/>
        <w:gridCol w:w="5653"/>
      </w:tblGrid>
      <w:tr>
        <w:tblPrEx>
          <w:shd w:val="clear" w:color="auto" w:fill="499bc9"/>
        </w:tblPrEx>
        <w:trPr>
          <w:trHeight w:val="297" w:hRule="atLeast"/>
          <w:tblHeader/>
        </w:trPr>
        <w:tc>
          <w:tcPr>
            <w:tcW w:type="dxa" w:w="3979"/>
            <w:tcBorders>
              <w:top w:val="single" w:color="000000" w:sz="2" w:space="0" w:shadow="0" w:frame="0"/>
              <w:left w:val="single" w:color="000000" w:sz="2" w:space="0" w:shadow="0" w:frame="0"/>
              <w:bottom w:val="single" w:color="000000" w:sz="4" w:space="0" w:shadow="0" w:frame="0"/>
              <w:right w:val="single" w:color="000000" w:sz="2" w:space="0" w:shadow="0" w:frame="0"/>
            </w:tcBorders>
            <w:shd w:val="clear" w:color="auto" w:fill="bdc0bf"/>
            <w:tcMar>
              <w:top w:type="dxa" w:w="80"/>
              <w:left w:type="dxa" w:w="80"/>
              <w:bottom w:type="dxa" w:w="80"/>
              <w:right w:type="dxa" w:w="80"/>
            </w:tcMar>
            <w:vAlign w:val="top"/>
          </w:tcPr>
          <w:p/>
        </w:tc>
        <w:tc>
          <w:tcPr>
            <w:tcW w:type="dxa" w:w="5653"/>
            <w:tcBorders>
              <w:top w:val="single" w:color="000000" w:sz="2" w:space="0" w:shadow="0" w:frame="0"/>
              <w:left w:val="single" w:color="000000" w:sz="2" w:space="0" w:shadow="0" w:frame="0"/>
              <w:bottom w:val="single" w:color="000000" w:sz="4" w:space="0" w:shadow="0" w:frame="0"/>
              <w:right w:val="single" w:color="000000" w:sz="2" w:space="0" w:shadow="0" w:frame="0"/>
            </w:tcBorders>
            <w:shd w:val="clear" w:color="auto" w:fill="bdc0bf"/>
            <w:tcMar>
              <w:top w:type="dxa" w:w="80"/>
              <w:left w:type="dxa" w:w="80"/>
              <w:bottom w:type="dxa" w:w="80"/>
              <w:right w:type="dxa" w:w="80"/>
            </w:tcMar>
            <w:vAlign w:val="top"/>
          </w:tcPr>
          <w:p>
            <w:pPr>
              <w:pStyle w:val="Table Style 1"/>
            </w:pPr>
            <w:r>
              <w:rPr>
                <w:rFonts w:ascii="Helvetica" w:cs="Arial Unicode MS" w:hAnsi="Helvetica" w:eastAsia="Arial Unicode MS"/>
                <w:rtl w:val="0"/>
              </w:rPr>
              <w:t>Man whitney test significance</w:t>
            </w:r>
          </w:p>
        </w:tc>
      </w:tr>
      <w:tr>
        <w:tblPrEx>
          <w:shd w:val="clear" w:color="auto" w:fill="ceddeb"/>
        </w:tblPrEx>
        <w:trPr>
          <w:trHeight w:val="289" w:hRule="atLeast"/>
        </w:trPr>
        <w:tc>
          <w:tcPr>
            <w:tcW w:type="dxa" w:w="3979"/>
            <w:tcBorders>
              <w:top w:val="single" w:color="000000" w:sz="4" w:space="0" w:shadow="0" w:frame="0"/>
              <w:left w:val="single" w:color="000000" w:sz="2" w:space="0" w:shadow="0" w:frame="0"/>
              <w:bottom w:val="single" w:color="000000" w:sz="2" w:space="0" w:shadow="0" w:frame="0"/>
              <w:right w:val="single" w:color="000000" w:sz="4" w:space="0" w:shadow="0" w:frame="0"/>
            </w:tcBorders>
            <w:shd w:val="clear" w:color="auto" w:fill="e2e4e3"/>
            <w:tcMar>
              <w:top w:type="dxa" w:w="80"/>
              <w:left w:type="dxa" w:w="80"/>
              <w:bottom w:type="dxa" w:w="80"/>
              <w:right w:type="dxa" w:w="80"/>
            </w:tcMar>
            <w:vAlign w:val="top"/>
          </w:tcPr>
          <w:p>
            <w:pPr>
              <w:pStyle w:val="Table Style 1"/>
            </w:pPr>
            <w:r>
              <w:rPr>
                <w:rFonts w:ascii="Helvetica" w:cs="Arial Unicode MS" w:hAnsi="Helvetica" w:eastAsia="Arial Unicode MS"/>
                <w:rtl w:val="0"/>
              </w:rPr>
              <w:t>Group 1&amp; 2</w:t>
            </w:r>
          </w:p>
        </w:tc>
        <w:tc>
          <w:tcPr>
            <w:tcW w:type="dxa" w:w="5653"/>
            <w:tcBorders>
              <w:top w:val="single" w:color="000000" w:sz="4" w:space="0" w:shadow="0" w:frame="0"/>
              <w:left w:val="single" w:color="000000" w:sz="4"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Body"/>
              <w:jc w:val="right"/>
            </w:pPr>
            <w:r>
              <w:rPr>
                <w:rFonts w:ascii="Helvetica" w:hAnsi="Helvetica"/>
                <w:b w:val="1"/>
                <w:bCs w:val="1"/>
                <w:sz w:val="20"/>
                <w:szCs w:val="20"/>
                <w:rtl w:val="0"/>
                <w:lang w:val="en-US"/>
              </w:rPr>
              <w:t>0.05</w:t>
            </w:r>
          </w:p>
        </w:tc>
      </w:tr>
      <w:tr>
        <w:tblPrEx>
          <w:shd w:val="clear" w:color="auto" w:fill="ceddeb"/>
        </w:tblPrEx>
        <w:trPr>
          <w:trHeight w:val="284" w:hRule="atLeast"/>
        </w:trPr>
        <w:tc>
          <w:tcPr>
            <w:tcW w:type="dxa" w:w="3979"/>
            <w:tcBorders>
              <w:top w:val="single" w:color="000000" w:sz="2" w:space="0" w:shadow="0" w:frame="0"/>
              <w:left w:val="single" w:color="000000" w:sz="2" w:space="0" w:shadow="0" w:frame="0"/>
              <w:bottom w:val="single" w:color="000000" w:sz="2" w:space="0" w:shadow="0" w:frame="0"/>
              <w:right w:val="single" w:color="000000" w:sz="4" w:space="0" w:shadow="0" w:frame="0"/>
            </w:tcBorders>
            <w:shd w:val="clear" w:color="auto" w:fill="e2e4e3"/>
            <w:tcMar>
              <w:top w:type="dxa" w:w="80"/>
              <w:left w:type="dxa" w:w="80"/>
              <w:bottom w:type="dxa" w:w="80"/>
              <w:right w:type="dxa" w:w="80"/>
            </w:tcMar>
            <w:vAlign w:val="top"/>
          </w:tcPr>
          <w:p>
            <w:pPr>
              <w:pStyle w:val="Table Style 1"/>
            </w:pPr>
            <w:r>
              <w:rPr>
                <w:rFonts w:ascii="Helvetica" w:cs="Arial Unicode MS" w:hAnsi="Helvetica" w:eastAsia="Arial Unicode MS"/>
                <w:rtl w:val="0"/>
              </w:rPr>
              <w:t>Group 1&amp; 3</w:t>
            </w:r>
          </w:p>
        </w:tc>
        <w:tc>
          <w:tcPr>
            <w:tcW w:type="dxa" w:w="5653"/>
            <w:tcBorders>
              <w:top w:val="single" w:color="000000" w:sz="2" w:space="0" w:shadow="0" w:frame="0"/>
              <w:left w:val="single" w:color="000000" w:sz="4"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Body"/>
              <w:jc w:val="right"/>
            </w:pPr>
            <w:r>
              <w:rPr>
                <w:rFonts w:ascii="Helvetica" w:hAnsi="Helvetica"/>
                <w:b w:val="1"/>
                <w:bCs w:val="1"/>
                <w:sz w:val="20"/>
                <w:szCs w:val="20"/>
                <w:rtl w:val="0"/>
                <w:lang w:val="en-US"/>
              </w:rPr>
              <w:t>0.03</w:t>
            </w:r>
          </w:p>
        </w:tc>
      </w:tr>
      <w:tr>
        <w:tblPrEx>
          <w:shd w:val="clear" w:color="auto" w:fill="ceddeb"/>
        </w:tblPrEx>
        <w:trPr>
          <w:trHeight w:val="284" w:hRule="atLeast"/>
        </w:trPr>
        <w:tc>
          <w:tcPr>
            <w:tcW w:type="dxa" w:w="3979"/>
            <w:tcBorders>
              <w:top w:val="single" w:color="000000" w:sz="2" w:space="0" w:shadow="0" w:frame="0"/>
              <w:left w:val="single" w:color="000000" w:sz="2" w:space="0" w:shadow="0" w:frame="0"/>
              <w:bottom w:val="single" w:color="000000" w:sz="2" w:space="0" w:shadow="0" w:frame="0"/>
              <w:right w:val="single" w:color="000000" w:sz="4" w:space="0" w:shadow="0" w:frame="0"/>
            </w:tcBorders>
            <w:shd w:val="clear" w:color="auto" w:fill="e2e4e3"/>
            <w:tcMar>
              <w:top w:type="dxa" w:w="80"/>
              <w:left w:type="dxa" w:w="80"/>
              <w:bottom w:type="dxa" w:w="80"/>
              <w:right w:type="dxa" w:w="80"/>
            </w:tcMar>
            <w:vAlign w:val="top"/>
          </w:tcPr>
          <w:p>
            <w:pPr>
              <w:pStyle w:val="Table Style 1"/>
            </w:pPr>
            <w:r>
              <w:rPr>
                <w:rFonts w:ascii="Helvetica" w:cs="Arial Unicode MS" w:hAnsi="Helvetica" w:eastAsia="Arial Unicode MS"/>
                <w:rtl w:val="0"/>
              </w:rPr>
              <w:t>Group 2&amp; 3</w:t>
            </w:r>
          </w:p>
        </w:tc>
        <w:tc>
          <w:tcPr>
            <w:tcW w:type="dxa" w:w="5653"/>
            <w:tcBorders>
              <w:top w:val="single" w:color="000000" w:sz="2" w:space="0" w:shadow="0" w:frame="0"/>
              <w:left w:val="single" w:color="000000" w:sz="4"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Body"/>
              <w:jc w:val="right"/>
            </w:pPr>
            <w:r>
              <w:rPr>
                <w:rFonts w:ascii="Helvetica" w:hAnsi="Helvetica"/>
                <w:sz w:val="20"/>
                <w:szCs w:val="20"/>
                <w:rtl w:val="0"/>
                <w:lang w:val="en-US"/>
              </w:rPr>
              <w:t>0.23</w:t>
            </w:r>
          </w:p>
        </w:tc>
      </w:tr>
    </w:tbl>
    <w:p>
      <w:pPr>
        <w:pStyle w:val="Body A A"/>
        <w:widowControl w:val="0"/>
        <w:ind w:left="108" w:hanging="108"/>
        <w:rPr>
          <w:rFonts w:ascii="Times New Roman" w:cs="Times New Roman" w:hAnsi="Times New Roman" w:eastAsia="Times New Roman"/>
          <w:sz w:val="28"/>
          <w:szCs w:val="28"/>
        </w:rPr>
      </w:pPr>
    </w:p>
    <w:p>
      <w:pPr>
        <w:pStyle w:val="Body A A"/>
        <w:spacing w:line="360" w:lineRule="auto"/>
        <w:rPr>
          <w:rFonts w:ascii="Times New Roman" w:cs="Times New Roman" w:hAnsi="Times New Roman" w:eastAsia="Times New Roman"/>
          <w:sz w:val="28"/>
          <w:szCs w:val="28"/>
        </w:rPr>
      </w:pPr>
    </w:p>
    <w:p>
      <w:pPr>
        <w:pStyle w:val="Body A A"/>
        <w:spacing w:line="360" w:lineRule="auto"/>
        <w:rPr>
          <w:rFonts w:ascii="Times New Roman" w:cs="Times New Roman" w:hAnsi="Times New Roman" w:eastAsia="Times New Roman"/>
          <w:sz w:val="28"/>
          <w:szCs w:val="28"/>
        </w:rPr>
      </w:pPr>
      <w:r>
        <w:rPr>
          <w:rFonts w:ascii="Times New Roman" w:hAnsi="Times New Roman"/>
          <w:sz w:val="28"/>
          <w:szCs w:val="28"/>
          <w:rtl w:val="0"/>
          <w:lang w:val="en-US"/>
        </w:rPr>
        <w:t>p &gt; 0.01**, p &gt; 0.05*</w:t>
      </w:r>
    </w:p>
    <w:p>
      <w:pPr>
        <w:pStyle w:val="Body A A"/>
        <w:spacing w:line="360" w:lineRule="auto"/>
        <w:rPr>
          <w:rFonts w:ascii="Times New Roman" w:cs="Times New Roman" w:hAnsi="Times New Roman" w:eastAsia="Times New Roman"/>
          <w:sz w:val="28"/>
          <w:szCs w:val="28"/>
        </w:rPr>
      </w:pPr>
    </w:p>
    <w:p>
      <w:pPr>
        <w:pStyle w:val="Body A A"/>
        <w:spacing w:line="360" w:lineRule="auto"/>
        <w:rPr>
          <w:rFonts w:ascii="Times New Roman" w:cs="Times New Roman" w:hAnsi="Times New Roman" w:eastAsia="Times New Roman"/>
          <w:b w:val="1"/>
          <w:bCs w:val="1"/>
          <w:sz w:val="28"/>
          <w:szCs w:val="28"/>
        </w:rPr>
      </w:pPr>
      <w:r>
        <w:rPr>
          <w:rFonts w:ascii="Times New Roman" w:hAnsi="Times New Roman"/>
          <w:b w:val="1"/>
          <w:bCs w:val="1"/>
          <w:sz w:val="28"/>
          <w:szCs w:val="28"/>
          <w:rtl w:val="0"/>
          <w:lang w:val="en-US"/>
        </w:rPr>
        <w:t xml:space="preserve">Discussion:  </w:t>
      </w:r>
    </w:p>
    <w:p>
      <w:pPr>
        <w:pStyle w:val="Body A A"/>
        <w:spacing w:line="360" w:lineRule="auto"/>
        <w:rPr>
          <w:rFonts w:ascii="Times New Roman" w:cs="Times New Roman" w:hAnsi="Times New Roman" w:eastAsia="Times New Roman"/>
          <w:sz w:val="28"/>
          <w:szCs w:val="28"/>
        </w:rPr>
      </w:pPr>
      <w:r>
        <w:rPr>
          <w:rFonts w:ascii="Times New Roman" w:cs="Times New Roman" w:hAnsi="Times New Roman" w:eastAsia="Times New Roman"/>
          <w:sz w:val="28"/>
          <w:szCs w:val="28"/>
          <w:rtl w:val="0"/>
        </w:rPr>
        <w:tab/>
        <w:t xml:space="preserve">The result shows that in comparison to the normal control group, group 2 and 3 has scored significantly higher. Thus intervention is necessary for the group of children having learning difficulty. Without any specialised remedial plan it is hard for the  children to overcome learning problem. </w:t>
      </w:r>
    </w:p>
    <w:p>
      <w:pPr>
        <w:pStyle w:val="Body A A"/>
        <w:spacing w:line="360" w:lineRule="auto"/>
        <w:rPr>
          <w:rFonts w:ascii="Times New Roman" w:cs="Times New Roman" w:hAnsi="Times New Roman" w:eastAsia="Times New Roman"/>
          <w:sz w:val="28"/>
          <w:szCs w:val="28"/>
        </w:rPr>
      </w:pPr>
      <w:r>
        <w:rPr>
          <w:rFonts w:ascii="Times New Roman" w:cs="Times New Roman" w:hAnsi="Times New Roman" w:eastAsia="Times New Roman"/>
          <w:sz w:val="28"/>
          <w:szCs w:val="28"/>
          <w:rtl w:val="0"/>
        </w:rPr>
        <w:tab/>
        <w:t>Among the two intervention strategies the pattern recognition training is an indirect one which tries to sensitise the participants for the visual units necessary for processing the written letters. However, the remedial teaching technique is a direct intervention for reading and writing tasks. In both the cases the participants scored higher. Computer and software projects seem to be more engaging and inspiring for the kids than tasks requiring paper and pencil, according to experts like Kline and Lerner (2006). Therefore, both strategies can be used to raise one's learning score. Pattern recognition training, however, has significant impact on learning, as shown by the results. Working memory training has been shown to be successful in enhancing cognitive abilities, according to Dunning et al. (2012). Training in visual perception can aid since dyslexic readers are less sensitive to auditory and visual signals than regular readers are (Stein and Talcott, 1999).</w:t>
      </w:r>
    </w:p>
    <w:p>
      <w:pPr>
        <w:pStyle w:val="Body A A"/>
        <w:spacing w:line="360" w:lineRule="auto"/>
        <w:rPr>
          <w:rFonts w:ascii="Times New Roman" w:cs="Times New Roman" w:hAnsi="Times New Roman" w:eastAsia="Times New Roman"/>
          <w:sz w:val="28"/>
          <w:szCs w:val="28"/>
        </w:rPr>
      </w:pPr>
      <w:r>
        <w:rPr>
          <w:rFonts w:ascii="Times New Roman" w:hAnsi="Times New Roman"/>
          <w:sz w:val="28"/>
          <w:szCs w:val="28"/>
          <w:rtl w:val="0"/>
          <w:lang w:val="en-US"/>
        </w:rPr>
        <w:t>Alkahtani (2016) has discussed the need for special education in learning problem.  Stanovich (1988,1992) noted that reading process and phonemic understanding is more important in learning than intelligence or listening comprehension. Harrell and Jackson (2008) has also demonstrated the effectiveness of individualised education plan in learning difficulty. The present study also support that intervention based on special education and remedial teaching is producing highest benefit during the first one month in learning difficulty. As revealed by Table 2 there is no significant difference between Group 2 and 3. That suggests  both the techniques are working almost equally to impact on learning scores</w:t>
      </w:r>
    </w:p>
    <w:p>
      <w:pPr>
        <w:pStyle w:val="Body A A"/>
        <w:spacing w:line="360" w:lineRule="auto"/>
        <w:rPr>
          <w:rFonts w:ascii="Times New Roman" w:cs="Times New Roman" w:hAnsi="Times New Roman" w:eastAsia="Times New Roman"/>
          <w:sz w:val="28"/>
          <w:szCs w:val="28"/>
        </w:rPr>
      </w:pPr>
      <w:r>
        <w:rPr>
          <w:rFonts w:ascii="Times New Roman" w:hAnsi="Times New Roman"/>
          <w:sz w:val="28"/>
          <w:szCs w:val="28"/>
          <w:rtl w:val="0"/>
          <w:lang w:val="en-US"/>
        </w:rPr>
        <w:t xml:space="preserve">Apart from the learning scores the change in behaviour of the adolescent girls were also recorded from the parental reports. From parental report it has been revealed that the groups who are given the pattern recognition tasks were more motivated to be engaged in pattern recognition task even when it is related to reading and writing.  Using pattern recognition tasks seems to be more interesting as it resembles computer games and it does not directly propel the children to sit in front of books. But when they are practised in differing the two patterns who are close to each other, it helps them to read or write small units of written informations. The next step includes replicating the same task in paper and pencil mode, i.e. whatever pattern recognition task was given in computer screen, the same task of letter identification, word reversal, letter font identification etc are also given in reading writing material.  It seems the initial phase of reading and writing. Then gradually the targets shift from one stage to the other. Thus the present study suggests that both remedial teaching and pattern recognition training are helpful to improve the learning of children with difficulty in learning. </w:t>
      </w:r>
    </w:p>
    <w:p>
      <w:pPr>
        <w:pStyle w:val="Body A A"/>
        <w:spacing w:line="360" w:lineRule="auto"/>
        <w:rPr>
          <w:rFonts w:ascii="Times New Roman" w:cs="Times New Roman" w:hAnsi="Times New Roman" w:eastAsia="Times New Roman"/>
          <w:sz w:val="28"/>
          <w:szCs w:val="28"/>
        </w:rPr>
      </w:pPr>
    </w:p>
    <w:p>
      <w:pPr>
        <w:pStyle w:val="Body A A"/>
        <w:spacing w:line="360" w:lineRule="auto"/>
        <w:rPr>
          <w:rFonts w:ascii="Times New Roman" w:cs="Times New Roman" w:hAnsi="Times New Roman" w:eastAsia="Times New Roman"/>
          <w:sz w:val="28"/>
          <w:szCs w:val="28"/>
        </w:rPr>
      </w:pPr>
      <w:r>
        <w:rPr>
          <w:rFonts w:ascii="Times New Roman" w:hAnsi="Times New Roman"/>
          <w:b w:val="1"/>
          <w:bCs w:val="1"/>
          <w:sz w:val="28"/>
          <w:szCs w:val="28"/>
          <w:rtl w:val="0"/>
          <w:lang w:val="en-US"/>
        </w:rPr>
        <w:t>Conclusion</w:t>
      </w:r>
      <w:r>
        <w:rPr>
          <w:rFonts w:ascii="Times New Roman" w:hAnsi="Times New Roman"/>
          <w:sz w:val="28"/>
          <w:szCs w:val="28"/>
          <w:rtl w:val="0"/>
          <w:lang w:val="en-US"/>
        </w:rPr>
        <w:t>:</w:t>
      </w:r>
    </w:p>
    <w:p>
      <w:pPr>
        <w:pStyle w:val="Body A A"/>
        <w:spacing w:line="360" w:lineRule="auto"/>
        <w:rPr>
          <w:rFonts w:ascii="Times New Roman" w:cs="Times New Roman" w:hAnsi="Times New Roman" w:eastAsia="Times New Roman"/>
          <w:sz w:val="28"/>
          <w:szCs w:val="28"/>
        </w:rPr>
      </w:pPr>
      <w:r>
        <w:rPr>
          <w:rFonts w:ascii="Times New Roman" w:hAnsi="Times New Roman"/>
          <w:sz w:val="28"/>
          <w:szCs w:val="28"/>
          <w:rtl w:val="0"/>
          <w:lang w:val="en-US"/>
        </w:rPr>
        <w:t>From the above study it can be stated that learning difficulty needs intervention. It can not be overcome without any therapeutic intervention. Comparing remedial teaching and training in pattern recognition, both are effective almost equally. Both of them ultimately aims at reducing difficulty in reading and writing and both are facilitating learning. The parental report suggests that the group which received the pattern recognition training has its effect on motivation and interest in engaging in the therapeutic tasks as well as in learning activity.</w:t>
      </w:r>
    </w:p>
    <w:p>
      <w:pPr>
        <w:pStyle w:val="Body A A"/>
        <w:spacing w:line="360" w:lineRule="auto"/>
        <w:rPr>
          <w:rFonts w:ascii="Times New Roman" w:cs="Times New Roman" w:hAnsi="Times New Roman" w:eastAsia="Times New Roman"/>
          <w:sz w:val="28"/>
          <w:szCs w:val="28"/>
        </w:rPr>
      </w:pPr>
    </w:p>
    <w:p>
      <w:pPr>
        <w:pStyle w:val="Body A A"/>
        <w:spacing w:line="360" w:lineRule="auto"/>
        <w:rPr>
          <w:rFonts w:ascii="Times New Roman" w:cs="Times New Roman" w:hAnsi="Times New Roman" w:eastAsia="Times New Roman"/>
          <w:sz w:val="28"/>
          <w:szCs w:val="28"/>
        </w:rPr>
      </w:pPr>
      <w:r>
        <w:rPr>
          <w:rFonts w:ascii="Times New Roman" w:hAnsi="Times New Roman"/>
          <w:b w:val="1"/>
          <w:bCs w:val="1"/>
          <w:sz w:val="28"/>
          <w:szCs w:val="28"/>
          <w:rtl w:val="0"/>
          <w:lang w:val="en-US"/>
        </w:rPr>
        <w:t>Limitation</w:t>
      </w:r>
      <w:r>
        <w:rPr>
          <w:rFonts w:ascii="Times New Roman" w:hAnsi="Times New Roman"/>
          <w:sz w:val="28"/>
          <w:szCs w:val="28"/>
          <w:rtl w:val="0"/>
          <w:lang w:val="en-US"/>
        </w:rPr>
        <w:t xml:space="preserve">: </w:t>
      </w:r>
    </w:p>
    <w:p>
      <w:pPr>
        <w:pStyle w:val="Body A A"/>
        <w:spacing w:line="360" w:lineRule="auto"/>
        <w:rPr>
          <w:rFonts w:ascii="Times New Roman" w:cs="Times New Roman" w:hAnsi="Times New Roman" w:eastAsia="Times New Roman"/>
          <w:sz w:val="28"/>
          <w:szCs w:val="28"/>
        </w:rPr>
      </w:pPr>
      <w:r>
        <w:rPr>
          <w:rFonts w:ascii="Times New Roman" w:hAnsi="Times New Roman"/>
          <w:sz w:val="28"/>
          <w:szCs w:val="28"/>
          <w:rtl w:val="0"/>
          <w:lang w:val="en-US"/>
        </w:rPr>
        <w:t xml:space="preserve">The study has only taken the first one month of the therapy report, when the study will be extended for longer then it is expected to see the difference more prominently. </w:t>
      </w:r>
    </w:p>
    <w:p>
      <w:pPr>
        <w:pStyle w:val="Body A A"/>
        <w:spacing w:line="360" w:lineRule="auto"/>
        <w:rPr>
          <w:rFonts w:ascii="Times New Roman" w:cs="Times New Roman" w:hAnsi="Times New Roman" w:eastAsia="Times New Roman"/>
          <w:sz w:val="28"/>
          <w:szCs w:val="28"/>
        </w:rPr>
      </w:pPr>
      <w:r>
        <w:rPr>
          <w:rFonts w:ascii="Times New Roman" w:hAnsi="Times New Roman"/>
          <w:sz w:val="28"/>
          <w:szCs w:val="28"/>
          <w:rtl w:val="0"/>
          <w:lang w:val="en-US"/>
        </w:rPr>
        <w:t>The sample size too small in each group. The severity level of learning difficulty could not be held constant among the groups.</w:t>
      </w:r>
    </w:p>
    <w:p>
      <w:pPr>
        <w:pStyle w:val="Body A A"/>
        <w:spacing w:line="360" w:lineRule="auto"/>
        <w:rPr>
          <w:rFonts w:ascii="Times New Roman" w:cs="Times New Roman" w:hAnsi="Times New Roman" w:eastAsia="Times New Roman"/>
          <w:sz w:val="28"/>
          <w:szCs w:val="28"/>
        </w:rPr>
      </w:pPr>
    </w:p>
    <w:p>
      <w:pPr>
        <w:pStyle w:val="Body A A"/>
        <w:spacing w:line="360" w:lineRule="auto"/>
        <w:rPr>
          <w:rFonts w:ascii="Times New Roman" w:cs="Times New Roman" w:hAnsi="Times New Roman" w:eastAsia="Times New Roman"/>
          <w:b w:val="1"/>
          <w:bCs w:val="1"/>
          <w:sz w:val="28"/>
          <w:szCs w:val="28"/>
        </w:rPr>
      </w:pPr>
      <w:r>
        <w:rPr>
          <w:rFonts w:ascii="Times New Roman" w:hAnsi="Times New Roman"/>
          <w:b w:val="1"/>
          <w:bCs w:val="1"/>
          <w:sz w:val="28"/>
          <w:szCs w:val="28"/>
          <w:rtl w:val="0"/>
          <w:lang w:val="en-US"/>
        </w:rPr>
        <w:t>Reference:</w:t>
      </w:r>
    </w:p>
    <w:p>
      <w:pPr>
        <w:pStyle w:val="Body A A"/>
        <w:spacing w:line="360" w:lineRule="auto"/>
        <w:rPr>
          <w:rFonts w:ascii="Times New Roman" w:cs="Times New Roman" w:hAnsi="Times New Roman" w:eastAsia="Times New Roman"/>
          <w:sz w:val="28"/>
          <w:szCs w:val="28"/>
        </w:rPr>
      </w:pPr>
    </w:p>
    <w:p>
      <w:pPr>
        <w:pStyle w:val="List Paragraph"/>
        <w:numPr>
          <w:ilvl w:val="0"/>
          <w:numId w:val="2"/>
        </w:numPr>
        <w:shd w:val="clear" w:color="auto" w:fill="f1f1f1"/>
        <w:bidi w:val="0"/>
        <w:spacing w:before="240" w:line="360" w:lineRule="auto"/>
        <w:ind w:right="0"/>
        <w:jc w:val="both"/>
        <w:rPr>
          <w:rFonts w:ascii="Times New Roman" w:cs="Times New Roman" w:hAnsi="Times New Roman" w:eastAsia="Times New Roman"/>
          <w:sz w:val="28"/>
          <w:szCs w:val="28"/>
          <w:rtl w:val="0"/>
          <w:lang w:val="en-US"/>
        </w:rPr>
      </w:pPr>
      <w:r>
        <w:rPr>
          <w:rFonts w:ascii="Times New Roman" w:hAnsi="Times New Roman"/>
          <w:sz w:val="28"/>
          <w:szCs w:val="28"/>
          <w:shd w:val="clear" w:color="auto" w:fill="ffffff"/>
          <w:rtl w:val="0"/>
          <w:lang w:val="en-US"/>
        </w:rPr>
        <w:t xml:space="preserve">Alkahtani, M. A. (2016).Review of literature on children with special educational need. </w:t>
      </w:r>
      <w:r>
        <w:rPr>
          <w:rFonts w:ascii="Times New Roman" w:hAnsi="Times New Roman"/>
          <w:i w:val="1"/>
          <w:iCs w:val="1"/>
          <w:sz w:val="28"/>
          <w:szCs w:val="28"/>
          <w:shd w:val="clear" w:color="auto" w:fill="ffffff"/>
          <w:rtl w:val="0"/>
          <w:lang w:val="en-US"/>
        </w:rPr>
        <w:t>Journal of Education and Practice</w:t>
      </w:r>
      <w:r>
        <w:rPr>
          <w:rFonts w:ascii="Times New Roman" w:hAnsi="Times New Roman"/>
          <w:sz w:val="28"/>
          <w:szCs w:val="28"/>
          <w:shd w:val="clear" w:color="auto" w:fill="ffffff"/>
          <w:rtl w:val="0"/>
          <w:lang w:val="en-US"/>
        </w:rPr>
        <w:t>. Vol-7, no- 35.</w:t>
      </w:r>
    </w:p>
    <w:p>
      <w:pPr>
        <w:pStyle w:val="List Paragraph"/>
        <w:numPr>
          <w:ilvl w:val="0"/>
          <w:numId w:val="2"/>
        </w:numPr>
        <w:bidi w:val="0"/>
        <w:spacing w:before="240" w:line="360" w:lineRule="auto"/>
        <w:ind w:right="0"/>
        <w:jc w:val="both"/>
        <w:rPr>
          <w:rFonts w:ascii="Times New Roman" w:cs="Times New Roman" w:hAnsi="Times New Roman" w:eastAsia="Times New Roman"/>
          <w:sz w:val="28"/>
          <w:szCs w:val="28"/>
          <w:rtl w:val="0"/>
          <w:lang w:val="en-US"/>
        </w:rPr>
      </w:pPr>
      <w:r>
        <w:rPr>
          <w:rFonts w:ascii="Times New Roman" w:hAnsi="Times New Roman"/>
          <w:sz w:val="28"/>
          <w:szCs w:val="28"/>
          <w:rtl w:val="0"/>
          <w:lang w:val="en-US"/>
        </w:rPr>
        <w:t>Bahr, R. H., Silliman, E. R., Berninger, V. W., &amp; Dow, M. (2012). Linguistic pattern analysis of misspellings of typically developing writers in grades 1-9. J</w:t>
      </w:r>
      <w:r>
        <w:rPr>
          <w:rFonts w:ascii="Times New Roman" w:hAnsi="Times New Roman"/>
          <w:i w:val="1"/>
          <w:iCs w:val="1"/>
          <w:sz w:val="28"/>
          <w:szCs w:val="28"/>
          <w:rtl w:val="0"/>
          <w:lang w:val="en-US"/>
        </w:rPr>
        <w:t>ournal of Speech, Language, and Hearing Research, 55</w:t>
      </w:r>
      <w:r>
        <w:rPr>
          <w:rFonts w:ascii="Times New Roman" w:hAnsi="Times New Roman"/>
          <w:sz w:val="28"/>
          <w:szCs w:val="28"/>
          <w:rtl w:val="0"/>
          <w:lang w:val="en-US"/>
        </w:rPr>
        <w:t>, 1587-1599.</w:t>
      </w:r>
    </w:p>
    <w:p>
      <w:pPr>
        <w:pStyle w:val="List Paragraph"/>
        <w:numPr>
          <w:ilvl w:val="0"/>
          <w:numId w:val="2"/>
        </w:numPr>
        <w:bidi w:val="0"/>
        <w:spacing w:before="240" w:line="360" w:lineRule="auto"/>
        <w:ind w:right="0"/>
        <w:jc w:val="both"/>
        <w:rPr>
          <w:rFonts w:ascii="Times New Roman" w:cs="Times New Roman" w:hAnsi="Times New Roman" w:eastAsia="Times New Roman"/>
          <w:sz w:val="28"/>
          <w:szCs w:val="28"/>
          <w:rtl w:val="0"/>
          <w:lang w:val="en-US"/>
        </w:rPr>
      </w:pPr>
      <w:r>
        <w:rPr>
          <w:rFonts w:ascii="Times New Roman" w:hAnsi="Times New Roman"/>
          <w:sz w:val="28"/>
          <w:szCs w:val="28"/>
          <w:rtl w:val="0"/>
          <w:lang w:val="en-US"/>
        </w:rPr>
        <w:t xml:space="preserve">Berninger, V. W., Abbott, R. D., Nagy, W., &amp; Carlisle, J. (2010). Growth in phonological, orthographic, and morphological awareness in grades 1 to 6. </w:t>
      </w:r>
      <w:r>
        <w:rPr>
          <w:rFonts w:ascii="Times New Roman" w:hAnsi="Times New Roman"/>
          <w:i w:val="1"/>
          <w:iCs w:val="1"/>
          <w:sz w:val="28"/>
          <w:szCs w:val="28"/>
          <w:rtl w:val="0"/>
          <w:lang w:val="en-US"/>
        </w:rPr>
        <w:t>Journal of Psycholinguistic Research</w:t>
      </w:r>
      <w:r>
        <w:rPr>
          <w:rFonts w:ascii="Times New Roman" w:hAnsi="Times New Roman"/>
          <w:sz w:val="28"/>
          <w:szCs w:val="28"/>
          <w:rtl w:val="0"/>
          <w:lang w:val="en-US"/>
        </w:rPr>
        <w:t xml:space="preserve">, </w:t>
      </w:r>
      <w:r>
        <w:rPr>
          <w:rFonts w:ascii="Times New Roman" w:hAnsi="Times New Roman"/>
          <w:i w:val="1"/>
          <w:iCs w:val="1"/>
          <w:sz w:val="28"/>
          <w:szCs w:val="28"/>
          <w:rtl w:val="0"/>
          <w:lang w:val="en-US"/>
        </w:rPr>
        <w:t>39</w:t>
      </w:r>
      <w:r>
        <w:rPr>
          <w:rFonts w:ascii="Times New Roman" w:hAnsi="Times New Roman"/>
          <w:sz w:val="28"/>
          <w:szCs w:val="28"/>
          <w:rtl w:val="0"/>
          <w:lang w:val="en-US"/>
        </w:rPr>
        <w:t>, 141</w:t>
      </w:r>
      <w:r>
        <w:rPr>
          <w:rFonts w:ascii="Times New Roman" w:hAnsi="Times New Roman" w:hint="default"/>
          <w:sz w:val="28"/>
          <w:szCs w:val="28"/>
          <w:rtl w:val="0"/>
          <w:lang w:val="en-US"/>
        </w:rPr>
        <w:t>–</w:t>
      </w:r>
      <w:r>
        <w:rPr>
          <w:rFonts w:ascii="Times New Roman" w:hAnsi="Times New Roman"/>
          <w:sz w:val="28"/>
          <w:szCs w:val="28"/>
          <w:rtl w:val="0"/>
          <w:lang w:val="en-US"/>
        </w:rPr>
        <w:t>163.</w:t>
      </w:r>
    </w:p>
    <w:p>
      <w:pPr>
        <w:pStyle w:val="List Paragraph"/>
        <w:numPr>
          <w:ilvl w:val="0"/>
          <w:numId w:val="2"/>
        </w:numPr>
        <w:bidi w:val="0"/>
        <w:spacing w:before="240" w:line="360" w:lineRule="auto"/>
        <w:ind w:right="0"/>
        <w:jc w:val="both"/>
        <w:rPr>
          <w:rFonts w:ascii="Times New Roman" w:cs="Times New Roman" w:hAnsi="Times New Roman" w:eastAsia="Times New Roman"/>
          <w:sz w:val="28"/>
          <w:szCs w:val="28"/>
          <w:rtl w:val="0"/>
          <w:lang w:val="en-US"/>
        </w:rPr>
      </w:pPr>
      <w:r>
        <w:rPr>
          <w:rFonts w:ascii="Times New Roman" w:hAnsi="Times New Roman"/>
          <w:sz w:val="28"/>
          <w:szCs w:val="28"/>
          <w:rtl w:val="0"/>
          <w:lang w:val="en-US"/>
        </w:rPr>
        <w:t>Blachman, B. A. (1997). Early intervention and phonological awareness: A cautionary tale. In B. A. Blachman (Ed.), Foundations of reading acquisition and dyslexia: Implications for early intervention (pp. 409</w:t>
      </w:r>
      <w:r>
        <w:rPr>
          <w:rFonts w:ascii="Times New Roman" w:hAnsi="Times New Roman" w:hint="default"/>
          <w:sz w:val="28"/>
          <w:szCs w:val="28"/>
          <w:rtl w:val="0"/>
          <w:lang w:val="en-US"/>
        </w:rPr>
        <w:t>–</w:t>
      </w:r>
      <w:r>
        <w:rPr>
          <w:rFonts w:ascii="Times New Roman" w:hAnsi="Times New Roman"/>
          <w:sz w:val="28"/>
          <w:szCs w:val="28"/>
          <w:rtl w:val="0"/>
          <w:lang w:val="en-US"/>
        </w:rPr>
        <w:t xml:space="preserve">430). Lawrence Erlbaum Associates Publishers. </w:t>
      </w:r>
    </w:p>
    <w:p>
      <w:pPr>
        <w:pStyle w:val="List Paragraph"/>
        <w:numPr>
          <w:ilvl w:val="0"/>
          <w:numId w:val="2"/>
        </w:numPr>
        <w:bidi w:val="0"/>
        <w:spacing w:before="240" w:line="360" w:lineRule="auto"/>
        <w:ind w:right="0"/>
        <w:jc w:val="both"/>
        <w:rPr>
          <w:rFonts w:ascii="Times New Roman" w:cs="Times New Roman" w:hAnsi="Times New Roman" w:eastAsia="Times New Roman"/>
          <w:sz w:val="28"/>
          <w:szCs w:val="28"/>
          <w:rtl w:val="0"/>
          <w:lang w:val="en-US"/>
        </w:rPr>
      </w:pPr>
      <w:r>
        <w:rPr>
          <w:rFonts w:ascii="Times New Roman" w:hAnsi="Times New Roman"/>
          <w:sz w:val="28"/>
          <w:szCs w:val="28"/>
          <w:rtl w:val="0"/>
          <w:lang w:val="en-US"/>
        </w:rPr>
        <w:t xml:space="preserve">Chakrabarti, A., &amp; Banerjee, M. (2017). Intervention based on training in pattern recognition in learning disability: a case study appoach. </w:t>
      </w:r>
      <w:r>
        <w:rPr>
          <w:rFonts w:ascii="Times New Roman" w:hAnsi="Times New Roman"/>
          <w:i w:val="1"/>
          <w:iCs w:val="1"/>
          <w:sz w:val="28"/>
          <w:szCs w:val="28"/>
          <w:rtl w:val="0"/>
          <w:lang w:val="en-US"/>
        </w:rPr>
        <w:t xml:space="preserve">International Journal of Current Research. </w:t>
      </w:r>
      <w:r>
        <w:rPr>
          <w:rFonts w:ascii="Times New Roman" w:hAnsi="Times New Roman"/>
          <w:sz w:val="28"/>
          <w:szCs w:val="28"/>
          <w:rtl w:val="0"/>
          <w:lang w:val="en-US"/>
        </w:rPr>
        <w:t>Vol. 9, Issue, 06, pp.52702-52709 .</w:t>
      </w:r>
    </w:p>
    <w:p>
      <w:pPr>
        <w:pStyle w:val="List Paragraph"/>
        <w:numPr>
          <w:ilvl w:val="0"/>
          <w:numId w:val="2"/>
        </w:numPr>
        <w:bidi w:val="0"/>
        <w:spacing w:before="240" w:line="360" w:lineRule="auto"/>
        <w:ind w:right="0"/>
        <w:jc w:val="both"/>
        <w:rPr>
          <w:rFonts w:ascii="Times New Roman" w:cs="Times New Roman" w:hAnsi="Times New Roman" w:eastAsia="Times New Roman"/>
          <w:sz w:val="28"/>
          <w:szCs w:val="28"/>
          <w:rtl w:val="0"/>
          <w:lang w:val="en-US"/>
        </w:rPr>
      </w:pPr>
      <w:r>
        <w:rPr>
          <w:rFonts w:ascii="Times New Roman" w:hAnsi="Times New Roman"/>
          <w:sz w:val="28"/>
          <w:szCs w:val="28"/>
          <w:rtl w:val="0"/>
          <w:lang w:val="en-US"/>
        </w:rPr>
        <w:t>Cogmed Cognitive Medical Systems. (2009). Coaching manual. Retrieved from:C. G. (2005). Computerized training of working memory in children with ADHD: A randomized, controlled trial.</w:t>
      </w:r>
      <w:r>
        <w:rPr>
          <w:rFonts w:ascii="Times New Roman" w:hAnsi="Times New Roman"/>
          <w:i w:val="1"/>
          <w:iCs w:val="1"/>
          <w:sz w:val="28"/>
          <w:szCs w:val="28"/>
          <w:rtl w:val="0"/>
          <w:lang w:val="en-US"/>
        </w:rPr>
        <w:t xml:space="preserve"> Journal of the American Academy of Child and Adolescent Psychiatry, 44,</w:t>
      </w:r>
      <w:r>
        <w:rPr>
          <w:rFonts w:ascii="Times New Roman" w:hAnsi="Times New Roman"/>
          <w:sz w:val="28"/>
          <w:szCs w:val="28"/>
          <w:rtl w:val="0"/>
          <w:lang w:val="en-US"/>
        </w:rPr>
        <w:t xml:space="preserve"> 177-186. doi: 10.1097/00004583</w:t>
      </w:r>
    </w:p>
    <w:p>
      <w:pPr>
        <w:pStyle w:val="List Paragraph"/>
        <w:numPr>
          <w:ilvl w:val="0"/>
          <w:numId w:val="2"/>
        </w:numPr>
        <w:bidi w:val="0"/>
        <w:spacing w:before="240" w:line="360" w:lineRule="auto"/>
        <w:ind w:right="0"/>
        <w:jc w:val="both"/>
        <w:rPr>
          <w:rFonts w:ascii="Times New Roman" w:cs="Times New Roman" w:hAnsi="Times New Roman" w:eastAsia="Times New Roman"/>
          <w:sz w:val="28"/>
          <w:szCs w:val="28"/>
          <w:rtl w:val="0"/>
          <w:lang w:val="en-US"/>
        </w:rPr>
      </w:pPr>
      <w:r>
        <w:rPr>
          <w:rFonts w:ascii="Times New Roman" w:hAnsi="Times New Roman"/>
          <w:sz w:val="28"/>
          <w:szCs w:val="28"/>
          <w:rtl w:val="0"/>
          <w:lang w:val="en-US"/>
        </w:rPr>
        <w:t>Dunning, D. L., Holmes, J., &amp; Gathercole, S.E. (2012). Does working memory training improve the classroom performance of children with poor working memory? A randomized control trial.  In Working memory and Learning difficulties (2012) by Holmes J., Dyslexia review Summer.</w:t>
      </w:r>
    </w:p>
    <w:p>
      <w:pPr>
        <w:pStyle w:val="Heading"/>
        <w:keepNext w:val="0"/>
        <w:numPr>
          <w:ilvl w:val="0"/>
          <w:numId w:val="2"/>
        </w:numPr>
        <w:shd w:val="clear" w:color="auto" w:fill="ffffff"/>
        <w:bidi w:val="0"/>
        <w:spacing w:before="240" w:after="200" w:line="360" w:lineRule="auto"/>
        <w:ind w:right="0"/>
        <w:jc w:val="both"/>
        <w:rPr>
          <w:rFonts w:ascii="Times New Roman" w:cs="Times New Roman" w:hAnsi="Times New Roman" w:eastAsia="Times New Roman"/>
          <w:b w:val="0"/>
          <w:bCs w:val="0"/>
          <w:kern w:val="36"/>
          <w:sz w:val="28"/>
          <w:szCs w:val="28"/>
          <w:u w:color="000000"/>
          <w:rtl w:val="0"/>
          <w:lang w:val="en-US"/>
        </w:rPr>
      </w:pPr>
      <w:r>
        <w:rPr>
          <w:rFonts w:ascii="Times New Roman" w:hAnsi="Times New Roman"/>
          <w:b w:val="0"/>
          <w:bCs w:val="0"/>
          <w:kern w:val="36"/>
          <w:sz w:val="28"/>
          <w:szCs w:val="28"/>
          <w:u w:color="000000"/>
          <w:rtl w:val="0"/>
          <w:lang w:val="en-US"/>
        </w:rPr>
        <w:t xml:space="preserve">Harwell J.M. &amp; Jackson R.W. (2008). </w:t>
      </w:r>
      <w:r>
        <w:rPr>
          <w:rFonts w:ascii="Times New Roman" w:hAnsi="Times New Roman"/>
          <w:b w:val="0"/>
          <w:bCs w:val="0"/>
          <w:i w:val="1"/>
          <w:iCs w:val="1"/>
          <w:kern w:val="36"/>
          <w:sz w:val="28"/>
          <w:szCs w:val="28"/>
          <w:u w:color="000000"/>
          <w:rtl w:val="0"/>
          <w:lang w:val="en-US"/>
        </w:rPr>
        <w:t>The complete Learning Disabilities Handbook:</w:t>
      </w:r>
      <w:r>
        <w:rPr>
          <w:rFonts w:ascii="Times New Roman" w:hAnsi="Times New Roman" w:hint="default"/>
          <w:b w:val="0"/>
          <w:bCs w:val="0"/>
          <w:i w:val="1"/>
          <w:iCs w:val="1"/>
          <w:kern w:val="36"/>
          <w:sz w:val="28"/>
          <w:szCs w:val="28"/>
          <w:u w:color="000000"/>
          <w:rtl w:val="0"/>
          <w:lang w:val="en-US"/>
        </w:rPr>
        <w:t> </w:t>
      </w:r>
      <w:r>
        <w:rPr>
          <w:rFonts w:ascii="Times New Roman" w:hAnsi="Times New Roman"/>
          <w:b w:val="0"/>
          <w:bCs w:val="0"/>
          <w:i w:val="1"/>
          <w:iCs w:val="1"/>
          <w:kern w:val="36"/>
          <w:sz w:val="28"/>
          <w:szCs w:val="28"/>
          <w:u w:color="000000"/>
          <w:rtl w:val="0"/>
          <w:lang w:val="en-US"/>
        </w:rPr>
        <w:t>Ready-to-Use Strategies and Activities for Teaching Students with Learning Disabilities,</w:t>
      </w:r>
      <w:r>
        <w:rPr>
          <w:rFonts w:ascii="Times New Roman" w:hAnsi="Times New Roman"/>
          <w:b w:val="0"/>
          <w:bCs w:val="0"/>
          <w:kern w:val="36"/>
          <w:sz w:val="28"/>
          <w:szCs w:val="28"/>
          <w:u w:color="000000"/>
          <w:rtl w:val="0"/>
          <w:lang w:val="en-US"/>
        </w:rPr>
        <w:t xml:space="preserve"> 3rd Edition, Jossey-Bass: A Wiley Imprint.</w:t>
      </w:r>
    </w:p>
    <w:p>
      <w:pPr>
        <w:pStyle w:val="List Paragraph"/>
        <w:numPr>
          <w:ilvl w:val="0"/>
          <w:numId w:val="2"/>
        </w:numPr>
        <w:bidi w:val="0"/>
        <w:spacing w:before="240" w:line="360" w:lineRule="auto"/>
        <w:ind w:right="0"/>
        <w:jc w:val="both"/>
        <w:rPr>
          <w:rFonts w:ascii="Times New Roman" w:cs="Times New Roman" w:hAnsi="Times New Roman" w:eastAsia="Times New Roman"/>
          <w:sz w:val="28"/>
          <w:szCs w:val="28"/>
          <w:rtl w:val="0"/>
          <w:lang w:val="en-US"/>
        </w:rPr>
      </w:pPr>
      <w:r>
        <w:rPr>
          <w:rFonts w:ascii="Times New Roman" w:hAnsi="Times New Roman"/>
          <w:sz w:val="28"/>
          <w:szCs w:val="28"/>
          <w:rtl w:val="0"/>
          <w:lang w:val="en-US"/>
        </w:rPr>
        <w:t xml:space="preserve">Holmes, J. &amp; Gathercole, S.E. (2012). Taking working memory training from the laboratory into schools. </w:t>
      </w:r>
      <w:r>
        <w:rPr>
          <w:rFonts w:ascii="Times New Roman" w:hAnsi="Times New Roman"/>
          <w:i w:val="1"/>
          <w:iCs w:val="1"/>
          <w:sz w:val="28"/>
          <w:szCs w:val="28"/>
          <w:rtl w:val="0"/>
          <w:lang w:val="en-US"/>
        </w:rPr>
        <w:t xml:space="preserve">In Working memory and Learning difficulties </w:t>
      </w:r>
      <w:r>
        <w:rPr>
          <w:rFonts w:ascii="Times New Roman" w:hAnsi="Times New Roman"/>
          <w:sz w:val="28"/>
          <w:szCs w:val="28"/>
          <w:rtl w:val="0"/>
          <w:lang w:val="en-US"/>
        </w:rPr>
        <w:t>(2012) by Holmes J., Dyslexia review Summer.</w:t>
      </w:r>
    </w:p>
    <w:p>
      <w:pPr>
        <w:pStyle w:val="List Paragraph"/>
        <w:numPr>
          <w:ilvl w:val="0"/>
          <w:numId w:val="2"/>
        </w:numPr>
        <w:bidi w:val="0"/>
        <w:spacing w:before="240" w:line="360" w:lineRule="auto"/>
        <w:ind w:right="0"/>
        <w:jc w:val="both"/>
        <w:rPr>
          <w:rFonts w:ascii="Times New Roman" w:cs="Times New Roman" w:hAnsi="Times New Roman" w:eastAsia="Times New Roman"/>
          <w:sz w:val="28"/>
          <w:szCs w:val="28"/>
          <w:shd w:val="clear" w:color="auto" w:fill="ffffff"/>
          <w:rtl w:val="0"/>
          <w:lang w:val="en-US"/>
        </w:rPr>
      </w:pPr>
      <w:r>
        <w:rPr>
          <w:rFonts w:ascii="Times New Roman" w:hAnsi="Times New Roman"/>
          <w:sz w:val="28"/>
          <w:szCs w:val="28"/>
          <w:rtl w:val="0"/>
          <w:lang w:val="en-US"/>
        </w:rPr>
        <w:t>Lerner J.W. &amp; Kline F. (2006).</w:t>
      </w:r>
      <w:r>
        <w:rPr>
          <w:rFonts w:ascii="Times New Roman" w:hAnsi="Times New Roman"/>
          <w:i w:val="1"/>
          <w:iCs w:val="1"/>
          <w:sz w:val="28"/>
          <w:szCs w:val="28"/>
          <w:rtl w:val="0"/>
          <w:lang w:val="en-US"/>
        </w:rPr>
        <w:t xml:space="preserve"> Learning disabilities and related disorders: Characteristics and Teaching Strategies.</w:t>
      </w:r>
      <w:r>
        <w:rPr>
          <w:rFonts w:ascii="Times New Roman" w:hAnsi="Times New Roman"/>
          <w:sz w:val="28"/>
          <w:szCs w:val="28"/>
          <w:rtl w:val="0"/>
          <w:lang w:val="en-US"/>
        </w:rPr>
        <w:t xml:space="preserve"> Tenth edition.Houghton Miffin Co. New York</w:t>
      </w:r>
    </w:p>
    <w:p>
      <w:pPr>
        <w:pStyle w:val="Normal (Web)"/>
        <w:numPr>
          <w:ilvl w:val="0"/>
          <w:numId w:val="2"/>
        </w:numPr>
        <w:bidi w:val="0"/>
        <w:spacing w:before="240" w:after="200" w:line="360" w:lineRule="auto"/>
        <w:ind w:right="0"/>
        <w:jc w:val="both"/>
        <w:rPr>
          <w:sz w:val="28"/>
          <w:szCs w:val="28"/>
          <w:rtl w:val="0"/>
          <w:lang w:val="en-US"/>
        </w:rPr>
      </w:pPr>
      <w:r>
        <w:rPr>
          <w:sz w:val="28"/>
          <w:szCs w:val="28"/>
          <w:rtl w:val="0"/>
          <w:lang w:val="en-US"/>
        </w:rPr>
        <w:t xml:space="preserve">Lyon, G. R., Fletcher, J. M., Shaywitz, S. E., Shaywitz, B. A., Torgesen, J. K., Wood, F., et al. (200l). </w:t>
      </w:r>
      <w:r>
        <w:rPr>
          <w:i w:val="1"/>
          <w:iCs w:val="1"/>
          <w:sz w:val="28"/>
          <w:szCs w:val="28"/>
          <w:rtl w:val="0"/>
          <w:lang w:val="en-US"/>
        </w:rPr>
        <w:t>Rethinking learning disabilities</w:t>
      </w:r>
      <w:r>
        <w:rPr>
          <w:sz w:val="28"/>
          <w:szCs w:val="28"/>
          <w:rtl w:val="0"/>
          <w:lang w:val="en-US"/>
        </w:rPr>
        <w:t xml:space="preserve">. In C. E. Finn Jr., A. J. Rotherham, &amp; C. R. Hokanson Jr. (Eds.), </w:t>
      </w:r>
      <w:r>
        <w:rPr>
          <w:i w:val="1"/>
          <w:iCs w:val="1"/>
          <w:sz w:val="28"/>
          <w:szCs w:val="28"/>
          <w:rtl w:val="0"/>
          <w:lang w:val="en-US"/>
        </w:rPr>
        <w:t>Rethinking special education for a new century</w:t>
      </w:r>
      <w:r>
        <w:rPr>
          <w:sz w:val="28"/>
          <w:szCs w:val="28"/>
          <w:rtl w:val="0"/>
          <w:lang w:val="en-US"/>
        </w:rPr>
        <w:t xml:space="preserve"> (pp. 259</w:t>
      </w:r>
      <w:r>
        <w:rPr>
          <w:sz w:val="28"/>
          <w:szCs w:val="28"/>
          <w:rtl w:val="0"/>
          <w:lang w:val="en-US"/>
        </w:rPr>
        <w:t>–</w:t>
      </w:r>
      <w:r>
        <w:rPr>
          <w:sz w:val="28"/>
          <w:szCs w:val="28"/>
          <w:rtl w:val="0"/>
          <w:lang w:val="en-US"/>
        </w:rPr>
        <w:t>287). Washington, DC: Thomas B. Fordham Foundation. Retrieved from http://www.excellence.net/library/special ed/index.html</w:t>
      </w:r>
    </w:p>
    <w:p>
      <w:pPr>
        <w:pStyle w:val="List Paragraph"/>
        <w:numPr>
          <w:ilvl w:val="0"/>
          <w:numId w:val="2"/>
        </w:numPr>
        <w:bidi w:val="0"/>
        <w:spacing w:before="240" w:line="360" w:lineRule="auto"/>
        <w:ind w:right="0"/>
        <w:jc w:val="both"/>
        <w:rPr>
          <w:rFonts w:ascii="Times New Roman" w:cs="Times New Roman" w:hAnsi="Times New Roman" w:eastAsia="Times New Roman"/>
          <w:sz w:val="28"/>
          <w:szCs w:val="28"/>
          <w:shd w:val="clear" w:color="auto" w:fill="ffffff"/>
          <w:rtl w:val="0"/>
          <w:lang w:val="en-US"/>
        </w:rPr>
      </w:pPr>
      <w:r>
        <w:rPr>
          <w:rFonts w:ascii="Times New Roman" w:hAnsi="Times New Roman"/>
          <w:sz w:val="28"/>
          <w:szCs w:val="28"/>
          <w:shd w:val="clear" w:color="auto" w:fill="ffffff"/>
          <w:rtl w:val="0"/>
          <w:lang w:val="en-US"/>
        </w:rPr>
        <w:t xml:space="preserve">Malin, A.J. (1969). </w:t>
      </w:r>
      <w:r>
        <w:rPr>
          <w:rFonts w:ascii="Times New Roman" w:hAnsi="Times New Roman"/>
          <w:i w:val="1"/>
          <w:iCs w:val="1"/>
          <w:sz w:val="28"/>
          <w:szCs w:val="28"/>
          <w:shd w:val="clear" w:color="auto" w:fill="ffffff"/>
          <w:rtl w:val="0"/>
          <w:lang w:val="en-US"/>
        </w:rPr>
        <w:t>Malin</w:t>
      </w:r>
      <w:r>
        <w:rPr>
          <w:rFonts w:ascii="Times New Roman" w:hAnsi="Times New Roman" w:hint="default"/>
          <w:i w:val="1"/>
          <w:iCs w:val="1"/>
          <w:sz w:val="28"/>
          <w:szCs w:val="28"/>
          <w:shd w:val="clear" w:color="auto" w:fill="ffffff"/>
          <w:rtl w:val="0"/>
          <w:lang w:val="en-US"/>
        </w:rPr>
        <w:t>’</w:t>
      </w:r>
      <w:r>
        <w:rPr>
          <w:rFonts w:ascii="Times New Roman" w:hAnsi="Times New Roman"/>
          <w:i w:val="1"/>
          <w:iCs w:val="1"/>
          <w:sz w:val="28"/>
          <w:szCs w:val="28"/>
          <w:shd w:val="clear" w:color="auto" w:fill="ffffff"/>
          <w:rtl w:val="0"/>
          <w:lang w:val="en-US"/>
        </w:rPr>
        <w:t>s Intelligence Scale for Indian Children (MISIC).</w:t>
      </w:r>
      <w:r>
        <w:rPr>
          <w:rFonts w:ascii="Times New Roman" w:hAnsi="Times New Roman"/>
          <w:sz w:val="28"/>
          <w:szCs w:val="28"/>
          <w:shd w:val="clear" w:color="auto" w:fill="ffffff"/>
          <w:rtl w:val="0"/>
          <w:lang w:val="en-US"/>
        </w:rPr>
        <w:t xml:space="preserve"> Indian Psychological Corporation, Lucknow.</w:t>
      </w:r>
    </w:p>
    <w:p>
      <w:pPr>
        <w:pStyle w:val="List Paragraph"/>
        <w:numPr>
          <w:ilvl w:val="0"/>
          <w:numId w:val="2"/>
        </w:numPr>
        <w:bidi w:val="0"/>
        <w:spacing w:before="240" w:line="360" w:lineRule="auto"/>
        <w:ind w:right="0"/>
        <w:jc w:val="both"/>
        <w:rPr>
          <w:rFonts w:ascii="Times New Roman" w:cs="Times New Roman" w:hAnsi="Times New Roman" w:eastAsia="Times New Roman"/>
          <w:sz w:val="28"/>
          <w:szCs w:val="28"/>
          <w:rtl w:val="0"/>
          <w:lang w:val="en-US"/>
        </w:rPr>
      </w:pPr>
      <w:r>
        <w:rPr>
          <w:rFonts w:ascii="Times New Roman" w:hAnsi="Times New Roman"/>
          <w:sz w:val="28"/>
          <w:szCs w:val="28"/>
          <w:shd w:val="clear" w:color="auto" w:fill="ffffff"/>
          <w:rtl w:val="0"/>
          <w:lang w:val="en-US"/>
        </w:rPr>
        <w:t>Pressley, M. (1998).</w:t>
      </w:r>
      <w:r>
        <w:rPr>
          <w:rFonts w:ascii="Times New Roman" w:hAnsi="Times New Roman"/>
          <w:i w:val="1"/>
          <w:iCs w:val="1"/>
          <w:sz w:val="28"/>
          <w:szCs w:val="28"/>
          <w:shd w:val="clear" w:color="auto" w:fill="ffffff"/>
          <w:rtl w:val="0"/>
          <w:lang w:val="en-US"/>
        </w:rPr>
        <w:t xml:space="preserve"> Reading Instructions that works: the case for balanced teaching</w:t>
      </w:r>
      <w:r>
        <w:rPr>
          <w:rFonts w:ascii="Times New Roman" w:hAnsi="Times New Roman"/>
          <w:sz w:val="28"/>
          <w:szCs w:val="28"/>
          <w:shd w:val="clear" w:color="auto" w:fill="ffffff"/>
          <w:rtl w:val="0"/>
          <w:lang w:val="en-US"/>
        </w:rPr>
        <w:t>. New York: Guilford.</w:t>
      </w:r>
    </w:p>
    <w:p>
      <w:pPr>
        <w:pStyle w:val="List Paragraph"/>
        <w:numPr>
          <w:ilvl w:val="0"/>
          <w:numId w:val="2"/>
        </w:numPr>
        <w:bidi w:val="0"/>
        <w:spacing w:before="240" w:line="360" w:lineRule="auto"/>
        <w:ind w:right="0"/>
        <w:jc w:val="both"/>
        <w:rPr>
          <w:rFonts w:ascii="Times New Roman" w:cs="Times New Roman" w:hAnsi="Times New Roman" w:eastAsia="Times New Roman"/>
          <w:sz w:val="28"/>
          <w:szCs w:val="28"/>
          <w:rtl w:val="0"/>
          <w:lang w:val="en-US"/>
        </w:rPr>
      </w:pPr>
      <w:r>
        <w:rPr>
          <w:rFonts w:ascii="Times New Roman" w:hAnsi="Times New Roman"/>
          <w:sz w:val="28"/>
          <w:szCs w:val="28"/>
          <w:rtl w:val="0"/>
          <w:lang w:val="en-US"/>
        </w:rPr>
        <w:t xml:space="preserve">Stanovich, K.E. (1988). Explaining the differences between the dyslexic and the garden variety poor reader: The phonological-core variable-difference model, </w:t>
      </w:r>
      <w:r>
        <w:rPr>
          <w:rFonts w:ascii="Times New Roman" w:hAnsi="Times New Roman"/>
          <w:i w:val="1"/>
          <w:iCs w:val="1"/>
          <w:sz w:val="28"/>
          <w:szCs w:val="28"/>
          <w:rtl w:val="0"/>
          <w:lang w:val="en-US"/>
        </w:rPr>
        <w:t>Journal of Learning Disabilities, 21</w:t>
      </w:r>
      <w:r>
        <w:rPr>
          <w:rFonts w:ascii="Times New Roman" w:hAnsi="Times New Roman"/>
          <w:sz w:val="28"/>
          <w:szCs w:val="28"/>
          <w:rtl w:val="0"/>
          <w:lang w:val="en-US"/>
        </w:rPr>
        <w:t>, 590</w:t>
      </w:r>
      <w:r>
        <w:rPr>
          <w:rFonts w:ascii="Times New Roman" w:hAnsi="Times New Roman" w:hint="default"/>
          <w:sz w:val="28"/>
          <w:szCs w:val="28"/>
          <w:rtl w:val="0"/>
          <w:lang w:val="en-US"/>
        </w:rPr>
        <w:t>–</w:t>
      </w:r>
      <w:r>
        <w:rPr>
          <w:rFonts w:ascii="Times New Roman" w:hAnsi="Times New Roman"/>
          <w:sz w:val="28"/>
          <w:szCs w:val="28"/>
          <w:rtl w:val="0"/>
          <w:lang w:val="en-US"/>
        </w:rPr>
        <w:t>612.</w:t>
      </w:r>
    </w:p>
    <w:p>
      <w:pPr>
        <w:pStyle w:val="List Paragraph"/>
        <w:numPr>
          <w:ilvl w:val="0"/>
          <w:numId w:val="2"/>
        </w:numPr>
        <w:bidi w:val="0"/>
        <w:spacing w:before="240" w:line="360" w:lineRule="auto"/>
        <w:ind w:right="0"/>
        <w:jc w:val="both"/>
        <w:rPr>
          <w:rFonts w:ascii="Times New Roman" w:cs="Times New Roman" w:hAnsi="Times New Roman" w:eastAsia="Times New Roman"/>
          <w:sz w:val="28"/>
          <w:szCs w:val="28"/>
          <w:rtl w:val="0"/>
          <w:lang w:val="en-US"/>
        </w:rPr>
      </w:pPr>
      <w:r>
        <w:rPr>
          <w:rFonts w:ascii="Times New Roman" w:hAnsi="Times New Roman"/>
          <w:sz w:val="28"/>
          <w:szCs w:val="28"/>
          <w:rtl w:val="0"/>
          <w:lang w:val="en-US"/>
        </w:rPr>
        <w:t xml:space="preserve">Stanovich, K. (1992). </w:t>
      </w:r>
      <w:r>
        <w:rPr>
          <w:rFonts w:ascii="Times New Roman" w:hAnsi="Times New Roman"/>
          <w:i w:val="1"/>
          <w:iCs w:val="1"/>
          <w:sz w:val="28"/>
          <w:szCs w:val="28"/>
          <w:rtl w:val="0"/>
          <w:lang w:val="en-US"/>
        </w:rPr>
        <w:t>Speculation in the causes and consequences of individual differences in early reading acquisition.</w:t>
      </w:r>
      <w:r>
        <w:rPr>
          <w:rFonts w:ascii="Times New Roman" w:hAnsi="Times New Roman"/>
          <w:sz w:val="28"/>
          <w:szCs w:val="28"/>
          <w:rtl w:val="0"/>
          <w:lang w:val="en-US"/>
        </w:rPr>
        <w:t xml:space="preserve"> In P. Gough, L. Ehri, &amp; R. Treiman (Eds.), Reading acquisition (pp. 307</w:t>
      </w:r>
      <w:r>
        <w:rPr>
          <w:rFonts w:ascii="Times New Roman" w:hAnsi="Times New Roman" w:hint="default"/>
          <w:sz w:val="28"/>
          <w:szCs w:val="28"/>
          <w:rtl w:val="0"/>
          <w:lang w:val="en-US"/>
        </w:rPr>
        <w:t>–</w:t>
      </w:r>
      <w:r>
        <w:rPr>
          <w:rFonts w:ascii="Times New Roman" w:hAnsi="Times New Roman"/>
          <w:sz w:val="28"/>
          <w:szCs w:val="28"/>
          <w:rtl w:val="0"/>
          <w:lang w:val="en-US"/>
        </w:rPr>
        <w:t>342). Hillsdale, NJ: Erlbaum.</w:t>
      </w:r>
    </w:p>
    <w:p>
      <w:pPr>
        <w:pStyle w:val="List Paragraph"/>
        <w:numPr>
          <w:ilvl w:val="0"/>
          <w:numId w:val="2"/>
        </w:numPr>
        <w:shd w:val="clear" w:color="auto" w:fill="f1f1f1"/>
        <w:bidi w:val="0"/>
        <w:spacing w:before="240" w:line="360" w:lineRule="auto"/>
        <w:ind w:right="0"/>
        <w:jc w:val="both"/>
        <w:rPr>
          <w:rStyle w:val="None"/>
          <w:rFonts w:ascii="Times New Roman" w:cs="Times New Roman" w:hAnsi="Times New Roman" w:eastAsia="Times New Roman"/>
          <w:sz w:val="28"/>
          <w:szCs w:val="28"/>
          <w:rtl w:val="0"/>
          <w:lang w:val="en-US"/>
        </w:rPr>
      </w:pPr>
      <w:r>
        <w:rPr>
          <w:rFonts w:ascii="Times New Roman" w:hAnsi="Times New Roman"/>
          <w:sz w:val="28"/>
          <w:szCs w:val="28"/>
          <w:shd w:val="clear" w:color="auto" w:fill="ffffff"/>
          <w:rtl w:val="0"/>
          <w:lang w:val="en-US"/>
        </w:rPr>
        <w:t xml:space="preserve">Stein, J. &amp; Talcott, J. (1999). </w:t>
      </w:r>
      <w:r>
        <w:rPr>
          <w:rStyle w:val="Hyperlink.0"/>
          <w:rFonts w:ascii="Times New Roman" w:cs="Times New Roman" w:hAnsi="Times New Roman" w:eastAsia="Times New Roman"/>
          <w:sz w:val="28"/>
          <w:szCs w:val="28"/>
        </w:rPr>
        <w:fldChar w:fldCharType="begin" w:fldLock="0"/>
      </w:r>
      <w:r>
        <w:rPr>
          <w:rStyle w:val="Hyperlink.0"/>
          <w:rFonts w:ascii="Times New Roman" w:cs="Times New Roman" w:hAnsi="Times New Roman" w:eastAsia="Times New Roman"/>
          <w:sz w:val="28"/>
          <w:szCs w:val="28"/>
        </w:rPr>
        <w:instrText xml:space="preserve"> HYPERLINK "https://scholar.google.co.in/citations?view_op=view_citation&amp;hl=en&amp;user=CgqFJr8AAAAJ&amp;citation_for_view=CgqFJr8AAAAJ:9yKSN-GCB0IC"</w:instrText>
      </w:r>
      <w:r>
        <w:rPr>
          <w:rStyle w:val="Hyperlink.0"/>
          <w:rFonts w:ascii="Times New Roman" w:cs="Times New Roman" w:hAnsi="Times New Roman" w:eastAsia="Times New Roman"/>
          <w:sz w:val="28"/>
          <w:szCs w:val="28"/>
        </w:rPr>
        <w:fldChar w:fldCharType="separate" w:fldLock="0"/>
      </w:r>
      <w:r>
        <w:rPr>
          <w:rStyle w:val="Hyperlink.0"/>
          <w:rFonts w:ascii="Times New Roman" w:hAnsi="Times New Roman"/>
          <w:sz w:val="28"/>
          <w:szCs w:val="28"/>
          <w:rtl w:val="0"/>
          <w:lang w:val="en-US"/>
        </w:rPr>
        <w:t>Impaired neuronal timing in developmental dyslexia</w:t>
      </w:r>
      <w:r>
        <w:rPr>
          <w:rStyle w:val="Hyperlink.0"/>
          <w:rFonts w:ascii="Times New Roman" w:hAnsi="Times New Roman" w:hint="default"/>
          <w:sz w:val="28"/>
          <w:szCs w:val="28"/>
          <w:rtl w:val="0"/>
          <w:lang w:val="en-US"/>
        </w:rPr>
        <w:t>—</w:t>
      </w:r>
      <w:r>
        <w:rPr>
          <w:rStyle w:val="Hyperlink.0"/>
          <w:rFonts w:ascii="Times New Roman" w:hAnsi="Times New Roman"/>
          <w:sz w:val="28"/>
          <w:szCs w:val="28"/>
          <w:rtl w:val="0"/>
          <w:lang w:val="en-US"/>
        </w:rPr>
        <w:t>the magnocellular hypothesis</w:t>
      </w:r>
      <w:r>
        <w:rPr>
          <w:rFonts w:ascii="Times New Roman" w:cs="Times New Roman" w:hAnsi="Times New Roman" w:eastAsia="Times New Roman"/>
          <w:sz w:val="28"/>
          <w:szCs w:val="28"/>
        </w:rPr>
        <w:fldChar w:fldCharType="end" w:fldLock="0"/>
      </w:r>
      <w:r>
        <w:rPr>
          <w:rStyle w:val="None"/>
          <w:rFonts w:ascii="Times New Roman" w:hAnsi="Times New Roman"/>
          <w:sz w:val="28"/>
          <w:szCs w:val="28"/>
          <w:rtl w:val="0"/>
          <w:lang w:val="en-US"/>
        </w:rPr>
        <w:t>.</w:t>
      </w:r>
      <w:r>
        <w:rPr>
          <w:rStyle w:val="None"/>
          <w:rFonts w:ascii="Times New Roman" w:hAnsi="Times New Roman"/>
          <w:i w:val="1"/>
          <w:iCs w:val="1"/>
          <w:sz w:val="28"/>
          <w:szCs w:val="28"/>
          <w:shd w:val="clear" w:color="auto" w:fill="ffffff"/>
          <w:rtl w:val="0"/>
          <w:lang w:val="en-US"/>
        </w:rPr>
        <w:t xml:space="preserve"> Dyslexia</w:t>
      </w:r>
      <w:r>
        <w:rPr>
          <w:rStyle w:val="None"/>
          <w:rFonts w:ascii="Times New Roman" w:hAnsi="Times New Roman"/>
          <w:sz w:val="28"/>
          <w:szCs w:val="28"/>
          <w:shd w:val="clear" w:color="auto" w:fill="ffffff"/>
          <w:rtl w:val="0"/>
          <w:lang w:val="en-US"/>
        </w:rPr>
        <w:t xml:space="preserve"> 5 (2), 59.</w:t>
      </w:r>
    </w:p>
    <w:p>
      <w:pPr>
        <w:pStyle w:val="List Paragraph"/>
        <w:spacing w:before="240" w:line="360" w:lineRule="auto"/>
        <w:ind w:left="0" w:firstLine="0"/>
        <w:jc w:val="both"/>
        <w:rPr>
          <w:rFonts w:ascii="Times New Roman" w:cs="Times New Roman" w:hAnsi="Times New Roman" w:eastAsia="Times New Roman"/>
          <w:sz w:val="28"/>
          <w:szCs w:val="28"/>
        </w:rPr>
      </w:pPr>
    </w:p>
    <w:p>
      <w:pPr>
        <w:pStyle w:val="List Paragraph"/>
        <w:spacing w:line="360" w:lineRule="auto"/>
        <w:jc w:val="both"/>
        <w:rPr>
          <w:rFonts w:ascii="Times New Roman" w:cs="Times New Roman" w:hAnsi="Times New Roman" w:eastAsia="Times New Roman"/>
          <w:sz w:val="28"/>
          <w:szCs w:val="28"/>
        </w:rPr>
      </w:pPr>
    </w:p>
    <w:p>
      <w:pPr>
        <w:pStyle w:val="Body A A"/>
        <w:spacing w:line="360" w:lineRule="auto"/>
        <w:rPr>
          <w:rFonts w:ascii="Times New Roman" w:cs="Times New Roman" w:hAnsi="Times New Roman" w:eastAsia="Times New Roman"/>
          <w:sz w:val="28"/>
          <w:szCs w:val="28"/>
        </w:rPr>
      </w:pPr>
    </w:p>
    <w:p>
      <w:pPr>
        <w:pStyle w:val="Body A A"/>
        <w:spacing w:line="360" w:lineRule="auto"/>
        <w:rPr>
          <w:rFonts w:ascii="Times New Roman" w:cs="Times New Roman" w:hAnsi="Times New Roman" w:eastAsia="Times New Roman"/>
          <w:sz w:val="28"/>
          <w:szCs w:val="28"/>
        </w:rPr>
      </w:pPr>
    </w:p>
    <w:p>
      <w:pPr>
        <w:pStyle w:val="Body A A"/>
        <w:spacing w:line="360" w:lineRule="auto"/>
      </w:pPr>
      <w:r>
        <w:rPr>
          <w:rFonts w:ascii="Times New Roman" w:cs="Times New Roman" w:hAnsi="Times New Roman" w:eastAsia="Times New Roman"/>
          <w:sz w:val="28"/>
          <w:szCs w:val="28"/>
        </w:rPr>
      </w:r>
    </w:p>
    <w:sectPr>
      <w:headerReference w:type="default" r:id="rId4"/>
      <w:footerReference w:type="default" r:id="rId5"/>
      <w:pgSz w:w="11900" w:h="16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89"/>
  </w:abstractNum>
  <w:abstractNum w:abstractNumId="1">
    <w:multiLevelType w:val="hybridMultilevel"/>
    <w:styleLink w:val="Imported Style 89"/>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o"/>
      <w:lvlJc w:val="left"/>
      <w:pPr>
        <w:ind w:left="1500" w:hanging="42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ind w:left="2220" w:hanging="42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ind w:left="2940" w:hanging="420"/>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o"/>
      <w:lvlJc w:val="left"/>
      <w:pPr>
        <w:ind w:left="3660" w:hanging="42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ind w:left="4380" w:hanging="42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ind w:left="5100" w:hanging="420"/>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o"/>
      <w:lvlJc w:val="left"/>
      <w:pPr>
        <w:ind w:left="5820" w:hanging="42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ind w:left="6540" w:hanging="42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paragraph" w:styleId="Body A A">
    <w:name w:val="Body A A"/>
    <w:next w:val="Body A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paragraph" w:styleId="Table Style 1">
    <w:name w:val="Table Style 1"/>
    <w:next w:val="Table Style 1"/>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Helvetica" w:hAnsi="Helvetica" w:eastAsia="Helvetica"/>
      <w:b w:val="1"/>
      <w:bCs w:val="1"/>
      <w:i w:val="0"/>
      <w:iCs w:val="0"/>
      <w:caps w:val="0"/>
      <w:smallCaps w:val="0"/>
      <w:strike w:val="0"/>
      <w:dstrike w:val="0"/>
      <w:outline w:val="0"/>
      <w:color w:val="000000"/>
      <w:spacing w:val="0"/>
      <w:kern w:val="0"/>
      <w:position w:val="0"/>
      <w:sz w:val="20"/>
      <w:szCs w:val="20"/>
      <w:u w:val="none" w:color="000000"/>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Table Style 2">
    <w:name w:val="Table Style 2"/>
    <w:next w:val="Table Style 2"/>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Helvetica" w:hAnsi="Helvetica" w:eastAsia="Helvetica"/>
      <w:b w:val="0"/>
      <w:bCs w:val="0"/>
      <w:i w:val="0"/>
      <w:iCs w:val="0"/>
      <w:caps w:val="0"/>
      <w:smallCaps w:val="0"/>
      <w:strike w:val="0"/>
      <w:dstrike w:val="0"/>
      <w:outline w:val="0"/>
      <w:color w:val="000000"/>
      <w:spacing w:val="0"/>
      <w:kern w:val="0"/>
      <w:position w:val="0"/>
      <w:sz w:val="20"/>
      <w:szCs w:val="20"/>
      <w:u w:val="none" w:color="000000"/>
      <w:vertAlign w:val="baseline"/>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200" w:line="276" w:lineRule="auto"/>
      <w:ind w:left="72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numbering" w:styleId="Imported Style 89">
    <w:name w:val="Imported Style 89"/>
    <w:pPr>
      <w:numPr>
        <w:numId w:val="1"/>
      </w:numPr>
    </w:pPr>
  </w:style>
  <w:style w:type="paragraph" w:styleId="Heading">
    <w:name w:val="Heading"/>
    <w:next w:val="Body A"/>
    <w:pPr>
      <w:keepNext w:val="1"/>
      <w:keepLines w:val="0"/>
      <w:pageBreakBefore w:val="0"/>
      <w:widowControl w:val="1"/>
      <w:shd w:val="clear" w:color="auto" w:fill="auto"/>
      <w:suppressAutoHyphens w:val="0"/>
      <w:bidi w:val="0"/>
      <w:spacing w:before="0" w:after="0" w:line="240" w:lineRule="auto"/>
      <w:ind w:left="0" w:right="0" w:firstLine="0"/>
      <w:jc w:val="left"/>
      <w:outlineLvl w:val="0"/>
    </w:pPr>
    <w:rPr>
      <w:rFonts w:ascii="Helvetica" w:cs="Arial Unicode MS" w:hAnsi="Helvetica" w:eastAsia="Arial Unicode MS"/>
      <w:b w:val="1"/>
      <w:bCs w:val="1"/>
      <w:i w:val="0"/>
      <w:iCs w:val="0"/>
      <w:caps w:val="0"/>
      <w:smallCaps w:val="0"/>
      <w:strike w:val="0"/>
      <w:dstrike w:val="0"/>
      <w:outline w:val="0"/>
      <w:color w:val="000000"/>
      <w:spacing w:val="0"/>
      <w:kern w:val="0"/>
      <w:position w:val="0"/>
      <w:sz w:val="36"/>
      <w:szCs w:val="36"/>
      <w:u w:val="none" w:color="000000"/>
      <w:vertAlign w:val="baseline"/>
      <w:lang w:val="en-US"/>
    </w:rPr>
  </w:style>
  <w:style w:type="paragraph" w:styleId="Normal (Web)">
    <w:name w:val="Normal (Web)"/>
    <w:next w:val="Normal (Web)"/>
    <w:pPr>
      <w:keepNext w:val="0"/>
      <w:keepLines w:val="0"/>
      <w:pageBreakBefore w:val="0"/>
      <w:widowControl w:val="1"/>
      <w:shd w:val="clear" w:color="auto" w:fill="auto"/>
      <w:suppressAutoHyphens w:val="0"/>
      <w:bidi w:val="0"/>
      <w:spacing w:before="100" w:after="10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character" w:styleId="None">
    <w:name w:val="None"/>
  </w:style>
  <w:style w:type="character" w:styleId="Hyperlink.0">
    <w:name w:val="Hyperlink.0"/>
    <w:basedOn w:val="None"/>
    <w:next w:val="Hyperlink.0"/>
    <w:rPr>
      <w:color w:val="000000"/>
      <w:u w:val="none" w:color="000000"/>
      <w:shd w:val="clear" w:color="auto" w:fill="ffffff"/>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