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124" w:rsidRPr="0064016D" w:rsidRDefault="001A1BC4" w:rsidP="004E08A6">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Lipid ratios and a</w:t>
      </w:r>
      <w:r w:rsidR="00F64124" w:rsidRPr="0064016D">
        <w:rPr>
          <w:rFonts w:ascii="Times New Roman" w:hAnsi="Times New Roman" w:cs="Times New Roman"/>
          <w:b/>
          <w:color w:val="000000" w:themeColor="text1"/>
          <w:sz w:val="24"/>
          <w:szCs w:val="24"/>
        </w:rPr>
        <w:t>therogenic ind</w:t>
      </w:r>
      <w:r>
        <w:rPr>
          <w:rFonts w:ascii="Times New Roman" w:hAnsi="Times New Roman" w:cs="Times New Roman"/>
          <w:b/>
          <w:color w:val="000000" w:themeColor="text1"/>
          <w:sz w:val="24"/>
          <w:szCs w:val="24"/>
        </w:rPr>
        <w:t xml:space="preserve">ex </w:t>
      </w:r>
      <w:r w:rsidR="00A86980">
        <w:rPr>
          <w:rFonts w:ascii="Times New Roman" w:hAnsi="Times New Roman" w:cs="Times New Roman"/>
          <w:b/>
          <w:color w:val="000000" w:themeColor="text1"/>
          <w:sz w:val="24"/>
          <w:szCs w:val="24"/>
        </w:rPr>
        <w:t xml:space="preserve">as surrogate </w:t>
      </w:r>
      <w:r w:rsidR="00435CAD">
        <w:rPr>
          <w:rFonts w:ascii="Times New Roman" w:hAnsi="Times New Roman" w:cs="Times New Roman"/>
          <w:b/>
          <w:color w:val="000000" w:themeColor="text1"/>
          <w:sz w:val="24"/>
          <w:szCs w:val="24"/>
        </w:rPr>
        <w:t>bio</w:t>
      </w:r>
      <w:r w:rsidR="00A86980">
        <w:rPr>
          <w:rFonts w:ascii="Times New Roman" w:hAnsi="Times New Roman" w:cs="Times New Roman"/>
          <w:b/>
          <w:color w:val="000000" w:themeColor="text1"/>
          <w:sz w:val="24"/>
          <w:szCs w:val="24"/>
        </w:rPr>
        <w:t xml:space="preserve">markers of </w:t>
      </w:r>
      <w:r w:rsidR="00F64124" w:rsidRPr="0064016D">
        <w:rPr>
          <w:rFonts w:ascii="Times New Roman" w:hAnsi="Times New Roman" w:cs="Times New Roman"/>
          <w:b/>
          <w:color w:val="000000" w:themeColor="text1"/>
          <w:sz w:val="24"/>
          <w:szCs w:val="24"/>
        </w:rPr>
        <w:t>subclinical atherosclerosis</w:t>
      </w:r>
      <w:r w:rsidR="00F94383">
        <w:rPr>
          <w:rFonts w:ascii="Times New Roman" w:hAnsi="Times New Roman" w:cs="Times New Roman"/>
          <w:b/>
          <w:color w:val="000000" w:themeColor="text1"/>
          <w:sz w:val="24"/>
          <w:szCs w:val="24"/>
        </w:rPr>
        <w:t xml:space="preserve"> in patients with type 2 diabetes mellitus</w:t>
      </w:r>
    </w:p>
    <w:p w:rsidR="00CA7D20" w:rsidRPr="004E08A6" w:rsidRDefault="00CA7D20" w:rsidP="004E08A6">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r w:rsidRPr="004E08A6">
        <w:rPr>
          <w:rFonts w:ascii="Times New Roman" w:hAnsi="Times New Roman" w:cs="Times New Roman"/>
          <w:color w:val="000000" w:themeColor="text1"/>
          <w:sz w:val="24"/>
          <w:szCs w:val="24"/>
        </w:rPr>
        <w:t>M.M.Suchitra</w:t>
      </w:r>
      <w:r w:rsidR="004B3917" w:rsidRPr="004E08A6">
        <w:rPr>
          <w:rFonts w:ascii="Times New Roman" w:hAnsi="Times New Roman" w:cs="Times New Roman"/>
          <w:color w:val="000000" w:themeColor="text1"/>
          <w:sz w:val="24"/>
          <w:szCs w:val="24"/>
          <w:vertAlign w:val="superscript"/>
        </w:rPr>
        <w:t>a*</w:t>
      </w:r>
      <w:r w:rsidRPr="004E08A6">
        <w:rPr>
          <w:rFonts w:ascii="Times New Roman" w:hAnsi="Times New Roman" w:cs="Times New Roman"/>
          <w:color w:val="000000" w:themeColor="text1"/>
          <w:sz w:val="24"/>
          <w:szCs w:val="24"/>
        </w:rPr>
        <w:t>, T.Sasikala</w:t>
      </w:r>
      <w:r w:rsidR="00997519" w:rsidRPr="004E08A6">
        <w:rPr>
          <w:rFonts w:ascii="Times New Roman" w:hAnsi="Times New Roman" w:cs="Times New Roman"/>
          <w:color w:val="000000" w:themeColor="text1"/>
          <w:sz w:val="24"/>
          <w:szCs w:val="24"/>
          <w:vertAlign w:val="superscript"/>
        </w:rPr>
        <w:t>b</w:t>
      </w:r>
    </w:p>
    <w:p w:rsidR="004B3917" w:rsidRPr="004E08A6" w:rsidRDefault="004B3917" w:rsidP="004E08A6">
      <w:pPr>
        <w:autoSpaceDE w:val="0"/>
        <w:autoSpaceDN w:val="0"/>
        <w:adjustRightInd w:val="0"/>
        <w:spacing w:after="0" w:line="360" w:lineRule="auto"/>
        <w:jc w:val="both"/>
        <w:rPr>
          <w:rFonts w:ascii="Times New Roman" w:hAnsi="Times New Roman" w:cs="Times New Roman"/>
          <w:color w:val="000000" w:themeColor="text1"/>
          <w:sz w:val="24"/>
          <w:szCs w:val="24"/>
        </w:rPr>
      </w:pPr>
      <w:r w:rsidRPr="004E08A6">
        <w:rPr>
          <w:rFonts w:ascii="Times New Roman" w:hAnsi="Times New Roman" w:cs="Times New Roman"/>
          <w:color w:val="000000" w:themeColor="text1"/>
          <w:sz w:val="24"/>
          <w:szCs w:val="24"/>
          <w:vertAlign w:val="superscript"/>
        </w:rPr>
        <w:t>a</w:t>
      </w:r>
      <w:r w:rsidRPr="004E08A6">
        <w:rPr>
          <w:rFonts w:ascii="Times New Roman" w:hAnsi="Times New Roman" w:cs="Times New Roman"/>
          <w:color w:val="000000" w:themeColor="text1"/>
          <w:sz w:val="24"/>
          <w:szCs w:val="24"/>
        </w:rPr>
        <w:t xml:space="preserve">Dept of </w:t>
      </w:r>
      <w:r w:rsidR="00997519" w:rsidRPr="004E08A6">
        <w:rPr>
          <w:rFonts w:ascii="Times New Roman" w:hAnsi="Times New Roman" w:cs="Times New Roman"/>
          <w:color w:val="000000" w:themeColor="text1"/>
          <w:sz w:val="24"/>
          <w:szCs w:val="24"/>
        </w:rPr>
        <w:t>Biochemistry, Sri Venkateswara Institute of Medical Sciences, Tirupati</w:t>
      </w:r>
      <w:r w:rsidR="004E08A6">
        <w:rPr>
          <w:rFonts w:ascii="Times New Roman" w:hAnsi="Times New Roman" w:cs="Times New Roman"/>
          <w:color w:val="000000" w:themeColor="text1"/>
          <w:sz w:val="24"/>
          <w:szCs w:val="24"/>
        </w:rPr>
        <w:t>, Andhra Pradesh</w:t>
      </w:r>
    </w:p>
    <w:p w:rsidR="00997519" w:rsidRPr="004E08A6" w:rsidRDefault="00997519" w:rsidP="004E08A6">
      <w:pPr>
        <w:autoSpaceDE w:val="0"/>
        <w:autoSpaceDN w:val="0"/>
        <w:adjustRightInd w:val="0"/>
        <w:spacing w:after="0" w:line="360" w:lineRule="auto"/>
        <w:jc w:val="both"/>
        <w:rPr>
          <w:rFonts w:ascii="Times New Roman" w:hAnsi="Times New Roman" w:cs="Times New Roman"/>
          <w:color w:val="000000" w:themeColor="text1"/>
          <w:sz w:val="24"/>
          <w:szCs w:val="24"/>
        </w:rPr>
      </w:pPr>
      <w:r w:rsidRPr="004E08A6">
        <w:rPr>
          <w:rFonts w:ascii="Times New Roman" w:hAnsi="Times New Roman" w:cs="Times New Roman"/>
          <w:color w:val="000000" w:themeColor="text1"/>
          <w:sz w:val="24"/>
          <w:szCs w:val="24"/>
          <w:vertAlign w:val="superscript"/>
        </w:rPr>
        <w:t>b</w:t>
      </w:r>
      <w:r w:rsidRPr="004E08A6">
        <w:rPr>
          <w:rFonts w:ascii="Times New Roman" w:hAnsi="Times New Roman" w:cs="Times New Roman"/>
          <w:color w:val="000000" w:themeColor="text1"/>
          <w:sz w:val="24"/>
          <w:szCs w:val="24"/>
        </w:rPr>
        <w:t xml:space="preserve">Dept of Biochemistry, </w:t>
      </w:r>
      <w:r w:rsidR="005D47EC" w:rsidRPr="004E08A6">
        <w:rPr>
          <w:rFonts w:ascii="Times New Roman" w:hAnsi="Times New Roman" w:cs="Times New Roman"/>
          <w:color w:val="000000" w:themeColor="text1"/>
          <w:sz w:val="24"/>
          <w:szCs w:val="24"/>
        </w:rPr>
        <w:t>Government Medical College, Eluru</w:t>
      </w:r>
      <w:r w:rsidR="004E08A6">
        <w:rPr>
          <w:rFonts w:ascii="Times New Roman" w:hAnsi="Times New Roman" w:cs="Times New Roman"/>
          <w:color w:val="000000" w:themeColor="text1"/>
          <w:sz w:val="24"/>
          <w:szCs w:val="24"/>
        </w:rPr>
        <w:t>, Andhra Pradesh</w:t>
      </w:r>
    </w:p>
    <w:p w:rsidR="009244C8" w:rsidRPr="00D357E9" w:rsidRDefault="005D59CB" w:rsidP="004E08A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D357E9">
        <w:rPr>
          <w:rFonts w:ascii="Times New Roman" w:hAnsi="Times New Roman" w:cs="Times New Roman"/>
          <w:b/>
          <w:color w:val="000000" w:themeColor="text1"/>
          <w:sz w:val="24"/>
          <w:szCs w:val="24"/>
        </w:rPr>
        <w:t>*Corresponding author</w:t>
      </w:r>
      <w:r w:rsidR="009244C8" w:rsidRPr="00D357E9">
        <w:rPr>
          <w:rFonts w:ascii="Times New Roman" w:hAnsi="Times New Roman" w:cs="Times New Roman"/>
          <w:b/>
          <w:color w:val="000000" w:themeColor="text1"/>
          <w:sz w:val="24"/>
          <w:szCs w:val="24"/>
        </w:rPr>
        <w:t xml:space="preserve">: </w:t>
      </w:r>
    </w:p>
    <w:p w:rsidR="009244C8" w:rsidRPr="00D357E9" w:rsidRDefault="009244C8" w:rsidP="004E08A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D357E9">
        <w:rPr>
          <w:rFonts w:ascii="Times New Roman" w:hAnsi="Times New Roman" w:cs="Times New Roman"/>
          <w:b/>
          <w:color w:val="000000" w:themeColor="text1"/>
          <w:sz w:val="24"/>
          <w:szCs w:val="24"/>
        </w:rPr>
        <w:t xml:space="preserve">Dr.M.M.Suchitra </w:t>
      </w:r>
    </w:p>
    <w:p w:rsidR="009244C8" w:rsidRPr="00D357E9" w:rsidRDefault="009244C8" w:rsidP="004E08A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D357E9">
        <w:rPr>
          <w:rFonts w:ascii="Times New Roman" w:hAnsi="Times New Roman" w:cs="Times New Roman"/>
          <w:b/>
          <w:color w:val="000000" w:themeColor="text1"/>
          <w:sz w:val="24"/>
          <w:szCs w:val="24"/>
        </w:rPr>
        <w:t xml:space="preserve">Professor </w:t>
      </w:r>
    </w:p>
    <w:p w:rsidR="009244C8" w:rsidRPr="00D357E9" w:rsidRDefault="009244C8" w:rsidP="004E08A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D357E9">
        <w:rPr>
          <w:rFonts w:ascii="Times New Roman" w:hAnsi="Times New Roman" w:cs="Times New Roman"/>
          <w:b/>
          <w:color w:val="000000" w:themeColor="text1"/>
          <w:sz w:val="24"/>
          <w:szCs w:val="24"/>
        </w:rPr>
        <w:t xml:space="preserve">Dept of Biochemistry, </w:t>
      </w:r>
    </w:p>
    <w:p w:rsidR="005D59CB" w:rsidRPr="00D357E9" w:rsidRDefault="009244C8" w:rsidP="004E08A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D357E9">
        <w:rPr>
          <w:rFonts w:ascii="Times New Roman" w:hAnsi="Times New Roman" w:cs="Times New Roman"/>
          <w:b/>
          <w:color w:val="000000" w:themeColor="text1"/>
          <w:sz w:val="24"/>
          <w:szCs w:val="24"/>
        </w:rPr>
        <w:t>Sri Venkateswara Institute of Medical Sciences, Tirupati</w:t>
      </w:r>
      <w:r w:rsidR="00EE5AFE" w:rsidRPr="00D357E9">
        <w:rPr>
          <w:rFonts w:ascii="Times New Roman" w:hAnsi="Times New Roman" w:cs="Times New Roman"/>
          <w:b/>
          <w:color w:val="000000" w:themeColor="text1"/>
          <w:sz w:val="24"/>
          <w:szCs w:val="24"/>
        </w:rPr>
        <w:t>, Andhra Pradesh</w:t>
      </w:r>
    </w:p>
    <w:p w:rsidR="009244C8" w:rsidRPr="00D357E9" w:rsidRDefault="009244C8" w:rsidP="004E08A6">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D357E9">
        <w:rPr>
          <w:rFonts w:ascii="Times New Roman" w:hAnsi="Times New Roman" w:cs="Times New Roman"/>
          <w:b/>
          <w:color w:val="000000" w:themeColor="text1"/>
          <w:sz w:val="24"/>
          <w:szCs w:val="24"/>
        </w:rPr>
        <w:t>Email: mmsuchitra73@gmail.com</w:t>
      </w:r>
    </w:p>
    <w:p w:rsidR="004B3917" w:rsidRPr="004B3917" w:rsidRDefault="004B3917" w:rsidP="004E08A6">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126A30" w:rsidRPr="0064016D" w:rsidRDefault="00126A30" w:rsidP="004E08A6">
      <w:pPr>
        <w:autoSpaceDE w:val="0"/>
        <w:autoSpaceDN w:val="0"/>
        <w:adjustRightInd w:val="0"/>
        <w:spacing w:after="0" w:line="360" w:lineRule="auto"/>
        <w:jc w:val="both"/>
        <w:rPr>
          <w:rFonts w:ascii="Times New Roman" w:hAnsi="Times New Roman" w:cs="Times New Roman"/>
          <w:color w:val="000000" w:themeColor="text1"/>
          <w:sz w:val="24"/>
          <w:szCs w:val="24"/>
        </w:rPr>
      </w:pPr>
      <w:r w:rsidRPr="0064016D">
        <w:rPr>
          <w:rFonts w:ascii="Times New Roman" w:hAnsi="Times New Roman" w:cs="Times New Roman"/>
          <w:b/>
          <w:color w:val="000000" w:themeColor="text1"/>
          <w:sz w:val="24"/>
          <w:szCs w:val="24"/>
        </w:rPr>
        <w:t>Abstract</w:t>
      </w:r>
    </w:p>
    <w:p w:rsidR="00126A30" w:rsidRPr="0064016D" w:rsidRDefault="00126A30" w:rsidP="004E08A6">
      <w:pPr>
        <w:autoSpaceDE w:val="0"/>
        <w:autoSpaceDN w:val="0"/>
        <w:adjustRightInd w:val="0"/>
        <w:spacing w:after="0" w:line="360" w:lineRule="auto"/>
        <w:jc w:val="both"/>
        <w:rPr>
          <w:rFonts w:ascii="Times New Roman" w:hAnsi="Times New Roman" w:cs="Times New Roman"/>
          <w:color w:val="000000" w:themeColor="text1"/>
          <w:sz w:val="24"/>
          <w:szCs w:val="24"/>
        </w:rPr>
      </w:pPr>
      <w:r w:rsidRPr="0064016D">
        <w:rPr>
          <w:rFonts w:ascii="Times New Roman" w:hAnsi="Times New Roman" w:cs="Times New Roman"/>
          <w:b/>
          <w:color w:val="000000" w:themeColor="text1"/>
          <w:sz w:val="24"/>
          <w:szCs w:val="24"/>
        </w:rPr>
        <w:t>Background:</w:t>
      </w:r>
      <w:r w:rsidR="009F20B5">
        <w:rPr>
          <w:rFonts w:ascii="Times New Roman" w:hAnsi="Times New Roman" w:cs="Times New Roman"/>
          <w:b/>
          <w:color w:val="000000" w:themeColor="text1"/>
          <w:sz w:val="24"/>
          <w:szCs w:val="24"/>
        </w:rPr>
        <w:t xml:space="preserve"> </w:t>
      </w:r>
      <w:r w:rsidR="00056D11" w:rsidRPr="00056D11">
        <w:rPr>
          <w:rFonts w:ascii="Times New Roman" w:hAnsi="Times New Roman" w:cs="Times New Roman"/>
          <w:sz w:val="24"/>
          <w:szCs w:val="24"/>
        </w:rPr>
        <w:t>Type 2 diabetes mellitus (T2D</w:t>
      </w:r>
      <w:r w:rsidR="000B6722">
        <w:rPr>
          <w:rFonts w:ascii="Times New Roman" w:hAnsi="Times New Roman" w:cs="Times New Roman"/>
          <w:sz w:val="24"/>
          <w:szCs w:val="24"/>
        </w:rPr>
        <w:t>M</w:t>
      </w:r>
      <w:r w:rsidR="00056D11" w:rsidRPr="00056D11">
        <w:rPr>
          <w:rFonts w:ascii="Times New Roman" w:hAnsi="Times New Roman" w:cs="Times New Roman"/>
          <w:sz w:val="24"/>
          <w:szCs w:val="24"/>
        </w:rPr>
        <w:t xml:space="preserve">) increases the risk for cardiovascular disease (CVD). </w:t>
      </w:r>
      <w:r w:rsidR="001A1BC4">
        <w:rPr>
          <w:rFonts w:ascii="Times New Roman" w:hAnsi="Times New Roman" w:cs="Times New Roman"/>
          <w:sz w:val="24"/>
          <w:szCs w:val="24"/>
        </w:rPr>
        <w:t>C</w:t>
      </w:r>
      <w:r w:rsidR="000B6722">
        <w:rPr>
          <w:rFonts w:ascii="Times New Roman" w:hAnsi="Times New Roman" w:cs="Times New Roman"/>
          <w:sz w:val="24"/>
          <w:szCs w:val="24"/>
        </w:rPr>
        <w:t xml:space="preserve">onsidering the cost factor for </w:t>
      </w:r>
      <w:r w:rsidR="001A1BC4" w:rsidRPr="0064016D">
        <w:rPr>
          <w:rFonts w:ascii="Times New Roman" w:hAnsi="Times New Roman" w:cs="Times New Roman"/>
          <w:sz w:val="24"/>
          <w:szCs w:val="24"/>
        </w:rPr>
        <w:t xml:space="preserve">some important </w:t>
      </w:r>
      <w:r w:rsidR="000B6722">
        <w:rPr>
          <w:rFonts w:ascii="Times New Roman" w:hAnsi="Times New Roman" w:cs="Times New Roman"/>
          <w:sz w:val="24"/>
          <w:szCs w:val="24"/>
        </w:rPr>
        <w:t xml:space="preserve">biomarkers for </w:t>
      </w:r>
      <w:r w:rsidR="001A1BC4" w:rsidRPr="0064016D">
        <w:rPr>
          <w:rFonts w:ascii="Times New Roman" w:hAnsi="Times New Roman" w:cs="Times New Roman"/>
          <w:sz w:val="24"/>
          <w:szCs w:val="24"/>
        </w:rPr>
        <w:t>atherosclero</w:t>
      </w:r>
      <w:r w:rsidR="000B6722">
        <w:rPr>
          <w:rFonts w:ascii="Times New Roman" w:hAnsi="Times New Roman" w:cs="Times New Roman"/>
          <w:sz w:val="24"/>
          <w:szCs w:val="24"/>
        </w:rPr>
        <w:t>sis</w:t>
      </w:r>
      <w:r w:rsidR="001A1BC4">
        <w:rPr>
          <w:rFonts w:ascii="Times New Roman" w:hAnsi="Times New Roman" w:cs="Times New Roman"/>
          <w:sz w:val="24"/>
          <w:szCs w:val="24"/>
        </w:rPr>
        <w:t xml:space="preserve"> and imaging techniques, </w:t>
      </w:r>
      <w:r w:rsidR="000B6722">
        <w:rPr>
          <w:rFonts w:ascii="Times New Roman" w:hAnsi="Times New Roman" w:cs="Times New Roman"/>
          <w:sz w:val="24"/>
          <w:szCs w:val="24"/>
        </w:rPr>
        <w:t xml:space="preserve">it is proposed that </w:t>
      </w:r>
      <w:r w:rsidR="001A1BC4">
        <w:rPr>
          <w:rFonts w:ascii="Times New Roman" w:hAnsi="Times New Roman" w:cs="Times New Roman"/>
          <w:sz w:val="24"/>
          <w:szCs w:val="24"/>
        </w:rPr>
        <w:t>lipid ratios and a</w:t>
      </w:r>
      <w:r w:rsidR="00CD7F59">
        <w:rPr>
          <w:rFonts w:ascii="Times New Roman" w:hAnsi="Times New Roman" w:cs="Times New Roman"/>
          <w:sz w:val="24"/>
          <w:szCs w:val="24"/>
        </w:rPr>
        <w:t xml:space="preserve">therogenic </w:t>
      </w:r>
      <w:r w:rsidRPr="0064016D">
        <w:rPr>
          <w:rFonts w:ascii="Times New Roman" w:hAnsi="Times New Roman" w:cs="Times New Roman"/>
          <w:sz w:val="24"/>
          <w:szCs w:val="24"/>
        </w:rPr>
        <w:t>ind</w:t>
      </w:r>
      <w:r w:rsidR="001A1BC4">
        <w:rPr>
          <w:rFonts w:ascii="Times New Roman" w:hAnsi="Times New Roman" w:cs="Times New Roman"/>
          <w:sz w:val="24"/>
          <w:szCs w:val="24"/>
        </w:rPr>
        <w:t xml:space="preserve">ex (AI) may </w:t>
      </w:r>
      <w:r w:rsidRPr="0064016D">
        <w:rPr>
          <w:rFonts w:ascii="Times New Roman" w:hAnsi="Times New Roman" w:cs="Times New Roman"/>
          <w:sz w:val="24"/>
          <w:szCs w:val="24"/>
        </w:rPr>
        <w:t xml:space="preserve">give better information </w:t>
      </w:r>
      <w:r w:rsidR="001A1BC4">
        <w:rPr>
          <w:rFonts w:ascii="Times New Roman" w:hAnsi="Times New Roman" w:cs="Times New Roman"/>
          <w:sz w:val="24"/>
          <w:szCs w:val="24"/>
        </w:rPr>
        <w:t xml:space="preserve">for </w:t>
      </w:r>
      <w:r w:rsidRPr="0064016D">
        <w:rPr>
          <w:rFonts w:ascii="Times New Roman" w:hAnsi="Times New Roman" w:cs="Times New Roman"/>
          <w:sz w:val="24"/>
          <w:szCs w:val="24"/>
        </w:rPr>
        <w:t>early prediction of atherosclerotic disease</w:t>
      </w:r>
      <w:r w:rsidR="001A1BC4">
        <w:rPr>
          <w:rFonts w:ascii="Times New Roman" w:hAnsi="Times New Roman" w:cs="Times New Roman"/>
          <w:sz w:val="24"/>
          <w:szCs w:val="24"/>
        </w:rPr>
        <w:t xml:space="preserve"> and </w:t>
      </w:r>
      <w:r w:rsidRPr="0064016D">
        <w:rPr>
          <w:rFonts w:ascii="Times New Roman" w:hAnsi="Times New Roman" w:cs="Times New Roman"/>
          <w:sz w:val="24"/>
          <w:szCs w:val="24"/>
        </w:rPr>
        <w:t xml:space="preserve">can </w:t>
      </w:r>
      <w:r w:rsidR="001A1BC4">
        <w:rPr>
          <w:rFonts w:ascii="Times New Roman" w:hAnsi="Times New Roman" w:cs="Times New Roman"/>
          <w:sz w:val="24"/>
          <w:szCs w:val="24"/>
        </w:rPr>
        <w:t xml:space="preserve">contribute </w:t>
      </w:r>
      <w:r w:rsidRPr="0064016D">
        <w:rPr>
          <w:rFonts w:ascii="Times New Roman" w:hAnsi="Times New Roman" w:cs="Times New Roman"/>
          <w:sz w:val="24"/>
          <w:szCs w:val="24"/>
        </w:rPr>
        <w:t xml:space="preserve">to the </w:t>
      </w:r>
      <w:r w:rsidR="00CD7F59">
        <w:rPr>
          <w:rFonts w:ascii="Times New Roman" w:hAnsi="Times New Roman" w:cs="Times New Roman"/>
          <w:sz w:val="24"/>
          <w:szCs w:val="24"/>
        </w:rPr>
        <w:t>CVD risk assessment</w:t>
      </w:r>
      <w:r w:rsidRPr="0064016D">
        <w:rPr>
          <w:rFonts w:ascii="Times New Roman" w:hAnsi="Times New Roman" w:cs="Times New Roman"/>
          <w:sz w:val="24"/>
          <w:szCs w:val="24"/>
        </w:rPr>
        <w:t>. Hence</w:t>
      </w:r>
      <w:r w:rsidR="00861255">
        <w:rPr>
          <w:rFonts w:ascii="Times New Roman" w:hAnsi="Times New Roman" w:cs="Times New Roman"/>
          <w:sz w:val="24"/>
          <w:szCs w:val="24"/>
        </w:rPr>
        <w:t xml:space="preserve"> </w:t>
      </w:r>
      <w:r w:rsidRPr="0064016D">
        <w:rPr>
          <w:rFonts w:ascii="Times New Roman" w:hAnsi="Times New Roman" w:cs="Times New Roman"/>
          <w:color w:val="000000"/>
          <w:sz w:val="24"/>
          <w:szCs w:val="24"/>
        </w:rPr>
        <w:t xml:space="preserve">atherogenic index </w:t>
      </w:r>
      <w:r w:rsidR="00F94383">
        <w:rPr>
          <w:rFonts w:ascii="Times New Roman" w:hAnsi="Times New Roman" w:cs="Times New Roman"/>
          <w:color w:val="000000"/>
          <w:sz w:val="24"/>
          <w:szCs w:val="24"/>
        </w:rPr>
        <w:t xml:space="preserve">(AI), </w:t>
      </w:r>
      <w:r w:rsidR="00896784">
        <w:rPr>
          <w:rFonts w:ascii="Times New Roman" w:hAnsi="Times New Roman" w:cs="Times New Roman"/>
          <w:sz w:val="24"/>
          <w:szCs w:val="24"/>
        </w:rPr>
        <w:t>Castelli risk indices (</w:t>
      </w:r>
      <w:r w:rsidR="00F94383">
        <w:rPr>
          <w:rFonts w:ascii="Times New Roman" w:hAnsi="Times New Roman" w:cs="Times New Roman"/>
          <w:sz w:val="24"/>
          <w:szCs w:val="24"/>
        </w:rPr>
        <w:t>CRI</w:t>
      </w:r>
      <w:r w:rsidR="00896784">
        <w:rPr>
          <w:rFonts w:ascii="Times New Roman" w:hAnsi="Times New Roman" w:cs="Times New Roman"/>
          <w:sz w:val="24"/>
          <w:szCs w:val="24"/>
        </w:rPr>
        <w:t xml:space="preserve">-1 &amp; </w:t>
      </w:r>
      <w:r w:rsidR="00B94114">
        <w:rPr>
          <w:rFonts w:ascii="Times New Roman" w:hAnsi="Times New Roman" w:cs="Times New Roman"/>
          <w:sz w:val="24"/>
          <w:szCs w:val="24"/>
        </w:rPr>
        <w:t>II</w:t>
      </w:r>
      <w:r w:rsidR="00F94383">
        <w:rPr>
          <w:rFonts w:ascii="Times New Roman" w:hAnsi="Times New Roman" w:cs="Times New Roman"/>
          <w:sz w:val="24"/>
          <w:szCs w:val="24"/>
        </w:rPr>
        <w:t>)</w:t>
      </w:r>
      <w:r w:rsidR="00894753">
        <w:rPr>
          <w:rFonts w:ascii="Times New Roman" w:hAnsi="Times New Roman" w:cs="Times New Roman"/>
          <w:sz w:val="24"/>
          <w:szCs w:val="24"/>
        </w:rPr>
        <w:t xml:space="preserve">, </w:t>
      </w:r>
      <w:r w:rsidR="00894753">
        <w:rPr>
          <w:rFonts w:ascii="Times New Roman" w:hAnsi="Times New Roman" w:cs="Times New Roman"/>
          <w:color w:val="000000"/>
          <w:sz w:val="24"/>
          <w:szCs w:val="24"/>
        </w:rPr>
        <w:t>and</w:t>
      </w:r>
      <w:r w:rsidR="00B94114">
        <w:rPr>
          <w:rFonts w:ascii="Times New Roman" w:hAnsi="Times New Roman" w:cs="Times New Roman"/>
          <w:color w:val="000000"/>
          <w:sz w:val="24"/>
          <w:szCs w:val="24"/>
        </w:rPr>
        <w:t xml:space="preserve"> </w:t>
      </w:r>
      <w:r w:rsidR="008536F9">
        <w:rPr>
          <w:rFonts w:ascii="Times New Roman" w:hAnsi="Times New Roman" w:cs="Times New Roman"/>
          <w:color w:val="000000"/>
          <w:sz w:val="24"/>
          <w:szCs w:val="24"/>
        </w:rPr>
        <w:t>a</w:t>
      </w:r>
      <w:r w:rsidR="00F94383" w:rsidRPr="0064016D">
        <w:rPr>
          <w:rFonts w:ascii="Times New Roman" w:hAnsi="Times New Roman" w:cs="Times New Roman"/>
          <w:sz w:val="24"/>
          <w:szCs w:val="24"/>
        </w:rPr>
        <w:t xml:space="preserve">therogenic </w:t>
      </w:r>
      <w:r w:rsidR="001A1BC4">
        <w:rPr>
          <w:rFonts w:ascii="Times New Roman" w:hAnsi="Times New Roman" w:cs="Times New Roman"/>
          <w:sz w:val="24"/>
          <w:szCs w:val="24"/>
        </w:rPr>
        <w:t>c</w:t>
      </w:r>
      <w:r w:rsidR="00F94383" w:rsidRPr="0064016D">
        <w:rPr>
          <w:rFonts w:ascii="Times New Roman" w:hAnsi="Times New Roman" w:cs="Times New Roman"/>
          <w:sz w:val="24"/>
          <w:szCs w:val="24"/>
        </w:rPr>
        <w:t xml:space="preserve">oefficient (AC) </w:t>
      </w:r>
      <w:r w:rsidR="008B3E61">
        <w:rPr>
          <w:rFonts w:ascii="Times New Roman" w:hAnsi="Times New Roman" w:cs="Times New Roman"/>
          <w:sz w:val="24"/>
          <w:szCs w:val="24"/>
        </w:rPr>
        <w:t xml:space="preserve">were evaluated </w:t>
      </w:r>
      <w:r w:rsidR="00F94383">
        <w:rPr>
          <w:rFonts w:ascii="Times New Roman" w:hAnsi="Times New Roman" w:cs="Times New Roman"/>
          <w:sz w:val="24"/>
          <w:szCs w:val="24"/>
        </w:rPr>
        <w:t xml:space="preserve">as </w:t>
      </w:r>
      <w:r w:rsidRPr="0064016D">
        <w:rPr>
          <w:rFonts w:ascii="Times New Roman" w:hAnsi="Times New Roman" w:cs="Times New Roman"/>
          <w:color w:val="000000"/>
          <w:sz w:val="24"/>
          <w:szCs w:val="24"/>
        </w:rPr>
        <w:t xml:space="preserve">potential </w:t>
      </w:r>
      <w:r w:rsidR="008B3E61">
        <w:rPr>
          <w:rFonts w:ascii="Times New Roman" w:hAnsi="Times New Roman" w:cs="Times New Roman"/>
          <w:color w:val="000000"/>
          <w:sz w:val="24"/>
          <w:szCs w:val="24"/>
        </w:rPr>
        <w:t xml:space="preserve">indicators </w:t>
      </w:r>
      <w:r w:rsidRPr="0064016D">
        <w:rPr>
          <w:rFonts w:ascii="Times New Roman" w:hAnsi="Times New Roman" w:cs="Times New Roman"/>
          <w:color w:val="000000"/>
          <w:sz w:val="24"/>
          <w:szCs w:val="24"/>
        </w:rPr>
        <w:t>of subclinical atherosclerosi</w:t>
      </w:r>
      <w:r w:rsidR="00F94383">
        <w:rPr>
          <w:rFonts w:ascii="Times New Roman" w:hAnsi="Times New Roman" w:cs="Times New Roman"/>
          <w:color w:val="000000"/>
          <w:sz w:val="24"/>
          <w:szCs w:val="24"/>
        </w:rPr>
        <w:t>s</w:t>
      </w:r>
      <w:r w:rsidR="00861255">
        <w:rPr>
          <w:rFonts w:ascii="Times New Roman" w:hAnsi="Times New Roman" w:cs="Times New Roman"/>
          <w:color w:val="000000"/>
          <w:sz w:val="24"/>
          <w:szCs w:val="24"/>
        </w:rPr>
        <w:t xml:space="preserve"> and their association with anthropometric measurements were assessed</w:t>
      </w:r>
      <w:r w:rsidR="00F94383">
        <w:rPr>
          <w:rFonts w:ascii="Times New Roman" w:hAnsi="Times New Roman" w:cs="Times New Roman"/>
          <w:color w:val="000000"/>
          <w:sz w:val="24"/>
          <w:szCs w:val="24"/>
        </w:rPr>
        <w:t>.</w:t>
      </w:r>
    </w:p>
    <w:p w:rsidR="00126A30" w:rsidRPr="0064016D" w:rsidRDefault="00126A30" w:rsidP="004E08A6">
      <w:pPr>
        <w:autoSpaceDE w:val="0"/>
        <w:autoSpaceDN w:val="0"/>
        <w:adjustRightInd w:val="0"/>
        <w:spacing w:after="0" w:line="360" w:lineRule="auto"/>
        <w:jc w:val="both"/>
        <w:rPr>
          <w:rFonts w:ascii="Times New Roman" w:eastAsia="Calibri" w:hAnsi="Times New Roman" w:cs="Times New Roman"/>
          <w:sz w:val="24"/>
          <w:szCs w:val="24"/>
          <w:lang w:val="en-US"/>
        </w:rPr>
      </w:pPr>
      <w:r w:rsidRPr="0064016D">
        <w:rPr>
          <w:rFonts w:ascii="Times New Roman" w:hAnsi="Times New Roman" w:cs="Times New Roman"/>
          <w:b/>
          <w:color w:val="000000" w:themeColor="text1"/>
          <w:sz w:val="24"/>
          <w:szCs w:val="24"/>
        </w:rPr>
        <w:t>Methods:</w:t>
      </w:r>
      <w:r w:rsidR="00B94114">
        <w:rPr>
          <w:rFonts w:ascii="Times New Roman" w:hAnsi="Times New Roman" w:cs="Times New Roman"/>
          <w:b/>
          <w:color w:val="000000" w:themeColor="text1"/>
          <w:sz w:val="24"/>
          <w:szCs w:val="24"/>
        </w:rPr>
        <w:t xml:space="preserve"> </w:t>
      </w:r>
      <w:r w:rsidR="000B6722">
        <w:rPr>
          <w:rFonts w:ascii="Times New Roman" w:eastAsia="Calibri" w:hAnsi="Times New Roman" w:cs="Times New Roman"/>
          <w:sz w:val="24"/>
          <w:szCs w:val="24"/>
          <w:lang w:val="en-US"/>
        </w:rPr>
        <w:t xml:space="preserve">Subjects were categorized in groups using the measurement of </w:t>
      </w:r>
      <w:r w:rsidR="006F5E63">
        <w:rPr>
          <w:rFonts w:ascii="Times New Roman" w:eastAsia="Calibri" w:hAnsi="Times New Roman" w:cs="Times New Roman"/>
          <w:sz w:val="24"/>
          <w:szCs w:val="24"/>
          <w:lang w:val="en-US"/>
        </w:rPr>
        <w:t xml:space="preserve">carotid intima </w:t>
      </w:r>
      <w:r w:rsidR="006C0454">
        <w:rPr>
          <w:rFonts w:ascii="Times New Roman" w:eastAsia="Calibri" w:hAnsi="Times New Roman" w:cs="Times New Roman"/>
          <w:sz w:val="24"/>
          <w:szCs w:val="24"/>
          <w:lang w:val="en-US"/>
        </w:rPr>
        <w:t xml:space="preserve">media </w:t>
      </w:r>
      <w:r w:rsidR="006F5E63">
        <w:rPr>
          <w:rFonts w:ascii="Times New Roman" w:eastAsia="Calibri" w:hAnsi="Times New Roman" w:cs="Times New Roman"/>
          <w:sz w:val="24"/>
          <w:szCs w:val="24"/>
          <w:lang w:val="en-US"/>
        </w:rPr>
        <w:t>thickness (</w:t>
      </w:r>
      <w:r w:rsidR="00896784">
        <w:rPr>
          <w:rFonts w:ascii="Times New Roman" w:eastAsia="Calibri" w:hAnsi="Times New Roman" w:cs="Times New Roman"/>
          <w:sz w:val="24"/>
          <w:szCs w:val="24"/>
          <w:lang w:val="en-US"/>
        </w:rPr>
        <w:t>CIMT</w:t>
      </w:r>
      <w:r w:rsidR="006F5E63">
        <w:rPr>
          <w:rFonts w:ascii="Times New Roman" w:eastAsia="Calibri" w:hAnsi="Times New Roman" w:cs="Times New Roman"/>
          <w:sz w:val="24"/>
          <w:szCs w:val="24"/>
          <w:lang w:val="en-US"/>
        </w:rPr>
        <w:t>)</w:t>
      </w:r>
      <w:r w:rsidR="000E4F4C">
        <w:rPr>
          <w:rFonts w:ascii="Times New Roman" w:eastAsia="Calibri" w:hAnsi="Times New Roman" w:cs="Times New Roman"/>
          <w:sz w:val="24"/>
          <w:szCs w:val="24"/>
          <w:lang w:val="en-US"/>
        </w:rPr>
        <w:t xml:space="preserve"> </w:t>
      </w:r>
      <w:r w:rsidR="000B6722">
        <w:rPr>
          <w:rFonts w:ascii="Times New Roman" w:eastAsia="Calibri" w:hAnsi="Times New Roman" w:cs="Times New Roman"/>
          <w:sz w:val="24"/>
          <w:szCs w:val="24"/>
          <w:lang w:val="en-US"/>
        </w:rPr>
        <w:t xml:space="preserve">assessed </w:t>
      </w:r>
      <w:r w:rsidR="006F5E63" w:rsidRPr="0064016D">
        <w:rPr>
          <w:rFonts w:ascii="Times New Roman" w:eastAsia="Calibri" w:hAnsi="Times New Roman" w:cs="Times New Roman"/>
          <w:sz w:val="24"/>
          <w:szCs w:val="24"/>
          <w:lang w:val="en-US"/>
        </w:rPr>
        <w:t>by carotid Doppler ultra sonography</w:t>
      </w:r>
      <w:r w:rsidR="00CD7F59">
        <w:rPr>
          <w:rFonts w:ascii="Times New Roman" w:eastAsia="Calibri" w:hAnsi="Times New Roman" w:cs="Times New Roman"/>
          <w:sz w:val="24"/>
          <w:szCs w:val="24"/>
          <w:lang w:val="en-US"/>
        </w:rPr>
        <w:t>,</w:t>
      </w:r>
      <w:r w:rsidR="000E4F4C">
        <w:rPr>
          <w:rFonts w:ascii="Times New Roman" w:eastAsia="Calibri" w:hAnsi="Times New Roman" w:cs="Times New Roman"/>
          <w:sz w:val="24"/>
          <w:szCs w:val="24"/>
          <w:lang w:val="en-US"/>
        </w:rPr>
        <w:t xml:space="preserve"> </w:t>
      </w:r>
      <w:r w:rsidR="006F5E63">
        <w:rPr>
          <w:rFonts w:ascii="Times New Roman" w:eastAsia="Calibri" w:hAnsi="Times New Roman" w:cs="Times New Roman"/>
          <w:sz w:val="24"/>
          <w:szCs w:val="24"/>
          <w:lang w:val="en-US"/>
        </w:rPr>
        <w:t xml:space="preserve">as </w:t>
      </w:r>
      <w:r w:rsidR="000B6722">
        <w:rPr>
          <w:rFonts w:ascii="Times New Roman" w:eastAsia="Calibri" w:hAnsi="Times New Roman" w:cs="Times New Roman"/>
          <w:sz w:val="24"/>
          <w:szCs w:val="24"/>
          <w:lang w:val="en-US"/>
        </w:rPr>
        <w:t xml:space="preserve">non diabetic </w:t>
      </w:r>
      <w:r w:rsidR="006F5E63">
        <w:rPr>
          <w:rFonts w:ascii="Times New Roman" w:eastAsia="Calibri" w:hAnsi="Times New Roman" w:cs="Times New Roman"/>
          <w:sz w:val="24"/>
          <w:szCs w:val="24"/>
          <w:lang w:val="en-US"/>
        </w:rPr>
        <w:t xml:space="preserve">controls </w:t>
      </w:r>
      <w:r w:rsidR="006C0454">
        <w:rPr>
          <w:rFonts w:ascii="Times New Roman" w:eastAsia="Calibri" w:hAnsi="Times New Roman" w:cs="Times New Roman"/>
          <w:sz w:val="24"/>
          <w:szCs w:val="24"/>
          <w:lang w:val="en-US"/>
        </w:rPr>
        <w:t xml:space="preserve">with </w:t>
      </w:r>
      <w:r w:rsidR="006F5E63">
        <w:rPr>
          <w:rFonts w:ascii="Times New Roman" w:eastAsia="Calibri" w:hAnsi="Times New Roman" w:cs="Times New Roman"/>
          <w:sz w:val="24"/>
          <w:szCs w:val="24"/>
          <w:lang w:val="en-US"/>
        </w:rPr>
        <w:t xml:space="preserve">CIMT </w:t>
      </w:r>
      <w:r w:rsidR="007C1159">
        <w:rPr>
          <w:rFonts w:ascii="Times New Roman" w:eastAsia="Calibri" w:hAnsi="Times New Roman" w:cs="Times New Roman"/>
          <w:sz w:val="24"/>
          <w:szCs w:val="24"/>
          <w:lang w:val="en-US"/>
        </w:rPr>
        <w:t xml:space="preserve">less than </w:t>
      </w:r>
      <w:r w:rsidR="006F5E63">
        <w:rPr>
          <w:rFonts w:ascii="Times New Roman" w:eastAsia="Calibri" w:hAnsi="Times New Roman" w:cs="Times New Roman"/>
          <w:sz w:val="24"/>
          <w:szCs w:val="24"/>
          <w:lang w:val="en-US"/>
        </w:rPr>
        <w:t>0.57 mm</w:t>
      </w:r>
      <w:r w:rsidR="006C0454">
        <w:rPr>
          <w:rFonts w:ascii="Times New Roman" w:eastAsia="Calibri" w:hAnsi="Times New Roman" w:cs="Times New Roman"/>
          <w:sz w:val="24"/>
          <w:szCs w:val="24"/>
          <w:lang w:val="en-US"/>
        </w:rPr>
        <w:t xml:space="preserve"> (</w:t>
      </w:r>
      <w:r w:rsidR="006F5E63">
        <w:rPr>
          <w:rFonts w:ascii="Times New Roman" w:eastAsia="Calibri" w:hAnsi="Times New Roman" w:cs="Times New Roman"/>
          <w:sz w:val="24"/>
          <w:szCs w:val="24"/>
          <w:lang w:val="en-US"/>
        </w:rPr>
        <w:t xml:space="preserve">n=60;Group 1), T2DM subjects </w:t>
      </w:r>
      <w:r w:rsidR="006C0454">
        <w:rPr>
          <w:rFonts w:ascii="Times New Roman" w:eastAsia="Calibri" w:hAnsi="Times New Roman" w:cs="Times New Roman"/>
          <w:sz w:val="24"/>
          <w:szCs w:val="24"/>
          <w:lang w:val="en-US"/>
        </w:rPr>
        <w:t>with CI</w:t>
      </w:r>
      <w:r w:rsidR="006F5E63">
        <w:rPr>
          <w:rFonts w:ascii="Times New Roman" w:eastAsia="Calibri" w:hAnsi="Times New Roman" w:cs="Times New Roman"/>
          <w:sz w:val="24"/>
          <w:szCs w:val="24"/>
          <w:lang w:val="en-US"/>
        </w:rPr>
        <w:t xml:space="preserve">MT </w:t>
      </w:r>
      <w:r w:rsidR="007C1159">
        <w:rPr>
          <w:rFonts w:ascii="Times New Roman" w:eastAsia="Calibri" w:hAnsi="Times New Roman" w:cs="Times New Roman"/>
          <w:sz w:val="24"/>
          <w:szCs w:val="24"/>
          <w:lang w:val="en-US"/>
        </w:rPr>
        <w:t>les</w:t>
      </w:r>
      <w:r w:rsidR="00F17977">
        <w:rPr>
          <w:rFonts w:ascii="Times New Roman" w:eastAsia="Calibri" w:hAnsi="Times New Roman" w:cs="Times New Roman"/>
          <w:sz w:val="24"/>
          <w:szCs w:val="24"/>
          <w:lang w:val="en-US"/>
        </w:rPr>
        <w:t>s</w:t>
      </w:r>
      <w:r w:rsidR="007C1159">
        <w:rPr>
          <w:rFonts w:ascii="Times New Roman" w:eastAsia="Calibri" w:hAnsi="Times New Roman" w:cs="Times New Roman"/>
          <w:sz w:val="24"/>
          <w:szCs w:val="24"/>
          <w:lang w:val="en-US"/>
        </w:rPr>
        <w:t xml:space="preserve"> than </w:t>
      </w:r>
      <w:r w:rsidR="00896784">
        <w:rPr>
          <w:rFonts w:ascii="Times New Roman" w:eastAsia="Calibri" w:hAnsi="Times New Roman" w:cs="Times New Roman"/>
          <w:sz w:val="24"/>
          <w:szCs w:val="24"/>
          <w:lang w:val="en-US"/>
        </w:rPr>
        <w:t>0.57 mm</w:t>
      </w:r>
      <w:r w:rsidR="006C0454">
        <w:rPr>
          <w:rFonts w:ascii="Times New Roman" w:eastAsia="Calibri" w:hAnsi="Times New Roman" w:cs="Times New Roman"/>
          <w:sz w:val="24"/>
          <w:szCs w:val="24"/>
          <w:lang w:val="en-US"/>
        </w:rPr>
        <w:t xml:space="preserve"> (</w:t>
      </w:r>
      <w:r w:rsidR="00896784">
        <w:rPr>
          <w:rFonts w:ascii="Times New Roman" w:eastAsia="Calibri" w:hAnsi="Times New Roman" w:cs="Times New Roman"/>
          <w:sz w:val="24"/>
          <w:szCs w:val="24"/>
          <w:lang w:val="en-US"/>
        </w:rPr>
        <w:t xml:space="preserve">n=60; Group 2), CIMT </w:t>
      </w:r>
      <w:r w:rsidR="00F17977">
        <w:rPr>
          <w:rFonts w:ascii="Times New Roman" w:eastAsia="Calibri" w:hAnsi="Times New Roman" w:cs="Times New Roman"/>
          <w:sz w:val="24"/>
          <w:szCs w:val="24"/>
          <w:lang w:val="en-US"/>
        </w:rPr>
        <w:t xml:space="preserve">greater </w:t>
      </w:r>
      <w:r w:rsidR="007C1159">
        <w:rPr>
          <w:rFonts w:ascii="Times New Roman" w:eastAsia="Calibri" w:hAnsi="Times New Roman" w:cs="Times New Roman"/>
          <w:sz w:val="24"/>
          <w:szCs w:val="24"/>
          <w:lang w:val="en-US"/>
        </w:rPr>
        <w:t xml:space="preserve">than or equal to </w:t>
      </w:r>
      <w:r w:rsidR="006F5E63">
        <w:rPr>
          <w:rFonts w:ascii="Times New Roman" w:eastAsia="Calibri" w:hAnsi="Times New Roman" w:cs="Times New Roman"/>
          <w:sz w:val="24"/>
          <w:szCs w:val="24"/>
          <w:lang w:val="en-US"/>
        </w:rPr>
        <w:t>0.57 mm (n=60; Group 3).</w:t>
      </w:r>
    </w:p>
    <w:p w:rsidR="00126A30" w:rsidRPr="0064016D" w:rsidRDefault="00126A30" w:rsidP="004E08A6">
      <w:pPr>
        <w:spacing w:after="0" w:line="360" w:lineRule="auto"/>
        <w:jc w:val="both"/>
        <w:rPr>
          <w:rFonts w:ascii="Times New Roman" w:hAnsi="Times New Roman" w:cs="Times New Roman"/>
          <w:sz w:val="24"/>
          <w:szCs w:val="24"/>
        </w:rPr>
      </w:pPr>
      <w:r w:rsidRPr="0064016D">
        <w:rPr>
          <w:rFonts w:ascii="Times New Roman" w:eastAsia="Calibri" w:hAnsi="Times New Roman" w:cs="Times New Roman"/>
          <w:b/>
          <w:sz w:val="24"/>
          <w:szCs w:val="24"/>
          <w:lang w:val="en-US"/>
        </w:rPr>
        <w:t>Results:</w:t>
      </w:r>
      <w:r w:rsidR="00DE2AD0">
        <w:rPr>
          <w:rFonts w:ascii="Times New Roman" w:eastAsia="Calibri" w:hAnsi="Times New Roman" w:cs="Times New Roman"/>
          <w:b/>
          <w:sz w:val="24"/>
          <w:szCs w:val="24"/>
          <w:lang w:val="en-US"/>
        </w:rPr>
        <w:t xml:space="preserve"> </w:t>
      </w:r>
      <w:r w:rsidR="00DE2AD0" w:rsidRPr="00DE2AD0">
        <w:rPr>
          <w:rFonts w:ascii="Times New Roman" w:eastAsia="Calibri" w:hAnsi="Times New Roman" w:cs="Times New Roman"/>
          <w:sz w:val="24"/>
          <w:szCs w:val="24"/>
          <w:lang w:val="en-US"/>
        </w:rPr>
        <w:t>Waist and hip circumference</w:t>
      </w:r>
      <w:r w:rsidR="00CD7F59">
        <w:rPr>
          <w:rFonts w:ascii="Times New Roman" w:eastAsia="Calibri" w:hAnsi="Times New Roman" w:cs="Times New Roman"/>
          <w:sz w:val="24"/>
          <w:szCs w:val="24"/>
          <w:lang w:val="en-US"/>
        </w:rPr>
        <w:t xml:space="preserve"> (WC</w:t>
      </w:r>
      <w:r w:rsidR="00DE2AD0">
        <w:rPr>
          <w:rFonts w:ascii="Times New Roman" w:eastAsia="Calibri" w:hAnsi="Times New Roman" w:cs="Times New Roman"/>
          <w:sz w:val="24"/>
          <w:szCs w:val="24"/>
          <w:lang w:val="en-US"/>
        </w:rPr>
        <w:t xml:space="preserve">, </w:t>
      </w:r>
      <w:r w:rsidR="00CD7F59">
        <w:rPr>
          <w:rFonts w:ascii="Times New Roman" w:eastAsia="Calibri" w:hAnsi="Times New Roman" w:cs="Times New Roman"/>
          <w:sz w:val="24"/>
          <w:szCs w:val="24"/>
          <w:lang w:val="en-US"/>
        </w:rPr>
        <w:t xml:space="preserve">HC), </w:t>
      </w:r>
      <w:r w:rsidR="00353174">
        <w:rPr>
          <w:rFonts w:ascii="Times New Roman" w:eastAsia="Calibri" w:hAnsi="Times New Roman" w:cs="Times New Roman"/>
          <w:sz w:val="24"/>
          <w:szCs w:val="24"/>
          <w:lang w:val="en-US"/>
        </w:rPr>
        <w:t>triglycerides (TGL)</w:t>
      </w:r>
      <w:r w:rsidR="00DE2AD0">
        <w:rPr>
          <w:rFonts w:ascii="Times New Roman" w:eastAsia="Calibri" w:hAnsi="Times New Roman" w:cs="Times New Roman"/>
          <w:sz w:val="24"/>
          <w:szCs w:val="24"/>
          <w:lang w:val="en-US"/>
        </w:rPr>
        <w:t xml:space="preserve">, </w:t>
      </w:r>
      <w:r w:rsidR="00861255">
        <w:rPr>
          <w:rFonts w:ascii="Times New Roman" w:eastAsia="Calibri" w:hAnsi="Times New Roman" w:cs="Times New Roman"/>
          <w:sz w:val="24"/>
          <w:szCs w:val="24"/>
          <w:lang w:val="en-US"/>
        </w:rPr>
        <w:t>very low density lipoprotein (</w:t>
      </w:r>
      <w:r w:rsidR="00DE2AD0">
        <w:rPr>
          <w:rFonts w:ascii="Times New Roman" w:eastAsia="Calibri" w:hAnsi="Times New Roman" w:cs="Times New Roman"/>
          <w:sz w:val="24"/>
          <w:szCs w:val="24"/>
          <w:lang w:val="en-US"/>
        </w:rPr>
        <w:t>VLDL</w:t>
      </w:r>
      <w:r w:rsidR="00861255">
        <w:rPr>
          <w:rFonts w:ascii="Times New Roman" w:eastAsia="Calibri" w:hAnsi="Times New Roman" w:cs="Times New Roman"/>
          <w:sz w:val="24"/>
          <w:szCs w:val="24"/>
          <w:lang w:val="en-US"/>
        </w:rPr>
        <w:t>)</w:t>
      </w:r>
      <w:r w:rsidR="00DE2AD0">
        <w:rPr>
          <w:rFonts w:ascii="Times New Roman" w:eastAsia="Calibri" w:hAnsi="Times New Roman" w:cs="Times New Roman"/>
          <w:sz w:val="24"/>
          <w:szCs w:val="24"/>
          <w:lang w:val="en-US"/>
        </w:rPr>
        <w:t xml:space="preserve">, </w:t>
      </w:r>
      <w:r w:rsidR="00DE2AD0" w:rsidRPr="0064016D">
        <w:rPr>
          <w:rFonts w:ascii="Times New Roman" w:eastAsia="Times New Roman" w:hAnsi="Times New Roman" w:cs="Times New Roman"/>
          <w:sz w:val="24"/>
          <w:szCs w:val="24"/>
        </w:rPr>
        <w:t>AI, CRI-I</w:t>
      </w:r>
      <w:r w:rsidR="00DE2AD0">
        <w:rPr>
          <w:rFonts w:ascii="Times New Roman" w:eastAsia="Times New Roman" w:hAnsi="Times New Roman" w:cs="Times New Roman"/>
          <w:sz w:val="24"/>
          <w:szCs w:val="24"/>
        </w:rPr>
        <w:t xml:space="preserve"> and</w:t>
      </w:r>
      <w:r w:rsidR="00DE2AD0" w:rsidRPr="0064016D">
        <w:rPr>
          <w:rFonts w:ascii="Times New Roman" w:eastAsia="Times New Roman" w:hAnsi="Times New Roman" w:cs="Times New Roman"/>
          <w:sz w:val="24"/>
          <w:szCs w:val="24"/>
        </w:rPr>
        <w:t xml:space="preserve"> AC were found to be significan</w:t>
      </w:r>
      <w:r w:rsidR="00DE2AD0">
        <w:rPr>
          <w:rFonts w:ascii="Times New Roman" w:eastAsia="Times New Roman" w:hAnsi="Times New Roman" w:cs="Times New Roman"/>
          <w:sz w:val="24"/>
          <w:szCs w:val="24"/>
        </w:rPr>
        <w:t xml:space="preserve">tly elevated </w:t>
      </w:r>
      <w:r w:rsidR="00DE2AD0">
        <w:rPr>
          <w:rFonts w:ascii="Times New Roman" w:eastAsia="Calibri" w:hAnsi="Times New Roman" w:cs="Times New Roman"/>
          <w:sz w:val="24"/>
          <w:szCs w:val="24"/>
          <w:lang w:val="en-US"/>
        </w:rPr>
        <w:t xml:space="preserve">with </w:t>
      </w:r>
      <w:r w:rsidR="00861255">
        <w:rPr>
          <w:rFonts w:ascii="Times New Roman" w:eastAsia="Calibri" w:hAnsi="Times New Roman" w:cs="Times New Roman"/>
          <w:sz w:val="24"/>
          <w:szCs w:val="24"/>
          <w:lang w:val="en-US"/>
        </w:rPr>
        <w:t>high density lipoprotein (</w:t>
      </w:r>
      <w:r w:rsidRPr="0064016D">
        <w:rPr>
          <w:rFonts w:ascii="Times New Roman" w:eastAsia="Times New Roman" w:hAnsi="Times New Roman" w:cs="Times New Roman"/>
          <w:sz w:val="24"/>
          <w:szCs w:val="24"/>
        </w:rPr>
        <w:t>HDL</w:t>
      </w:r>
      <w:r w:rsidR="00861255">
        <w:rPr>
          <w:rFonts w:ascii="Times New Roman" w:eastAsia="Times New Roman" w:hAnsi="Times New Roman" w:cs="Times New Roman"/>
          <w:sz w:val="24"/>
          <w:szCs w:val="24"/>
        </w:rPr>
        <w:t>)</w:t>
      </w:r>
      <w:r w:rsidRPr="0064016D">
        <w:rPr>
          <w:rFonts w:ascii="Times New Roman" w:eastAsia="Times New Roman" w:hAnsi="Times New Roman" w:cs="Times New Roman"/>
          <w:sz w:val="24"/>
          <w:szCs w:val="24"/>
        </w:rPr>
        <w:t xml:space="preserve"> levels significan</w:t>
      </w:r>
      <w:r w:rsidR="00DE2AD0">
        <w:rPr>
          <w:rFonts w:ascii="Times New Roman" w:eastAsia="Times New Roman" w:hAnsi="Times New Roman" w:cs="Times New Roman"/>
          <w:sz w:val="24"/>
          <w:szCs w:val="24"/>
        </w:rPr>
        <w:t>tly lowered in T2DM subjects compared to controls.</w:t>
      </w:r>
      <w:r w:rsidRPr="0064016D">
        <w:rPr>
          <w:rFonts w:ascii="Times New Roman" w:eastAsia="Times New Roman" w:hAnsi="Times New Roman" w:cs="Times New Roman"/>
          <w:sz w:val="24"/>
          <w:szCs w:val="24"/>
        </w:rPr>
        <w:t xml:space="preserve"> </w:t>
      </w:r>
      <w:r w:rsidR="0078113B">
        <w:rPr>
          <w:rFonts w:ascii="Times New Roman" w:eastAsia="Times New Roman" w:hAnsi="Times New Roman" w:cs="Times New Roman"/>
          <w:sz w:val="24"/>
          <w:szCs w:val="24"/>
        </w:rPr>
        <w:t xml:space="preserve">WC, HC, BMI, TGL,VLDL, </w:t>
      </w:r>
      <w:r w:rsidRPr="0064016D">
        <w:rPr>
          <w:rFonts w:ascii="Times New Roman" w:hAnsi="Times New Roman" w:cs="Times New Roman"/>
          <w:sz w:val="24"/>
          <w:szCs w:val="24"/>
        </w:rPr>
        <w:t xml:space="preserve">AI, CRI-I and AC </w:t>
      </w:r>
      <w:r w:rsidR="007C1159">
        <w:rPr>
          <w:rFonts w:ascii="Times New Roman" w:hAnsi="Times New Roman" w:cs="Times New Roman"/>
          <w:sz w:val="24"/>
          <w:szCs w:val="24"/>
        </w:rPr>
        <w:t xml:space="preserve">were found to have </w:t>
      </w:r>
      <w:r w:rsidRPr="0064016D">
        <w:rPr>
          <w:rFonts w:ascii="Times New Roman" w:hAnsi="Times New Roman" w:cs="Times New Roman"/>
          <w:sz w:val="24"/>
          <w:szCs w:val="24"/>
        </w:rPr>
        <w:t>significant positive correlat</w:t>
      </w:r>
      <w:r w:rsidR="0078113B">
        <w:rPr>
          <w:rFonts w:ascii="Times New Roman" w:hAnsi="Times New Roman" w:cs="Times New Roman"/>
          <w:sz w:val="24"/>
          <w:szCs w:val="24"/>
        </w:rPr>
        <w:t xml:space="preserve">ion </w:t>
      </w:r>
      <w:r w:rsidR="007C1159">
        <w:rPr>
          <w:rFonts w:ascii="Times New Roman" w:hAnsi="Times New Roman" w:cs="Times New Roman"/>
          <w:sz w:val="24"/>
          <w:szCs w:val="24"/>
        </w:rPr>
        <w:t xml:space="preserve">with CIMT. </w:t>
      </w:r>
      <w:r w:rsidR="0078113B" w:rsidRPr="0064016D">
        <w:rPr>
          <w:rFonts w:ascii="Times New Roman" w:hAnsi="Times New Roman" w:cs="Times New Roman"/>
          <w:sz w:val="24"/>
          <w:szCs w:val="24"/>
        </w:rPr>
        <w:t xml:space="preserve">HDL </w:t>
      </w:r>
      <w:r w:rsidR="007C1159">
        <w:rPr>
          <w:rFonts w:ascii="Times New Roman" w:hAnsi="Times New Roman" w:cs="Times New Roman"/>
          <w:sz w:val="24"/>
          <w:szCs w:val="24"/>
        </w:rPr>
        <w:t xml:space="preserve">was found to have </w:t>
      </w:r>
      <w:r w:rsidR="0078113B" w:rsidRPr="0064016D">
        <w:rPr>
          <w:rFonts w:ascii="Times New Roman" w:hAnsi="Times New Roman" w:cs="Times New Roman"/>
          <w:sz w:val="24"/>
          <w:szCs w:val="24"/>
        </w:rPr>
        <w:t xml:space="preserve">significant negative correlation </w:t>
      </w:r>
      <w:r w:rsidR="0078113B">
        <w:rPr>
          <w:rFonts w:ascii="Times New Roman" w:hAnsi="Times New Roman" w:cs="Times New Roman"/>
          <w:sz w:val="24"/>
          <w:szCs w:val="24"/>
        </w:rPr>
        <w:t>with CIMT. The d</w:t>
      </w:r>
      <w:r w:rsidR="00AE71D3">
        <w:rPr>
          <w:rFonts w:ascii="Times New Roman" w:hAnsi="Times New Roman" w:cs="Times New Roman"/>
          <w:sz w:val="24"/>
          <w:szCs w:val="24"/>
        </w:rPr>
        <w:t xml:space="preserve">iagnostic performance of </w:t>
      </w:r>
      <w:r w:rsidRPr="0064016D">
        <w:rPr>
          <w:rFonts w:ascii="Times New Roman" w:hAnsi="Times New Roman" w:cs="Times New Roman"/>
          <w:sz w:val="24"/>
          <w:szCs w:val="24"/>
        </w:rPr>
        <w:t xml:space="preserve">AI </w:t>
      </w:r>
      <w:r w:rsidR="00F80935">
        <w:rPr>
          <w:rFonts w:ascii="Times New Roman" w:hAnsi="Times New Roman" w:cs="Times New Roman"/>
          <w:sz w:val="24"/>
          <w:szCs w:val="24"/>
        </w:rPr>
        <w:t xml:space="preserve">in predicting subclinical atherosclerosis was </w:t>
      </w:r>
      <w:r w:rsidR="0078113B">
        <w:rPr>
          <w:rFonts w:ascii="Times New Roman" w:hAnsi="Times New Roman" w:cs="Times New Roman"/>
          <w:sz w:val="24"/>
          <w:szCs w:val="24"/>
        </w:rPr>
        <w:t xml:space="preserve">significant </w:t>
      </w:r>
      <w:r w:rsidR="00F80935">
        <w:rPr>
          <w:rFonts w:ascii="Times New Roman" w:hAnsi="Times New Roman" w:cs="Times New Roman"/>
          <w:sz w:val="24"/>
          <w:szCs w:val="24"/>
        </w:rPr>
        <w:t xml:space="preserve">with </w:t>
      </w:r>
      <w:r w:rsidR="0078113B">
        <w:rPr>
          <w:rFonts w:ascii="Times New Roman" w:hAnsi="Times New Roman" w:cs="Times New Roman"/>
          <w:sz w:val="24"/>
          <w:szCs w:val="24"/>
        </w:rPr>
        <w:t xml:space="preserve">higher sensitivity </w:t>
      </w:r>
      <w:r w:rsidR="00C16DB1">
        <w:rPr>
          <w:rFonts w:ascii="Times New Roman" w:hAnsi="Times New Roman" w:cs="Times New Roman"/>
          <w:sz w:val="24"/>
          <w:szCs w:val="24"/>
        </w:rPr>
        <w:t>(85</w:t>
      </w:r>
      <w:r w:rsidR="00E247AA">
        <w:rPr>
          <w:rFonts w:ascii="Times New Roman" w:hAnsi="Times New Roman" w:cs="Times New Roman"/>
          <w:sz w:val="24"/>
          <w:szCs w:val="24"/>
        </w:rPr>
        <w:t>%</w:t>
      </w:r>
      <w:r w:rsidR="00C16DB1">
        <w:rPr>
          <w:rFonts w:ascii="Times New Roman" w:hAnsi="Times New Roman" w:cs="Times New Roman"/>
          <w:sz w:val="24"/>
          <w:szCs w:val="24"/>
        </w:rPr>
        <w:t xml:space="preserve">) </w:t>
      </w:r>
      <w:r w:rsidRPr="0064016D">
        <w:rPr>
          <w:rFonts w:ascii="Times New Roman" w:hAnsi="Times New Roman" w:cs="Times New Roman"/>
          <w:sz w:val="24"/>
          <w:szCs w:val="24"/>
        </w:rPr>
        <w:t>and specificity (</w:t>
      </w:r>
      <w:r w:rsidR="00C16DB1">
        <w:rPr>
          <w:rFonts w:ascii="Times New Roman" w:hAnsi="Times New Roman" w:cs="Times New Roman"/>
          <w:sz w:val="24"/>
          <w:szCs w:val="24"/>
        </w:rPr>
        <w:t>80.0</w:t>
      </w:r>
      <w:r w:rsidR="00E247AA">
        <w:rPr>
          <w:rFonts w:ascii="Times New Roman" w:hAnsi="Times New Roman" w:cs="Times New Roman"/>
          <w:sz w:val="24"/>
          <w:szCs w:val="24"/>
        </w:rPr>
        <w:t>%</w:t>
      </w:r>
      <w:r w:rsidRPr="0064016D">
        <w:rPr>
          <w:rFonts w:ascii="Times New Roman" w:hAnsi="Times New Roman" w:cs="Times New Roman"/>
          <w:sz w:val="24"/>
          <w:szCs w:val="24"/>
        </w:rPr>
        <w:t xml:space="preserve">) </w:t>
      </w:r>
      <w:r w:rsidR="0078113B">
        <w:rPr>
          <w:rFonts w:ascii="Times New Roman" w:hAnsi="Times New Roman" w:cs="Times New Roman"/>
          <w:sz w:val="24"/>
          <w:szCs w:val="24"/>
        </w:rPr>
        <w:t xml:space="preserve">at </w:t>
      </w:r>
      <w:r w:rsidR="00353174">
        <w:rPr>
          <w:rFonts w:ascii="Times New Roman" w:hAnsi="Times New Roman" w:cs="Times New Roman"/>
          <w:sz w:val="24"/>
          <w:szCs w:val="24"/>
        </w:rPr>
        <w:t xml:space="preserve">a </w:t>
      </w:r>
      <w:r w:rsidR="0078113B">
        <w:rPr>
          <w:rFonts w:ascii="Times New Roman" w:hAnsi="Times New Roman" w:cs="Times New Roman"/>
          <w:sz w:val="24"/>
          <w:szCs w:val="24"/>
        </w:rPr>
        <w:t xml:space="preserve">cut off value of 0.38. </w:t>
      </w:r>
    </w:p>
    <w:p w:rsidR="00126A30" w:rsidRPr="0064016D" w:rsidRDefault="00126A30" w:rsidP="004E08A6">
      <w:pPr>
        <w:autoSpaceDE w:val="0"/>
        <w:autoSpaceDN w:val="0"/>
        <w:adjustRightInd w:val="0"/>
        <w:spacing w:after="0" w:line="360" w:lineRule="auto"/>
        <w:jc w:val="both"/>
        <w:rPr>
          <w:rFonts w:ascii="Times New Roman" w:hAnsi="Times New Roman" w:cs="Times New Roman"/>
          <w:sz w:val="24"/>
          <w:szCs w:val="24"/>
        </w:rPr>
      </w:pPr>
      <w:r w:rsidRPr="0064016D">
        <w:rPr>
          <w:rFonts w:ascii="Times New Roman" w:hAnsi="Times New Roman" w:cs="Times New Roman"/>
          <w:b/>
          <w:sz w:val="24"/>
          <w:szCs w:val="24"/>
        </w:rPr>
        <w:t xml:space="preserve">Conclusion: </w:t>
      </w:r>
      <w:r w:rsidR="00B34953" w:rsidRPr="00B34953">
        <w:rPr>
          <w:rFonts w:ascii="Times New Roman" w:hAnsi="Times New Roman" w:cs="Times New Roman"/>
          <w:sz w:val="24"/>
          <w:szCs w:val="24"/>
        </w:rPr>
        <w:t xml:space="preserve">In </w:t>
      </w:r>
      <w:r w:rsidR="00B34953">
        <w:rPr>
          <w:rFonts w:ascii="Times New Roman" w:hAnsi="Times New Roman" w:cs="Times New Roman"/>
          <w:sz w:val="24"/>
          <w:szCs w:val="24"/>
        </w:rPr>
        <w:t xml:space="preserve">subjects with T2DM having CIMT of greater than or equal to 0.57 mm, the </w:t>
      </w:r>
      <w:r w:rsidR="00AE71D3">
        <w:rPr>
          <w:rFonts w:ascii="Times New Roman" w:hAnsi="Times New Roman" w:cs="Times New Roman"/>
          <w:sz w:val="24"/>
          <w:szCs w:val="24"/>
        </w:rPr>
        <w:t>AI</w:t>
      </w:r>
      <w:r w:rsidRPr="0064016D">
        <w:rPr>
          <w:rFonts w:ascii="Times New Roman" w:hAnsi="Times New Roman" w:cs="Times New Roman"/>
          <w:sz w:val="24"/>
          <w:szCs w:val="24"/>
        </w:rPr>
        <w:t xml:space="preserve"> </w:t>
      </w:r>
      <w:r w:rsidR="00B34953">
        <w:rPr>
          <w:rFonts w:ascii="Times New Roman" w:hAnsi="Times New Roman" w:cs="Times New Roman"/>
          <w:sz w:val="24"/>
          <w:szCs w:val="24"/>
        </w:rPr>
        <w:t xml:space="preserve">at a cut off value of greater than or equal to </w:t>
      </w:r>
      <w:r w:rsidR="00B34953">
        <w:rPr>
          <w:rFonts w:ascii="Times New Roman" w:eastAsia="Calibri" w:hAnsi="Times New Roman" w:cs="Times New Roman"/>
          <w:sz w:val="24"/>
          <w:szCs w:val="24"/>
          <w:lang w:val="en-US"/>
        </w:rPr>
        <w:t xml:space="preserve">0.38 </w:t>
      </w:r>
      <w:r w:rsidRPr="0064016D">
        <w:rPr>
          <w:rFonts w:ascii="Times New Roman" w:hAnsi="Times New Roman" w:cs="Times New Roman"/>
          <w:sz w:val="24"/>
          <w:szCs w:val="24"/>
        </w:rPr>
        <w:t>was found to strong</w:t>
      </w:r>
      <w:r w:rsidR="00B34953">
        <w:rPr>
          <w:rFonts w:ascii="Times New Roman" w:hAnsi="Times New Roman" w:cs="Times New Roman"/>
          <w:sz w:val="24"/>
          <w:szCs w:val="24"/>
        </w:rPr>
        <w:t>ly</w:t>
      </w:r>
      <w:r w:rsidRPr="0064016D">
        <w:rPr>
          <w:rFonts w:ascii="Times New Roman" w:hAnsi="Times New Roman" w:cs="Times New Roman"/>
          <w:sz w:val="24"/>
          <w:szCs w:val="24"/>
        </w:rPr>
        <w:t xml:space="preserve"> </w:t>
      </w:r>
      <w:r w:rsidR="00064F79">
        <w:rPr>
          <w:rFonts w:ascii="Times New Roman" w:hAnsi="Times New Roman" w:cs="Times New Roman"/>
          <w:sz w:val="24"/>
          <w:szCs w:val="24"/>
        </w:rPr>
        <w:t>indicat</w:t>
      </w:r>
      <w:r w:rsidR="00B34953">
        <w:rPr>
          <w:rFonts w:ascii="Times New Roman" w:hAnsi="Times New Roman" w:cs="Times New Roman"/>
          <w:sz w:val="24"/>
          <w:szCs w:val="24"/>
        </w:rPr>
        <w:t xml:space="preserve">e the </w:t>
      </w:r>
      <w:r w:rsidR="00B34953">
        <w:rPr>
          <w:rFonts w:ascii="Times New Roman" w:hAnsi="Times New Roman" w:cs="Times New Roman"/>
          <w:sz w:val="24"/>
          <w:szCs w:val="24"/>
        </w:rPr>
        <w:lastRenderedPageBreak/>
        <w:t>presence of subclinical atherosclerosis</w:t>
      </w:r>
      <w:r w:rsidR="007B2F0D">
        <w:rPr>
          <w:rFonts w:ascii="Times New Roman" w:hAnsi="Times New Roman" w:cs="Times New Roman"/>
          <w:sz w:val="24"/>
          <w:szCs w:val="24"/>
        </w:rPr>
        <w:t xml:space="preserve">. Hence AI </w:t>
      </w:r>
      <w:r w:rsidR="00CC18B6">
        <w:rPr>
          <w:rFonts w:ascii="Times New Roman" w:hAnsi="Times New Roman" w:cs="Times New Roman"/>
          <w:sz w:val="24"/>
          <w:szCs w:val="24"/>
        </w:rPr>
        <w:t xml:space="preserve">at a </w:t>
      </w:r>
      <w:r w:rsidR="00064F79">
        <w:rPr>
          <w:rFonts w:ascii="Times New Roman" w:hAnsi="Times New Roman" w:cs="Times New Roman"/>
          <w:sz w:val="24"/>
          <w:szCs w:val="24"/>
        </w:rPr>
        <w:t xml:space="preserve">can </w:t>
      </w:r>
      <w:r w:rsidR="00AE71D3">
        <w:rPr>
          <w:rFonts w:ascii="Times New Roman" w:hAnsi="Times New Roman" w:cs="Times New Roman"/>
          <w:sz w:val="24"/>
          <w:szCs w:val="24"/>
        </w:rPr>
        <w:t>serve as a</w:t>
      </w:r>
      <w:r w:rsidR="00064F79">
        <w:rPr>
          <w:rFonts w:ascii="Times New Roman" w:hAnsi="Times New Roman" w:cs="Times New Roman"/>
          <w:sz w:val="24"/>
          <w:szCs w:val="24"/>
        </w:rPr>
        <w:t xml:space="preserve"> surrogate </w:t>
      </w:r>
      <w:r w:rsidR="00B34953">
        <w:rPr>
          <w:rFonts w:ascii="Times New Roman" w:hAnsi="Times New Roman" w:cs="Times New Roman"/>
          <w:sz w:val="24"/>
          <w:szCs w:val="24"/>
        </w:rPr>
        <w:t>bio</w:t>
      </w:r>
      <w:r w:rsidR="00064F79">
        <w:rPr>
          <w:rFonts w:ascii="Times New Roman" w:hAnsi="Times New Roman" w:cs="Times New Roman"/>
          <w:sz w:val="24"/>
          <w:szCs w:val="24"/>
        </w:rPr>
        <w:t xml:space="preserve">marker </w:t>
      </w:r>
      <w:r w:rsidR="00CC18B6">
        <w:rPr>
          <w:rFonts w:ascii="Times New Roman" w:hAnsi="Times New Roman" w:cs="Times New Roman"/>
          <w:sz w:val="24"/>
          <w:szCs w:val="24"/>
        </w:rPr>
        <w:t>of subclinical atherosclerosis</w:t>
      </w:r>
      <w:r w:rsidR="00B34953">
        <w:rPr>
          <w:rFonts w:ascii="Times New Roman" w:hAnsi="Times New Roman" w:cs="Times New Roman"/>
          <w:sz w:val="24"/>
          <w:szCs w:val="24"/>
        </w:rPr>
        <w:t>.</w:t>
      </w:r>
      <w:r w:rsidR="00AE71D3">
        <w:rPr>
          <w:rFonts w:ascii="Times New Roman" w:hAnsi="Times New Roman" w:cs="Times New Roman"/>
          <w:sz w:val="24"/>
          <w:szCs w:val="24"/>
        </w:rPr>
        <w:t xml:space="preserve"> </w:t>
      </w:r>
    </w:p>
    <w:p w:rsidR="00126A30" w:rsidRPr="0064016D" w:rsidRDefault="00516924" w:rsidP="004E08A6">
      <w:pPr>
        <w:spacing w:after="0" w:line="360" w:lineRule="auto"/>
        <w:jc w:val="both"/>
        <w:rPr>
          <w:rFonts w:ascii="Times New Roman" w:hAnsi="Times New Roman" w:cs="Times New Roman"/>
          <w:sz w:val="24"/>
          <w:szCs w:val="24"/>
        </w:rPr>
      </w:pPr>
      <w:r w:rsidRPr="0064016D">
        <w:rPr>
          <w:rFonts w:ascii="Times New Roman" w:hAnsi="Times New Roman" w:cs="Times New Roman"/>
          <w:b/>
          <w:sz w:val="24"/>
          <w:szCs w:val="24"/>
        </w:rPr>
        <w:t>Key words:</w:t>
      </w:r>
      <w:r w:rsidR="000E4F4C">
        <w:rPr>
          <w:rFonts w:ascii="Times New Roman" w:hAnsi="Times New Roman" w:cs="Times New Roman"/>
          <w:b/>
          <w:sz w:val="24"/>
          <w:szCs w:val="24"/>
        </w:rPr>
        <w:t xml:space="preserve"> </w:t>
      </w:r>
      <w:r w:rsidR="00B932FA" w:rsidRPr="00B932FA">
        <w:rPr>
          <w:rFonts w:ascii="Times New Roman" w:hAnsi="Times New Roman" w:cs="Times New Roman"/>
          <w:sz w:val="24"/>
          <w:szCs w:val="24"/>
        </w:rPr>
        <w:t>Lipid ratios</w:t>
      </w:r>
      <w:r w:rsidR="00B932FA">
        <w:rPr>
          <w:rFonts w:ascii="Times New Roman" w:hAnsi="Times New Roman" w:cs="Times New Roman"/>
          <w:b/>
          <w:sz w:val="24"/>
          <w:szCs w:val="24"/>
        </w:rPr>
        <w:t xml:space="preserve">, </w:t>
      </w:r>
      <w:r w:rsidR="00064F79">
        <w:rPr>
          <w:rFonts w:ascii="Times New Roman" w:hAnsi="Times New Roman" w:cs="Times New Roman"/>
          <w:sz w:val="24"/>
          <w:szCs w:val="24"/>
        </w:rPr>
        <w:t>Atherogenic index</w:t>
      </w:r>
      <w:r w:rsidRPr="0064016D">
        <w:rPr>
          <w:rFonts w:ascii="Times New Roman" w:hAnsi="Times New Roman" w:cs="Times New Roman"/>
          <w:sz w:val="24"/>
          <w:szCs w:val="24"/>
        </w:rPr>
        <w:t xml:space="preserve">, </w:t>
      </w:r>
      <w:r w:rsidR="00064F79">
        <w:rPr>
          <w:rFonts w:ascii="Times New Roman" w:hAnsi="Times New Roman" w:cs="Times New Roman"/>
          <w:sz w:val="24"/>
          <w:szCs w:val="24"/>
        </w:rPr>
        <w:t xml:space="preserve">surrogate </w:t>
      </w:r>
      <w:r w:rsidR="00B932FA">
        <w:rPr>
          <w:rFonts w:ascii="Times New Roman" w:hAnsi="Times New Roman" w:cs="Times New Roman"/>
          <w:sz w:val="24"/>
          <w:szCs w:val="24"/>
        </w:rPr>
        <w:t>bio</w:t>
      </w:r>
      <w:r w:rsidR="00064F79">
        <w:rPr>
          <w:rFonts w:ascii="Times New Roman" w:hAnsi="Times New Roman" w:cs="Times New Roman"/>
          <w:sz w:val="24"/>
          <w:szCs w:val="24"/>
        </w:rPr>
        <w:t xml:space="preserve">marker, </w:t>
      </w:r>
      <w:r w:rsidRPr="0064016D">
        <w:rPr>
          <w:rFonts w:ascii="Times New Roman" w:hAnsi="Times New Roman" w:cs="Times New Roman"/>
          <w:sz w:val="24"/>
          <w:szCs w:val="24"/>
        </w:rPr>
        <w:t xml:space="preserve">carotid intima media thickness, </w:t>
      </w:r>
      <w:r w:rsidR="00064F79">
        <w:rPr>
          <w:rFonts w:ascii="Times New Roman" w:hAnsi="Times New Roman" w:cs="Times New Roman"/>
          <w:sz w:val="24"/>
          <w:szCs w:val="24"/>
        </w:rPr>
        <w:t>subclinical atherosclerosis, T2DM</w:t>
      </w:r>
    </w:p>
    <w:p w:rsidR="00757186" w:rsidRPr="00F80935" w:rsidRDefault="00757186" w:rsidP="004E08A6">
      <w:pPr>
        <w:autoSpaceDE w:val="0"/>
        <w:autoSpaceDN w:val="0"/>
        <w:adjustRightInd w:val="0"/>
        <w:spacing w:after="0" w:line="360" w:lineRule="auto"/>
        <w:jc w:val="both"/>
        <w:rPr>
          <w:rFonts w:ascii="Times New Roman" w:hAnsi="Times New Roman" w:cs="Times New Roman"/>
          <w:b/>
          <w:sz w:val="24"/>
          <w:szCs w:val="24"/>
        </w:rPr>
      </w:pPr>
      <w:r w:rsidRPr="00F80935">
        <w:rPr>
          <w:rFonts w:ascii="Times New Roman" w:hAnsi="Times New Roman" w:cs="Times New Roman"/>
          <w:b/>
          <w:sz w:val="24"/>
          <w:szCs w:val="24"/>
        </w:rPr>
        <w:t>Introduction</w:t>
      </w:r>
    </w:p>
    <w:p w:rsidR="00ED4B56" w:rsidRDefault="00D60AB9" w:rsidP="004E08A6">
      <w:pPr>
        <w:autoSpaceDE w:val="0"/>
        <w:autoSpaceDN w:val="0"/>
        <w:adjustRightInd w:val="0"/>
        <w:spacing w:after="0" w:line="360" w:lineRule="auto"/>
        <w:jc w:val="both"/>
        <w:rPr>
          <w:rFonts w:ascii="Times New Roman" w:hAnsi="Times New Roman" w:cs="Times New Roman"/>
          <w:sz w:val="24"/>
          <w:szCs w:val="24"/>
        </w:rPr>
      </w:pPr>
      <w:r w:rsidRPr="008F7207">
        <w:rPr>
          <w:rFonts w:ascii="Times New Roman" w:hAnsi="Times New Roman" w:cs="Times New Roman"/>
          <w:sz w:val="24"/>
          <w:szCs w:val="24"/>
        </w:rPr>
        <w:t xml:space="preserve">Type 2 diabetes </w:t>
      </w:r>
      <w:r w:rsidR="004979FC" w:rsidRPr="008F7207">
        <w:rPr>
          <w:rFonts w:ascii="Times New Roman" w:hAnsi="Times New Roman" w:cs="Times New Roman"/>
          <w:sz w:val="24"/>
          <w:szCs w:val="24"/>
        </w:rPr>
        <w:t xml:space="preserve">mellitus (T2DM) </w:t>
      </w:r>
      <w:r w:rsidRPr="008F7207">
        <w:rPr>
          <w:rFonts w:ascii="Times New Roman" w:hAnsi="Times New Roman" w:cs="Times New Roman"/>
          <w:sz w:val="24"/>
          <w:szCs w:val="24"/>
        </w:rPr>
        <w:t xml:space="preserve">is </w:t>
      </w:r>
      <w:r w:rsidR="004979FC" w:rsidRPr="008F7207">
        <w:rPr>
          <w:rFonts w:ascii="Times New Roman" w:hAnsi="Times New Roman" w:cs="Times New Roman"/>
          <w:sz w:val="24"/>
          <w:szCs w:val="24"/>
        </w:rPr>
        <w:t xml:space="preserve">considered as </w:t>
      </w:r>
      <w:r w:rsidR="00AD1185">
        <w:rPr>
          <w:rFonts w:ascii="Times New Roman" w:hAnsi="Times New Roman" w:cs="Times New Roman"/>
          <w:sz w:val="24"/>
          <w:szCs w:val="24"/>
        </w:rPr>
        <w:t xml:space="preserve">one of the </w:t>
      </w:r>
      <w:r w:rsidR="004979FC" w:rsidRPr="008F7207">
        <w:rPr>
          <w:rFonts w:ascii="Times New Roman" w:hAnsi="Times New Roman" w:cs="Times New Roman"/>
          <w:sz w:val="24"/>
          <w:szCs w:val="24"/>
        </w:rPr>
        <w:t xml:space="preserve">most dreaded non-communicable disease </w:t>
      </w:r>
      <w:r w:rsidR="00AD1185">
        <w:rPr>
          <w:rFonts w:ascii="Times New Roman" w:hAnsi="Times New Roman" w:cs="Times New Roman"/>
          <w:sz w:val="24"/>
          <w:szCs w:val="24"/>
        </w:rPr>
        <w:t xml:space="preserve">with </w:t>
      </w:r>
      <w:r w:rsidR="004979FC" w:rsidRPr="008F7207">
        <w:rPr>
          <w:rFonts w:ascii="Times New Roman" w:hAnsi="Times New Roman" w:cs="Times New Roman"/>
          <w:sz w:val="24"/>
          <w:szCs w:val="24"/>
        </w:rPr>
        <w:t xml:space="preserve">metabolic changes </w:t>
      </w:r>
      <w:r w:rsidR="00AD1185">
        <w:rPr>
          <w:rFonts w:ascii="Times New Roman" w:hAnsi="Times New Roman" w:cs="Times New Roman"/>
          <w:sz w:val="24"/>
          <w:szCs w:val="24"/>
        </w:rPr>
        <w:t xml:space="preserve">encompassing </w:t>
      </w:r>
      <w:r w:rsidR="004979FC" w:rsidRPr="008F7207">
        <w:rPr>
          <w:rFonts w:ascii="Times New Roman" w:hAnsi="Times New Roman" w:cs="Times New Roman"/>
          <w:sz w:val="24"/>
          <w:szCs w:val="24"/>
        </w:rPr>
        <w:t>chronic hyperglycemia</w:t>
      </w:r>
      <w:r w:rsidR="00AD1185">
        <w:rPr>
          <w:rFonts w:ascii="Times New Roman" w:hAnsi="Times New Roman" w:cs="Times New Roman"/>
          <w:sz w:val="24"/>
          <w:szCs w:val="24"/>
        </w:rPr>
        <w:t xml:space="preserve"> and  dyslipidemia</w:t>
      </w:r>
      <w:r w:rsidR="004979FC" w:rsidRPr="008F7207">
        <w:rPr>
          <w:rFonts w:ascii="Times New Roman" w:hAnsi="Times New Roman" w:cs="Times New Roman"/>
          <w:sz w:val="24"/>
          <w:szCs w:val="24"/>
        </w:rPr>
        <w:t xml:space="preserve"> </w:t>
      </w:r>
      <w:r w:rsidR="00AD1185">
        <w:rPr>
          <w:rFonts w:ascii="Times New Roman" w:hAnsi="Times New Roman" w:cs="Times New Roman"/>
          <w:sz w:val="24"/>
          <w:szCs w:val="24"/>
        </w:rPr>
        <w:t xml:space="preserve">which in turn are </w:t>
      </w:r>
      <w:r w:rsidR="004979FC" w:rsidRPr="008F7207">
        <w:rPr>
          <w:rFonts w:ascii="Times New Roman" w:hAnsi="Times New Roman" w:cs="Times New Roman"/>
          <w:sz w:val="24"/>
          <w:szCs w:val="24"/>
        </w:rPr>
        <w:t xml:space="preserve">associated </w:t>
      </w:r>
      <w:r w:rsidR="00AD1185">
        <w:rPr>
          <w:rFonts w:ascii="Times New Roman" w:hAnsi="Times New Roman" w:cs="Times New Roman"/>
          <w:sz w:val="24"/>
          <w:szCs w:val="24"/>
        </w:rPr>
        <w:t xml:space="preserve">with risk of morbidity and mortality due to </w:t>
      </w:r>
      <w:r w:rsidR="0071455F" w:rsidRPr="008F7207">
        <w:rPr>
          <w:rFonts w:ascii="Times New Roman" w:hAnsi="Times New Roman" w:cs="Times New Roman"/>
          <w:sz w:val="24"/>
          <w:szCs w:val="24"/>
        </w:rPr>
        <w:t>c</w:t>
      </w:r>
      <w:r w:rsidR="004979FC" w:rsidRPr="008F7207">
        <w:rPr>
          <w:rFonts w:ascii="Times New Roman" w:hAnsi="Times New Roman" w:cs="Times New Roman"/>
          <w:sz w:val="24"/>
          <w:szCs w:val="24"/>
        </w:rPr>
        <w:t>ardiovascular disease (CVD)</w:t>
      </w:r>
      <w:r w:rsidR="0071455F" w:rsidRPr="008F7207">
        <w:rPr>
          <w:rFonts w:ascii="Times New Roman" w:hAnsi="Times New Roman" w:cs="Times New Roman"/>
          <w:sz w:val="24"/>
          <w:szCs w:val="24"/>
        </w:rPr>
        <w:t xml:space="preserve">. Presence of diabetes </w:t>
      </w:r>
      <w:r w:rsidR="00AD1185">
        <w:rPr>
          <w:rFonts w:ascii="Times New Roman" w:hAnsi="Times New Roman" w:cs="Times New Roman"/>
          <w:sz w:val="24"/>
          <w:szCs w:val="24"/>
        </w:rPr>
        <w:t xml:space="preserve">doubles or quadruples </w:t>
      </w:r>
      <w:r w:rsidR="0071455F" w:rsidRPr="008F7207">
        <w:rPr>
          <w:rFonts w:ascii="Times New Roman" w:hAnsi="Times New Roman" w:cs="Times New Roman"/>
          <w:sz w:val="24"/>
          <w:szCs w:val="24"/>
        </w:rPr>
        <w:t xml:space="preserve">the </w:t>
      </w:r>
      <w:r w:rsidRPr="008F7207">
        <w:rPr>
          <w:rFonts w:ascii="Times New Roman" w:hAnsi="Times New Roman" w:cs="Times New Roman"/>
          <w:sz w:val="24"/>
          <w:szCs w:val="24"/>
        </w:rPr>
        <w:t xml:space="preserve">risk of </w:t>
      </w:r>
      <w:r w:rsidR="0071455F" w:rsidRPr="008F7207">
        <w:rPr>
          <w:rFonts w:ascii="Times New Roman" w:hAnsi="Times New Roman" w:cs="Times New Roman"/>
          <w:sz w:val="24"/>
          <w:szCs w:val="24"/>
        </w:rPr>
        <w:t xml:space="preserve">cardiovascular </w:t>
      </w:r>
      <w:r w:rsidRPr="008F7207">
        <w:rPr>
          <w:rFonts w:ascii="Times New Roman" w:hAnsi="Times New Roman" w:cs="Times New Roman"/>
          <w:sz w:val="24"/>
          <w:szCs w:val="24"/>
        </w:rPr>
        <w:t>mortality</w:t>
      </w:r>
      <w:r w:rsidR="0071455F" w:rsidRPr="008F7207">
        <w:rPr>
          <w:rFonts w:ascii="Times New Roman" w:hAnsi="Times New Roman" w:cs="Times New Roman"/>
          <w:sz w:val="24"/>
          <w:szCs w:val="24"/>
        </w:rPr>
        <w:t xml:space="preserve"> </w:t>
      </w:r>
      <w:r w:rsidR="00AD1185">
        <w:rPr>
          <w:rFonts w:ascii="Times New Roman" w:hAnsi="Times New Roman" w:cs="Times New Roman"/>
          <w:sz w:val="24"/>
          <w:szCs w:val="24"/>
        </w:rPr>
        <w:t xml:space="preserve">compared to </w:t>
      </w:r>
      <w:r w:rsidR="0071455F" w:rsidRPr="008F7207">
        <w:rPr>
          <w:rFonts w:ascii="Times New Roman" w:hAnsi="Times New Roman" w:cs="Times New Roman"/>
          <w:sz w:val="24"/>
          <w:szCs w:val="24"/>
        </w:rPr>
        <w:t xml:space="preserve">in those </w:t>
      </w:r>
      <w:r w:rsidRPr="008F7207">
        <w:rPr>
          <w:rFonts w:ascii="Times New Roman" w:hAnsi="Times New Roman" w:cs="Times New Roman"/>
          <w:sz w:val="24"/>
          <w:szCs w:val="24"/>
        </w:rPr>
        <w:t>without diabetes</w:t>
      </w:r>
      <w:r w:rsidR="00AD1185">
        <w:rPr>
          <w:rFonts w:ascii="Times New Roman" w:hAnsi="Times New Roman" w:cs="Times New Roman"/>
          <w:sz w:val="24"/>
          <w:szCs w:val="24"/>
        </w:rPr>
        <w:t xml:space="preserve">. A mortality rate of </w:t>
      </w:r>
      <w:r w:rsidR="00AD1185" w:rsidRPr="008F7207">
        <w:rPr>
          <w:rFonts w:ascii="Times New Roman" w:hAnsi="Times New Roman" w:cs="Times New Roman"/>
          <w:sz w:val="24"/>
          <w:szCs w:val="24"/>
        </w:rPr>
        <w:t>about  70%</w:t>
      </w:r>
      <w:r w:rsidR="00AD1185">
        <w:rPr>
          <w:rFonts w:ascii="Times New Roman" w:hAnsi="Times New Roman" w:cs="Times New Roman"/>
          <w:sz w:val="24"/>
          <w:szCs w:val="24"/>
        </w:rPr>
        <w:t xml:space="preserve"> due to CVD is reported </w:t>
      </w:r>
      <w:r w:rsidR="00856D1A" w:rsidRPr="008F7207">
        <w:rPr>
          <w:rFonts w:ascii="Times New Roman" w:hAnsi="Times New Roman" w:cs="Times New Roman"/>
          <w:sz w:val="24"/>
          <w:szCs w:val="24"/>
        </w:rPr>
        <w:t>in diabetes</w:t>
      </w:r>
      <w:r w:rsidR="008F7207" w:rsidRPr="008F7207">
        <w:rPr>
          <w:rFonts w:ascii="Times New Roman" w:hAnsi="Times New Roman" w:cs="Times New Roman"/>
          <w:sz w:val="24"/>
          <w:szCs w:val="24"/>
        </w:rPr>
        <w:t xml:space="preserve"> (1)</w:t>
      </w:r>
      <w:r w:rsidRPr="008F7207">
        <w:rPr>
          <w:rFonts w:ascii="Times New Roman" w:hAnsi="Times New Roman" w:cs="Times New Roman"/>
          <w:sz w:val="24"/>
          <w:szCs w:val="24"/>
        </w:rPr>
        <w:t>.</w:t>
      </w:r>
      <w:r w:rsidR="00B94114">
        <w:rPr>
          <w:rFonts w:ascii="Times New Roman" w:hAnsi="Times New Roman" w:cs="Times New Roman"/>
          <w:sz w:val="24"/>
          <w:szCs w:val="24"/>
        </w:rPr>
        <w:t xml:space="preserve"> </w:t>
      </w:r>
      <w:r w:rsidR="00E00C10" w:rsidRPr="00F80935">
        <w:rPr>
          <w:rFonts w:ascii="Times New Roman" w:hAnsi="Times New Roman" w:cs="Times New Roman"/>
          <w:sz w:val="24"/>
          <w:szCs w:val="24"/>
        </w:rPr>
        <w:t xml:space="preserve">Atherosclerosis </w:t>
      </w:r>
      <w:r w:rsidR="00211C29" w:rsidRPr="00F80935">
        <w:rPr>
          <w:rFonts w:ascii="Times New Roman" w:hAnsi="Times New Roman" w:cs="Times New Roman"/>
          <w:sz w:val="24"/>
          <w:szCs w:val="24"/>
        </w:rPr>
        <w:t xml:space="preserve">which has its beginning early on in life, is </w:t>
      </w:r>
      <w:r w:rsidR="00E00C10" w:rsidRPr="00F80935">
        <w:rPr>
          <w:rFonts w:ascii="Times New Roman" w:hAnsi="Times New Roman" w:cs="Times New Roman"/>
          <w:sz w:val="24"/>
          <w:szCs w:val="24"/>
        </w:rPr>
        <w:t>an inflammatory disease</w:t>
      </w:r>
      <w:r w:rsidR="00C24ACB" w:rsidRPr="00F80935">
        <w:rPr>
          <w:rFonts w:ascii="Times New Roman" w:hAnsi="Times New Roman" w:cs="Times New Roman"/>
          <w:sz w:val="24"/>
          <w:szCs w:val="24"/>
        </w:rPr>
        <w:t xml:space="preserve"> and </w:t>
      </w:r>
      <w:r w:rsidR="00E00C10" w:rsidRPr="00F80935">
        <w:rPr>
          <w:rFonts w:ascii="Times New Roman" w:hAnsi="Times New Roman" w:cs="Times New Roman"/>
          <w:sz w:val="24"/>
          <w:szCs w:val="24"/>
        </w:rPr>
        <w:t xml:space="preserve">the chronicity of  </w:t>
      </w:r>
      <w:r w:rsidR="00C24ACB" w:rsidRPr="00F80935">
        <w:rPr>
          <w:rFonts w:ascii="Times New Roman" w:hAnsi="Times New Roman" w:cs="Times New Roman"/>
          <w:sz w:val="24"/>
          <w:szCs w:val="24"/>
        </w:rPr>
        <w:t xml:space="preserve">inflammation leads to </w:t>
      </w:r>
      <w:r w:rsidR="00E00C10" w:rsidRPr="00F80935">
        <w:rPr>
          <w:rFonts w:ascii="Times New Roman" w:hAnsi="Times New Roman" w:cs="Times New Roman"/>
          <w:sz w:val="24"/>
          <w:szCs w:val="24"/>
        </w:rPr>
        <w:t>progressive</w:t>
      </w:r>
      <w:r w:rsidR="00C24ACB" w:rsidRPr="00F80935">
        <w:rPr>
          <w:rFonts w:ascii="Times New Roman" w:hAnsi="Times New Roman" w:cs="Times New Roman"/>
          <w:sz w:val="24"/>
          <w:szCs w:val="24"/>
        </w:rPr>
        <w:t xml:space="preserve"> atherosclerotic changes.</w:t>
      </w:r>
      <w:r w:rsidR="00C24ACB">
        <w:rPr>
          <w:rFonts w:ascii="Times New Roman" w:hAnsi="Times New Roman" w:cs="Times New Roman"/>
          <w:sz w:val="24"/>
          <w:szCs w:val="24"/>
        </w:rPr>
        <w:t xml:space="preserve"> </w:t>
      </w:r>
      <w:r w:rsidR="00C24ACB" w:rsidRPr="00C24ACB">
        <w:rPr>
          <w:rFonts w:ascii="Times New Roman" w:hAnsi="Times New Roman" w:cs="Times New Roman"/>
          <w:sz w:val="24"/>
          <w:szCs w:val="24"/>
        </w:rPr>
        <w:t xml:space="preserve"> </w:t>
      </w:r>
      <w:r w:rsidR="000A550E" w:rsidRPr="0064016D">
        <w:rPr>
          <w:rFonts w:ascii="Times New Roman" w:hAnsi="Times New Roman" w:cs="Times New Roman"/>
          <w:sz w:val="24"/>
          <w:szCs w:val="24"/>
        </w:rPr>
        <w:t>Dyslipidemia</w:t>
      </w:r>
      <w:r w:rsidR="00DD7DF9">
        <w:rPr>
          <w:rFonts w:ascii="Times New Roman" w:hAnsi="Times New Roman" w:cs="Times New Roman"/>
          <w:sz w:val="24"/>
          <w:szCs w:val="24"/>
        </w:rPr>
        <w:t xml:space="preserve"> </w:t>
      </w:r>
      <w:r w:rsidR="000F41FA">
        <w:rPr>
          <w:rFonts w:ascii="Times New Roman" w:hAnsi="Times New Roman" w:cs="Times New Roman"/>
          <w:sz w:val="24"/>
          <w:szCs w:val="24"/>
        </w:rPr>
        <w:t xml:space="preserve">presenting </w:t>
      </w:r>
      <w:r w:rsidR="00EE1FFF">
        <w:rPr>
          <w:rFonts w:ascii="Times New Roman" w:hAnsi="Times New Roman" w:cs="Times New Roman"/>
          <w:sz w:val="24"/>
          <w:szCs w:val="24"/>
        </w:rPr>
        <w:t xml:space="preserve">with a </w:t>
      </w:r>
      <w:r w:rsidR="000F41FA">
        <w:rPr>
          <w:rFonts w:ascii="Times New Roman" w:hAnsi="Times New Roman" w:cs="Times New Roman"/>
          <w:sz w:val="24"/>
          <w:szCs w:val="24"/>
        </w:rPr>
        <w:t xml:space="preserve">lowered </w:t>
      </w:r>
      <w:r w:rsidR="000A550E" w:rsidRPr="0064016D">
        <w:rPr>
          <w:rFonts w:ascii="Times New Roman" w:hAnsi="Times New Roman" w:cs="Times New Roman"/>
          <w:sz w:val="24"/>
          <w:szCs w:val="24"/>
        </w:rPr>
        <w:t xml:space="preserve">high-density lipoprotein cholesterol (HDL) </w:t>
      </w:r>
      <w:r w:rsidR="000F41FA">
        <w:rPr>
          <w:rFonts w:ascii="Times New Roman" w:hAnsi="Times New Roman" w:cs="Times New Roman"/>
          <w:sz w:val="24"/>
          <w:szCs w:val="24"/>
        </w:rPr>
        <w:t xml:space="preserve">levels, with elevated </w:t>
      </w:r>
      <w:r w:rsidR="000A550E" w:rsidRPr="0064016D">
        <w:rPr>
          <w:rFonts w:ascii="Times New Roman" w:hAnsi="Times New Roman" w:cs="Times New Roman"/>
          <w:sz w:val="24"/>
          <w:szCs w:val="24"/>
        </w:rPr>
        <w:t>total cholesterol (TC)</w:t>
      </w:r>
      <w:r w:rsidR="000F41FA">
        <w:rPr>
          <w:rFonts w:ascii="Times New Roman" w:hAnsi="Times New Roman" w:cs="Times New Roman"/>
          <w:sz w:val="24"/>
          <w:szCs w:val="24"/>
        </w:rPr>
        <w:t xml:space="preserve"> levels</w:t>
      </w:r>
      <w:r w:rsidR="000A550E" w:rsidRPr="0064016D">
        <w:rPr>
          <w:rFonts w:ascii="Times New Roman" w:hAnsi="Times New Roman" w:cs="Times New Roman"/>
          <w:sz w:val="24"/>
          <w:szCs w:val="24"/>
        </w:rPr>
        <w:t>, low-density lipoprotein cholesterol (LDL), and tri</w:t>
      </w:r>
      <w:r w:rsidR="000F6C03">
        <w:rPr>
          <w:rFonts w:ascii="Times New Roman" w:hAnsi="Times New Roman" w:cs="Times New Roman"/>
          <w:sz w:val="24"/>
          <w:szCs w:val="24"/>
        </w:rPr>
        <w:t>glycerides</w:t>
      </w:r>
      <w:r w:rsidR="00AA6735">
        <w:rPr>
          <w:rFonts w:ascii="Times New Roman" w:hAnsi="Times New Roman" w:cs="Times New Roman"/>
          <w:sz w:val="24"/>
          <w:szCs w:val="24"/>
        </w:rPr>
        <w:t xml:space="preserve"> </w:t>
      </w:r>
      <w:r w:rsidR="000A550E" w:rsidRPr="0064016D">
        <w:rPr>
          <w:rFonts w:ascii="Times New Roman" w:hAnsi="Times New Roman" w:cs="Times New Roman"/>
          <w:sz w:val="24"/>
          <w:szCs w:val="24"/>
        </w:rPr>
        <w:t>(TG</w:t>
      </w:r>
      <w:r w:rsidR="00DB7AB5">
        <w:rPr>
          <w:rFonts w:ascii="Times New Roman" w:hAnsi="Times New Roman" w:cs="Times New Roman"/>
          <w:sz w:val="24"/>
          <w:szCs w:val="24"/>
        </w:rPr>
        <w:t>L</w:t>
      </w:r>
      <w:r w:rsidR="000A550E" w:rsidRPr="0064016D">
        <w:rPr>
          <w:rFonts w:ascii="Times New Roman" w:hAnsi="Times New Roman" w:cs="Times New Roman"/>
          <w:sz w:val="24"/>
          <w:szCs w:val="24"/>
        </w:rPr>
        <w:t xml:space="preserve">) </w:t>
      </w:r>
      <w:r w:rsidR="000F41FA">
        <w:rPr>
          <w:rFonts w:ascii="Times New Roman" w:hAnsi="Times New Roman" w:cs="Times New Roman"/>
          <w:sz w:val="24"/>
          <w:szCs w:val="24"/>
        </w:rPr>
        <w:t xml:space="preserve">levels </w:t>
      </w:r>
      <w:r w:rsidR="00C96DB5">
        <w:rPr>
          <w:rFonts w:ascii="Times New Roman" w:hAnsi="Times New Roman" w:cs="Times New Roman"/>
          <w:sz w:val="24"/>
          <w:szCs w:val="24"/>
        </w:rPr>
        <w:t xml:space="preserve">is known to </w:t>
      </w:r>
      <w:r w:rsidR="000F41FA">
        <w:rPr>
          <w:rFonts w:ascii="Times New Roman" w:hAnsi="Times New Roman" w:cs="Times New Roman"/>
          <w:sz w:val="24"/>
          <w:szCs w:val="24"/>
        </w:rPr>
        <w:t xml:space="preserve">lead </w:t>
      </w:r>
      <w:r w:rsidR="000A550E" w:rsidRPr="0064016D">
        <w:rPr>
          <w:rFonts w:ascii="Times New Roman" w:hAnsi="Times New Roman" w:cs="Times New Roman"/>
          <w:sz w:val="24"/>
          <w:szCs w:val="24"/>
        </w:rPr>
        <w:t>to the prog</w:t>
      </w:r>
      <w:r w:rsidR="000F4AEE" w:rsidRPr="0064016D">
        <w:rPr>
          <w:rFonts w:ascii="Times New Roman" w:hAnsi="Times New Roman" w:cs="Times New Roman"/>
          <w:sz w:val="24"/>
          <w:szCs w:val="24"/>
        </w:rPr>
        <w:t>ression of atherosclerosis</w:t>
      </w:r>
      <w:r w:rsidR="008E50DD" w:rsidRPr="0064016D">
        <w:rPr>
          <w:rFonts w:ascii="Times New Roman" w:hAnsi="Times New Roman" w:cs="Times New Roman"/>
          <w:sz w:val="24"/>
          <w:szCs w:val="24"/>
        </w:rPr>
        <w:t xml:space="preserve"> (1)</w:t>
      </w:r>
      <w:r w:rsidR="000F4AEE" w:rsidRPr="0064016D">
        <w:rPr>
          <w:rFonts w:ascii="Times New Roman" w:hAnsi="Times New Roman" w:cs="Times New Roman"/>
          <w:sz w:val="24"/>
          <w:szCs w:val="24"/>
        </w:rPr>
        <w:t>.</w:t>
      </w:r>
      <w:r w:rsidR="000F41FA">
        <w:rPr>
          <w:rFonts w:ascii="Times New Roman" w:hAnsi="Times New Roman" w:cs="Times New Roman"/>
          <w:sz w:val="24"/>
          <w:szCs w:val="24"/>
        </w:rPr>
        <w:t xml:space="preserve"> It was </w:t>
      </w:r>
      <w:r w:rsidR="003835D9">
        <w:rPr>
          <w:rFonts w:ascii="Times New Roman" w:hAnsi="Times New Roman" w:cs="Times New Roman"/>
          <w:sz w:val="24"/>
          <w:szCs w:val="24"/>
        </w:rPr>
        <w:t xml:space="preserve">found </w:t>
      </w:r>
      <w:r w:rsidR="000F41FA">
        <w:rPr>
          <w:rFonts w:ascii="Times New Roman" w:hAnsi="Times New Roman" w:cs="Times New Roman"/>
          <w:sz w:val="24"/>
          <w:szCs w:val="24"/>
        </w:rPr>
        <w:t>that c</w:t>
      </w:r>
      <w:r w:rsidR="00A10081" w:rsidRPr="0064016D">
        <w:rPr>
          <w:rFonts w:ascii="Times New Roman" w:hAnsi="Times New Roman" w:cs="Times New Roman"/>
          <w:sz w:val="24"/>
          <w:szCs w:val="24"/>
        </w:rPr>
        <w:t xml:space="preserve">ompared with </w:t>
      </w:r>
      <w:r w:rsidR="000F41FA">
        <w:rPr>
          <w:rFonts w:ascii="Times New Roman" w:hAnsi="Times New Roman" w:cs="Times New Roman"/>
          <w:sz w:val="24"/>
          <w:szCs w:val="24"/>
        </w:rPr>
        <w:t xml:space="preserve">measurement of individual </w:t>
      </w:r>
      <w:r w:rsidR="00A10081" w:rsidRPr="0064016D">
        <w:rPr>
          <w:rFonts w:ascii="Times New Roman" w:hAnsi="Times New Roman" w:cs="Times New Roman"/>
          <w:sz w:val="24"/>
          <w:szCs w:val="24"/>
        </w:rPr>
        <w:t xml:space="preserve">lipid parameters, the lipid </w:t>
      </w:r>
      <w:r w:rsidR="000F41FA">
        <w:rPr>
          <w:rFonts w:ascii="Times New Roman" w:hAnsi="Times New Roman" w:cs="Times New Roman"/>
          <w:sz w:val="24"/>
          <w:szCs w:val="24"/>
        </w:rPr>
        <w:t>ratios</w:t>
      </w:r>
      <w:r w:rsidR="00A10081" w:rsidRPr="0064016D">
        <w:rPr>
          <w:rFonts w:ascii="Times New Roman" w:hAnsi="Times New Roman" w:cs="Times New Roman"/>
          <w:sz w:val="24"/>
          <w:szCs w:val="24"/>
        </w:rPr>
        <w:t xml:space="preserve">, </w:t>
      </w:r>
      <w:r w:rsidR="000F41FA">
        <w:rPr>
          <w:rFonts w:ascii="Times New Roman" w:hAnsi="Times New Roman" w:cs="Times New Roman"/>
          <w:sz w:val="24"/>
          <w:szCs w:val="24"/>
        </w:rPr>
        <w:t>which include</w:t>
      </w:r>
      <w:r w:rsidR="00A10081" w:rsidRPr="0064016D">
        <w:rPr>
          <w:rFonts w:ascii="Times New Roman" w:hAnsi="Times New Roman" w:cs="Times New Roman"/>
          <w:sz w:val="24"/>
          <w:szCs w:val="24"/>
        </w:rPr>
        <w:t xml:space="preserve"> non-HDL</w:t>
      </w:r>
      <w:r w:rsidR="000F41FA">
        <w:rPr>
          <w:rFonts w:ascii="Times New Roman" w:hAnsi="Times New Roman" w:cs="Times New Roman"/>
          <w:sz w:val="24"/>
          <w:szCs w:val="24"/>
        </w:rPr>
        <w:t xml:space="preserve"> cholesterol</w:t>
      </w:r>
      <w:r w:rsidR="00A10081" w:rsidRPr="0064016D">
        <w:rPr>
          <w:rFonts w:ascii="Times New Roman" w:hAnsi="Times New Roman" w:cs="Times New Roman"/>
          <w:sz w:val="24"/>
          <w:szCs w:val="24"/>
        </w:rPr>
        <w:t xml:space="preserve">, </w:t>
      </w:r>
      <w:r w:rsidR="00DB7AB5">
        <w:rPr>
          <w:rFonts w:ascii="Times New Roman" w:hAnsi="Times New Roman" w:cs="Times New Roman"/>
          <w:sz w:val="24"/>
          <w:szCs w:val="24"/>
        </w:rPr>
        <w:t>a</w:t>
      </w:r>
      <w:r w:rsidR="00A10081" w:rsidRPr="0064016D">
        <w:rPr>
          <w:rFonts w:ascii="Times New Roman" w:hAnsi="Times New Roman" w:cs="Times New Roman"/>
          <w:sz w:val="24"/>
          <w:szCs w:val="24"/>
        </w:rPr>
        <w:t>therogenic Index (AI</w:t>
      </w:r>
      <w:r w:rsidR="00DB7AB5">
        <w:rPr>
          <w:rFonts w:ascii="Times New Roman" w:hAnsi="Times New Roman" w:cs="Times New Roman"/>
          <w:sz w:val="24"/>
          <w:szCs w:val="24"/>
        </w:rPr>
        <w:t>)</w:t>
      </w:r>
      <w:r w:rsidR="00A10081" w:rsidRPr="0064016D">
        <w:rPr>
          <w:rFonts w:ascii="Times New Roman" w:hAnsi="Times New Roman" w:cs="Times New Roman"/>
          <w:sz w:val="24"/>
          <w:szCs w:val="24"/>
        </w:rPr>
        <w:t>, Castelli Risk Index (CRI</w:t>
      </w:r>
      <w:r w:rsidR="00DB7AB5">
        <w:rPr>
          <w:rFonts w:ascii="Times New Roman" w:hAnsi="Times New Roman" w:cs="Times New Roman"/>
          <w:sz w:val="24"/>
          <w:szCs w:val="24"/>
        </w:rPr>
        <w:t>)</w:t>
      </w:r>
      <w:r w:rsidR="00A10081" w:rsidRPr="0064016D">
        <w:rPr>
          <w:rFonts w:ascii="Times New Roman" w:hAnsi="Times New Roman" w:cs="Times New Roman"/>
          <w:sz w:val="24"/>
          <w:szCs w:val="24"/>
        </w:rPr>
        <w:t xml:space="preserve"> and </w:t>
      </w:r>
      <w:r w:rsidR="00DB7AB5">
        <w:rPr>
          <w:rFonts w:ascii="Times New Roman" w:hAnsi="Times New Roman" w:cs="Times New Roman"/>
          <w:sz w:val="24"/>
          <w:szCs w:val="24"/>
        </w:rPr>
        <w:t>a</w:t>
      </w:r>
      <w:r w:rsidR="00A10081" w:rsidRPr="0064016D">
        <w:rPr>
          <w:rFonts w:ascii="Times New Roman" w:hAnsi="Times New Roman" w:cs="Times New Roman"/>
          <w:sz w:val="24"/>
          <w:szCs w:val="24"/>
        </w:rPr>
        <w:t>ther</w:t>
      </w:r>
      <w:r w:rsidR="00A10081">
        <w:rPr>
          <w:rFonts w:ascii="Times New Roman" w:hAnsi="Times New Roman" w:cs="Times New Roman"/>
          <w:sz w:val="24"/>
          <w:szCs w:val="24"/>
        </w:rPr>
        <w:t xml:space="preserve">ogenic </w:t>
      </w:r>
      <w:r w:rsidR="00DB7AB5">
        <w:rPr>
          <w:rFonts w:ascii="Times New Roman" w:hAnsi="Times New Roman" w:cs="Times New Roman"/>
          <w:sz w:val="24"/>
          <w:szCs w:val="24"/>
        </w:rPr>
        <w:t>c</w:t>
      </w:r>
      <w:r w:rsidR="00A10081">
        <w:rPr>
          <w:rFonts w:ascii="Times New Roman" w:hAnsi="Times New Roman" w:cs="Times New Roman"/>
          <w:sz w:val="24"/>
          <w:szCs w:val="24"/>
        </w:rPr>
        <w:t>oefficient (AC</w:t>
      </w:r>
      <w:r w:rsidR="00DB7AB5">
        <w:rPr>
          <w:rFonts w:ascii="Times New Roman" w:hAnsi="Times New Roman" w:cs="Times New Roman"/>
          <w:sz w:val="24"/>
          <w:szCs w:val="24"/>
        </w:rPr>
        <w:t xml:space="preserve">) </w:t>
      </w:r>
      <w:r w:rsidR="00A10081">
        <w:rPr>
          <w:rFonts w:ascii="Times New Roman" w:hAnsi="Times New Roman" w:cs="Times New Roman"/>
          <w:sz w:val="24"/>
          <w:szCs w:val="24"/>
        </w:rPr>
        <w:t xml:space="preserve">are </w:t>
      </w:r>
      <w:r w:rsidR="00DB7AB5">
        <w:rPr>
          <w:rFonts w:ascii="Times New Roman" w:hAnsi="Times New Roman" w:cs="Times New Roman"/>
          <w:sz w:val="24"/>
          <w:szCs w:val="24"/>
        </w:rPr>
        <w:t xml:space="preserve">reported </w:t>
      </w:r>
      <w:r w:rsidR="00A10081">
        <w:rPr>
          <w:rFonts w:ascii="Times New Roman" w:hAnsi="Times New Roman" w:cs="Times New Roman"/>
          <w:sz w:val="24"/>
          <w:szCs w:val="24"/>
        </w:rPr>
        <w:t xml:space="preserve">to </w:t>
      </w:r>
      <w:r w:rsidR="00A10081" w:rsidRPr="0064016D">
        <w:rPr>
          <w:rFonts w:ascii="Times New Roman" w:hAnsi="Times New Roman" w:cs="Times New Roman"/>
          <w:sz w:val="24"/>
          <w:szCs w:val="24"/>
        </w:rPr>
        <w:t xml:space="preserve">predict risk of </w:t>
      </w:r>
      <w:r w:rsidR="003835D9">
        <w:rPr>
          <w:rFonts w:ascii="Times New Roman" w:hAnsi="Times New Roman" w:cs="Times New Roman"/>
          <w:sz w:val="24"/>
          <w:szCs w:val="24"/>
        </w:rPr>
        <w:t xml:space="preserve">occurrence of </w:t>
      </w:r>
      <w:r w:rsidR="00F73E03">
        <w:rPr>
          <w:rFonts w:ascii="Times New Roman" w:hAnsi="Times New Roman" w:cs="Times New Roman"/>
          <w:sz w:val="24"/>
          <w:szCs w:val="24"/>
        </w:rPr>
        <w:t>coronary artery disease (</w:t>
      </w:r>
      <w:r w:rsidR="00A10081" w:rsidRPr="0064016D">
        <w:rPr>
          <w:rFonts w:ascii="Times New Roman" w:hAnsi="Times New Roman" w:cs="Times New Roman"/>
          <w:sz w:val="24"/>
          <w:szCs w:val="24"/>
        </w:rPr>
        <w:t>CAD</w:t>
      </w:r>
      <w:r w:rsidR="00F73E03">
        <w:rPr>
          <w:rFonts w:ascii="Times New Roman" w:hAnsi="Times New Roman" w:cs="Times New Roman"/>
          <w:sz w:val="24"/>
          <w:szCs w:val="24"/>
        </w:rPr>
        <w:t>)</w:t>
      </w:r>
      <w:r w:rsidR="00DB7AB5">
        <w:rPr>
          <w:rFonts w:ascii="Times New Roman" w:hAnsi="Times New Roman" w:cs="Times New Roman"/>
          <w:sz w:val="24"/>
          <w:szCs w:val="24"/>
        </w:rPr>
        <w:t xml:space="preserve"> </w:t>
      </w:r>
      <w:r w:rsidR="003873DD">
        <w:rPr>
          <w:rFonts w:ascii="Times New Roman" w:hAnsi="Times New Roman" w:cs="Times New Roman"/>
          <w:sz w:val="24"/>
          <w:szCs w:val="24"/>
        </w:rPr>
        <w:t xml:space="preserve">in </w:t>
      </w:r>
      <w:r w:rsidR="003873DD" w:rsidRPr="007738A5">
        <w:rPr>
          <w:rFonts w:ascii="Times New Roman" w:hAnsi="Times New Roman" w:cs="Times New Roman"/>
          <w:sz w:val="24"/>
          <w:szCs w:val="24"/>
        </w:rPr>
        <w:t>hyperten</w:t>
      </w:r>
      <w:r w:rsidR="003873DD">
        <w:rPr>
          <w:rFonts w:ascii="Times New Roman" w:hAnsi="Times New Roman" w:cs="Times New Roman"/>
          <w:sz w:val="24"/>
          <w:szCs w:val="24"/>
        </w:rPr>
        <w:t>si</w:t>
      </w:r>
      <w:r w:rsidR="003835D9">
        <w:rPr>
          <w:rFonts w:ascii="Times New Roman" w:hAnsi="Times New Roman" w:cs="Times New Roman"/>
          <w:sz w:val="24"/>
          <w:szCs w:val="24"/>
        </w:rPr>
        <w:t>ve subjects</w:t>
      </w:r>
      <w:r w:rsidR="003873DD">
        <w:rPr>
          <w:rFonts w:ascii="Times New Roman" w:hAnsi="Times New Roman" w:cs="Times New Roman"/>
          <w:sz w:val="24"/>
          <w:szCs w:val="24"/>
        </w:rPr>
        <w:t xml:space="preserve">, </w:t>
      </w:r>
      <w:r w:rsidR="003835D9">
        <w:rPr>
          <w:rFonts w:ascii="Times New Roman" w:hAnsi="Times New Roman" w:cs="Times New Roman"/>
          <w:sz w:val="24"/>
          <w:szCs w:val="24"/>
        </w:rPr>
        <w:t xml:space="preserve">subjects with </w:t>
      </w:r>
      <w:r w:rsidR="003873DD">
        <w:rPr>
          <w:rFonts w:ascii="Times New Roman" w:hAnsi="Times New Roman" w:cs="Times New Roman"/>
          <w:sz w:val="24"/>
          <w:szCs w:val="24"/>
        </w:rPr>
        <w:t xml:space="preserve">diabetes or </w:t>
      </w:r>
      <w:r w:rsidR="003835D9">
        <w:rPr>
          <w:rFonts w:ascii="Times New Roman" w:hAnsi="Times New Roman" w:cs="Times New Roman"/>
          <w:sz w:val="24"/>
          <w:szCs w:val="24"/>
        </w:rPr>
        <w:t xml:space="preserve">in the presence of </w:t>
      </w:r>
      <w:r w:rsidR="003873DD">
        <w:rPr>
          <w:rFonts w:ascii="Times New Roman" w:hAnsi="Times New Roman" w:cs="Times New Roman"/>
          <w:sz w:val="24"/>
          <w:szCs w:val="24"/>
        </w:rPr>
        <w:t>dyslipidemia</w:t>
      </w:r>
      <w:r w:rsidR="00DB7AB5">
        <w:rPr>
          <w:rFonts w:ascii="Times New Roman" w:hAnsi="Times New Roman" w:cs="Times New Roman"/>
          <w:sz w:val="24"/>
          <w:szCs w:val="24"/>
        </w:rPr>
        <w:t xml:space="preserve"> </w:t>
      </w:r>
      <w:r w:rsidR="003873DD" w:rsidRPr="0064016D">
        <w:rPr>
          <w:rFonts w:ascii="Times New Roman" w:hAnsi="Times New Roman" w:cs="Times New Roman"/>
          <w:sz w:val="24"/>
          <w:szCs w:val="24"/>
        </w:rPr>
        <w:t>(</w:t>
      </w:r>
      <w:r w:rsidR="003873DD">
        <w:rPr>
          <w:rFonts w:ascii="Times New Roman" w:hAnsi="Times New Roman" w:cs="Times New Roman"/>
          <w:sz w:val="24"/>
          <w:szCs w:val="24"/>
        </w:rPr>
        <w:t>2,</w:t>
      </w:r>
      <w:r w:rsidR="003873DD" w:rsidRPr="0064016D">
        <w:rPr>
          <w:rFonts w:ascii="Times New Roman" w:hAnsi="Times New Roman" w:cs="Times New Roman"/>
          <w:sz w:val="24"/>
          <w:szCs w:val="24"/>
        </w:rPr>
        <w:t>3)</w:t>
      </w:r>
      <w:r w:rsidR="003873DD">
        <w:rPr>
          <w:rFonts w:ascii="Times New Roman" w:hAnsi="Times New Roman" w:cs="Times New Roman"/>
          <w:sz w:val="24"/>
          <w:szCs w:val="24"/>
        </w:rPr>
        <w:t xml:space="preserve">. Hence </w:t>
      </w:r>
      <w:r w:rsidR="003835D9">
        <w:rPr>
          <w:rFonts w:ascii="Times New Roman" w:hAnsi="Times New Roman" w:cs="Times New Roman"/>
          <w:sz w:val="24"/>
          <w:szCs w:val="24"/>
        </w:rPr>
        <w:t xml:space="preserve">it was proposed to include </w:t>
      </w:r>
      <w:r w:rsidR="003873DD">
        <w:rPr>
          <w:rFonts w:ascii="Times New Roman" w:hAnsi="Times New Roman" w:cs="Times New Roman"/>
          <w:sz w:val="24"/>
          <w:szCs w:val="24"/>
        </w:rPr>
        <w:t xml:space="preserve">these </w:t>
      </w:r>
      <w:r w:rsidR="003835D9">
        <w:rPr>
          <w:rFonts w:ascii="Times New Roman" w:hAnsi="Times New Roman" w:cs="Times New Roman"/>
          <w:sz w:val="24"/>
          <w:szCs w:val="24"/>
        </w:rPr>
        <w:t xml:space="preserve">lipid </w:t>
      </w:r>
      <w:r w:rsidR="003873DD">
        <w:rPr>
          <w:rFonts w:ascii="Times New Roman" w:hAnsi="Times New Roman" w:cs="Times New Roman"/>
          <w:sz w:val="24"/>
          <w:szCs w:val="24"/>
        </w:rPr>
        <w:t xml:space="preserve">ratios </w:t>
      </w:r>
      <w:r w:rsidR="003873DD" w:rsidRPr="007738A5">
        <w:rPr>
          <w:rFonts w:ascii="Times New Roman" w:hAnsi="Times New Roman" w:cs="Times New Roman"/>
          <w:sz w:val="24"/>
          <w:szCs w:val="24"/>
        </w:rPr>
        <w:t xml:space="preserve">in </w:t>
      </w:r>
      <w:r w:rsidR="003873DD">
        <w:rPr>
          <w:rFonts w:ascii="Times New Roman" w:hAnsi="Times New Roman" w:cs="Times New Roman"/>
          <w:sz w:val="24"/>
          <w:szCs w:val="24"/>
        </w:rPr>
        <w:t xml:space="preserve">the </w:t>
      </w:r>
      <w:r w:rsidR="00C95EB7">
        <w:rPr>
          <w:rFonts w:ascii="Times New Roman" w:hAnsi="Times New Roman" w:cs="Times New Roman"/>
          <w:sz w:val="24"/>
          <w:szCs w:val="24"/>
        </w:rPr>
        <w:t xml:space="preserve">equations used in the </w:t>
      </w:r>
      <w:r w:rsidR="003835D9">
        <w:rPr>
          <w:rFonts w:ascii="Times New Roman" w:hAnsi="Times New Roman" w:cs="Times New Roman"/>
          <w:sz w:val="24"/>
          <w:szCs w:val="24"/>
        </w:rPr>
        <w:t xml:space="preserve">assessment of </w:t>
      </w:r>
      <w:r w:rsidR="003873DD" w:rsidRPr="007738A5">
        <w:rPr>
          <w:rFonts w:ascii="Times New Roman" w:hAnsi="Times New Roman" w:cs="Times New Roman"/>
          <w:sz w:val="24"/>
          <w:szCs w:val="24"/>
        </w:rPr>
        <w:t xml:space="preserve">CVD risk </w:t>
      </w:r>
      <w:r w:rsidR="003873DD">
        <w:rPr>
          <w:rFonts w:ascii="Times New Roman" w:hAnsi="Times New Roman" w:cs="Times New Roman"/>
          <w:sz w:val="24"/>
          <w:szCs w:val="24"/>
        </w:rPr>
        <w:t xml:space="preserve">to </w:t>
      </w:r>
      <w:r w:rsidR="003873DD" w:rsidRPr="007738A5">
        <w:rPr>
          <w:rFonts w:ascii="Times New Roman" w:hAnsi="Times New Roman" w:cs="Times New Roman"/>
          <w:sz w:val="24"/>
          <w:szCs w:val="24"/>
        </w:rPr>
        <w:t>improve the therapeutic decision-making</w:t>
      </w:r>
      <w:r w:rsidR="00F80935">
        <w:rPr>
          <w:rFonts w:ascii="Times New Roman" w:hAnsi="Times New Roman" w:cs="Times New Roman"/>
          <w:sz w:val="24"/>
          <w:szCs w:val="24"/>
        </w:rPr>
        <w:t xml:space="preserve"> </w:t>
      </w:r>
      <w:r w:rsidR="008F7207" w:rsidRPr="00F80935">
        <w:rPr>
          <w:rFonts w:ascii="Times New Roman" w:hAnsi="Times New Roman" w:cs="Times New Roman"/>
          <w:sz w:val="24"/>
          <w:szCs w:val="24"/>
        </w:rPr>
        <w:t>(</w:t>
      </w:r>
      <w:r w:rsidR="00F80935" w:rsidRPr="00F80935">
        <w:rPr>
          <w:rFonts w:ascii="Times New Roman" w:hAnsi="Times New Roman" w:cs="Times New Roman"/>
          <w:sz w:val="24"/>
          <w:szCs w:val="24"/>
        </w:rPr>
        <w:t>3,</w:t>
      </w:r>
      <w:r w:rsidR="008F7207" w:rsidRPr="00F80935">
        <w:rPr>
          <w:rFonts w:ascii="Times New Roman" w:hAnsi="Times New Roman" w:cs="Times New Roman"/>
          <w:sz w:val="24"/>
          <w:szCs w:val="24"/>
        </w:rPr>
        <w:t>4).</w:t>
      </w:r>
      <w:r w:rsidR="00B94114">
        <w:rPr>
          <w:rFonts w:ascii="Times New Roman" w:hAnsi="Times New Roman" w:cs="Times New Roman"/>
          <w:color w:val="FF0000"/>
          <w:sz w:val="24"/>
          <w:szCs w:val="24"/>
        </w:rPr>
        <w:t xml:space="preserve"> </w:t>
      </w:r>
      <w:r w:rsidR="00EE1FFF">
        <w:rPr>
          <w:rFonts w:ascii="Times New Roman" w:hAnsi="Times New Roman" w:cs="Times New Roman"/>
          <w:sz w:val="24"/>
          <w:szCs w:val="24"/>
        </w:rPr>
        <w:t>AI</w:t>
      </w:r>
      <w:r w:rsidR="00FB11AB" w:rsidRPr="0064016D">
        <w:rPr>
          <w:rFonts w:ascii="Times New Roman" w:hAnsi="Times New Roman" w:cs="Times New Roman"/>
          <w:sz w:val="24"/>
          <w:szCs w:val="24"/>
        </w:rPr>
        <w:t xml:space="preserve"> </w:t>
      </w:r>
      <w:r w:rsidR="00C95EB7">
        <w:rPr>
          <w:rFonts w:ascii="Times New Roman" w:hAnsi="Times New Roman" w:cs="Times New Roman"/>
          <w:sz w:val="24"/>
          <w:szCs w:val="24"/>
        </w:rPr>
        <w:t xml:space="preserve">is considered to reflect the shift in equation between the </w:t>
      </w:r>
      <w:r w:rsidR="00C95EB7" w:rsidRPr="0064016D">
        <w:rPr>
          <w:rFonts w:ascii="Times New Roman" w:hAnsi="Times New Roman" w:cs="Times New Roman"/>
          <w:sz w:val="24"/>
          <w:szCs w:val="24"/>
        </w:rPr>
        <w:t xml:space="preserve">atherogenic and anti-atherogenic factors </w:t>
      </w:r>
      <w:r w:rsidR="00C95EB7">
        <w:rPr>
          <w:rFonts w:ascii="Times New Roman" w:hAnsi="Times New Roman" w:cs="Times New Roman"/>
          <w:sz w:val="24"/>
          <w:szCs w:val="24"/>
        </w:rPr>
        <w:t xml:space="preserve">and </w:t>
      </w:r>
      <w:r w:rsidR="00FB11AB" w:rsidRPr="0064016D">
        <w:rPr>
          <w:rFonts w:ascii="Times New Roman" w:hAnsi="Times New Roman" w:cs="Times New Roman"/>
          <w:sz w:val="24"/>
          <w:szCs w:val="24"/>
        </w:rPr>
        <w:t>has been shown to strong</w:t>
      </w:r>
      <w:r w:rsidR="00C95EB7">
        <w:rPr>
          <w:rFonts w:ascii="Times New Roman" w:hAnsi="Times New Roman" w:cs="Times New Roman"/>
          <w:sz w:val="24"/>
          <w:szCs w:val="24"/>
        </w:rPr>
        <w:t xml:space="preserve">ly </w:t>
      </w:r>
      <w:r w:rsidR="00FB11AB" w:rsidRPr="0064016D">
        <w:rPr>
          <w:rFonts w:ascii="Times New Roman" w:hAnsi="Times New Roman" w:cs="Times New Roman"/>
          <w:sz w:val="24"/>
          <w:szCs w:val="24"/>
        </w:rPr>
        <w:t xml:space="preserve">predict the risk of CAD </w:t>
      </w:r>
      <w:r w:rsidR="00836713" w:rsidRPr="0064016D">
        <w:rPr>
          <w:rFonts w:ascii="Times New Roman" w:hAnsi="Times New Roman" w:cs="Times New Roman"/>
          <w:sz w:val="24"/>
          <w:szCs w:val="24"/>
        </w:rPr>
        <w:t>(</w:t>
      </w:r>
      <w:r w:rsidR="008F7207">
        <w:rPr>
          <w:rFonts w:ascii="Times New Roman" w:hAnsi="Times New Roman" w:cs="Times New Roman"/>
          <w:sz w:val="24"/>
          <w:szCs w:val="24"/>
        </w:rPr>
        <w:t>5</w:t>
      </w:r>
      <w:r w:rsidR="00836713" w:rsidRPr="0064016D">
        <w:rPr>
          <w:rFonts w:ascii="Times New Roman" w:hAnsi="Times New Roman" w:cs="Times New Roman"/>
          <w:sz w:val="24"/>
          <w:szCs w:val="24"/>
        </w:rPr>
        <w:t>)</w:t>
      </w:r>
      <w:r w:rsidR="000A550E" w:rsidRPr="0064016D">
        <w:rPr>
          <w:rFonts w:ascii="Times New Roman" w:hAnsi="Times New Roman" w:cs="Times New Roman"/>
          <w:sz w:val="24"/>
          <w:szCs w:val="24"/>
        </w:rPr>
        <w:t xml:space="preserve">. </w:t>
      </w:r>
      <w:r w:rsidR="00C95EB7">
        <w:rPr>
          <w:rFonts w:ascii="Times New Roman" w:hAnsi="Times New Roman" w:cs="Times New Roman"/>
          <w:sz w:val="24"/>
          <w:szCs w:val="24"/>
        </w:rPr>
        <w:t>A positive</w:t>
      </w:r>
      <w:r w:rsidR="00C95EB7" w:rsidRPr="0064016D">
        <w:rPr>
          <w:rFonts w:ascii="Times New Roman" w:hAnsi="Times New Roman" w:cs="Times New Roman"/>
          <w:sz w:val="24"/>
          <w:szCs w:val="24"/>
        </w:rPr>
        <w:t xml:space="preserve"> associat</w:t>
      </w:r>
      <w:r w:rsidR="00C95EB7">
        <w:rPr>
          <w:rFonts w:ascii="Times New Roman" w:hAnsi="Times New Roman" w:cs="Times New Roman"/>
          <w:sz w:val="24"/>
          <w:szCs w:val="24"/>
        </w:rPr>
        <w:t xml:space="preserve">ion of </w:t>
      </w:r>
      <w:r w:rsidR="000A550E" w:rsidRPr="0064016D">
        <w:rPr>
          <w:rFonts w:ascii="Times New Roman" w:hAnsi="Times New Roman" w:cs="Times New Roman"/>
          <w:sz w:val="24"/>
          <w:szCs w:val="24"/>
        </w:rPr>
        <w:t xml:space="preserve">AI with waist circumference </w:t>
      </w:r>
      <w:r w:rsidR="00EE1FFF">
        <w:rPr>
          <w:rFonts w:ascii="Times New Roman" w:hAnsi="Times New Roman" w:cs="Times New Roman"/>
          <w:sz w:val="24"/>
          <w:szCs w:val="24"/>
        </w:rPr>
        <w:t>(WC)</w:t>
      </w:r>
      <w:r w:rsidR="00C95EB7">
        <w:rPr>
          <w:rFonts w:ascii="Times New Roman" w:hAnsi="Times New Roman" w:cs="Times New Roman"/>
          <w:sz w:val="24"/>
          <w:szCs w:val="24"/>
        </w:rPr>
        <w:t>,</w:t>
      </w:r>
      <w:r w:rsidR="00EE1FFF">
        <w:rPr>
          <w:rFonts w:ascii="Times New Roman" w:hAnsi="Times New Roman" w:cs="Times New Roman"/>
          <w:sz w:val="24"/>
          <w:szCs w:val="24"/>
        </w:rPr>
        <w:t xml:space="preserve"> </w:t>
      </w:r>
      <w:r w:rsidR="000A550E" w:rsidRPr="0064016D">
        <w:rPr>
          <w:rFonts w:ascii="Times New Roman" w:hAnsi="Times New Roman" w:cs="Times New Roman"/>
          <w:sz w:val="24"/>
          <w:szCs w:val="24"/>
        </w:rPr>
        <w:t>body mass index</w:t>
      </w:r>
      <w:r w:rsidR="00EE1FFF">
        <w:rPr>
          <w:rFonts w:ascii="Times New Roman" w:hAnsi="Times New Roman" w:cs="Times New Roman"/>
          <w:sz w:val="24"/>
          <w:szCs w:val="24"/>
        </w:rPr>
        <w:t xml:space="preserve"> (BMI)</w:t>
      </w:r>
      <w:r w:rsidR="000A550E" w:rsidRPr="0064016D">
        <w:rPr>
          <w:rFonts w:ascii="Times New Roman" w:hAnsi="Times New Roman" w:cs="Times New Roman"/>
          <w:sz w:val="24"/>
          <w:szCs w:val="24"/>
        </w:rPr>
        <w:t xml:space="preserve"> and </w:t>
      </w:r>
      <w:r w:rsidR="00C95EB7">
        <w:rPr>
          <w:rFonts w:ascii="Times New Roman" w:hAnsi="Times New Roman" w:cs="Times New Roman"/>
          <w:sz w:val="24"/>
          <w:szCs w:val="24"/>
        </w:rPr>
        <w:t xml:space="preserve">negative </w:t>
      </w:r>
      <w:r w:rsidR="000A550E" w:rsidRPr="0064016D">
        <w:rPr>
          <w:rFonts w:ascii="Times New Roman" w:hAnsi="Times New Roman" w:cs="Times New Roman"/>
          <w:sz w:val="24"/>
          <w:szCs w:val="24"/>
        </w:rPr>
        <w:t xml:space="preserve"> associat</w:t>
      </w:r>
      <w:r w:rsidR="00C95EB7">
        <w:rPr>
          <w:rFonts w:ascii="Times New Roman" w:hAnsi="Times New Roman" w:cs="Times New Roman"/>
          <w:sz w:val="24"/>
          <w:szCs w:val="24"/>
        </w:rPr>
        <w:t>ion</w:t>
      </w:r>
      <w:r w:rsidR="000F4AEE" w:rsidRPr="0064016D">
        <w:rPr>
          <w:rFonts w:ascii="Times New Roman" w:hAnsi="Times New Roman" w:cs="Times New Roman"/>
          <w:sz w:val="24"/>
          <w:szCs w:val="24"/>
        </w:rPr>
        <w:t xml:space="preserve"> with physical activity</w:t>
      </w:r>
      <w:r w:rsidR="00FB11AB" w:rsidRPr="0064016D">
        <w:rPr>
          <w:rFonts w:ascii="Times New Roman" w:hAnsi="Times New Roman" w:cs="Times New Roman"/>
          <w:sz w:val="24"/>
          <w:szCs w:val="24"/>
        </w:rPr>
        <w:t xml:space="preserve"> </w:t>
      </w:r>
      <w:r w:rsidR="00C95EB7">
        <w:rPr>
          <w:rFonts w:ascii="Times New Roman" w:hAnsi="Times New Roman" w:cs="Times New Roman"/>
          <w:sz w:val="24"/>
          <w:szCs w:val="24"/>
        </w:rPr>
        <w:t xml:space="preserve">has been reported </w:t>
      </w:r>
      <w:r w:rsidR="00FB11AB" w:rsidRPr="0064016D">
        <w:rPr>
          <w:rFonts w:ascii="Times New Roman" w:hAnsi="Times New Roman" w:cs="Times New Roman"/>
          <w:sz w:val="24"/>
          <w:szCs w:val="24"/>
        </w:rPr>
        <w:t>(</w:t>
      </w:r>
      <w:r w:rsidR="008F7207">
        <w:rPr>
          <w:rFonts w:ascii="Times New Roman" w:hAnsi="Times New Roman" w:cs="Times New Roman"/>
          <w:sz w:val="24"/>
          <w:szCs w:val="24"/>
        </w:rPr>
        <w:t>6</w:t>
      </w:r>
      <w:r w:rsidR="00FB11AB" w:rsidRPr="0064016D">
        <w:rPr>
          <w:rFonts w:ascii="Times New Roman" w:hAnsi="Times New Roman" w:cs="Times New Roman"/>
          <w:sz w:val="24"/>
          <w:szCs w:val="24"/>
        </w:rPr>
        <w:t>)</w:t>
      </w:r>
      <w:r w:rsidR="000F4AEE" w:rsidRPr="0064016D">
        <w:rPr>
          <w:rFonts w:ascii="Times New Roman" w:hAnsi="Times New Roman" w:cs="Times New Roman"/>
          <w:sz w:val="24"/>
          <w:szCs w:val="24"/>
        </w:rPr>
        <w:t xml:space="preserve">. </w:t>
      </w:r>
    </w:p>
    <w:p w:rsidR="00B33BB8" w:rsidRDefault="000A550E" w:rsidP="004E08A6">
      <w:pPr>
        <w:autoSpaceDE w:val="0"/>
        <w:autoSpaceDN w:val="0"/>
        <w:adjustRightInd w:val="0"/>
        <w:spacing w:after="0" w:line="360" w:lineRule="auto"/>
        <w:jc w:val="both"/>
        <w:rPr>
          <w:rFonts w:ascii="Times New Roman" w:hAnsi="Times New Roman" w:cs="Times New Roman"/>
          <w:sz w:val="24"/>
          <w:szCs w:val="24"/>
        </w:rPr>
      </w:pPr>
      <w:r w:rsidRPr="0064016D">
        <w:rPr>
          <w:rFonts w:ascii="Times New Roman" w:hAnsi="Times New Roman" w:cs="Times New Roman"/>
          <w:sz w:val="24"/>
          <w:szCs w:val="24"/>
        </w:rPr>
        <w:t>In a prospective</w:t>
      </w:r>
      <w:r w:rsidR="000F4AEE" w:rsidRPr="0064016D">
        <w:rPr>
          <w:rFonts w:ascii="Times New Roman" w:hAnsi="Times New Roman" w:cs="Times New Roman"/>
          <w:sz w:val="24"/>
          <w:szCs w:val="24"/>
        </w:rPr>
        <w:t xml:space="preserve"> cohort study, </w:t>
      </w:r>
      <w:r w:rsidR="003873DD" w:rsidRPr="0064016D">
        <w:rPr>
          <w:rFonts w:ascii="Times New Roman" w:hAnsi="Times New Roman" w:cs="Times New Roman"/>
          <w:sz w:val="24"/>
          <w:szCs w:val="24"/>
        </w:rPr>
        <w:t xml:space="preserve">patients </w:t>
      </w:r>
      <w:r w:rsidR="00ED4B56" w:rsidRPr="0064016D">
        <w:rPr>
          <w:rFonts w:ascii="Times New Roman" w:hAnsi="Times New Roman" w:cs="Times New Roman"/>
          <w:sz w:val="24"/>
          <w:szCs w:val="24"/>
        </w:rPr>
        <w:t>with acute myocardial infarction (AMI)</w:t>
      </w:r>
      <w:r w:rsidR="00ED4B56">
        <w:rPr>
          <w:rFonts w:ascii="Times New Roman" w:hAnsi="Times New Roman" w:cs="Times New Roman"/>
          <w:sz w:val="24"/>
          <w:szCs w:val="24"/>
        </w:rPr>
        <w:t xml:space="preserve">, </w:t>
      </w:r>
      <w:r w:rsidR="003873DD" w:rsidRPr="0064016D">
        <w:rPr>
          <w:rFonts w:ascii="Times New Roman" w:hAnsi="Times New Roman" w:cs="Times New Roman"/>
          <w:sz w:val="24"/>
          <w:szCs w:val="24"/>
        </w:rPr>
        <w:t xml:space="preserve">were </w:t>
      </w:r>
      <w:r w:rsidR="00ED4B56">
        <w:rPr>
          <w:rFonts w:ascii="Times New Roman" w:hAnsi="Times New Roman" w:cs="Times New Roman"/>
          <w:sz w:val="24"/>
          <w:szCs w:val="24"/>
        </w:rPr>
        <w:t xml:space="preserve">categorized </w:t>
      </w:r>
      <w:r w:rsidR="003873DD" w:rsidRPr="0064016D">
        <w:rPr>
          <w:rFonts w:ascii="Times New Roman" w:hAnsi="Times New Roman" w:cs="Times New Roman"/>
          <w:sz w:val="24"/>
          <w:szCs w:val="24"/>
        </w:rPr>
        <w:t xml:space="preserve">into </w:t>
      </w:r>
      <w:r w:rsidR="00ED4B56">
        <w:rPr>
          <w:rFonts w:ascii="Times New Roman" w:hAnsi="Times New Roman" w:cs="Times New Roman"/>
          <w:sz w:val="24"/>
          <w:szCs w:val="24"/>
        </w:rPr>
        <w:t xml:space="preserve">two groups based on an AI cut off value, as those with </w:t>
      </w:r>
      <w:r w:rsidR="003873DD" w:rsidRPr="0064016D">
        <w:rPr>
          <w:rFonts w:ascii="Times New Roman" w:hAnsi="Times New Roman" w:cs="Times New Roman"/>
          <w:sz w:val="24"/>
          <w:szCs w:val="24"/>
        </w:rPr>
        <w:t xml:space="preserve">AI </w:t>
      </w:r>
      <w:r w:rsidR="00ED4B56">
        <w:rPr>
          <w:rFonts w:ascii="Times New Roman" w:hAnsi="Times New Roman" w:cs="Times New Roman"/>
          <w:sz w:val="24"/>
          <w:szCs w:val="24"/>
        </w:rPr>
        <w:t xml:space="preserve">less than </w:t>
      </w:r>
      <w:r w:rsidR="003873DD" w:rsidRPr="0064016D">
        <w:rPr>
          <w:rFonts w:ascii="Times New Roman" w:hAnsi="Times New Roman" w:cs="Times New Roman"/>
          <w:sz w:val="24"/>
          <w:szCs w:val="24"/>
        </w:rPr>
        <w:t>0.24</w:t>
      </w:r>
      <w:r w:rsidR="00ED4B56">
        <w:rPr>
          <w:rFonts w:ascii="Times New Roman" w:hAnsi="Times New Roman" w:cs="Times New Roman"/>
          <w:sz w:val="24"/>
          <w:szCs w:val="24"/>
        </w:rPr>
        <w:t xml:space="preserve"> (low AI) and those with </w:t>
      </w:r>
      <w:r w:rsidR="003873DD" w:rsidRPr="0064016D">
        <w:rPr>
          <w:rFonts w:ascii="Times New Roman" w:hAnsi="Times New Roman" w:cs="Times New Roman"/>
          <w:sz w:val="24"/>
          <w:szCs w:val="24"/>
        </w:rPr>
        <w:t xml:space="preserve">AI </w:t>
      </w:r>
      <w:r w:rsidR="00ED4B56">
        <w:rPr>
          <w:rFonts w:ascii="Times New Roman" w:hAnsi="Times New Roman" w:cs="Times New Roman"/>
          <w:sz w:val="24"/>
          <w:szCs w:val="24"/>
        </w:rPr>
        <w:t>greater than or equal to 0.</w:t>
      </w:r>
      <w:r w:rsidR="003873DD">
        <w:rPr>
          <w:rFonts w:ascii="Times New Roman" w:hAnsi="Times New Roman" w:cs="Times New Roman"/>
          <w:sz w:val="24"/>
          <w:szCs w:val="24"/>
        </w:rPr>
        <w:t>24</w:t>
      </w:r>
      <w:r w:rsidR="00ED4B56">
        <w:rPr>
          <w:rFonts w:ascii="Times New Roman" w:hAnsi="Times New Roman" w:cs="Times New Roman"/>
          <w:sz w:val="24"/>
          <w:szCs w:val="24"/>
        </w:rPr>
        <w:t xml:space="preserve"> (high AI).</w:t>
      </w:r>
      <w:r w:rsidR="003873DD">
        <w:rPr>
          <w:rFonts w:ascii="Times New Roman" w:hAnsi="Times New Roman" w:cs="Times New Roman"/>
          <w:sz w:val="24"/>
          <w:szCs w:val="24"/>
        </w:rPr>
        <w:t xml:space="preserve"> </w:t>
      </w:r>
      <w:r w:rsidR="00ED4B56">
        <w:rPr>
          <w:rFonts w:ascii="Times New Roman" w:hAnsi="Times New Roman" w:cs="Times New Roman"/>
          <w:sz w:val="24"/>
          <w:szCs w:val="24"/>
        </w:rPr>
        <w:t>T</w:t>
      </w:r>
      <w:r w:rsidRPr="0064016D">
        <w:rPr>
          <w:rFonts w:ascii="Times New Roman" w:hAnsi="Times New Roman" w:cs="Times New Roman"/>
          <w:sz w:val="24"/>
          <w:szCs w:val="24"/>
        </w:rPr>
        <w:t>he relationship between AI</w:t>
      </w:r>
      <w:r w:rsidR="00C24ACB">
        <w:rPr>
          <w:rFonts w:ascii="Times New Roman" w:hAnsi="Times New Roman" w:cs="Times New Roman"/>
          <w:sz w:val="24"/>
          <w:szCs w:val="24"/>
        </w:rPr>
        <w:t xml:space="preserve"> </w:t>
      </w:r>
      <w:r w:rsidRPr="0064016D">
        <w:rPr>
          <w:rFonts w:ascii="Times New Roman" w:hAnsi="Times New Roman" w:cs="Times New Roman"/>
          <w:sz w:val="24"/>
          <w:szCs w:val="24"/>
        </w:rPr>
        <w:t xml:space="preserve">and major adverse cardiovascular events during intensive hospitalization in patients </w:t>
      </w:r>
      <w:r w:rsidR="003873DD">
        <w:rPr>
          <w:rFonts w:ascii="Times New Roman" w:hAnsi="Times New Roman" w:cs="Times New Roman"/>
          <w:sz w:val="24"/>
          <w:szCs w:val="24"/>
        </w:rPr>
        <w:t>was studied</w:t>
      </w:r>
      <w:r w:rsidRPr="0064016D">
        <w:rPr>
          <w:rFonts w:ascii="Times New Roman" w:hAnsi="Times New Roman" w:cs="Times New Roman"/>
          <w:sz w:val="24"/>
          <w:szCs w:val="24"/>
        </w:rPr>
        <w:t xml:space="preserve">. </w:t>
      </w:r>
      <w:r w:rsidR="003873DD">
        <w:rPr>
          <w:rFonts w:ascii="Times New Roman" w:hAnsi="Times New Roman" w:cs="Times New Roman"/>
          <w:sz w:val="24"/>
          <w:szCs w:val="24"/>
        </w:rPr>
        <w:t xml:space="preserve">It was </w:t>
      </w:r>
      <w:r w:rsidRPr="0064016D">
        <w:rPr>
          <w:rFonts w:ascii="Times New Roman" w:hAnsi="Times New Roman" w:cs="Times New Roman"/>
          <w:sz w:val="24"/>
          <w:szCs w:val="24"/>
        </w:rPr>
        <w:t xml:space="preserve">found that a </w:t>
      </w:r>
      <w:r w:rsidR="00ED4B56">
        <w:rPr>
          <w:rFonts w:ascii="Times New Roman" w:hAnsi="Times New Roman" w:cs="Times New Roman"/>
          <w:sz w:val="24"/>
          <w:szCs w:val="24"/>
        </w:rPr>
        <w:t xml:space="preserve">subjects with </w:t>
      </w:r>
      <w:r w:rsidRPr="0064016D">
        <w:rPr>
          <w:rFonts w:ascii="Times New Roman" w:hAnsi="Times New Roman" w:cs="Times New Roman"/>
          <w:sz w:val="24"/>
          <w:szCs w:val="24"/>
        </w:rPr>
        <w:t>low AI value, in contrast with a high AI value, was an independent predictor for all-cause mortality in patients with AMI who were undergoing intensive hospitalization</w:t>
      </w:r>
      <w:r w:rsidR="00FB11AB" w:rsidRPr="0064016D">
        <w:rPr>
          <w:rFonts w:ascii="Times New Roman" w:hAnsi="Times New Roman" w:cs="Times New Roman"/>
          <w:sz w:val="24"/>
          <w:szCs w:val="24"/>
        </w:rPr>
        <w:t xml:space="preserve"> (7)</w:t>
      </w:r>
      <w:r w:rsidRPr="0064016D">
        <w:rPr>
          <w:rFonts w:ascii="Times New Roman" w:hAnsi="Times New Roman" w:cs="Times New Roman"/>
          <w:sz w:val="24"/>
          <w:szCs w:val="24"/>
        </w:rPr>
        <w:t>.</w:t>
      </w:r>
      <w:r w:rsidR="00C24ACB">
        <w:rPr>
          <w:rFonts w:ascii="Times New Roman" w:hAnsi="Times New Roman" w:cs="Times New Roman"/>
          <w:sz w:val="24"/>
          <w:szCs w:val="24"/>
        </w:rPr>
        <w:t xml:space="preserve"> </w:t>
      </w:r>
      <w:r w:rsidR="005458CB">
        <w:rPr>
          <w:rFonts w:ascii="Times New Roman" w:hAnsi="Times New Roman" w:cs="Times New Roman"/>
          <w:sz w:val="24"/>
          <w:szCs w:val="24"/>
        </w:rPr>
        <w:t xml:space="preserve">As acute phase of MI alters lipid levels, it has been suggested that in </w:t>
      </w:r>
      <w:r w:rsidR="005458CB" w:rsidRPr="005458CB">
        <w:rPr>
          <w:rFonts w:ascii="Times New Roman" w:hAnsi="Times New Roman" w:cs="Times New Roman"/>
          <w:sz w:val="24"/>
          <w:szCs w:val="24"/>
        </w:rPr>
        <w:t xml:space="preserve">patients with myocardial infarction </w:t>
      </w:r>
      <w:r w:rsidR="005458CB">
        <w:rPr>
          <w:rFonts w:ascii="Times New Roman" w:hAnsi="Times New Roman" w:cs="Times New Roman"/>
          <w:sz w:val="24"/>
          <w:szCs w:val="24"/>
        </w:rPr>
        <w:t xml:space="preserve">the </w:t>
      </w:r>
      <w:r w:rsidR="005458CB" w:rsidRPr="005458CB">
        <w:rPr>
          <w:rFonts w:ascii="Times New Roman" w:hAnsi="Times New Roman" w:cs="Times New Roman"/>
          <w:sz w:val="24"/>
          <w:szCs w:val="24"/>
        </w:rPr>
        <w:t xml:space="preserve">lipid profile </w:t>
      </w:r>
      <w:r w:rsidR="005458CB">
        <w:rPr>
          <w:rFonts w:ascii="Times New Roman" w:hAnsi="Times New Roman" w:cs="Times New Roman"/>
          <w:sz w:val="24"/>
          <w:szCs w:val="24"/>
        </w:rPr>
        <w:t xml:space="preserve">should be measured </w:t>
      </w:r>
      <w:r w:rsidR="005458CB" w:rsidRPr="005458CB">
        <w:rPr>
          <w:rFonts w:ascii="Times New Roman" w:hAnsi="Times New Roman" w:cs="Times New Roman"/>
          <w:sz w:val="24"/>
          <w:szCs w:val="24"/>
        </w:rPr>
        <w:t>within 24 hours of the acute episode.</w:t>
      </w:r>
    </w:p>
    <w:p w:rsidR="00C47EAA" w:rsidRPr="0064016D" w:rsidRDefault="00B33BB8" w:rsidP="004E08A6">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 xml:space="preserve">Diagnosing </w:t>
      </w:r>
      <w:r w:rsidRPr="00B33BB8">
        <w:rPr>
          <w:rFonts w:ascii="Times New Roman" w:hAnsi="Times New Roman" w:cs="Times New Roman"/>
          <w:sz w:val="24"/>
          <w:szCs w:val="24"/>
        </w:rPr>
        <w:t xml:space="preserve">atherosclerosis </w:t>
      </w:r>
      <w:r>
        <w:rPr>
          <w:rFonts w:ascii="Times New Roman" w:hAnsi="Times New Roman" w:cs="Times New Roman"/>
          <w:sz w:val="24"/>
          <w:szCs w:val="24"/>
        </w:rPr>
        <w:t xml:space="preserve">often occurs </w:t>
      </w:r>
      <w:r w:rsidRPr="00B33BB8">
        <w:rPr>
          <w:rFonts w:ascii="Times New Roman" w:hAnsi="Times New Roman" w:cs="Times New Roman"/>
          <w:sz w:val="24"/>
          <w:szCs w:val="24"/>
        </w:rPr>
        <w:t xml:space="preserve">at an advanced stage or </w:t>
      </w:r>
      <w:r>
        <w:rPr>
          <w:rFonts w:ascii="Times New Roman" w:hAnsi="Times New Roman" w:cs="Times New Roman"/>
          <w:sz w:val="24"/>
          <w:szCs w:val="24"/>
        </w:rPr>
        <w:t xml:space="preserve">is an incidental finding when investigating </w:t>
      </w:r>
      <w:r w:rsidRPr="00B33BB8">
        <w:rPr>
          <w:rFonts w:ascii="Times New Roman" w:hAnsi="Times New Roman" w:cs="Times New Roman"/>
          <w:sz w:val="24"/>
          <w:szCs w:val="24"/>
        </w:rPr>
        <w:t xml:space="preserve">a cardiovascular event, </w:t>
      </w:r>
      <w:r>
        <w:rPr>
          <w:rFonts w:ascii="Times New Roman" w:hAnsi="Times New Roman" w:cs="Times New Roman"/>
          <w:sz w:val="24"/>
          <w:szCs w:val="24"/>
        </w:rPr>
        <w:t xml:space="preserve">which may </w:t>
      </w:r>
      <w:r w:rsidRPr="00B33BB8">
        <w:rPr>
          <w:rFonts w:ascii="Times New Roman" w:hAnsi="Times New Roman" w:cs="Times New Roman"/>
          <w:sz w:val="24"/>
          <w:szCs w:val="24"/>
        </w:rPr>
        <w:t>sometimes</w:t>
      </w:r>
      <w:r>
        <w:rPr>
          <w:rFonts w:ascii="Times New Roman" w:hAnsi="Times New Roman" w:cs="Times New Roman"/>
          <w:sz w:val="24"/>
          <w:szCs w:val="24"/>
        </w:rPr>
        <w:t xml:space="preserve"> have </w:t>
      </w:r>
      <w:r w:rsidRPr="00B33BB8">
        <w:rPr>
          <w:rFonts w:ascii="Times New Roman" w:hAnsi="Times New Roman" w:cs="Times New Roman"/>
          <w:sz w:val="24"/>
          <w:szCs w:val="24"/>
        </w:rPr>
        <w:t xml:space="preserve">fatal </w:t>
      </w:r>
      <w:r>
        <w:rPr>
          <w:rFonts w:ascii="Times New Roman" w:hAnsi="Times New Roman" w:cs="Times New Roman"/>
          <w:sz w:val="24"/>
          <w:szCs w:val="24"/>
        </w:rPr>
        <w:t>outcomes. Hence it becomes more meaningful to look at the early a</w:t>
      </w:r>
      <w:r w:rsidR="003B3D0D">
        <w:rPr>
          <w:rFonts w:ascii="Times New Roman" w:hAnsi="Times New Roman" w:cs="Times New Roman"/>
          <w:sz w:val="24"/>
          <w:szCs w:val="24"/>
        </w:rPr>
        <w:t xml:space="preserve">therosclerotic </w:t>
      </w:r>
      <w:r w:rsidR="003B3D0D" w:rsidRPr="00F80935">
        <w:rPr>
          <w:rFonts w:ascii="Times New Roman" w:hAnsi="Times New Roman" w:cs="Times New Roman"/>
          <w:sz w:val="24"/>
          <w:szCs w:val="24"/>
        </w:rPr>
        <w:t>changes</w:t>
      </w:r>
      <w:r w:rsidRPr="00F80935">
        <w:rPr>
          <w:rFonts w:ascii="Times New Roman" w:hAnsi="Times New Roman" w:cs="Times New Roman"/>
          <w:sz w:val="24"/>
          <w:szCs w:val="24"/>
        </w:rPr>
        <w:t xml:space="preserve"> </w:t>
      </w:r>
      <w:r w:rsidR="003B3D0D" w:rsidRPr="00F80935">
        <w:rPr>
          <w:rFonts w:ascii="Times New Roman" w:hAnsi="Times New Roman" w:cs="Times New Roman"/>
          <w:sz w:val="24"/>
          <w:szCs w:val="24"/>
        </w:rPr>
        <w:t>characterized by a subclinical phase which is mostly  asymptomatic.</w:t>
      </w:r>
      <w:r w:rsidR="003B3D0D">
        <w:rPr>
          <w:rFonts w:ascii="Times New Roman" w:hAnsi="Times New Roman" w:cs="Times New Roman"/>
          <w:color w:val="FF0000"/>
          <w:sz w:val="24"/>
          <w:szCs w:val="24"/>
        </w:rPr>
        <w:t xml:space="preserve"> </w:t>
      </w:r>
      <w:r w:rsidR="00275EDB" w:rsidRPr="008475DB">
        <w:rPr>
          <w:rFonts w:ascii="Times New Roman" w:hAnsi="Times New Roman" w:cs="Times New Roman"/>
          <w:sz w:val="24"/>
          <w:szCs w:val="24"/>
        </w:rPr>
        <w:t xml:space="preserve">Various imaging techniques </w:t>
      </w:r>
      <w:r w:rsidR="0040223F">
        <w:rPr>
          <w:rFonts w:ascii="Times New Roman" w:hAnsi="Times New Roman" w:cs="Times New Roman"/>
          <w:sz w:val="24"/>
          <w:szCs w:val="24"/>
        </w:rPr>
        <w:t xml:space="preserve">which include </w:t>
      </w:r>
      <w:r w:rsidR="00275EDB" w:rsidRPr="008475DB">
        <w:rPr>
          <w:rFonts w:ascii="Times New Roman" w:hAnsi="Times New Roman" w:cs="Times New Roman"/>
          <w:sz w:val="24"/>
          <w:szCs w:val="24"/>
        </w:rPr>
        <w:t xml:space="preserve"> vascular echography, assessment of coronary calcium</w:t>
      </w:r>
      <w:r w:rsidR="0040223F">
        <w:rPr>
          <w:rFonts w:ascii="Times New Roman" w:hAnsi="Times New Roman" w:cs="Times New Roman"/>
          <w:sz w:val="24"/>
          <w:szCs w:val="24"/>
        </w:rPr>
        <w:t xml:space="preserve"> score</w:t>
      </w:r>
      <w:r w:rsidR="00275EDB" w:rsidRPr="008475DB">
        <w:rPr>
          <w:rFonts w:ascii="Times New Roman" w:hAnsi="Times New Roman" w:cs="Times New Roman"/>
          <w:sz w:val="24"/>
          <w:szCs w:val="24"/>
        </w:rPr>
        <w:t>,</w:t>
      </w:r>
      <w:r w:rsidR="00275EDB" w:rsidRPr="00275EDB">
        <w:rPr>
          <w:rFonts w:ascii="Times New Roman" w:hAnsi="Times New Roman" w:cs="Times New Roman"/>
          <w:color w:val="FF0000"/>
          <w:sz w:val="24"/>
          <w:szCs w:val="24"/>
        </w:rPr>
        <w:t xml:space="preserve"> </w:t>
      </w:r>
      <w:r w:rsidR="0040223F" w:rsidRPr="0040223F">
        <w:rPr>
          <w:rFonts w:ascii="Times New Roman" w:hAnsi="Times New Roman" w:cs="Times New Roman"/>
          <w:sz w:val="24"/>
          <w:szCs w:val="24"/>
        </w:rPr>
        <w:t xml:space="preserve">the </w:t>
      </w:r>
      <w:r w:rsidR="00275EDB">
        <w:rPr>
          <w:rFonts w:ascii="Times New Roman" w:hAnsi="Times New Roman" w:cs="Times New Roman"/>
          <w:sz w:val="24"/>
          <w:szCs w:val="24"/>
        </w:rPr>
        <w:t xml:space="preserve">study </w:t>
      </w:r>
      <w:r w:rsidR="0040223F">
        <w:rPr>
          <w:rFonts w:ascii="Times New Roman" w:hAnsi="Times New Roman" w:cs="Times New Roman"/>
          <w:sz w:val="24"/>
          <w:szCs w:val="24"/>
        </w:rPr>
        <w:t xml:space="preserve">of </w:t>
      </w:r>
      <w:r w:rsidR="00275EDB">
        <w:rPr>
          <w:rFonts w:ascii="Times New Roman" w:hAnsi="Times New Roman" w:cs="Times New Roman"/>
          <w:sz w:val="24"/>
          <w:szCs w:val="24"/>
        </w:rPr>
        <w:t>the s</w:t>
      </w:r>
      <w:r w:rsidR="00275EDB" w:rsidRPr="00056D11">
        <w:rPr>
          <w:rFonts w:ascii="Times New Roman" w:hAnsi="Times New Roman" w:cs="Times New Roman"/>
          <w:sz w:val="24"/>
          <w:szCs w:val="24"/>
        </w:rPr>
        <w:t xml:space="preserve">tructural changes in the </w:t>
      </w:r>
      <w:r w:rsidR="00275EDB">
        <w:rPr>
          <w:rFonts w:ascii="Times New Roman" w:hAnsi="Times New Roman" w:cs="Times New Roman"/>
          <w:sz w:val="24"/>
          <w:szCs w:val="24"/>
        </w:rPr>
        <w:t xml:space="preserve">blood </w:t>
      </w:r>
      <w:r w:rsidR="00275EDB" w:rsidRPr="00056D11">
        <w:rPr>
          <w:rFonts w:ascii="Times New Roman" w:hAnsi="Times New Roman" w:cs="Times New Roman"/>
          <w:sz w:val="24"/>
          <w:szCs w:val="24"/>
        </w:rPr>
        <w:t xml:space="preserve">vessel </w:t>
      </w:r>
      <w:r w:rsidR="0040223F">
        <w:rPr>
          <w:rFonts w:ascii="Times New Roman" w:hAnsi="Times New Roman" w:cs="Times New Roman"/>
          <w:sz w:val="24"/>
          <w:szCs w:val="24"/>
        </w:rPr>
        <w:t xml:space="preserve">wall, detecting an </w:t>
      </w:r>
      <w:r w:rsidR="00275EDB">
        <w:rPr>
          <w:rFonts w:ascii="Times New Roman" w:hAnsi="Times New Roman" w:cs="Times New Roman"/>
          <w:sz w:val="24"/>
          <w:szCs w:val="24"/>
        </w:rPr>
        <w:t xml:space="preserve">increase in the </w:t>
      </w:r>
      <w:r w:rsidR="00275EDB" w:rsidRPr="00056D11">
        <w:rPr>
          <w:rFonts w:ascii="Times New Roman" w:hAnsi="Times New Roman" w:cs="Times New Roman"/>
          <w:sz w:val="24"/>
          <w:szCs w:val="24"/>
        </w:rPr>
        <w:t>intima-media thickness</w:t>
      </w:r>
      <w:r w:rsidR="00275EDB">
        <w:rPr>
          <w:rFonts w:ascii="Times New Roman" w:hAnsi="Times New Roman" w:cs="Times New Roman"/>
          <w:sz w:val="24"/>
          <w:szCs w:val="24"/>
        </w:rPr>
        <w:t xml:space="preserve"> are able </w:t>
      </w:r>
      <w:r w:rsidR="00275EDB" w:rsidRPr="008475DB">
        <w:rPr>
          <w:rFonts w:ascii="Times New Roman" w:hAnsi="Times New Roman" w:cs="Times New Roman"/>
          <w:sz w:val="24"/>
          <w:szCs w:val="24"/>
        </w:rPr>
        <w:t xml:space="preserve">to </w:t>
      </w:r>
      <w:r w:rsidR="0040223F">
        <w:rPr>
          <w:rFonts w:ascii="Times New Roman" w:hAnsi="Times New Roman" w:cs="Times New Roman"/>
          <w:sz w:val="24"/>
          <w:szCs w:val="24"/>
        </w:rPr>
        <w:t xml:space="preserve">detect </w:t>
      </w:r>
      <w:r w:rsidR="00275EDB" w:rsidRPr="008475DB">
        <w:rPr>
          <w:rFonts w:ascii="Times New Roman" w:hAnsi="Times New Roman" w:cs="Times New Roman"/>
          <w:sz w:val="24"/>
          <w:szCs w:val="24"/>
        </w:rPr>
        <w:t xml:space="preserve">presence </w:t>
      </w:r>
      <w:r w:rsidR="00E5220C" w:rsidRPr="008475DB">
        <w:rPr>
          <w:rFonts w:ascii="Times New Roman" w:hAnsi="Times New Roman" w:cs="Times New Roman"/>
          <w:sz w:val="24"/>
          <w:szCs w:val="24"/>
        </w:rPr>
        <w:t xml:space="preserve">of </w:t>
      </w:r>
      <w:r w:rsidR="003F573E">
        <w:rPr>
          <w:rFonts w:ascii="Times New Roman" w:hAnsi="Times New Roman" w:cs="Times New Roman"/>
          <w:sz w:val="24"/>
          <w:szCs w:val="24"/>
        </w:rPr>
        <w:t xml:space="preserve">early </w:t>
      </w:r>
      <w:r w:rsidR="00275EDB" w:rsidRPr="008475DB">
        <w:rPr>
          <w:rFonts w:ascii="Times New Roman" w:hAnsi="Times New Roman" w:cs="Times New Roman"/>
          <w:sz w:val="24"/>
          <w:szCs w:val="24"/>
        </w:rPr>
        <w:t>atherosclero</w:t>
      </w:r>
      <w:r w:rsidR="003F573E">
        <w:rPr>
          <w:rFonts w:ascii="Times New Roman" w:hAnsi="Times New Roman" w:cs="Times New Roman"/>
          <w:sz w:val="24"/>
          <w:szCs w:val="24"/>
        </w:rPr>
        <w:t>tic changes</w:t>
      </w:r>
      <w:r w:rsidR="00275EDB" w:rsidRPr="008475DB">
        <w:rPr>
          <w:rFonts w:ascii="Times New Roman" w:hAnsi="Times New Roman" w:cs="Times New Roman"/>
          <w:sz w:val="24"/>
          <w:szCs w:val="24"/>
        </w:rPr>
        <w:t xml:space="preserve">. </w:t>
      </w:r>
      <w:r w:rsidR="003A3F3E">
        <w:rPr>
          <w:rFonts w:ascii="Times New Roman" w:hAnsi="Times New Roman" w:cs="Times New Roman"/>
          <w:sz w:val="24"/>
          <w:szCs w:val="24"/>
        </w:rPr>
        <w:t>Changes in c</w:t>
      </w:r>
      <w:r w:rsidR="00275EDB" w:rsidRPr="008475DB">
        <w:rPr>
          <w:rFonts w:ascii="Times New Roman" w:hAnsi="Times New Roman" w:cs="Times New Roman"/>
          <w:sz w:val="24"/>
          <w:szCs w:val="24"/>
        </w:rPr>
        <w:t xml:space="preserve">arotid intima media thickness (CIMT) is </w:t>
      </w:r>
      <w:r w:rsidR="00E5220C" w:rsidRPr="008475DB">
        <w:rPr>
          <w:rFonts w:ascii="Times New Roman" w:hAnsi="Times New Roman" w:cs="Times New Roman"/>
          <w:sz w:val="24"/>
          <w:szCs w:val="24"/>
        </w:rPr>
        <w:t xml:space="preserve">considered as </w:t>
      </w:r>
      <w:r w:rsidR="00275EDB" w:rsidRPr="008475DB">
        <w:rPr>
          <w:rFonts w:ascii="Times New Roman" w:hAnsi="Times New Roman" w:cs="Times New Roman"/>
          <w:sz w:val="24"/>
          <w:szCs w:val="24"/>
        </w:rPr>
        <w:t>an indicator of progressive atherosclerosis</w:t>
      </w:r>
      <w:r w:rsidR="008475DB">
        <w:rPr>
          <w:rFonts w:ascii="Times New Roman" w:hAnsi="Times New Roman" w:cs="Times New Roman"/>
          <w:sz w:val="24"/>
          <w:szCs w:val="24"/>
        </w:rPr>
        <w:t xml:space="preserve"> </w:t>
      </w:r>
      <w:r w:rsidR="00275EDB" w:rsidRPr="008475DB">
        <w:rPr>
          <w:rFonts w:ascii="Times New Roman" w:hAnsi="Times New Roman" w:cs="Times New Roman"/>
          <w:sz w:val="24"/>
          <w:szCs w:val="24"/>
        </w:rPr>
        <w:t>(8)</w:t>
      </w:r>
      <w:r w:rsidR="00FA2895" w:rsidRPr="008475DB">
        <w:rPr>
          <w:rFonts w:ascii="Times New Roman" w:hAnsi="Times New Roman" w:cs="Times New Roman"/>
          <w:sz w:val="24"/>
          <w:szCs w:val="24"/>
        </w:rPr>
        <w:t>.</w:t>
      </w:r>
      <w:r w:rsidR="00FA2895">
        <w:rPr>
          <w:rFonts w:ascii="Times New Roman" w:hAnsi="Times New Roman" w:cs="Times New Roman"/>
          <w:sz w:val="24"/>
          <w:szCs w:val="24"/>
        </w:rPr>
        <w:t xml:space="preserve"> </w:t>
      </w:r>
      <w:r w:rsidR="003A3F3E">
        <w:rPr>
          <w:rFonts w:ascii="Times New Roman" w:hAnsi="Times New Roman" w:cs="Times New Roman"/>
          <w:sz w:val="24"/>
          <w:szCs w:val="24"/>
        </w:rPr>
        <w:t xml:space="preserve">A study found that </w:t>
      </w:r>
      <w:r w:rsidR="003A3F3E" w:rsidRPr="008475DB">
        <w:rPr>
          <w:rFonts w:ascii="Times New Roman" w:hAnsi="Times New Roman" w:cs="Times New Roman"/>
          <w:sz w:val="24"/>
          <w:szCs w:val="24"/>
        </w:rPr>
        <w:t xml:space="preserve">in the cardiovascular risk stratification </w:t>
      </w:r>
      <w:r w:rsidR="003A3F3E">
        <w:rPr>
          <w:rFonts w:ascii="Times New Roman" w:hAnsi="Times New Roman" w:cs="Times New Roman"/>
          <w:sz w:val="24"/>
          <w:szCs w:val="24"/>
        </w:rPr>
        <w:t xml:space="preserve">in </w:t>
      </w:r>
      <w:r w:rsidR="003A3F3E" w:rsidRPr="008475DB">
        <w:rPr>
          <w:rFonts w:ascii="Times New Roman" w:hAnsi="Times New Roman" w:cs="Times New Roman"/>
          <w:sz w:val="24"/>
          <w:szCs w:val="24"/>
        </w:rPr>
        <w:t>13145 individuals</w:t>
      </w:r>
      <w:r w:rsidR="003A3F3E">
        <w:rPr>
          <w:rFonts w:ascii="Times New Roman" w:hAnsi="Times New Roman" w:cs="Times New Roman"/>
          <w:sz w:val="24"/>
          <w:szCs w:val="24"/>
        </w:rPr>
        <w:t xml:space="preserve"> carried out by applying </w:t>
      </w:r>
      <w:r w:rsidR="00FA2895" w:rsidRPr="008475DB">
        <w:rPr>
          <w:rFonts w:ascii="Times New Roman" w:hAnsi="Times New Roman" w:cs="Times New Roman"/>
          <w:sz w:val="24"/>
          <w:szCs w:val="24"/>
        </w:rPr>
        <w:t xml:space="preserve">the CIMT measure </w:t>
      </w:r>
      <w:r w:rsidR="003A3F3E">
        <w:rPr>
          <w:rFonts w:ascii="Times New Roman" w:hAnsi="Times New Roman" w:cs="Times New Roman"/>
          <w:sz w:val="24"/>
          <w:szCs w:val="24"/>
        </w:rPr>
        <w:t xml:space="preserve">along with </w:t>
      </w:r>
      <w:r w:rsidR="00FA2895" w:rsidRPr="008475DB">
        <w:rPr>
          <w:rFonts w:ascii="Times New Roman" w:hAnsi="Times New Roman" w:cs="Times New Roman"/>
          <w:sz w:val="24"/>
          <w:szCs w:val="24"/>
        </w:rPr>
        <w:t xml:space="preserve">the traditional Framingham Risk Score </w:t>
      </w:r>
      <w:r w:rsidR="003A3F3E">
        <w:rPr>
          <w:rFonts w:ascii="Times New Roman" w:hAnsi="Times New Roman" w:cs="Times New Roman"/>
          <w:sz w:val="24"/>
          <w:szCs w:val="24"/>
        </w:rPr>
        <w:t xml:space="preserve">which </w:t>
      </w:r>
      <w:r w:rsidR="00FA2895" w:rsidRPr="008475DB">
        <w:rPr>
          <w:rFonts w:ascii="Times New Roman" w:hAnsi="Times New Roman" w:cs="Times New Roman"/>
          <w:sz w:val="24"/>
          <w:szCs w:val="24"/>
        </w:rPr>
        <w:t>utiliz</w:t>
      </w:r>
      <w:r w:rsidR="003A3F3E">
        <w:rPr>
          <w:rFonts w:ascii="Times New Roman" w:hAnsi="Times New Roman" w:cs="Times New Roman"/>
          <w:sz w:val="24"/>
          <w:szCs w:val="24"/>
        </w:rPr>
        <w:t>es</w:t>
      </w:r>
      <w:r w:rsidR="00FA2895" w:rsidRPr="008475DB">
        <w:rPr>
          <w:rFonts w:ascii="Times New Roman" w:hAnsi="Times New Roman" w:cs="Times New Roman"/>
          <w:sz w:val="24"/>
          <w:szCs w:val="24"/>
        </w:rPr>
        <w:t xml:space="preserve"> the presence of identifiable risk factors and the levels of some biochemical markers reportedly reclassified 23% of all subjects and </w:t>
      </w:r>
      <w:r w:rsidR="00AF4889">
        <w:rPr>
          <w:rFonts w:ascii="Times New Roman" w:hAnsi="Times New Roman" w:cs="Times New Roman"/>
          <w:sz w:val="24"/>
          <w:szCs w:val="24"/>
        </w:rPr>
        <w:t xml:space="preserve">also </w:t>
      </w:r>
      <w:r w:rsidR="00FA2895" w:rsidRPr="008475DB">
        <w:rPr>
          <w:rFonts w:ascii="Times New Roman" w:hAnsi="Times New Roman" w:cs="Times New Roman"/>
          <w:sz w:val="24"/>
          <w:szCs w:val="24"/>
        </w:rPr>
        <w:t xml:space="preserve">13.5% of those initially considered to be at intermediate risk </w:t>
      </w:r>
      <w:r w:rsidR="003A3F3E">
        <w:rPr>
          <w:rFonts w:ascii="Times New Roman" w:hAnsi="Times New Roman" w:cs="Times New Roman"/>
          <w:sz w:val="24"/>
          <w:szCs w:val="24"/>
        </w:rPr>
        <w:t>as those</w:t>
      </w:r>
      <w:r w:rsidR="00AF4889">
        <w:rPr>
          <w:rFonts w:ascii="Times New Roman" w:hAnsi="Times New Roman" w:cs="Times New Roman"/>
          <w:sz w:val="24"/>
          <w:szCs w:val="24"/>
        </w:rPr>
        <w:t xml:space="preserve"> </w:t>
      </w:r>
      <w:r w:rsidR="003A3F3E">
        <w:rPr>
          <w:rFonts w:ascii="Times New Roman" w:hAnsi="Times New Roman" w:cs="Times New Roman"/>
          <w:sz w:val="24"/>
          <w:szCs w:val="24"/>
        </w:rPr>
        <w:t xml:space="preserve">at </w:t>
      </w:r>
      <w:r w:rsidR="00FA2895" w:rsidRPr="008475DB">
        <w:rPr>
          <w:rFonts w:ascii="Times New Roman" w:hAnsi="Times New Roman" w:cs="Times New Roman"/>
          <w:sz w:val="24"/>
          <w:szCs w:val="24"/>
        </w:rPr>
        <w:t>high risk.</w:t>
      </w:r>
      <w:r w:rsidR="00FA2895">
        <w:rPr>
          <w:rFonts w:ascii="Times New Roman" w:hAnsi="Times New Roman" w:cs="Times New Roman"/>
          <w:color w:val="FF0000"/>
          <w:sz w:val="24"/>
          <w:szCs w:val="24"/>
        </w:rPr>
        <w:t xml:space="preserve"> </w:t>
      </w:r>
      <w:r w:rsidR="00FA2895" w:rsidRPr="0013659E">
        <w:rPr>
          <w:rFonts w:ascii="Times New Roman" w:hAnsi="Times New Roman" w:cs="Times New Roman"/>
          <w:color w:val="000000" w:themeColor="text1"/>
          <w:sz w:val="24"/>
          <w:szCs w:val="24"/>
        </w:rPr>
        <w:t>Similarly in</w:t>
      </w:r>
      <w:r w:rsidR="00FA2895">
        <w:rPr>
          <w:rFonts w:ascii="Times New Roman" w:hAnsi="Times New Roman" w:cs="Times New Roman"/>
          <w:color w:val="FF0000"/>
          <w:sz w:val="24"/>
          <w:szCs w:val="24"/>
        </w:rPr>
        <w:t xml:space="preserve"> </w:t>
      </w:r>
      <w:r w:rsidR="00FA2895" w:rsidRPr="00957C3D">
        <w:rPr>
          <w:rFonts w:ascii="Times New Roman" w:hAnsi="Times New Roman" w:cs="Times New Roman"/>
          <w:color w:val="333333"/>
          <w:sz w:val="24"/>
          <w:szCs w:val="24"/>
          <w:shd w:val="clear" w:color="auto" w:fill="FFFFFF"/>
        </w:rPr>
        <w:t>diabetic individuals with CKD</w:t>
      </w:r>
      <w:r w:rsidR="00FA2895">
        <w:rPr>
          <w:rFonts w:ascii="Times New Roman" w:hAnsi="Times New Roman" w:cs="Times New Roman"/>
          <w:color w:val="333333"/>
          <w:sz w:val="24"/>
          <w:szCs w:val="24"/>
          <w:shd w:val="clear" w:color="auto" w:fill="FFFFFF"/>
        </w:rPr>
        <w:t>,  c</w:t>
      </w:r>
      <w:r w:rsidR="00FA2895" w:rsidRPr="0064016D">
        <w:rPr>
          <w:rFonts w:ascii="Times New Roman" w:hAnsi="Times New Roman" w:cs="Times New Roman"/>
          <w:color w:val="333333"/>
          <w:sz w:val="24"/>
          <w:szCs w:val="24"/>
          <w:shd w:val="clear" w:color="auto" w:fill="FFFFFF"/>
        </w:rPr>
        <w:t>ardiovascular risk stratification</w:t>
      </w:r>
      <w:r w:rsidR="00FA2895">
        <w:rPr>
          <w:rFonts w:ascii="Times New Roman" w:hAnsi="Times New Roman" w:cs="Times New Roman"/>
          <w:color w:val="333333"/>
          <w:sz w:val="24"/>
          <w:szCs w:val="24"/>
          <w:shd w:val="clear" w:color="auto" w:fill="FFFFFF"/>
        </w:rPr>
        <w:t xml:space="preserve"> using m</w:t>
      </w:r>
      <w:r w:rsidR="00FA2895" w:rsidRPr="00957C3D">
        <w:rPr>
          <w:rFonts w:ascii="Times New Roman" w:hAnsi="Times New Roman" w:cs="Times New Roman"/>
          <w:color w:val="333333"/>
          <w:sz w:val="24"/>
          <w:szCs w:val="24"/>
          <w:shd w:val="clear" w:color="auto" w:fill="FFFFFF"/>
        </w:rPr>
        <w:t>ulti</w:t>
      </w:r>
      <w:r w:rsidR="00FA2895">
        <w:rPr>
          <w:rFonts w:ascii="Times New Roman" w:hAnsi="Times New Roman" w:cs="Times New Roman"/>
          <w:color w:val="333333"/>
          <w:sz w:val="24"/>
          <w:szCs w:val="24"/>
          <w:shd w:val="clear" w:color="auto" w:fill="FFFFFF"/>
        </w:rPr>
        <w:t xml:space="preserve"> </w:t>
      </w:r>
      <w:r w:rsidR="00FA2895" w:rsidRPr="00957C3D">
        <w:rPr>
          <w:rFonts w:ascii="Times New Roman" w:hAnsi="Times New Roman" w:cs="Times New Roman"/>
          <w:color w:val="333333"/>
          <w:sz w:val="24"/>
          <w:szCs w:val="24"/>
          <w:shd w:val="clear" w:color="auto" w:fill="FFFFFF"/>
        </w:rPr>
        <w:t xml:space="preserve">territorial ultrasonography </w:t>
      </w:r>
      <w:r w:rsidR="00FA2895">
        <w:rPr>
          <w:rFonts w:ascii="Times New Roman" w:hAnsi="Times New Roman" w:cs="Times New Roman"/>
          <w:color w:val="333333"/>
          <w:sz w:val="24"/>
          <w:szCs w:val="24"/>
          <w:shd w:val="clear" w:color="auto" w:fill="FFFFFF"/>
        </w:rPr>
        <w:t xml:space="preserve">was found to be  an authentic </w:t>
      </w:r>
      <w:r w:rsidR="00FA2895" w:rsidRPr="00957C3D">
        <w:rPr>
          <w:rFonts w:ascii="Times New Roman" w:hAnsi="Times New Roman" w:cs="Times New Roman"/>
          <w:color w:val="333333"/>
          <w:sz w:val="24"/>
          <w:szCs w:val="24"/>
          <w:shd w:val="clear" w:color="auto" w:fill="FFFFFF"/>
        </w:rPr>
        <w:t>non</w:t>
      </w:r>
      <w:r w:rsidR="00FA2895">
        <w:rPr>
          <w:rFonts w:ascii="Times New Roman" w:hAnsi="Times New Roman" w:cs="Times New Roman"/>
          <w:color w:val="333333"/>
          <w:sz w:val="24"/>
          <w:szCs w:val="24"/>
          <w:shd w:val="clear" w:color="auto" w:fill="FFFFFF"/>
        </w:rPr>
        <w:t xml:space="preserve"> </w:t>
      </w:r>
      <w:r w:rsidR="00FA2895" w:rsidRPr="00957C3D">
        <w:rPr>
          <w:rFonts w:ascii="Times New Roman" w:hAnsi="Times New Roman" w:cs="Times New Roman"/>
          <w:color w:val="333333"/>
          <w:sz w:val="24"/>
          <w:szCs w:val="24"/>
          <w:shd w:val="clear" w:color="auto" w:fill="FFFFFF"/>
        </w:rPr>
        <w:t>invasive tool to help</w:t>
      </w:r>
      <w:r w:rsidR="00FA2895">
        <w:rPr>
          <w:rFonts w:ascii="Times New Roman" w:hAnsi="Times New Roman" w:cs="Times New Roman"/>
          <w:color w:val="333333"/>
          <w:sz w:val="24"/>
          <w:szCs w:val="24"/>
          <w:shd w:val="clear" w:color="auto" w:fill="FFFFFF"/>
        </w:rPr>
        <w:t xml:space="preserve"> </w:t>
      </w:r>
      <w:r w:rsidR="00FA2895" w:rsidRPr="00957C3D">
        <w:rPr>
          <w:rFonts w:ascii="Times New Roman" w:hAnsi="Times New Roman" w:cs="Times New Roman"/>
          <w:color w:val="333333"/>
          <w:sz w:val="24"/>
          <w:szCs w:val="24"/>
          <w:shd w:val="clear" w:color="auto" w:fill="FFFFFF"/>
        </w:rPr>
        <w:t xml:space="preserve">predict </w:t>
      </w:r>
      <w:r w:rsidR="00FA2895" w:rsidRPr="0064016D">
        <w:rPr>
          <w:rFonts w:ascii="Times New Roman" w:hAnsi="Times New Roman" w:cs="Times New Roman"/>
          <w:color w:val="333333"/>
          <w:sz w:val="24"/>
          <w:szCs w:val="24"/>
          <w:shd w:val="clear" w:color="auto" w:fill="FFFFFF"/>
        </w:rPr>
        <w:t>cardiovascular events</w:t>
      </w:r>
      <w:r w:rsidR="00FA2895" w:rsidRPr="00957C3D">
        <w:rPr>
          <w:rFonts w:ascii="Times New Roman" w:hAnsi="Times New Roman" w:cs="Times New Roman"/>
          <w:color w:val="333333"/>
          <w:sz w:val="24"/>
          <w:szCs w:val="24"/>
          <w:shd w:val="clear" w:color="auto" w:fill="FFFFFF"/>
        </w:rPr>
        <w:t xml:space="preserve"> </w:t>
      </w:r>
      <w:r w:rsidR="00FA2895" w:rsidRPr="00BC566B">
        <w:rPr>
          <w:rFonts w:ascii="Times New Roman" w:hAnsi="Times New Roman" w:cs="Times New Roman"/>
          <w:sz w:val="24"/>
          <w:szCs w:val="24"/>
          <w:shd w:val="clear" w:color="auto" w:fill="FFFFFF"/>
        </w:rPr>
        <w:t>(9).</w:t>
      </w:r>
      <w:r w:rsidR="00FA2895">
        <w:rPr>
          <w:rFonts w:ascii="Times New Roman" w:hAnsi="Times New Roman" w:cs="Times New Roman"/>
          <w:color w:val="FF0000"/>
          <w:sz w:val="24"/>
          <w:szCs w:val="24"/>
          <w:shd w:val="clear" w:color="auto" w:fill="FFFFFF"/>
        </w:rPr>
        <w:t xml:space="preserve"> </w:t>
      </w:r>
      <w:r w:rsidR="00FA2895" w:rsidRPr="000F6C03">
        <w:rPr>
          <w:rFonts w:ascii="Times New Roman" w:hAnsi="Times New Roman" w:cs="Times New Roman"/>
          <w:sz w:val="24"/>
          <w:szCs w:val="24"/>
          <w:shd w:val="clear" w:color="auto" w:fill="FFFFFF"/>
        </w:rPr>
        <w:t xml:space="preserve">In this scenario of </w:t>
      </w:r>
      <w:r w:rsidR="00A8218E" w:rsidRPr="000F6C03">
        <w:rPr>
          <w:rFonts w:ascii="Times New Roman" w:hAnsi="Times New Roman" w:cs="Times New Roman"/>
          <w:sz w:val="24"/>
          <w:szCs w:val="24"/>
          <w:shd w:val="clear" w:color="auto" w:fill="FFFFFF"/>
        </w:rPr>
        <w:t>search</w:t>
      </w:r>
      <w:r w:rsidR="00FA2895" w:rsidRPr="000F6C03">
        <w:rPr>
          <w:rFonts w:ascii="Times New Roman" w:hAnsi="Times New Roman" w:cs="Times New Roman"/>
          <w:sz w:val="24"/>
          <w:szCs w:val="24"/>
          <w:shd w:val="clear" w:color="auto" w:fill="FFFFFF"/>
        </w:rPr>
        <w:t xml:space="preserve"> for biomarkers of subclinical atherosclerosis, e</w:t>
      </w:r>
      <w:r w:rsidR="00BF487B" w:rsidRPr="0064016D">
        <w:rPr>
          <w:rFonts w:ascii="Times New Roman" w:hAnsi="Times New Roman" w:cs="Times New Roman"/>
          <w:sz w:val="24"/>
          <w:szCs w:val="24"/>
        </w:rPr>
        <w:t xml:space="preserve">stimated </w:t>
      </w:r>
      <w:r w:rsidR="008D141A">
        <w:rPr>
          <w:rFonts w:ascii="Times New Roman" w:hAnsi="Times New Roman" w:cs="Times New Roman"/>
          <w:sz w:val="24"/>
          <w:szCs w:val="24"/>
        </w:rPr>
        <w:t xml:space="preserve">lipid ratios even in the absence of a </w:t>
      </w:r>
      <w:r w:rsidR="008D141A" w:rsidRPr="0064016D">
        <w:rPr>
          <w:rFonts w:ascii="Times New Roman" w:hAnsi="Times New Roman" w:cs="Times New Roman"/>
          <w:sz w:val="24"/>
          <w:szCs w:val="24"/>
        </w:rPr>
        <w:t xml:space="preserve">markedly deranged lipid profile </w:t>
      </w:r>
      <w:r w:rsidR="00975966" w:rsidRPr="0064016D">
        <w:rPr>
          <w:rFonts w:ascii="Times New Roman" w:hAnsi="Times New Roman" w:cs="Times New Roman"/>
          <w:sz w:val="24"/>
          <w:szCs w:val="24"/>
        </w:rPr>
        <w:t>were suggestive of atherogenicity</w:t>
      </w:r>
      <w:r w:rsidR="003B3D0D">
        <w:rPr>
          <w:rFonts w:ascii="Times New Roman" w:hAnsi="Times New Roman" w:cs="Times New Roman"/>
          <w:sz w:val="24"/>
          <w:szCs w:val="24"/>
        </w:rPr>
        <w:t>,</w:t>
      </w:r>
      <w:r w:rsidR="00975966" w:rsidRPr="0064016D">
        <w:rPr>
          <w:rFonts w:ascii="Times New Roman" w:hAnsi="Times New Roman" w:cs="Times New Roman"/>
          <w:sz w:val="24"/>
          <w:szCs w:val="24"/>
        </w:rPr>
        <w:t xml:space="preserve"> that helped </w:t>
      </w:r>
      <w:r w:rsidR="00AF4889">
        <w:rPr>
          <w:rFonts w:ascii="Times New Roman" w:hAnsi="Times New Roman" w:cs="Times New Roman"/>
          <w:sz w:val="24"/>
          <w:szCs w:val="24"/>
        </w:rPr>
        <w:t xml:space="preserve">in </w:t>
      </w:r>
      <w:r w:rsidR="00975966" w:rsidRPr="0064016D">
        <w:rPr>
          <w:rFonts w:ascii="Times New Roman" w:hAnsi="Times New Roman" w:cs="Times New Roman"/>
          <w:sz w:val="24"/>
          <w:szCs w:val="24"/>
        </w:rPr>
        <w:t xml:space="preserve">identifying </w:t>
      </w:r>
      <w:r w:rsidR="008F7207">
        <w:rPr>
          <w:rFonts w:ascii="Times New Roman" w:hAnsi="Times New Roman" w:cs="Times New Roman"/>
          <w:sz w:val="24"/>
          <w:szCs w:val="24"/>
        </w:rPr>
        <w:t>risk of CVD</w:t>
      </w:r>
      <w:r w:rsidR="008D141A">
        <w:rPr>
          <w:rFonts w:ascii="Times New Roman" w:hAnsi="Times New Roman" w:cs="Times New Roman"/>
          <w:sz w:val="24"/>
          <w:szCs w:val="24"/>
        </w:rPr>
        <w:t xml:space="preserve"> and could </w:t>
      </w:r>
      <w:r w:rsidR="00975966" w:rsidRPr="0064016D">
        <w:rPr>
          <w:rFonts w:ascii="Times New Roman" w:hAnsi="Times New Roman" w:cs="Times New Roman"/>
          <w:sz w:val="24"/>
          <w:szCs w:val="24"/>
        </w:rPr>
        <w:t>serve as more sensitive risk predictors</w:t>
      </w:r>
      <w:r w:rsidR="00BF487B" w:rsidRPr="0064016D">
        <w:rPr>
          <w:rFonts w:ascii="Times New Roman" w:hAnsi="Times New Roman" w:cs="Times New Roman"/>
          <w:sz w:val="24"/>
          <w:szCs w:val="24"/>
        </w:rPr>
        <w:t xml:space="preserve"> (3)</w:t>
      </w:r>
      <w:r w:rsidR="00975966" w:rsidRPr="0064016D">
        <w:rPr>
          <w:rFonts w:ascii="Times New Roman" w:hAnsi="Times New Roman" w:cs="Times New Roman"/>
          <w:sz w:val="24"/>
          <w:szCs w:val="24"/>
        </w:rPr>
        <w:t>.</w:t>
      </w:r>
      <w:r w:rsidR="008D141A">
        <w:rPr>
          <w:rFonts w:ascii="Times New Roman" w:hAnsi="Times New Roman" w:cs="Times New Roman"/>
          <w:color w:val="FF0000"/>
          <w:sz w:val="24"/>
          <w:szCs w:val="24"/>
        </w:rPr>
        <w:t xml:space="preserve"> </w:t>
      </w:r>
      <w:r w:rsidR="008D141A" w:rsidRPr="003B3D0D">
        <w:rPr>
          <w:rFonts w:ascii="Times New Roman" w:hAnsi="Times New Roman" w:cs="Times New Roman"/>
          <w:color w:val="FF0000"/>
          <w:sz w:val="24"/>
          <w:szCs w:val="24"/>
        </w:rPr>
        <w:t xml:space="preserve"> </w:t>
      </w:r>
      <w:r w:rsidR="00CF6F4E" w:rsidRPr="00CF6F4E">
        <w:rPr>
          <w:rFonts w:ascii="Times New Roman" w:hAnsi="Times New Roman" w:cs="Times New Roman"/>
          <w:sz w:val="24"/>
          <w:szCs w:val="24"/>
          <w:shd w:val="clear" w:color="auto" w:fill="FFFFFF"/>
        </w:rPr>
        <w:t xml:space="preserve">A strong correlation </w:t>
      </w:r>
      <w:r w:rsidR="00CF6F4E">
        <w:rPr>
          <w:rFonts w:ascii="Times New Roman" w:hAnsi="Times New Roman" w:cs="Times New Roman"/>
          <w:sz w:val="24"/>
          <w:szCs w:val="24"/>
          <w:shd w:val="clear" w:color="auto" w:fill="FFFFFF"/>
        </w:rPr>
        <w:t xml:space="preserve">was reported between </w:t>
      </w:r>
      <w:r w:rsidR="0099786E">
        <w:rPr>
          <w:rFonts w:ascii="Times New Roman" w:hAnsi="Times New Roman" w:cs="Times New Roman"/>
          <w:sz w:val="24"/>
          <w:szCs w:val="24"/>
          <w:shd w:val="clear" w:color="auto" w:fill="FFFFFF"/>
        </w:rPr>
        <w:t xml:space="preserve">the lipid ratio, </w:t>
      </w:r>
      <w:r w:rsidR="00CF6F4E" w:rsidRPr="00CF6F4E">
        <w:rPr>
          <w:rFonts w:ascii="Times New Roman" w:hAnsi="Times New Roman" w:cs="Times New Roman"/>
          <w:sz w:val="24"/>
          <w:szCs w:val="24"/>
          <w:shd w:val="clear" w:color="auto" w:fill="FFFFFF"/>
        </w:rPr>
        <w:t>TC/HDL, atherogenic coefficient (AC) and atherogenic index of plasma (AIP)  with CIMT values</w:t>
      </w:r>
      <w:r w:rsidR="00CF6F4E">
        <w:rPr>
          <w:rFonts w:ascii="Times New Roman" w:hAnsi="Times New Roman" w:cs="Times New Roman"/>
          <w:sz w:val="24"/>
          <w:szCs w:val="24"/>
          <w:shd w:val="clear" w:color="auto" w:fill="FFFFFF"/>
        </w:rPr>
        <w:t xml:space="preserve"> in prediabetes </w:t>
      </w:r>
      <w:r w:rsidR="00597DC0">
        <w:rPr>
          <w:rFonts w:ascii="Times New Roman" w:hAnsi="Times New Roman" w:cs="Times New Roman"/>
          <w:sz w:val="24"/>
          <w:szCs w:val="24"/>
          <w:shd w:val="clear" w:color="auto" w:fill="FFFFFF"/>
        </w:rPr>
        <w:t>(10).</w:t>
      </w:r>
      <w:r w:rsidR="000928CE">
        <w:rPr>
          <w:rFonts w:ascii="Times New Roman" w:hAnsi="Times New Roman" w:cs="Times New Roman"/>
          <w:sz w:val="24"/>
          <w:szCs w:val="24"/>
          <w:shd w:val="clear" w:color="auto" w:fill="FFFFFF"/>
        </w:rPr>
        <w:t xml:space="preserve"> </w:t>
      </w:r>
      <w:r w:rsidR="00D679E1">
        <w:rPr>
          <w:rFonts w:ascii="Times New Roman" w:hAnsi="Times New Roman" w:cs="Times New Roman"/>
          <w:sz w:val="24"/>
          <w:szCs w:val="24"/>
        </w:rPr>
        <w:t xml:space="preserve">Lipid ratios </w:t>
      </w:r>
      <w:r w:rsidR="00FA2895">
        <w:rPr>
          <w:rFonts w:ascii="Times New Roman" w:hAnsi="Times New Roman" w:cs="Times New Roman"/>
          <w:sz w:val="24"/>
          <w:szCs w:val="24"/>
        </w:rPr>
        <w:t xml:space="preserve">as </w:t>
      </w:r>
      <w:r w:rsidR="00E82BD1">
        <w:rPr>
          <w:rFonts w:ascii="Times New Roman" w:hAnsi="Times New Roman" w:cs="Times New Roman"/>
          <w:sz w:val="24"/>
          <w:szCs w:val="24"/>
        </w:rPr>
        <w:t xml:space="preserve">atherogenic indices </w:t>
      </w:r>
      <w:r w:rsidR="00D679E1">
        <w:rPr>
          <w:rFonts w:ascii="Times New Roman" w:hAnsi="Times New Roman" w:cs="Times New Roman"/>
          <w:sz w:val="24"/>
          <w:szCs w:val="24"/>
        </w:rPr>
        <w:t xml:space="preserve">have been found to </w:t>
      </w:r>
      <w:r w:rsidR="0099786E">
        <w:rPr>
          <w:rFonts w:ascii="Times New Roman" w:hAnsi="Times New Roman" w:cs="Times New Roman"/>
          <w:sz w:val="24"/>
          <w:szCs w:val="24"/>
        </w:rPr>
        <w:t>contribute s</w:t>
      </w:r>
      <w:r w:rsidR="00D679E1" w:rsidRPr="0064016D">
        <w:rPr>
          <w:rFonts w:ascii="Times New Roman" w:hAnsi="Times New Roman" w:cs="Times New Roman"/>
          <w:sz w:val="24"/>
          <w:szCs w:val="24"/>
        </w:rPr>
        <w:t>ignificant</w:t>
      </w:r>
      <w:r w:rsidR="0099786E">
        <w:rPr>
          <w:rFonts w:ascii="Times New Roman" w:hAnsi="Times New Roman" w:cs="Times New Roman"/>
          <w:sz w:val="24"/>
          <w:szCs w:val="24"/>
        </w:rPr>
        <w:t xml:space="preserve">ly </w:t>
      </w:r>
      <w:r w:rsidR="00D679E1" w:rsidRPr="0064016D">
        <w:rPr>
          <w:rFonts w:ascii="Times New Roman" w:hAnsi="Times New Roman" w:cs="Times New Roman"/>
          <w:sz w:val="24"/>
          <w:szCs w:val="24"/>
        </w:rPr>
        <w:t>to the assessment of CAD risk</w:t>
      </w:r>
      <w:r w:rsidR="00D679E1">
        <w:rPr>
          <w:rFonts w:ascii="Times New Roman" w:hAnsi="Times New Roman" w:cs="Times New Roman"/>
          <w:sz w:val="24"/>
          <w:szCs w:val="24"/>
        </w:rPr>
        <w:t xml:space="preserve"> and have </w:t>
      </w:r>
      <w:r w:rsidR="0099786E">
        <w:rPr>
          <w:rFonts w:ascii="Times New Roman" w:hAnsi="Times New Roman" w:cs="Times New Roman"/>
          <w:sz w:val="24"/>
          <w:szCs w:val="24"/>
        </w:rPr>
        <w:t xml:space="preserve">hence </w:t>
      </w:r>
      <w:r w:rsidR="00D679E1">
        <w:rPr>
          <w:rFonts w:ascii="Times New Roman" w:hAnsi="Times New Roman" w:cs="Times New Roman"/>
          <w:sz w:val="24"/>
          <w:szCs w:val="24"/>
        </w:rPr>
        <w:t xml:space="preserve">been recommended to be considered </w:t>
      </w:r>
      <w:r w:rsidR="00D679E1" w:rsidRPr="00D679E1">
        <w:rPr>
          <w:rFonts w:ascii="Times New Roman" w:hAnsi="Times New Roman" w:cs="Times New Roman"/>
          <w:sz w:val="24"/>
          <w:szCs w:val="24"/>
        </w:rPr>
        <w:t>in addition to routine lipid parameters</w:t>
      </w:r>
      <w:r w:rsidR="0099786E">
        <w:rPr>
          <w:rFonts w:ascii="Times New Roman" w:hAnsi="Times New Roman" w:cs="Times New Roman"/>
          <w:sz w:val="24"/>
          <w:szCs w:val="24"/>
        </w:rPr>
        <w:t xml:space="preserve">. </w:t>
      </w:r>
      <w:r w:rsidR="00BF487B" w:rsidRPr="0064016D">
        <w:rPr>
          <w:rFonts w:ascii="Times New Roman" w:hAnsi="Times New Roman" w:cs="Times New Roman"/>
          <w:sz w:val="24"/>
          <w:szCs w:val="24"/>
        </w:rPr>
        <w:t>Hence</w:t>
      </w:r>
      <w:r w:rsidR="0009156C" w:rsidRPr="0064016D">
        <w:rPr>
          <w:rFonts w:ascii="Times New Roman" w:hAnsi="Times New Roman" w:cs="Times New Roman"/>
          <w:color w:val="000000"/>
          <w:sz w:val="24"/>
          <w:szCs w:val="24"/>
        </w:rPr>
        <w:t xml:space="preserve"> the </w:t>
      </w:r>
      <w:r w:rsidR="0088273B">
        <w:rPr>
          <w:rFonts w:ascii="Times New Roman" w:hAnsi="Times New Roman" w:cs="Times New Roman"/>
          <w:color w:val="000000"/>
          <w:sz w:val="24"/>
          <w:szCs w:val="24"/>
        </w:rPr>
        <w:t xml:space="preserve">present </w:t>
      </w:r>
      <w:r w:rsidR="000727D5">
        <w:rPr>
          <w:rFonts w:ascii="Times New Roman" w:hAnsi="Times New Roman" w:cs="Times New Roman"/>
          <w:color w:val="000000"/>
          <w:sz w:val="24"/>
          <w:szCs w:val="24"/>
        </w:rPr>
        <w:t xml:space="preserve">work </w:t>
      </w:r>
      <w:r w:rsidR="0088273B">
        <w:rPr>
          <w:rFonts w:ascii="Times New Roman" w:hAnsi="Times New Roman" w:cs="Times New Roman"/>
          <w:color w:val="000000"/>
          <w:sz w:val="24"/>
          <w:szCs w:val="24"/>
        </w:rPr>
        <w:t xml:space="preserve">was taken </w:t>
      </w:r>
      <w:r w:rsidR="0099786E">
        <w:rPr>
          <w:rFonts w:ascii="Times New Roman" w:hAnsi="Times New Roman" w:cs="Times New Roman"/>
          <w:color w:val="000000"/>
          <w:sz w:val="24"/>
          <w:szCs w:val="24"/>
        </w:rPr>
        <w:t xml:space="preserve">up </w:t>
      </w:r>
      <w:r w:rsidR="0088273B">
        <w:rPr>
          <w:rFonts w:ascii="Times New Roman" w:hAnsi="Times New Roman" w:cs="Times New Roman"/>
          <w:color w:val="000000"/>
          <w:sz w:val="24"/>
          <w:szCs w:val="24"/>
        </w:rPr>
        <w:t xml:space="preserve">to assess the </w:t>
      </w:r>
      <w:r w:rsidR="00A86980">
        <w:rPr>
          <w:rFonts w:ascii="Times New Roman" w:hAnsi="Times New Roman" w:cs="Times New Roman"/>
          <w:sz w:val="24"/>
          <w:szCs w:val="24"/>
        </w:rPr>
        <w:t xml:space="preserve">association of </w:t>
      </w:r>
      <w:r w:rsidR="002A5109">
        <w:rPr>
          <w:rFonts w:ascii="Times New Roman" w:hAnsi="Times New Roman" w:cs="Times New Roman"/>
          <w:sz w:val="24"/>
          <w:szCs w:val="24"/>
        </w:rPr>
        <w:t>lipid ratios and AI</w:t>
      </w:r>
      <w:r w:rsidR="00E82BD1">
        <w:rPr>
          <w:rFonts w:ascii="Times New Roman" w:hAnsi="Times New Roman" w:cs="Times New Roman"/>
          <w:sz w:val="24"/>
          <w:szCs w:val="24"/>
        </w:rPr>
        <w:t xml:space="preserve"> </w:t>
      </w:r>
      <w:r w:rsidR="00A86980">
        <w:rPr>
          <w:rFonts w:ascii="Times New Roman" w:hAnsi="Times New Roman" w:cs="Times New Roman"/>
          <w:sz w:val="24"/>
          <w:szCs w:val="24"/>
        </w:rPr>
        <w:t>with CIMT</w:t>
      </w:r>
      <w:r w:rsidR="00E82BD1">
        <w:rPr>
          <w:rFonts w:ascii="Times New Roman" w:hAnsi="Times New Roman" w:cs="Times New Roman"/>
          <w:sz w:val="24"/>
          <w:szCs w:val="24"/>
        </w:rPr>
        <w:t xml:space="preserve"> </w:t>
      </w:r>
      <w:r w:rsidR="00A86980">
        <w:rPr>
          <w:rFonts w:ascii="Times New Roman" w:hAnsi="Times New Roman" w:cs="Times New Roman"/>
          <w:color w:val="000000"/>
          <w:sz w:val="24"/>
          <w:szCs w:val="24"/>
        </w:rPr>
        <w:t xml:space="preserve">and </w:t>
      </w:r>
      <w:r w:rsidR="0099786E">
        <w:rPr>
          <w:rFonts w:ascii="Times New Roman" w:hAnsi="Times New Roman" w:cs="Times New Roman"/>
          <w:color w:val="000000"/>
          <w:sz w:val="24"/>
          <w:szCs w:val="24"/>
        </w:rPr>
        <w:t xml:space="preserve">to evaluate the performance of lipid ratios </w:t>
      </w:r>
      <w:r w:rsidR="00F31AB3">
        <w:rPr>
          <w:rFonts w:ascii="Times New Roman" w:hAnsi="Times New Roman" w:cs="Times New Roman"/>
          <w:color w:val="000000"/>
          <w:sz w:val="24"/>
          <w:szCs w:val="24"/>
        </w:rPr>
        <w:t xml:space="preserve">and AI </w:t>
      </w:r>
      <w:r w:rsidR="0099786E">
        <w:rPr>
          <w:rFonts w:ascii="Times New Roman" w:hAnsi="Times New Roman" w:cs="Times New Roman"/>
          <w:color w:val="000000"/>
          <w:sz w:val="24"/>
          <w:szCs w:val="24"/>
        </w:rPr>
        <w:t xml:space="preserve">in predicting </w:t>
      </w:r>
      <w:r w:rsidR="0009156C" w:rsidRPr="0064016D">
        <w:rPr>
          <w:rFonts w:ascii="Times New Roman" w:hAnsi="Times New Roman" w:cs="Times New Roman"/>
          <w:color w:val="000000"/>
          <w:sz w:val="24"/>
          <w:szCs w:val="24"/>
        </w:rPr>
        <w:t>subclinical atherosclerosis</w:t>
      </w:r>
      <w:r w:rsidR="00A86980">
        <w:rPr>
          <w:rFonts w:ascii="Times New Roman" w:hAnsi="Times New Roman" w:cs="Times New Roman"/>
          <w:color w:val="000000"/>
          <w:sz w:val="24"/>
          <w:szCs w:val="24"/>
        </w:rPr>
        <w:t>.</w:t>
      </w:r>
    </w:p>
    <w:p w:rsidR="0009156C" w:rsidRPr="0064016D" w:rsidRDefault="0009156C" w:rsidP="004E08A6">
      <w:pPr>
        <w:spacing w:after="0" w:line="360" w:lineRule="auto"/>
        <w:jc w:val="both"/>
        <w:rPr>
          <w:rFonts w:ascii="Times New Roman" w:hAnsi="Times New Roman" w:cs="Times New Roman"/>
          <w:sz w:val="24"/>
          <w:szCs w:val="24"/>
        </w:rPr>
      </w:pPr>
      <w:r w:rsidRPr="0064016D">
        <w:rPr>
          <w:rFonts w:ascii="Times New Roman" w:hAnsi="Times New Roman" w:cs="Times New Roman"/>
          <w:b/>
          <w:sz w:val="24"/>
          <w:szCs w:val="24"/>
        </w:rPr>
        <w:t>Material and methods</w:t>
      </w:r>
    </w:p>
    <w:p w:rsidR="00180B68" w:rsidRDefault="00F22E27" w:rsidP="004E08A6">
      <w:pPr>
        <w:spacing w:after="0" w:line="360" w:lineRule="auto"/>
        <w:jc w:val="both"/>
        <w:rPr>
          <w:rFonts w:ascii="Times New Roman" w:eastAsia="Calibri" w:hAnsi="Times New Roman" w:cs="Times New Roman"/>
          <w:sz w:val="24"/>
          <w:szCs w:val="24"/>
          <w:lang w:val="en-US"/>
        </w:rPr>
      </w:pPr>
      <w:r w:rsidRPr="0064016D">
        <w:rPr>
          <w:rFonts w:ascii="Times New Roman" w:eastAsia="Calibri" w:hAnsi="Times New Roman" w:cs="Times New Roman"/>
          <w:sz w:val="24"/>
          <w:szCs w:val="24"/>
          <w:lang w:val="en-US"/>
        </w:rPr>
        <w:t xml:space="preserve">T2DM patients </w:t>
      </w:r>
      <w:r w:rsidRPr="0064016D">
        <w:rPr>
          <w:rFonts w:ascii="Times New Roman" w:eastAsia="Calibri" w:hAnsi="Times New Roman" w:cs="Times New Roman"/>
          <w:bCs/>
          <w:sz w:val="24"/>
          <w:szCs w:val="24"/>
          <w:lang w:val="en-US"/>
        </w:rPr>
        <w:t xml:space="preserve">attending the Endocrinology outpatient </w:t>
      </w:r>
      <w:r w:rsidR="00691665">
        <w:rPr>
          <w:rFonts w:ascii="Times New Roman" w:eastAsia="Calibri" w:hAnsi="Times New Roman" w:cs="Times New Roman"/>
          <w:bCs/>
          <w:sz w:val="24"/>
          <w:szCs w:val="24"/>
          <w:lang w:val="en-US"/>
        </w:rPr>
        <w:t xml:space="preserve">clinic </w:t>
      </w:r>
      <w:r w:rsidRPr="0064016D">
        <w:rPr>
          <w:rFonts w:ascii="Times New Roman" w:eastAsia="Calibri" w:hAnsi="Times New Roman" w:cs="Times New Roman"/>
          <w:bCs/>
          <w:sz w:val="24"/>
          <w:szCs w:val="24"/>
          <w:lang w:val="en-US"/>
        </w:rPr>
        <w:t>of Sri Venkateswara Institute of Medical Sciences (SVIMS), Tirupati</w:t>
      </w:r>
      <w:r w:rsidR="004A0643">
        <w:rPr>
          <w:rFonts w:ascii="Times New Roman" w:eastAsia="Calibri" w:hAnsi="Times New Roman" w:cs="Times New Roman"/>
          <w:bCs/>
          <w:sz w:val="24"/>
          <w:szCs w:val="24"/>
          <w:lang w:val="en-US"/>
        </w:rPr>
        <w:t xml:space="preserve"> </w:t>
      </w:r>
      <w:r w:rsidRPr="0064016D">
        <w:rPr>
          <w:rFonts w:ascii="Times New Roman" w:eastAsia="Calibri" w:hAnsi="Times New Roman" w:cs="Times New Roman"/>
          <w:sz w:val="24"/>
          <w:szCs w:val="24"/>
          <w:lang w:val="en-US"/>
        </w:rPr>
        <w:t>were screened</w:t>
      </w:r>
      <w:r>
        <w:rPr>
          <w:rFonts w:ascii="Times New Roman" w:eastAsia="Calibri" w:hAnsi="Times New Roman" w:cs="Times New Roman"/>
          <w:sz w:val="24"/>
          <w:szCs w:val="24"/>
          <w:lang w:val="en-US"/>
        </w:rPr>
        <w:t xml:space="preserve"> with a questionnaire. From </w:t>
      </w:r>
      <w:r w:rsidR="00691665">
        <w:rPr>
          <w:rFonts w:ascii="Times New Roman" w:eastAsia="Calibri" w:hAnsi="Times New Roman" w:cs="Times New Roman"/>
          <w:sz w:val="24"/>
          <w:szCs w:val="24"/>
          <w:lang w:val="en-US"/>
        </w:rPr>
        <w:t xml:space="preserve">a total of 1545 </w:t>
      </w:r>
      <w:r>
        <w:rPr>
          <w:rFonts w:ascii="Times New Roman" w:eastAsia="Calibri" w:hAnsi="Times New Roman" w:cs="Times New Roman"/>
          <w:sz w:val="24"/>
          <w:szCs w:val="24"/>
          <w:lang w:val="en-US"/>
        </w:rPr>
        <w:t>subjects</w:t>
      </w:r>
      <w:r w:rsidR="0069166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60 subjects </w:t>
      </w:r>
      <w:r w:rsidR="00881125">
        <w:rPr>
          <w:rFonts w:ascii="Times New Roman" w:eastAsia="Calibri" w:hAnsi="Times New Roman" w:cs="Times New Roman"/>
          <w:sz w:val="24"/>
          <w:szCs w:val="24"/>
          <w:lang w:val="en-US"/>
        </w:rPr>
        <w:t xml:space="preserve">were included into the study, </w:t>
      </w:r>
      <w:r>
        <w:rPr>
          <w:rFonts w:ascii="Times New Roman" w:eastAsia="Calibri" w:hAnsi="Times New Roman" w:cs="Times New Roman"/>
          <w:sz w:val="24"/>
          <w:szCs w:val="24"/>
          <w:lang w:val="en-US"/>
        </w:rPr>
        <w:t>who fulfilled the inclusion criteria</w:t>
      </w:r>
      <w:r w:rsidR="00881125">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with duration of diabetes of not </w:t>
      </w:r>
      <w:r w:rsidRPr="0064016D">
        <w:rPr>
          <w:rFonts w:ascii="Times New Roman" w:eastAsia="Calibri" w:hAnsi="Times New Roman" w:cs="Times New Roman"/>
          <w:sz w:val="24"/>
          <w:szCs w:val="24"/>
          <w:lang w:val="en-US"/>
        </w:rPr>
        <w:t xml:space="preserve">more than </w:t>
      </w:r>
      <w:r w:rsidR="000727D5">
        <w:rPr>
          <w:rFonts w:ascii="Times New Roman" w:eastAsia="Calibri" w:hAnsi="Times New Roman" w:cs="Times New Roman"/>
          <w:sz w:val="24"/>
          <w:szCs w:val="24"/>
          <w:lang w:val="en-US"/>
        </w:rPr>
        <w:t xml:space="preserve">five </w:t>
      </w:r>
      <w:r w:rsidRPr="0064016D">
        <w:rPr>
          <w:rFonts w:ascii="Times New Roman" w:eastAsia="Calibri" w:hAnsi="Times New Roman" w:cs="Times New Roman"/>
          <w:sz w:val="24"/>
          <w:szCs w:val="24"/>
          <w:lang w:val="en-US"/>
        </w:rPr>
        <w:t>y</w:t>
      </w:r>
      <w:r w:rsidR="004A0643">
        <w:rPr>
          <w:rFonts w:ascii="Times New Roman" w:eastAsia="Calibri" w:hAnsi="Times New Roman" w:cs="Times New Roman"/>
          <w:sz w:val="24"/>
          <w:szCs w:val="24"/>
          <w:lang w:val="en-US"/>
        </w:rPr>
        <w:t>ea</w:t>
      </w:r>
      <w:r w:rsidRPr="0064016D">
        <w:rPr>
          <w:rFonts w:ascii="Times New Roman" w:eastAsia="Calibri" w:hAnsi="Times New Roman" w:cs="Times New Roman"/>
          <w:sz w:val="24"/>
          <w:szCs w:val="24"/>
          <w:lang w:val="en-US"/>
        </w:rPr>
        <w:t xml:space="preserve">rs </w:t>
      </w:r>
      <w:r w:rsidR="004A0643">
        <w:rPr>
          <w:rFonts w:ascii="Times New Roman" w:eastAsia="Calibri" w:hAnsi="Times New Roman" w:cs="Times New Roman"/>
          <w:sz w:val="24"/>
          <w:szCs w:val="24"/>
          <w:lang w:val="en-US"/>
        </w:rPr>
        <w:t>and</w:t>
      </w:r>
      <w:r w:rsidRPr="0064016D">
        <w:rPr>
          <w:rFonts w:ascii="Times New Roman" w:eastAsia="Calibri" w:hAnsi="Times New Roman" w:cs="Times New Roman"/>
          <w:sz w:val="24"/>
          <w:szCs w:val="24"/>
          <w:lang w:val="en-US"/>
        </w:rPr>
        <w:t xml:space="preserve"> </w:t>
      </w:r>
      <w:r w:rsidR="008D141A">
        <w:rPr>
          <w:rFonts w:ascii="Times New Roman" w:eastAsia="Calibri" w:hAnsi="Times New Roman" w:cs="Times New Roman"/>
          <w:sz w:val="24"/>
          <w:szCs w:val="24"/>
          <w:lang w:val="en-US"/>
        </w:rPr>
        <w:t xml:space="preserve">not </w:t>
      </w:r>
      <w:r w:rsidRPr="0064016D">
        <w:rPr>
          <w:rFonts w:ascii="Times New Roman" w:eastAsia="Calibri" w:hAnsi="Times New Roman" w:cs="Times New Roman"/>
          <w:sz w:val="24"/>
          <w:szCs w:val="24"/>
          <w:lang w:val="en-US"/>
        </w:rPr>
        <w:t xml:space="preserve">less than </w:t>
      </w:r>
      <w:r w:rsidR="000727D5">
        <w:rPr>
          <w:rFonts w:ascii="Times New Roman" w:eastAsia="Calibri" w:hAnsi="Times New Roman" w:cs="Times New Roman"/>
          <w:sz w:val="24"/>
          <w:szCs w:val="24"/>
          <w:lang w:val="en-US"/>
        </w:rPr>
        <w:t>one</w:t>
      </w:r>
      <w:r w:rsidRPr="0064016D">
        <w:rPr>
          <w:rFonts w:ascii="Times New Roman" w:eastAsia="Calibri" w:hAnsi="Times New Roman" w:cs="Times New Roman"/>
          <w:sz w:val="24"/>
          <w:szCs w:val="24"/>
          <w:lang w:val="en-US"/>
        </w:rPr>
        <w:t xml:space="preserve"> y</w:t>
      </w:r>
      <w:r>
        <w:rPr>
          <w:rFonts w:ascii="Times New Roman" w:eastAsia="Calibri" w:hAnsi="Times New Roman" w:cs="Times New Roman"/>
          <w:sz w:val="24"/>
          <w:szCs w:val="24"/>
          <w:lang w:val="en-US"/>
        </w:rPr>
        <w:t>ear</w:t>
      </w:r>
      <w:r w:rsidR="00691665">
        <w:rPr>
          <w:rFonts w:ascii="Times New Roman" w:eastAsia="Calibri" w:hAnsi="Times New Roman" w:cs="Times New Roman"/>
          <w:sz w:val="24"/>
          <w:szCs w:val="24"/>
          <w:lang w:val="en-US"/>
        </w:rPr>
        <w:t>,</w:t>
      </w:r>
      <w:r w:rsidR="008D141A">
        <w:rPr>
          <w:rFonts w:ascii="Times New Roman" w:eastAsia="Calibri" w:hAnsi="Times New Roman" w:cs="Times New Roman"/>
          <w:sz w:val="24"/>
          <w:szCs w:val="24"/>
          <w:lang w:val="en-US"/>
        </w:rPr>
        <w:t xml:space="preserve"> </w:t>
      </w:r>
      <w:r w:rsidR="00406185">
        <w:rPr>
          <w:rFonts w:ascii="Times New Roman" w:eastAsia="Calibri" w:hAnsi="Times New Roman" w:cs="Times New Roman"/>
          <w:sz w:val="24"/>
          <w:szCs w:val="24"/>
          <w:lang w:val="en-US"/>
        </w:rPr>
        <w:t xml:space="preserve">with </w:t>
      </w:r>
      <w:r w:rsidR="00691665">
        <w:rPr>
          <w:rFonts w:ascii="Times New Roman" w:eastAsia="Calibri" w:hAnsi="Times New Roman" w:cs="Times New Roman"/>
          <w:sz w:val="24"/>
          <w:szCs w:val="24"/>
          <w:lang w:val="en-US"/>
        </w:rPr>
        <w:t xml:space="preserve">ages ranging between </w:t>
      </w:r>
      <w:r>
        <w:rPr>
          <w:rFonts w:ascii="Times New Roman" w:eastAsia="Calibri" w:hAnsi="Times New Roman" w:cs="Times New Roman"/>
          <w:sz w:val="24"/>
          <w:szCs w:val="24"/>
          <w:lang w:val="en-US"/>
        </w:rPr>
        <w:t xml:space="preserve">30-60 </w:t>
      </w:r>
      <w:r w:rsidR="001C56F6">
        <w:rPr>
          <w:rFonts w:ascii="Times New Roman" w:eastAsia="Calibri" w:hAnsi="Times New Roman" w:cs="Times New Roman"/>
          <w:sz w:val="24"/>
          <w:szCs w:val="24"/>
          <w:lang w:val="en-US"/>
        </w:rPr>
        <w:t>years</w:t>
      </w:r>
      <w:r w:rsidRPr="0064016D">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with no </w:t>
      </w:r>
      <w:r w:rsidRPr="0064016D">
        <w:rPr>
          <w:rFonts w:ascii="Times New Roman" w:eastAsia="Calibri" w:hAnsi="Times New Roman" w:cs="Times New Roman"/>
          <w:sz w:val="24"/>
          <w:szCs w:val="24"/>
          <w:lang w:val="en-US"/>
        </w:rPr>
        <w:t xml:space="preserve">history </w:t>
      </w:r>
      <w:r>
        <w:rPr>
          <w:rFonts w:ascii="Times New Roman" w:eastAsia="Calibri" w:hAnsi="Times New Roman" w:cs="Times New Roman"/>
          <w:sz w:val="24"/>
          <w:szCs w:val="24"/>
          <w:lang w:val="en-US"/>
        </w:rPr>
        <w:t xml:space="preserve">of </w:t>
      </w:r>
      <w:r w:rsidRPr="0064016D">
        <w:rPr>
          <w:rFonts w:ascii="Times New Roman" w:eastAsia="Calibri" w:hAnsi="Times New Roman" w:cs="Times New Roman"/>
          <w:sz w:val="24"/>
          <w:szCs w:val="24"/>
          <w:lang w:val="en-US"/>
        </w:rPr>
        <w:t>CVD, CKD, thyroid diseases</w:t>
      </w:r>
      <w:r w:rsidR="0013659E">
        <w:rPr>
          <w:rFonts w:ascii="Times New Roman" w:eastAsia="Calibri" w:hAnsi="Times New Roman" w:cs="Times New Roman"/>
          <w:sz w:val="24"/>
          <w:szCs w:val="24"/>
          <w:lang w:val="en-US"/>
        </w:rPr>
        <w:t xml:space="preserve"> and </w:t>
      </w:r>
      <w:r w:rsidRPr="0064016D">
        <w:rPr>
          <w:rFonts w:ascii="Times New Roman" w:eastAsia="Calibri" w:hAnsi="Times New Roman" w:cs="Times New Roman"/>
          <w:sz w:val="24"/>
          <w:szCs w:val="24"/>
          <w:lang w:val="en-US"/>
        </w:rPr>
        <w:t>chronic inflammat</w:t>
      </w:r>
      <w:r w:rsidR="0013659E">
        <w:rPr>
          <w:rFonts w:ascii="Times New Roman" w:eastAsia="Calibri" w:hAnsi="Times New Roman" w:cs="Times New Roman"/>
          <w:sz w:val="24"/>
          <w:szCs w:val="24"/>
          <w:lang w:val="en-US"/>
        </w:rPr>
        <w:t>ory disease</w:t>
      </w:r>
      <w:r w:rsidR="00881125">
        <w:rPr>
          <w:rFonts w:ascii="Times New Roman" w:eastAsia="Calibri" w:hAnsi="Times New Roman" w:cs="Times New Roman"/>
          <w:sz w:val="24"/>
          <w:szCs w:val="24"/>
          <w:lang w:val="en-US"/>
        </w:rPr>
        <w:t xml:space="preserve">. Patients with T2DM </w:t>
      </w:r>
      <w:r w:rsidR="0099668F" w:rsidRPr="0064016D">
        <w:rPr>
          <w:rFonts w:ascii="Times New Roman" w:eastAsia="Calibri" w:hAnsi="Times New Roman" w:cs="Times New Roman"/>
          <w:sz w:val="24"/>
          <w:szCs w:val="24"/>
          <w:lang w:val="en-US"/>
        </w:rPr>
        <w:t xml:space="preserve">on treatment with </w:t>
      </w:r>
      <w:r w:rsidR="0099668F">
        <w:rPr>
          <w:rFonts w:ascii="Times New Roman" w:eastAsia="Calibri" w:hAnsi="Times New Roman" w:cs="Times New Roman"/>
          <w:sz w:val="24"/>
          <w:szCs w:val="24"/>
          <w:lang w:val="en-US"/>
        </w:rPr>
        <w:t xml:space="preserve">oral hypoglycemic agents were </w:t>
      </w:r>
      <w:r w:rsidR="00881125">
        <w:rPr>
          <w:rFonts w:ascii="Times New Roman" w:eastAsia="Calibri" w:hAnsi="Times New Roman" w:cs="Times New Roman"/>
          <w:sz w:val="24"/>
          <w:szCs w:val="24"/>
          <w:lang w:val="en-US"/>
        </w:rPr>
        <w:t xml:space="preserve">taken into the study. Exclusion criteria  were </w:t>
      </w:r>
      <w:r w:rsidR="0099668F">
        <w:rPr>
          <w:rFonts w:ascii="Times New Roman" w:eastAsia="Calibri" w:hAnsi="Times New Roman" w:cs="Times New Roman"/>
          <w:sz w:val="24"/>
          <w:szCs w:val="24"/>
          <w:lang w:val="en-US"/>
        </w:rPr>
        <w:t xml:space="preserve">subjects on </w:t>
      </w:r>
      <w:r w:rsidR="005258A7" w:rsidRPr="0064016D">
        <w:rPr>
          <w:rFonts w:ascii="Times New Roman" w:eastAsia="Calibri" w:hAnsi="Times New Roman" w:cs="Times New Roman"/>
          <w:sz w:val="24"/>
          <w:szCs w:val="24"/>
          <w:lang w:val="en-US"/>
        </w:rPr>
        <w:t>i</w:t>
      </w:r>
      <w:r w:rsidR="00F45858" w:rsidRPr="0064016D">
        <w:rPr>
          <w:rFonts w:ascii="Times New Roman" w:eastAsia="Calibri" w:hAnsi="Times New Roman" w:cs="Times New Roman"/>
          <w:sz w:val="24"/>
          <w:szCs w:val="24"/>
          <w:lang w:val="en-US"/>
        </w:rPr>
        <w:t xml:space="preserve">nsulin therapy, </w:t>
      </w:r>
      <w:r w:rsidR="005258A7" w:rsidRPr="0064016D">
        <w:rPr>
          <w:rFonts w:ascii="Times New Roman" w:eastAsia="Calibri" w:hAnsi="Times New Roman" w:cs="Times New Roman"/>
          <w:sz w:val="24"/>
          <w:szCs w:val="24"/>
          <w:lang w:val="en-US"/>
        </w:rPr>
        <w:t>p</w:t>
      </w:r>
      <w:r w:rsidR="00F45858" w:rsidRPr="0064016D">
        <w:rPr>
          <w:rFonts w:ascii="Times New Roman" w:eastAsia="Calibri" w:hAnsi="Times New Roman" w:cs="Times New Roman"/>
          <w:sz w:val="24"/>
          <w:szCs w:val="24"/>
          <w:lang w:val="en-US"/>
        </w:rPr>
        <w:t>regnan</w:t>
      </w:r>
      <w:r w:rsidR="00881125">
        <w:rPr>
          <w:rFonts w:ascii="Times New Roman" w:eastAsia="Calibri" w:hAnsi="Times New Roman" w:cs="Times New Roman"/>
          <w:sz w:val="24"/>
          <w:szCs w:val="24"/>
          <w:lang w:val="en-US"/>
        </w:rPr>
        <w:t>t females</w:t>
      </w:r>
      <w:r w:rsidR="00F45858" w:rsidRPr="0064016D">
        <w:rPr>
          <w:rFonts w:ascii="Times New Roman" w:eastAsia="Calibri" w:hAnsi="Times New Roman" w:cs="Times New Roman"/>
          <w:sz w:val="24"/>
          <w:szCs w:val="24"/>
          <w:lang w:val="en-US"/>
        </w:rPr>
        <w:t xml:space="preserve">, </w:t>
      </w:r>
      <w:r w:rsidR="00881125">
        <w:rPr>
          <w:rFonts w:ascii="Times New Roman" w:eastAsia="Calibri" w:hAnsi="Times New Roman" w:cs="Times New Roman"/>
          <w:sz w:val="24"/>
          <w:szCs w:val="24"/>
          <w:lang w:val="en-US"/>
        </w:rPr>
        <w:t xml:space="preserve">subjects with </w:t>
      </w:r>
      <w:r w:rsidR="00F45858" w:rsidRPr="0064016D">
        <w:rPr>
          <w:rFonts w:ascii="Times New Roman" w:eastAsia="Calibri" w:hAnsi="Times New Roman" w:cs="Times New Roman"/>
          <w:sz w:val="24"/>
          <w:szCs w:val="24"/>
          <w:lang w:val="en-US"/>
        </w:rPr>
        <w:t>o</w:t>
      </w:r>
      <w:r w:rsidR="005258A7" w:rsidRPr="0064016D">
        <w:rPr>
          <w:rFonts w:ascii="Times New Roman" w:eastAsia="Calibri" w:hAnsi="Times New Roman" w:cs="Times New Roman"/>
          <w:sz w:val="24"/>
          <w:szCs w:val="24"/>
          <w:lang w:val="en-US"/>
        </w:rPr>
        <w:t>ther forms of d</w:t>
      </w:r>
      <w:r w:rsidR="00F45858" w:rsidRPr="0064016D">
        <w:rPr>
          <w:rFonts w:ascii="Times New Roman" w:eastAsia="Calibri" w:hAnsi="Times New Roman" w:cs="Times New Roman"/>
          <w:sz w:val="24"/>
          <w:szCs w:val="24"/>
          <w:lang w:val="en-US"/>
        </w:rPr>
        <w:t>iabetes</w:t>
      </w:r>
      <w:r w:rsidR="0013659E">
        <w:rPr>
          <w:rFonts w:ascii="Times New Roman" w:eastAsia="Calibri" w:hAnsi="Times New Roman" w:cs="Times New Roman"/>
          <w:sz w:val="24"/>
          <w:szCs w:val="24"/>
          <w:lang w:val="en-US"/>
        </w:rPr>
        <w:t xml:space="preserve"> </w:t>
      </w:r>
      <w:r w:rsidR="0099668F">
        <w:rPr>
          <w:rFonts w:ascii="Times New Roman" w:eastAsia="Calibri" w:hAnsi="Times New Roman" w:cs="Times New Roman"/>
          <w:sz w:val="24"/>
          <w:szCs w:val="24"/>
          <w:lang w:val="en-US"/>
        </w:rPr>
        <w:t>other than T2DM</w:t>
      </w:r>
      <w:r w:rsidR="005258A7" w:rsidRPr="0064016D">
        <w:rPr>
          <w:rFonts w:ascii="Times New Roman" w:eastAsia="Calibri" w:hAnsi="Times New Roman" w:cs="Times New Roman"/>
          <w:sz w:val="24"/>
          <w:szCs w:val="24"/>
          <w:lang w:val="en-US"/>
        </w:rPr>
        <w:t>,</w:t>
      </w:r>
      <w:r w:rsidR="0013659E">
        <w:rPr>
          <w:rFonts w:ascii="Times New Roman" w:eastAsia="Calibri" w:hAnsi="Times New Roman" w:cs="Times New Roman"/>
          <w:sz w:val="24"/>
          <w:szCs w:val="24"/>
          <w:lang w:val="en-US"/>
        </w:rPr>
        <w:t xml:space="preserve"> </w:t>
      </w:r>
      <w:r w:rsidR="005258A7" w:rsidRPr="0064016D">
        <w:rPr>
          <w:rFonts w:ascii="Times New Roman" w:eastAsia="Calibri" w:hAnsi="Times New Roman" w:cs="Times New Roman"/>
          <w:sz w:val="24"/>
          <w:szCs w:val="24"/>
          <w:lang w:val="en-US"/>
        </w:rPr>
        <w:t xml:space="preserve">patients on </w:t>
      </w:r>
      <w:r w:rsidR="00F45858" w:rsidRPr="0064016D">
        <w:rPr>
          <w:rFonts w:ascii="Times New Roman" w:eastAsia="Calibri" w:hAnsi="Times New Roman" w:cs="Times New Roman"/>
          <w:sz w:val="24"/>
          <w:szCs w:val="24"/>
          <w:lang w:val="en-US"/>
        </w:rPr>
        <w:t>v</w:t>
      </w:r>
      <w:r w:rsidR="00BF487B" w:rsidRPr="0064016D">
        <w:rPr>
          <w:rFonts w:ascii="Times New Roman" w:eastAsia="Calibri" w:hAnsi="Times New Roman" w:cs="Times New Roman"/>
          <w:sz w:val="24"/>
          <w:szCs w:val="24"/>
          <w:lang w:val="en-US"/>
        </w:rPr>
        <w:t>itamin-s</w:t>
      </w:r>
      <w:r w:rsidR="00F45858" w:rsidRPr="0064016D">
        <w:rPr>
          <w:rFonts w:ascii="Times New Roman" w:eastAsia="Calibri" w:hAnsi="Times New Roman" w:cs="Times New Roman"/>
          <w:sz w:val="24"/>
          <w:szCs w:val="24"/>
          <w:lang w:val="en-US"/>
        </w:rPr>
        <w:t>upplementation</w:t>
      </w:r>
      <w:r w:rsidR="0099668F">
        <w:rPr>
          <w:rFonts w:ascii="Times New Roman" w:eastAsia="Calibri" w:hAnsi="Times New Roman" w:cs="Times New Roman"/>
          <w:sz w:val="24"/>
          <w:szCs w:val="24"/>
          <w:lang w:val="en-US"/>
        </w:rPr>
        <w:t xml:space="preserve"> and </w:t>
      </w:r>
      <w:r w:rsidR="005258A7" w:rsidRPr="0064016D">
        <w:rPr>
          <w:rFonts w:ascii="Times New Roman" w:eastAsia="Calibri" w:hAnsi="Times New Roman" w:cs="Times New Roman"/>
          <w:sz w:val="24"/>
          <w:szCs w:val="24"/>
          <w:lang w:val="en-US"/>
        </w:rPr>
        <w:t xml:space="preserve">those who </w:t>
      </w:r>
      <w:r w:rsidR="00F45858" w:rsidRPr="0064016D">
        <w:rPr>
          <w:rFonts w:ascii="Times New Roman" w:eastAsia="Calibri" w:hAnsi="Times New Roman" w:cs="Times New Roman"/>
          <w:sz w:val="24"/>
          <w:szCs w:val="24"/>
          <w:lang w:val="en-US"/>
        </w:rPr>
        <w:t xml:space="preserve">refused to give </w:t>
      </w:r>
      <w:r w:rsidR="0013659E">
        <w:rPr>
          <w:rFonts w:ascii="Times New Roman" w:eastAsia="Calibri" w:hAnsi="Times New Roman" w:cs="Times New Roman"/>
          <w:sz w:val="24"/>
          <w:szCs w:val="24"/>
          <w:lang w:val="en-US"/>
        </w:rPr>
        <w:t xml:space="preserve">written informed </w:t>
      </w:r>
      <w:r w:rsidR="00F45858" w:rsidRPr="0064016D">
        <w:rPr>
          <w:rFonts w:ascii="Times New Roman" w:eastAsia="Calibri" w:hAnsi="Times New Roman" w:cs="Times New Roman"/>
          <w:sz w:val="24"/>
          <w:szCs w:val="24"/>
          <w:lang w:val="en-US"/>
        </w:rPr>
        <w:t>consent</w:t>
      </w:r>
      <w:r w:rsidR="005258A7" w:rsidRPr="0064016D">
        <w:rPr>
          <w:rFonts w:ascii="Times New Roman" w:eastAsia="Calibri" w:hAnsi="Times New Roman" w:cs="Times New Roman"/>
          <w:sz w:val="24"/>
          <w:szCs w:val="24"/>
          <w:lang w:val="en-US"/>
        </w:rPr>
        <w:t>.</w:t>
      </w:r>
      <w:r w:rsidR="0013659E">
        <w:rPr>
          <w:rFonts w:ascii="Times New Roman" w:eastAsia="Calibri" w:hAnsi="Times New Roman" w:cs="Times New Roman"/>
          <w:sz w:val="24"/>
          <w:szCs w:val="24"/>
          <w:lang w:val="en-US"/>
        </w:rPr>
        <w:t xml:space="preserve"> </w:t>
      </w:r>
      <w:r w:rsidR="00487AA7">
        <w:rPr>
          <w:rFonts w:ascii="Times New Roman" w:eastAsia="Calibri" w:hAnsi="Times New Roman" w:cs="Times New Roman"/>
          <w:sz w:val="24"/>
          <w:szCs w:val="24"/>
          <w:lang w:val="en-US"/>
        </w:rPr>
        <w:t xml:space="preserve">From </w:t>
      </w:r>
      <w:r w:rsidR="00881125">
        <w:rPr>
          <w:rFonts w:ascii="Times New Roman" w:eastAsia="Calibri" w:hAnsi="Times New Roman" w:cs="Times New Roman"/>
          <w:sz w:val="24"/>
          <w:szCs w:val="24"/>
          <w:lang w:val="en-US"/>
        </w:rPr>
        <w:t xml:space="preserve">the </w:t>
      </w:r>
      <w:r w:rsidR="00994681" w:rsidRPr="0064016D">
        <w:rPr>
          <w:rFonts w:ascii="Times New Roman" w:eastAsia="Calibri" w:hAnsi="Times New Roman" w:cs="Times New Roman"/>
          <w:sz w:val="24"/>
          <w:szCs w:val="24"/>
          <w:lang w:val="en-US"/>
        </w:rPr>
        <w:t xml:space="preserve">68 control subjects </w:t>
      </w:r>
      <w:r w:rsidR="00487AA7">
        <w:rPr>
          <w:rFonts w:ascii="Times New Roman" w:eastAsia="Calibri" w:hAnsi="Times New Roman" w:cs="Times New Roman"/>
          <w:sz w:val="24"/>
          <w:szCs w:val="24"/>
          <w:lang w:val="en-US"/>
        </w:rPr>
        <w:lastRenderedPageBreak/>
        <w:t>screened</w:t>
      </w:r>
      <w:r w:rsidR="000727D5">
        <w:rPr>
          <w:rFonts w:ascii="Times New Roman" w:eastAsia="Calibri" w:hAnsi="Times New Roman" w:cs="Times New Roman"/>
          <w:sz w:val="24"/>
          <w:szCs w:val="24"/>
          <w:lang w:val="en-US"/>
        </w:rPr>
        <w:t xml:space="preserve">, </w:t>
      </w:r>
      <w:r w:rsidR="00771CCA" w:rsidRPr="0064016D">
        <w:rPr>
          <w:rFonts w:ascii="Times New Roman" w:eastAsia="Calibri" w:hAnsi="Times New Roman" w:cs="Times New Roman"/>
          <w:sz w:val="24"/>
          <w:szCs w:val="24"/>
          <w:lang w:val="en-US"/>
        </w:rPr>
        <w:t xml:space="preserve">60 </w:t>
      </w:r>
      <w:r w:rsidR="00487AA7">
        <w:rPr>
          <w:rFonts w:ascii="Times New Roman" w:eastAsia="Calibri" w:hAnsi="Times New Roman" w:cs="Times New Roman"/>
          <w:sz w:val="24"/>
          <w:szCs w:val="24"/>
          <w:lang w:val="en-US"/>
        </w:rPr>
        <w:t xml:space="preserve">subjects without T2DM who </w:t>
      </w:r>
      <w:r w:rsidR="00771CCA" w:rsidRPr="0064016D">
        <w:rPr>
          <w:rFonts w:ascii="Times New Roman" w:eastAsia="Calibri" w:hAnsi="Times New Roman" w:cs="Times New Roman"/>
          <w:sz w:val="24"/>
          <w:szCs w:val="24"/>
          <w:lang w:val="en-US"/>
        </w:rPr>
        <w:t>fulfill</w:t>
      </w:r>
      <w:r w:rsidR="00487AA7">
        <w:rPr>
          <w:rFonts w:ascii="Times New Roman" w:eastAsia="Calibri" w:hAnsi="Times New Roman" w:cs="Times New Roman"/>
          <w:sz w:val="24"/>
          <w:szCs w:val="24"/>
          <w:lang w:val="en-US"/>
        </w:rPr>
        <w:t>ed</w:t>
      </w:r>
      <w:r w:rsidR="00771CCA" w:rsidRPr="0064016D">
        <w:rPr>
          <w:rFonts w:ascii="Times New Roman" w:eastAsia="Calibri" w:hAnsi="Times New Roman" w:cs="Times New Roman"/>
          <w:sz w:val="24"/>
          <w:szCs w:val="24"/>
          <w:lang w:val="en-US"/>
        </w:rPr>
        <w:t xml:space="preserve"> the </w:t>
      </w:r>
      <w:r w:rsidR="00487AA7">
        <w:rPr>
          <w:rFonts w:ascii="Times New Roman" w:eastAsia="Calibri" w:hAnsi="Times New Roman" w:cs="Times New Roman"/>
          <w:sz w:val="24"/>
          <w:szCs w:val="24"/>
          <w:lang w:val="en-US"/>
        </w:rPr>
        <w:t>exclusion criteria were included</w:t>
      </w:r>
      <w:r w:rsidR="00994681" w:rsidRPr="0064016D">
        <w:rPr>
          <w:rFonts w:ascii="Times New Roman" w:eastAsia="Calibri" w:hAnsi="Times New Roman" w:cs="Times New Roman"/>
          <w:sz w:val="24"/>
          <w:szCs w:val="24"/>
          <w:lang w:val="en-US"/>
        </w:rPr>
        <w:t xml:space="preserve">. </w:t>
      </w:r>
      <w:r w:rsidR="00180B68" w:rsidRPr="0064016D">
        <w:rPr>
          <w:rFonts w:ascii="Times New Roman" w:eastAsia="Calibri" w:hAnsi="Times New Roman" w:cs="Times New Roman"/>
          <w:sz w:val="24"/>
          <w:szCs w:val="24"/>
          <w:lang w:val="en-US"/>
        </w:rPr>
        <w:t>All the subjects were age and gender matched</w:t>
      </w:r>
      <w:r w:rsidR="00755DC8">
        <w:rPr>
          <w:rFonts w:ascii="Times New Roman" w:eastAsia="Calibri" w:hAnsi="Times New Roman" w:cs="Times New Roman"/>
          <w:sz w:val="24"/>
          <w:szCs w:val="24"/>
          <w:lang w:val="en-US"/>
        </w:rPr>
        <w:t xml:space="preserve">. </w:t>
      </w:r>
      <w:r w:rsidR="00881125">
        <w:rPr>
          <w:rFonts w:ascii="Times New Roman" w:eastAsia="Calibri" w:hAnsi="Times New Roman" w:cs="Times New Roman"/>
          <w:sz w:val="24"/>
          <w:szCs w:val="24"/>
          <w:lang w:val="en-US"/>
        </w:rPr>
        <w:t xml:space="preserve">A </w:t>
      </w:r>
      <w:r w:rsidR="00180B68" w:rsidRPr="0064016D">
        <w:rPr>
          <w:rFonts w:ascii="Times New Roman" w:eastAsia="Calibri" w:hAnsi="Times New Roman" w:cs="Times New Roman"/>
          <w:bCs/>
          <w:sz w:val="24"/>
          <w:szCs w:val="24"/>
          <w:lang w:val="en-US"/>
        </w:rPr>
        <w:t>written informed consent</w:t>
      </w:r>
      <w:r w:rsidR="00881125">
        <w:rPr>
          <w:rFonts w:ascii="Times New Roman" w:eastAsia="Calibri" w:hAnsi="Times New Roman" w:cs="Times New Roman"/>
          <w:bCs/>
          <w:sz w:val="24"/>
          <w:szCs w:val="24"/>
          <w:lang w:val="en-US"/>
        </w:rPr>
        <w:t xml:space="preserve"> was obtained from all the study subjects</w:t>
      </w:r>
      <w:r w:rsidR="003551BE">
        <w:rPr>
          <w:rFonts w:ascii="Times New Roman" w:eastAsia="Calibri" w:hAnsi="Times New Roman" w:cs="Times New Roman"/>
          <w:bCs/>
          <w:sz w:val="24"/>
          <w:szCs w:val="24"/>
          <w:lang w:val="en-US"/>
        </w:rPr>
        <w:t xml:space="preserve">. Anthropometric measurements such as height and weight were recorded and body mass index (BMI) was calculated as weight measured in kilograms divided by square of the height measured in meters, waist circumference (WC) </w:t>
      </w:r>
      <w:r w:rsidR="003512EF">
        <w:rPr>
          <w:rFonts w:ascii="Times New Roman" w:eastAsia="Calibri" w:hAnsi="Times New Roman" w:cs="Times New Roman"/>
          <w:bCs/>
          <w:sz w:val="24"/>
          <w:szCs w:val="24"/>
          <w:lang w:val="en-US"/>
        </w:rPr>
        <w:t xml:space="preserve">was measured at the level of the navel </w:t>
      </w:r>
      <w:r w:rsidR="003551BE">
        <w:rPr>
          <w:rFonts w:ascii="Times New Roman" w:eastAsia="Calibri" w:hAnsi="Times New Roman" w:cs="Times New Roman"/>
          <w:bCs/>
          <w:sz w:val="24"/>
          <w:szCs w:val="24"/>
          <w:lang w:val="en-US"/>
        </w:rPr>
        <w:t xml:space="preserve">and hip circumference (HC) </w:t>
      </w:r>
      <w:r w:rsidR="003512EF">
        <w:rPr>
          <w:rFonts w:ascii="Times New Roman" w:eastAsia="Calibri" w:hAnsi="Times New Roman" w:cs="Times New Roman"/>
          <w:bCs/>
          <w:sz w:val="24"/>
          <w:szCs w:val="24"/>
          <w:lang w:val="en-US"/>
        </w:rPr>
        <w:t>was measured at the level of the buttocks.</w:t>
      </w:r>
      <w:r w:rsidR="003551BE">
        <w:rPr>
          <w:rFonts w:ascii="Times New Roman" w:eastAsia="Calibri" w:hAnsi="Times New Roman" w:cs="Times New Roman"/>
          <w:bCs/>
          <w:sz w:val="24"/>
          <w:szCs w:val="24"/>
          <w:lang w:val="en-US"/>
        </w:rPr>
        <w:t xml:space="preserve"> A</w:t>
      </w:r>
      <w:r w:rsidR="000727D5">
        <w:rPr>
          <w:rFonts w:ascii="Times New Roman" w:eastAsia="Calibri" w:hAnsi="Times New Roman" w:cs="Times New Roman"/>
          <w:bCs/>
          <w:sz w:val="24"/>
          <w:szCs w:val="24"/>
          <w:lang w:val="en-US"/>
        </w:rPr>
        <w:t xml:space="preserve">ll </w:t>
      </w:r>
      <w:r w:rsidR="00881125">
        <w:rPr>
          <w:rFonts w:ascii="Times New Roman" w:eastAsia="Calibri" w:hAnsi="Times New Roman" w:cs="Times New Roman"/>
          <w:bCs/>
          <w:sz w:val="24"/>
          <w:szCs w:val="24"/>
          <w:lang w:val="en-US"/>
        </w:rPr>
        <w:t xml:space="preserve">the </w:t>
      </w:r>
      <w:r w:rsidR="000727D5">
        <w:rPr>
          <w:rFonts w:ascii="Times New Roman" w:eastAsia="Calibri" w:hAnsi="Times New Roman" w:cs="Times New Roman"/>
          <w:bCs/>
          <w:sz w:val="24"/>
          <w:szCs w:val="24"/>
          <w:lang w:val="en-US"/>
        </w:rPr>
        <w:t xml:space="preserve">subjects </w:t>
      </w:r>
      <w:r w:rsidR="00881125">
        <w:rPr>
          <w:rFonts w:ascii="Times New Roman" w:eastAsia="Calibri" w:hAnsi="Times New Roman" w:cs="Times New Roman"/>
          <w:bCs/>
          <w:sz w:val="24"/>
          <w:szCs w:val="24"/>
          <w:lang w:val="en-US"/>
        </w:rPr>
        <w:t xml:space="preserve">underwent </w:t>
      </w:r>
      <w:r w:rsidR="003512EF" w:rsidRPr="0064016D">
        <w:rPr>
          <w:rFonts w:ascii="Times New Roman" w:eastAsia="Calibri" w:hAnsi="Times New Roman" w:cs="Times New Roman"/>
          <w:sz w:val="24"/>
          <w:szCs w:val="24"/>
          <w:lang w:val="en-US"/>
        </w:rPr>
        <w:t>carotid Doppler ultrasonography</w:t>
      </w:r>
      <w:r w:rsidR="003512EF">
        <w:rPr>
          <w:rFonts w:ascii="Times New Roman" w:eastAsia="Calibri" w:hAnsi="Times New Roman" w:cs="Times New Roman"/>
          <w:sz w:val="24"/>
          <w:szCs w:val="24"/>
          <w:lang w:val="en-US"/>
        </w:rPr>
        <w:t xml:space="preserve"> for </w:t>
      </w:r>
      <w:r w:rsidR="00755DC8">
        <w:rPr>
          <w:rFonts w:ascii="Times New Roman" w:eastAsia="Calibri" w:hAnsi="Times New Roman" w:cs="Times New Roman"/>
          <w:sz w:val="24"/>
          <w:szCs w:val="24"/>
          <w:lang w:val="en-US"/>
        </w:rPr>
        <w:t>measurement of caroti</w:t>
      </w:r>
      <w:r w:rsidR="003512EF">
        <w:rPr>
          <w:rFonts w:ascii="Times New Roman" w:eastAsia="Calibri" w:hAnsi="Times New Roman" w:cs="Times New Roman"/>
          <w:sz w:val="24"/>
          <w:szCs w:val="24"/>
          <w:lang w:val="en-US"/>
        </w:rPr>
        <w:t>d intima media thickness (CIMT)</w:t>
      </w:r>
      <w:r w:rsidR="00994681" w:rsidRPr="0064016D">
        <w:rPr>
          <w:rFonts w:ascii="Times New Roman" w:eastAsia="Calibri" w:hAnsi="Times New Roman" w:cs="Times New Roman"/>
          <w:sz w:val="24"/>
          <w:szCs w:val="24"/>
          <w:lang w:val="en-US"/>
        </w:rPr>
        <w:t xml:space="preserve">. </w:t>
      </w:r>
      <w:r w:rsidR="000727D5" w:rsidRPr="0064016D">
        <w:rPr>
          <w:rFonts w:ascii="Times New Roman" w:eastAsia="Calibri" w:hAnsi="Times New Roman" w:cs="Times New Roman"/>
          <w:bCs/>
          <w:sz w:val="24"/>
          <w:szCs w:val="24"/>
          <w:lang w:val="en-US"/>
        </w:rPr>
        <w:t>Th</w:t>
      </w:r>
      <w:r w:rsidR="003512EF">
        <w:rPr>
          <w:rFonts w:ascii="Times New Roman" w:eastAsia="Calibri" w:hAnsi="Times New Roman" w:cs="Times New Roman"/>
          <w:bCs/>
          <w:sz w:val="24"/>
          <w:szCs w:val="24"/>
          <w:lang w:val="en-US"/>
        </w:rPr>
        <w:t xml:space="preserve">e present </w:t>
      </w:r>
      <w:r w:rsidR="000727D5" w:rsidRPr="0064016D">
        <w:rPr>
          <w:rFonts w:ascii="Times New Roman" w:eastAsia="Calibri" w:hAnsi="Times New Roman" w:cs="Times New Roman"/>
          <w:bCs/>
          <w:sz w:val="24"/>
          <w:szCs w:val="24"/>
          <w:lang w:val="en-US"/>
        </w:rPr>
        <w:t>research work was approved by the</w:t>
      </w:r>
      <w:r w:rsidR="007B2711">
        <w:rPr>
          <w:rFonts w:ascii="Times New Roman" w:eastAsia="Calibri" w:hAnsi="Times New Roman" w:cs="Times New Roman"/>
          <w:bCs/>
          <w:sz w:val="24"/>
          <w:szCs w:val="24"/>
          <w:lang w:val="en-US"/>
        </w:rPr>
        <w:t xml:space="preserve"> Institutional Ethics committee.</w:t>
      </w:r>
    </w:p>
    <w:p w:rsidR="00755DC8" w:rsidRPr="0064016D" w:rsidRDefault="00755DC8" w:rsidP="004E08A6">
      <w:pPr>
        <w:spacing w:after="0" w:line="360" w:lineRule="auto"/>
        <w:jc w:val="both"/>
        <w:rPr>
          <w:rFonts w:ascii="Times New Roman" w:eastAsia="Times New Roman" w:hAnsi="Times New Roman" w:cs="Times New Roman"/>
          <w:b/>
          <w:bCs/>
          <w:sz w:val="24"/>
          <w:szCs w:val="24"/>
          <w:lang w:val="en-US"/>
        </w:rPr>
      </w:pPr>
      <w:r w:rsidRPr="0064016D">
        <w:rPr>
          <w:rFonts w:ascii="Times New Roman" w:eastAsia="Times New Roman" w:hAnsi="Times New Roman" w:cs="Times New Roman"/>
          <w:b/>
          <w:bCs/>
          <w:sz w:val="24"/>
          <w:szCs w:val="24"/>
          <w:lang w:val="en-US"/>
        </w:rPr>
        <w:t xml:space="preserve">Carotid Doppler for </w:t>
      </w:r>
      <w:r w:rsidRPr="0064016D">
        <w:rPr>
          <w:rFonts w:ascii="Times New Roman" w:eastAsia="Times New Roman" w:hAnsi="Times New Roman" w:cs="Times New Roman"/>
          <w:b/>
          <w:bCs/>
          <w:iCs/>
          <w:sz w:val="24"/>
          <w:szCs w:val="24"/>
        </w:rPr>
        <w:t>measurement of CIMT</w:t>
      </w:r>
    </w:p>
    <w:p w:rsidR="00755DC8" w:rsidRDefault="00DF1B10" w:rsidP="004E08A6">
      <w:pPr>
        <w:spacing w:after="0" w:line="360" w:lineRule="auto"/>
        <w:jc w:val="both"/>
        <w:rPr>
          <w:rFonts w:ascii="Times New Roman" w:eastAsia="Calibri" w:hAnsi="Times New Roman" w:cs="Times New Roman"/>
          <w:sz w:val="24"/>
          <w:szCs w:val="24"/>
          <w:lang w:val="en-US"/>
        </w:rPr>
      </w:pPr>
      <w:r>
        <w:rPr>
          <w:rFonts w:ascii="Times New Roman" w:eastAsia="Times New Roman" w:hAnsi="Times New Roman" w:cs="Times New Roman"/>
          <w:bCs/>
          <w:sz w:val="24"/>
          <w:szCs w:val="24"/>
        </w:rPr>
        <w:t xml:space="preserve">CIMT measurement was carried out by </w:t>
      </w:r>
      <w:r w:rsidR="00755DC8" w:rsidRPr="0064016D">
        <w:rPr>
          <w:rFonts w:ascii="Times New Roman" w:eastAsia="Times New Roman" w:hAnsi="Times New Roman" w:cs="Times New Roman"/>
          <w:bCs/>
          <w:sz w:val="24"/>
          <w:szCs w:val="24"/>
        </w:rPr>
        <w:t xml:space="preserve">Sonoline G40 Diagnostic ultrasound system (Siemens Medical Solutions USA Inc., USA) by </w:t>
      </w:r>
      <w:r>
        <w:rPr>
          <w:rFonts w:ascii="Times New Roman" w:eastAsia="Times New Roman" w:hAnsi="Times New Roman" w:cs="Times New Roman"/>
          <w:bCs/>
          <w:sz w:val="24"/>
          <w:szCs w:val="24"/>
        </w:rPr>
        <w:t xml:space="preserve">a single </w:t>
      </w:r>
      <w:r w:rsidR="00755DC8" w:rsidRPr="0064016D">
        <w:rPr>
          <w:rFonts w:ascii="Times New Roman" w:eastAsia="Times New Roman" w:hAnsi="Times New Roman" w:cs="Times New Roman"/>
          <w:bCs/>
          <w:sz w:val="24"/>
          <w:szCs w:val="24"/>
        </w:rPr>
        <w:t xml:space="preserve">radiologist who was blinded to the clinical </w:t>
      </w:r>
      <w:r>
        <w:rPr>
          <w:rFonts w:ascii="Times New Roman" w:eastAsia="Times New Roman" w:hAnsi="Times New Roman" w:cs="Times New Roman"/>
          <w:bCs/>
          <w:sz w:val="24"/>
          <w:szCs w:val="24"/>
        </w:rPr>
        <w:t xml:space="preserve">and </w:t>
      </w:r>
      <w:r w:rsidR="00755DC8" w:rsidRPr="0064016D">
        <w:rPr>
          <w:rFonts w:ascii="Times New Roman" w:eastAsia="Times New Roman" w:hAnsi="Times New Roman" w:cs="Times New Roman"/>
          <w:bCs/>
          <w:sz w:val="24"/>
          <w:szCs w:val="24"/>
        </w:rPr>
        <w:t>biochemical information</w:t>
      </w:r>
      <w:r>
        <w:rPr>
          <w:rFonts w:ascii="Times New Roman" w:eastAsia="Times New Roman" w:hAnsi="Times New Roman" w:cs="Times New Roman"/>
          <w:bCs/>
          <w:sz w:val="24"/>
          <w:szCs w:val="24"/>
        </w:rPr>
        <w:t xml:space="preserve"> of the study participants</w:t>
      </w:r>
      <w:r w:rsidR="00755DC8" w:rsidRPr="0064016D">
        <w:rPr>
          <w:rFonts w:ascii="Times New Roman" w:eastAsia="Times New Roman" w:hAnsi="Times New Roman" w:cs="Times New Roman"/>
          <w:bCs/>
          <w:sz w:val="24"/>
          <w:szCs w:val="24"/>
        </w:rPr>
        <w:t xml:space="preserve">. </w:t>
      </w:r>
      <w:r w:rsidR="000152A4">
        <w:rPr>
          <w:rFonts w:ascii="Times New Roman" w:eastAsia="Times New Roman" w:hAnsi="Times New Roman" w:cs="Times New Roman"/>
          <w:bCs/>
          <w:sz w:val="24"/>
          <w:szCs w:val="24"/>
        </w:rPr>
        <w:t xml:space="preserve">Bilateral </w:t>
      </w:r>
      <w:r>
        <w:rPr>
          <w:rFonts w:ascii="Times New Roman" w:eastAsia="Times New Roman" w:hAnsi="Times New Roman" w:cs="Times New Roman"/>
          <w:bCs/>
          <w:sz w:val="24"/>
          <w:szCs w:val="24"/>
        </w:rPr>
        <w:t>CIMT m</w:t>
      </w:r>
      <w:r w:rsidR="00755DC8" w:rsidRPr="0064016D">
        <w:rPr>
          <w:rFonts w:ascii="Times New Roman" w:eastAsia="Times New Roman" w:hAnsi="Times New Roman" w:cs="Times New Roman"/>
          <w:bCs/>
          <w:sz w:val="24"/>
          <w:szCs w:val="24"/>
        </w:rPr>
        <w:t xml:space="preserve">easurements were made at the carotid bulb, distal </w:t>
      </w:r>
      <w:r w:rsidR="00755DC8">
        <w:rPr>
          <w:rFonts w:ascii="Times New Roman" w:eastAsia="Times New Roman" w:hAnsi="Times New Roman" w:cs="Times New Roman"/>
          <w:bCs/>
          <w:sz w:val="24"/>
          <w:szCs w:val="24"/>
        </w:rPr>
        <w:t>one</w:t>
      </w:r>
      <w:r w:rsidR="00755DC8" w:rsidRPr="0064016D">
        <w:rPr>
          <w:rFonts w:ascii="Times New Roman" w:eastAsia="Times New Roman" w:hAnsi="Times New Roman" w:cs="Times New Roman"/>
          <w:bCs/>
          <w:sz w:val="24"/>
          <w:szCs w:val="24"/>
        </w:rPr>
        <w:t xml:space="preserve"> cm of common carotid artery far wall proximal to the bulb and in the proximal most portion of the internal carotid artery near its origin. The mean of the six readings so obtained was used to calculate the CIMT</w:t>
      </w:r>
      <w:r w:rsidR="00755DC8">
        <w:rPr>
          <w:rFonts w:ascii="Times New Roman" w:eastAsia="Times New Roman" w:hAnsi="Times New Roman" w:cs="Times New Roman"/>
          <w:bCs/>
          <w:sz w:val="24"/>
          <w:szCs w:val="24"/>
        </w:rPr>
        <w:t>.</w:t>
      </w:r>
    </w:p>
    <w:p w:rsidR="00994681" w:rsidRPr="0064016D" w:rsidRDefault="000152A4" w:rsidP="004E08A6">
      <w:pPr>
        <w:spacing w:after="0" w:line="360" w:lineRule="auto"/>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Based on CIMT measurement(11), t</w:t>
      </w:r>
      <w:r w:rsidR="00994681" w:rsidRPr="0064016D">
        <w:rPr>
          <w:rFonts w:ascii="Times New Roman" w:eastAsia="Calibri" w:hAnsi="Times New Roman" w:cs="Times New Roman"/>
          <w:sz w:val="24"/>
          <w:szCs w:val="24"/>
          <w:lang w:val="en-US"/>
        </w:rPr>
        <w:t xml:space="preserve">he study subjects were </w:t>
      </w:r>
      <w:r>
        <w:rPr>
          <w:rFonts w:ascii="Times New Roman" w:eastAsia="Calibri" w:hAnsi="Times New Roman" w:cs="Times New Roman"/>
          <w:sz w:val="24"/>
          <w:szCs w:val="24"/>
          <w:lang w:val="en-US"/>
        </w:rPr>
        <w:t>grouped as</w:t>
      </w:r>
      <w:r w:rsidR="00994681" w:rsidRPr="0064016D">
        <w:rPr>
          <w:rFonts w:ascii="Times New Roman" w:eastAsia="Calibri" w:hAnsi="Times New Roman" w:cs="Times New Roman"/>
          <w:sz w:val="24"/>
          <w:szCs w:val="24"/>
          <w:lang w:val="en-US"/>
        </w:rPr>
        <w:t>:</w:t>
      </w:r>
    </w:p>
    <w:p w:rsidR="00994681" w:rsidRPr="0064016D" w:rsidRDefault="00994681" w:rsidP="004E08A6">
      <w:pPr>
        <w:autoSpaceDE w:val="0"/>
        <w:autoSpaceDN w:val="0"/>
        <w:adjustRightInd w:val="0"/>
        <w:spacing w:after="0" w:line="360" w:lineRule="auto"/>
        <w:jc w:val="both"/>
        <w:rPr>
          <w:rFonts w:ascii="Times New Roman" w:eastAsia="Calibri" w:hAnsi="Times New Roman" w:cs="Times New Roman"/>
          <w:sz w:val="24"/>
          <w:szCs w:val="24"/>
          <w:lang w:val="en-US"/>
        </w:rPr>
      </w:pPr>
      <w:r w:rsidRPr="0064016D">
        <w:rPr>
          <w:rFonts w:ascii="Times New Roman" w:eastAsia="Calibri" w:hAnsi="Times New Roman" w:cs="Times New Roman"/>
          <w:sz w:val="24"/>
          <w:szCs w:val="24"/>
          <w:lang w:val="en-US"/>
        </w:rPr>
        <w:t xml:space="preserve">Group 1: Healthy controls </w:t>
      </w:r>
      <w:r w:rsidR="00180B68">
        <w:rPr>
          <w:rFonts w:ascii="Times New Roman" w:eastAsia="Calibri" w:hAnsi="Times New Roman" w:cs="Times New Roman"/>
          <w:sz w:val="24"/>
          <w:szCs w:val="24"/>
          <w:lang w:val="en-US"/>
        </w:rPr>
        <w:t xml:space="preserve">with CIMT </w:t>
      </w:r>
      <w:r w:rsidR="000152A4">
        <w:rPr>
          <w:rFonts w:ascii="Times New Roman" w:eastAsia="Calibri" w:hAnsi="Times New Roman" w:cs="Times New Roman"/>
          <w:sz w:val="24"/>
          <w:szCs w:val="24"/>
          <w:lang w:val="en-US"/>
        </w:rPr>
        <w:t xml:space="preserve">less than </w:t>
      </w:r>
      <w:r w:rsidR="00180B68">
        <w:rPr>
          <w:rFonts w:ascii="Times New Roman" w:eastAsia="Calibri" w:hAnsi="Times New Roman" w:cs="Times New Roman"/>
          <w:sz w:val="24"/>
          <w:szCs w:val="24"/>
          <w:lang w:val="en-US"/>
        </w:rPr>
        <w:t xml:space="preserve">0.57 mm:  </w:t>
      </w:r>
      <w:r w:rsidR="00180B68" w:rsidRPr="0064016D">
        <w:rPr>
          <w:rFonts w:ascii="Times New Roman" w:eastAsia="Calibri" w:hAnsi="Times New Roman" w:cs="Times New Roman"/>
          <w:sz w:val="24"/>
          <w:szCs w:val="24"/>
          <w:lang w:val="en-US"/>
        </w:rPr>
        <w:t>n=60</w:t>
      </w:r>
    </w:p>
    <w:p w:rsidR="00994681" w:rsidRPr="0064016D" w:rsidRDefault="00994681" w:rsidP="004E08A6">
      <w:pPr>
        <w:autoSpaceDE w:val="0"/>
        <w:autoSpaceDN w:val="0"/>
        <w:adjustRightInd w:val="0"/>
        <w:spacing w:after="0" w:line="360" w:lineRule="auto"/>
        <w:jc w:val="both"/>
        <w:rPr>
          <w:rFonts w:ascii="Times New Roman" w:eastAsia="Calibri" w:hAnsi="Times New Roman" w:cs="Times New Roman"/>
          <w:sz w:val="24"/>
          <w:szCs w:val="24"/>
          <w:lang w:val="en-US"/>
        </w:rPr>
      </w:pPr>
      <w:r w:rsidRPr="0064016D">
        <w:rPr>
          <w:rFonts w:ascii="Times New Roman" w:eastAsia="Calibri" w:hAnsi="Times New Roman" w:cs="Times New Roman"/>
          <w:sz w:val="24"/>
          <w:szCs w:val="24"/>
          <w:lang w:val="en-US"/>
        </w:rPr>
        <w:t xml:space="preserve">Group 2: </w:t>
      </w:r>
      <w:r w:rsidR="000152A4">
        <w:rPr>
          <w:rFonts w:ascii="Times New Roman" w:eastAsia="Calibri" w:hAnsi="Times New Roman" w:cs="Times New Roman"/>
          <w:sz w:val="24"/>
          <w:szCs w:val="24"/>
          <w:lang w:val="en-US"/>
        </w:rPr>
        <w:t>P</w:t>
      </w:r>
      <w:r w:rsidR="000152A4" w:rsidRPr="0064016D">
        <w:rPr>
          <w:rFonts w:ascii="Times New Roman" w:eastAsia="Calibri" w:hAnsi="Times New Roman" w:cs="Times New Roman"/>
          <w:sz w:val="24"/>
          <w:szCs w:val="24"/>
          <w:lang w:val="en-US"/>
        </w:rPr>
        <w:t xml:space="preserve">atients </w:t>
      </w:r>
      <w:r w:rsidR="000152A4">
        <w:rPr>
          <w:rFonts w:ascii="Times New Roman" w:eastAsia="Calibri" w:hAnsi="Times New Roman" w:cs="Times New Roman"/>
          <w:sz w:val="24"/>
          <w:szCs w:val="24"/>
          <w:lang w:val="en-US"/>
        </w:rPr>
        <w:t xml:space="preserve">with </w:t>
      </w:r>
      <w:r w:rsidRPr="0064016D">
        <w:rPr>
          <w:rFonts w:ascii="Times New Roman" w:eastAsia="Calibri" w:hAnsi="Times New Roman" w:cs="Times New Roman"/>
          <w:sz w:val="24"/>
          <w:szCs w:val="24"/>
          <w:lang w:val="en-US"/>
        </w:rPr>
        <w:t xml:space="preserve">T2DM </w:t>
      </w:r>
      <w:r w:rsidR="000152A4">
        <w:rPr>
          <w:rFonts w:ascii="Times New Roman" w:eastAsia="Calibri" w:hAnsi="Times New Roman" w:cs="Times New Roman"/>
          <w:sz w:val="24"/>
          <w:szCs w:val="24"/>
          <w:lang w:val="en-US"/>
        </w:rPr>
        <w:t xml:space="preserve">having </w:t>
      </w:r>
      <w:r w:rsidR="00180B68" w:rsidRPr="0064016D">
        <w:rPr>
          <w:rFonts w:ascii="Times New Roman" w:eastAsia="Calibri" w:hAnsi="Times New Roman" w:cs="Times New Roman"/>
          <w:sz w:val="24"/>
          <w:szCs w:val="24"/>
          <w:lang w:val="en-US"/>
        </w:rPr>
        <w:t xml:space="preserve">CIMT </w:t>
      </w:r>
      <w:r w:rsidR="000152A4">
        <w:rPr>
          <w:rFonts w:ascii="Times New Roman" w:eastAsia="Calibri" w:hAnsi="Times New Roman" w:cs="Times New Roman"/>
          <w:sz w:val="24"/>
          <w:szCs w:val="24"/>
          <w:lang w:val="en-US"/>
        </w:rPr>
        <w:t xml:space="preserve">less than </w:t>
      </w:r>
      <w:r w:rsidR="00180B68" w:rsidRPr="0064016D">
        <w:rPr>
          <w:rFonts w:ascii="Times New Roman" w:eastAsia="Calibri" w:hAnsi="Times New Roman" w:cs="Times New Roman"/>
          <w:sz w:val="24"/>
          <w:szCs w:val="24"/>
          <w:lang w:val="en-US"/>
        </w:rPr>
        <w:t xml:space="preserve">0.57 mm </w:t>
      </w:r>
      <w:r w:rsidR="00180B68">
        <w:rPr>
          <w:rFonts w:ascii="Times New Roman" w:eastAsia="Calibri" w:hAnsi="Times New Roman" w:cs="Times New Roman"/>
          <w:sz w:val="24"/>
          <w:szCs w:val="24"/>
          <w:lang w:val="en-US"/>
        </w:rPr>
        <w:t>(</w:t>
      </w:r>
      <w:r w:rsidRPr="0064016D">
        <w:rPr>
          <w:rFonts w:ascii="Times New Roman" w:eastAsia="Calibri" w:hAnsi="Times New Roman" w:cs="Times New Roman"/>
          <w:sz w:val="24"/>
          <w:szCs w:val="24"/>
          <w:lang w:val="en-US"/>
        </w:rPr>
        <w:t>without subclinical atherosclerosis</w:t>
      </w:r>
      <w:r w:rsidR="00180B68">
        <w:rPr>
          <w:rFonts w:ascii="Times New Roman" w:eastAsia="Calibri" w:hAnsi="Times New Roman" w:cs="Times New Roman"/>
          <w:sz w:val="24"/>
          <w:szCs w:val="24"/>
          <w:lang w:val="en-US"/>
        </w:rPr>
        <w:t>):</w:t>
      </w:r>
      <w:r w:rsidR="00180B68" w:rsidRPr="0064016D">
        <w:rPr>
          <w:rFonts w:ascii="Times New Roman" w:eastAsia="Calibri" w:hAnsi="Times New Roman" w:cs="Times New Roman"/>
          <w:sz w:val="24"/>
          <w:szCs w:val="24"/>
          <w:lang w:val="en-US"/>
        </w:rPr>
        <w:t>n=60</w:t>
      </w:r>
    </w:p>
    <w:p w:rsidR="00994681" w:rsidRPr="0064016D" w:rsidRDefault="00994681" w:rsidP="004E08A6">
      <w:pPr>
        <w:autoSpaceDE w:val="0"/>
        <w:autoSpaceDN w:val="0"/>
        <w:adjustRightInd w:val="0"/>
        <w:spacing w:after="0" w:line="360" w:lineRule="auto"/>
        <w:jc w:val="both"/>
        <w:rPr>
          <w:rFonts w:ascii="Times New Roman" w:eastAsia="Calibri" w:hAnsi="Times New Roman" w:cs="Times New Roman"/>
          <w:sz w:val="24"/>
          <w:szCs w:val="24"/>
          <w:lang w:val="en-US"/>
        </w:rPr>
      </w:pPr>
      <w:r w:rsidRPr="0064016D">
        <w:rPr>
          <w:rFonts w:ascii="Times New Roman" w:eastAsia="Calibri" w:hAnsi="Times New Roman" w:cs="Times New Roman"/>
          <w:sz w:val="24"/>
          <w:szCs w:val="24"/>
          <w:lang w:val="en-US"/>
        </w:rPr>
        <w:t xml:space="preserve">Group 3: </w:t>
      </w:r>
      <w:r w:rsidR="000152A4">
        <w:rPr>
          <w:rFonts w:ascii="Times New Roman" w:eastAsia="Calibri" w:hAnsi="Times New Roman" w:cs="Times New Roman"/>
          <w:sz w:val="24"/>
          <w:szCs w:val="24"/>
          <w:lang w:val="en-US"/>
        </w:rPr>
        <w:t>P</w:t>
      </w:r>
      <w:r w:rsidR="000152A4" w:rsidRPr="0064016D">
        <w:rPr>
          <w:rFonts w:ascii="Times New Roman" w:eastAsia="Calibri" w:hAnsi="Times New Roman" w:cs="Times New Roman"/>
          <w:sz w:val="24"/>
          <w:szCs w:val="24"/>
          <w:lang w:val="en-US"/>
        </w:rPr>
        <w:t xml:space="preserve">atients </w:t>
      </w:r>
      <w:r w:rsidR="000152A4">
        <w:rPr>
          <w:rFonts w:ascii="Times New Roman" w:eastAsia="Calibri" w:hAnsi="Times New Roman" w:cs="Times New Roman"/>
          <w:sz w:val="24"/>
          <w:szCs w:val="24"/>
          <w:lang w:val="en-US"/>
        </w:rPr>
        <w:t xml:space="preserve">with </w:t>
      </w:r>
      <w:r w:rsidRPr="0064016D">
        <w:rPr>
          <w:rFonts w:ascii="Times New Roman" w:eastAsia="Calibri" w:hAnsi="Times New Roman" w:cs="Times New Roman"/>
          <w:sz w:val="24"/>
          <w:szCs w:val="24"/>
          <w:lang w:val="en-US"/>
        </w:rPr>
        <w:t xml:space="preserve">T2DM </w:t>
      </w:r>
      <w:r w:rsidR="000152A4">
        <w:rPr>
          <w:rFonts w:ascii="Times New Roman" w:eastAsia="Calibri" w:hAnsi="Times New Roman" w:cs="Times New Roman"/>
          <w:sz w:val="24"/>
          <w:szCs w:val="24"/>
          <w:lang w:val="en-US"/>
        </w:rPr>
        <w:t>having</w:t>
      </w:r>
      <w:r w:rsidRPr="0064016D">
        <w:rPr>
          <w:rFonts w:ascii="Times New Roman" w:eastAsia="Calibri" w:hAnsi="Times New Roman" w:cs="Times New Roman"/>
          <w:sz w:val="24"/>
          <w:szCs w:val="24"/>
          <w:lang w:val="en-US"/>
        </w:rPr>
        <w:t xml:space="preserve"> </w:t>
      </w:r>
      <w:r w:rsidR="00180B68" w:rsidRPr="0064016D">
        <w:rPr>
          <w:rFonts w:ascii="Times New Roman" w:eastAsia="Calibri" w:hAnsi="Times New Roman" w:cs="Times New Roman"/>
          <w:sz w:val="24"/>
          <w:szCs w:val="24"/>
          <w:lang w:val="en-US"/>
        </w:rPr>
        <w:t xml:space="preserve">CIMT </w:t>
      </w:r>
      <w:r w:rsidR="000152A4">
        <w:rPr>
          <w:rFonts w:ascii="Times New Roman" w:eastAsia="Calibri" w:hAnsi="Times New Roman" w:cs="Times New Roman"/>
          <w:sz w:val="24"/>
          <w:szCs w:val="24"/>
          <w:lang w:val="en-US"/>
        </w:rPr>
        <w:t xml:space="preserve">greater than or equal to </w:t>
      </w:r>
      <w:r w:rsidR="00180B68">
        <w:rPr>
          <w:rFonts w:ascii="Times New Roman" w:eastAsia="Calibri" w:hAnsi="Times New Roman" w:cs="Times New Roman"/>
          <w:sz w:val="24"/>
          <w:szCs w:val="24"/>
          <w:lang w:val="en-US"/>
        </w:rPr>
        <w:t xml:space="preserve">0.57 mm (with </w:t>
      </w:r>
      <w:r w:rsidRPr="0064016D">
        <w:rPr>
          <w:rFonts w:ascii="Times New Roman" w:eastAsia="Calibri" w:hAnsi="Times New Roman" w:cs="Times New Roman"/>
          <w:sz w:val="24"/>
          <w:szCs w:val="24"/>
          <w:lang w:val="en-US"/>
        </w:rPr>
        <w:t>subclinical atherosclerosis</w:t>
      </w:r>
      <w:r w:rsidR="00180B68">
        <w:rPr>
          <w:rFonts w:ascii="Times New Roman" w:eastAsia="Calibri" w:hAnsi="Times New Roman" w:cs="Times New Roman"/>
          <w:sz w:val="24"/>
          <w:szCs w:val="24"/>
          <w:lang w:val="en-US"/>
        </w:rPr>
        <w:t>) :</w:t>
      </w:r>
      <w:r w:rsidR="00180B68" w:rsidRPr="0064016D">
        <w:rPr>
          <w:rFonts w:ascii="Times New Roman" w:eastAsia="Calibri" w:hAnsi="Times New Roman" w:cs="Times New Roman"/>
          <w:sz w:val="24"/>
          <w:szCs w:val="24"/>
          <w:lang w:val="en-US"/>
        </w:rPr>
        <w:t>n=60</w:t>
      </w:r>
    </w:p>
    <w:p w:rsidR="00994681" w:rsidRPr="0064016D" w:rsidRDefault="00994681" w:rsidP="004E08A6">
      <w:pPr>
        <w:spacing w:after="0" w:line="360" w:lineRule="auto"/>
        <w:jc w:val="both"/>
        <w:rPr>
          <w:rFonts w:ascii="Times New Roman" w:eastAsia="Times New Roman" w:hAnsi="Times New Roman" w:cs="Times New Roman"/>
          <w:bCs/>
          <w:sz w:val="24"/>
          <w:szCs w:val="24"/>
        </w:rPr>
      </w:pPr>
      <w:r w:rsidRPr="0064016D">
        <w:rPr>
          <w:rFonts w:ascii="Times New Roman" w:eastAsia="Times New Roman" w:hAnsi="Times New Roman" w:cs="Times New Roman"/>
          <w:b/>
          <w:bCs/>
          <w:sz w:val="24"/>
          <w:szCs w:val="24"/>
          <w:lang w:val="en-US"/>
        </w:rPr>
        <w:t>Sample collection:</w:t>
      </w:r>
      <w:r w:rsidR="00BC566B">
        <w:rPr>
          <w:rFonts w:ascii="Times New Roman" w:eastAsia="Times New Roman" w:hAnsi="Times New Roman" w:cs="Times New Roman"/>
          <w:b/>
          <w:bCs/>
          <w:sz w:val="24"/>
          <w:szCs w:val="24"/>
          <w:lang w:val="en-US"/>
        </w:rPr>
        <w:t xml:space="preserve"> </w:t>
      </w:r>
      <w:r w:rsidR="00C14A07" w:rsidRPr="00C14A07">
        <w:rPr>
          <w:rFonts w:ascii="Times New Roman" w:eastAsia="Times New Roman" w:hAnsi="Times New Roman" w:cs="Times New Roman"/>
          <w:bCs/>
          <w:sz w:val="24"/>
          <w:szCs w:val="24"/>
          <w:lang w:val="en-US"/>
        </w:rPr>
        <w:t>S</w:t>
      </w:r>
      <w:r w:rsidR="00C14A07" w:rsidRPr="0064016D">
        <w:rPr>
          <w:rFonts w:ascii="Times New Roman" w:eastAsia="Times New Roman" w:hAnsi="Times New Roman" w:cs="Times New Roman"/>
          <w:bCs/>
          <w:sz w:val="24"/>
          <w:szCs w:val="24"/>
          <w:lang w:val="en-US"/>
        </w:rPr>
        <w:t>ubjects after an</w:t>
      </w:r>
      <w:r w:rsidR="00C14A07">
        <w:rPr>
          <w:rFonts w:ascii="Times New Roman" w:eastAsia="Times New Roman" w:hAnsi="Times New Roman" w:cs="Times New Roman"/>
          <w:bCs/>
          <w:sz w:val="24"/>
          <w:szCs w:val="24"/>
          <w:lang w:val="en-US"/>
        </w:rPr>
        <w:t xml:space="preserve"> </w:t>
      </w:r>
      <w:r w:rsidR="00C14A07" w:rsidRPr="0064016D">
        <w:rPr>
          <w:rFonts w:ascii="Times New Roman" w:eastAsia="Times New Roman" w:hAnsi="Times New Roman" w:cs="Times New Roman"/>
          <w:bCs/>
          <w:sz w:val="24"/>
          <w:szCs w:val="24"/>
          <w:lang w:val="en-US"/>
        </w:rPr>
        <w:t>overnight fast of 8-10 hours</w:t>
      </w:r>
      <w:r w:rsidR="00C14A07">
        <w:rPr>
          <w:rFonts w:ascii="Times New Roman" w:eastAsia="Times New Roman" w:hAnsi="Times New Roman" w:cs="Times New Roman"/>
          <w:bCs/>
          <w:sz w:val="24"/>
          <w:szCs w:val="24"/>
          <w:lang w:val="en-US"/>
        </w:rPr>
        <w:t xml:space="preserve"> were made to sit comfortably at the blood collection centre and were explained the phlebotomy procedure. </w:t>
      </w:r>
      <w:r w:rsidR="003512EF">
        <w:rPr>
          <w:rFonts w:ascii="Times New Roman" w:eastAsia="Times New Roman" w:hAnsi="Times New Roman" w:cs="Times New Roman"/>
          <w:bCs/>
          <w:sz w:val="24"/>
          <w:szCs w:val="24"/>
          <w:lang w:val="en-US"/>
        </w:rPr>
        <w:t xml:space="preserve">About four ml of </w:t>
      </w:r>
      <w:r w:rsidR="00C14A07">
        <w:rPr>
          <w:rFonts w:ascii="Times New Roman" w:eastAsia="Times New Roman" w:hAnsi="Times New Roman" w:cs="Times New Roman"/>
          <w:bCs/>
          <w:sz w:val="24"/>
          <w:szCs w:val="24"/>
          <w:lang w:val="en-US"/>
        </w:rPr>
        <w:t>b</w:t>
      </w:r>
      <w:r w:rsidRPr="0064016D">
        <w:rPr>
          <w:rFonts w:ascii="Times New Roman" w:eastAsia="Times New Roman" w:hAnsi="Times New Roman" w:cs="Times New Roman"/>
          <w:bCs/>
          <w:sz w:val="24"/>
          <w:szCs w:val="24"/>
          <w:lang w:val="en-US"/>
        </w:rPr>
        <w:t xml:space="preserve">lood </w:t>
      </w:r>
      <w:r w:rsidR="00C14A07">
        <w:rPr>
          <w:rFonts w:ascii="Times New Roman" w:eastAsia="Times New Roman" w:hAnsi="Times New Roman" w:cs="Times New Roman"/>
          <w:bCs/>
          <w:sz w:val="24"/>
          <w:szCs w:val="24"/>
          <w:lang w:val="en-US"/>
        </w:rPr>
        <w:t xml:space="preserve">sample </w:t>
      </w:r>
      <w:r w:rsidRPr="0064016D">
        <w:rPr>
          <w:rFonts w:ascii="Times New Roman" w:eastAsia="Times New Roman" w:hAnsi="Times New Roman" w:cs="Times New Roman"/>
          <w:bCs/>
          <w:sz w:val="24"/>
          <w:szCs w:val="24"/>
          <w:lang w:val="en-US"/>
        </w:rPr>
        <w:t xml:space="preserve">was drawn from </w:t>
      </w:r>
      <w:r w:rsidR="00C14A07">
        <w:rPr>
          <w:rFonts w:ascii="Times New Roman" w:eastAsia="Times New Roman" w:hAnsi="Times New Roman" w:cs="Times New Roman"/>
          <w:bCs/>
          <w:sz w:val="24"/>
          <w:szCs w:val="24"/>
          <w:lang w:val="en-US"/>
        </w:rPr>
        <w:t xml:space="preserve">the </w:t>
      </w:r>
      <w:r w:rsidRPr="0064016D">
        <w:rPr>
          <w:rFonts w:ascii="Times New Roman" w:eastAsia="Times New Roman" w:hAnsi="Times New Roman" w:cs="Times New Roman"/>
          <w:bCs/>
          <w:sz w:val="24"/>
          <w:szCs w:val="24"/>
          <w:lang w:val="en-US"/>
        </w:rPr>
        <w:t>medial cubital vein</w:t>
      </w:r>
      <w:r w:rsidR="003512EF">
        <w:rPr>
          <w:rFonts w:ascii="Times New Roman" w:eastAsia="Times New Roman" w:hAnsi="Times New Roman" w:cs="Times New Roman"/>
          <w:bCs/>
          <w:sz w:val="24"/>
          <w:szCs w:val="24"/>
          <w:lang w:val="en-US"/>
        </w:rPr>
        <w:t xml:space="preserve">, two ml </w:t>
      </w:r>
      <w:r w:rsidR="000E4F4C">
        <w:rPr>
          <w:rFonts w:ascii="Times New Roman" w:eastAsia="Times New Roman" w:hAnsi="Times New Roman" w:cs="Times New Roman"/>
          <w:bCs/>
          <w:sz w:val="24"/>
          <w:szCs w:val="24"/>
          <w:lang w:val="en-US"/>
        </w:rPr>
        <w:t xml:space="preserve"> </w:t>
      </w:r>
      <w:r w:rsidR="003512EF">
        <w:rPr>
          <w:rFonts w:ascii="Times New Roman" w:eastAsia="Times New Roman" w:hAnsi="Times New Roman" w:cs="Times New Roman"/>
          <w:bCs/>
          <w:sz w:val="24"/>
          <w:szCs w:val="24"/>
          <w:lang w:val="en-US"/>
        </w:rPr>
        <w:t xml:space="preserve">of blood was </w:t>
      </w:r>
      <w:r w:rsidR="00742E75">
        <w:rPr>
          <w:rFonts w:ascii="Times New Roman" w:eastAsia="Times New Roman" w:hAnsi="Times New Roman" w:cs="Times New Roman"/>
          <w:bCs/>
          <w:sz w:val="24"/>
          <w:szCs w:val="24"/>
          <w:lang w:val="en-US"/>
        </w:rPr>
        <w:t xml:space="preserve"> transferred </w:t>
      </w:r>
      <w:r w:rsidR="00C14A07">
        <w:rPr>
          <w:rFonts w:ascii="Times New Roman" w:eastAsia="Times New Roman" w:hAnsi="Times New Roman" w:cs="Times New Roman"/>
          <w:bCs/>
          <w:sz w:val="24"/>
          <w:szCs w:val="24"/>
          <w:lang w:val="en-US"/>
        </w:rPr>
        <w:t>in</w:t>
      </w:r>
      <w:r w:rsidR="00742E75">
        <w:rPr>
          <w:rFonts w:ascii="Times New Roman" w:eastAsia="Times New Roman" w:hAnsi="Times New Roman" w:cs="Times New Roman"/>
          <w:bCs/>
          <w:sz w:val="24"/>
          <w:szCs w:val="24"/>
          <w:lang w:val="en-US"/>
        </w:rPr>
        <w:t xml:space="preserve">to </w:t>
      </w:r>
      <w:r w:rsidR="002B0609">
        <w:rPr>
          <w:rFonts w:ascii="Times New Roman" w:hAnsi="Times New Roman" w:cs="Times New Roman"/>
          <w:bCs/>
          <w:iCs/>
          <w:sz w:val="24"/>
          <w:szCs w:val="24"/>
        </w:rPr>
        <w:t>a</w:t>
      </w:r>
      <w:r w:rsidR="002B0609" w:rsidRPr="0064016D">
        <w:rPr>
          <w:rFonts w:ascii="Times New Roman" w:eastAsia="Times New Roman" w:hAnsi="Times New Roman" w:cs="Times New Roman"/>
          <w:bCs/>
          <w:sz w:val="24"/>
          <w:szCs w:val="24"/>
        </w:rPr>
        <w:t>dditive free tube</w:t>
      </w:r>
      <w:r w:rsidR="00C14A07">
        <w:rPr>
          <w:rFonts w:ascii="Times New Roman" w:eastAsia="Times New Roman" w:hAnsi="Times New Roman" w:cs="Times New Roman"/>
          <w:bCs/>
          <w:sz w:val="24"/>
          <w:szCs w:val="24"/>
        </w:rPr>
        <w:t xml:space="preserve"> </w:t>
      </w:r>
      <w:r w:rsidR="002B0609">
        <w:rPr>
          <w:rFonts w:ascii="Times New Roman" w:hAnsi="Times New Roman" w:cs="Times New Roman"/>
          <w:bCs/>
          <w:iCs/>
          <w:sz w:val="24"/>
          <w:szCs w:val="24"/>
        </w:rPr>
        <w:t xml:space="preserve">and </w:t>
      </w:r>
      <w:r w:rsidR="003512EF">
        <w:rPr>
          <w:rFonts w:ascii="Times New Roman" w:hAnsi="Times New Roman" w:cs="Times New Roman"/>
          <w:bCs/>
          <w:iCs/>
          <w:sz w:val="24"/>
          <w:szCs w:val="24"/>
        </w:rPr>
        <w:t xml:space="preserve">two ml of blood was transferred into </w:t>
      </w:r>
      <w:r w:rsidR="00C14A07">
        <w:rPr>
          <w:rFonts w:ascii="Times New Roman" w:hAnsi="Times New Roman" w:cs="Times New Roman"/>
          <w:bCs/>
          <w:iCs/>
          <w:sz w:val="24"/>
          <w:szCs w:val="24"/>
        </w:rPr>
        <w:t xml:space="preserve">tube containing </w:t>
      </w:r>
      <w:r w:rsidR="002B0609" w:rsidRPr="0064016D">
        <w:rPr>
          <w:rFonts w:ascii="Times New Roman" w:hAnsi="Times New Roman" w:cs="Times New Roman"/>
          <w:bCs/>
          <w:iCs/>
          <w:sz w:val="24"/>
          <w:szCs w:val="24"/>
        </w:rPr>
        <w:t>sodium</w:t>
      </w:r>
      <w:r w:rsidR="00742E75" w:rsidRPr="0064016D">
        <w:rPr>
          <w:rFonts w:ascii="Times New Roman" w:hAnsi="Times New Roman" w:cs="Times New Roman"/>
          <w:bCs/>
          <w:iCs/>
          <w:sz w:val="24"/>
          <w:szCs w:val="24"/>
        </w:rPr>
        <w:t xml:space="preserve"> fluoride and potassium oxalate </w:t>
      </w:r>
      <w:r w:rsidR="00C14A07">
        <w:rPr>
          <w:rFonts w:ascii="Times New Roman" w:hAnsi="Times New Roman" w:cs="Times New Roman"/>
          <w:bCs/>
          <w:iCs/>
          <w:sz w:val="24"/>
          <w:szCs w:val="24"/>
        </w:rPr>
        <w:t>anticoagulant</w:t>
      </w:r>
      <w:r w:rsidR="00742E75">
        <w:rPr>
          <w:rFonts w:ascii="Times New Roman" w:eastAsia="Times New Roman" w:hAnsi="Times New Roman" w:cs="Times New Roman"/>
          <w:bCs/>
          <w:sz w:val="24"/>
          <w:szCs w:val="24"/>
        </w:rPr>
        <w:t xml:space="preserve">. </w:t>
      </w:r>
      <w:r w:rsidR="00C14A07">
        <w:rPr>
          <w:rFonts w:ascii="Times New Roman" w:eastAsia="Times New Roman" w:hAnsi="Times New Roman" w:cs="Times New Roman"/>
          <w:bCs/>
          <w:sz w:val="24"/>
          <w:szCs w:val="24"/>
        </w:rPr>
        <w:t>The a</w:t>
      </w:r>
      <w:r w:rsidR="002B0609" w:rsidRPr="0064016D">
        <w:rPr>
          <w:rFonts w:ascii="Times New Roman" w:eastAsia="Times New Roman" w:hAnsi="Times New Roman" w:cs="Times New Roman"/>
          <w:bCs/>
          <w:sz w:val="24"/>
          <w:szCs w:val="24"/>
        </w:rPr>
        <w:t>dditive free tubes w</w:t>
      </w:r>
      <w:r w:rsidR="00C14A07">
        <w:rPr>
          <w:rFonts w:ascii="Times New Roman" w:eastAsia="Times New Roman" w:hAnsi="Times New Roman" w:cs="Times New Roman"/>
          <w:bCs/>
          <w:sz w:val="24"/>
          <w:szCs w:val="24"/>
        </w:rPr>
        <w:t>as</w:t>
      </w:r>
      <w:r w:rsidR="002B0609" w:rsidRPr="0064016D">
        <w:rPr>
          <w:rFonts w:ascii="Times New Roman" w:eastAsia="Times New Roman" w:hAnsi="Times New Roman" w:cs="Times New Roman"/>
          <w:bCs/>
          <w:sz w:val="24"/>
          <w:szCs w:val="24"/>
        </w:rPr>
        <w:t xml:space="preserve"> </w:t>
      </w:r>
      <w:r w:rsidR="00C14A07">
        <w:rPr>
          <w:rFonts w:ascii="Times New Roman" w:eastAsia="Times New Roman" w:hAnsi="Times New Roman" w:cs="Times New Roman"/>
          <w:bCs/>
          <w:sz w:val="24"/>
          <w:szCs w:val="24"/>
        </w:rPr>
        <w:t xml:space="preserve">made </w:t>
      </w:r>
      <w:r w:rsidR="002B0609" w:rsidRPr="0064016D">
        <w:rPr>
          <w:rFonts w:ascii="Times New Roman" w:eastAsia="Times New Roman" w:hAnsi="Times New Roman" w:cs="Times New Roman"/>
          <w:bCs/>
          <w:sz w:val="24"/>
          <w:szCs w:val="24"/>
        </w:rPr>
        <w:t xml:space="preserve">to stand for 30 minutes </w:t>
      </w:r>
      <w:r w:rsidR="00D72CC2">
        <w:rPr>
          <w:rFonts w:ascii="Times New Roman" w:eastAsia="Times New Roman" w:hAnsi="Times New Roman" w:cs="Times New Roman"/>
          <w:bCs/>
          <w:sz w:val="24"/>
          <w:szCs w:val="24"/>
        </w:rPr>
        <w:t xml:space="preserve">to allow </w:t>
      </w:r>
      <w:r w:rsidR="00C14A07">
        <w:rPr>
          <w:rFonts w:ascii="Times New Roman" w:eastAsia="Times New Roman" w:hAnsi="Times New Roman" w:cs="Times New Roman"/>
          <w:bCs/>
          <w:sz w:val="24"/>
          <w:szCs w:val="24"/>
        </w:rPr>
        <w:t>clotting</w:t>
      </w:r>
      <w:r w:rsidR="00D72CC2">
        <w:rPr>
          <w:rFonts w:ascii="Times New Roman" w:eastAsia="Times New Roman" w:hAnsi="Times New Roman" w:cs="Times New Roman"/>
          <w:bCs/>
          <w:sz w:val="24"/>
          <w:szCs w:val="24"/>
        </w:rPr>
        <w:t xml:space="preserve"> to take place and then </w:t>
      </w:r>
      <w:r w:rsidR="002B0609" w:rsidRPr="0064016D">
        <w:rPr>
          <w:rFonts w:ascii="Times New Roman" w:eastAsia="Times New Roman" w:hAnsi="Times New Roman" w:cs="Times New Roman"/>
          <w:bCs/>
          <w:sz w:val="24"/>
          <w:szCs w:val="24"/>
        </w:rPr>
        <w:t>centrifuged at 2000 rotation per minute for 15 minutes to obtain serum</w:t>
      </w:r>
      <w:r w:rsidR="002B0609">
        <w:rPr>
          <w:rFonts w:ascii="Times New Roman" w:eastAsia="Times New Roman" w:hAnsi="Times New Roman" w:cs="Times New Roman"/>
          <w:bCs/>
          <w:sz w:val="24"/>
          <w:szCs w:val="24"/>
        </w:rPr>
        <w:t xml:space="preserve">. </w:t>
      </w:r>
      <w:r w:rsidR="00742E75">
        <w:rPr>
          <w:rFonts w:ascii="Times New Roman" w:eastAsia="Times New Roman" w:hAnsi="Times New Roman" w:cs="Times New Roman"/>
          <w:bCs/>
          <w:sz w:val="24"/>
          <w:szCs w:val="24"/>
        </w:rPr>
        <w:t>A</w:t>
      </w:r>
      <w:r w:rsidRPr="0064016D">
        <w:rPr>
          <w:rFonts w:ascii="Times New Roman" w:eastAsia="Times New Roman" w:hAnsi="Times New Roman" w:cs="Times New Roman"/>
          <w:bCs/>
          <w:sz w:val="24"/>
          <w:szCs w:val="24"/>
        </w:rPr>
        <w:t xml:space="preserve">nticoagulant containing tubes were </w:t>
      </w:r>
      <w:r w:rsidR="002B0609" w:rsidRPr="0064016D">
        <w:rPr>
          <w:rFonts w:ascii="Times New Roman" w:eastAsia="Times New Roman" w:hAnsi="Times New Roman" w:cs="Times New Roman"/>
          <w:bCs/>
          <w:sz w:val="24"/>
          <w:szCs w:val="24"/>
        </w:rPr>
        <w:t>centrifuged immediately</w:t>
      </w:r>
      <w:r w:rsidRPr="0064016D">
        <w:rPr>
          <w:rFonts w:ascii="Times New Roman" w:eastAsia="Times New Roman" w:hAnsi="Times New Roman" w:cs="Times New Roman"/>
          <w:bCs/>
          <w:sz w:val="24"/>
          <w:szCs w:val="24"/>
        </w:rPr>
        <w:t xml:space="preserve"> to obtain plasma for</w:t>
      </w:r>
      <w:r w:rsidR="00742E75">
        <w:rPr>
          <w:rFonts w:ascii="Times New Roman" w:eastAsia="Times New Roman" w:hAnsi="Times New Roman" w:cs="Times New Roman"/>
          <w:bCs/>
          <w:sz w:val="24"/>
          <w:szCs w:val="24"/>
        </w:rPr>
        <w:t xml:space="preserve"> glucose estimation</w:t>
      </w:r>
      <w:r w:rsidR="00D72CC2">
        <w:rPr>
          <w:rFonts w:ascii="Times New Roman" w:eastAsia="Times New Roman" w:hAnsi="Times New Roman" w:cs="Times New Roman"/>
          <w:bCs/>
          <w:sz w:val="24"/>
          <w:szCs w:val="24"/>
        </w:rPr>
        <w:t xml:space="preserve"> which was done immediately</w:t>
      </w:r>
      <w:r w:rsidR="002B0609">
        <w:rPr>
          <w:rFonts w:ascii="Times New Roman" w:eastAsia="Times New Roman" w:hAnsi="Times New Roman" w:cs="Times New Roman"/>
          <w:bCs/>
          <w:sz w:val="24"/>
          <w:szCs w:val="24"/>
        </w:rPr>
        <w:t>.</w:t>
      </w:r>
    </w:p>
    <w:p w:rsidR="00E5220C" w:rsidRPr="0064016D" w:rsidRDefault="00E5220C" w:rsidP="004E08A6">
      <w:pPr>
        <w:spacing w:after="0" w:line="360" w:lineRule="auto"/>
        <w:jc w:val="both"/>
        <w:rPr>
          <w:rFonts w:ascii="Times New Roman" w:eastAsia="Times New Roman" w:hAnsi="Times New Roman" w:cs="Times New Roman"/>
          <w:bCs/>
          <w:sz w:val="24"/>
          <w:szCs w:val="24"/>
          <w:lang w:val="en-US"/>
        </w:rPr>
      </w:pPr>
      <w:r w:rsidRPr="003E251D">
        <w:rPr>
          <w:rFonts w:ascii="Times New Roman" w:hAnsi="Times New Roman" w:cs="Times New Roman"/>
          <w:sz w:val="24"/>
          <w:szCs w:val="24"/>
        </w:rPr>
        <w:t xml:space="preserve">Plasma glucose </w:t>
      </w:r>
      <w:r w:rsidR="00D72CC2">
        <w:rPr>
          <w:rFonts w:ascii="Times New Roman" w:hAnsi="Times New Roman" w:cs="Times New Roman"/>
          <w:sz w:val="24"/>
          <w:szCs w:val="24"/>
        </w:rPr>
        <w:t xml:space="preserve">concentration </w:t>
      </w:r>
      <w:r>
        <w:rPr>
          <w:rFonts w:ascii="Times New Roman" w:hAnsi="Times New Roman" w:cs="Times New Roman"/>
          <w:sz w:val="24"/>
          <w:szCs w:val="24"/>
        </w:rPr>
        <w:t xml:space="preserve">was </w:t>
      </w:r>
      <w:r w:rsidRPr="003E251D">
        <w:rPr>
          <w:rFonts w:ascii="Times New Roman" w:hAnsi="Times New Roman" w:cs="Times New Roman"/>
          <w:sz w:val="24"/>
          <w:szCs w:val="24"/>
        </w:rPr>
        <w:t xml:space="preserve">measured by </w:t>
      </w:r>
      <w:r>
        <w:rPr>
          <w:rFonts w:ascii="Times New Roman" w:hAnsi="Times New Roman" w:cs="Times New Roman"/>
          <w:sz w:val="24"/>
          <w:szCs w:val="24"/>
        </w:rPr>
        <w:t>glucose oxidase peroxidase method</w:t>
      </w:r>
      <w:r w:rsidRPr="003E251D">
        <w:rPr>
          <w:rFonts w:ascii="Times New Roman" w:hAnsi="Times New Roman" w:cs="Times New Roman"/>
          <w:sz w:val="24"/>
          <w:szCs w:val="24"/>
        </w:rPr>
        <w:t xml:space="preserve"> (</w:t>
      </w:r>
      <w:r w:rsidRPr="00B46FAB">
        <w:rPr>
          <w:rFonts w:ascii="Times New Roman" w:eastAsia="Times New Roman" w:hAnsi="Times New Roman" w:cs="Times New Roman"/>
          <w:bCs/>
          <w:sz w:val="24"/>
          <w:szCs w:val="24"/>
        </w:rPr>
        <w:t>Pathozyme Dianostics, Kagal Dist, Kolhapur, India</w:t>
      </w:r>
      <w:r w:rsidRPr="003E251D">
        <w:rPr>
          <w:rFonts w:ascii="Times New Roman" w:hAnsi="Times New Roman" w:cs="Times New Roman"/>
          <w:sz w:val="24"/>
          <w:szCs w:val="24"/>
        </w:rPr>
        <w:t xml:space="preserve">), </w:t>
      </w:r>
      <w:r w:rsidR="00D72CC2">
        <w:rPr>
          <w:rFonts w:ascii="Times New Roman" w:hAnsi="Times New Roman" w:cs="Times New Roman"/>
          <w:sz w:val="24"/>
          <w:szCs w:val="24"/>
        </w:rPr>
        <w:t xml:space="preserve">serum </w:t>
      </w:r>
      <w:r w:rsidRPr="003E251D">
        <w:rPr>
          <w:rFonts w:ascii="Times New Roman" w:hAnsi="Times New Roman" w:cs="Times New Roman"/>
          <w:sz w:val="24"/>
          <w:szCs w:val="24"/>
        </w:rPr>
        <w:t xml:space="preserve">urea </w:t>
      </w:r>
      <w:r>
        <w:rPr>
          <w:rFonts w:ascii="Times New Roman" w:hAnsi="Times New Roman" w:cs="Times New Roman"/>
          <w:sz w:val="24"/>
          <w:szCs w:val="24"/>
        </w:rPr>
        <w:t>by</w:t>
      </w:r>
      <w:r w:rsidRPr="003E251D">
        <w:rPr>
          <w:rFonts w:ascii="Times New Roman" w:hAnsi="Times New Roman" w:cs="Times New Roman"/>
          <w:sz w:val="24"/>
          <w:szCs w:val="24"/>
        </w:rPr>
        <w:t xml:space="preserve"> </w:t>
      </w:r>
      <w:r>
        <w:rPr>
          <w:rFonts w:ascii="Times New Roman" w:hAnsi="Times New Roman" w:cs="Times New Roman"/>
          <w:sz w:val="24"/>
          <w:szCs w:val="24"/>
        </w:rPr>
        <w:t>urease method (</w:t>
      </w:r>
      <w:r w:rsidRPr="00B46FAB">
        <w:rPr>
          <w:rFonts w:ascii="Times New Roman" w:eastAsia="Times New Roman" w:hAnsi="Times New Roman" w:cs="Times New Roman"/>
          <w:bCs/>
          <w:sz w:val="24"/>
          <w:szCs w:val="24"/>
        </w:rPr>
        <w:t>Crest Biosystem, a division of Coral clinical systems, Goa, India</w:t>
      </w:r>
      <w:r>
        <w:rPr>
          <w:rFonts w:ascii="Times New Roman" w:eastAsia="Times New Roman" w:hAnsi="Times New Roman" w:cs="Times New Roman"/>
          <w:bCs/>
          <w:sz w:val="24"/>
          <w:szCs w:val="24"/>
        </w:rPr>
        <w:t>)</w:t>
      </w:r>
      <w:r w:rsidRPr="003E251D">
        <w:rPr>
          <w:rFonts w:ascii="Times New Roman" w:eastAsia="Times New Roman" w:hAnsi="Times New Roman" w:cs="Times New Roman"/>
          <w:bCs/>
          <w:sz w:val="24"/>
          <w:szCs w:val="24"/>
        </w:rPr>
        <w:t>,</w:t>
      </w:r>
      <w:r w:rsidRPr="003E251D">
        <w:rPr>
          <w:rFonts w:ascii="Times New Roman" w:hAnsi="Times New Roman" w:cs="Times New Roman"/>
          <w:sz w:val="24"/>
          <w:szCs w:val="24"/>
        </w:rPr>
        <w:t xml:space="preserve"> </w:t>
      </w:r>
      <w:r w:rsidR="00D72CC2">
        <w:rPr>
          <w:rFonts w:ascii="Times New Roman" w:hAnsi="Times New Roman" w:cs="Times New Roman"/>
          <w:sz w:val="24"/>
          <w:szCs w:val="24"/>
        </w:rPr>
        <w:t xml:space="preserve">serum </w:t>
      </w:r>
      <w:r w:rsidRPr="003E251D">
        <w:rPr>
          <w:rFonts w:ascii="Times New Roman" w:hAnsi="Times New Roman" w:cs="Times New Roman"/>
          <w:sz w:val="24"/>
          <w:szCs w:val="24"/>
        </w:rPr>
        <w:t xml:space="preserve">creatinine  by </w:t>
      </w:r>
      <w:r>
        <w:rPr>
          <w:rFonts w:ascii="Times New Roman" w:hAnsi="Times New Roman" w:cs="Times New Roman"/>
          <w:sz w:val="24"/>
          <w:szCs w:val="24"/>
        </w:rPr>
        <w:t>J</w:t>
      </w:r>
      <w:r w:rsidRPr="003E251D">
        <w:rPr>
          <w:rFonts w:ascii="Times New Roman" w:hAnsi="Times New Roman" w:cs="Times New Roman"/>
          <w:sz w:val="24"/>
          <w:szCs w:val="24"/>
        </w:rPr>
        <w:t>affe’s rate method</w:t>
      </w:r>
      <w:r>
        <w:rPr>
          <w:rFonts w:ascii="Times New Roman" w:hAnsi="Times New Roman" w:cs="Times New Roman"/>
          <w:sz w:val="24"/>
          <w:szCs w:val="24"/>
        </w:rPr>
        <w:t xml:space="preserve"> (</w:t>
      </w:r>
      <w:r w:rsidRPr="00B46FAB">
        <w:rPr>
          <w:rFonts w:ascii="Times New Roman" w:hAnsi="Times New Roman" w:cs="Times New Roman"/>
          <w:sz w:val="24"/>
          <w:szCs w:val="24"/>
        </w:rPr>
        <w:t>Beckman system pack</w:t>
      </w:r>
      <w:r>
        <w:rPr>
          <w:rFonts w:ascii="Times New Roman" w:hAnsi="Times New Roman" w:cs="Times New Roman"/>
          <w:sz w:val="24"/>
          <w:szCs w:val="24"/>
        </w:rPr>
        <w:t>)</w:t>
      </w:r>
      <w:r w:rsidRPr="003E251D">
        <w:rPr>
          <w:rFonts w:ascii="Times New Roman" w:hAnsi="Times New Roman" w:cs="Times New Roman"/>
          <w:sz w:val="24"/>
          <w:szCs w:val="24"/>
        </w:rPr>
        <w:t xml:space="preserve">, </w:t>
      </w:r>
      <w:r w:rsidR="00D72CC2">
        <w:rPr>
          <w:rFonts w:ascii="Times New Roman" w:hAnsi="Times New Roman" w:cs="Times New Roman"/>
          <w:sz w:val="24"/>
          <w:szCs w:val="24"/>
        </w:rPr>
        <w:t xml:space="preserve">serum </w:t>
      </w:r>
      <w:r w:rsidRPr="003E251D">
        <w:rPr>
          <w:rFonts w:ascii="Times New Roman" w:hAnsi="Times New Roman" w:cs="Times New Roman"/>
          <w:sz w:val="24"/>
          <w:szCs w:val="24"/>
        </w:rPr>
        <w:t xml:space="preserve">total cholesterol by  </w:t>
      </w:r>
      <w:r>
        <w:rPr>
          <w:rFonts w:ascii="Times New Roman" w:hAnsi="Times New Roman" w:cs="Times New Roman"/>
          <w:sz w:val="24"/>
          <w:szCs w:val="24"/>
        </w:rPr>
        <w:t>c</w:t>
      </w:r>
      <w:r w:rsidRPr="003E251D">
        <w:rPr>
          <w:rFonts w:ascii="Times New Roman" w:eastAsia="Times New Roman" w:hAnsi="Times New Roman" w:cs="Times New Roman"/>
          <w:bCs/>
          <w:sz w:val="24"/>
          <w:szCs w:val="24"/>
        </w:rPr>
        <w:t xml:space="preserve">holesterol oxidase peroxidase </w:t>
      </w:r>
      <w:r w:rsidRPr="003E251D">
        <w:rPr>
          <w:rFonts w:ascii="Times New Roman" w:eastAsia="Times New Roman" w:hAnsi="Times New Roman" w:cs="Times New Roman"/>
          <w:bCs/>
          <w:sz w:val="24"/>
          <w:szCs w:val="24"/>
        </w:rPr>
        <w:lastRenderedPageBreak/>
        <w:t>method</w:t>
      </w:r>
      <w:r>
        <w:rPr>
          <w:rFonts w:ascii="Times New Roman" w:eastAsia="Times New Roman" w:hAnsi="Times New Roman" w:cs="Times New Roman"/>
          <w:bCs/>
          <w:sz w:val="24"/>
          <w:szCs w:val="24"/>
        </w:rPr>
        <w:t xml:space="preserve">,  </w:t>
      </w:r>
      <w:r w:rsidR="00D72CC2">
        <w:rPr>
          <w:rFonts w:ascii="Times New Roman" w:eastAsia="Times New Roman" w:hAnsi="Times New Roman" w:cs="Times New Roman"/>
          <w:bCs/>
          <w:sz w:val="24"/>
          <w:szCs w:val="24"/>
        </w:rPr>
        <w:t>serum t</w:t>
      </w:r>
      <w:r w:rsidRPr="003E251D">
        <w:rPr>
          <w:rFonts w:ascii="Times New Roman" w:eastAsia="Times New Roman" w:hAnsi="Times New Roman" w:cs="Times New Roman"/>
          <w:bCs/>
          <w:sz w:val="24"/>
          <w:szCs w:val="24"/>
        </w:rPr>
        <w:t>riglycerides</w:t>
      </w:r>
      <w:r w:rsidRPr="003E251D">
        <w:rPr>
          <w:rFonts w:ascii="Times New Roman" w:hAnsi="Times New Roman" w:cs="Times New Roman"/>
          <w:sz w:val="24"/>
          <w:szCs w:val="24"/>
        </w:rPr>
        <w:t xml:space="preserve"> </w:t>
      </w:r>
      <w:r w:rsidRPr="003E251D">
        <w:rPr>
          <w:rFonts w:ascii="Times New Roman" w:eastAsia="Times New Roman" w:hAnsi="Times New Roman" w:cs="Times New Roman"/>
          <w:bCs/>
          <w:sz w:val="24"/>
          <w:szCs w:val="24"/>
        </w:rPr>
        <w:t>by enzymatic colorimetric method</w:t>
      </w:r>
      <w:r w:rsidRPr="003E251D">
        <w:rPr>
          <w:rFonts w:ascii="Times New Roman" w:hAnsi="Times New Roman" w:cs="Times New Roman"/>
          <w:sz w:val="24"/>
          <w:szCs w:val="24"/>
        </w:rPr>
        <w:t xml:space="preserve"> (</w:t>
      </w:r>
      <w:r w:rsidRPr="00B46FAB">
        <w:rPr>
          <w:rFonts w:ascii="Times New Roman" w:eastAsia="Times New Roman" w:hAnsi="Times New Roman" w:cs="Times New Roman"/>
          <w:bCs/>
          <w:sz w:val="24"/>
          <w:szCs w:val="24"/>
        </w:rPr>
        <w:t>Agappe diagnostics Ltd, Ernakulum, Kerala, India</w:t>
      </w:r>
      <w:r w:rsidRPr="003E251D">
        <w:rPr>
          <w:rFonts w:ascii="Times New Roman" w:hAnsi="Times New Roman" w:cs="Times New Roman"/>
          <w:sz w:val="24"/>
          <w:szCs w:val="24"/>
        </w:rPr>
        <w:t>)</w:t>
      </w:r>
      <w:r w:rsidRPr="003E251D">
        <w:rPr>
          <w:rFonts w:ascii="Times New Roman" w:eastAsia="Times New Roman" w:hAnsi="Times New Roman" w:cs="Times New Roman"/>
          <w:bCs/>
          <w:sz w:val="24"/>
          <w:szCs w:val="24"/>
        </w:rPr>
        <w:t xml:space="preserve">, </w:t>
      </w:r>
      <w:r w:rsidR="00D72CC2">
        <w:rPr>
          <w:rFonts w:ascii="Times New Roman" w:eastAsia="Times New Roman" w:hAnsi="Times New Roman" w:cs="Times New Roman"/>
          <w:bCs/>
          <w:sz w:val="24"/>
          <w:szCs w:val="24"/>
        </w:rPr>
        <w:t xml:space="preserve">serum </w:t>
      </w:r>
      <w:r w:rsidRPr="003E251D">
        <w:rPr>
          <w:rFonts w:ascii="Times New Roman" w:eastAsia="Times New Roman" w:hAnsi="Times New Roman" w:cs="Times New Roman"/>
          <w:bCs/>
          <w:sz w:val="24"/>
          <w:szCs w:val="24"/>
        </w:rPr>
        <w:t xml:space="preserve">HDL by </w:t>
      </w:r>
      <w:r>
        <w:rPr>
          <w:rFonts w:ascii="Times New Roman" w:eastAsia="Times New Roman" w:hAnsi="Times New Roman" w:cs="Times New Roman"/>
          <w:bCs/>
          <w:sz w:val="24"/>
          <w:szCs w:val="24"/>
        </w:rPr>
        <w:t>s</w:t>
      </w:r>
      <w:r w:rsidRPr="003E251D">
        <w:rPr>
          <w:rFonts w:ascii="Times New Roman" w:eastAsia="Times New Roman" w:hAnsi="Times New Roman" w:cs="Times New Roman"/>
          <w:bCs/>
          <w:sz w:val="24"/>
          <w:szCs w:val="24"/>
        </w:rPr>
        <w:t>elective inhibition method</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w:t>
      </w:r>
      <w:r w:rsidRPr="00B46FAB">
        <w:rPr>
          <w:rFonts w:ascii="Times New Roman" w:hAnsi="Times New Roman" w:cs="Times New Roman"/>
          <w:sz w:val="24"/>
          <w:szCs w:val="24"/>
        </w:rPr>
        <w:t>Beckman system pack</w:t>
      </w:r>
      <w:r>
        <w:rPr>
          <w:rFonts w:ascii="Times New Roman" w:hAnsi="Times New Roman" w:cs="Times New Roman"/>
          <w:sz w:val="24"/>
          <w:szCs w:val="24"/>
        </w:rPr>
        <w:t>)</w:t>
      </w:r>
      <w:r w:rsidRPr="003E251D">
        <w:rPr>
          <w:rFonts w:ascii="Times New Roman" w:eastAsia="Times New Roman" w:hAnsi="Times New Roman" w:cs="Times New Roman"/>
          <w:bCs/>
          <w:sz w:val="24"/>
          <w:szCs w:val="24"/>
        </w:rPr>
        <w:t>.</w:t>
      </w:r>
      <w:r w:rsidRPr="0064016D">
        <w:rPr>
          <w:rFonts w:ascii="Times New Roman" w:eastAsia="Times New Roman" w:hAnsi="Times New Roman" w:cs="Times New Roman"/>
          <w:bCs/>
          <w:sz w:val="24"/>
          <w:szCs w:val="24"/>
          <w:lang w:val="en-US"/>
        </w:rPr>
        <w:t xml:space="preserve"> All the parameters </w:t>
      </w:r>
      <w:r>
        <w:rPr>
          <w:rFonts w:ascii="Times New Roman" w:eastAsia="Times New Roman" w:hAnsi="Times New Roman" w:cs="Times New Roman"/>
          <w:bCs/>
          <w:sz w:val="24"/>
          <w:szCs w:val="24"/>
          <w:lang w:val="en-US"/>
        </w:rPr>
        <w:t xml:space="preserve">were </w:t>
      </w:r>
      <w:r w:rsidRPr="0064016D">
        <w:rPr>
          <w:rFonts w:ascii="Times New Roman" w:eastAsia="Times New Roman" w:hAnsi="Times New Roman" w:cs="Times New Roman"/>
          <w:bCs/>
          <w:sz w:val="24"/>
          <w:szCs w:val="24"/>
          <w:lang w:val="en-US"/>
        </w:rPr>
        <w:t>analyzed by using Synchron</w:t>
      </w:r>
      <w:r>
        <w:rPr>
          <w:rFonts w:ascii="Times New Roman" w:eastAsia="Times New Roman" w:hAnsi="Times New Roman" w:cs="Times New Roman"/>
          <w:bCs/>
          <w:sz w:val="24"/>
          <w:szCs w:val="24"/>
          <w:lang w:val="en-US"/>
        </w:rPr>
        <w:t xml:space="preserve"> </w:t>
      </w:r>
      <w:r w:rsidRPr="0064016D">
        <w:rPr>
          <w:rFonts w:ascii="Times New Roman" w:eastAsia="Times New Roman" w:hAnsi="Times New Roman" w:cs="Times New Roman"/>
          <w:bCs/>
          <w:sz w:val="24"/>
          <w:szCs w:val="24"/>
          <w:lang w:val="en-US"/>
        </w:rPr>
        <w:t>Unicel DxC600 auto analyzer</w:t>
      </w:r>
      <w:r>
        <w:rPr>
          <w:rFonts w:ascii="Times New Roman" w:eastAsia="Times New Roman" w:hAnsi="Times New Roman" w:cs="Times New Roman"/>
          <w:bCs/>
          <w:sz w:val="24"/>
          <w:szCs w:val="24"/>
          <w:lang w:val="en-US"/>
        </w:rPr>
        <w:t xml:space="preserve"> (</w:t>
      </w:r>
      <w:r w:rsidRPr="0064016D">
        <w:rPr>
          <w:rFonts w:ascii="Times New Roman" w:eastAsia="Times New Roman" w:hAnsi="Times New Roman" w:cs="Times New Roman"/>
          <w:bCs/>
          <w:sz w:val="24"/>
          <w:szCs w:val="24"/>
          <w:lang w:val="en-US"/>
        </w:rPr>
        <w:t>Beckman coulter, USA</w:t>
      </w:r>
      <w:r>
        <w:rPr>
          <w:rFonts w:ascii="Times New Roman" w:eastAsia="Times New Roman" w:hAnsi="Times New Roman" w:cs="Times New Roman"/>
          <w:bCs/>
          <w:sz w:val="24"/>
          <w:szCs w:val="24"/>
          <w:lang w:val="en-US"/>
        </w:rPr>
        <w:t>)</w:t>
      </w:r>
      <w:r w:rsidRPr="0064016D">
        <w:rPr>
          <w:rFonts w:ascii="Times New Roman" w:eastAsia="Times New Roman" w:hAnsi="Times New Roman" w:cs="Times New Roman"/>
          <w:bCs/>
          <w:sz w:val="24"/>
          <w:szCs w:val="24"/>
          <w:lang w:val="en-US"/>
        </w:rPr>
        <w:t>.</w:t>
      </w:r>
    </w:p>
    <w:p w:rsidR="00E5220C" w:rsidRDefault="00E5220C" w:rsidP="004E08A6">
      <w:pPr>
        <w:spacing w:after="0" w:line="360" w:lineRule="auto"/>
        <w:jc w:val="both"/>
        <w:rPr>
          <w:rFonts w:ascii="Times New Roman" w:eastAsia="Times New Roman" w:hAnsi="Times New Roman" w:cs="Times New Roman"/>
          <w:bCs/>
          <w:sz w:val="24"/>
          <w:szCs w:val="24"/>
        </w:rPr>
      </w:pPr>
      <w:r w:rsidRPr="000B677A">
        <w:rPr>
          <w:rFonts w:ascii="Times New Roman" w:eastAsia="Times New Roman" w:hAnsi="Times New Roman" w:cs="Times New Roman"/>
          <w:b/>
          <w:bCs/>
          <w:sz w:val="24"/>
          <w:szCs w:val="24"/>
        </w:rPr>
        <w:t>The calculated lipid parameters</w:t>
      </w:r>
      <w:r>
        <w:rPr>
          <w:rFonts w:ascii="Times New Roman" w:eastAsia="Times New Roman" w:hAnsi="Times New Roman" w:cs="Times New Roman"/>
          <w:b/>
          <w:bCs/>
          <w:sz w:val="24"/>
          <w:szCs w:val="24"/>
        </w:rPr>
        <w:t xml:space="preserve"> </w:t>
      </w:r>
      <w:r w:rsidRPr="00E5220C">
        <w:rPr>
          <w:rFonts w:ascii="Times New Roman" w:eastAsia="Times New Roman" w:hAnsi="Times New Roman" w:cs="Times New Roman"/>
          <w:bCs/>
          <w:sz w:val="24"/>
          <w:szCs w:val="24"/>
        </w:rPr>
        <w:t>(12)</w:t>
      </w:r>
      <w:r w:rsidRPr="00E5220C">
        <w:rPr>
          <w:rFonts w:ascii="Times New Roman" w:eastAsia="Times New Roman" w:hAnsi="Times New Roman" w:cs="Times New Roman"/>
          <w:bCs/>
          <w:color w:val="FF0000"/>
          <w:sz w:val="24"/>
          <w:szCs w:val="24"/>
        </w:rPr>
        <w:t>:</w:t>
      </w:r>
    </w:p>
    <w:p w:rsidR="00E5220C" w:rsidRDefault="00E5220C" w:rsidP="004E08A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VLD = TG/5</w:t>
      </w:r>
    </w:p>
    <w:p w:rsidR="00E5220C" w:rsidRDefault="00E5220C" w:rsidP="004E08A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LDL= TC - (VLDL + HDL)</w:t>
      </w:r>
    </w:p>
    <w:p w:rsidR="00E5220C" w:rsidRPr="003E251D" w:rsidRDefault="00E5220C" w:rsidP="004E08A6">
      <w:pPr>
        <w:spacing w:after="0" w:line="360" w:lineRule="auto"/>
        <w:jc w:val="both"/>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rPr>
        <w:t>Non HDLc = TC-HDL</w:t>
      </w:r>
    </w:p>
    <w:p w:rsidR="00E52739" w:rsidRPr="0064016D" w:rsidRDefault="00E52739" w:rsidP="004E08A6">
      <w:pPr>
        <w:spacing w:after="0" w:line="360" w:lineRule="auto"/>
        <w:jc w:val="both"/>
        <w:rPr>
          <w:rFonts w:ascii="Times New Roman" w:eastAsia="Times New Roman" w:hAnsi="Times New Roman" w:cs="Times New Roman"/>
          <w:bCs/>
          <w:sz w:val="24"/>
          <w:szCs w:val="24"/>
        </w:rPr>
      </w:pPr>
      <w:r w:rsidRPr="00E5220C">
        <w:rPr>
          <w:rFonts w:ascii="Times New Roman" w:eastAsia="Times New Roman" w:hAnsi="Times New Roman" w:cs="Times New Roman"/>
          <w:b/>
          <w:bCs/>
          <w:sz w:val="24"/>
          <w:szCs w:val="24"/>
        </w:rPr>
        <w:t xml:space="preserve">The </w:t>
      </w:r>
      <w:r w:rsidR="00F31AB3">
        <w:rPr>
          <w:rFonts w:ascii="Times New Roman" w:eastAsia="Times New Roman" w:hAnsi="Times New Roman" w:cs="Times New Roman"/>
          <w:b/>
          <w:bCs/>
          <w:sz w:val="24"/>
          <w:szCs w:val="24"/>
        </w:rPr>
        <w:t xml:space="preserve">Lipid ratios </w:t>
      </w:r>
      <w:r w:rsidR="00B762FD" w:rsidRPr="00E5220C">
        <w:rPr>
          <w:rFonts w:ascii="Times New Roman" w:eastAsia="Times New Roman" w:hAnsi="Times New Roman" w:cs="Times New Roman"/>
          <w:b/>
          <w:bCs/>
          <w:sz w:val="24"/>
          <w:szCs w:val="24"/>
        </w:rPr>
        <w:t>were calculated as</w:t>
      </w:r>
      <w:r w:rsidR="00894753">
        <w:rPr>
          <w:rFonts w:ascii="Times New Roman" w:eastAsia="Times New Roman" w:hAnsi="Times New Roman" w:cs="Times New Roman"/>
          <w:bCs/>
          <w:sz w:val="24"/>
          <w:szCs w:val="24"/>
        </w:rPr>
        <w:t>:</w:t>
      </w:r>
    </w:p>
    <w:p w:rsidR="00E52739" w:rsidRPr="0064016D" w:rsidRDefault="00E52739" w:rsidP="004E08A6">
      <w:pPr>
        <w:spacing w:after="0" w:line="360" w:lineRule="auto"/>
        <w:jc w:val="both"/>
        <w:rPr>
          <w:rFonts w:ascii="Times New Roman" w:eastAsia="Times New Roman" w:hAnsi="Times New Roman" w:cs="Times New Roman"/>
          <w:bCs/>
          <w:sz w:val="24"/>
          <w:szCs w:val="24"/>
        </w:rPr>
      </w:pPr>
      <w:r w:rsidRPr="0064016D">
        <w:rPr>
          <w:rFonts w:ascii="Times New Roman" w:eastAsia="Times New Roman" w:hAnsi="Times New Roman" w:cs="Times New Roman"/>
          <w:bCs/>
          <w:sz w:val="24"/>
          <w:szCs w:val="24"/>
        </w:rPr>
        <w:t xml:space="preserve">Atherogenic Index (AI) = log </w:t>
      </w:r>
      <w:r w:rsidR="00DC137A">
        <w:rPr>
          <w:rFonts w:ascii="Times New Roman" w:eastAsia="Times New Roman" w:hAnsi="Times New Roman" w:cs="Times New Roman"/>
          <w:bCs/>
          <w:sz w:val="24"/>
          <w:szCs w:val="24"/>
        </w:rPr>
        <w:t>(</w:t>
      </w:r>
      <w:r w:rsidRPr="0064016D">
        <w:rPr>
          <w:rFonts w:ascii="Times New Roman" w:eastAsia="Times New Roman" w:hAnsi="Times New Roman" w:cs="Times New Roman"/>
          <w:bCs/>
          <w:sz w:val="24"/>
          <w:szCs w:val="24"/>
        </w:rPr>
        <w:t>TG</w:t>
      </w:r>
      <w:r w:rsidR="00C239B5">
        <w:rPr>
          <w:rFonts w:ascii="Times New Roman" w:eastAsia="Times New Roman" w:hAnsi="Times New Roman" w:cs="Times New Roman"/>
          <w:bCs/>
          <w:sz w:val="24"/>
          <w:szCs w:val="24"/>
        </w:rPr>
        <w:t>L</w:t>
      </w:r>
      <w:r w:rsidRPr="0064016D">
        <w:rPr>
          <w:rFonts w:ascii="Times New Roman" w:eastAsia="Times New Roman" w:hAnsi="Times New Roman" w:cs="Times New Roman"/>
          <w:bCs/>
          <w:sz w:val="24"/>
          <w:szCs w:val="24"/>
        </w:rPr>
        <w:t>/HDL</w:t>
      </w:r>
      <w:r w:rsidR="00DC137A">
        <w:rPr>
          <w:rFonts w:ascii="Times New Roman" w:eastAsia="Times New Roman" w:hAnsi="Times New Roman" w:cs="Times New Roman"/>
          <w:bCs/>
          <w:sz w:val="24"/>
          <w:szCs w:val="24"/>
        </w:rPr>
        <w:t>)</w:t>
      </w:r>
      <w:r w:rsidR="00F31AB3">
        <w:rPr>
          <w:rFonts w:ascii="Times New Roman" w:eastAsia="Times New Roman" w:hAnsi="Times New Roman" w:cs="Times New Roman"/>
          <w:bCs/>
          <w:sz w:val="24"/>
          <w:szCs w:val="24"/>
        </w:rPr>
        <w:t xml:space="preserve"> </w:t>
      </w:r>
      <w:r w:rsidR="00B762FD">
        <w:rPr>
          <w:rFonts w:ascii="Times New Roman" w:eastAsia="Times New Roman" w:hAnsi="Times New Roman" w:cs="Times New Roman"/>
          <w:bCs/>
          <w:sz w:val="24"/>
          <w:szCs w:val="24"/>
        </w:rPr>
        <w:t>(5)</w:t>
      </w:r>
    </w:p>
    <w:p w:rsidR="00E52739" w:rsidRPr="0064016D" w:rsidRDefault="00E52739" w:rsidP="004E08A6">
      <w:pPr>
        <w:spacing w:after="0" w:line="360" w:lineRule="auto"/>
        <w:jc w:val="both"/>
        <w:rPr>
          <w:rFonts w:ascii="Times New Roman" w:eastAsia="Times New Roman" w:hAnsi="Times New Roman" w:cs="Times New Roman"/>
          <w:bCs/>
          <w:sz w:val="24"/>
          <w:szCs w:val="24"/>
        </w:rPr>
      </w:pPr>
      <w:r w:rsidRPr="0064016D">
        <w:rPr>
          <w:rFonts w:ascii="Times New Roman" w:eastAsia="Times New Roman" w:hAnsi="Times New Roman" w:cs="Times New Roman"/>
          <w:bCs/>
          <w:sz w:val="24"/>
          <w:szCs w:val="24"/>
        </w:rPr>
        <w:t>Castell</w:t>
      </w:r>
      <w:r w:rsidR="002A4675">
        <w:rPr>
          <w:rFonts w:ascii="Times New Roman" w:eastAsia="Times New Roman" w:hAnsi="Times New Roman" w:cs="Times New Roman"/>
          <w:bCs/>
          <w:sz w:val="24"/>
          <w:szCs w:val="24"/>
        </w:rPr>
        <w:t>i’s Risk Index (CRI-I) = TC/HDL</w:t>
      </w:r>
      <w:r w:rsidR="00EB508E">
        <w:rPr>
          <w:rFonts w:ascii="Times New Roman" w:eastAsia="Times New Roman" w:hAnsi="Times New Roman" w:cs="Times New Roman"/>
          <w:bCs/>
          <w:sz w:val="24"/>
          <w:szCs w:val="24"/>
        </w:rPr>
        <w:t xml:space="preserve"> (13)</w:t>
      </w:r>
    </w:p>
    <w:p w:rsidR="00E52739" w:rsidRPr="0064016D" w:rsidRDefault="00E52739" w:rsidP="004E08A6">
      <w:pPr>
        <w:spacing w:after="0" w:line="360" w:lineRule="auto"/>
        <w:jc w:val="both"/>
        <w:rPr>
          <w:rFonts w:ascii="Times New Roman" w:eastAsia="Times New Roman" w:hAnsi="Times New Roman" w:cs="Times New Roman"/>
          <w:bCs/>
          <w:sz w:val="24"/>
          <w:szCs w:val="24"/>
        </w:rPr>
      </w:pPr>
      <w:r w:rsidRPr="0064016D">
        <w:rPr>
          <w:rFonts w:ascii="Times New Roman" w:eastAsia="Times New Roman" w:hAnsi="Times New Roman" w:cs="Times New Roman"/>
          <w:bCs/>
          <w:sz w:val="24"/>
          <w:szCs w:val="24"/>
        </w:rPr>
        <w:t>Castelli’s Risk Index (CRI-II) = LDL</w:t>
      </w:r>
      <w:r w:rsidR="002A4675">
        <w:rPr>
          <w:rFonts w:ascii="Times New Roman" w:eastAsia="Times New Roman" w:hAnsi="Times New Roman" w:cs="Times New Roman"/>
          <w:bCs/>
          <w:sz w:val="24"/>
          <w:szCs w:val="24"/>
        </w:rPr>
        <w:t>/HDL</w:t>
      </w:r>
      <w:r w:rsidR="00EB508E">
        <w:rPr>
          <w:rFonts w:ascii="Times New Roman" w:eastAsia="Times New Roman" w:hAnsi="Times New Roman" w:cs="Times New Roman"/>
          <w:bCs/>
          <w:sz w:val="24"/>
          <w:szCs w:val="24"/>
        </w:rPr>
        <w:t xml:space="preserve"> (13)</w:t>
      </w:r>
    </w:p>
    <w:p w:rsidR="00E52739" w:rsidRDefault="00E52739" w:rsidP="004E08A6">
      <w:pPr>
        <w:spacing w:after="0" w:line="360" w:lineRule="auto"/>
        <w:jc w:val="both"/>
        <w:rPr>
          <w:rFonts w:ascii="Times New Roman" w:eastAsia="Times New Roman" w:hAnsi="Times New Roman" w:cs="Times New Roman"/>
          <w:bCs/>
          <w:sz w:val="24"/>
          <w:szCs w:val="24"/>
        </w:rPr>
      </w:pPr>
      <w:r w:rsidRPr="0064016D">
        <w:rPr>
          <w:rFonts w:ascii="Times New Roman" w:eastAsia="Times New Roman" w:hAnsi="Times New Roman" w:cs="Times New Roman"/>
          <w:bCs/>
          <w:sz w:val="24"/>
          <w:szCs w:val="24"/>
        </w:rPr>
        <w:t>Atherogenic Coefficient (AC) = (TC– HDL)/HDL</w:t>
      </w:r>
      <w:r w:rsidR="003C768A">
        <w:rPr>
          <w:rFonts w:ascii="Times New Roman" w:eastAsia="Times New Roman" w:hAnsi="Times New Roman" w:cs="Times New Roman"/>
          <w:bCs/>
          <w:sz w:val="24"/>
          <w:szCs w:val="24"/>
        </w:rPr>
        <w:t xml:space="preserve"> (14)</w:t>
      </w:r>
    </w:p>
    <w:p w:rsidR="00D14BA8" w:rsidRPr="0064016D" w:rsidRDefault="00D14BA8" w:rsidP="004E08A6">
      <w:pPr>
        <w:spacing w:after="0" w:line="360" w:lineRule="auto"/>
        <w:jc w:val="both"/>
        <w:rPr>
          <w:rFonts w:ascii="Times New Roman" w:eastAsia="Times New Roman" w:hAnsi="Times New Roman" w:cs="Times New Roman"/>
          <w:b/>
          <w:bCs/>
          <w:sz w:val="24"/>
          <w:szCs w:val="24"/>
          <w:lang w:val="en-US"/>
        </w:rPr>
      </w:pPr>
      <w:r w:rsidRPr="0064016D">
        <w:rPr>
          <w:rFonts w:ascii="Times New Roman" w:eastAsia="Times New Roman" w:hAnsi="Times New Roman" w:cs="Times New Roman"/>
          <w:b/>
          <w:bCs/>
          <w:sz w:val="24"/>
          <w:szCs w:val="24"/>
          <w:lang w:val="en-US"/>
        </w:rPr>
        <w:t>Statistical Analysis</w:t>
      </w:r>
    </w:p>
    <w:p w:rsidR="00D14BA8" w:rsidRPr="001D04D3" w:rsidRDefault="00F31AB3" w:rsidP="004E08A6">
      <w:pPr>
        <w:spacing w:after="0" w:line="360" w:lineRule="auto"/>
        <w:jc w:val="both"/>
        <w:rPr>
          <w:rFonts w:ascii="Times New Roman" w:eastAsia="Times New Roman" w:hAnsi="Times New Roman" w:cs="Times New Roman"/>
          <w:bCs/>
          <w:sz w:val="24"/>
          <w:szCs w:val="24"/>
        </w:rPr>
      </w:pPr>
      <w:r>
        <w:rPr>
          <w:rFonts w:ascii="Times New Roman" w:hAnsi="Times New Roman" w:cs="Times New Roman"/>
          <w:bCs/>
          <w:iCs/>
          <w:sz w:val="24"/>
          <w:szCs w:val="24"/>
        </w:rPr>
        <w:t>The d</w:t>
      </w:r>
      <w:r w:rsidR="00D14BA8" w:rsidRPr="001D04D3">
        <w:rPr>
          <w:rFonts w:ascii="Times New Roman" w:hAnsi="Times New Roman" w:cs="Times New Roman"/>
          <w:bCs/>
          <w:iCs/>
          <w:sz w:val="24"/>
          <w:szCs w:val="24"/>
        </w:rPr>
        <w:t xml:space="preserve">ata distribution was </w:t>
      </w:r>
      <w:r>
        <w:rPr>
          <w:rFonts w:ascii="Times New Roman" w:hAnsi="Times New Roman" w:cs="Times New Roman"/>
          <w:bCs/>
          <w:iCs/>
          <w:sz w:val="24"/>
          <w:szCs w:val="24"/>
        </w:rPr>
        <w:t xml:space="preserve">analyzed </w:t>
      </w:r>
      <w:r w:rsidR="00D14BA8" w:rsidRPr="001D04D3">
        <w:rPr>
          <w:rFonts w:ascii="Times New Roman" w:hAnsi="Times New Roman" w:cs="Times New Roman"/>
          <w:bCs/>
          <w:iCs/>
          <w:sz w:val="24"/>
          <w:szCs w:val="24"/>
        </w:rPr>
        <w:t>using Kolmogrov Smirnov test.</w:t>
      </w:r>
      <w:r w:rsidR="000E4F4C">
        <w:rPr>
          <w:rFonts w:ascii="Times New Roman" w:hAnsi="Times New Roman" w:cs="Times New Roman"/>
          <w:bCs/>
          <w:iCs/>
          <w:sz w:val="24"/>
          <w:szCs w:val="24"/>
        </w:rPr>
        <w:t xml:space="preserve"> </w:t>
      </w:r>
      <w:r w:rsidR="00D14BA8" w:rsidRPr="001D04D3">
        <w:rPr>
          <w:rFonts w:ascii="Times New Roman" w:hAnsi="Times New Roman" w:cs="Times New Roman"/>
          <w:bCs/>
          <w:iCs/>
          <w:sz w:val="24"/>
          <w:szCs w:val="24"/>
        </w:rPr>
        <w:t xml:space="preserve">Data obtained was expressed as mean ± </w:t>
      </w:r>
      <w:r>
        <w:rPr>
          <w:rFonts w:ascii="Times New Roman" w:hAnsi="Times New Roman" w:cs="Times New Roman"/>
          <w:bCs/>
          <w:iCs/>
          <w:sz w:val="24"/>
          <w:szCs w:val="24"/>
        </w:rPr>
        <w:t>standard deviation (</w:t>
      </w:r>
      <w:r w:rsidR="00D14BA8" w:rsidRPr="001D04D3">
        <w:rPr>
          <w:rFonts w:ascii="Times New Roman" w:hAnsi="Times New Roman" w:cs="Times New Roman"/>
          <w:bCs/>
          <w:iCs/>
          <w:sz w:val="24"/>
          <w:szCs w:val="24"/>
        </w:rPr>
        <w:t>SD</w:t>
      </w:r>
      <w:r>
        <w:rPr>
          <w:rFonts w:ascii="Times New Roman" w:hAnsi="Times New Roman" w:cs="Times New Roman"/>
          <w:bCs/>
          <w:iCs/>
          <w:sz w:val="24"/>
          <w:szCs w:val="24"/>
        </w:rPr>
        <w:t>)</w:t>
      </w:r>
      <w:r w:rsidR="00D14BA8" w:rsidRPr="001D04D3">
        <w:rPr>
          <w:rFonts w:ascii="Times New Roman" w:hAnsi="Times New Roman" w:cs="Times New Roman"/>
          <w:bCs/>
          <w:iCs/>
          <w:sz w:val="24"/>
          <w:szCs w:val="24"/>
        </w:rPr>
        <w:t xml:space="preserve"> for </w:t>
      </w:r>
      <w:r>
        <w:rPr>
          <w:rFonts w:ascii="Times New Roman" w:hAnsi="Times New Roman" w:cs="Times New Roman"/>
          <w:bCs/>
          <w:iCs/>
          <w:sz w:val="24"/>
          <w:szCs w:val="24"/>
        </w:rPr>
        <w:t xml:space="preserve">data with </w:t>
      </w:r>
      <w:r w:rsidR="00D14BA8" w:rsidRPr="001D04D3">
        <w:rPr>
          <w:rFonts w:ascii="Times New Roman" w:hAnsi="Times New Roman" w:cs="Times New Roman"/>
          <w:bCs/>
          <w:iCs/>
          <w:sz w:val="24"/>
          <w:szCs w:val="24"/>
        </w:rPr>
        <w:t>normal distribut</w:t>
      </w:r>
      <w:r>
        <w:rPr>
          <w:rFonts w:ascii="Times New Roman" w:hAnsi="Times New Roman" w:cs="Times New Roman"/>
          <w:bCs/>
          <w:iCs/>
          <w:sz w:val="24"/>
          <w:szCs w:val="24"/>
        </w:rPr>
        <w:t xml:space="preserve">ion, </w:t>
      </w:r>
      <w:r w:rsidR="001D04D3">
        <w:rPr>
          <w:rFonts w:ascii="Times New Roman" w:hAnsi="Times New Roman" w:cs="Times New Roman"/>
          <w:bCs/>
          <w:iCs/>
          <w:sz w:val="24"/>
          <w:szCs w:val="24"/>
        </w:rPr>
        <w:t xml:space="preserve">and </w:t>
      </w:r>
      <w:r w:rsidR="00D14BA8" w:rsidRPr="001D04D3">
        <w:rPr>
          <w:rFonts w:ascii="Times New Roman" w:hAnsi="Times New Roman" w:cs="Times New Roman"/>
          <w:bCs/>
          <w:iCs/>
          <w:sz w:val="24"/>
          <w:szCs w:val="24"/>
        </w:rPr>
        <w:t xml:space="preserve">median inter quartile range </w:t>
      </w:r>
      <w:r w:rsidR="001D04D3">
        <w:rPr>
          <w:rFonts w:ascii="Times New Roman" w:hAnsi="Times New Roman" w:cs="Times New Roman"/>
          <w:bCs/>
          <w:iCs/>
          <w:sz w:val="24"/>
          <w:szCs w:val="24"/>
        </w:rPr>
        <w:t xml:space="preserve">for data </w:t>
      </w:r>
      <w:r w:rsidR="00DD7DF9">
        <w:rPr>
          <w:rFonts w:ascii="Times New Roman" w:hAnsi="Times New Roman" w:cs="Times New Roman"/>
          <w:bCs/>
          <w:iCs/>
          <w:sz w:val="24"/>
          <w:szCs w:val="24"/>
        </w:rPr>
        <w:t xml:space="preserve">not having </w:t>
      </w:r>
      <w:r w:rsidR="001D04D3">
        <w:rPr>
          <w:rFonts w:ascii="Times New Roman" w:hAnsi="Times New Roman" w:cs="Times New Roman"/>
          <w:bCs/>
          <w:iCs/>
          <w:sz w:val="24"/>
          <w:szCs w:val="24"/>
        </w:rPr>
        <w:t>normal distribution</w:t>
      </w:r>
      <w:r w:rsidR="00D14BA8" w:rsidRPr="001D04D3">
        <w:rPr>
          <w:rFonts w:ascii="Times New Roman" w:hAnsi="Times New Roman" w:cs="Times New Roman"/>
          <w:bCs/>
          <w:iCs/>
          <w:sz w:val="24"/>
          <w:szCs w:val="24"/>
        </w:rPr>
        <w:t xml:space="preserve">. </w:t>
      </w:r>
      <w:r w:rsidR="001D04D3">
        <w:rPr>
          <w:rFonts w:ascii="Times New Roman" w:hAnsi="Times New Roman" w:cs="Times New Roman"/>
          <w:bCs/>
          <w:iCs/>
          <w:sz w:val="24"/>
          <w:szCs w:val="24"/>
        </w:rPr>
        <w:t xml:space="preserve">The </w:t>
      </w:r>
      <w:r w:rsidR="00896E17">
        <w:rPr>
          <w:rFonts w:ascii="Times New Roman" w:hAnsi="Times New Roman" w:cs="Times New Roman"/>
          <w:bCs/>
          <w:iCs/>
          <w:sz w:val="24"/>
          <w:szCs w:val="24"/>
        </w:rPr>
        <w:t>c</w:t>
      </w:r>
      <w:r w:rsidR="001D04D3" w:rsidRPr="001D04D3">
        <w:rPr>
          <w:rFonts w:ascii="Times New Roman" w:hAnsi="Times New Roman" w:cs="Times New Roman"/>
          <w:bCs/>
          <w:iCs/>
          <w:sz w:val="24"/>
          <w:szCs w:val="24"/>
        </w:rPr>
        <w:t xml:space="preserve">omparisons of </w:t>
      </w:r>
      <w:r w:rsidR="006120EE">
        <w:rPr>
          <w:rFonts w:ascii="Times New Roman" w:hAnsi="Times New Roman" w:cs="Times New Roman"/>
          <w:bCs/>
          <w:iCs/>
          <w:sz w:val="24"/>
          <w:szCs w:val="24"/>
        </w:rPr>
        <w:t xml:space="preserve">means of </w:t>
      </w:r>
      <w:r w:rsidR="001D04D3" w:rsidRPr="001D04D3">
        <w:rPr>
          <w:rFonts w:ascii="Times New Roman" w:hAnsi="Times New Roman" w:cs="Times New Roman"/>
          <w:bCs/>
          <w:iCs/>
          <w:sz w:val="24"/>
          <w:szCs w:val="24"/>
        </w:rPr>
        <w:t xml:space="preserve">parameters </w:t>
      </w:r>
      <w:r w:rsidR="00896E17">
        <w:rPr>
          <w:rFonts w:ascii="Times New Roman" w:hAnsi="Times New Roman" w:cs="Times New Roman"/>
          <w:bCs/>
          <w:iCs/>
          <w:sz w:val="24"/>
          <w:szCs w:val="24"/>
        </w:rPr>
        <w:t xml:space="preserve">across the </w:t>
      </w:r>
      <w:r w:rsidR="006120EE">
        <w:rPr>
          <w:rFonts w:ascii="Times New Roman" w:hAnsi="Times New Roman" w:cs="Times New Roman"/>
          <w:bCs/>
          <w:iCs/>
          <w:sz w:val="24"/>
          <w:szCs w:val="24"/>
        </w:rPr>
        <w:t xml:space="preserve">three </w:t>
      </w:r>
      <w:r w:rsidR="001D04D3" w:rsidRPr="001D04D3">
        <w:rPr>
          <w:rFonts w:ascii="Times New Roman" w:hAnsi="Times New Roman" w:cs="Times New Roman"/>
          <w:bCs/>
          <w:iCs/>
          <w:sz w:val="24"/>
          <w:szCs w:val="24"/>
        </w:rPr>
        <w:t xml:space="preserve">groups were tested using analysis of variance (ANOVA) and post hoc for pair wise comparisons </w:t>
      </w:r>
      <w:r w:rsidR="006120EE">
        <w:rPr>
          <w:rFonts w:ascii="Times New Roman" w:hAnsi="Times New Roman" w:cs="Times New Roman"/>
          <w:bCs/>
          <w:iCs/>
          <w:sz w:val="24"/>
          <w:szCs w:val="24"/>
        </w:rPr>
        <w:t xml:space="preserve">for </w:t>
      </w:r>
      <w:r w:rsidR="001D04D3" w:rsidRPr="001D04D3">
        <w:rPr>
          <w:rFonts w:ascii="Times New Roman" w:hAnsi="Times New Roman" w:cs="Times New Roman"/>
          <w:bCs/>
          <w:iCs/>
          <w:sz w:val="24"/>
          <w:szCs w:val="24"/>
        </w:rPr>
        <w:t>data with normal distribut</w:t>
      </w:r>
      <w:r w:rsidR="001D04D3">
        <w:rPr>
          <w:rFonts w:ascii="Times New Roman" w:hAnsi="Times New Roman" w:cs="Times New Roman"/>
          <w:bCs/>
          <w:iCs/>
          <w:sz w:val="24"/>
          <w:szCs w:val="24"/>
        </w:rPr>
        <w:t>ion</w:t>
      </w:r>
      <w:r w:rsidR="001D04D3" w:rsidRPr="001D04D3">
        <w:rPr>
          <w:rFonts w:ascii="Times New Roman" w:hAnsi="Times New Roman" w:cs="Times New Roman"/>
          <w:bCs/>
          <w:iCs/>
          <w:sz w:val="24"/>
          <w:szCs w:val="24"/>
        </w:rPr>
        <w:t xml:space="preserve"> or Kruskal Wallis test for data that was not having normal distribution.</w:t>
      </w:r>
      <w:r w:rsidR="00896E17">
        <w:rPr>
          <w:rFonts w:ascii="Times New Roman" w:hAnsi="Times New Roman" w:cs="Times New Roman"/>
          <w:bCs/>
          <w:iCs/>
          <w:sz w:val="24"/>
          <w:szCs w:val="24"/>
        </w:rPr>
        <w:t xml:space="preserve"> </w:t>
      </w:r>
      <w:r w:rsidR="00D14BA8" w:rsidRPr="001D04D3">
        <w:rPr>
          <w:rFonts w:ascii="Times New Roman" w:hAnsi="Times New Roman" w:cs="Times New Roman"/>
          <w:bCs/>
          <w:iCs/>
          <w:sz w:val="24"/>
          <w:szCs w:val="24"/>
        </w:rPr>
        <w:t xml:space="preserve">Differences in </w:t>
      </w:r>
      <w:r w:rsidR="001D04D3">
        <w:rPr>
          <w:rFonts w:ascii="Times New Roman" w:hAnsi="Times New Roman" w:cs="Times New Roman"/>
          <w:bCs/>
          <w:iCs/>
          <w:sz w:val="24"/>
          <w:szCs w:val="24"/>
        </w:rPr>
        <w:t xml:space="preserve">means </w:t>
      </w:r>
      <w:r w:rsidR="006120EE">
        <w:rPr>
          <w:rFonts w:ascii="Times New Roman" w:hAnsi="Times New Roman" w:cs="Times New Roman"/>
          <w:bCs/>
          <w:iCs/>
          <w:sz w:val="24"/>
          <w:szCs w:val="24"/>
        </w:rPr>
        <w:t xml:space="preserve">between </w:t>
      </w:r>
      <w:r w:rsidR="001D04D3">
        <w:rPr>
          <w:rFonts w:ascii="Times New Roman" w:hAnsi="Times New Roman" w:cs="Times New Roman"/>
          <w:bCs/>
          <w:iCs/>
          <w:sz w:val="24"/>
          <w:szCs w:val="24"/>
        </w:rPr>
        <w:t xml:space="preserve">the groups </w:t>
      </w:r>
      <w:r w:rsidR="00D14BA8" w:rsidRPr="001D04D3">
        <w:rPr>
          <w:rFonts w:ascii="Times New Roman" w:hAnsi="Times New Roman" w:cs="Times New Roman"/>
          <w:bCs/>
          <w:iCs/>
          <w:sz w:val="24"/>
          <w:szCs w:val="24"/>
        </w:rPr>
        <w:t xml:space="preserve">were tested using </w:t>
      </w:r>
      <w:r w:rsidR="00896E17">
        <w:rPr>
          <w:rFonts w:ascii="Times New Roman" w:hAnsi="Times New Roman" w:cs="Times New Roman"/>
          <w:bCs/>
          <w:iCs/>
          <w:sz w:val="24"/>
          <w:szCs w:val="24"/>
        </w:rPr>
        <w:t>unpaired two tailed t</w:t>
      </w:r>
      <w:r w:rsidR="00D14BA8" w:rsidRPr="001D04D3">
        <w:rPr>
          <w:rFonts w:ascii="Times New Roman" w:hAnsi="Times New Roman" w:cs="Times New Roman"/>
          <w:bCs/>
          <w:iCs/>
          <w:sz w:val="24"/>
          <w:szCs w:val="24"/>
        </w:rPr>
        <w:t xml:space="preserve"> test. </w:t>
      </w:r>
      <w:r w:rsidR="006120EE">
        <w:rPr>
          <w:rFonts w:ascii="Times New Roman" w:hAnsi="Times New Roman" w:cs="Times New Roman"/>
          <w:bCs/>
          <w:iCs/>
          <w:sz w:val="24"/>
          <w:szCs w:val="24"/>
        </w:rPr>
        <w:t>T</w:t>
      </w:r>
      <w:r w:rsidR="006120EE" w:rsidRPr="001D04D3">
        <w:rPr>
          <w:rFonts w:ascii="Times New Roman" w:hAnsi="Times New Roman" w:cs="Times New Roman"/>
          <w:bCs/>
          <w:iCs/>
          <w:sz w:val="24"/>
          <w:szCs w:val="24"/>
        </w:rPr>
        <w:t xml:space="preserve">he correlations among the parameters with </w:t>
      </w:r>
      <w:r w:rsidR="006120EE">
        <w:rPr>
          <w:rFonts w:ascii="Times New Roman" w:hAnsi="Times New Roman" w:cs="Times New Roman"/>
          <w:bCs/>
          <w:iCs/>
          <w:sz w:val="24"/>
          <w:szCs w:val="24"/>
        </w:rPr>
        <w:t xml:space="preserve">data having normal distribution was done by using </w:t>
      </w:r>
      <w:r w:rsidR="00D14BA8" w:rsidRPr="001D04D3">
        <w:rPr>
          <w:rFonts w:ascii="Times New Roman" w:hAnsi="Times New Roman" w:cs="Times New Roman"/>
          <w:bCs/>
          <w:iCs/>
          <w:sz w:val="24"/>
          <w:szCs w:val="24"/>
        </w:rPr>
        <w:t>Pearson’s correlation</w:t>
      </w:r>
      <w:r w:rsidR="006120EE">
        <w:rPr>
          <w:rFonts w:ascii="Times New Roman" w:hAnsi="Times New Roman" w:cs="Times New Roman"/>
          <w:bCs/>
          <w:iCs/>
          <w:sz w:val="24"/>
          <w:szCs w:val="24"/>
        </w:rPr>
        <w:t xml:space="preserve">. For data not having normal distribution, </w:t>
      </w:r>
      <w:r w:rsidR="00D14BA8" w:rsidRPr="001D04D3">
        <w:rPr>
          <w:rFonts w:ascii="Times New Roman" w:hAnsi="Times New Roman" w:cs="Times New Roman"/>
          <w:bCs/>
          <w:iCs/>
          <w:sz w:val="24"/>
          <w:szCs w:val="24"/>
        </w:rPr>
        <w:t>Spearman rank correlation analysis was done</w:t>
      </w:r>
      <w:r w:rsidR="006120EE">
        <w:rPr>
          <w:rFonts w:ascii="Times New Roman" w:hAnsi="Times New Roman" w:cs="Times New Roman"/>
          <w:bCs/>
          <w:iCs/>
          <w:sz w:val="24"/>
          <w:szCs w:val="24"/>
        </w:rPr>
        <w:t xml:space="preserve">. </w:t>
      </w:r>
      <w:r w:rsidR="00D14BA8" w:rsidRPr="001D04D3">
        <w:rPr>
          <w:rFonts w:ascii="Times New Roman" w:hAnsi="Times New Roman" w:cs="Times New Roman"/>
          <w:bCs/>
          <w:iCs/>
          <w:sz w:val="24"/>
          <w:szCs w:val="24"/>
        </w:rPr>
        <w:t>Receiver operati</w:t>
      </w:r>
      <w:r w:rsidR="006120EE">
        <w:rPr>
          <w:rFonts w:ascii="Times New Roman" w:hAnsi="Times New Roman" w:cs="Times New Roman"/>
          <w:bCs/>
          <w:iCs/>
          <w:sz w:val="24"/>
          <w:szCs w:val="24"/>
        </w:rPr>
        <w:t>ng</w:t>
      </w:r>
      <w:r w:rsidR="00D14BA8" w:rsidRPr="001D04D3">
        <w:rPr>
          <w:rFonts w:ascii="Times New Roman" w:hAnsi="Times New Roman" w:cs="Times New Roman"/>
          <w:bCs/>
          <w:iCs/>
          <w:sz w:val="24"/>
          <w:szCs w:val="24"/>
        </w:rPr>
        <w:t xml:space="preserve"> characteristic </w:t>
      </w:r>
      <w:r w:rsidR="00DD7DF9" w:rsidRPr="001D04D3">
        <w:rPr>
          <w:rFonts w:ascii="Times New Roman" w:hAnsi="Times New Roman" w:cs="Times New Roman"/>
          <w:bCs/>
          <w:iCs/>
          <w:sz w:val="24"/>
          <w:szCs w:val="24"/>
        </w:rPr>
        <w:t xml:space="preserve">(ROC) </w:t>
      </w:r>
      <w:r w:rsidR="00D14BA8" w:rsidRPr="001D04D3">
        <w:rPr>
          <w:rFonts w:ascii="Times New Roman" w:hAnsi="Times New Roman" w:cs="Times New Roman"/>
          <w:bCs/>
          <w:iCs/>
          <w:sz w:val="24"/>
          <w:szCs w:val="24"/>
        </w:rPr>
        <w:t xml:space="preserve">curve analysis was performed to study </w:t>
      </w:r>
      <w:r w:rsidR="006120EE">
        <w:rPr>
          <w:rFonts w:ascii="Times New Roman" w:hAnsi="Times New Roman" w:cs="Times New Roman"/>
          <w:bCs/>
          <w:iCs/>
          <w:sz w:val="24"/>
          <w:szCs w:val="24"/>
        </w:rPr>
        <w:t xml:space="preserve">the </w:t>
      </w:r>
      <w:r w:rsidR="00D14BA8" w:rsidRPr="001D04D3">
        <w:rPr>
          <w:rFonts w:ascii="Times New Roman" w:hAnsi="Times New Roman" w:cs="Times New Roman"/>
          <w:bCs/>
          <w:iCs/>
          <w:sz w:val="24"/>
          <w:szCs w:val="24"/>
        </w:rPr>
        <w:t xml:space="preserve">diagnostic utility of </w:t>
      </w:r>
      <w:r w:rsidR="006120EE">
        <w:rPr>
          <w:rFonts w:ascii="Times New Roman" w:hAnsi="Times New Roman" w:cs="Times New Roman"/>
          <w:bCs/>
          <w:iCs/>
          <w:sz w:val="24"/>
          <w:szCs w:val="24"/>
        </w:rPr>
        <w:t>lipid ratios and AI</w:t>
      </w:r>
      <w:r w:rsidR="00D14BA8" w:rsidRPr="001D04D3">
        <w:rPr>
          <w:rFonts w:ascii="Times New Roman" w:hAnsi="Times New Roman" w:cs="Times New Roman"/>
          <w:bCs/>
          <w:iCs/>
          <w:sz w:val="24"/>
          <w:szCs w:val="24"/>
        </w:rPr>
        <w:t xml:space="preserve">. A ‘p’ value of &lt; 0.05 was considered as statistically significant. </w:t>
      </w:r>
      <w:r w:rsidR="006120EE">
        <w:rPr>
          <w:rFonts w:ascii="Times New Roman" w:hAnsi="Times New Roman" w:cs="Times New Roman"/>
          <w:bCs/>
          <w:iCs/>
          <w:sz w:val="24"/>
          <w:szCs w:val="24"/>
        </w:rPr>
        <w:t>Statistical a</w:t>
      </w:r>
      <w:r w:rsidR="00D14BA8" w:rsidRPr="001D04D3">
        <w:rPr>
          <w:rFonts w:ascii="Times New Roman" w:hAnsi="Times New Roman" w:cs="Times New Roman"/>
          <w:sz w:val="24"/>
          <w:szCs w:val="24"/>
        </w:rPr>
        <w:t>nalys</w:t>
      </w:r>
      <w:r w:rsidR="006120EE">
        <w:rPr>
          <w:rFonts w:ascii="Times New Roman" w:hAnsi="Times New Roman" w:cs="Times New Roman"/>
          <w:sz w:val="24"/>
          <w:szCs w:val="24"/>
        </w:rPr>
        <w:t>is</w:t>
      </w:r>
      <w:r w:rsidR="00D14BA8" w:rsidRPr="001D04D3">
        <w:rPr>
          <w:rFonts w:ascii="Times New Roman" w:hAnsi="Times New Roman" w:cs="Times New Roman"/>
          <w:sz w:val="24"/>
          <w:szCs w:val="24"/>
        </w:rPr>
        <w:t xml:space="preserve"> were performed using Microsoft Excel spread sheets (Microsoft Redmond USA) and </w:t>
      </w:r>
      <w:r w:rsidR="00DD7DF9">
        <w:rPr>
          <w:rFonts w:ascii="Times New Roman" w:hAnsi="Times New Roman" w:cs="Times New Roman"/>
          <w:sz w:val="24"/>
          <w:szCs w:val="24"/>
        </w:rPr>
        <w:t xml:space="preserve">IBM, </w:t>
      </w:r>
      <w:r w:rsidR="00D14BA8" w:rsidRPr="001D04D3">
        <w:rPr>
          <w:rFonts w:ascii="Times New Roman" w:hAnsi="Times New Roman" w:cs="Times New Roman"/>
          <w:sz w:val="24"/>
          <w:szCs w:val="24"/>
        </w:rPr>
        <w:t xml:space="preserve">SPSS </w:t>
      </w:r>
      <w:r w:rsidR="00DD7DF9">
        <w:rPr>
          <w:rFonts w:ascii="Times New Roman" w:hAnsi="Times New Roman" w:cs="Times New Roman"/>
          <w:sz w:val="24"/>
          <w:szCs w:val="24"/>
        </w:rPr>
        <w:t xml:space="preserve">statistics </w:t>
      </w:r>
      <w:r w:rsidR="004A06FC">
        <w:rPr>
          <w:rFonts w:ascii="Times New Roman" w:hAnsi="Times New Roman" w:cs="Times New Roman"/>
          <w:sz w:val="24"/>
          <w:szCs w:val="24"/>
        </w:rPr>
        <w:t>(</w:t>
      </w:r>
      <w:r w:rsidR="00D14BA8" w:rsidRPr="001D04D3">
        <w:rPr>
          <w:rFonts w:ascii="Times New Roman" w:hAnsi="Times New Roman" w:cs="Times New Roman"/>
          <w:sz w:val="24"/>
          <w:szCs w:val="24"/>
        </w:rPr>
        <w:t xml:space="preserve">version </w:t>
      </w:r>
      <w:r w:rsidR="00DD7DF9">
        <w:rPr>
          <w:rFonts w:ascii="Times New Roman" w:hAnsi="Times New Roman" w:cs="Times New Roman"/>
          <w:sz w:val="24"/>
          <w:szCs w:val="24"/>
        </w:rPr>
        <w:t>22</w:t>
      </w:r>
      <w:r w:rsidR="00D14BA8" w:rsidRPr="001D04D3">
        <w:rPr>
          <w:rFonts w:ascii="Times New Roman" w:hAnsi="Times New Roman" w:cs="Times New Roman"/>
          <w:sz w:val="24"/>
          <w:szCs w:val="24"/>
        </w:rPr>
        <w:t>.0</w:t>
      </w:r>
      <w:r w:rsidR="004A06FC">
        <w:rPr>
          <w:rFonts w:ascii="Times New Roman" w:hAnsi="Times New Roman" w:cs="Times New Roman"/>
          <w:sz w:val="24"/>
          <w:szCs w:val="24"/>
        </w:rPr>
        <w:t>).</w:t>
      </w:r>
    </w:p>
    <w:p w:rsidR="00E5220C" w:rsidRDefault="00E3022D" w:rsidP="004E08A6">
      <w:pPr>
        <w:spacing w:after="0" w:line="360" w:lineRule="auto"/>
        <w:jc w:val="both"/>
        <w:rPr>
          <w:rFonts w:ascii="Times New Roman" w:eastAsia="Times New Roman" w:hAnsi="Times New Roman" w:cs="Times New Roman"/>
          <w:b/>
          <w:bCs/>
          <w:sz w:val="24"/>
          <w:szCs w:val="24"/>
        </w:rPr>
      </w:pPr>
      <w:r w:rsidRPr="0064016D">
        <w:rPr>
          <w:rFonts w:ascii="Times New Roman" w:eastAsia="Times New Roman" w:hAnsi="Times New Roman" w:cs="Times New Roman"/>
          <w:b/>
          <w:bCs/>
          <w:sz w:val="24"/>
          <w:szCs w:val="24"/>
        </w:rPr>
        <w:t>Results</w:t>
      </w:r>
    </w:p>
    <w:p w:rsidR="00CD30C8" w:rsidRDefault="00E5220C" w:rsidP="004E08A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Table 1 </w:t>
      </w:r>
      <w:r w:rsidRPr="00E5220C">
        <w:rPr>
          <w:rFonts w:ascii="Times New Roman" w:eastAsia="Times New Roman" w:hAnsi="Times New Roman" w:cs="Times New Roman"/>
          <w:bCs/>
          <w:sz w:val="24"/>
          <w:szCs w:val="24"/>
        </w:rPr>
        <w:t>shows t</w:t>
      </w:r>
      <w:r w:rsidR="0023530C" w:rsidRPr="00E5220C">
        <w:rPr>
          <w:rFonts w:ascii="Times New Roman" w:eastAsia="Times New Roman" w:hAnsi="Times New Roman" w:cs="Times New Roman"/>
          <w:sz w:val="24"/>
          <w:szCs w:val="24"/>
        </w:rPr>
        <w:t>he</w:t>
      </w:r>
      <w:r w:rsidR="0023530C" w:rsidRPr="0064016D">
        <w:rPr>
          <w:rFonts w:ascii="Times New Roman" w:eastAsia="Times New Roman" w:hAnsi="Times New Roman" w:cs="Times New Roman"/>
          <w:sz w:val="24"/>
          <w:szCs w:val="24"/>
        </w:rPr>
        <w:t xml:space="preserve"> </w:t>
      </w:r>
      <w:r w:rsidR="006120EE">
        <w:rPr>
          <w:rFonts w:ascii="Times New Roman" w:eastAsia="Times New Roman" w:hAnsi="Times New Roman" w:cs="Times New Roman"/>
          <w:sz w:val="24"/>
          <w:szCs w:val="24"/>
        </w:rPr>
        <w:t xml:space="preserve">demographic, anthropometric measurements and </w:t>
      </w:r>
      <w:r w:rsidR="00EF158E">
        <w:rPr>
          <w:rFonts w:ascii="Times New Roman" w:eastAsia="Times New Roman" w:hAnsi="Times New Roman" w:cs="Times New Roman"/>
          <w:sz w:val="24"/>
          <w:szCs w:val="24"/>
        </w:rPr>
        <w:t xml:space="preserve">biochemical </w:t>
      </w:r>
      <w:r w:rsidR="00EF158E" w:rsidRPr="0064016D">
        <w:rPr>
          <w:rFonts w:ascii="Times New Roman" w:eastAsia="Times New Roman" w:hAnsi="Times New Roman" w:cs="Times New Roman"/>
          <w:sz w:val="24"/>
          <w:szCs w:val="24"/>
        </w:rPr>
        <w:t xml:space="preserve">characteristics </w:t>
      </w:r>
      <w:r w:rsidR="00EF158E">
        <w:rPr>
          <w:rFonts w:ascii="Times New Roman" w:eastAsia="Times New Roman" w:hAnsi="Times New Roman" w:cs="Times New Roman"/>
          <w:sz w:val="24"/>
          <w:szCs w:val="24"/>
        </w:rPr>
        <w:t xml:space="preserve">of the </w:t>
      </w:r>
      <w:r w:rsidR="00557C30">
        <w:rPr>
          <w:rFonts w:ascii="Times New Roman" w:eastAsia="Times New Roman" w:hAnsi="Times New Roman" w:cs="Times New Roman"/>
          <w:sz w:val="24"/>
          <w:szCs w:val="24"/>
        </w:rPr>
        <w:t>study population.</w:t>
      </w:r>
      <w:r w:rsidR="0023530C" w:rsidRPr="0064016D">
        <w:rPr>
          <w:rFonts w:ascii="Times New Roman" w:eastAsia="Times New Roman" w:hAnsi="Times New Roman" w:cs="Times New Roman"/>
          <w:sz w:val="24"/>
          <w:szCs w:val="24"/>
        </w:rPr>
        <w:t xml:space="preserve"> </w:t>
      </w:r>
      <w:r w:rsidR="001316BB">
        <w:rPr>
          <w:rFonts w:ascii="Times New Roman" w:eastAsia="Times New Roman" w:hAnsi="Times New Roman" w:cs="Times New Roman"/>
          <w:sz w:val="24"/>
          <w:szCs w:val="24"/>
        </w:rPr>
        <w:t xml:space="preserve">The anthropometric indices, </w:t>
      </w:r>
      <w:r w:rsidR="00D93A0E" w:rsidRPr="0064016D">
        <w:rPr>
          <w:rFonts w:ascii="Times New Roman" w:eastAsia="Times New Roman" w:hAnsi="Times New Roman" w:cs="Times New Roman"/>
          <w:sz w:val="24"/>
          <w:szCs w:val="24"/>
        </w:rPr>
        <w:t>WC</w:t>
      </w:r>
      <w:r w:rsidR="00CD30C8">
        <w:rPr>
          <w:rFonts w:ascii="Times New Roman" w:eastAsia="Times New Roman" w:hAnsi="Times New Roman" w:cs="Times New Roman"/>
          <w:sz w:val="24"/>
          <w:szCs w:val="24"/>
        </w:rPr>
        <w:t xml:space="preserve"> and HC </w:t>
      </w:r>
      <w:r w:rsidR="00753033" w:rsidRPr="0064016D">
        <w:rPr>
          <w:rFonts w:ascii="Times New Roman" w:eastAsia="Times New Roman" w:hAnsi="Times New Roman" w:cs="Times New Roman"/>
          <w:sz w:val="24"/>
          <w:szCs w:val="24"/>
        </w:rPr>
        <w:t>were</w:t>
      </w:r>
      <w:r w:rsidR="0023530C" w:rsidRPr="0064016D">
        <w:rPr>
          <w:rFonts w:ascii="Times New Roman" w:eastAsia="Times New Roman" w:hAnsi="Times New Roman" w:cs="Times New Roman"/>
          <w:sz w:val="24"/>
          <w:szCs w:val="24"/>
        </w:rPr>
        <w:t xml:space="preserve"> found to </w:t>
      </w:r>
      <w:r w:rsidR="00771CCA" w:rsidRPr="0064016D">
        <w:rPr>
          <w:rFonts w:ascii="Times New Roman" w:eastAsia="Times New Roman" w:hAnsi="Times New Roman" w:cs="Times New Roman"/>
          <w:sz w:val="24"/>
          <w:szCs w:val="24"/>
        </w:rPr>
        <w:t xml:space="preserve">be significantly </w:t>
      </w:r>
      <w:r w:rsidR="00557C30">
        <w:rPr>
          <w:rFonts w:ascii="Times New Roman" w:eastAsia="Times New Roman" w:hAnsi="Times New Roman" w:cs="Times New Roman"/>
          <w:sz w:val="24"/>
          <w:szCs w:val="24"/>
        </w:rPr>
        <w:t xml:space="preserve">elevated </w:t>
      </w:r>
      <w:r w:rsidR="00CD30C8">
        <w:rPr>
          <w:rFonts w:ascii="Times New Roman" w:eastAsia="Times New Roman" w:hAnsi="Times New Roman" w:cs="Times New Roman"/>
          <w:sz w:val="24"/>
          <w:szCs w:val="24"/>
        </w:rPr>
        <w:t xml:space="preserve">across the groups. </w:t>
      </w:r>
    </w:p>
    <w:p w:rsidR="00CD30C8" w:rsidRDefault="00CD30C8" w:rsidP="004E08A6">
      <w:pPr>
        <w:spacing w:after="0" w:line="360" w:lineRule="auto"/>
        <w:jc w:val="both"/>
        <w:rPr>
          <w:rFonts w:ascii="Times New Roman" w:eastAsia="Times New Roman" w:hAnsi="Times New Roman" w:cs="Times New Roman"/>
          <w:sz w:val="24"/>
          <w:szCs w:val="24"/>
        </w:rPr>
      </w:pPr>
      <w:r w:rsidRPr="00E5220C">
        <w:rPr>
          <w:rFonts w:ascii="Times New Roman" w:eastAsia="Times New Roman" w:hAnsi="Times New Roman" w:cs="Times New Roman"/>
          <w:b/>
          <w:sz w:val="24"/>
          <w:szCs w:val="24"/>
        </w:rPr>
        <w:t>Table 2</w:t>
      </w:r>
      <w:r>
        <w:rPr>
          <w:rFonts w:ascii="Times New Roman" w:eastAsia="Times New Roman" w:hAnsi="Times New Roman" w:cs="Times New Roman"/>
          <w:sz w:val="24"/>
          <w:szCs w:val="24"/>
        </w:rPr>
        <w:t xml:space="preserve"> shows </w:t>
      </w:r>
      <w:r w:rsidR="004A463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l</w:t>
      </w:r>
      <w:r w:rsidRPr="00CD30C8">
        <w:rPr>
          <w:rFonts w:ascii="Times New Roman" w:eastAsia="Times New Roman" w:hAnsi="Times New Roman" w:cs="Times New Roman"/>
          <w:sz w:val="24"/>
          <w:szCs w:val="24"/>
        </w:rPr>
        <w:t>ipid</w:t>
      </w:r>
      <w:r w:rsidR="004A463E">
        <w:rPr>
          <w:rFonts w:ascii="Times New Roman" w:eastAsia="Times New Roman" w:hAnsi="Times New Roman" w:cs="Times New Roman"/>
          <w:sz w:val="24"/>
          <w:szCs w:val="24"/>
        </w:rPr>
        <w:t xml:space="preserve"> profile</w:t>
      </w:r>
      <w:r w:rsidR="00557C30">
        <w:rPr>
          <w:rFonts w:ascii="Times New Roman" w:eastAsia="Times New Roman" w:hAnsi="Times New Roman" w:cs="Times New Roman"/>
          <w:sz w:val="24"/>
          <w:szCs w:val="24"/>
        </w:rPr>
        <w:t xml:space="preserve">, lipid ratios and AI </w:t>
      </w:r>
      <w:r w:rsidRPr="00CD30C8">
        <w:rPr>
          <w:rFonts w:ascii="Times New Roman" w:eastAsia="Times New Roman" w:hAnsi="Times New Roman" w:cs="Times New Roman"/>
          <w:sz w:val="24"/>
          <w:szCs w:val="24"/>
        </w:rPr>
        <w:t>among the study groups</w:t>
      </w:r>
      <w:r>
        <w:rPr>
          <w:rFonts w:ascii="Times New Roman" w:eastAsia="Times New Roman" w:hAnsi="Times New Roman" w:cs="Times New Roman"/>
          <w:sz w:val="24"/>
          <w:szCs w:val="24"/>
        </w:rPr>
        <w:t>. Significant elevated levels of T</w:t>
      </w:r>
      <w:r w:rsidR="00111805">
        <w:rPr>
          <w:rFonts w:ascii="Times New Roman" w:eastAsia="Times New Roman" w:hAnsi="Times New Roman" w:cs="Times New Roman"/>
          <w:sz w:val="24"/>
          <w:szCs w:val="24"/>
        </w:rPr>
        <w:t>GL</w:t>
      </w:r>
      <w:r>
        <w:rPr>
          <w:rFonts w:ascii="Times New Roman" w:eastAsia="Times New Roman" w:hAnsi="Times New Roman" w:cs="Times New Roman"/>
          <w:sz w:val="24"/>
          <w:szCs w:val="24"/>
        </w:rPr>
        <w:t xml:space="preserve"> and VLD</w:t>
      </w:r>
      <w:r w:rsidRPr="00CD30C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accompanied by elevated AI, CR-I and AC and a significant  lowered HDL levels </w:t>
      </w:r>
      <w:r w:rsidR="00557C30">
        <w:rPr>
          <w:rFonts w:ascii="Times New Roman" w:eastAsia="Times New Roman" w:hAnsi="Times New Roman" w:cs="Times New Roman"/>
          <w:sz w:val="24"/>
          <w:szCs w:val="24"/>
        </w:rPr>
        <w:t xml:space="preserve">were found </w:t>
      </w:r>
      <w:r>
        <w:rPr>
          <w:rFonts w:ascii="Times New Roman" w:eastAsia="Times New Roman" w:hAnsi="Times New Roman" w:cs="Times New Roman"/>
          <w:sz w:val="24"/>
          <w:szCs w:val="24"/>
        </w:rPr>
        <w:t xml:space="preserve">across the groups. </w:t>
      </w:r>
    </w:p>
    <w:p w:rsidR="00CD30C8" w:rsidRDefault="00CD30C8" w:rsidP="004E08A6">
      <w:pPr>
        <w:spacing w:after="0" w:line="360" w:lineRule="auto"/>
        <w:jc w:val="both"/>
        <w:rPr>
          <w:rFonts w:ascii="Times New Roman" w:eastAsia="Times New Roman" w:hAnsi="Times New Roman" w:cs="Times New Roman"/>
          <w:sz w:val="24"/>
          <w:szCs w:val="24"/>
        </w:rPr>
      </w:pPr>
      <w:r w:rsidRPr="00E5220C">
        <w:rPr>
          <w:rFonts w:ascii="Times New Roman" w:eastAsia="Times New Roman" w:hAnsi="Times New Roman" w:cs="Times New Roman"/>
          <w:b/>
          <w:sz w:val="24"/>
          <w:szCs w:val="24"/>
        </w:rPr>
        <w:lastRenderedPageBreak/>
        <w:t>Table 3</w:t>
      </w:r>
      <w:r>
        <w:rPr>
          <w:rFonts w:ascii="Times New Roman" w:eastAsia="Times New Roman" w:hAnsi="Times New Roman" w:cs="Times New Roman"/>
          <w:sz w:val="24"/>
          <w:szCs w:val="24"/>
        </w:rPr>
        <w:t xml:space="preserve"> shows the c</w:t>
      </w:r>
      <w:r w:rsidRPr="00CD30C8">
        <w:rPr>
          <w:rFonts w:ascii="Times New Roman" w:eastAsia="Times New Roman" w:hAnsi="Times New Roman" w:cs="Times New Roman"/>
          <w:sz w:val="24"/>
          <w:szCs w:val="24"/>
        </w:rPr>
        <w:t xml:space="preserve">hanges in </w:t>
      </w:r>
      <w:r>
        <w:rPr>
          <w:rFonts w:ascii="Times New Roman" w:eastAsia="Times New Roman" w:hAnsi="Times New Roman" w:cs="Times New Roman"/>
          <w:sz w:val="24"/>
          <w:szCs w:val="24"/>
        </w:rPr>
        <w:t xml:space="preserve">the </w:t>
      </w:r>
      <w:r w:rsidRPr="00CD30C8">
        <w:rPr>
          <w:rFonts w:ascii="Times New Roman" w:eastAsia="Times New Roman" w:hAnsi="Times New Roman" w:cs="Times New Roman"/>
          <w:sz w:val="24"/>
          <w:szCs w:val="24"/>
        </w:rPr>
        <w:t xml:space="preserve">anthropometric indices, lipids and </w:t>
      </w:r>
      <w:r w:rsidR="00557C30">
        <w:rPr>
          <w:rFonts w:ascii="Times New Roman" w:eastAsia="Times New Roman" w:hAnsi="Times New Roman" w:cs="Times New Roman"/>
          <w:sz w:val="24"/>
          <w:szCs w:val="24"/>
        </w:rPr>
        <w:t xml:space="preserve">AI, lipid ratios </w:t>
      </w:r>
      <w:r w:rsidRPr="00CD30C8">
        <w:rPr>
          <w:rFonts w:ascii="Times New Roman" w:eastAsia="Times New Roman" w:hAnsi="Times New Roman" w:cs="Times New Roman"/>
          <w:sz w:val="24"/>
          <w:szCs w:val="24"/>
        </w:rPr>
        <w:t>between the study groups</w:t>
      </w:r>
      <w:r w:rsidR="00C06730">
        <w:rPr>
          <w:rFonts w:ascii="Times New Roman" w:eastAsia="Times New Roman" w:hAnsi="Times New Roman" w:cs="Times New Roman"/>
          <w:sz w:val="24"/>
          <w:szCs w:val="24"/>
        </w:rPr>
        <w:t xml:space="preserve">. Both groups of T2DM with and without subclinical atherosclerosis were found to have significant </w:t>
      </w:r>
      <w:r w:rsidR="00822BE9">
        <w:rPr>
          <w:rFonts w:ascii="Times New Roman" w:eastAsia="Times New Roman" w:hAnsi="Times New Roman" w:cs="Times New Roman"/>
          <w:sz w:val="24"/>
          <w:szCs w:val="24"/>
        </w:rPr>
        <w:t xml:space="preserve">anthropometric changes such as </w:t>
      </w:r>
      <w:r w:rsidR="00C06730">
        <w:rPr>
          <w:rFonts w:ascii="Times New Roman" w:eastAsia="Times New Roman" w:hAnsi="Times New Roman" w:cs="Times New Roman"/>
          <w:sz w:val="24"/>
          <w:szCs w:val="24"/>
        </w:rPr>
        <w:t>higher WC</w:t>
      </w:r>
      <w:r w:rsidR="00822BE9">
        <w:rPr>
          <w:rFonts w:ascii="Times New Roman" w:eastAsia="Times New Roman" w:hAnsi="Times New Roman" w:cs="Times New Roman"/>
          <w:sz w:val="24"/>
          <w:szCs w:val="24"/>
        </w:rPr>
        <w:t xml:space="preserve">, significant biochemical changes such as </w:t>
      </w:r>
      <w:r w:rsidR="00C06730">
        <w:rPr>
          <w:rFonts w:ascii="Times New Roman" w:eastAsia="Times New Roman" w:hAnsi="Times New Roman" w:cs="Times New Roman"/>
          <w:sz w:val="24"/>
          <w:szCs w:val="24"/>
        </w:rPr>
        <w:t>elevated levels of T</w:t>
      </w:r>
      <w:r w:rsidR="00C239B5">
        <w:rPr>
          <w:rFonts w:ascii="Times New Roman" w:eastAsia="Times New Roman" w:hAnsi="Times New Roman" w:cs="Times New Roman"/>
          <w:sz w:val="24"/>
          <w:szCs w:val="24"/>
        </w:rPr>
        <w:t>GL</w:t>
      </w:r>
      <w:r w:rsidR="00C06730">
        <w:rPr>
          <w:rFonts w:ascii="Times New Roman" w:eastAsia="Times New Roman" w:hAnsi="Times New Roman" w:cs="Times New Roman"/>
          <w:sz w:val="24"/>
          <w:szCs w:val="24"/>
        </w:rPr>
        <w:t>, VLDL</w:t>
      </w:r>
      <w:r w:rsidR="00822BE9">
        <w:rPr>
          <w:rFonts w:ascii="Times New Roman" w:eastAsia="Times New Roman" w:hAnsi="Times New Roman" w:cs="Times New Roman"/>
          <w:sz w:val="24"/>
          <w:szCs w:val="24"/>
        </w:rPr>
        <w:t xml:space="preserve"> with </w:t>
      </w:r>
      <w:r w:rsidR="00C06730">
        <w:rPr>
          <w:rFonts w:ascii="Times New Roman" w:eastAsia="Times New Roman" w:hAnsi="Times New Roman" w:cs="Times New Roman"/>
          <w:sz w:val="24"/>
          <w:szCs w:val="24"/>
        </w:rPr>
        <w:t>lowered HDL levels</w:t>
      </w:r>
      <w:r w:rsidR="00E9506E">
        <w:rPr>
          <w:rFonts w:ascii="Times New Roman" w:eastAsia="Times New Roman" w:hAnsi="Times New Roman" w:cs="Times New Roman"/>
          <w:sz w:val="24"/>
          <w:szCs w:val="24"/>
        </w:rPr>
        <w:t xml:space="preserve">, </w:t>
      </w:r>
      <w:r w:rsidR="00822BE9">
        <w:rPr>
          <w:rFonts w:ascii="Times New Roman" w:eastAsia="Times New Roman" w:hAnsi="Times New Roman" w:cs="Times New Roman"/>
          <w:sz w:val="24"/>
          <w:szCs w:val="24"/>
        </w:rPr>
        <w:t xml:space="preserve">significant changes in lipid ratios such as </w:t>
      </w:r>
      <w:r w:rsidR="00E9506E">
        <w:rPr>
          <w:rFonts w:ascii="Times New Roman" w:eastAsia="Times New Roman" w:hAnsi="Times New Roman" w:cs="Times New Roman"/>
          <w:sz w:val="24"/>
          <w:szCs w:val="24"/>
        </w:rPr>
        <w:t>elevated AI, CRI-I and AC</w:t>
      </w:r>
      <w:r w:rsidR="00C06730">
        <w:rPr>
          <w:rFonts w:ascii="Times New Roman" w:eastAsia="Times New Roman" w:hAnsi="Times New Roman" w:cs="Times New Roman"/>
          <w:sz w:val="24"/>
          <w:szCs w:val="24"/>
        </w:rPr>
        <w:t xml:space="preserve"> when compared to controls. The </w:t>
      </w:r>
      <w:r w:rsidR="00822BE9">
        <w:rPr>
          <w:rFonts w:ascii="Times New Roman" w:eastAsia="Times New Roman" w:hAnsi="Times New Roman" w:cs="Times New Roman"/>
          <w:sz w:val="24"/>
          <w:szCs w:val="24"/>
        </w:rPr>
        <w:t xml:space="preserve">anthropometric measurement, </w:t>
      </w:r>
      <w:r w:rsidR="00C06730">
        <w:rPr>
          <w:rFonts w:ascii="Times New Roman" w:eastAsia="Times New Roman" w:hAnsi="Times New Roman" w:cs="Times New Roman"/>
          <w:sz w:val="24"/>
          <w:szCs w:val="24"/>
        </w:rPr>
        <w:t xml:space="preserve">HC was found to be significantly higher </w:t>
      </w:r>
      <w:r w:rsidR="00822BE9">
        <w:rPr>
          <w:rFonts w:ascii="Times New Roman" w:eastAsia="Times New Roman" w:hAnsi="Times New Roman" w:cs="Times New Roman"/>
          <w:sz w:val="24"/>
          <w:szCs w:val="24"/>
        </w:rPr>
        <w:t xml:space="preserve">only </w:t>
      </w:r>
      <w:r w:rsidR="00C06730">
        <w:rPr>
          <w:rFonts w:ascii="Times New Roman" w:eastAsia="Times New Roman" w:hAnsi="Times New Roman" w:cs="Times New Roman"/>
          <w:sz w:val="24"/>
          <w:szCs w:val="24"/>
        </w:rPr>
        <w:t xml:space="preserve">in T2DM </w:t>
      </w:r>
      <w:r w:rsidR="00822BE9">
        <w:rPr>
          <w:rFonts w:ascii="Times New Roman" w:eastAsia="Times New Roman" w:hAnsi="Times New Roman" w:cs="Times New Roman"/>
          <w:sz w:val="24"/>
          <w:szCs w:val="24"/>
        </w:rPr>
        <w:t xml:space="preserve">subjects </w:t>
      </w:r>
      <w:r w:rsidR="00C06730">
        <w:rPr>
          <w:rFonts w:ascii="Times New Roman" w:eastAsia="Times New Roman" w:hAnsi="Times New Roman" w:cs="Times New Roman"/>
          <w:sz w:val="24"/>
          <w:szCs w:val="24"/>
        </w:rPr>
        <w:t>with subclinical atherosclerosis when compared to controls</w:t>
      </w:r>
      <w:r w:rsidR="00E9506E">
        <w:rPr>
          <w:rFonts w:ascii="Times New Roman" w:eastAsia="Times New Roman" w:hAnsi="Times New Roman" w:cs="Times New Roman"/>
          <w:sz w:val="24"/>
          <w:szCs w:val="24"/>
        </w:rPr>
        <w:t xml:space="preserve">. </w:t>
      </w:r>
      <w:r w:rsidR="00C06730">
        <w:rPr>
          <w:rFonts w:ascii="Times New Roman" w:eastAsia="Times New Roman" w:hAnsi="Times New Roman" w:cs="Times New Roman"/>
          <w:sz w:val="24"/>
          <w:szCs w:val="24"/>
        </w:rPr>
        <w:t xml:space="preserve">  </w:t>
      </w:r>
      <w:r w:rsidR="003057D4">
        <w:rPr>
          <w:rFonts w:ascii="Times New Roman" w:eastAsia="Times New Roman" w:hAnsi="Times New Roman" w:cs="Times New Roman"/>
          <w:sz w:val="24"/>
          <w:szCs w:val="24"/>
        </w:rPr>
        <w:t xml:space="preserve"> </w:t>
      </w:r>
      <w:r w:rsidR="00C067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239B5" w:rsidRDefault="00C239B5" w:rsidP="004E08A6">
      <w:pPr>
        <w:autoSpaceDE w:val="0"/>
        <w:autoSpaceDN w:val="0"/>
        <w:adjustRightInd w:val="0"/>
        <w:spacing w:after="0" w:line="360" w:lineRule="auto"/>
        <w:jc w:val="both"/>
        <w:rPr>
          <w:rFonts w:ascii="Times New Roman" w:hAnsi="Times New Roman" w:cs="Times New Roman"/>
          <w:sz w:val="24"/>
          <w:szCs w:val="24"/>
        </w:rPr>
      </w:pPr>
      <w:r w:rsidRPr="00E5220C">
        <w:rPr>
          <w:rFonts w:ascii="Times New Roman" w:hAnsi="Times New Roman" w:cs="Times New Roman"/>
          <w:b/>
          <w:sz w:val="24"/>
          <w:szCs w:val="24"/>
        </w:rPr>
        <w:t xml:space="preserve">Table </w:t>
      </w:r>
      <w:r w:rsidR="00111805" w:rsidRPr="00E5220C">
        <w:rPr>
          <w:rFonts w:ascii="Times New Roman" w:hAnsi="Times New Roman" w:cs="Times New Roman"/>
          <w:b/>
          <w:sz w:val="24"/>
          <w:szCs w:val="24"/>
        </w:rPr>
        <w:t>4</w:t>
      </w:r>
      <w:r>
        <w:rPr>
          <w:rFonts w:ascii="Times New Roman" w:hAnsi="Times New Roman" w:cs="Times New Roman"/>
          <w:sz w:val="24"/>
          <w:szCs w:val="24"/>
        </w:rPr>
        <w:t xml:space="preserve"> shows the correlation among lipids</w:t>
      </w:r>
      <w:r w:rsidR="00E9506E">
        <w:rPr>
          <w:rFonts w:ascii="Times New Roman" w:hAnsi="Times New Roman" w:cs="Times New Roman"/>
          <w:sz w:val="24"/>
          <w:szCs w:val="24"/>
        </w:rPr>
        <w:t>, lipid ratios and AI</w:t>
      </w:r>
      <w:r w:rsidR="000854DA">
        <w:rPr>
          <w:rFonts w:ascii="Times New Roman" w:hAnsi="Times New Roman" w:cs="Times New Roman"/>
          <w:sz w:val="24"/>
          <w:szCs w:val="24"/>
        </w:rPr>
        <w:t xml:space="preserve">. </w:t>
      </w:r>
      <w:r w:rsidR="00874F22">
        <w:rPr>
          <w:rFonts w:ascii="Times New Roman" w:hAnsi="Times New Roman" w:cs="Times New Roman"/>
          <w:sz w:val="24"/>
          <w:szCs w:val="24"/>
        </w:rPr>
        <w:t xml:space="preserve">Significant positive correlations were found between </w:t>
      </w:r>
      <w:r w:rsidR="000854DA">
        <w:rPr>
          <w:rFonts w:ascii="Times New Roman" w:hAnsi="Times New Roman" w:cs="Times New Roman"/>
          <w:sz w:val="24"/>
          <w:szCs w:val="24"/>
        </w:rPr>
        <w:t xml:space="preserve">Total cholesterol </w:t>
      </w:r>
      <w:r w:rsidR="00874F22">
        <w:rPr>
          <w:rFonts w:ascii="Times New Roman" w:hAnsi="Times New Roman" w:cs="Times New Roman"/>
          <w:sz w:val="24"/>
          <w:szCs w:val="24"/>
        </w:rPr>
        <w:t xml:space="preserve">with </w:t>
      </w:r>
      <w:r w:rsidR="00E9506E">
        <w:rPr>
          <w:rFonts w:ascii="Times New Roman" w:hAnsi="Times New Roman" w:cs="Times New Roman"/>
          <w:sz w:val="24"/>
          <w:szCs w:val="24"/>
        </w:rPr>
        <w:t>TGL, VLDL and LDL</w:t>
      </w:r>
      <w:r w:rsidR="00B80342">
        <w:rPr>
          <w:rFonts w:ascii="Times New Roman" w:hAnsi="Times New Roman" w:cs="Times New Roman"/>
          <w:sz w:val="24"/>
          <w:szCs w:val="24"/>
        </w:rPr>
        <w:t xml:space="preserve"> and between </w:t>
      </w:r>
      <w:r w:rsidR="00AF0F94">
        <w:rPr>
          <w:rFonts w:ascii="Times New Roman" w:hAnsi="Times New Roman" w:cs="Times New Roman"/>
          <w:sz w:val="24"/>
          <w:szCs w:val="24"/>
        </w:rPr>
        <w:t xml:space="preserve">  TGL </w:t>
      </w:r>
      <w:r w:rsidR="00E9506E">
        <w:rPr>
          <w:rFonts w:ascii="Times New Roman" w:hAnsi="Times New Roman" w:cs="Times New Roman"/>
          <w:sz w:val="24"/>
          <w:szCs w:val="24"/>
        </w:rPr>
        <w:t>with VLDL</w:t>
      </w:r>
      <w:r w:rsidR="00AF0F94">
        <w:rPr>
          <w:rFonts w:ascii="Times New Roman" w:hAnsi="Times New Roman" w:cs="Times New Roman"/>
          <w:sz w:val="24"/>
          <w:szCs w:val="24"/>
        </w:rPr>
        <w:t xml:space="preserve">. </w:t>
      </w:r>
      <w:r w:rsidR="00B80342">
        <w:rPr>
          <w:rFonts w:ascii="Times New Roman" w:hAnsi="Times New Roman" w:cs="Times New Roman"/>
          <w:sz w:val="24"/>
          <w:szCs w:val="24"/>
        </w:rPr>
        <w:t>A significant negative correlation between HDL with TGL, VLDL and LDL were found</w:t>
      </w:r>
      <w:r w:rsidR="00AF0F94">
        <w:rPr>
          <w:rFonts w:ascii="Times New Roman" w:hAnsi="Times New Roman" w:cs="Times New Roman"/>
          <w:sz w:val="24"/>
          <w:szCs w:val="24"/>
        </w:rPr>
        <w:t xml:space="preserve">. </w:t>
      </w:r>
      <w:r w:rsidR="00427A97">
        <w:rPr>
          <w:rFonts w:ascii="Times New Roman" w:hAnsi="Times New Roman" w:cs="Times New Roman"/>
          <w:sz w:val="24"/>
          <w:szCs w:val="24"/>
        </w:rPr>
        <w:t xml:space="preserve">Association of lipids with </w:t>
      </w:r>
      <w:r w:rsidR="00E9506E">
        <w:rPr>
          <w:rFonts w:ascii="Times New Roman" w:hAnsi="Times New Roman" w:cs="Times New Roman"/>
          <w:sz w:val="24"/>
          <w:szCs w:val="24"/>
        </w:rPr>
        <w:t xml:space="preserve">lipid ratios and AI </w:t>
      </w:r>
      <w:r w:rsidR="00427A97">
        <w:rPr>
          <w:rFonts w:ascii="Times New Roman" w:hAnsi="Times New Roman" w:cs="Times New Roman"/>
          <w:sz w:val="24"/>
          <w:szCs w:val="24"/>
        </w:rPr>
        <w:t>found significant positive correlation</w:t>
      </w:r>
      <w:r w:rsidR="00B80342">
        <w:rPr>
          <w:rFonts w:ascii="Times New Roman" w:hAnsi="Times New Roman" w:cs="Times New Roman"/>
          <w:sz w:val="24"/>
          <w:szCs w:val="24"/>
        </w:rPr>
        <w:t>s</w:t>
      </w:r>
      <w:r w:rsidR="00427A97">
        <w:rPr>
          <w:rFonts w:ascii="Times New Roman" w:hAnsi="Times New Roman" w:cs="Times New Roman"/>
          <w:sz w:val="24"/>
          <w:szCs w:val="24"/>
        </w:rPr>
        <w:t xml:space="preserve"> </w:t>
      </w:r>
      <w:r w:rsidR="00B80342">
        <w:rPr>
          <w:rFonts w:ascii="Times New Roman" w:hAnsi="Times New Roman" w:cs="Times New Roman"/>
          <w:sz w:val="24"/>
          <w:szCs w:val="24"/>
        </w:rPr>
        <w:t>between total cholesterol, TGL and VLDL with AI, CRI-I and AC,</w:t>
      </w:r>
      <w:r w:rsidR="004E4565">
        <w:rPr>
          <w:rFonts w:ascii="Times New Roman" w:hAnsi="Times New Roman" w:cs="Times New Roman"/>
          <w:sz w:val="24"/>
          <w:szCs w:val="24"/>
        </w:rPr>
        <w:t xml:space="preserve"> </w:t>
      </w:r>
      <w:r w:rsidR="00B80342">
        <w:rPr>
          <w:rFonts w:ascii="Times New Roman" w:hAnsi="Times New Roman" w:cs="Times New Roman"/>
          <w:sz w:val="24"/>
          <w:szCs w:val="24"/>
        </w:rPr>
        <w:t xml:space="preserve">between  </w:t>
      </w:r>
      <w:r w:rsidR="004E4565">
        <w:rPr>
          <w:rFonts w:ascii="Times New Roman" w:hAnsi="Times New Roman" w:cs="Times New Roman"/>
          <w:sz w:val="24"/>
          <w:szCs w:val="24"/>
        </w:rPr>
        <w:t>LDL with CRI-I, CRI-II and AC</w:t>
      </w:r>
      <w:r w:rsidR="00B80342">
        <w:rPr>
          <w:rFonts w:ascii="Times New Roman" w:hAnsi="Times New Roman" w:cs="Times New Roman"/>
          <w:sz w:val="24"/>
          <w:szCs w:val="24"/>
        </w:rPr>
        <w:t xml:space="preserve">. A </w:t>
      </w:r>
      <w:r w:rsidR="00357CAB">
        <w:rPr>
          <w:rFonts w:ascii="Times New Roman" w:hAnsi="Times New Roman" w:cs="Times New Roman"/>
          <w:sz w:val="24"/>
          <w:szCs w:val="24"/>
        </w:rPr>
        <w:t xml:space="preserve"> </w:t>
      </w:r>
      <w:r w:rsidR="00B80342">
        <w:rPr>
          <w:rFonts w:ascii="Times New Roman" w:hAnsi="Times New Roman" w:cs="Times New Roman"/>
          <w:sz w:val="24"/>
          <w:szCs w:val="24"/>
        </w:rPr>
        <w:t xml:space="preserve">significant negative correlation between </w:t>
      </w:r>
      <w:r w:rsidR="00357CAB">
        <w:rPr>
          <w:rFonts w:ascii="Times New Roman" w:hAnsi="Times New Roman" w:cs="Times New Roman"/>
          <w:sz w:val="24"/>
          <w:szCs w:val="24"/>
        </w:rPr>
        <w:t xml:space="preserve">HDL with </w:t>
      </w:r>
      <w:r w:rsidR="00111805">
        <w:rPr>
          <w:rFonts w:ascii="Times New Roman" w:hAnsi="Times New Roman" w:cs="Times New Roman"/>
          <w:sz w:val="24"/>
          <w:szCs w:val="24"/>
        </w:rPr>
        <w:t>AI, CRI-I, CRI-II and AC</w:t>
      </w:r>
      <w:r w:rsidR="00822BE9">
        <w:rPr>
          <w:rFonts w:ascii="Times New Roman" w:hAnsi="Times New Roman" w:cs="Times New Roman"/>
          <w:sz w:val="24"/>
          <w:szCs w:val="24"/>
        </w:rPr>
        <w:t xml:space="preserve"> was observed</w:t>
      </w:r>
      <w:r w:rsidR="00941ECE">
        <w:rPr>
          <w:rFonts w:ascii="Times New Roman" w:hAnsi="Times New Roman" w:cs="Times New Roman"/>
          <w:sz w:val="24"/>
          <w:szCs w:val="24"/>
        </w:rPr>
        <w:t>.</w:t>
      </w:r>
      <w:r w:rsidR="00357CAB">
        <w:rPr>
          <w:rFonts w:ascii="Times New Roman" w:hAnsi="Times New Roman" w:cs="Times New Roman"/>
          <w:sz w:val="24"/>
          <w:szCs w:val="24"/>
        </w:rPr>
        <w:t xml:space="preserve"> </w:t>
      </w:r>
    </w:p>
    <w:p w:rsidR="00111805" w:rsidRDefault="00111805" w:rsidP="004E08A6">
      <w:pPr>
        <w:autoSpaceDE w:val="0"/>
        <w:autoSpaceDN w:val="0"/>
        <w:adjustRightInd w:val="0"/>
        <w:spacing w:after="0" w:line="360" w:lineRule="auto"/>
        <w:jc w:val="both"/>
        <w:rPr>
          <w:rFonts w:ascii="Times New Roman" w:hAnsi="Times New Roman" w:cs="Times New Roman"/>
          <w:sz w:val="24"/>
          <w:szCs w:val="24"/>
        </w:rPr>
      </w:pPr>
      <w:r w:rsidRPr="00E5220C">
        <w:rPr>
          <w:rFonts w:ascii="Times New Roman" w:hAnsi="Times New Roman" w:cs="Times New Roman"/>
          <w:b/>
          <w:sz w:val="24"/>
          <w:szCs w:val="24"/>
        </w:rPr>
        <w:t>Table 5</w:t>
      </w:r>
      <w:r w:rsidRPr="0064016D">
        <w:rPr>
          <w:rFonts w:ascii="Times New Roman" w:hAnsi="Times New Roman" w:cs="Times New Roman"/>
          <w:sz w:val="24"/>
          <w:szCs w:val="24"/>
        </w:rPr>
        <w:t xml:space="preserve"> show</w:t>
      </w:r>
      <w:r>
        <w:rPr>
          <w:rFonts w:ascii="Times New Roman" w:hAnsi="Times New Roman" w:cs="Times New Roman"/>
          <w:sz w:val="24"/>
          <w:szCs w:val="24"/>
        </w:rPr>
        <w:t>s</w:t>
      </w:r>
      <w:r w:rsidRPr="0064016D">
        <w:rPr>
          <w:rFonts w:ascii="Times New Roman" w:hAnsi="Times New Roman" w:cs="Times New Roman"/>
          <w:sz w:val="24"/>
          <w:szCs w:val="24"/>
        </w:rPr>
        <w:t xml:space="preserve"> th</w:t>
      </w:r>
      <w:r w:rsidR="00B80342">
        <w:rPr>
          <w:rFonts w:ascii="Times New Roman" w:hAnsi="Times New Roman" w:cs="Times New Roman"/>
          <w:sz w:val="24"/>
          <w:szCs w:val="24"/>
        </w:rPr>
        <w:t>e</w:t>
      </w:r>
      <w:r w:rsidRPr="0064016D">
        <w:rPr>
          <w:rFonts w:ascii="Times New Roman" w:hAnsi="Times New Roman" w:cs="Times New Roman"/>
          <w:sz w:val="24"/>
          <w:szCs w:val="24"/>
        </w:rPr>
        <w:t xml:space="preserve"> correlation analysis of </w:t>
      </w:r>
      <w:r>
        <w:rPr>
          <w:rFonts w:ascii="Times New Roman" w:hAnsi="Times New Roman" w:cs="Times New Roman"/>
          <w:sz w:val="24"/>
          <w:szCs w:val="24"/>
        </w:rPr>
        <w:t xml:space="preserve">anthropometric indices, </w:t>
      </w:r>
      <w:r w:rsidRPr="0064016D">
        <w:rPr>
          <w:rFonts w:ascii="Times New Roman" w:hAnsi="Times New Roman" w:cs="Times New Roman"/>
          <w:sz w:val="24"/>
          <w:szCs w:val="24"/>
        </w:rPr>
        <w:t>lipid</w:t>
      </w:r>
      <w:r>
        <w:rPr>
          <w:rFonts w:ascii="Times New Roman" w:hAnsi="Times New Roman" w:cs="Times New Roman"/>
          <w:sz w:val="24"/>
          <w:szCs w:val="24"/>
        </w:rPr>
        <w:t>s</w:t>
      </w:r>
      <w:r w:rsidR="00E9506E">
        <w:rPr>
          <w:rFonts w:ascii="Times New Roman" w:hAnsi="Times New Roman" w:cs="Times New Roman"/>
          <w:sz w:val="24"/>
          <w:szCs w:val="24"/>
        </w:rPr>
        <w:t>, lipid ratios and AI</w:t>
      </w:r>
      <w:r>
        <w:rPr>
          <w:rFonts w:ascii="Times New Roman" w:hAnsi="Times New Roman" w:cs="Times New Roman"/>
          <w:sz w:val="24"/>
          <w:szCs w:val="24"/>
        </w:rPr>
        <w:t xml:space="preserve"> </w:t>
      </w:r>
      <w:r w:rsidRPr="0064016D">
        <w:rPr>
          <w:rFonts w:ascii="Times New Roman" w:hAnsi="Times New Roman" w:cs="Times New Roman"/>
          <w:sz w:val="24"/>
          <w:szCs w:val="24"/>
        </w:rPr>
        <w:t xml:space="preserve">with </w:t>
      </w:r>
      <w:r>
        <w:rPr>
          <w:rFonts w:ascii="Times New Roman" w:hAnsi="Times New Roman" w:cs="Times New Roman"/>
          <w:sz w:val="24"/>
          <w:szCs w:val="24"/>
        </w:rPr>
        <w:t xml:space="preserve">the CIMT of </w:t>
      </w:r>
      <w:r w:rsidRPr="0064016D">
        <w:rPr>
          <w:rFonts w:ascii="Times New Roman" w:hAnsi="Times New Roman" w:cs="Times New Roman"/>
          <w:sz w:val="24"/>
          <w:szCs w:val="24"/>
        </w:rPr>
        <w:t xml:space="preserve">subclinical atherosclerosis. </w:t>
      </w:r>
      <w:r>
        <w:rPr>
          <w:rFonts w:ascii="Times New Roman" w:hAnsi="Times New Roman" w:cs="Times New Roman"/>
          <w:sz w:val="24"/>
          <w:szCs w:val="24"/>
        </w:rPr>
        <w:t xml:space="preserve">WC, HC, BMI, TGL, VLDL, AI, CRI-I, AC </w:t>
      </w:r>
      <w:r w:rsidRPr="0064016D">
        <w:rPr>
          <w:rFonts w:ascii="Times New Roman" w:hAnsi="Times New Roman" w:cs="Times New Roman"/>
          <w:sz w:val="24"/>
          <w:szCs w:val="24"/>
        </w:rPr>
        <w:t>were found to be significantly positively correlated with CIMT.</w:t>
      </w:r>
      <w:r>
        <w:rPr>
          <w:rFonts w:ascii="Times New Roman" w:hAnsi="Times New Roman" w:cs="Times New Roman"/>
          <w:sz w:val="24"/>
          <w:szCs w:val="24"/>
        </w:rPr>
        <w:t xml:space="preserve"> A significant </w:t>
      </w:r>
      <w:r w:rsidRPr="0064016D">
        <w:rPr>
          <w:rFonts w:ascii="Times New Roman" w:hAnsi="Times New Roman" w:cs="Times New Roman"/>
          <w:sz w:val="24"/>
          <w:szCs w:val="24"/>
        </w:rPr>
        <w:t xml:space="preserve">negative correlation </w:t>
      </w:r>
      <w:r>
        <w:rPr>
          <w:rFonts w:ascii="Times New Roman" w:hAnsi="Times New Roman" w:cs="Times New Roman"/>
          <w:sz w:val="24"/>
          <w:szCs w:val="24"/>
        </w:rPr>
        <w:t xml:space="preserve">of </w:t>
      </w:r>
      <w:r w:rsidRPr="0064016D">
        <w:rPr>
          <w:rFonts w:ascii="Times New Roman" w:hAnsi="Times New Roman" w:cs="Times New Roman"/>
          <w:sz w:val="24"/>
          <w:szCs w:val="24"/>
        </w:rPr>
        <w:t>HDL with CIMT</w:t>
      </w:r>
      <w:r w:rsidR="00B80342">
        <w:rPr>
          <w:rFonts w:ascii="Times New Roman" w:hAnsi="Times New Roman" w:cs="Times New Roman"/>
          <w:sz w:val="24"/>
          <w:szCs w:val="24"/>
        </w:rPr>
        <w:t xml:space="preserve"> </w:t>
      </w:r>
      <w:r>
        <w:rPr>
          <w:rFonts w:ascii="Times New Roman" w:hAnsi="Times New Roman" w:cs="Times New Roman"/>
          <w:sz w:val="24"/>
          <w:szCs w:val="24"/>
        </w:rPr>
        <w:t>was observed</w:t>
      </w:r>
      <w:r w:rsidRPr="0064016D">
        <w:rPr>
          <w:rFonts w:ascii="Times New Roman" w:hAnsi="Times New Roman" w:cs="Times New Roman"/>
          <w:sz w:val="24"/>
          <w:szCs w:val="24"/>
        </w:rPr>
        <w:t>.</w:t>
      </w:r>
    </w:p>
    <w:p w:rsidR="005E03E7" w:rsidRPr="0064016D" w:rsidRDefault="00C36FF1" w:rsidP="00F15F17">
      <w:pPr>
        <w:autoSpaceDE w:val="0"/>
        <w:autoSpaceDN w:val="0"/>
        <w:adjustRightInd w:val="0"/>
        <w:spacing w:after="0" w:line="360" w:lineRule="auto"/>
        <w:jc w:val="both"/>
        <w:rPr>
          <w:rFonts w:ascii="Times New Roman" w:hAnsi="Times New Roman" w:cs="Times New Roman"/>
          <w:sz w:val="24"/>
          <w:szCs w:val="24"/>
        </w:rPr>
      </w:pPr>
      <w:r w:rsidRPr="00E5220C">
        <w:rPr>
          <w:rFonts w:ascii="Times New Roman" w:hAnsi="Times New Roman" w:cs="Times New Roman"/>
          <w:b/>
          <w:sz w:val="24"/>
          <w:szCs w:val="24"/>
        </w:rPr>
        <w:t>Table 6</w:t>
      </w:r>
      <w:r>
        <w:rPr>
          <w:rFonts w:ascii="Times New Roman" w:hAnsi="Times New Roman" w:cs="Times New Roman"/>
          <w:sz w:val="24"/>
          <w:szCs w:val="24"/>
        </w:rPr>
        <w:t xml:space="preserve"> shows </w:t>
      </w:r>
      <w:r w:rsidRPr="0064016D">
        <w:rPr>
          <w:rFonts w:ascii="Times New Roman" w:hAnsi="Times New Roman" w:cs="Times New Roman"/>
          <w:sz w:val="24"/>
          <w:szCs w:val="24"/>
        </w:rPr>
        <w:t xml:space="preserve">the </w:t>
      </w:r>
      <w:r>
        <w:rPr>
          <w:rFonts w:ascii="Times New Roman" w:hAnsi="Times New Roman" w:cs="Times New Roman"/>
          <w:sz w:val="24"/>
          <w:szCs w:val="24"/>
        </w:rPr>
        <w:t xml:space="preserve">diagnostic utility of </w:t>
      </w:r>
      <w:r w:rsidR="00E11F84">
        <w:rPr>
          <w:rFonts w:ascii="Times New Roman" w:hAnsi="Times New Roman" w:cs="Times New Roman"/>
          <w:sz w:val="24"/>
          <w:szCs w:val="24"/>
        </w:rPr>
        <w:t xml:space="preserve">lipid ratios and AI </w:t>
      </w:r>
      <w:r>
        <w:rPr>
          <w:rFonts w:ascii="Times New Roman" w:hAnsi="Times New Roman" w:cs="Times New Roman"/>
          <w:sz w:val="24"/>
          <w:szCs w:val="24"/>
        </w:rPr>
        <w:t>in subclinical atherosclerosis</w:t>
      </w:r>
      <w:r w:rsidR="00FC776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016D">
        <w:rPr>
          <w:rFonts w:ascii="Times New Roman" w:hAnsi="Times New Roman" w:cs="Times New Roman"/>
          <w:sz w:val="24"/>
          <w:szCs w:val="24"/>
        </w:rPr>
        <w:t xml:space="preserve">AIP, CRI-1 and AC </w:t>
      </w:r>
      <w:r w:rsidR="00FC7769">
        <w:rPr>
          <w:rFonts w:ascii="Times New Roman" w:hAnsi="Times New Roman" w:cs="Times New Roman"/>
          <w:sz w:val="24"/>
          <w:szCs w:val="24"/>
        </w:rPr>
        <w:t xml:space="preserve">had significant area under the curve </w:t>
      </w:r>
      <w:r w:rsidRPr="0064016D">
        <w:rPr>
          <w:rFonts w:ascii="Times New Roman" w:hAnsi="Times New Roman" w:cs="Times New Roman"/>
          <w:sz w:val="24"/>
          <w:szCs w:val="24"/>
        </w:rPr>
        <w:t>(AUC 0.887, 0.</w:t>
      </w:r>
      <w:r w:rsidR="00FC7769">
        <w:rPr>
          <w:rFonts w:ascii="Times New Roman" w:hAnsi="Times New Roman" w:cs="Times New Roman"/>
          <w:sz w:val="24"/>
          <w:szCs w:val="24"/>
        </w:rPr>
        <w:t>675</w:t>
      </w:r>
      <w:r w:rsidRPr="0064016D">
        <w:rPr>
          <w:rFonts w:ascii="Times New Roman" w:hAnsi="Times New Roman" w:cs="Times New Roman"/>
          <w:sz w:val="24"/>
          <w:szCs w:val="24"/>
        </w:rPr>
        <w:t>, 0.</w:t>
      </w:r>
      <w:r w:rsidR="00FC7769">
        <w:rPr>
          <w:rFonts w:ascii="Times New Roman" w:hAnsi="Times New Roman" w:cs="Times New Roman"/>
          <w:sz w:val="24"/>
          <w:szCs w:val="24"/>
        </w:rPr>
        <w:t>675</w:t>
      </w:r>
      <w:r w:rsidRPr="0064016D">
        <w:rPr>
          <w:rFonts w:ascii="Times New Roman" w:hAnsi="Times New Roman" w:cs="Times New Roman"/>
          <w:sz w:val="24"/>
          <w:szCs w:val="24"/>
        </w:rPr>
        <w:t xml:space="preserve"> respectively</w:t>
      </w:r>
      <w:r w:rsidR="00FC7769">
        <w:rPr>
          <w:rFonts w:ascii="Times New Roman" w:hAnsi="Times New Roman" w:cs="Times New Roman"/>
          <w:sz w:val="24"/>
          <w:szCs w:val="24"/>
        </w:rPr>
        <w:t>; p&lt;0.001)</w:t>
      </w:r>
      <w:r w:rsidRPr="0064016D">
        <w:rPr>
          <w:rFonts w:ascii="Times New Roman" w:hAnsi="Times New Roman" w:cs="Times New Roman"/>
          <w:sz w:val="24"/>
          <w:szCs w:val="24"/>
        </w:rPr>
        <w:t xml:space="preserve">. </w:t>
      </w:r>
      <w:r w:rsidR="00FC7769">
        <w:rPr>
          <w:rFonts w:ascii="Times New Roman" w:hAnsi="Times New Roman" w:cs="Times New Roman"/>
          <w:sz w:val="24"/>
          <w:szCs w:val="24"/>
        </w:rPr>
        <w:t xml:space="preserve">AI at a cut off value of 0.38 was found to have a higher sensitivity and specificity </w:t>
      </w:r>
      <w:r w:rsidRPr="0064016D">
        <w:rPr>
          <w:rFonts w:ascii="Times New Roman" w:hAnsi="Times New Roman" w:cs="Times New Roman"/>
          <w:sz w:val="24"/>
          <w:szCs w:val="24"/>
        </w:rPr>
        <w:t>(85</w:t>
      </w:r>
      <w:r w:rsidR="00FC7769">
        <w:rPr>
          <w:rFonts w:ascii="Times New Roman" w:hAnsi="Times New Roman" w:cs="Times New Roman"/>
          <w:sz w:val="24"/>
          <w:szCs w:val="24"/>
        </w:rPr>
        <w:t>% a</w:t>
      </w:r>
      <w:r w:rsidRPr="0064016D">
        <w:rPr>
          <w:rFonts w:ascii="Times New Roman" w:hAnsi="Times New Roman" w:cs="Times New Roman"/>
          <w:sz w:val="24"/>
          <w:szCs w:val="24"/>
        </w:rPr>
        <w:t>nd 80</w:t>
      </w:r>
      <w:r w:rsidR="00FC7769">
        <w:rPr>
          <w:rFonts w:ascii="Times New Roman" w:hAnsi="Times New Roman" w:cs="Times New Roman"/>
          <w:sz w:val="24"/>
          <w:szCs w:val="24"/>
        </w:rPr>
        <w:t xml:space="preserve">% </w:t>
      </w:r>
      <w:r w:rsidRPr="0064016D">
        <w:rPr>
          <w:rFonts w:ascii="Times New Roman" w:hAnsi="Times New Roman" w:cs="Times New Roman"/>
          <w:sz w:val="24"/>
          <w:szCs w:val="24"/>
        </w:rPr>
        <w:t xml:space="preserve">respectively) for </w:t>
      </w:r>
      <w:r w:rsidR="00B80342">
        <w:rPr>
          <w:rFonts w:ascii="Times New Roman" w:hAnsi="Times New Roman" w:cs="Times New Roman"/>
          <w:sz w:val="24"/>
          <w:szCs w:val="24"/>
        </w:rPr>
        <w:t xml:space="preserve">the </w:t>
      </w:r>
      <w:r w:rsidRPr="0064016D">
        <w:rPr>
          <w:rFonts w:ascii="Times New Roman" w:hAnsi="Times New Roman" w:cs="Times New Roman"/>
          <w:sz w:val="24"/>
          <w:szCs w:val="24"/>
        </w:rPr>
        <w:t xml:space="preserve">diagnosis of subclinical atherosclerosis in </w:t>
      </w:r>
      <w:r w:rsidR="00FC7769">
        <w:rPr>
          <w:rFonts w:ascii="Times New Roman" w:hAnsi="Times New Roman" w:cs="Times New Roman"/>
          <w:sz w:val="24"/>
          <w:szCs w:val="24"/>
        </w:rPr>
        <w:t>T2DM</w:t>
      </w:r>
      <w:r w:rsidR="00E11F84">
        <w:rPr>
          <w:rFonts w:ascii="Times New Roman" w:hAnsi="Times New Roman" w:cs="Times New Roman"/>
          <w:sz w:val="24"/>
          <w:szCs w:val="24"/>
        </w:rPr>
        <w:t xml:space="preserve"> at a CIMT cut off of </w:t>
      </w:r>
      <w:r w:rsidR="00B80342">
        <w:rPr>
          <w:rFonts w:ascii="Times New Roman" w:hAnsi="Times New Roman" w:cs="Times New Roman"/>
          <w:sz w:val="24"/>
          <w:szCs w:val="24"/>
        </w:rPr>
        <w:t xml:space="preserve">greater than or equal to </w:t>
      </w:r>
      <w:r w:rsidR="00E11F84">
        <w:rPr>
          <w:rFonts w:ascii="Times New Roman" w:hAnsi="Times New Roman" w:cs="Times New Roman"/>
          <w:sz w:val="24"/>
          <w:szCs w:val="24"/>
        </w:rPr>
        <w:t>0.57 mm</w:t>
      </w:r>
      <w:r w:rsidR="00FC7769">
        <w:rPr>
          <w:rFonts w:ascii="Times New Roman" w:hAnsi="Times New Roman" w:cs="Times New Roman"/>
          <w:sz w:val="24"/>
          <w:szCs w:val="24"/>
        </w:rPr>
        <w:t xml:space="preserve">. </w:t>
      </w:r>
    </w:p>
    <w:p w:rsidR="00365BA3" w:rsidRPr="0064016D" w:rsidRDefault="00605B4C" w:rsidP="004E08A6">
      <w:pPr>
        <w:autoSpaceDE w:val="0"/>
        <w:autoSpaceDN w:val="0"/>
        <w:adjustRightInd w:val="0"/>
        <w:spacing w:after="0" w:line="360" w:lineRule="auto"/>
        <w:jc w:val="both"/>
        <w:rPr>
          <w:rFonts w:ascii="Times New Roman" w:hAnsi="Times New Roman" w:cs="Times New Roman"/>
          <w:b/>
          <w:sz w:val="24"/>
          <w:szCs w:val="24"/>
        </w:rPr>
      </w:pPr>
      <w:r w:rsidRPr="0064016D">
        <w:rPr>
          <w:rFonts w:ascii="Times New Roman" w:hAnsi="Times New Roman" w:cs="Times New Roman"/>
          <w:b/>
          <w:sz w:val="24"/>
          <w:szCs w:val="24"/>
        </w:rPr>
        <w:t>Discussion</w:t>
      </w:r>
    </w:p>
    <w:p w:rsidR="00E03610" w:rsidRDefault="00477431" w:rsidP="004E08A6">
      <w:pPr>
        <w:spacing w:before="240" w:after="0" w:line="360" w:lineRule="auto"/>
        <w:jc w:val="both"/>
        <w:rPr>
          <w:rFonts w:ascii="Times New Roman" w:hAnsi="Times New Roman" w:cs="Times New Roman"/>
          <w:sz w:val="24"/>
          <w:szCs w:val="24"/>
        </w:rPr>
      </w:pPr>
      <w:r w:rsidRPr="00477431">
        <w:rPr>
          <w:rFonts w:ascii="Times New Roman" w:hAnsi="Times New Roman" w:cs="Times New Roman"/>
          <w:sz w:val="24"/>
          <w:szCs w:val="24"/>
        </w:rPr>
        <w:t xml:space="preserve">The use of biomarkers </w:t>
      </w:r>
      <w:r>
        <w:rPr>
          <w:rFonts w:ascii="Times New Roman" w:hAnsi="Times New Roman" w:cs="Times New Roman"/>
          <w:sz w:val="24"/>
          <w:szCs w:val="24"/>
        </w:rPr>
        <w:t xml:space="preserve">as surrogate endpoints has gained importance especially  </w:t>
      </w:r>
      <w:r w:rsidRPr="00477431">
        <w:rPr>
          <w:rFonts w:ascii="Times New Roman" w:hAnsi="Times New Roman" w:cs="Times New Roman"/>
          <w:sz w:val="24"/>
          <w:szCs w:val="24"/>
        </w:rPr>
        <w:t xml:space="preserve">in  </w:t>
      </w:r>
      <w:r>
        <w:rPr>
          <w:rFonts w:ascii="Times New Roman" w:hAnsi="Times New Roman" w:cs="Times New Roman"/>
          <w:sz w:val="24"/>
          <w:szCs w:val="24"/>
        </w:rPr>
        <w:t xml:space="preserve">the approach to management and treatment of </w:t>
      </w:r>
      <w:r w:rsidR="00F15F17">
        <w:rPr>
          <w:rFonts w:ascii="Times New Roman" w:hAnsi="Times New Roman" w:cs="Times New Roman"/>
          <w:sz w:val="24"/>
          <w:szCs w:val="24"/>
        </w:rPr>
        <w:t xml:space="preserve">CVD as it is </w:t>
      </w:r>
      <w:r>
        <w:rPr>
          <w:rFonts w:ascii="Times New Roman" w:hAnsi="Times New Roman" w:cs="Times New Roman"/>
          <w:sz w:val="24"/>
          <w:szCs w:val="24"/>
        </w:rPr>
        <w:t xml:space="preserve">associated </w:t>
      </w:r>
      <w:r w:rsidR="00F15F17">
        <w:rPr>
          <w:rFonts w:ascii="Times New Roman" w:hAnsi="Times New Roman" w:cs="Times New Roman"/>
          <w:sz w:val="24"/>
          <w:szCs w:val="24"/>
        </w:rPr>
        <w:t xml:space="preserve">with </w:t>
      </w:r>
      <w:r w:rsidRPr="00477431">
        <w:rPr>
          <w:rFonts w:ascii="Times New Roman" w:hAnsi="Times New Roman" w:cs="Times New Roman"/>
          <w:sz w:val="24"/>
          <w:szCs w:val="24"/>
        </w:rPr>
        <w:t>high mortality and morbidity</w:t>
      </w:r>
      <w:r>
        <w:rPr>
          <w:rFonts w:ascii="Times New Roman" w:hAnsi="Times New Roman" w:cs="Times New Roman"/>
          <w:sz w:val="24"/>
          <w:szCs w:val="24"/>
        </w:rPr>
        <w:t xml:space="preserve">.  </w:t>
      </w:r>
      <w:r w:rsidRPr="00477431">
        <w:rPr>
          <w:rFonts w:ascii="Times New Roman" w:hAnsi="Times New Roman" w:cs="Times New Roman"/>
          <w:sz w:val="24"/>
          <w:szCs w:val="24"/>
        </w:rPr>
        <w:t xml:space="preserve">The </w:t>
      </w:r>
      <w:r w:rsidR="00F15F17">
        <w:rPr>
          <w:rFonts w:ascii="Times New Roman" w:hAnsi="Times New Roman" w:cs="Times New Roman"/>
          <w:sz w:val="24"/>
          <w:szCs w:val="24"/>
        </w:rPr>
        <w:t xml:space="preserve">requirement </w:t>
      </w:r>
      <w:r>
        <w:rPr>
          <w:rFonts w:ascii="Times New Roman" w:hAnsi="Times New Roman" w:cs="Times New Roman"/>
          <w:sz w:val="24"/>
          <w:szCs w:val="24"/>
        </w:rPr>
        <w:t xml:space="preserve">of a biomarker </w:t>
      </w:r>
      <w:r w:rsidR="00F15F17">
        <w:rPr>
          <w:rFonts w:ascii="Times New Roman" w:hAnsi="Times New Roman" w:cs="Times New Roman"/>
          <w:sz w:val="24"/>
          <w:szCs w:val="24"/>
        </w:rPr>
        <w:t xml:space="preserve">to be </w:t>
      </w:r>
      <w:r>
        <w:rPr>
          <w:rFonts w:ascii="Times New Roman" w:hAnsi="Times New Roman" w:cs="Times New Roman"/>
          <w:sz w:val="24"/>
          <w:szCs w:val="24"/>
        </w:rPr>
        <w:t xml:space="preserve">considered as a surrogate biomarker </w:t>
      </w:r>
      <w:r w:rsidR="00F15F17">
        <w:rPr>
          <w:rFonts w:ascii="Times New Roman" w:hAnsi="Times New Roman" w:cs="Times New Roman"/>
          <w:sz w:val="24"/>
          <w:szCs w:val="24"/>
        </w:rPr>
        <w:t xml:space="preserve">is </w:t>
      </w:r>
      <w:r w:rsidRPr="00477431">
        <w:rPr>
          <w:rFonts w:ascii="Times New Roman" w:hAnsi="Times New Roman" w:cs="Times New Roman"/>
          <w:sz w:val="24"/>
          <w:szCs w:val="24"/>
        </w:rPr>
        <w:t xml:space="preserve"> based on</w:t>
      </w:r>
      <w:r>
        <w:rPr>
          <w:rFonts w:ascii="Times New Roman" w:hAnsi="Times New Roman" w:cs="Times New Roman"/>
          <w:sz w:val="24"/>
          <w:szCs w:val="24"/>
        </w:rPr>
        <w:t xml:space="preserve"> the ease of measurement, </w:t>
      </w:r>
      <w:r w:rsidRPr="00477431">
        <w:rPr>
          <w:rFonts w:ascii="Times New Roman" w:hAnsi="Times New Roman" w:cs="Times New Roman"/>
          <w:sz w:val="24"/>
          <w:szCs w:val="24"/>
        </w:rPr>
        <w:t xml:space="preserve">the </w:t>
      </w:r>
      <w:r>
        <w:rPr>
          <w:rFonts w:ascii="Times New Roman" w:hAnsi="Times New Roman" w:cs="Times New Roman"/>
          <w:sz w:val="24"/>
          <w:szCs w:val="24"/>
        </w:rPr>
        <w:t xml:space="preserve">association </w:t>
      </w:r>
      <w:r w:rsidR="00F15F17">
        <w:rPr>
          <w:rFonts w:ascii="Times New Roman" w:hAnsi="Times New Roman" w:cs="Times New Roman"/>
          <w:sz w:val="24"/>
          <w:szCs w:val="24"/>
        </w:rPr>
        <w:t xml:space="preserve">of </w:t>
      </w:r>
      <w:r w:rsidRPr="00477431">
        <w:rPr>
          <w:rFonts w:ascii="Times New Roman" w:hAnsi="Times New Roman" w:cs="Times New Roman"/>
          <w:sz w:val="24"/>
          <w:szCs w:val="24"/>
        </w:rPr>
        <w:t xml:space="preserve">the surrogate </w:t>
      </w:r>
      <w:r w:rsidR="00F15F17">
        <w:rPr>
          <w:rFonts w:ascii="Times New Roman" w:hAnsi="Times New Roman" w:cs="Times New Roman"/>
          <w:sz w:val="24"/>
          <w:szCs w:val="24"/>
        </w:rPr>
        <w:t>bio</w:t>
      </w:r>
      <w:r w:rsidRPr="00477431">
        <w:rPr>
          <w:rFonts w:ascii="Times New Roman" w:hAnsi="Times New Roman" w:cs="Times New Roman"/>
          <w:sz w:val="24"/>
          <w:szCs w:val="24"/>
        </w:rPr>
        <w:t xml:space="preserve">marker </w:t>
      </w:r>
      <w:r w:rsidR="00F15F17">
        <w:rPr>
          <w:rFonts w:ascii="Times New Roman" w:hAnsi="Times New Roman" w:cs="Times New Roman"/>
          <w:sz w:val="24"/>
          <w:szCs w:val="24"/>
        </w:rPr>
        <w:t xml:space="preserve">with </w:t>
      </w:r>
      <w:r w:rsidRPr="00477431">
        <w:rPr>
          <w:rFonts w:ascii="Times New Roman" w:hAnsi="Times New Roman" w:cs="Times New Roman"/>
          <w:sz w:val="24"/>
          <w:szCs w:val="24"/>
        </w:rPr>
        <w:t>the clinical endpoint</w:t>
      </w:r>
      <w:r>
        <w:rPr>
          <w:rFonts w:ascii="Times New Roman" w:hAnsi="Times New Roman" w:cs="Times New Roman"/>
          <w:sz w:val="24"/>
          <w:szCs w:val="24"/>
        </w:rPr>
        <w:t xml:space="preserve"> </w:t>
      </w:r>
      <w:r w:rsidRPr="00477431">
        <w:rPr>
          <w:rFonts w:ascii="Times New Roman" w:hAnsi="Times New Roman" w:cs="Times New Roman"/>
          <w:sz w:val="24"/>
          <w:szCs w:val="24"/>
        </w:rPr>
        <w:t xml:space="preserve">and </w:t>
      </w:r>
      <w:r>
        <w:rPr>
          <w:rFonts w:ascii="Times New Roman" w:hAnsi="Times New Roman" w:cs="Times New Roman"/>
          <w:sz w:val="24"/>
          <w:szCs w:val="24"/>
        </w:rPr>
        <w:t xml:space="preserve">the ability of the </w:t>
      </w:r>
      <w:r w:rsidRPr="00477431">
        <w:rPr>
          <w:rFonts w:ascii="Times New Roman" w:hAnsi="Times New Roman" w:cs="Times New Roman"/>
          <w:sz w:val="24"/>
          <w:szCs w:val="24"/>
        </w:rPr>
        <w:t xml:space="preserve">surrogate </w:t>
      </w:r>
      <w:r>
        <w:rPr>
          <w:rFonts w:ascii="Times New Roman" w:hAnsi="Times New Roman" w:cs="Times New Roman"/>
          <w:sz w:val="24"/>
          <w:szCs w:val="24"/>
        </w:rPr>
        <w:t xml:space="preserve">biomarker to </w:t>
      </w:r>
      <w:r w:rsidR="00F15F17">
        <w:rPr>
          <w:rFonts w:ascii="Times New Roman" w:hAnsi="Times New Roman" w:cs="Times New Roman"/>
          <w:sz w:val="24"/>
          <w:szCs w:val="24"/>
        </w:rPr>
        <w:t xml:space="preserve">be able to </w:t>
      </w:r>
      <w:r w:rsidRPr="00477431">
        <w:rPr>
          <w:rFonts w:ascii="Times New Roman" w:hAnsi="Times New Roman" w:cs="Times New Roman"/>
          <w:sz w:val="24"/>
          <w:szCs w:val="24"/>
        </w:rPr>
        <w:t xml:space="preserve">produce  </w:t>
      </w:r>
      <w:r>
        <w:rPr>
          <w:rFonts w:ascii="Times New Roman" w:hAnsi="Times New Roman" w:cs="Times New Roman"/>
          <w:sz w:val="24"/>
          <w:szCs w:val="24"/>
        </w:rPr>
        <w:t xml:space="preserve">an </w:t>
      </w:r>
      <w:r w:rsidRPr="00477431">
        <w:rPr>
          <w:rFonts w:ascii="Times New Roman" w:hAnsi="Times New Roman" w:cs="Times New Roman"/>
          <w:sz w:val="24"/>
          <w:szCs w:val="24"/>
        </w:rPr>
        <w:t>estimat</w:t>
      </w:r>
      <w:r w:rsidR="00F15F17">
        <w:rPr>
          <w:rFonts w:ascii="Times New Roman" w:hAnsi="Times New Roman" w:cs="Times New Roman"/>
          <w:sz w:val="24"/>
          <w:szCs w:val="24"/>
        </w:rPr>
        <w:t>ion</w:t>
      </w:r>
      <w:r w:rsidRPr="00477431">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477431">
        <w:rPr>
          <w:rFonts w:ascii="Times New Roman" w:hAnsi="Times New Roman" w:cs="Times New Roman"/>
          <w:sz w:val="24"/>
          <w:szCs w:val="24"/>
        </w:rPr>
        <w:t>risk and</w:t>
      </w:r>
      <w:r>
        <w:rPr>
          <w:rFonts w:ascii="Times New Roman" w:hAnsi="Times New Roman" w:cs="Times New Roman"/>
          <w:sz w:val="24"/>
          <w:szCs w:val="24"/>
        </w:rPr>
        <w:t xml:space="preserve"> </w:t>
      </w:r>
      <w:r w:rsidR="00F15F17">
        <w:rPr>
          <w:rFonts w:ascii="Times New Roman" w:hAnsi="Times New Roman" w:cs="Times New Roman"/>
          <w:sz w:val="24"/>
          <w:szCs w:val="24"/>
        </w:rPr>
        <w:t xml:space="preserve">its utility </w:t>
      </w:r>
      <w:r w:rsidRPr="00477431">
        <w:rPr>
          <w:rFonts w:ascii="Times New Roman" w:hAnsi="Times New Roman" w:cs="Times New Roman"/>
          <w:sz w:val="24"/>
          <w:szCs w:val="24"/>
        </w:rPr>
        <w:t>related to the disease processes</w:t>
      </w:r>
      <w:r>
        <w:rPr>
          <w:rFonts w:ascii="Times New Roman" w:hAnsi="Times New Roman" w:cs="Times New Roman"/>
          <w:sz w:val="24"/>
          <w:szCs w:val="24"/>
        </w:rPr>
        <w:t>.</w:t>
      </w:r>
      <w:r w:rsidR="0002776C">
        <w:rPr>
          <w:rFonts w:ascii="Times New Roman" w:hAnsi="Times New Roman" w:cs="Times New Roman"/>
          <w:sz w:val="24"/>
          <w:szCs w:val="24"/>
        </w:rPr>
        <w:t xml:space="preserve"> In this context </w:t>
      </w:r>
      <w:r w:rsidRPr="00477431">
        <w:rPr>
          <w:rFonts w:ascii="Times New Roman" w:hAnsi="Times New Roman" w:cs="Times New Roman"/>
          <w:sz w:val="24"/>
          <w:szCs w:val="24"/>
        </w:rPr>
        <w:t>CIMT, LDL</w:t>
      </w:r>
      <w:r>
        <w:rPr>
          <w:rFonts w:ascii="Times New Roman" w:hAnsi="Times New Roman" w:cs="Times New Roman"/>
          <w:sz w:val="24"/>
          <w:szCs w:val="24"/>
        </w:rPr>
        <w:t xml:space="preserve"> </w:t>
      </w:r>
      <w:r w:rsidRPr="00477431">
        <w:rPr>
          <w:rFonts w:ascii="Times New Roman" w:hAnsi="Times New Roman" w:cs="Times New Roman"/>
          <w:sz w:val="24"/>
          <w:szCs w:val="24"/>
        </w:rPr>
        <w:t>cholesterol and CRP are being used as surrogate endpoints</w:t>
      </w:r>
      <w:r w:rsidR="00BC566B">
        <w:rPr>
          <w:rFonts w:ascii="Times New Roman" w:hAnsi="Times New Roman" w:cs="Times New Roman"/>
          <w:sz w:val="24"/>
          <w:szCs w:val="24"/>
        </w:rPr>
        <w:t xml:space="preserve"> (15)</w:t>
      </w:r>
      <w:r w:rsidRPr="00477431">
        <w:rPr>
          <w:rFonts w:ascii="Times New Roman" w:hAnsi="Times New Roman" w:cs="Times New Roman"/>
          <w:sz w:val="24"/>
          <w:szCs w:val="24"/>
        </w:rPr>
        <w:t>.</w:t>
      </w:r>
      <w:r>
        <w:t xml:space="preserve"> </w:t>
      </w:r>
      <w:r w:rsidR="00E52739" w:rsidRPr="0064016D">
        <w:rPr>
          <w:rFonts w:ascii="Times New Roman" w:hAnsi="Times New Roman" w:cs="Times New Roman"/>
          <w:sz w:val="24"/>
          <w:szCs w:val="24"/>
        </w:rPr>
        <w:t xml:space="preserve">A number of lipid parameters have been </w:t>
      </w:r>
      <w:r w:rsidR="00B15E11" w:rsidRPr="0064016D">
        <w:rPr>
          <w:rFonts w:ascii="Times New Roman" w:hAnsi="Times New Roman" w:cs="Times New Roman"/>
          <w:sz w:val="24"/>
          <w:szCs w:val="24"/>
        </w:rPr>
        <w:t xml:space="preserve">explored at subclinical </w:t>
      </w:r>
      <w:r w:rsidR="00943B54">
        <w:rPr>
          <w:rFonts w:ascii="Times New Roman" w:hAnsi="Times New Roman" w:cs="Times New Roman"/>
          <w:sz w:val="24"/>
          <w:szCs w:val="24"/>
        </w:rPr>
        <w:t xml:space="preserve">atherosclerosis level </w:t>
      </w:r>
      <w:r w:rsidR="00E52739" w:rsidRPr="0064016D">
        <w:rPr>
          <w:rFonts w:ascii="Times New Roman" w:hAnsi="Times New Roman" w:cs="Times New Roman"/>
          <w:sz w:val="24"/>
          <w:szCs w:val="24"/>
        </w:rPr>
        <w:t>to</w:t>
      </w:r>
      <w:r w:rsidR="007B2711">
        <w:rPr>
          <w:rFonts w:ascii="Times New Roman" w:hAnsi="Times New Roman" w:cs="Times New Roman"/>
          <w:sz w:val="24"/>
          <w:szCs w:val="24"/>
        </w:rPr>
        <w:t xml:space="preserve"> </w:t>
      </w:r>
      <w:r w:rsidR="00E52739" w:rsidRPr="0064016D">
        <w:rPr>
          <w:rFonts w:ascii="Times New Roman" w:hAnsi="Times New Roman" w:cs="Times New Roman"/>
          <w:sz w:val="24"/>
          <w:szCs w:val="24"/>
        </w:rPr>
        <w:t xml:space="preserve">predict </w:t>
      </w:r>
      <w:r w:rsidR="00943B54">
        <w:rPr>
          <w:rFonts w:ascii="Times New Roman" w:hAnsi="Times New Roman" w:cs="Times New Roman"/>
          <w:sz w:val="24"/>
          <w:szCs w:val="24"/>
        </w:rPr>
        <w:t xml:space="preserve">the </w:t>
      </w:r>
      <w:r w:rsidR="00F15F17">
        <w:rPr>
          <w:rFonts w:ascii="Times New Roman" w:hAnsi="Times New Roman" w:cs="Times New Roman"/>
          <w:sz w:val="24"/>
          <w:szCs w:val="24"/>
        </w:rPr>
        <w:t>CAD risk</w:t>
      </w:r>
      <w:r w:rsidR="00943B54">
        <w:rPr>
          <w:rFonts w:ascii="Times New Roman" w:hAnsi="Times New Roman" w:cs="Times New Roman"/>
          <w:sz w:val="24"/>
          <w:szCs w:val="24"/>
        </w:rPr>
        <w:t>.</w:t>
      </w:r>
      <w:r w:rsidR="007B2711">
        <w:rPr>
          <w:rFonts w:ascii="Times New Roman" w:hAnsi="Times New Roman" w:cs="Times New Roman"/>
          <w:sz w:val="24"/>
          <w:szCs w:val="24"/>
        </w:rPr>
        <w:t xml:space="preserve"> </w:t>
      </w:r>
      <w:r w:rsidR="009A3F27">
        <w:rPr>
          <w:rFonts w:ascii="Times New Roman" w:hAnsi="Times New Roman" w:cs="Times New Roman"/>
          <w:sz w:val="24"/>
          <w:szCs w:val="24"/>
        </w:rPr>
        <w:t xml:space="preserve">When the anthropometric measurements were compared between subjects with T2DM and </w:t>
      </w:r>
      <w:r w:rsidR="009A3F27">
        <w:rPr>
          <w:rFonts w:ascii="Times New Roman" w:hAnsi="Times New Roman" w:cs="Times New Roman"/>
          <w:sz w:val="24"/>
          <w:szCs w:val="24"/>
        </w:rPr>
        <w:lastRenderedPageBreak/>
        <w:t>controls, higher WC was observed in T2DM without subclinical atherosclerosis compared to controls</w:t>
      </w:r>
      <w:r w:rsidR="00002384">
        <w:rPr>
          <w:rFonts w:ascii="Times New Roman" w:hAnsi="Times New Roman" w:cs="Times New Roman"/>
          <w:sz w:val="24"/>
          <w:szCs w:val="24"/>
        </w:rPr>
        <w:t xml:space="preserve"> and i</w:t>
      </w:r>
      <w:r w:rsidR="00B04C9D">
        <w:rPr>
          <w:rFonts w:ascii="Times New Roman" w:hAnsi="Times New Roman" w:cs="Times New Roman"/>
          <w:sz w:val="24"/>
          <w:szCs w:val="24"/>
        </w:rPr>
        <w:t xml:space="preserve">n </w:t>
      </w:r>
      <w:r w:rsidR="00DB7AB5">
        <w:rPr>
          <w:rFonts w:ascii="Times New Roman" w:hAnsi="Times New Roman" w:cs="Times New Roman"/>
          <w:sz w:val="24"/>
          <w:szCs w:val="24"/>
        </w:rPr>
        <w:t>T2DM subjects with subclinical atherosclerosis</w:t>
      </w:r>
      <w:r w:rsidR="00B04C9D">
        <w:rPr>
          <w:rFonts w:ascii="Times New Roman" w:hAnsi="Times New Roman" w:cs="Times New Roman"/>
          <w:sz w:val="24"/>
          <w:szCs w:val="24"/>
        </w:rPr>
        <w:t xml:space="preserve">, </w:t>
      </w:r>
      <w:r w:rsidR="00897C4E">
        <w:rPr>
          <w:rFonts w:ascii="Times New Roman" w:hAnsi="Times New Roman" w:cs="Times New Roman"/>
          <w:sz w:val="24"/>
          <w:szCs w:val="24"/>
        </w:rPr>
        <w:t xml:space="preserve">higher </w:t>
      </w:r>
      <w:r w:rsidR="00A4684A" w:rsidRPr="0064016D">
        <w:rPr>
          <w:rFonts w:ascii="Times New Roman" w:eastAsia="Times New Roman" w:hAnsi="Times New Roman" w:cs="Times New Roman"/>
          <w:sz w:val="24"/>
          <w:szCs w:val="24"/>
        </w:rPr>
        <w:t>WC</w:t>
      </w:r>
      <w:r w:rsidR="00897C4E">
        <w:rPr>
          <w:rFonts w:ascii="Times New Roman" w:eastAsia="Times New Roman" w:hAnsi="Times New Roman" w:cs="Times New Roman"/>
          <w:sz w:val="24"/>
          <w:szCs w:val="24"/>
        </w:rPr>
        <w:t xml:space="preserve"> and HC </w:t>
      </w:r>
      <w:r w:rsidR="00897C4E">
        <w:rPr>
          <w:rFonts w:ascii="Times New Roman" w:hAnsi="Times New Roman" w:cs="Times New Roman"/>
          <w:sz w:val="24"/>
          <w:szCs w:val="24"/>
        </w:rPr>
        <w:t>compared to controls</w:t>
      </w:r>
      <w:bookmarkStart w:id="0" w:name="_GoBack"/>
      <w:bookmarkEnd w:id="0"/>
      <w:r w:rsidR="00897C4E">
        <w:rPr>
          <w:rFonts w:ascii="Times New Roman" w:hAnsi="Times New Roman" w:cs="Times New Roman"/>
          <w:sz w:val="24"/>
          <w:szCs w:val="24"/>
        </w:rPr>
        <w:t xml:space="preserve"> </w:t>
      </w:r>
      <w:r w:rsidR="00B04C9D">
        <w:rPr>
          <w:rFonts w:ascii="Times New Roman" w:hAnsi="Times New Roman" w:cs="Times New Roman"/>
          <w:sz w:val="24"/>
          <w:szCs w:val="24"/>
        </w:rPr>
        <w:t xml:space="preserve">was observed </w:t>
      </w:r>
      <w:r w:rsidR="00897C4E">
        <w:rPr>
          <w:rFonts w:ascii="Times New Roman" w:hAnsi="Times New Roman" w:cs="Times New Roman"/>
          <w:sz w:val="24"/>
          <w:szCs w:val="24"/>
        </w:rPr>
        <w:t>(Table 3)</w:t>
      </w:r>
      <w:r w:rsidR="00002384">
        <w:rPr>
          <w:rFonts w:ascii="Times New Roman" w:hAnsi="Times New Roman" w:cs="Times New Roman"/>
          <w:sz w:val="24"/>
          <w:szCs w:val="24"/>
        </w:rPr>
        <w:t xml:space="preserve">. With regard to lipid profile both groups of T2DM were found to have significant </w:t>
      </w:r>
      <w:r w:rsidR="00DB7AB5">
        <w:rPr>
          <w:rFonts w:ascii="Times New Roman" w:eastAsia="Times New Roman" w:hAnsi="Times New Roman" w:cs="Times New Roman"/>
          <w:sz w:val="24"/>
          <w:szCs w:val="24"/>
        </w:rPr>
        <w:t xml:space="preserve">higher </w:t>
      </w:r>
      <w:r w:rsidR="00DB7AB5" w:rsidRPr="0064016D">
        <w:rPr>
          <w:rFonts w:ascii="Times New Roman" w:eastAsia="Times New Roman" w:hAnsi="Times New Roman" w:cs="Times New Roman"/>
          <w:sz w:val="24"/>
          <w:szCs w:val="24"/>
          <w:lang w:val="en-US"/>
        </w:rPr>
        <w:t>T</w:t>
      </w:r>
      <w:r w:rsidR="00DB7AB5">
        <w:rPr>
          <w:rFonts w:ascii="Times New Roman" w:eastAsia="Times New Roman" w:hAnsi="Times New Roman" w:cs="Times New Roman"/>
          <w:sz w:val="24"/>
          <w:szCs w:val="24"/>
          <w:lang w:val="en-US"/>
        </w:rPr>
        <w:t>GL</w:t>
      </w:r>
      <w:r w:rsidR="00002384">
        <w:rPr>
          <w:rFonts w:ascii="Times New Roman" w:eastAsia="Times New Roman" w:hAnsi="Times New Roman" w:cs="Times New Roman"/>
          <w:sz w:val="24"/>
          <w:szCs w:val="24"/>
          <w:lang w:val="en-US"/>
        </w:rPr>
        <w:t xml:space="preserve"> and VLDL levels </w:t>
      </w:r>
      <w:r w:rsidR="00DB7AB5">
        <w:rPr>
          <w:rFonts w:ascii="Times New Roman" w:eastAsia="Times New Roman" w:hAnsi="Times New Roman" w:cs="Times New Roman"/>
          <w:sz w:val="24"/>
          <w:szCs w:val="24"/>
        </w:rPr>
        <w:t xml:space="preserve"> </w:t>
      </w:r>
      <w:r w:rsidR="00002384">
        <w:rPr>
          <w:rFonts w:ascii="Times New Roman" w:eastAsia="Times New Roman" w:hAnsi="Times New Roman" w:cs="Times New Roman"/>
          <w:sz w:val="24"/>
          <w:szCs w:val="24"/>
        </w:rPr>
        <w:t xml:space="preserve">with </w:t>
      </w:r>
      <w:r w:rsidR="00D61BBE">
        <w:rPr>
          <w:rFonts w:ascii="Times New Roman" w:eastAsia="Times New Roman" w:hAnsi="Times New Roman" w:cs="Times New Roman"/>
          <w:sz w:val="24"/>
          <w:szCs w:val="24"/>
        </w:rPr>
        <w:t xml:space="preserve">lower </w:t>
      </w:r>
      <w:r w:rsidR="00002384">
        <w:rPr>
          <w:rFonts w:ascii="Times New Roman" w:eastAsia="Times New Roman" w:hAnsi="Times New Roman" w:cs="Times New Roman"/>
          <w:sz w:val="24"/>
          <w:szCs w:val="24"/>
        </w:rPr>
        <w:t>HDL levels compared to controls.</w:t>
      </w:r>
      <w:r w:rsidR="00A4684A" w:rsidRPr="0064016D">
        <w:rPr>
          <w:rFonts w:ascii="Times New Roman" w:eastAsia="Times New Roman" w:hAnsi="Times New Roman" w:cs="Times New Roman"/>
          <w:sz w:val="24"/>
          <w:szCs w:val="24"/>
        </w:rPr>
        <w:t xml:space="preserve"> </w:t>
      </w:r>
      <w:r w:rsidR="00002384">
        <w:rPr>
          <w:rFonts w:ascii="Times New Roman" w:eastAsia="Times New Roman" w:hAnsi="Times New Roman" w:cs="Times New Roman"/>
          <w:sz w:val="24"/>
          <w:szCs w:val="24"/>
        </w:rPr>
        <w:t xml:space="preserve">The AI and lipid ratios, CRI-I, CRI-II and AC were significantly higher in both groups of T2DM compared to controls. </w:t>
      </w:r>
      <w:r w:rsidR="0002107C" w:rsidRPr="0064016D">
        <w:rPr>
          <w:rFonts w:ascii="Times New Roman" w:hAnsi="Times New Roman" w:cs="Times New Roman"/>
          <w:sz w:val="24"/>
          <w:szCs w:val="24"/>
        </w:rPr>
        <w:t xml:space="preserve">Recently, </w:t>
      </w:r>
      <w:r w:rsidR="00896AB2">
        <w:rPr>
          <w:rFonts w:ascii="Times New Roman" w:hAnsi="Times New Roman" w:cs="Times New Roman"/>
          <w:sz w:val="24"/>
          <w:szCs w:val="24"/>
        </w:rPr>
        <w:t xml:space="preserve">the </w:t>
      </w:r>
      <w:r w:rsidR="0002107C" w:rsidRPr="0064016D">
        <w:rPr>
          <w:rFonts w:ascii="Times New Roman" w:hAnsi="Times New Roman" w:cs="Times New Roman"/>
          <w:sz w:val="24"/>
          <w:szCs w:val="24"/>
        </w:rPr>
        <w:t>AI</w:t>
      </w:r>
      <w:r w:rsidR="008475DB">
        <w:rPr>
          <w:rFonts w:ascii="Times New Roman" w:hAnsi="Times New Roman" w:cs="Times New Roman"/>
          <w:sz w:val="24"/>
          <w:szCs w:val="24"/>
        </w:rPr>
        <w:t xml:space="preserve"> </w:t>
      </w:r>
      <w:r w:rsidR="0002107C" w:rsidRPr="0064016D">
        <w:rPr>
          <w:rFonts w:ascii="Times New Roman" w:hAnsi="Times New Roman" w:cs="Times New Roman"/>
          <w:sz w:val="24"/>
          <w:szCs w:val="24"/>
        </w:rPr>
        <w:t xml:space="preserve">was </w:t>
      </w:r>
      <w:r w:rsidR="00896AB2">
        <w:rPr>
          <w:rFonts w:ascii="Times New Roman" w:hAnsi="Times New Roman" w:cs="Times New Roman"/>
          <w:sz w:val="24"/>
          <w:szCs w:val="24"/>
        </w:rPr>
        <w:t xml:space="preserve">found </w:t>
      </w:r>
      <w:r w:rsidR="0002107C" w:rsidRPr="0064016D">
        <w:rPr>
          <w:rFonts w:ascii="Times New Roman" w:hAnsi="Times New Roman" w:cs="Times New Roman"/>
          <w:sz w:val="24"/>
          <w:szCs w:val="24"/>
        </w:rPr>
        <w:t xml:space="preserve">to be a </w:t>
      </w:r>
      <w:r w:rsidR="00455A61">
        <w:rPr>
          <w:rFonts w:ascii="Times New Roman" w:hAnsi="Times New Roman" w:cs="Times New Roman"/>
          <w:sz w:val="24"/>
          <w:szCs w:val="24"/>
        </w:rPr>
        <w:t xml:space="preserve">indicator </w:t>
      </w:r>
      <w:r w:rsidR="0002107C" w:rsidRPr="0064016D">
        <w:rPr>
          <w:rFonts w:ascii="Times New Roman" w:hAnsi="Times New Roman" w:cs="Times New Roman"/>
          <w:sz w:val="24"/>
          <w:szCs w:val="24"/>
        </w:rPr>
        <w:t xml:space="preserve">for </w:t>
      </w:r>
      <w:r w:rsidR="00455A61">
        <w:rPr>
          <w:rFonts w:ascii="Times New Roman" w:hAnsi="Times New Roman" w:cs="Times New Roman"/>
          <w:sz w:val="24"/>
          <w:szCs w:val="24"/>
        </w:rPr>
        <w:t xml:space="preserve">atherosclerotic changes in CVD and hence could be considered as a predictor for </w:t>
      </w:r>
      <w:r w:rsidR="0002107C" w:rsidRPr="0064016D">
        <w:rPr>
          <w:rFonts w:ascii="Times New Roman" w:hAnsi="Times New Roman" w:cs="Times New Roman"/>
          <w:sz w:val="24"/>
          <w:szCs w:val="24"/>
        </w:rPr>
        <w:t xml:space="preserve">myocardial infarction </w:t>
      </w:r>
      <w:r w:rsidR="00210DD2" w:rsidRPr="0064016D">
        <w:rPr>
          <w:rFonts w:ascii="Times New Roman" w:hAnsi="Times New Roman" w:cs="Times New Roman"/>
          <w:sz w:val="24"/>
          <w:szCs w:val="24"/>
        </w:rPr>
        <w:t>(1</w:t>
      </w:r>
      <w:r w:rsidR="00BC566B">
        <w:rPr>
          <w:rFonts w:ascii="Times New Roman" w:hAnsi="Times New Roman" w:cs="Times New Roman"/>
          <w:sz w:val="24"/>
          <w:szCs w:val="24"/>
        </w:rPr>
        <w:t>6</w:t>
      </w:r>
      <w:r w:rsidR="00210DD2" w:rsidRPr="0064016D">
        <w:rPr>
          <w:rFonts w:ascii="Times New Roman" w:hAnsi="Times New Roman" w:cs="Times New Roman"/>
          <w:sz w:val="24"/>
          <w:szCs w:val="24"/>
        </w:rPr>
        <w:t>)</w:t>
      </w:r>
      <w:r w:rsidR="00B15E11" w:rsidRPr="0064016D">
        <w:rPr>
          <w:rFonts w:ascii="Times New Roman" w:hAnsi="Times New Roman" w:cs="Times New Roman"/>
          <w:sz w:val="24"/>
          <w:szCs w:val="24"/>
        </w:rPr>
        <w:t>.</w:t>
      </w:r>
      <w:r w:rsidR="0002107C" w:rsidRPr="0064016D">
        <w:rPr>
          <w:rFonts w:ascii="Times New Roman" w:hAnsi="Times New Roman" w:cs="Times New Roman"/>
          <w:sz w:val="24"/>
          <w:szCs w:val="24"/>
        </w:rPr>
        <w:t xml:space="preserve"> The AI value </w:t>
      </w:r>
      <w:r w:rsidR="00B622F1">
        <w:rPr>
          <w:rFonts w:ascii="Times New Roman" w:hAnsi="Times New Roman" w:cs="Times New Roman"/>
          <w:sz w:val="24"/>
          <w:szCs w:val="24"/>
        </w:rPr>
        <w:t>is said to</w:t>
      </w:r>
      <w:r w:rsidR="0002107C" w:rsidRPr="0064016D">
        <w:rPr>
          <w:rFonts w:ascii="Times New Roman" w:hAnsi="Times New Roman" w:cs="Times New Roman"/>
          <w:sz w:val="24"/>
          <w:szCs w:val="24"/>
        </w:rPr>
        <w:t xml:space="preserve"> correlate with</w:t>
      </w:r>
      <w:r w:rsidR="007B2711">
        <w:rPr>
          <w:rFonts w:ascii="Times New Roman" w:hAnsi="Times New Roman" w:cs="Times New Roman"/>
          <w:sz w:val="24"/>
          <w:szCs w:val="24"/>
        </w:rPr>
        <w:t xml:space="preserve"> </w:t>
      </w:r>
      <w:r w:rsidR="00B622F1">
        <w:rPr>
          <w:rFonts w:ascii="Times New Roman" w:hAnsi="Times New Roman" w:cs="Times New Roman"/>
          <w:sz w:val="24"/>
          <w:szCs w:val="24"/>
        </w:rPr>
        <w:t xml:space="preserve">the levels of </w:t>
      </w:r>
      <w:r w:rsidR="0002107C" w:rsidRPr="0064016D">
        <w:rPr>
          <w:rFonts w:ascii="Times New Roman" w:hAnsi="Times New Roman" w:cs="Times New Roman"/>
          <w:sz w:val="24"/>
          <w:szCs w:val="24"/>
        </w:rPr>
        <w:t xml:space="preserve">small, dense LDL levels and </w:t>
      </w:r>
      <w:r w:rsidR="00B622F1">
        <w:rPr>
          <w:rFonts w:ascii="Times New Roman" w:hAnsi="Times New Roman" w:cs="Times New Roman"/>
          <w:sz w:val="24"/>
          <w:szCs w:val="24"/>
        </w:rPr>
        <w:t xml:space="preserve">the </w:t>
      </w:r>
      <w:r w:rsidR="0002107C" w:rsidRPr="0064016D">
        <w:rPr>
          <w:rFonts w:ascii="Times New Roman" w:hAnsi="Times New Roman" w:cs="Times New Roman"/>
          <w:sz w:val="24"/>
          <w:szCs w:val="24"/>
        </w:rPr>
        <w:t>lecithin cholesterol acyl</w:t>
      </w:r>
      <w:r w:rsidR="00B94114">
        <w:rPr>
          <w:rFonts w:ascii="Times New Roman" w:hAnsi="Times New Roman" w:cs="Times New Roman"/>
          <w:sz w:val="24"/>
          <w:szCs w:val="24"/>
        </w:rPr>
        <w:t xml:space="preserve"> </w:t>
      </w:r>
      <w:r w:rsidR="0002107C" w:rsidRPr="0064016D">
        <w:rPr>
          <w:rFonts w:ascii="Times New Roman" w:hAnsi="Times New Roman" w:cs="Times New Roman"/>
          <w:sz w:val="24"/>
          <w:szCs w:val="24"/>
        </w:rPr>
        <w:t>transferase</w:t>
      </w:r>
      <w:r w:rsidR="007B2711">
        <w:rPr>
          <w:rFonts w:ascii="Times New Roman" w:hAnsi="Times New Roman" w:cs="Times New Roman"/>
          <w:sz w:val="24"/>
          <w:szCs w:val="24"/>
        </w:rPr>
        <w:t xml:space="preserve"> </w:t>
      </w:r>
      <w:r w:rsidR="0002107C" w:rsidRPr="0064016D">
        <w:rPr>
          <w:rFonts w:ascii="Times New Roman" w:hAnsi="Times New Roman" w:cs="Times New Roman"/>
          <w:sz w:val="24"/>
          <w:szCs w:val="24"/>
        </w:rPr>
        <w:t xml:space="preserve">activity, </w:t>
      </w:r>
      <w:r w:rsidR="00B622F1">
        <w:rPr>
          <w:rFonts w:ascii="Times New Roman" w:hAnsi="Times New Roman" w:cs="Times New Roman"/>
          <w:sz w:val="24"/>
          <w:szCs w:val="24"/>
        </w:rPr>
        <w:t xml:space="preserve">an indicator of </w:t>
      </w:r>
      <w:r w:rsidR="0002107C" w:rsidRPr="0064016D">
        <w:rPr>
          <w:rFonts w:ascii="Times New Roman" w:hAnsi="Times New Roman" w:cs="Times New Roman"/>
          <w:sz w:val="24"/>
          <w:szCs w:val="24"/>
        </w:rPr>
        <w:t>cholesterol  esterification</w:t>
      </w:r>
      <w:r w:rsidR="00B622F1">
        <w:rPr>
          <w:rFonts w:ascii="Times New Roman" w:hAnsi="Times New Roman" w:cs="Times New Roman"/>
          <w:sz w:val="24"/>
          <w:szCs w:val="24"/>
        </w:rPr>
        <w:t>.</w:t>
      </w:r>
      <w:r w:rsidR="0002107C" w:rsidRPr="0064016D">
        <w:rPr>
          <w:rFonts w:ascii="Times New Roman" w:hAnsi="Times New Roman" w:cs="Times New Roman"/>
          <w:sz w:val="24"/>
          <w:szCs w:val="24"/>
        </w:rPr>
        <w:t xml:space="preserve"> </w:t>
      </w:r>
      <w:r w:rsidR="00B622F1">
        <w:rPr>
          <w:rFonts w:ascii="Times New Roman" w:hAnsi="Times New Roman" w:cs="Times New Roman"/>
          <w:sz w:val="24"/>
          <w:szCs w:val="24"/>
        </w:rPr>
        <w:t>The factors affecting AI values are an i</w:t>
      </w:r>
      <w:r w:rsidR="0002107C" w:rsidRPr="0064016D">
        <w:rPr>
          <w:rFonts w:ascii="Times New Roman" w:hAnsi="Times New Roman" w:cs="Times New Roman"/>
          <w:sz w:val="24"/>
          <w:szCs w:val="24"/>
        </w:rPr>
        <w:t>ncreased TG and/or reduced HDL levels</w:t>
      </w:r>
      <w:r w:rsidR="008475DB">
        <w:rPr>
          <w:rFonts w:ascii="Times New Roman" w:hAnsi="Times New Roman" w:cs="Times New Roman"/>
          <w:sz w:val="24"/>
          <w:szCs w:val="24"/>
        </w:rPr>
        <w:t xml:space="preserve"> </w:t>
      </w:r>
      <w:r w:rsidR="00B622F1">
        <w:rPr>
          <w:rFonts w:ascii="Times New Roman" w:hAnsi="Times New Roman" w:cs="Times New Roman"/>
          <w:sz w:val="24"/>
          <w:szCs w:val="24"/>
        </w:rPr>
        <w:t xml:space="preserve">which cause an </w:t>
      </w:r>
      <w:r w:rsidR="0002107C" w:rsidRPr="0064016D">
        <w:rPr>
          <w:rFonts w:ascii="Times New Roman" w:hAnsi="Times New Roman" w:cs="Times New Roman"/>
          <w:sz w:val="24"/>
          <w:szCs w:val="24"/>
        </w:rPr>
        <w:t>increase AI values</w:t>
      </w:r>
      <w:r w:rsidR="00B622F1">
        <w:rPr>
          <w:rFonts w:ascii="Times New Roman" w:hAnsi="Times New Roman" w:cs="Times New Roman"/>
          <w:sz w:val="24"/>
          <w:szCs w:val="24"/>
        </w:rPr>
        <w:t xml:space="preserve">. </w:t>
      </w:r>
      <w:r w:rsidR="005B6E64">
        <w:rPr>
          <w:rFonts w:ascii="Times New Roman" w:hAnsi="Times New Roman" w:cs="Times New Roman"/>
          <w:sz w:val="24"/>
          <w:szCs w:val="24"/>
        </w:rPr>
        <w:t>It is reported that b</w:t>
      </w:r>
      <w:r w:rsidR="00B622F1">
        <w:rPr>
          <w:rFonts w:ascii="Times New Roman" w:hAnsi="Times New Roman" w:cs="Times New Roman"/>
          <w:sz w:val="24"/>
          <w:szCs w:val="24"/>
        </w:rPr>
        <w:t xml:space="preserve">oth hypertriglyceridemia </w:t>
      </w:r>
      <w:r w:rsidR="0002107C" w:rsidRPr="0064016D">
        <w:rPr>
          <w:rFonts w:ascii="Times New Roman" w:hAnsi="Times New Roman" w:cs="Times New Roman"/>
          <w:sz w:val="24"/>
          <w:szCs w:val="24"/>
        </w:rPr>
        <w:t xml:space="preserve">and </w:t>
      </w:r>
      <w:r w:rsidR="00B622F1">
        <w:rPr>
          <w:rFonts w:ascii="Times New Roman" w:hAnsi="Times New Roman" w:cs="Times New Roman"/>
          <w:sz w:val="24"/>
          <w:szCs w:val="24"/>
        </w:rPr>
        <w:t xml:space="preserve">lowered HDL levels </w:t>
      </w:r>
      <w:r w:rsidR="0002107C" w:rsidRPr="0064016D">
        <w:rPr>
          <w:rFonts w:ascii="Times New Roman" w:hAnsi="Times New Roman" w:cs="Times New Roman"/>
          <w:sz w:val="24"/>
          <w:szCs w:val="24"/>
        </w:rPr>
        <w:t>are associated with a</w:t>
      </w:r>
      <w:r w:rsidR="008475DB">
        <w:rPr>
          <w:rFonts w:ascii="Times New Roman" w:hAnsi="Times New Roman" w:cs="Times New Roman"/>
          <w:sz w:val="24"/>
          <w:szCs w:val="24"/>
        </w:rPr>
        <w:t xml:space="preserve"> </w:t>
      </w:r>
      <w:r w:rsidR="0002107C" w:rsidRPr="0064016D">
        <w:rPr>
          <w:rFonts w:ascii="Times New Roman" w:hAnsi="Times New Roman" w:cs="Times New Roman"/>
          <w:sz w:val="24"/>
          <w:szCs w:val="24"/>
        </w:rPr>
        <w:t>high cardiac risk</w:t>
      </w:r>
      <w:r w:rsidR="005B6E64">
        <w:rPr>
          <w:rFonts w:ascii="Times New Roman" w:hAnsi="Times New Roman" w:cs="Times New Roman"/>
          <w:sz w:val="24"/>
          <w:szCs w:val="24"/>
        </w:rPr>
        <w:t xml:space="preserve">. The atheroprotective effect of HDL is attributed to its property of reverse cholesterol transport </w:t>
      </w:r>
      <w:r w:rsidR="00210DD2" w:rsidRPr="0064016D">
        <w:rPr>
          <w:rFonts w:ascii="Times New Roman" w:hAnsi="Times New Roman" w:cs="Times New Roman"/>
          <w:sz w:val="24"/>
          <w:szCs w:val="24"/>
        </w:rPr>
        <w:t>(1</w:t>
      </w:r>
      <w:r w:rsidR="00BC566B">
        <w:rPr>
          <w:rFonts w:ascii="Times New Roman" w:hAnsi="Times New Roman" w:cs="Times New Roman"/>
          <w:sz w:val="24"/>
          <w:szCs w:val="24"/>
        </w:rPr>
        <w:t>6</w:t>
      </w:r>
      <w:r w:rsidR="00210DD2" w:rsidRPr="0064016D">
        <w:rPr>
          <w:rFonts w:ascii="Times New Roman" w:hAnsi="Times New Roman" w:cs="Times New Roman"/>
          <w:sz w:val="24"/>
          <w:szCs w:val="24"/>
        </w:rPr>
        <w:t>)</w:t>
      </w:r>
      <w:r w:rsidR="0002107C" w:rsidRPr="0064016D">
        <w:rPr>
          <w:rFonts w:ascii="Times New Roman" w:hAnsi="Times New Roman" w:cs="Times New Roman"/>
          <w:sz w:val="24"/>
          <w:szCs w:val="24"/>
        </w:rPr>
        <w:t xml:space="preserve">. </w:t>
      </w:r>
      <w:r w:rsidR="00723757">
        <w:rPr>
          <w:rFonts w:ascii="Times New Roman" w:hAnsi="Times New Roman" w:cs="Times New Roman"/>
          <w:sz w:val="24"/>
          <w:szCs w:val="24"/>
        </w:rPr>
        <w:t xml:space="preserve">However between the T2DM groups no significant change in lipid profile and AI or lipid ratios was observed. </w:t>
      </w:r>
      <w:r w:rsidR="00E03610">
        <w:rPr>
          <w:rFonts w:ascii="Times New Roman" w:hAnsi="Times New Roman" w:cs="Times New Roman"/>
          <w:sz w:val="24"/>
          <w:szCs w:val="24"/>
        </w:rPr>
        <w:t>In the present study the interaction between the lipid fractions and between the lipid fractions with AI and lipid ratios found a significant positive correlation of TGL with cholesterol, VLDL, AI, CRI-I and AC and a negative correlation of TGL with HDL levels</w:t>
      </w:r>
      <w:r w:rsidR="00457DC8">
        <w:rPr>
          <w:rFonts w:ascii="Times New Roman" w:hAnsi="Times New Roman" w:cs="Times New Roman"/>
          <w:sz w:val="24"/>
          <w:szCs w:val="24"/>
        </w:rPr>
        <w:t xml:space="preserve">. Similarly lowered HDL levels were negatively associated with TGL, VLDL, LDL, </w:t>
      </w:r>
      <w:r w:rsidR="0069685B">
        <w:rPr>
          <w:rFonts w:ascii="Times New Roman" w:hAnsi="Times New Roman" w:cs="Times New Roman"/>
          <w:sz w:val="24"/>
          <w:szCs w:val="24"/>
        </w:rPr>
        <w:t>AI, CRI-I, CRI-II and AC,</w:t>
      </w:r>
      <w:r w:rsidR="00457DC8">
        <w:rPr>
          <w:rFonts w:ascii="Times New Roman" w:hAnsi="Times New Roman" w:cs="Times New Roman"/>
          <w:sz w:val="24"/>
          <w:szCs w:val="24"/>
        </w:rPr>
        <w:t xml:space="preserve"> </w:t>
      </w:r>
      <w:r w:rsidR="00E03610">
        <w:rPr>
          <w:rFonts w:ascii="Times New Roman" w:hAnsi="Times New Roman" w:cs="Times New Roman"/>
          <w:sz w:val="24"/>
          <w:szCs w:val="24"/>
        </w:rPr>
        <w:t>establishing the fact that hyper triglyceridemia along with lowering of HDL levels is associated with atherogenic changes.</w:t>
      </w:r>
      <w:r w:rsidR="00457DC8">
        <w:rPr>
          <w:rFonts w:ascii="Times New Roman" w:hAnsi="Times New Roman" w:cs="Times New Roman"/>
          <w:sz w:val="24"/>
          <w:szCs w:val="24"/>
        </w:rPr>
        <w:t xml:space="preserve"> </w:t>
      </w:r>
      <w:r w:rsidR="0069685B">
        <w:rPr>
          <w:rFonts w:ascii="Times New Roman" w:hAnsi="Times New Roman" w:cs="Times New Roman"/>
          <w:sz w:val="24"/>
          <w:szCs w:val="24"/>
        </w:rPr>
        <w:t xml:space="preserve">Compared to TGL, HDL was negatively associated with all the lipid ratios and AI indicating the importance of a lowered HDL levels as a vital </w:t>
      </w:r>
      <w:r w:rsidR="005B6E64">
        <w:rPr>
          <w:rFonts w:ascii="Times New Roman" w:hAnsi="Times New Roman" w:cs="Times New Roman"/>
          <w:sz w:val="24"/>
          <w:szCs w:val="24"/>
        </w:rPr>
        <w:t xml:space="preserve">forerunner for the propagation of </w:t>
      </w:r>
      <w:r w:rsidR="0069685B">
        <w:rPr>
          <w:rFonts w:ascii="Times New Roman" w:hAnsi="Times New Roman" w:cs="Times New Roman"/>
          <w:sz w:val="24"/>
          <w:szCs w:val="24"/>
        </w:rPr>
        <w:t xml:space="preserve">atherogenesis. </w:t>
      </w:r>
      <w:r w:rsidR="00723757">
        <w:rPr>
          <w:rFonts w:ascii="Times New Roman" w:hAnsi="Times New Roman" w:cs="Times New Roman"/>
          <w:sz w:val="24"/>
          <w:szCs w:val="24"/>
        </w:rPr>
        <w:t xml:space="preserve">Cholesterol was found to </w:t>
      </w:r>
      <w:r w:rsidR="00423C09">
        <w:rPr>
          <w:rFonts w:ascii="Times New Roman" w:hAnsi="Times New Roman" w:cs="Times New Roman"/>
          <w:sz w:val="24"/>
          <w:szCs w:val="24"/>
        </w:rPr>
        <w:t xml:space="preserve">be positively associated with the </w:t>
      </w:r>
      <w:r w:rsidR="00723757">
        <w:rPr>
          <w:rFonts w:ascii="Times New Roman" w:hAnsi="Times New Roman" w:cs="Times New Roman"/>
          <w:sz w:val="24"/>
          <w:szCs w:val="24"/>
        </w:rPr>
        <w:t xml:space="preserve">TGL, VLDL, </w:t>
      </w:r>
      <w:r w:rsidR="00423C09">
        <w:rPr>
          <w:rFonts w:ascii="Times New Roman" w:hAnsi="Times New Roman" w:cs="Times New Roman"/>
          <w:sz w:val="24"/>
          <w:szCs w:val="24"/>
        </w:rPr>
        <w:t xml:space="preserve">and </w:t>
      </w:r>
      <w:r w:rsidR="00723757">
        <w:rPr>
          <w:rFonts w:ascii="Times New Roman" w:hAnsi="Times New Roman" w:cs="Times New Roman"/>
          <w:sz w:val="24"/>
          <w:szCs w:val="24"/>
        </w:rPr>
        <w:t xml:space="preserve">LDL and AI and all the lipid ratios. The calculated lipid fractions, VLDL was found to have a </w:t>
      </w:r>
      <w:r w:rsidR="00423C09">
        <w:rPr>
          <w:rFonts w:ascii="Times New Roman" w:hAnsi="Times New Roman" w:cs="Times New Roman"/>
          <w:sz w:val="24"/>
          <w:szCs w:val="24"/>
        </w:rPr>
        <w:t xml:space="preserve">positive correlation with </w:t>
      </w:r>
      <w:r w:rsidR="0069685B">
        <w:rPr>
          <w:rFonts w:ascii="Times New Roman" w:hAnsi="Times New Roman" w:cs="Times New Roman"/>
          <w:sz w:val="24"/>
          <w:szCs w:val="24"/>
        </w:rPr>
        <w:t xml:space="preserve"> </w:t>
      </w:r>
      <w:r w:rsidR="00423C09">
        <w:rPr>
          <w:rFonts w:ascii="Times New Roman" w:hAnsi="Times New Roman" w:cs="Times New Roman"/>
          <w:sz w:val="24"/>
          <w:szCs w:val="24"/>
        </w:rPr>
        <w:t xml:space="preserve">AI, CRI-I and AC similar to TGL and LDL was found to have significant positive correlation with CRI-I,CRI-II and AC. All the lipid ratios and AI were found to have significant positive correlation among themselves.   </w:t>
      </w:r>
      <w:r w:rsidR="00457DC8">
        <w:rPr>
          <w:rFonts w:ascii="Times New Roman" w:hAnsi="Times New Roman" w:cs="Times New Roman"/>
          <w:sz w:val="24"/>
          <w:szCs w:val="24"/>
        </w:rPr>
        <w:t xml:space="preserve"> </w:t>
      </w:r>
      <w:r w:rsidR="00E03610">
        <w:rPr>
          <w:rFonts w:ascii="Times New Roman" w:hAnsi="Times New Roman" w:cs="Times New Roman"/>
          <w:sz w:val="24"/>
          <w:szCs w:val="24"/>
        </w:rPr>
        <w:t xml:space="preserve"> </w:t>
      </w:r>
    </w:p>
    <w:p w:rsidR="00324DE0" w:rsidRPr="0064016D" w:rsidRDefault="00023F00" w:rsidP="00E03610">
      <w:pPr>
        <w:spacing w:before="240" w:after="0" w:line="360" w:lineRule="auto"/>
        <w:jc w:val="both"/>
        <w:rPr>
          <w:rFonts w:ascii="Times New Roman" w:hAnsi="Times New Roman" w:cs="Times New Roman"/>
          <w:sz w:val="24"/>
          <w:szCs w:val="24"/>
        </w:rPr>
      </w:pPr>
      <w:r w:rsidRPr="0064016D">
        <w:rPr>
          <w:rFonts w:ascii="Times New Roman" w:hAnsi="Times New Roman" w:cs="Times New Roman"/>
          <w:sz w:val="24"/>
          <w:szCs w:val="24"/>
        </w:rPr>
        <w:t xml:space="preserve">The CIMT measurement </w:t>
      </w:r>
      <w:r w:rsidR="00B622F1" w:rsidRPr="0064016D">
        <w:rPr>
          <w:rFonts w:ascii="Times New Roman" w:hAnsi="Times New Roman" w:cs="Times New Roman"/>
          <w:sz w:val="24"/>
          <w:szCs w:val="24"/>
        </w:rPr>
        <w:t>has been widely used for the detection of subclinical atherosclerosis</w:t>
      </w:r>
      <w:r w:rsidR="00B622F1">
        <w:rPr>
          <w:rFonts w:ascii="Times New Roman" w:hAnsi="Times New Roman" w:cs="Times New Roman"/>
          <w:sz w:val="24"/>
          <w:szCs w:val="24"/>
        </w:rPr>
        <w:t xml:space="preserve"> and changes in CIMT </w:t>
      </w:r>
      <w:r w:rsidRPr="0064016D">
        <w:rPr>
          <w:rFonts w:ascii="Times New Roman" w:hAnsi="Times New Roman" w:cs="Times New Roman"/>
          <w:sz w:val="24"/>
          <w:szCs w:val="24"/>
        </w:rPr>
        <w:t xml:space="preserve">is </w:t>
      </w:r>
      <w:r w:rsidR="00B622F1">
        <w:rPr>
          <w:rFonts w:ascii="Times New Roman" w:hAnsi="Times New Roman" w:cs="Times New Roman"/>
          <w:sz w:val="24"/>
          <w:szCs w:val="24"/>
        </w:rPr>
        <w:t xml:space="preserve">considered as </w:t>
      </w:r>
      <w:r w:rsidRPr="0064016D">
        <w:rPr>
          <w:rFonts w:ascii="Times New Roman" w:hAnsi="Times New Roman" w:cs="Times New Roman"/>
          <w:sz w:val="24"/>
          <w:szCs w:val="24"/>
        </w:rPr>
        <w:t xml:space="preserve">a powerful </w:t>
      </w:r>
      <w:r w:rsidR="00B622F1">
        <w:rPr>
          <w:rFonts w:ascii="Times New Roman" w:hAnsi="Times New Roman" w:cs="Times New Roman"/>
          <w:sz w:val="24"/>
          <w:szCs w:val="24"/>
        </w:rPr>
        <w:t xml:space="preserve">predictor of </w:t>
      </w:r>
      <w:r w:rsidRPr="0064016D">
        <w:rPr>
          <w:rFonts w:ascii="Times New Roman" w:hAnsi="Times New Roman" w:cs="Times New Roman"/>
          <w:sz w:val="24"/>
          <w:szCs w:val="24"/>
        </w:rPr>
        <w:t xml:space="preserve">cardiac risk </w:t>
      </w:r>
      <w:r w:rsidR="00B622F1">
        <w:rPr>
          <w:rFonts w:ascii="Times New Roman" w:hAnsi="Times New Roman" w:cs="Times New Roman"/>
          <w:sz w:val="24"/>
          <w:szCs w:val="24"/>
        </w:rPr>
        <w:t xml:space="preserve">due to </w:t>
      </w:r>
      <w:r w:rsidRPr="0064016D">
        <w:rPr>
          <w:rFonts w:ascii="Times New Roman" w:hAnsi="Times New Roman" w:cs="Times New Roman"/>
          <w:sz w:val="24"/>
          <w:szCs w:val="24"/>
        </w:rPr>
        <w:t>atherosclerotic heart diseases</w:t>
      </w:r>
      <w:r w:rsidR="00B622F1">
        <w:rPr>
          <w:rFonts w:ascii="Times New Roman" w:hAnsi="Times New Roman" w:cs="Times New Roman"/>
          <w:sz w:val="24"/>
          <w:szCs w:val="24"/>
        </w:rPr>
        <w:t xml:space="preserve"> </w:t>
      </w:r>
      <w:r w:rsidR="00BC566B">
        <w:rPr>
          <w:rFonts w:ascii="Times New Roman" w:hAnsi="Times New Roman" w:cs="Times New Roman"/>
          <w:sz w:val="24"/>
          <w:szCs w:val="24"/>
        </w:rPr>
        <w:t>(17)</w:t>
      </w:r>
      <w:r w:rsidRPr="0064016D">
        <w:rPr>
          <w:rFonts w:ascii="Times New Roman" w:hAnsi="Times New Roman" w:cs="Times New Roman"/>
          <w:sz w:val="24"/>
          <w:szCs w:val="24"/>
        </w:rPr>
        <w:t>.</w:t>
      </w:r>
      <w:r w:rsidR="00E03610">
        <w:rPr>
          <w:rFonts w:ascii="Times New Roman" w:hAnsi="Times New Roman" w:cs="Times New Roman"/>
          <w:sz w:val="24"/>
          <w:szCs w:val="24"/>
        </w:rPr>
        <w:t xml:space="preserve"> </w:t>
      </w:r>
      <w:r w:rsidR="00474786">
        <w:rPr>
          <w:rFonts w:ascii="Times New Roman" w:hAnsi="Times New Roman" w:cs="Times New Roman"/>
          <w:sz w:val="24"/>
          <w:szCs w:val="24"/>
        </w:rPr>
        <w:t>T</w:t>
      </w:r>
      <w:r w:rsidR="004354F0" w:rsidRPr="0064016D">
        <w:rPr>
          <w:rFonts w:ascii="Times New Roman" w:hAnsi="Times New Roman" w:cs="Times New Roman"/>
          <w:sz w:val="24"/>
          <w:szCs w:val="24"/>
        </w:rPr>
        <w:t xml:space="preserve">he </w:t>
      </w:r>
      <w:r w:rsidR="00B622F1">
        <w:rPr>
          <w:rFonts w:ascii="Times New Roman" w:hAnsi="Times New Roman" w:cs="Times New Roman"/>
          <w:sz w:val="24"/>
          <w:szCs w:val="24"/>
        </w:rPr>
        <w:t xml:space="preserve">objective of the </w:t>
      </w:r>
      <w:r w:rsidR="004354F0" w:rsidRPr="0064016D">
        <w:rPr>
          <w:rFonts w:ascii="Times New Roman" w:hAnsi="Times New Roman" w:cs="Times New Roman"/>
          <w:sz w:val="24"/>
          <w:szCs w:val="24"/>
        </w:rPr>
        <w:t xml:space="preserve">present study </w:t>
      </w:r>
      <w:r w:rsidR="00B622F1">
        <w:rPr>
          <w:rFonts w:ascii="Times New Roman" w:hAnsi="Times New Roman" w:cs="Times New Roman"/>
          <w:sz w:val="24"/>
          <w:szCs w:val="24"/>
        </w:rPr>
        <w:t xml:space="preserve">was to </w:t>
      </w:r>
      <w:r w:rsidR="004354F0" w:rsidRPr="0064016D">
        <w:rPr>
          <w:rFonts w:ascii="Times New Roman" w:hAnsi="Times New Roman" w:cs="Times New Roman"/>
          <w:sz w:val="24"/>
          <w:szCs w:val="24"/>
        </w:rPr>
        <w:t xml:space="preserve">explore the relationship between </w:t>
      </w:r>
      <w:r w:rsidR="008475DB">
        <w:rPr>
          <w:rFonts w:ascii="Times New Roman" w:hAnsi="Times New Roman" w:cs="Times New Roman"/>
          <w:sz w:val="24"/>
          <w:szCs w:val="24"/>
        </w:rPr>
        <w:t xml:space="preserve">lipid ratios and AI with </w:t>
      </w:r>
      <w:r w:rsidR="004354F0" w:rsidRPr="0064016D">
        <w:rPr>
          <w:rFonts w:ascii="Times New Roman" w:hAnsi="Times New Roman" w:cs="Times New Roman"/>
          <w:sz w:val="24"/>
          <w:szCs w:val="24"/>
        </w:rPr>
        <w:t>subclinical atherosclerosis in patients with type 2</w:t>
      </w:r>
      <w:r w:rsidR="008475DB">
        <w:rPr>
          <w:rFonts w:ascii="Times New Roman" w:hAnsi="Times New Roman" w:cs="Times New Roman"/>
          <w:sz w:val="24"/>
          <w:szCs w:val="24"/>
        </w:rPr>
        <w:t xml:space="preserve"> </w:t>
      </w:r>
      <w:r w:rsidR="004354F0" w:rsidRPr="0064016D">
        <w:rPr>
          <w:rFonts w:ascii="Times New Roman" w:hAnsi="Times New Roman" w:cs="Times New Roman"/>
          <w:sz w:val="24"/>
          <w:szCs w:val="24"/>
        </w:rPr>
        <w:t>diabetes mellitus</w:t>
      </w:r>
      <w:r w:rsidR="004354F0">
        <w:rPr>
          <w:rFonts w:ascii="Times New Roman" w:hAnsi="Times New Roman" w:cs="Times New Roman"/>
          <w:sz w:val="24"/>
          <w:szCs w:val="24"/>
        </w:rPr>
        <w:t xml:space="preserve"> </w:t>
      </w:r>
      <w:r w:rsidR="00474786">
        <w:rPr>
          <w:rFonts w:ascii="Times New Roman" w:hAnsi="Times New Roman" w:cs="Times New Roman"/>
          <w:sz w:val="24"/>
          <w:szCs w:val="24"/>
        </w:rPr>
        <w:t xml:space="preserve">in order to find promising alternate biomarkers of subclinical atherosclerosis. In line with these objectives, </w:t>
      </w:r>
      <w:r w:rsidR="00313516">
        <w:rPr>
          <w:rFonts w:ascii="Times New Roman" w:hAnsi="Times New Roman" w:cs="Times New Roman"/>
          <w:sz w:val="24"/>
          <w:szCs w:val="24"/>
        </w:rPr>
        <w:t xml:space="preserve">the changes in anthropometric measurements, </w:t>
      </w:r>
      <w:r w:rsidR="00313516">
        <w:rPr>
          <w:rFonts w:ascii="Times New Roman" w:hAnsi="Times New Roman" w:cs="Times New Roman"/>
          <w:sz w:val="24"/>
          <w:szCs w:val="24"/>
        </w:rPr>
        <w:lastRenderedPageBreak/>
        <w:t xml:space="preserve">WC, HC, BMI were found to be associated with changes in CIMT. Though BMI was not significantly elevated in T2DM groups compared to controls, the subtle changes in BMI was found to have a significant positive correlation with CIMT. </w:t>
      </w:r>
      <w:r w:rsidR="00D4372B">
        <w:rPr>
          <w:rFonts w:ascii="Times New Roman" w:hAnsi="Times New Roman" w:cs="Times New Roman"/>
          <w:sz w:val="24"/>
          <w:szCs w:val="24"/>
        </w:rPr>
        <w:t>As CIMT is presently considered to indicate presence of subclinical atherosclerosis, t</w:t>
      </w:r>
      <w:r w:rsidR="00313516">
        <w:rPr>
          <w:rFonts w:ascii="Times New Roman" w:hAnsi="Times New Roman" w:cs="Times New Roman"/>
          <w:sz w:val="24"/>
          <w:szCs w:val="24"/>
        </w:rPr>
        <w:t xml:space="preserve">he changes in CIMT </w:t>
      </w:r>
      <w:r w:rsidR="00D4372B">
        <w:rPr>
          <w:rFonts w:ascii="Times New Roman" w:hAnsi="Times New Roman" w:cs="Times New Roman"/>
          <w:sz w:val="24"/>
          <w:szCs w:val="24"/>
        </w:rPr>
        <w:t xml:space="preserve">in the present study </w:t>
      </w:r>
      <w:r w:rsidR="00313516">
        <w:rPr>
          <w:rFonts w:ascii="Times New Roman" w:hAnsi="Times New Roman" w:cs="Times New Roman"/>
          <w:sz w:val="24"/>
          <w:szCs w:val="24"/>
        </w:rPr>
        <w:t xml:space="preserve">were found to </w:t>
      </w:r>
      <w:r w:rsidR="00A1733A">
        <w:rPr>
          <w:rFonts w:ascii="Times New Roman" w:hAnsi="Times New Roman" w:cs="Times New Roman"/>
          <w:sz w:val="24"/>
          <w:szCs w:val="24"/>
        </w:rPr>
        <w:t xml:space="preserve">be significantly associated with the elevated TGL, VLDL and lowered HDL levels. </w:t>
      </w:r>
      <w:r w:rsidR="00D4372B">
        <w:rPr>
          <w:rFonts w:ascii="Times New Roman" w:hAnsi="Times New Roman" w:cs="Times New Roman"/>
          <w:sz w:val="24"/>
          <w:szCs w:val="24"/>
        </w:rPr>
        <w:t xml:space="preserve">When the </w:t>
      </w:r>
      <w:r w:rsidR="00A1733A">
        <w:rPr>
          <w:rFonts w:ascii="Times New Roman" w:hAnsi="Times New Roman" w:cs="Times New Roman"/>
          <w:sz w:val="24"/>
          <w:szCs w:val="24"/>
        </w:rPr>
        <w:t xml:space="preserve">changes in CIMT were </w:t>
      </w:r>
      <w:r w:rsidR="00D4372B">
        <w:rPr>
          <w:rFonts w:ascii="Times New Roman" w:hAnsi="Times New Roman" w:cs="Times New Roman"/>
          <w:sz w:val="24"/>
          <w:szCs w:val="24"/>
        </w:rPr>
        <w:t xml:space="preserve">analyzed with relation with the AI and lipid ratios, CIMT was </w:t>
      </w:r>
      <w:r w:rsidR="00A1733A">
        <w:rPr>
          <w:rFonts w:ascii="Times New Roman" w:hAnsi="Times New Roman" w:cs="Times New Roman"/>
          <w:sz w:val="24"/>
          <w:szCs w:val="24"/>
        </w:rPr>
        <w:t>found to be significantly associated with AI,CRI-I and AC.</w:t>
      </w:r>
      <w:r w:rsidR="00210DD2" w:rsidRPr="0064016D">
        <w:rPr>
          <w:rFonts w:ascii="Times New Roman" w:hAnsi="Times New Roman" w:cs="Times New Roman"/>
          <w:sz w:val="24"/>
          <w:szCs w:val="24"/>
        </w:rPr>
        <w:t xml:space="preserve">  It is reported that the early indication of atherosclerosis visualized as an increase in </w:t>
      </w:r>
      <w:r w:rsidR="00474786">
        <w:rPr>
          <w:rFonts w:ascii="Times New Roman" w:hAnsi="Times New Roman" w:cs="Times New Roman"/>
          <w:sz w:val="24"/>
          <w:szCs w:val="24"/>
        </w:rPr>
        <w:t>CIMT</w:t>
      </w:r>
      <w:r w:rsidR="00210DD2" w:rsidRPr="0064016D">
        <w:rPr>
          <w:rFonts w:ascii="Times New Roman" w:hAnsi="Times New Roman" w:cs="Times New Roman"/>
          <w:sz w:val="24"/>
          <w:szCs w:val="24"/>
        </w:rPr>
        <w:t xml:space="preserve"> is due to increased expression of adhesion molecules which is in turn promoted by </w:t>
      </w:r>
      <w:r w:rsidR="00474786">
        <w:rPr>
          <w:rFonts w:ascii="Times New Roman" w:hAnsi="Times New Roman" w:cs="Times New Roman"/>
          <w:sz w:val="24"/>
          <w:szCs w:val="24"/>
        </w:rPr>
        <w:t xml:space="preserve">high </w:t>
      </w:r>
      <w:r w:rsidR="00210DD2" w:rsidRPr="0064016D">
        <w:rPr>
          <w:rFonts w:ascii="Times New Roman" w:hAnsi="Times New Roman" w:cs="Times New Roman"/>
          <w:sz w:val="24"/>
          <w:szCs w:val="24"/>
        </w:rPr>
        <w:t>TGL</w:t>
      </w:r>
      <w:r w:rsidR="00474786">
        <w:rPr>
          <w:rFonts w:ascii="Times New Roman" w:hAnsi="Times New Roman" w:cs="Times New Roman"/>
          <w:sz w:val="24"/>
          <w:szCs w:val="24"/>
        </w:rPr>
        <w:t xml:space="preserve"> levels</w:t>
      </w:r>
      <w:r w:rsidR="00210DD2" w:rsidRPr="0064016D">
        <w:rPr>
          <w:rFonts w:ascii="Times New Roman" w:hAnsi="Times New Roman" w:cs="Times New Roman"/>
          <w:sz w:val="24"/>
          <w:szCs w:val="24"/>
        </w:rPr>
        <w:t>.</w:t>
      </w:r>
      <w:r w:rsidR="008475DB">
        <w:rPr>
          <w:rFonts w:ascii="Times New Roman" w:hAnsi="Times New Roman" w:cs="Times New Roman"/>
          <w:sz w:val="24"/>
          <w:szCs w:val="24"/>
        </w:rPr>
        <w:t xml:space="preserve"> A</w:t>
      </w:r>
      <w:r w:rsidR="00210DD2" w:rsidRPr="0064016D">
        <w:rPr>
          <w:rFonts w:ascii="Times New Roman" w:hAnsi="Times New Roman" w:cs="Times New Roman"/>
          <w:sz w:val="24"/>
          <w:szCs w:val="24"/>
        </w:rPr>
        <w:t xml:space="preserve"> direct association of TGL with CIMT in a population of healthy young adults with family history of CAD </w:t>
      </w:r>
      <w:r w:rsidR="008475DB">
        <w:rPr>
          <w:rFonts w:ascii="Times New Roman" w:hAnsi="Times New Roman" w:cs="Times New Roman"/>
          <w:sz w:val="24"/>
          <w:szCs w:val="24"/>
        </w:rPr>
        <w:t xml:space="preserve">has been reported </w:t>
      </w:r>
      <w:r w:rsidR="00210DD2" w:rsidRPr="0064016D">
        <w:rPr>
          <w:rFonts w:ascii="Times New Roman" w:hAnsi="Times New Roman" w:cs="Times New Roman"/>
          <w:sz w:val="24"/>
          <w:szCs w:val="24"/>
        </w:rPr>
        <w:t>(1</w:t>
      </w:r>
      <w:r w:rsidR="00AD0713">
        <w:rPr>
          <w:rFonts w:ascii="Times New Roman" w:hAnsi="Times New Roman" w:cs="Times New Roman"/>
          <w:sz w:val="24"/>
          <w:szCs w:val="24"/>
        </w:rPr>
        <w:t>8</w:t>
      </w:r>
      <w:r w:rsidR="00210DD2" w:rsidRPr="0064016D">
        <w:rPr>
          <w:rFonts w:ascii="Times New Roman" w:hAnsi="Times New Roman" w:cs="Times New Roman"/>
          <w:sz w:val="24"/>
          <w:szCs w:val="24"/>
        </w:rPr>
        <w:t>).</w:t>
      </w:r>
      <w:r w:rsidR="00E03610">
        <w:rPr>
          <w:rFonts w:ascii="Times New Roman" w:hAnsi="Times New Roman" w:cs="Times New Roman"/>
          <w:sz w:val="24"/>
          <w:szCs w:val="24"/>
        </w:rPr>
        <w:t xml:space="preserve"> </w:t>
      </w:r>
      <w:r w:rsidR="003C0D0B" w:rsidRPr="0064016D">
        <w:rPr>
          <w:rFonts w:ascii="Times New Roman" w:hAnsi="Times New Roman" w:cs="Times New Roman"/>
          <w:sz w:val="24"/>
          <w:szCs w:val="24"/>
        </w:rPr>
        <w:t xml:space="preserve">In </w:t>
      </w:r>
      <w:r w:rsidR="000F6C03">
        <w:rPr>
          <w:rFonts w:ascii="Times New Roman" w:hAnsi="Times New Roman" w:cs="Times New Roman"/>
          <w:sz w:val="24"/>
          <w:szCs w:val="24"/>
        </w:rPr>
        <w:t xml:space="preserve">a </w:t>
      </w:r>
      <w:r w:rsidR="003C0D0B" w:rsidRPr="0064016D">
        <w:rPr>
          <w:rFonts w:ascii="Times New Roman" w:hAnsi="Times New Roman" w:cs="Times New Roman"/>
          <w:sz w:val="24"/>
          <w:szCs w:val="24"/>
        </w:rPr>
        <w:t xml:space="preserve">study, a mean CIMT value of 0.79 mm in young males and 0.72 mm in females aged 30 to 40 years were reported to be associated with increased </w:t>
      </w:r>
      <w:r w:rsidR="00B15E11" w:rsidRPr="0064016D">
        <w:rPr>
          <w:rFonts w:ascii="Times New Roman" w:hAnsi="Times New Roman" w:cs="Times New Roman"/>
          <w:sz w:val="24"/>
          <w:szCs w:val="24"/>
        </w:rPr>
        <w:t>coronary artery calcification</w:t>
      </w:r>
      <w:r w:rsidR="000B1503" w:rsidRPr="0064016D">
        <w:rPr>
          <w:rFonts w:ascii="Times New Roman" w:hAnsi="Times New Roman" w:cs="Times New Roman"/>
          <w:sz w:val="24"/>
          <w:szCs w:val="24"/>
        </w:rPr>
        <w:t xml:space="preserve"> (1</w:t>
      </w:r>
      <w:r w:rsidR="00AD0713">
        <w:rPr>
          <w:rFonts w:ascii="Times New Roman" w:hAnsi="Times New Roman" w:cs="Times New Roman"/>
          <w:sz w:val="24"/>
          <w:szCs w:val="24"/>
        </w:rPr>
        <w:t>9</w:t>
      </w:r>
      <w:r w:rsidR="000B1503" w:rsidRPr="0064016D">
        <w:rPr>
          <w:rFonts w:ascii="Times New Roman" w:hAnsi="Times New Roman" w:cs="Times New Roman"/>
          <w:sz w:val="24"/>
          <w:szCs w:val="24"/>
        </w:rPr>
        <w:t>)</w:t>
      </w:r>
      <w:r w:rsidR="00B15E11" w:rsidRPr="0064016D">
        <w:rPr>
          <w:rFonts w:ascii="Times New Roman" w:hAnsi="Times New Roman" w:cs="Times New Roman"/>
          <w:sz w:val="24"/>
          <w:szCs w:val="24"/>
        </w:rPr>
        <w:t xml:space="preserve">. </w:t>
      </w:r>
      <w:r w:rsidR="003C0D0B" w:rsidRPr="0064016D">
        <w:rPr>
          <w:rFonts w:ascii="Times New Roman" w:hAnsi="Times New Roman" w:cs="Times New Roman"/>
          <w:sz w:val="24"/>
          <w:szCs w:val="24"/>
        </w:rPr>
        <w:t>Death from cardiovascular</w:t>
      </w:r>
      <w:r w:rsidR="000F6C03">
        <w:rPr>
          <w:rFonts w:ascii="Times New Roman" w:hAnsi="Times New Roman" w:cs="Times New Roman"/>
          <w:sz w:val="24"/>
          <w:szCs w:val="24"/>
        </w:rPr>
        <w:t xml:space="preserve"> </w:t>
      </w:r>
      <w:r w:rsidR="003C0D0B" w:rsidRPr="0064016D">
        <w:rPr>
          <w:rFonts w:ascii="Times New Roman" w:hAnsi="Times New Roman" w:cs="Times New Roman"/>
          <w:sz w:val="24"/>
          <w:szCs w:val="24"/>
        </w:rPr>
        <w:t xml:space="preserve">causes was found </w:t>
      </w:r>
      <w:r w:rsidR="000F6C03">
        <w:rPr>
          <w:rFonts w:ascii="Times New Roman" w:hAnsi="Times New Roman" w:cs="Times New Roman"/>
          <w:sz w:val="24"/>
          <w:szCs w:val="24"/>
        </w:rPr>
        <w:t xml:space="preserve">to be </w:t>
      </w:r>
      <w:r w:rsidR="003C0D0B" w:rsidRPr="0064016D">
        <w:rPr>
          <w:rFonts w:ascii="Times New Roman" w:hAnsi="Times New Roman" w:cs="Times New Roman"/>
          <w:sz w:val="24"/>
          <w:szCs w:val="24"/>
        </w:rPr>
        <w:t>significantly higher in patients with mod</w:t>
      </w:r>
      <w:r w:rsidR="003B01BD" w:rsidRPr="0064016D">
        <w:rPr>
          <w:rFonts w:ascii="Times New Roman" w:hAnsi="Times New Roman" w:cs="Times New Roman"/>
          <w:sz w:val="24"/>
          <w:szCs w:val="24"/>
        </w:rPr>
        <w:t xml:space="preserve">erately increased CIMT (1–2 mm). </w:t>
      </w:r>
      <w:r w:rsidR="003C0D0B" w:rsidRPr="0064016D">
        <w:rPr>
          <w:rFonts w:ascii="Times New Roman" w:hAnsi="Times New Roman" w:cs="Times New Roman"/>
          <w:sz w:val="24"/>
          <w:szCs w:val="24"/>
        </w:rPr>
        <w:t>Increased CIMT is correlated with atherosclerosis</w:t>
      </w:r>
      <w:r w:rsidR="00AF31AA">
        <w:rPr>
          <w:rFonts w:ascii="Times New Roman" w:hAnsi="Times New Roman" w:cs="Times New Roman"/>
          <w:sz w:val="24"/>
          <w:szCs w:val="24"/>
        </w:rPr>
        <w:t xml:space="preserve"> </w:t>
      </w:r>
      <w:r w:rsidR="003C0D0B" w:rsidRPr="0064016D">
        <w:rPr>
          <w:rFonts w:ascii="Times New Roman" w:hAnsi="Times New Roman" w:cs="Times New Roman"/>
          <w:sz w:val="24"/>
          <w:szCs w:val="24"/>
        </w:rPr>
        <w:t>in the coronary and la</w:t>
      </w:r>
      <w:r w:rsidR="003B01BD" w:rsidRPr="0064016D">
        <w:rPr>
          <w:rFonts w:ascii="Times New Roman" w:hAnsi="Times New Roman" w:cs="Times New Roman"/>
          <w:sz w:val="24"/>
          <w:szCs w:val="24"/>
        </w:rPr>
        <w:t>rge arteries</w:t>
      </w:r>
      <w:r w:rsidR="000F6C03">
        <w:rPr>
          <w:rFonts w:ascii="Times New Roman" w:hAnsi="Times New Roman" w:cs="Times New Roman"/>
          <w:sz w:val="24"/>
          <w:szCs w:val="24"/>
        </w:rPr>
        <w:t xml:space="preserve"> and </w:t>
      </w:r>
      <w:r w:rsidR="003C0D0B" w:rsidRPr="0064016D">
        <w:rPr>
          <w:rFonts w:ascii="Times New Roman" w:hAnsi="Times New Roman" w:cs="Times New Roman"/>
          <w:sz w:val="24"/>
          <w:szCs w:val="24"/>
        </w:rPr>
        <w:t>a linear correlation was demonstrated between increased</w:t>
      </w:r>
      <w:r w:rsidR="003B01BD" w:rsidRPr="0064016D">
        <w:rPr>
          <w:rFonts w:ascii="Times New Roman" w:hAnsi="Times New Roman" w:cs="Times New Roman"/>
          <w:sz w:val="24"/>
          <w:szCs w:val="24"/>
        </w:rPr>
        <w:t xml:space="preserve"> CIMT and CAD</w:t>
      </w:r>
      <w:r w:rsidR="000B1503" w:rsidRPr="0064016D">
        <w:rPr>
          <w:rFonts w:ascii="Times New Roman" w:hAnsi="Times New Roman" w:cs="Times New Roman"/>
          <w:sz w:val="24"/>
          <w:szCs w:val="24"/>
        </w:rPr>
        <w:t xml:space="preserve"> (1</w:t>
      </w:r>
      <w:r w:rsidR="00AD0713">
        <w:rPr>
          <w:rFonts w:ascii="Times New Roman" w:hAnsi="Times New Roman" w:cs="Times New Roman"/>
          <w:sz w:val="24"/>
          <w:szCs w:val="24"/>
        </w:rPr>
        <w:t>9-21</w:t>
      </w:r>
      <w:r w:rsidR="000B1503" w:rsidRPr="0064016D">
        <w:rPr>
          <w:rFonts w:ascii="Times New Roman" w:hAnsi="Times New Roman" w:cs="Times New Roman"/>
          <w:sz w:val="24"/>
          <w:szCs w:val="24"/>
        </w:rPr>
        <w:t>)</w:t>
      </w:r>
      <w:r w:rsidR="003B01BD" w:rsidRPr="0064016D">
        <w:rPr>
          <w:rFonts w:ascii="Times New Roman" w:hAnsi="Times New Roman" w:cs="Times New Roman"/>
          <w:sz w:val="24"/>
          <w:szCs w:val="24"/>
        </w:rPr>
        <w:t>.</w:t>
      </w:r>
      <w:r w:rsidR="000F6C03">
        <w:rPr>
          <w:rFonts w:ascii="Times New Roman" w:hAnsi="Times New Roman" w:cs="Times New Roman"/>
          <w:sz w:val="24"/>
          <w:szCs w:val="24"/>
        </w:rPr>
        <w:t xml:space="preserve"> </w:t>
      </w:r>
      <w:r w:rsidR="002D1C02" w:rsidRPr="0064016D">
        <w:rPr>
          <w:rFonts w:ascii="Times New Roman" w:hAnsi="Times New Roman" w:cs="Times New Roman"/>
          <w:sz w:val="24"/>
          <w:szCs w:val="24"/>
        </w:rPr>
        <w:t xml:space="preserve">Epidemiological </w:t>
      </w:r>
      <w:r w:rsidR="003C0D0B" w:rsidRPr="0064016D">
        <w:rPr>
          <w:rFonts w:ascii="Times New Roman" w:hAnsi="Times New Roman" w:cs="Times New Roman"/>
          <w:sz w:val="24"/>
          <w:szCs w:val="24"/>
        </w:rPr>
        <w:t>studies demonstrated correlations between CIMT and classical</w:t>
      </w:r>
      <w:r w:rsidR="000F6C03">
        <w:rPr>
          <w:rFonts w:ascii="Times New Roman" w:hAnsi="Times New Roman" w:cs="Times New Roman"/>
          <w:sz w:val="24"/>
          <w:szCs w:val="24"/>
        </w:rPr>
        <w:t xml:space="preserve"> </w:t>
      </w:r>
      <w:r w:rsidR="003C0D0B" w:rsidRPr="0064016D">
        <w:rPr>
          <w:rFonts w:ascii="Times New Roman" w:hAnsi="Times New Roman" w:cs="Times New Roman"/>
          <w:sz w:val="24"/>
          <w:szCs w:val="24"/>
        </w:rPr>
        <w:t>cardiovascular risk factors, including age, smoking, high bloo</w:t>
      </w:r>
      <w:r w:rsidR="003B01BD" w:rsidRPr="0064016D">
        <w:rPr>
          <w:rFonts w:ascii="Times New Roman" w:hAnsi="Times New Roman" w:cs="Times New Roman"/>
          <w:sz w:val="24"/>
          <w:szCs w:val="24"/>
        </w:rPr>
        <w:t>d pressure,</w:t>
      </w:r>
      <w:r w:rsidR="003C0D0B" w:rsidRPr="0064016D">
        <w:rPr>
          <w:rFonts w:ascii="Times New Roman" w:hAnsi="Times New Roman" w:cs="Times New Roman"/>
          <w:sz w:val="24"/>
          <w:szCs w:val="24"/>
        </w:rPr>
        <w:t xml:space="preserve"> levels of cholesterol</w:t>
      </w:r>
      <w:r w:rsidR="00D4372B">
        <w:rPr>
          <w:rFonts w:ascii="Times New Roman" w:hAnsi="Times New Roman" w:cs="Times New Roman"/>
          <w:sz w:val="24"/>
          <w:szCs w:val="24"/>
        </w:rPr>
        <w:t xml:space="preserve">, </w:t>
      </w:r>
      <w:r w:rsidR="003C0D0B" w:rsidRPr="0064016D">
        <w:rPr>
          <w:rFonts w:ascii="Times New Roman" w:hAnsi="Times New Roman" w:cs="Times New Roman"/>
          <w:sz w:val="24"/>
          <w:szCs w:val="24"/>
        </w:rPr>
        <w:t>triglyceride</w:t>
      </w:r>
      <w:r w:rsidR="00D4372B">
        <w:rPr>
          <w:rFonts w:ascii="Times New Roman" w:hAnsi="Times New Roman" w:cs="Times New Roman"/>
          <w:sz w:val="24"/>
          <w:szCs w:val="24"/>
        </w:rPr>
        <w:t xml:space="preserve"> and</w:t>
      </w:r>
      <w:r w:rsidR="003C0D0B" w:rsidRPr="0064016D">
        <w:rPr>
          <w:rFonts w:ascii="Times New Roman" w:hAnsi="Times New Roman" w:cs="Times New Roman"/>
          <w:sz w:val="24"/>
          <w:szCs w:val="24"/>
        </w:rPr>
        <w:t xml:space="preserve"> </w:t>
      </w:r>
      <w:r w:rsidR="00D4372B">
        <w:rPr>
          <w:rFonts w:ascii="Times New Roman" w:hAnsi="Times New Roman" w:cs="Times New Roman"/>
          <w:sz w:val="24"/>
          <w:szCs w:val="24"/>
        </w:rPr>
        <w:t>BMI.</w:t>
      </w:r>
      <w:r w:rsidR="003C0D0B" w:rsidRPr="0064016D">
        <w:rPr>
          <w:rFonts w:ascii="Times New Roman" w:hAnsi="Times New Roman" w:cs="Times New Roman"/>
          <w:sz w:val="24"/>
          <w:szCs w:val="24"/>
        </w:rPr>
        <w:t xml:space="preserve"> American Heart Association reported that CIMT measurement can be used as a cardiovascular risk marker in asymptomat</w:t>
      </w:r>
      <w:r w:rsidR="003B01BD" w:rsidRPr="0064016D">
        <w:rPr>
          <w:rFonts w:ascii="Times New Roman" w:hAnsi="Times New Roman" w:cs="Times New Roman"/>
          <w:sz w:val="24"/>
          <w:szCs w:val="24"/>
        </w:rPr>
        <w:t>ic persons aged over 45 years.</w:t>
      </w:r>
      <w:r w:rsidR="003C0D0B" w:rsidRPr="0064016D">
        <w:rPr>
          <w:rFonts w:ascii="Times New Roman" w:hAnsi="Times New Roman" w:cs="Times New Roman"/>
          <w:sz w:val="24"/>
          <w:szCs w:val="24"/>
        </w:rPr>
        <w:t xml:space="preserve"> CIMT can identify the persons under a high risk for CAD</w:t>
      </w:r>
      <w:r w:rsidR="002D1C02" w:rsidRPr="0064016D">
        <w:rPr>
          <w:rFonts w:ascii="Times New Roman" w:hAnsi="Times New Roman" w:cs="Times New Roman"/>
          <w:sz w:val="24"/>
          <w:szCs w:val="24"/>
        </w:rPr>
        <w:t xml:space="preserve"> (</w:t>
      </w:r>
      <w:r w:rsidR="00AD0713">
        <w:rPr>
          <w:rFonts w:ascii="Times New Roman" w:hAnsi="Times New Roman" w:cs="Times New Roman"/>
          <w:sz w:val="24"/>
          <w:szCs w:val="24"/>
        </w:rPr>
        <w:t>22</w:t>
      </w:r>
      <w:r w:rsidR="002D1C02" w:rsidRPr="0064016D">
        <w:rPr>
          <w:rFonts w:ascii="Times New Roman" w:hAnsi="Times New Roman" w:cs="Times New Roman"/>
          <w:sz w:val="24"/>
          <w:szCs w:val="24"/>
        </w:rPr>
        <w:t>)</w:t>
      </w:r>
      <w:r w:rsidR="003C0D0B" w:rsidRPr="0064016D">
        <w:rPr>
          <w:rFonts w:ascii="Times New Roman" w:hAnsi="Times New Roman" w:cs="Times New Roman"/>
          <w:sz w:val="24"/>
          <w:szCs w:val="24"/>
        </w:rPr>
        <w:t xml:space="preserve">. CIMT was shown to be an independent predictor in </w:t>
      </w:r>
      <w:r w:rsidR="00474786">
        <w:rPr>
          <w:rFonts w:ascii="Times New Roman" w:hAnsi="Times New Roman" w:cs="Times New Roman"/>
          <w:sz w:val="24"/>
          <w:szCs w:val="24"/>
        </w:rPr>
        <w:t xml:space="preserve">an </w:t>
      </w:r>
      <w:r w:rsidR="003C0D0B" w:rsidRPr="0064016D">
        <w:rPr>
          <w:rFonts w:ascii="Times New Roman" w:hAnsi="Times New Roman" w:cs="Times New Roman"/>
          <w:sz w:val="24"/>
          <w:szCs w:val="24"/>
        </w:rPr>
        <w:t>all-cause</w:t>
      </w:r>
      <w:r w:rsidR="003B01BD" w:rsidRPr="0064016D">
        <w:rPr>
          <w:rFonts w:ascii="Times New Roman" w:hAnsi="Times New Roman" w:cs="Times New Roman"/>
          <w:sz w:val="24"/>
          <w:szCs w:val="24"/>
        </w:rPr>
        <w:t xml:space="preserve"> cardiovascular mortality</w:t>
      </w:r>
      <w:r w:rsidR="002D1C02" w:rsidRPr="0064016D">
        <w:rPr>
          <w:rFonts w:ascii="Times New Roman" w:hAnsi="Times New Roman" w:cs="Times New Roman"/>
          <w:sz w:val="24"/>
          <w:szCs w:val="24"/>
        </w:rPr>
        <w:t xml:space="preserve"> (1</w:t>
      </w:r>
      <w:r w:rsidR="00AD0713">
        <w:rPr>
          <w:rFonts w:ascii="Times New Roman" w:hAnsi="Times New Roman" w:cs="Times New Roman"/>
          <w:sz w:val="24"/>
          <w:szCs w:val="24"/>
        </w:rPr>
        <w:t>7</w:t>
      </w:r>
      <w:r w:rsidR="002D1C02" w:rsidRPr="0064016D">
        <w:rPr>
          <w:rFonts w:ascii="Times New Roman" w:hAnsi="Times New Roman" w:cs="Times New Roman"/>
          <w:sz w:val="24"/>
          <w:szCs w:val="24"/>
        </w:rPr>
        <w:t>)</w:t>
      </w:r>
      <w:r w:rsidR="003B01BD" w:rsidRPr="0064016D">
        <w:rPr>
          <w:rFonts w:ascii="Times New Roman" w:hAnsi="Times New Roman" w:cs="Times New Roman"/>
          <w:sz w:val="24"/>
          <w:szCs w:val="24"/>
        </w:rPr>
        <w:t>.</w:t>
      </w:r>
      <w:r w:rsidR="00474786">
        <w:rPr>
          <w:rFonts w:ascii="Times New Roman" w:hAnsi="Times New Roman" w:cs="Times New Roman"/>
          <w:sz w:val="24"/>
          <w:szCs w:val="24"/>
        </w:rPr>
        <w:t xml:space="preserve"> </w:t>
      </w:r>
      <w:r w:rsidR="0002107C" w:rsidRPr="0064016D">
        <w:rPr>
          <w:rFonts w:ascii="Times New Roman" w:hAnsi="Times New Roman" w:cs="Times New Roman"/>
          <w:sz w:val="24"/>
          <w:szCs w:val="24"/>
        </w:rPr>
        <w:t xml:space="preserve">It </w:t>
      </w:r>
      <w:r w:rsidR="00FD4950" w:rsidRPr="0064016D">
        <w:rPr>
          <w:rFonts w:ascii="Times New Roman" w:hAnsi="Times New Roman" w:cs="Times New Roman"/>
          <w:sz w:val="24"/>
          <w:szCs w:val="24"/>
        </w:rPr>
        <w:t>was</w:t>
      </w:r>
      <w:r w:rsidR="0002107C" w:rsidRPr="0064016D">
        <w:rPr>
          <w:rFonts w:ascii="Times New Roman" w:hAnsi="Times New Roman" w:cs="Times New Roman"/>
          <w:sz w:val="24"/>
          <w:szCs w:val="24"/>
        </w:rPr>
        <w:t xml:space="preserve"> known</w:t>
      </w:r>
      <w:r w:rsidR="00474786">
        <w:rPr>
          <w:rFonts w:ascii="Times New Roman" w:hAnsi="Times New Roman" w:cs="Times New Roman"/>
          <w:sz w:val="24"/>
          <w:szCs w:val="24"/>
        </w:rPr>
        <w:t xml:space="preserve"> </w:t>
      </w:r>
      <w:r w:rsidR="0002107C" w:rsidRPr="0064016D">
        <w:rPr>
          <w:rFonts w:ascii="Times New Roman" w:hAnsi="Times New Roman" w:cs="Times New Roman"/>
          <w:sz w:val="24"/>
          <w:szCs w:val="24"/>
        </w:rPr>
        <w:t>that cardiovascular risk increases with high serum cholesterol</w:t>
      </w:r>
      <w:r w:rsidR="00474786">
        <w:rPr>
          <w:rFonts w:ascii="Times New Roman" w:hAnsi="Times New Roman" w:cs="Times New Roman"/>
          <w:sz w:val="24"/>
          <w:szCs w:val="24"/>
        </w:rPr>
        <w:t xml:space="preserve"> </w:t>
      </w:r>
      <w:r w:rsidR="0002107C" w:rsidRPr="0064016D">
        <w:rPr>
          <w:rFonts w:ascii="Times New Roman" w:hAnsi="Times New Roman" w:cs="Times New Roman"/>
          <w:sz w:val="24"/>
          <w:szCs w:val="24"/>
        </w:rPr>
        <w:t>and LDL-c levels and that small-dense LDL particles</w:t>
      </w:r>
      <w:r w:rsidR="00474786">
        <w:rPr>
          <w:rFonts w:ascii="Times New Roman" w:hAnsi="Times New Roman" w:cs="Times New Roman"/>
          <w:sz w:val="24"/>
          <w:szCs w:val="24"/>
        </w:rPr>
        <w:t xml:space="preserve"> </w:t>
      </w:r>
      <w:r w:rsidR="0002107C" w:rsidRPr="0064016D">
        <w:rPr>
          <w:rFonts w:ascii="Times New Roman" w:hAnsi="Times New Roman" w:cs="Times New Roman"/>
          <w:sz w:val="24"/>
          <w:szCs w:val="24"/>
        </w:rPr>
        <w:t>are strong ri</w:t>
      </w:r>
      <w:r w:rsidR="003B01BD" w:rsidRPr="0064016D">
        <w:rPr>
          <w:rFonts w:ascii="Times New Roman" w:hAnsi="Times New Roman" w:cs="Times New Roman"/>
          <w:sz w:val="24"/>
          <w:szCs w:val="24"/>
        </w:rPr>
        <w:t xml:space="preserve">sk factor for atherogenesis. </w:t>
      </w:r>
      <w:r w:rsidR="005D23C1">
        <w:rPr>
          <w:rFonts w:ascii="Times New Roman" w:hAnsi="Times New Roman" w:cs="Times New Roman"/>
          <w:sz w:val="24"/>
          <w:szCs w:val="24"/>
        </w:rPr>
        <w:t>A</w:t>
      </w:r>
      <w:r w:rsidR="0002107C" w:rsidRPr="0064016D">
        <w:rPr>
          <w:rFonts w:ascii="Times New Roman" w:hAnsi="Times New Roman" w:cs="Times New Roman"/>
          <w:sz w:val="24"/>
          <w:szCs w:val="24"/>
        </w:rPr>
        <w:t xml:space="preserve"> strong</w:t>
      </w:r>
      <w:r w:rsidR="00AF31AA">
        <w:rPr>
          <w:rFonts w:ascii="Times New Roman" w:hAnsi="Times New Roman" w:cs="Times New Roman"/>
          <w:sz w:val="24"/>
          <w:szCs w:val="24"/>
        </w:rPr>
        <w:t xml:space="preserve"> </w:t>
      </w:r>
      <w:r w:rsidR="0002107C" w:rsidRPr="0064016D">
        <w:rPr>
          <w:rFonts w:ascii="Times New Roman" w:hAnsi="Times New Roman" w:cs="Times New Roman"/>
          <w:sz w:val="24"/>
          <w:szCs w:val="24"/>
        </w:rPr>
        <w:t xml:space="preserve">correlation was </w:t>
      </w:r>
      <w:r w:rsidR="005D23C1">
        <w:rPr>
          <w:rFonts w:ascii="Times New Roman" w:hAnsi="Times New Roman" w:cs="Times New Roman"/>
          <w:sz w:val="24"/>
          <w:szCs w:val="24"/>
        </w:rPr>
        <w:t xml:space="preserve">reported </w:t>
      </w:r>
      <w:r w:rsidR="0002107C" w:rsidRPr="0064016D">
        <w:rPr>
          <w:rFonts w:ascii="Times New Roman" w:hAnsi="Times New Roman" w:cs="Times New Roman"/>
          <w:sz w:val="24"/>
          <w:szCs w:val="24"/>
        </w:rPr>
        <w:t>between high TG and low HDL</w:t>
      </w:r>
      <w:r w:rsidR="00AF31AA">
        <w:rPr>
          <w:rFonts w:ascii="Times New Roman" w:hAnsi="Times New Roman" w:cs="Times New Roman"/>
          <w:sz w:val="24"/>
          <w:szCs w:val="24"/>
        </w:rPr>
        <w:t xml:space="preserve"> </w:t>
      </w:r>
      <w:r w:rsidR="0002107C" w:rsidRPr="0064016D">
        <w:rPr>
          <w:rFonts w:ascii="Times New Roman" w:hAnsi="Times New Roman" w:cs="Times New Roman"/>
          <w:sz w:val="24"/>
          <w:szCs w:val="24"/>
        </w:rPr>
        <w:t>cholesterol</w:t>
      </w:r>
      <w:r w:rsidR="00AF31AA">
        <w:rPr>
          <w:rFonts w:ascii="Times New Roman" w:hAnsi="Times New Roman" w:cs="Times New Roman"/>
          <w:sz w:val="24"/>
          <w:szCs w:val="24"/>
        </w:rPr>
        <w:t xml:space="preserve"> </w:t>
      </w:r>
      <w:r w:rsidR="0002107C" w:rsidRPr="0064016D">
        <w:rPr>
          <w:rFonts w:ascii="Times New Roman" w:hAnsi="Times New Roman" w:cs="Times New Roman"/>
          <w:sz w:val="24"/>
          <w:szCs w:val="24"/>
        </w:rPr>
        <w:t xml:space="preserve">levels </w:t>
      </w:r>
      <w:r w:rsidR="003B01BD" w:rsidRPr="0064016D">
        <w:rPr>
          <w:rFonts w:ascii="Times New Roman" w:hAnsi="Times New Roman" w:cs="Times New Roman"/>
          <w:sz w:val="24"/>
          <w:szCs w:val="24"/>
        </w:rPr>
        <w:t>and small-dense LDL-c levels.</w:t>
      </w:r>
      <w:r w:rsidR="0002107C" w:rsidRPr="0064016D">
        <w:rPr>
          <w:rFonts w:ascii="Times New Roman" w:hAnsi="Times New Roman" w:cs="Times New Roman"/>
          <w:sz w:val="24"/>
          <w:szCs w:val="24"/>
        </w:rPr>
        <w:t xml:space="preserve"> The most</w:t>
      </w:r>
      <w:r w:rsidR="00474786">
        <w:rPr>
          <w:rFonts w:ascii="Times New Roman" w:hAnsi="Times New Roman" w:cs="Times New Roman"/>
          <w:sz w:val="24"/>
          <w:szCs w:val="24"/>
        </w:rPr>
        <w:t xml:space="preserve"> </w:t>
      </w:r>
      <w:r w:rsidR="0002107C" w:rsidRPr="0064016D">
        <w:rPr>
          <w:rFonts w:ascii="Times New Roman" w:hAnsi="Times New Roman" w:cs="Times New Roman"/>
          <w:sz w:val="24"/>
          <w:szCs w:val="24"/>
        </w:rPr>
        <w:t>important factor regarding development and progression</w:t>
      </w:r>
      <w:r w:rsidR="00D4372B">
        <w:rPr>
          <w:rFonts w:ascii="Times New Roman" w:hAnsi="Times New Roman" w:cs="Times New Roman"/>
          <w:sz w:val="24"/>
          <w:szCs w:val="24"/>
        </w:rPr>
        <w:t xml:space="preserve"> </w:t>
      </w:r>
      <w:r w:rsidR="0002107C" w:rsidRPr="0064016D">
        <w:rPr>
          <w:rFonts w:ascii="Times New Roman" w:hAnsi="Times New Roman" w:cs="Times New Roman"/>
          <w:sz w:val="24"/>
          <w:szCs w:val="24"/>
        </w:rPr>
        <w:t>of CAD was found a</w:t>
      </w:r>
      <w:r w:rsidR="003B01BD" w:rsidRPr="0064016D">
        <w:rPr>
          <w:rFonts w:ascii="Times New Roman" w:hAnsi="Times New Roman" w:cs="Times New Roman"/>
          <w:sz w:val="24"/>
          <w:szCs w:val="24"/>
        </w:rPr>
        <w:t xml:space="preserve">s </w:t>
      </w:r>
      <w:r w:rsidR="005D23C1">
        <w:rPr>
          <w:rFonts w:ascii="Times New Roman" w:hAnsi="Times New Roman" w:cs="Times New Roman"/>
          <w:sz w:val="24"/>
          <w:szCs w:val="24"/>
        </w:rPr>
        <w:t xml:space="preserve">an increase in </w:t>
      </w:r>
      <w:r w:rsidR="003B01BD" w:rsidRPr="0064016D">
        <w:rPr>
          <w:rFonts w:ascii="Times New Roman" w:hAnsi="Times New Roman" w:cs="Times New Roman"/>
          <w:sz w:val="24"/>
          <w:szCs w:val="24"/>
        </w:rPr>
        <w:t>small-dense LDL particles.</w:t>
      </w:r>
      <w:r w:rsidR="0002107C" w:rsidRPr="0064016D">
        <w:rPr>
          <w:rFonts w:ascii="Times New Roman" w:hAnsi="Times New Roman" w:cs="Times New Roman"/>
          <w:sz w:val="24"/>
          <w:szCs w:val="24"/>
        </w:rPr>
        <w:t xml:space="preserve"> In</w:t>
      </w:r>
      <w:r w:rsidR="005D23C1">
        <w:rPr>
          <w:rFonts w:ascii="Times New Roman" w:hAnsi="Times New Roman" w:cs="Times New Roman"/>
          <w:sz w:val="24"/>
          <w:szCs w:val="24"/>
        </w:rPr>
        <w:t xml:space="preserve"> </w:t>
      </w:r>
      <w:r w:rsidR="0002107C" w:rsidRPr="0064016D">
        <w:rPr>
          <w:rFonts w:ascii="Times New Roman" w:hAnsi="Times New Roman" w:cs="Times New Roman"/>
          <w:sz w:val="24"/>
          <w:szCs w:val="24"/>
        </w:rPr>
        <w:t xml:space="preserve">fact, </w:t>
      </w:r>
      <w:r w:rsidR="005D23C1">
        <w:rPr>
          <w:rFonts w:ascii="Times New Roman" w:hAnsi="Times New Roman" w:cs="Times New Roman"/>
          <w:sz w:val="24"/>
          <w:szCs w:val="24"/>
        </w:rPr>
        <w:t xml:space="preserve">it was found that </w:t>
      </w:r>
      <w:r w:rsidR="0002107C" w:rsidRPr="0064016D">
        <w:rPr>
          <w:rFonts w:ascii="Times New Roman" w:hAnsi="Times New Roman" w:cs="Times New Roman"/>
          <w:sz w:val="24"/>
          <w:szCs w:val="24"/>
        </w:rPr>
        <w:t xml:space="preserve">LDL cholesterol </w:t>
      </w:r>
      <w:r w:rsidR="005D23C1">
        <w:rPr>
          <w:rFonts w:ascii="Times New Roman" w:hAnsi="Times New Roman" w:cs="Times New Roman"/>
          <w:sz w:val="24"/>
          <w:szCs w:val="24"/>
        </w:rPr>
        <w:t xml:space="preserve">was </w:t>
      </w:r>
      <w:r w:rsidR="0002107C" w:rsidRPr="0064016D">
        <w:rPr>
          <w:rFonts w:ascii="Times New Roman" w:hAnsi="Times New Roman" w:cs="Times New Roman"/>
          <w:sz w:val="24"/>
          <w:szCs w:val="24"/>
        </w:rPr>
        <w:t xml:space="preserve">at the normal level in more than half of CAD cases. This is explained by </w:t>
      </w:r>
      <w:r w:rsidR="005D23C1">
        <w:rPr>
          <w:rFonts w:ascii="Times New Roman" w:hAnsi="Times New Roman" w:cs="Times New Roman"/>
          <w:sz w:val="24"/>
          <w:szCs w:val="24"/>
        </w:rPr>
        <w:t xml:space="preserve">the presence of </w:t>
      </w:r>
      <w:r w:rsidR="0002107C" w:rsidRPr="0064016D">
        <w:rPr>
          <w:rFonts w:ascii="Times New Roman" w:hAnsi="Times New Roman" w:cs="Times New Roman"/>
          <w:sz w:val="24"/>
          <w:szCs w:val="24"/>
        </w:rPr>
        <w:t>excessive small</w:t>
      </w:r>
      <w:r w:rsidR="00AF31AA">
        <w:rPr>
          <w:rFonts w:ascii="Times New Roman" w:hAnsi="Times New Roman" w:cs="Times New Roman"/>
          <w:sz w:val="24"/>
          <w:szCs w:val="24"/>
        </w:rPr>
        <w:t xml:space="preserve"> </w:t>
      </w:r>
      <w:r w:rsidR="0002107C" w:rsidRPr="0064016D">
        <w:rPr>
          <w:rFonts w:ascii="Times New Roman" w:hAnsi="Times New Roman" w:cs="Times New Roman"/>
          <w:sz w:val="24"/>
          <w:szCs w:val="24"/>
        </w:rPr>
        <w:t>dense</w:t>
      </w:r>
      <w:r w:rsidR="00AF31AA">
        <w:rPr>
          <w:rFonts w:ascii="Times New Roman" w:hAnsi="Times New Roman" w:cs="Times New Roman"/>
          <w:sz w:val="24"/>
          <w:szCs w:val="24"/>
        </w:rPr>
        <w:t xml:space="preserve"> </w:t>
      </w:r>
      <w:r w:rsidR="0002107C" w:rsidRPr="0064016D">
        <w:rPr>
          <w:rFonts w:ascii="Times New Roman" w:hAnsi="Times New Roman" w:cs="Times New Roman"/>
          <w:sz w:val="24"/>
          <w:szCs w:val="24"/>
        </w:rPr>
        <w:t xml:space="preserve">LDL content. </w:t>
      </w:r>
      <w:r w:rsidR="005D23C1">
        <w:rPr>
          <w:rFonts w:ascii="Times New Roman" w:hAnsi="Times New Roman" w:cs="Times New Roman"/>
          <w:sz w:val="24"/>
          <w:szCs w:val="24"/>
        </w:rPr>
        <w:t xml:space="preserve">The primary stimulus </w:t>
      </w:r>
      <w:r w:rsidR="0002107C" w:rsidRPr="0064016D">
        <w:rPr>
          <w:rFonts w:ascii="Times New Roman" w:hAnsi="Times New Roman" w:cs="Times New Roman"/>
          <w:sz w:val="24"/>
          <w:szCs w:val="24"/>
        </w:rPr>
        <w:t xml:space="preserve">in </w:t>
      </w:r>
      <w:r w:rsidR="005D23C1">
        <w:rPr>
          <w:rFonts w:ascii="Times New Roman" w:hAnsi="Times New Roman" w:cs="Times New Roman"/>
          <w:sz w:val="24"/>
          <w:szCs w:val="24"/>
        </w:rPr>
        <w:t xml:space="preserve">the </w:t>
      </w:r>
      <w:r w:rsidR="0002107C" w:rsidRPr="0064016D">
        <w:rPr>
          <w:rFonts w:ascii="Times New Roman" w:hAnsi="Times New Roman" w:cs="Times New Roman"/>
          <w:sz w:val="24"/>
          <w:szCs w:val="24"/>
        </w:rPr>
        <w:t>formation of the small</w:t>
      </w:r>
      <w:r w:rsidR="00AF31AA">
        <w:rPr>
          <w:rFonts w:ascii="Times New Roman" w:hAnsi="Times New Roman" w:cs="Times New Roman"/>
          <w:sz w:val="24"/>
          <w:szCs w:val="24"/>
        </w:rPr>
        <w:t xml:space="preserve"> </w:t>
      </w:r>
      <w:r w:rsidR="0002107C" w:rsidRPr="0064016D">
        <w:rPr>
          <w:rFonts w:ascii="Times New Roman" w:hAnsi="Times New Roman" w:cs="Times New Roman"/>
          <w:sz w:val="24"/>
          <w:szCs w:val="24"/>
        </w:rPr>
        <w:t>dense</w:t>
      </w:r>
      <w:r w:rsidR="00AF31AA">
        <w:rPr>
          <w:rFonts w:ascii="Times New Roman" w:hAnsi="Times New Roman" w:cs="Times New Roman"/>
          <w:sz w:val="24"/>
          <w:szCs w:val="24"/>
        </w:rPr>
        <w:t xml:space="preserve"> </w:t>
      </w:r>
      <w:r w:rsidR="0002107C" w:rsidRPr="0064016D">
        <w:rPr>
          <w:rFonts w:ascii="Times New Roman" w:hAnsi="Times New Roman" w:cs="Times New Roman"/>
          <w:sz w:val="24"/>
          <w:szCs w:val="24"/>
        </w:rPr>
        <w:t xml:space="preserve">LDL is elevated </w:t>
      </w:r>
      <w:r w:rsidR="003B01BD" w:rsidRPr="0064016D">
        <w:rPr>
          <w:rFonts w:ascii="Times New Roman" w:hAnsi="Times New Roman" w:cs="Times New Roman"/>
          <w:sz w:val="24"/>
          <w:szCs w:val="24"/>
        </w:rPr>
        <w:t>plasma levels of tri</w:t>
      </w:r>
      <w:r w:rsidR="005D23C1">
        <w:rPr>
          <w:rFonts w:ascii="Times New Roman" w:hAnsi="Times New Roman" w:cs="Times New Roman"/>
          <w:sz w:val="24"/>
          <w:szCs w:val="24"/>
        </w:rPr>
        <w:t>glycerides</w:t>
      </w:r>
      <w:r w:rsidR="002A0297" w:rsidRPr="0064016D">
        <w:rPr>
          <w:rFonts w:ascii="Times New Roman" w:hAnsi="Times New Roman" w:cs="Times New Roman"/>
          <w:sz w:val="24"/>
          <w:szCs w:val="24"/>
        </w:rPr>
        <w:t xml:space="preserve"> (2</w:t>
      </w:r>
      <w:r w:rsidR="00AD0713">
        <w:rPr>
          <w:rFonts w:ascii="Times New Roman" w:hAnsi="Times New Roman" w:cs="Times New Roman"/>
          <w:sz w:val="24"/>
          <w:szCs w:val="24"/>
        </w:rPr>
        <w:t>3</w:t>
      </w:r>
      <w:r w:rsidR="002A0297" w:rsidRPr="0064016D">
        <w:rPr>
          <w:rFonts w:ascii="Times New Roman" w:hAnsi="Times New Roman" w:cs="Times New Roman"/>
          <w:sz w:val="24"/>
          <w:szCs w:val="24"/>
        </w:rPr>
        <w:t>)</w:t>
      </w:r>
      <w:r w:rsidR="003B01BD" w:rsidRPr="0064016D">
        <w:rPr>
          <w:rFonts w:ascii="Times New Roman" w:hAnsi="Times New Roman" w:cs="Times New Roman"/>
          <w:sz w:val="24"/>
          <w:szCs w:val="24"/>
        </w:rPr>
        <w:t>.</w:t>
      </w:r>
      <w:r w:rsidR="00AF31AA">
        <w:rPr>
          <w:rFonts w:ascii="Times New Roman" w:hAnsi="Times New Roman" w:cs="Times New Roman"/>
          <w:sz w:val="24"/>
          <w:szCs w:val="24"/>
        </w:rPr>
        <w:t xml:space="preserve"> </w:t>
      </w:r>
      <w:r w:rsidR="005D23C1">
        <w:rPr>
          <w:rFonts w:ascii="Times New Roman" w:hAnsi="Times New Roman" w:cs="Times New Roman"/>
          <w:sz w:val="24"/>
          <w:szCs w:val="24"/>
        </w:rPr>
        <w:t>Similarly i</w:t>
      </w:r>
      <w:r w:rsidR="00AD0713">
        <w:rPr>
          <w:rFonts w:ascii="Times New Roman" w:hAnsi="Times New Roman" w:cs="Times New Roman"/>
          <w:sz w:val="24"/>
          <w:szCs w:val="24"/>
        </w:rPr>
        <w:t xml:space="preserve">n the present study in spite of </w:t>
      </w:r>
      <w:r w:rsidR="0002107C" w:rsidRPr="0064016D">
        <w:rPr>
          <w:rFonts w:ascii="Times New Roman" w:hAnsi="Times New Roman" w:cs="Times New Roman"/>
          <w:sz w:val="24"/>
          <w:szCs w:val="24"/>
        </w:rPr>
        <w:t xml:space="preserve"> levels of total cholesterol and LDL </w:t>
      </w:r>
      <w:r w:rsidR="001A1BC4">
        <w:rPr>
          <w:rFonts w:ascii="Times New Roman" w:hAnsi="Times New Roman" w:cs="Times New Roman"/>
          <w:sz w:val="24"/>
          <w:szCs w:val="24"/>
        </w:rPr>
        <w:t xml:space="preserve">being </w:t>
      </w:r>
      <w:r w:rsidR="0002107C" w:rsidRPr="0064016D">
        <w:rPr>
          <w:rFonts w:ascii="Times New Roman" w:hAnsi="Times New Roman" w:cs="Times New Roman"/>
          <w:sz w:val="24"/>
          <w:szCs w:val="24"/>
        </w:rPr>
        <w:t xml:space="preserve">lower in the </w:t>
      </w:r>
      <w:r w:rsidR="00AF31AA">
        <w:rPr>
          <w:rFonts w:ascii="Times New Roman" w:hAnsi="Times New Roman" w:cs="Times New Roman"/>
          <w:sz w:val="24"/>
          <w:szCs w:val="24"/>
        </w:rPr>
        <w:t xml:space="preserve">T2DM </w:t>
      </w:r>
      <w:r w:rsidR="0002107C" w:rsidRPr="0064016D">
        <w:rPr>
          <w:rFonts w:ascii="Times New Roman" w:hAnsi="Times New Roman" w:cs="Times New Roman"/>
          <w:sz w:val="24"/>
          <w:szCs w:val="24"/>
        </w:rPr>
        <w:t>group</w:t>
      </w:r>
      <w:r w:rsidR="00AF31AA">
        <w:rPr>
          <w:rFonts w:ascii="Times New Roman" w:hAnsi="Times New Roman" w:cs="Times New Roman"/>
          <w:sz w:val="24"/>
          <w:szCs w:val="24"/>
        </w:rPr>
        <w:t>s</w:t>
      </w:r>
      <w:r w:rsidR="0002107C" w:rsidRPr="0064016D">
        <w:rPr>
          <w:rFonts w:ascii="Times New Roman" w:hAnsi="Times New Roman" w:cs="Times New Roman"/>
          <w:sz w:val="24"/>
          <w:szCs w:val="24"/>
        </w:rPr>
        <w:t xml:space="preserve"> compared with the</w:t>
      </w:r>
      <w:r w:rsidR="00AF31AA">
        <w:rPr>
          <w:rFonts w:ascii="Times New Roman" w:hAnsi="Times New Roman" w:cs="Times New Roman"/>
          <w:sz w:val="24"/>
          <w:szCs w:val="24"/>
        </w:rPr>
        <w:t xml:space="preserve"> </w:t>
      </w:r>
      <w:r w:rsidR="0002107C" w:rsidRPr="0064016D">
        <w:rPr>
          <w:rFonts w:ascii="Times New Roman" w:hAnsi="Times New Roman" w:cs="Times New Roman"/>
          <w:sz w:val="24"/>
          <w:szCs w:val="24"/>
        </w:rPr>
        <w:t>controls</w:t>
      </w:r>
      <w:r w:rsidR="00AF31AA">
        <w:rPr>
          <w:rFonts w:ascii="Times New Roman" w:hAnsi="Times New Roman" w:cs="Times New Roman"/>
          <w:sz w:val="24"/>
          <w:szCs w:val="24"/>
        </w:rPr>
        <w:t>,</w:t>
      </w:r>
      <w:r w:rsidR="0002107C" w:rsidRPr="0064016D">
        <w:rPr>
          <w:rFonts w:ascii="Times New Roman" w:hAnsi="Times New Roman" w:cs="Times New Roman"/>
          <w:sz w:val="24"/>
          <w:szCs w:val="24"/>
        </w:rPr>
        <w:t xml:space="preserve"> a significant positive correlation was found</w:t>
      </w:r>
      <w:r w:rsidR="00AF31AA">
        <w:rPr>
          <w:rFonts w:ascii="Times New Roman" w:hAnsi="Times New Roman" w:cs="Times New Roman"/>
          <w:sz w:val="24"/>
          <w:szCs w:val="24"/>
        </w:rPr>
        <w:t xml:space="preserve"> </w:t>
      </w:r>
      <w:r w:rsidR="0002107C" w:rsidRPr="0064016D">
        <w:rPr>
          <w:rFonts w:ascii="Times New Roman" w:hAnsi="Times New Roman" w:cs="Times New Roman"/>
          <w:sz w:val="24"/>
          <w:szCs w:val="24"/>
        </w:rPr>
        <w:t xml:space="preserve">between AI and CIMT, </w:t>
      </w:r>
      <w:r w:rsidR="00AD0713">
        <w:rPr>
          <w:rFonts w:ascii="Times New Roman" w:hAnsi="Times New Roman" w:cs="Times New Roman"/>
          <w:sz w:val="24"/>
          <w:szCs w:val="24"/>
        </w:rPr>
        <w:t xml:space="preserve">which may indicate </w:t>
      </w:r>
      <w:r w:rsidR="0002107C" w:rsidRPr="0064016D">
        <w:rPr>
          <w:rFonts w:ascii="Times New Roman" w:hAnsi="Times New Roman" w:cs="Times New Roman"/>
          <w:sz w:val="24"/>
          <w:szCs w:val="24"/>
        </w:rPr>
        <w:t>that size of</w:t>
      </w:r>
      <w:r w:rsidR="001A1BC4">
        <w:rPr>
          <w:rFonts w:ascii="Times New Roman" w:hAnsi="Times New Roman" w:cs="Times New Roman"/>
          <w:sz w:val="24"/>
          <w:szCs w:val="24"/>
        </w:rPr>
        <w:t xml:space="preserve"> </w:t>
      </w:r>
      <w:r w:rsidR="0002107C" w:rsidRPr="0064016D">
        <w:rPr>
          <w:rFonts w:ascii="Times New Roman" w:hAnsi="Times New Roman" w:cs="Times New Roman"/>
          <w:sz w:val="24"/>
          <w:szCs w:val="24"/>
        </w:rPr>
        <w:t>the particles rather than levels of LDL is important in</w:t>
      </w:r>
      <w:r w:rsidR="001A1BC4">
        <w:rPr>
          <w:rFonts w:ascii="Times New Roman" w:hAnsi="Times New Roman" w:cs="Times New Roman"/>
          <w:sz w:val="24"/>
          <w:szCs w:val="24"/>
        </w:rPr>
        <w:t xml:space="preserve"> </w:t>
      </w:r>
      <w:r w:rsidR="0002107C" w:rsidRPr="0064016D">
        <w:rPr>
          <w:rFonts w:ascii="Times New Roman" w:hAnsi="Times New Roman" w:cs="Times New Roman"/>
          <w:sz w:val="24"/>
          <w:szCs w:val="24"/>
        </w:rPr>
        <w:t>progress</w:t>
      </w:r>
      <w:r w:rsidR="001A1BC4">
        <w:rPr>
          <w:rFonts w:ascii="Times New Roman" w:hAnsi="Times New Roman" w:cs="Times New Roman"/>
          <w:sz w:val="24"/>
          <w:szCs w:val="24"/>
        </w:rPr>
        <w:t xml:space="preserve">ive </w:t>
      </w:r>
      <w:r w:rsidR="0002107C" w:rsidRPr="0064016D">
        <w:rPr>
          <w:rFonts w:ascii="Times New Roman" w:hAnsi="Times New Roman" w:cs="Times New Roman"/>
          <w:sz w:val="24"/>
          <w:szCs w:val="24"/>
        </w:rPr>
        <w:t xml:space="preserve"> atherosclerosis</w:t>
      </w:r>
      <w:r w:rsidR="00B90959" w:rsidRPr="0064016D">
        <w:rPr>
          <w:rFonts w:ascii="Times New Roman" w:hAnsi="Times New Roman" w:cs="Times New Roman"/>
          <w:sz w:val="24"/>
          <w:szCs w:val="24"/>
        </w:rPr>
        <w:t>.</w:t>
      </w:r>
      <w:r w:rsidR="001A1BC4">
        <w:rPr>
          <w:rFonts w:ascii="Times New Roman" w:hAnsi="Times New Roman" w:cs="Times New Roman"/>
          <w:sz w:val="24"/>
          <w:szCs w:val="24"/>
        </w:rPr>
        <w:t xml:space="preserve"> D</w:t>
      </w:r>
      <w:r w:rsidR="001A2D1A" w:rsidRPr="0064016D">
        <w:rPr>
          <w:rFonts w:ascii="Times New Roman" w:hAnsi="Times New Roman" w:cs="Times New Roman"/>
          <w:sz w:val="24"/>
          <w:szCs w:val="24"/>
        </w:rPr>
        <w:t>ue to the variable degree of chronic inflammation,</w:t>
      </w:r>
      <w:r w:rsidR="001A1BC4">
        <w:rPr>
          <w:rFonts w:ascii="Times New Roman" w:hAnsi="Times New Roman" w:cs="Times New Roman"/>
          <w:sz w:val="24"/>
          <w:szCs w:val="24"/>
        </w:rPr>
        <w:t xml:space="preserve"> </w:t>
      </w:r>
      <w:r w:rsidR="001A2D1A" w:rsidRPr="0064016D">
        <w:rPr>
          <w:rFonts w:ascii="Times New Roman" w:hAnsi="Times New Roman" w:cs="Times New Roman"/>
          <w:sz w:val="24"/>
          <w:szCs w:val="24"/>
        </w:rPr>
        <w:t>the individual lipid concentrations may frequently</w:t>
      </w:r>
      <w:r w:rsidR="001A1BC4">
        <w:rPr>
          <w:rFonts w:ascii="Times New Roman" w:hAnsi="Times New Roman" w:cs="Times New Roman"/>
          <w:sz w:val="24"/>
          <w:szCs w:val="24"/>
        </w:rPr>
        <w:t xml:space="preserve"> </w:t>
      </w:r>
      <w:r w:rsidR="001A2D1A" w:rsidRPr="0064016D">
        <w:rPr>
          <w:rFonts w:ascii="Times New Roman" w:hAnsi="Times New Roman" w:cs="Times New Roman"/>
          <w:sz w:val="24"/>
          <w:szCs w:val="24"/>
        </w:rPr>
        <w:t xml:space="preserve">fluctuate during the course </w:t>
      </w:r>
      <w:r w:rsidR="001A2D1A" w:rsidRPr="0064016D">
        <w:rPr>
          <w:rFonts w:ascii="Times New Roman" w:hAnsi="Times New Roman" w:cs="Times New Roman"/>
          <w:sz w:val="24"/>
          <w:szCs w:val="24"/>
        </w:rPr>
        <w:lastRenderedPageBreak/>
        <w:t>of disease making the impact of</w:t>
      </w:r>
      <w:r w:rsidR="005D23C1">
        <w:rPr>
          <w:rFonts w:ascii="Times New Roman" w:hAnsi="Times New Roman" w:cs="Times New Roman"/>
          <w:sz w:val="24"/>
          <w:szCs w:val="24"/>
        </w:rPr>
        <w:t xml:space="preserve"> </w:t>
      </w:r>
      <w:r w:rsidR="001A2D1A" w:rsidRPr="0064016D">
        <w:rPr>
          <w:rFonts w:ascii="Times New Roman" w:hAnsi="Times New Roman" w:cs="Times New Roman"/>
          <w:sz w:val="24"/>
          <w:szCs w:val="24"/>
        </w:rPr>
        <w:t>such changes on CV</w:t>
      </w:r>
      <w:r w:rsidR="005333DA">
        <w:rPr>
          <w:rFonts w:ascii="Times New Roman" w:hAnsi="Times New Roman" w:cs="Times New Roman"/>
          <w:sz w:val="24"/>
          <w:szCs w:val="24"/>
        </w:rPr>
        <w:t>D</w:t>
      </w:r>
      <w:r w:rsidR="001A2D1A" w:rsidRPr="0064016D">
        <w:rPr>
          <w:rFonts w:ascii="Times New Roman" w:hAnsi="Times New Roman" w:cs="Times New Roman"/>
          <w:sz w:val="24"/>
          <w:szCs w:val="24"/>
        </w:rPr>
        <w:t xml:space="preserve"> risk less clear. In line with this, </w:t>
      </w:r>
      <w:r w:rsidR="005333DA">
        <w:rPr>
          <w:rFonts w:ascii="Times New Roman" w:hAnsi="Times New Roman" w:cs="Times New Roman"/>
          <w:sz w:val="24"/>
          <w:szCs w:val="24"/>
        </w:rPr>
        <w:t xml:space="preserve">it has been </w:t>
      </w:r>
      <w:r w:rsidR="001A2D1A" w:rsidRPr="0064016D">
        <w:rPr>
          <w:rFonts w:ascii="Times New Roman" w:hAnsi="Times New Roman" w:cs="Times New Roman"/>
          <w:sz w:val="24"/>
          <w:szCs w:val="24"/>
        </w:rPr>
        <w:t>suggested</w:t>
      </w:r>
      <w:r w:rsidR="000451D2">
        <w:rPr>
          <w:rFonts w:ascii="Times New Roman" w:hAnsi="Times New Roman" w:cs="Times New Roman"/>
          <w:sz w:val="24"/>
          <w:szCs w:val="24"/>
        </w:rPr>
        <w:t xml:space="preserve"> </w:t>
      </w:r>
      <w:r w:rsidR="001A2D1A" w:rsidRPr="0064016D">
        <w:rPr>
          <w:rFonts w:ascii="Times New Roman" w:hAnsi="Times New Roman" w:cs="Times New Roman"/>
          <w:sz w:val="24"/>
          <w:szCs w:val="24"/>
        </w:rPr>
        <w:t xml:space="preserve">that the </w:t>
      </w:r>
      <w:r w:rsidR="001A1BC4">
        <w:rPr>
          <w:rFonts w:ascii="Times New Roman" w:hAnsi="Times New Roman" w:cs="Times New Roman"/>
          <w:sz w:val="24"/>
          <w:szCs w:val="24"/>
        </w:rPr>
        <w:t>AI</w:t>
      </w:r>
      <w:r w:rsidR="00B90959" w:rsidRPr="0064016D">
        <w:rPr>
          <w:rFonts w:ascii="Times New Roman" w:hAnsi="Times New Roman" w:cs="Times New Roman"/>
          <w:sz w:val="24"/>
          <w:szCs w:val="24"/>
        </w:rPr>
        <w:t xml:space="preserve"> </w:t>
      </w:r>
      <w:r w:rsidR="001A2D1A" w:rsidRPr="0064016D">
        <w:rPr>
          <w:rFonts w:ascii="Times New Roman" w:hAnsi="Times New Roman" w:cs="Times New Roman"/>
          <w:sz w:val="24"/>
          <w:szCs w:val="24"/>
        </w:rPr>
        <w:t>is less</w:t>
      </w:r>
      <w:r w:rsidR="000451D2">
        <w:rPr>
          <w:rFonts w:ascii="Times New Roman" w:hAnsi="Times New Roman" w:cs="Times New Roman"/>
          <w:sz w:val="24"/>
          <w:szCs w:val="24"/>
        </w:rPr>
        <w:t xml:space="preserve"> </w:t>
      </w:r>
      <w:r w:rsidR="001A2D1A" w:rsidRPr="0064016D">
        <w:rPr>
          <w:rFonts w:ascii="Times New Roman" w:hAnsi="Times New Roman" w:cs="Times New Roman"/>
          <w:sz w:val="24"/>
          <w:szCs w:val="24"/>
        </w:rPr>
        <w:t xml:space="preserve">susceptible to disease activity fluctuations in </w:t>
      </w:r>
      <w:r w:rsidR="004B3AC3">
        <w:rPr>
          <w:rFonts w:ascii="Times New Roman" w:hAnsi="Times New Roman" w:cs="Times New Roman"/>
          <w:sz w:val="24"/>
          <w:szCs w:val="24"/>
        </w:rPr>
        <w:t>rheumatoid arthritis</w:t>
      </w:r>
      <w:r w:rsidR="00624F4F" w:rsidRPr="0064016D">
        <w:rPr>
          <w:rFonts w:ascii="Times New Roman" w:hAnsi="Times New Roman" w:cs="Times New Roman"/>
          <w:sz w:val="24"/>
          <w:szCs w:val="24"/>
        </w:rPr>
        <w:t xml:space="preserve"> (2</w:t>
      </w:r>
      <w:r w:rsidR="005333DA">
        <w:rPr>
          <w:rFonts w:ascii="Times New Roman" w:hAnsi="Times New Roman" w:cs="Times New Roman"/>
          <w:sz w:val="24"/>
          <w:szCs w:val="24"/>
        </w:rPr>
        <w:t>4,25</w:t>
      </w:r>
      <w:r w:rsidR="00624F4F" w:rsidRPr="0064016D">
        <w:rPr>
          <w:rFonts w:ascii="Times New Roman" w:hAnsi="Times New Roman" w:cs="Times New Roman"/>
          <w:sz w:val="24"/>
          <w:szCs w:val="24"/>
        </w:rPr>
        <w:t>)</w:t>
      </w:r>
      <w:r w:rsidR="001A2D1A" w:rsidRPr="0064016D">
        <w:rPr>
          <w:rFonts w:ascii="Times New Roman" w:hAnsi="Times New Roman" w:cs="Times New Roman"/>
          <w:sz w:val="24"/>
          <w:szCs w:val="24"/>
        </w:rPr>
        <w:t xml:space="preserve">. </w:t>
      </w:r>
      <w:r w:rsidR="000451D2" w:rsidRPr="005A7B72">
        <w:rPr>
          <w:rFonts w:ascii="Times New Roman" w:hAnsi="Times New Roman" w:cs="Times New Roman"/>
          <w:sz w:val="24"/>
          <w:szCs w:val="24"/>
        </w:rPr>
        <w:t xml:space="preserve">The AI measure </w:t>
      </w:r>
      <w:r w:rsidR="005A7B72">
        <w:rPr>
          <w:rFonts w:ascii="Times New Roman" w:hAnsi="Times New Roman" w:cs="Times New Roman"/>
          <w:sz w:val="24"/>
          <w:szCs w:val="24"/>
        </w:rPr>
        <w:t xml:space="preserve">is said to </w:t>
      </w:r>
      <w:r w:rsidR="000451D2" w:rsidRPr="005A7B72">
        <w:rPr>
          <w:rFonts w:ascii="Times New Roman" w:hAnsi="Times New Roman" w:cs="Times New Roman"/>
          <w:sz w:val="24"/>
          <w:szCs w:val="24"/>
        </w:rPr>
        <w:t xml:space="preserve">reflect the balance between </w:t>
      </w:r>
      <w:r w:rsidR="005D23C1">
        <w:rPr>
          <w:rFonts w:ascii="Times New Roman" w:hAnsi="Times New Roman" w:cs="Times New Roman"/>
          <w:sz w:val="24"/>
          <w:szCs w:val="24"/>
        </w:rPr>
        <w:t xml:space="preserve">the </w:t>
      </w:r>
      <w:r w:rsidR="000451D2" w:rsidRPr="005A7B72">
        <w:rPr>
          <w:rFonts w:ascii="Times New Roman" w:hAnsi="Times New Roman" w:cs="Times New Roman"/>
          <w:sz w:val="24"/>
          <w:szCs w:val="24"/>
        </w:rPr>
        <w:t xml:space="preserve">protective and atherogenic lipoproteins </w:t>
      </w:r>
      <w:r w:rsidR="005A7B72">
        <w:rPr>
          <w:rFonts w:ascii="Times New Roman" w:hAnsi="Times New Roman" w:cs="Times New Roman"/>
          <w:sz w:val="24"/>
          <w:szCs w:val="24"/>
        </w:rPr>
        <w:t>(</w:t>
      </w:r>
      <w:r w:rsidR="000451D2" w:rsidRPr="005A7B72">
        <w:rPr>
          <w:rFonts w:ascii="Times New Roman" w:hAnsi="Times New Roman" w:cs="Times New Roman"/>
          <w:sz w:val="24"/>
          <w:szCs w:val="24"/>
        </w:rPr>
        <w:t>5</w:t>
      </w:r>
      <w:r w:rsidR="005A7B72">
        <w:rPr>
          <w:rFonts w:ascii="Times New Roman" w:hAnsi="Times New Roman" w:cs="Times New Roman"/>
          <w:sz w:val="24"/>
          <w:szCs w:val="24"/>
        </w:rPr>
        <w:t>)</w:t>
      </w:r>
      <w:r w:rsidR="000451D2" w:rsidRPr="005A7B72">
        <w:rPr>
          <w:rFonts w:ascii="Times New Roman" w:hAnsi="Times New Roman" w:cs="Times New Roman"/>
          <w:sz w:val="24"/>
          <w:szCs w:val="24"/>
        </w:rPr>
        <w:t>.</w:t>
      </w:r>
      <w:r w:rsidR="005A7B72" w:rsidRPr="0064016D">
        <w:rPr>
          <w:rFonts w:ascii="Times New Roman" w:hAnsi="Times New Roman" w:cs="Times New Roman"/>
          <w:sz w:val="24"/>
          <w:szCs w:val="24"/>
        </w:rPr>
        <w:t xml:space="preserve"> </w:t>
      </w:r>
      <w:r w:rsidR="001A2D1A" w:rsidRPr="0064016D">
        <w:rPr>
          <w:rFonts w:ascii="Times New Roman" w:hAnsi="Times New Roman" w:cs="Times New Roman"/>
          <w:sz w:val="24"/>
          <w:szCs w:val="24"/>
        </w:rPr>
        <w:t>Therefore,</w:t>
      </w:r>
      <w:r w:rsidR="00602509">
        <w:rPr>
          <w:rFonts w:ascii="Times New Roman" w:hAnsi="Times New Roman" w:cs="Times New Roman"/>
          <w:sz w:val="24"/>
          <w:szCs w:val="24"/>
        </w:rPr>
        <w:t xml:space="preserve"> </w:t>
      </w:r>
      <w:r w:rsidR="001A2D1A" w:rsidRPr="0064016D">
        <w:rPr>
          <w:rFonts w:ascii="Times New Roman" w:hAnsi="Times New Roman" w:cs="Times New Roman"/>
          <w:sz w:val="24"/>
          <w:szCs w:val="24"/>
        </w:rPr>
        <w:t xml:space="preserve">one can hypothesize that AI may be </w:t>
      </w:r>
      <w:r w:rsidR="005333DA">
        <w:rPr>
          <w:rFonts w:ascii="Times New Roman" w:hAnsi="Times New Roman" w:cs="Times New Roman"/>
          <w:sz w:val="24"/>
          <w:szCs w:val="24"/>
        </w:rPr>
        <w:t xml:space="preserve">a better tool </w:t>
      </w:r>
      <w:r w:rsidR="001A2D1A" w:rsidRPr="0064016D">
        <w:rPr>
          <w:rFonts w:ascii="Times New Roman" w:hAnsi="Times New Roman" w:cs="Times New Roman"/>
          <w:sz w:val="24"/>
          <w:szCs w:val="24"/>
        </w:rPr>
        <w:t>to assess the relative contribution of lipids to</w:t>
      </w:r>
      <w:r w:rsidR="00602509">
        <w:rPr>
          <w:rFonts w:ascii="Times New Roman" w:hAnsi="Times New Roman" w:cs="Times New Roman"/>
          <w:sz w:val="24"/>
          <w:szCs w:val="24"/>
        </w:rPr>
        <w:t xml:space="preserve"> </w:t>
      </w:r>
      <w:r w:rsidR="00476221" w:rsidRPr="0064016D">
        <w:rPr>
          <w:rFonts w:ascii="Times New Roman" w:hAnsi="Times New Roman" w:cs="Times New Roman"/>
          <w:sz w:val="24"/>
          <w:szCs w:val="24"/>
        </w:rPr>
        <w:t>the CV</w:t>
      </w:r>
      <w:r w:rsidR="00624F4F" w:rsidRPr="0064016D">
        <w:rPr>
          <w:rFonts w:ascii="Times New Roman" w:hAnsi="Times New Roman" w:cs="Times New Roman"/>
          <w:sz w:val="24"/>
          <w:szCs w:val="24"/>
        </w:rPr>
        <w:t>D</w:t>
      </w:r>
      <w:r w:rsidR="00476221" w:rsidRPr="0064016D">
        <w:rPr>
          <w:rFonts w:ascii="Times New Roman" w:hAnsi="Times New Roman" w:cs="Times New Roman"/>
          <w:sz w:val="24"/>
          <w:szCs w:val="24"/>
        </w:rPr>
        <w:t xml:space="preserve"> risk</w:t>
      </w:r>
      <w:r w:rsidR="001A2D1A" w:rsidRPr="0064016D">
        <w:rPr>
          <w:rFonts w:ascii="Times New Roman" w:hAnsi="Times New Roman" w:cs="Times New Roman"/>
          <w:sz w:val="24"/>
          <w:szCs w:val="24"/>
        </w:rPr>
        <w:t xml:space="preserve"> than individual </w:t>
      </w:r>
      <w:r w:rsidR="005D23C1">
        <w:rPr>
          <w:rFonts w:ascii="Times New Roman" w:hAnsi="Times New Roman" w:cs="Times New Roman"/>
          <w:sz w:val="24"/>
          <w:szCs w:val="24"/>
        </w:rPr>
        <w:t xml:space="preserve">lipid </w:t>
      </w:r>
      <w:r w:rsidR="001A2D1A" w:rsidRPr="0064016D">
        <w:rPr>
          <w:rFonts w:ascii="Times New Roman" w:hAnsi="Times New Roman" w:cs="Times New Roman"/>
          <w:sz w:val="24"/>
          <w:szCs w:val="24"/>
        </w:rPr>
        <w:t xml:space="preserve">fractions measurements. </w:t>
      </w:r>
      <w:r w:rsidR="00602509">
        <w:rPr>
          <w:rFonts w:ascii="Times New Roman" w:hAnsi="Times New Roman" w:cs="Times New Roman"/>
          <w:sz w:val="24"/>
          <w:szCs w:val="24"/>
        </w:rPr>
        <w:t xml:space="preserve">It is also reported that </w:t>
      </w:r>
      <w:r w:rsidR="001A2D1A" w:rsidRPr="0064016D">
        <w:rPr>
          <w:rFonts w:ascii="Times New Roman" w:hAnsi="Times New Roman" w:cs="Times New Roman"/>
          <w:sz w:val="24"/>
          <w:szCs w:val="24"/>
        </w:rPr>
        <w:t>inflammation may not only</w:t>
      </w:r>
      <w:r w:rsidR="000451D2">
        <w:rPr>
          <w:rFonts w:ascii="Times New Roman" w:hAnsi="Times New Roman" w:cs="Times New Roman"/>
          <w:sz w:val="24"/>
          <w:szCs w:val="24"/>
        </w:rPr>
        <w:t xml:space="preserve"> </w:t>
      </w:r>
      <w:r w:rsidR="001A2D1A" w:rsidRPr="0064016D">
        <w:rPr>
          <w:rFonts w:ascii="Times New Roman" w:hAnsi="Times New Roman" w:cs="Times New Roman"/>
          <w:sz w:val="24"/>
          <w:szCs w:val="24"/>
        </w:rPr>
        <w:t>modulate the levels but also the composition of lipoproteins</w:t>
      </w:r>
      <w:r w:rsidR="00624F4F" w:rsidRPr="0064016D">
        <w:rPr>
          <w:rFonts w:ascii="Times New Roman" w:hAnsi="Times New Roman" w:cs="Times New Roman"/>
          <w:sz w:val="24"/>
          <w:szCs w:val="24"/>
        </w:rPr>
        <w:t xml:space="preserve"> (2</w:t>
      </w:r>
      <w:r w:rsidR="005333DA">
        <w:rPr>
          <w:rFonts w:ascii="Times New Roman" w:hAnsi="Times New Roman" w:cs="Times New Roman"/>
          <w:sz w:val="24"/>
          <w:szCs w:val="24"/>
        </w:rPr>
        <w:t>6</w:t>
      </w:r>
      <w:r w:rsidR="00624F4F" w:rsidRPr="0064016D">
        <w:rPr>
          <w:rFonts w:ascii="Times New Roman" w:hAnsi="Times New Roman" w:cs="Times New Roman"/>
          <w:sz w:val="24"/>
          <w:szCs w:val="24"/>
        </w:rPr>
        <w:t>)</w:t>
      </w:r>
      <w:r w:rsidR="001A2D1A" w:rsidRPr="0064016D">
        <w:rPr>
          <w:rFonts w:ascii="Times New Roman" w:hAnsi="Times New Roman" w:cs="Times New Roman"/>
          <w:sz w:val="24"/>
          <w:szCs w:val="24"/>
        </w:rPr>
        <w:t>.</w:t>
      </w:r>
      <w:r w:rsidR="000451D2">
        <w:rPr>
          <w:rFonts w:ascii="Times New Roman" w:hAnsi="Times New Roman" w:cs="Times New Roman"/>
          <w:sz w:val="24"/>
          <w:szCs w:val="24"/>
        </w:rPr>
        <w:t xml:space="preserve"> </w:t>
      </w:r>
      <w:r w:rsidR="00624F4F" w:rsidRPr="0064016D">
        <w:rPr>
          <w:rFonts w:ascii="Times New Roman" w:hAnsi="Times New Roman" w:cs="Times New Roman"/>
          <w:sz w:val="24"/>
          <w:szCs w:val="24"/>
        </w:rPr>
        <w:t xml:space="preserve">Previous studies were done in advanced atherosclerotic diseases </w:t>
      </w:r>
      <w:r w:rsidR="000451D2">
        <w:rPr>
          <w:rFonts w:ascii="Times New Roman" w:hAnsi="Times New Roman" w:cs="Times New Roman"/>
          <w:sz w:val="24"/>
          <w:szCs w:val="24"/>
        </w:rPr>
        <w:t xml:space="preserve">and </w:t>
      </w:r>
      <w:r w:rsidR="00602509">
        <w:rPr>
          <w:rFonts w:ascii="Times New Roman" w:hAnsi="Times New Roman" w:cs="Times New Roman"/>
          <w:sz w:val="24"/>
          <w:szCs w:val="24"/>
        </w:rPr>
        <w:t xml:space="preserve">the </w:t>
      </w:r>
      <w:r w:rsidR="000451D2">
        <w:rPr>
          <w:rFonts w:ascii="Times New Roman" w:hAnsi="Times New Roman" w:cs="Times New Roman"/>
          <w:sz w:val="24"/>
          <w:szCs w:val="24"/>
        </w:rPr>
        <w:t xml:space="preserve">need was felt to study </w:t>
      </w:r>
      <w:r w:rsidR="00624F4F" w:rsidRPr="0064016D">
        <w:rPr>
          <w:rFonts w:ascii="Times New Roman" w:hAnsi="Times New Roman" w:cs="Times New Roman"/>
          <w:sz w:val="24"/>
          <w:szCs w:val="24"/>
        </w:rPr>
        <w:t>subclinical atherosclerosis and lipid indices</w:t>
      </w:r>
      <w:r w:rsidR="000451D2">
        <w:rPr>
          <w:rFonts w:ascii="Times New Roman" w:hAnsi="Times New Roman" w:cs="Times New Roman"/>
          <w:sz w:val="24"/>
          <w:szCs w:val="24"/>
        </w:rPr>
        <w:t>.</w:t>
      </w:r>
      <w:r w:rsidR="003E251D" w:rsidRPr="0064016D">
        <w:rPr>
          <w:rFonts w:ascii="Times New Roman" w:hAnsi="Times New Roman" w:cs="Times New Roman"/>
          <w:sz w:val="24"/>
          <w:szCs w:val="24"/>
        </w:rPr>
        <w:t xml:space="preserve"> Hence </w:t>
      </w:r>
      <w:r w:rsidR="005333DA">
        <w:rPr>
          <w:rFonts w:ascii="Times New Roman" w:hAnsi="Times New Roman" w:cs="Times New Roman"/>
          <w:sz w:val="24"/>
          <w:szCs w:val="24"/>
        </w:rPr>
        <w:t xml:space="preserve">in the </w:t>
      </w:r>
      <w:r w:rsidR="003E251D" w:rsidRPr="0064016D">
        <w:rPr>
          <w:rFonts w:ascii="Times New Roman" w:hAnsi="Times New Roman" w:cs="Times New Roman"/>
          <w:sz w:val="24"/>
          <w:szCs w:val="24"/>
        </w:rPr>
        <w:t xml:space="preserve">present study ROC curve analysis </w:t>
      </w:r>
      <w:r w:rsidR="005333DA">
        <w:rPr>
          <w:rFonts w:ascii="Times New Roman" w:hAnsi="Times New Roman" w:cs="Times New Roman"/>
          <w:sz w:val="24"/>
          <w:szCs w:val="24"/>
        </w:rPr>
        <w:t xml:space="preserve">was performed to assess </w:t>
      </w:r>
      <w:r w:rsidR="003E251D" w:rsidRPr="0064016D">
        <w:rPr>
          <w:rFonts w:ascii="Times New Roman" w:hAnsi="Times New Roman" w:cs="Times New Roman"/>
          <w:sz w:val="24"/>
          <w:szCs w:val="24"/>
        </w:rPr>
        <w:t>the diagnos</w:t>
      </w:r>
      <w:r w:rsidR="00602509">
        <w:rPr>
          <w:rFonts w:ascii="Times New Roman" w:hAnsi="Times New Roman" w:cs="Times New Roman"/>
          <w:sz w:val="24"/>
          <w:szCs w:val="24"/>
        </w:rPr>
        <w:t>tic</w:t>
      </w:r>
      <w:r w:rsidR="003E251D" w:rsidRPr="0064016D">
        <w:rPr>
          <w:rFonts w:ascii="Times New Roman" w:hAnsi="Times New Roman" w:cs="Times New Roman"/>
          <w:sz w:val="24"/>
          <w:szCs w:val="24"/>
        </w:rPr>
        <w:t xml:space="preserve"> ability of lipid </w:t>
      </w:r>
      <w:r w:rsidR="005333DA">
        <w:rPr>
          <w:rFonts w:ascii="Times New Roman" w:hAnsi="Times New Roman" w:cs="Times New Roman"/>
          <w:sz w:val="24"/>
          <w:szCs w:val="24"/>
        </w:rPr>
        <w:t xml:space="preserve">ratios and AI in </w:t>
      </w:r>
      <w:r w:rsidR="00602509">
        <w:rPr>
          <w:rFonts w:ascii="Times New Roman" w:hAnsi="Times New Roman" w:cs="Times New Roman"/>
          <w:sz w:val="24"/>
          <w:szCs w:val="24"/>
        </w:rPr>
        <w:t xml:space="preserve"> predict</w:t>
      </w:r>
      <w:r w:rsidR="005333DA">
        <w:rPr>
          <w:rFonts w:ascii="Times New Roman" w:hAnsi="Times New Roman" w:cs="Times New Roman"/>
          <w:sz w:val="24"/>
          <w:szCs w:val="24"/>
        </w:rPr>
        <w:t>ing the</w:t>
      </w:r>
      <w:r w:rsidR="00602509">
        <w:rPr>
          <w:rFonts w:ascii="Times New Roman" w:hAnsi="Times New Roman" w:cs="Times New Roman"/>
          <w:sz w:val="24"/>
          <w:szCs w:val="24"/>
        </w:rPr>
        <w:t xml:space="preserve"> presence of subclinical atherosclerosis </w:t>
      </w:r>
      <w:r w:rsidR="003E251D" w:rsidRPr="0064016D">
        <w:rPr>
          <w:rFonts w:ascii="Times New Roman" w:hAnsi="Times New Roman" w:cs="Times New Roman"/>
          <w:sz w:val="24"/>
          <w:szCs w:val="24"/>
        </w:rPr>
        <w:t xml:space="preserve">among the </w:t>
      </w:r>
      <w:r w:rsidR="000451D2">
        <w:rPr>
          <w:rFonts w:ascii="Times New Roman" w:hAnsi="Times New Roman" w:cs="Times New Roman"/>
          <w:sz w:val="24"/>
          <w:szCs w:val="24"/>
        </w:rPr>
        <w:t xml:space="preserve">T2DM </w:t>
      </w:r>
      <w:r w:rsidR="003E251D" w:rsidRPr="0064016D">
        <w:rPr>
          <w:rFonts w:ascii="Times New Roman" w:hAnsi="Times New Roman" w:cs="Times New Roman"/>
          <w:sz w:val="24"/>
          <w:szCs w:val="24"/>
        </w:rPr>
        <w:t>patients.</w:t>
      </w:r>
      <w:r w:rsidR="000451D2">
        <w:rPr>
          <w:rFonts w:ascii="Times New Roman" w:hAnsi="Times New Roman" w:cs="Times New Roman"/>
          <w:sz w:val="24"/>
          <w:szCs w:val="24"/>
        </w:rPr>
        <w:t xml:space="preserve"> </w:t>
      </w:r>
      <w:r w:rsidR="003E251D" w:rsidRPr="0064016D">
        <w:rPr>
          <w:rFonts w:ascii="Times New Roman" w:hAnsi="Times New Roman" w:cs="Times New Roman"/>
          <w:sz w:val="24"/>
          <w:szCs w:val="24"/>
        </w:rPr>
        <w:t xml:space="preserve">The </w:t>
      </w:r>
      <w:r w:rsidR="003C0D0B" w:rsidRPr="0064016D">
        <w:rPr>
          <w:rFonts w:ascii="Times New Roman" w:hAnsi="Times New Roman" w:cs="Times New Roman"/>
          <w:sz w:val="24"/>
          <w:szCs w:val="24"/>
        </w:rPr>
        <w:t xml:space="preserve">present study </w:t>
      </w:r>
      <w:r w:rsidR="003E251D" w:rsidRPr="0064016D">
        <w:rPr>
          <w:rFonts w:ascii="Times New Roman" w:hAnsi="Times New Roman" w:cs="Times New Roman"/>
          <w:sz w:val="24"/>
          <w:szCs w:val="24"/>
        </w:rPr>
        <w:t>found that</w:t>
      </w:r>
      <w:r w:rsidR="000451D2">
        <w:rPr>
          <w:rFonts w:ascii="Times New Roman" w:hAnsi="Times New Roman" w:cs="Times New Roman"/>
          <w:sz w:val="24"/>
          <w:szCs w:val="24"/>
        </w:rPr>
        <w:t xml:space="preserve"> </w:t>
      </w:r>
      <w:r w:rsidR="00566268" w:rsidRPr="0064016D">
        <w:rPr>
          <w:rFonts w:ascii="Times New Roman" w:hAnsi="Times New Roman" w:cs="Times New Roman"/>
          <w:sz w:val="24"/>
          <w:szCs w:val="24"/>
        </w:rPr>
        <w:t xml:space="preserve">AI, CRI-1 and AC </w:t>
      </w:r>
      <w:r w:rsidR="00602509">
        <w:rPr>
          <w:rFonts w:ascii="Times New Roman" w:hAnsi="Times New Roman" w:cs="Times New Roman"/>
          <w:sz w:val="24"/>
          <w:szCs w:val="24"/>
        </w:rPr>
        <w:t xml:space="preserve">had </w:t>
      </w:r>
      <w:r w:rsidR="005333DA">
        <w:rPr>
          <w:rFonts w:ascii="Times New Roman" w:hAnsi="Times New Roman" w:cs="Times New Roman"/>
          <w:sz w:val="24"/>
          <w:szCs w:val="24"/>
        </w:rPr>
        <w:t xml:space="preserve">significant </w:t>
      </w:r>
      <w:r w:rsidR="00602509">
        <w:rPr>
          <w:rFonts w:ascii="Times New Roman" w:hAnsi="Times New Roman" w:cs="Times New Roman"/>
          <w:sz w:val="24"/>
          <w:szCs w:val="24"/>
        </w:rPr>
        <w:t xml:space="preserve">diagnostic performance </w:t>
      </w:r>
      <w:r w:rsidR="00566268" w:rsidRPr="0064016D">
        <w:rPr>
          <w:rFonts w:ascii="Times New Roman" w:hAnsi="Times New Roman" w:cs="Times New Roman"/>
          <w:sz w:val="24"/>
          <w:szCs w:val="24"/>
        </w:rPr>
        <w:t>(AUC 0.887, 0.713, 0.713 respectively)</w:t>
      </w:r>
      <w:r w:rsidR="005333DA">
        <w:rPr>
          <w:rFonts w:ascii="Times New Roman" w:hAnsi="Times New Roman" w:cs="Times New Roman"/>
          <w:sz w:val="24"/>
          <w:szCs w:val="24"/>
        </w:rPr>
        <w:t>. A</w:t>
      </w:r>
      <w:r w:rsidR="00602509">
        <w:rPr>
          <w:rFonts w:ascii="Times New Roman" w:hAnsi="Times New Roman" w:cs="Times New Roman"/>
          <w:sz w:val="24"/>
          <w:szCs w:val="24"/>
        </w:rPr>
        <w:t xml:space="preserve">mong the </w:t>
      </w:r>
      <w:r w:rsidR="005333DA">
        <w:rPr>
          <w:rFonts w:ascii="Times New Roman" w:hAnsi="Times New Roman" w:cs="Times New Roman"/>
          <w:sz w:val="24"/>
          <w:szCs w:val="24"/>
        </w:rPr>
        <w:t xml:space="preserve">lipid ratios and AI, the performance of AI </w:t>
      </w:r>
      <w:r w:rsidR="00602509">
        <w:rPr>
          <w:rFonts w:ascii="Times New Roman" w:hAnsi="Times New Roman" w:cs="Times New Roman"/>
          <w:sz w:val="24"/>
          <w:szCs w:val="24"/>
        </w:rPr>
        <w:t xml:space="preserve">was much more significant </w:t>
      </w:r>
      <w:r w:rsidR="00D93A0E" w:rsidRPr="0064016D">
        <w:rPr>
          <w:rFonts w:ascii="Times New Roman" w:hAnsi="Times New Roman" w:cs="Times New Roman"/>
          <w:sz w:val="24"/>
          <w:szCs w:val="24"/>
        </w:rPr>
        <w:t xml:space="preserve">for </w:t>
      </w:r>
      <w:r w:rsidR="005333DA">
        <w:rPr>
          <w:rFonts w:ascii="Times New Roman" w:hAnsi="Times New Roman" w:cs="Times New Roman"/>
          <w:sz w:val="24"/>
          <w:szCs w:val="24"/>
        </w:rPr>
        <w:t xml:space="preserve">the </w:t>
      </w:r>
      <w:r w:rsidR="003E251D" w:rsidRPr="0064016D">
        <w:rPr>
          <w:rFonts w:ascii="Times New Roman" w:hAnsi="Times New Roman" w:cs="Times New Roman"/>
          <w:sz w:val="24"/>
          <w:szCs w:val="24"/>
        </w:rPr>
        <w:t xml:space="preserve">detection of </w:t>
      </w:r>
      <w:r w:rsidR="005333DA">
        <w:rPr>
          <w:rFonts w:ascii="Times New Roman" w:hAnsi="Times New Roman" w:cs="Times New Roman"/>
          <w:sz w:val="24"/>
          <w:szCs w:val="24"/>
        </w:rPr>
        <w:t>atherosclerotic changes in subclinical atherosclerosis at an AI cut off value of 0.38</w:t>
      </w:r>
      <w:r w:rsidR="005333DA" w:rsidRPr="0064016D">
        <w:rPr>
          <w:rFonts w:ascii="Times New Roman" w:hAnsi="Times New Roman" w:cs="Times New Roman"/>
          <w:sz w:val="24"/>
          <w:szCs w:val="24"/>
        </w:rPr>
        <w:t xml:space="preserve">. </w:t>
      </w:r>
      <w:r w:rsidR="000451D2">
        <w:rPr>
          <w:rFonts w:ascii="Times New Roman" w:hAnsi="Times New Roman" w:cs="Times New Roman"/>
          <w:sz w:val="24"/>
          <w:szCs w:val="24"/>
        </w:rPr>
        <w:t>H</w:t>
      </w:r>
      <w:r w:rsidR="00AF4C97">
        <w:rPr>
          <w:rFonts w:ascii="Times New Roman" w:hAnsi="Times New Roman" w:cs="Times New Roman"/>
          <w:sz w:val="24"/>
          <w:szCs w:val="24"/>
        </w:rPr>
        <w:t xml:space="preserve">ence </w:t>
      </w:r>
      <w:r w:rsidR="000451D2">
        <w:rPr>
          <w:rFonts w:ascii="Times New Roman" w:hAnsi="Times New Roman" w:cs="Times New Roman"/>
          <w:sz w:val="24"/>
          <w:szCs w:val="24"/>
        </w:rPr>
        <w:t xml:space="preserve">AI can be proposed to be used </w:t>
      </w:r>
      <w:r w:rsidR="00602509">
        <w:rPr>
          <w:rFonts w:ascii="Times New Roman" w:hAnsi="Times New Roman" w:cs="Times New Roman"/>
          <w:sz w:val="24"/>
          <w:szCs w:val="24"/>
        </w:rPr>
        <w:t xml:space="preserve">to indicate presence of  subclinical atherosclerosis and </w:t>
      </w:r>
      <w:r w:rsidR="005333DA">
        <w:rPr>
          <w:rFonts w:ascii="Times New Roman" w:hAnsi="Times New Roman" w:cs="Times New Roman"/>
          <w:sz w:val="24"/>
          <w:szCs w:val="24"/>
        </w:rPr>
        <w:t xml:space="preserve">hence </w:t>
      </w:r>
      <w:r w:rsidR="005D23C1">
        <w:rPr>
          <w:rFonts w:ascii="Times New Roman" w:hAnsi="Times New Roman" w:cs="Times New Roman"/>
          <w:sz w:val="24"/>
          <w:szCs w:val="24"/>
        </w:rPr>
        <w:t xml:space="preserve">can be introduced as a tool </w:t>
      </w:r>
      <w:r w:rsidR="000451D2">
        <w:rPr>
          <w:rFonts w:ascii="Times New Roman" w:hAnsi="Times New Roman" w:cs="Times New Roman"/>
          <w:sz w:val="24"/>
          <w:szCs w:val="24"/>
        </w:rPr>
        <w:t xml:space="preserve">in </w:t>
      </w:r>
      <w:r w:rsidR="005D23C1">
        <w:rPr>
          <w:rFonts w:ascii="Times New Roman" w:hAnsi="Times New Roman" w:cs="Times New Roman"/>
          <w:sz w:val="24"/>
          <w:szCs w:val="24"/>
        </w:rPr>
        <w:t xml:space="preserve">the </w:t>
      </w:r>
      <w:r w:rsidR="000451D2">
        <w:rPr>
          <w:rFonts w:ascii="Times New Roman" w:hAnsi="Times New Roman" w:cs="Times New Roman"/>
          <w:sz w:val="24"/>
          <w:szCs w:val="24"/>
        </w:rPr>
        <w:t xml:space="preserve">CAD risk assessment </w:t>
      </w:r>
      <w:r w:rsidR="003E251D" w:rsidRPr="0064016D">
        <w:rPr>
          <w:rFonts w:ascii="Times New Roman" w:hAnsi="Times New Roman" w:cs="Times New Roman"/>
          <w:sz w:val="24"/>
          <w:szCs w:val="24"/>
        </w:rPr>
        <w:t xml:space="preserve">in </w:t>
      </w:r>
      <w:r w:rsidR="00025B25">
        <w:rPr>
          <w:rFonts w:ascii="Times New Roman" w:hAnsi="Times New Roman" w:cs="Times New Roman"/>
          <w:sz w:val="24"/>
          <w:szCs w:val="24"/>
        </w:rPr>
        <w:t xml:space="preserve">patients with </w:t>
      </w:r>
      <w:r w:rsidR="003E251D" w:rsidRPr="0064016D">
        <w:rPr>
          <w:rFonts w:ascii="Times New Roman" w:hAnsi="Times New Roman" w:cs="Times New Roman"/>
          <w:sz w:val="24"/>
          <w:szCs w:val="24"/>
        </w:rPr>
        <w:t>type 2 diabetes mellitus</w:t>
      </w:r>
      <w:r w:rsidR="000451D2">
        <w:rPr>
          <w:rFonts w:ascii="Times New Roman" w:hAnsi="Times New Roman" w:cs="Times New Roman"/>
          <w:sz w:val="24"/>
          <w:szCs w:val="24"/>
        </w:rPr>
        <w:t xml:space="preserve">. </w:t>
      </w:r>
    </w:p>
    <w:p w:rsidR="00E75371" w:rsidRPr="00AF31AA" w:rsidRDefault="00E75371" w:rsidP="004E08A6">
      <w:pPr>
        <w:autoSpaceDE w:val="0"/>
        <w:autoSpaceDN w:val="0"/>
        <w:adjustRightInd w:val="0"/>
        <w:spacing w:after="0" w:line="360" w:lineRule="auto"/>
        <w:jc w:val="both"/>
        <w:rPr>
          <w:rFonts w:ascii="Times New Roman" w:hAnsi="Times New Roman" w:cs="Times New Roman"/>
          <w:sz w:val="24"/>
          <w:szCs w:val="24"/>
        </w:rPr>
      </w:pPr>
      <w:r w:rsidRPr="0064016D">
        <w:rPr>
          <w:rFonts w:ascii="Times New Roman" w:hAnsi="Times New Roman" w:cs="Times New Roman"/>
          <w:b/>
          <w:sz w:val="24"/>
          <w:szCs w:val="24"/>
        </w:rPr>
        <w:t xml:space="preserve">Conclusion: </w:t>
      </w:r>
      <w:r w:rsidR="00E5220C">
        <w:rPr>
          <w:rFonts w:ascii="Times New Roman" w:hAnsi="Times New Roman" w:cs="Times New Roman"/>
          <w:sz w:val="24"/>
          <w:szCs w:val="24"/>
        </w:rPr>
        <w:t xml:space="preserve">Findings indicated </w:t>
      </w:r>
      <w:r w:rsidR="005C7AF2">
        <w:rPr>
          <w:rFonts w:ascii="Times New Roman" w:hAnsi="Times New Roman" w:cs="Times New Roman"/>
          <w:sz w:val="24"/>
          <w:szCs w:val="24"/>
        </w:rPr>
        <w:t xml:space="preserve">AI and lipid ratios, </w:t>
      </w:r>
      <w:r w:rsidRPr="0064016D">
        <w:rPr>
          <w:rFonts w:ascii="Times New Roman" w:hAnsi="Times New Roman" w:cs="Times New Roman"/>
          <w:sz w:val="24"/>
          <w:szCs w:val="24"/>
        </w:rPr>
        <w:t>CRI-I and AC a</w:t>
      </w:r>
      <w:r w:rsidR="00E5220C">
        <w:rPr>
          <w:rFonts w:ascii="Times New Roman" w:hAnsi="Times New Roman" w:cs="Times New Roman"/>
          <w:sz w:val="24"/>
          <w:szCs w:val="24"/>
        </w:rPr>
        <w:t>s</w:t>
      </w:r>
      <w:r w:rsidRPr="0064016D">
        <w:rPr>
          <w:rFonts w:ascii="Times New Roman" w:hAnsi="Times New Roman" w:cs="Times New Roman"/>
          <w:sz w:val="24"/>
          <w:szCs w:val="24"/>
        </w:rPr>
        <w:t xml:space="preserve"> biomarkers of subclinical atherosclerosis as they were found to correlate with</w:t>
      </w:r>
      <w:r w:rsidR="000451D2">
        <w:rPr>
          <w:rFonts w:ascii="Times New Roman" w:hAnsi="Times New Roman" w:cs="Times New Roman"/>
          <w:sz w:val="24"/>
          <w:szCs w:val="24"/>
        </w:rPr>
        <w:t xml:space="preserve"> CIMT</w:t>
      </w:r>
      <w:r w:rsidRPr="0064016D">
        <w:rPr>
          <w:rFonts w:ascii="Times New Roman" w:hAnsi="Times New Roman" w:cs="Times New Roman"/>
          <w:sz w:val="24"/>
          <w:szCs w:val="24"/>
        </w:rPr>
        <w:t xml:space="preserve"> and were associated with the changes in CIMT. </w:t>
      </w:r>
      <w:r w:rsidR="005C7AF2">
        <w:rPr>
          <w:rFonts w:ascii="Times New Roman" w:hAnsi="Times New Roman" w:cs="Times New Roman"/>
          <w:sz w:val="24"/>
          <w:szCs w:val="24"/>
        </w:rPr>
        <w:t xml:space="preserve">When compared to lipid ratios, </w:t>
      </w:r>
      <w:r w:rsidRPr="0064016D">
        <w:rPr>
          <w:rFonts w:ascii="Times New Roman" w:hAnsi="Times New Roman" w:cs="Times New Roman"/>
          <w:sz w:val="24"/>
          <w:szCs w:val="24"/>
        </w:rPr>
        <w:t xml:space="preserve">AI was found to be a stronger predictor of subclinical atherosclerosis </w:t>
      </w:r>
      <w:r w:rsidR="00064612">
        <w:rPr>
          <w:rFonts w:ascii="Times New Roman" w:hAnsi="Times New Roman" w:cs="Times New Roman"/>
          <w:sz w:val="24"/>
          <w:szCs w:val="24"/>
        </w:rPr>
        <w:t xml:space="preserve">at a cut of value of 0.38 at the CIMT cut off value of </w:t>
      </w:r>
      <w:r w:rsidR="00D4372B">
        <w:rPr>
          <w:rFonts w:ascii="Times New Roman" w:hAnsi="Times New Roman" w:cs="Times New Roman"/>
          <w:sz w:val="24"/>
          <w:szCs w:val="24"/>
        </w:rPr>
        <w:t xml:space="preserve">greater than or equal to </w:t>
      </w:r>
      <w:r w:rsidR="00064612">
        <w:rPr>
          <w:rFonts w:ascii="Times New Roman" w:hAnsi="Times New Roman" w:cs="Times New Roman"/>
          <w:sz w:val="24"/>
          <w:szCs w:val="24"/>
        </w:rPr>
        <w:t xml:space="preserve">0.57 mm. Hence AI </w:t>
      </w:r>
      <w:r w:rsidRPr="0064016D">
        <w:rPr>
          <w:rFonts w:ascii="Times New Roman" w:hAnsi="Times New Roman" w:cs="Times New Roman"/>
          <w:sz w:val="24"/>
          <w:szCs w:val="24"/>
        </w:rPr>
        <w:t xml:space="preserve">can be considered as a </w:t>
      </w:r>
      <w:r w:rsidR="003F4822">
        <w:rPr>
          <w:rFonts w:ascii="Times New Roman" w:hAnsi="Times New Roman" w:cs="Times New Roman"/>
          <w:sz w:val="24"/>
          <w:szCs w:val="24"/>
        </w:rPr>
        <w:t xml:space="preserve">simple and cost effective </w:t>
      </w:r>
      <w:r w:rsidRPr="0064016D">
        <w:rPr>
          <w:rFonts w:ascii="Times New Roman" w:hAnsi="Times New Roman" w:cs="Times New Roman"/>
          <w:sz w:val="24"/>
          <w:szCs w:val="24"/>
        </w:rPr>
        <w:t>surrogate biomarker of</w:t>
      </w:r>
      <w:r w:rsidR="00DB4597" w:rsidRPr="0064016D">
        <w:rPr>
          <w:rFonts w:ascii="Times New Roman" w:hAnsi="Times New Roman" w:cs="Times New Roman"/>
          <w:sz w:val="24"/>
          <w:szCs w:val="24"/>
        </w:rPr>
        <w:t xml:space="preserve"> subclinical atherosclerosis </w:t>
      </w:r>
      <w:r w:rsidR="00126A30" w:rsidRPr="0064016D">
        <w:rPr>
          <w:rFonts w:ascii="Times New Roman" w:hAnsi="Times New Roman" w:cs="Times New Roman"/>
          <w:sz w:val="24"/>
          <w:szCs w:val="24"/>
        </w:rPr>
        <w:t>in patients with T2DM</w:t>
      </w:r>
      <w:r w:rsidR="003F4822">
        <w:rPr>
          <w:rFonts w:ascii="Times New Roman" w:hAnsi="Times New Roman" w:cs="Times New Roman"/>
          <w:sz w:val="24"/>
          <w:szCs w:val="24"/>
        </w:rPr>
        <w:t xml:space="preserve">, especially in </w:t>
      </w:r>
      <w:r w:rsidR="005C7AF2">
        <w:rPr>
          <w:rFonts w:ascii="Times New Roman" w:hAnsi="Times New Roman" w:cs="Times New Roman"/>
          <w:sz w:val="24"/>
          <w:szCs w:val="24"/>
        </w:rPr>
        <w:t xml:space="preserve">remote and </w:t>
      </w:r>
      <w:r w:rsidR="003F4822">
        <w:rPr>
          <w:rFonts w:ascii="Times New Roman" w:hAnsi="Times New Roman" w:cs="Times New Roman"/>
          <w:sz w:val="24"/>
          <w:szCs w:val="24"/>
        </w:rPr>
        <w:t>resource limite</w:t>
      </w:r>
      <w:r w:rsidR="003E251D" w:rsidRPr="0064016D">
        <w:rPr>
          <w:rFonts w:ascii="Times New Roman" w:hAnsi="Times New Roman" w:cs="Times New Roman"/>
          <w:sz w:val="24"/>
          <w:szCs w:val="24"/>
        </w:rPr>
        <w:t xml:space="preserve">d </w:t>
      </w:r>
      <w:r w:rsidR="003F4822" w:rsidRPr="0064016D">
        <w:rPr>
          <w:rFonts w:ascii="Times New Roman" w:hAnsi="Times New Roman" w:cs="Times New Roman"/>
          <w:sz w:val="24"/>
          <w:szCs w:val="24"/>
        </w:rPr>
        <w:t>centres</w:t>
      </w:r>
      <w:r w:rsidR="003E251D" w:rsidRPr="0064016D">
        <w:rPr>
          <w:rFonts w:ascii="Times New Roman" w:hAnsi="Times New Roman" w:cs="Times New Roman"/>
          <w:sz w:val="24"/>
          <w:szCs w:val="24"/>
        </w:rPr>
        <w:t>.</w:t>
      </w:r>
      <w:r w:rsidR="00AF0D25">
        <w:rPr>
          <w:rFonts w:ascii="Times New Roman" w:hAnsi="Times New Roman" w:cs="Times New Roman"/>
          <w:sz w:val="24"/>
          <w:szCs w:val="24"/>
        </w:rPr>
        <w:t xml:space="preserve"> </w:t>
      </w:r>
      <w:r w:rsidR="00AF0D25" w:rsidRPr="00AF0D25">
        <w:rPr>
          <w:rFonts w:ascii="Times New Roman" w:hAnsi="Times New Roman" w:cs="Times New Roman"/>
          <w:sz w:val="24"/>
          <w:szCs w:val="24"/>
        </w:rPr>
        <w:t>The diagnosis of subclinical atherosclerosis is of prime importance as  the  preventive therapeutic measures can be initiated along with life style modifications</w:t>
      </w:r>
      <w:r w:rsidR="005C7AF2">
        <w:rPr>
          <w:rFonts w:ascii="Times New Roman" w:hAnsi="Times New Roman" w:cs="Times New Roman"/>
          <w:sz w:val="24"/>
          <w:szCs w:val="24"/>
        </w:rPr>
        <w:t xml:space="preserve"> to slow down, prevent or even revert the early atherosclerotic changes</w:t>
      </w:r>
      <w:r w:rsidR="00AF0D25" w:rsidRPr="00AF0D25">
        <w:rPr>
          <w:rFonts w:ascii="Times New Roman" w:hAnsi="Times New Roman" w:cs="Times New Roman"/>
          <w:sz w:val="24"/>
          <w:szCs w:val="24"/>
        </w:rPr>
        <w:t>.</w:t>
      </w:r>
      <w:r w:rsidR="00AF0D25">
        <w:rPr>
          <w:rFonts w:ascii="Times New Roman" w:hAnsi="Times New Roman" w:cs="Times New Roman"/>
          <w:color w:val="FF0000"/>
          <w:sz w:val="24"/>
          <w:szCs w:val="24"/>
        </w:rPr>
        <w:t xml:space="preserve"> </w:t>
      </w:r>
      <w:r w:rsidR="00AF0D25" w:rsidRPr="00AF0D25">
        <w:rPr>
          <w:rFonts w:ascii="Times New Roman" w:hAnsi="Times New Roman" w:cs="Times New Roman"/>
          <w:sz w:val="24"/>
          <w:szCs w:val="24"/>
        </w:rPr>
        <w:t>Ea</w:t>
      </w:r>
      <w:r w:rsidR="00AF0D25" w:rsidRPr="0064016D">
        <w:rPr>
          <w:rFonts w:ascii="Times New Roman" w:hAnsi="Times New Roman" w:cs="Times New Roman"/>
          <w:sz w:val="24"/>
          <w:szCs w:val="24"/>
        </w:rPr>
        <w:t>rly diagnosis and</w:t>
      </w:r>
      <w:r w:rsidR="00AF0D25">
        <w:rPr>
          <w:rFonts w:ascii="Times New Roman" w:hAnsi="Times New Roman" w:cs="Times New Roman"/>
          <w:sz w:val="24"/>
          <w:szCs w:val="24"/>
        </w:rPr>
        <w:t xml:space="preserve"> </w:t>
      </w:r>
      <w:r w:rsidR="00AF0D25" w:rsidRPr="0064016D">
        <w:rPr>
          <w:rFonts w:ascii="Times New Roman" w:hAnsi="Times New Roman" w:cs="Times New Roman"/>
          <w:sz w:val="24"/>
          <w:szCs w:val="24"/>
        </w:rPr>
        <w:t xml:space="preserve">treatment of </w:t>
      </w:r>
      <w:r w:rsidR="005C7AF2">
        <w:rPr>
          <w:rFonts w:ascii="Times New Roman" w:hAnsi="Times New Roman" w:cs="Times New Roman"/>
          <w:sz w:val="24"/>
          <w:szCs w:val="24"/>
        </w:rPr>
        <w:t xml:space="preserve">subclinical atherosclerosis </w:t>
      </w:r>
      <w:r w:rsidR="00AF0D25" w:rsidRPr="0064016D">
        <w:rPr>
          <w:rFonts w:ascii="Times New Roman" w:hAnsi="Times New Roman" w:cs="Times New Roman"/>
          <w:sz w:val="24"/>
          <w:szCs w:val="24"/>
        </w:rPr>
        <w:t xml:space="preserve">can </w:t>
      </w:r>
      <w:r w:rsidR="00AF31AA" w:rsidRPr="00AF31AA">
        <w:rPr>
          <w:rFonts w:ascii="Times New Roman" w:hAnsi="Times New Roman" w:cs="Times New Roman"/>
          <w:sz w:val="24"/>
          <w:szCs w:val="24"/>
        </w:rPr>
        <w:t>attenuate the cardiovascular risk in patients with T2DM.</w:t>
      </w:r>
    </w:p>
    <w:p w:rsidR="00E75371" w:rsidRPr="0064016D" w:rsidRDefault="00E75371" w:rsidP="004E08A6">
      <w:pPr>
        <w:autoSpaceDE w:val="0"/>
        <w:autoSpaceDN w:val="0"/>
        <w:adjustRightInd w:val="0"/>
        <w:spacing w:after="0" w:line="360" w:lineRule="auto"/>
        <w:jc w:val="both"/>
        <w:rPr>
          <w:rFonts w:ascii="Times New Roman" w:hAnsi="Times New Roman" w:cs="Times New Roman"/>
          <w:b/>
          <w:sz w:val="24"/>
          <w:szCs w:val="24"/>
        </w:rPr>
      </w:pPr>
    </w:p>
    <w:p w:rsidR="009F203B" w:rsidRPr="0064016D" w:rsidRDefault="009F203B" w:rsidP="004E08A6">
      <w:pPr>
        <w:autoSpaceDE w:val="0"/>
        <w:autoSpaceDN w:val="0"/>
        <w:adjustRightInd w:val="0"/>
        <w:spacing w:after="0" w:line="360" w:lineRule="auto"/>
        <w:jc w:val="both"/>
        <w:rPr>
          <w:rFonts w:ascii="Times New Roman" w:hAnsi="Times New Roman" w:cs="Times New Roman"/>
          <w:b/>
          <w:sz w:val="24"/>
          <w:szCs w:val="24"/>
        </w:rPr>
      </w:pPr>
      <w:r w:rsidRPr="0064016D">
        <w:rPr>
          <w:rFonts w:ascii="Times New Roman" w:hAnsi="Times New Roman" w:cs="Times New Roman"/>
          <w:b/>
          <w:sz w:val="24"/>
          <w:szCs w:val="24"/>
        </w:rPr>
        <w:t>REFERENCES</w:t>
      </w:r>
    </w:p>
    <w:p w:rsidR="009F203B" w:rsidRPr="0064016D"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64016D">
        <w:rPr>
          <w:rFonts w:ascii="Times New Roman" w:eastAsia="Calibri" w:hAnsi="Times New Roman" w:cs="Times New Roman"/>
          <w:sz w:val="24"/>
          <w:szCs w:val="24"/>
        </w:rPr>
        <w:t>Baynest HW. Classification, Pathophysiology, Diagnosis and Management of Diabetes Mellit</w:t>
      </w:r>
      <w:r>
        <w:rPr>
          <w:rFonts w:ascii="Times New Roman" w:eastAsia="Calibri" w:hAnsi="Times New Roman" w:cs="Times New Roman"/>
          <w:sz w:val="24"/>
          <w:szCs w:val="24"/>
        </w:rPr>
        <w:t xml:space="preserve">us. J Diabetes Metab 2015;6:541 </w:t>
      </w:r>
      <w:r w:rsidRPr="00FD05A9">
        <w:rPr>
          <w:rFonts w:ascii="Times New Roman" w:eastAsia="Calibri" w:hAnsi="Times New Roman" w:cs="Times New Roman"/>
          <w:sz w:val="24"/>
          <w:szCs w:val="24"/>
        </w:rPr>
        <w:t>doi:10.4172/2155- 6156.1000541</w:t>
      </w:r>
    </w:p>
    <w:p w:rsidR="009F203B" w:rsidRPr="0064016D"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64016D">
        <w:rPr>
          <w:rFonts w:ascii="Times New Roman" w:hAnsi="Times New Roman" w:cs="Times New Roman"/>
          <w:sz w:val="24"/>
          <w:szCs w:val="24"/>
        </w:rPr>
        <w:t>Bhardwaj, S., Bhattacharjee, J., Bhatnagar, M. K., Tyagi, S.</w:t>
      </w:r>
      <w:r>
        <w:rPr>
          <w:rFonts w:ascii="Times New Roman" w:hAnsi="Times New Roman" w:cs="Times New Roman"/>
          <w:sz w:val="24"/>
          <w:szCs w:val="24"/>
        </w:rPr>
        <w:t xml:space="preserve"> </w:t>
      </w:r>
      <w:r w:rsidRPr="0064016D">
        <w:rPr>
          <w:rFonts w:ascii="Times New Roman" w:hAnsi="Times New Roman" w:cs="Times New Roman"/>
          <w:sz w:val="24"/>
          <w:szCs w:val="24"/>
        </w:rPr>
        <w:t>Atherogenic index of plasma, castelli risk index and atherogenic coefficient</w:t>
      </w:r>
      <w:r>
        <w:rPr>
          <w:rFonts w:ascii="Times New Roman" w:hAnsi="Times New Roman" w:cs="Times New Roman"/>
          <w:sz w:val="24"/>
          <w:szCs w:val="24"/>
        </w:rPr>
        <w:t xml:space="preserve"> - </w:t>
      </w:r>
      <w:r w:rsidRPr="0064016D">
        <w:rPr>
          <w:rFonts w:ascii="Times New Roman" w:hAnsi="Times New Roman" w:cs="Times New Roman"/>
          <w:sz w:val="24"/>
          <w:szCs w:val="24"/>
        </w:rPr>
        <w:t>new parameters in assessing cardiovascular risk</w:t>
      </w:r>
      <w:r w:rsidRPr="0064016D">
        <w:rPr>
          <w:rFonts w:ascii="Times New Roman" w:hAnsi="Times New Roman" w:cs="Times New Roman"/>
          <w:iCs/>
          <w:sz w:val="24"/>
          <w:szCs w:val="24"/>
        </w:rPr>
        <w:t>. Int. J.Pharm. Biol. Sci</w:t>
      </w:r>
      <w:r>
        <w:rPr>
          <w:rFonts w:ascii="Times New Roman" w:hAnsi="Times New Roman" w:cs="Times New Roman"/>
          <w:iCs/>
          <w:sz w:val="24"/>
          <w:szCs w:val="24"/>
        </w:rPr>
        <w:t xml:space="preserve"> </w:t>
      </w:r>
      <w:r w:rsidRPr="0064016D">
        <w:rPr>
          <w:rFonts w:ascii="Times New Roman" w:hAnsi="Times New Roman" w:cs="Times New Roman"/>
          <w:sz w:val="24"/>
          <w:szCs w:val="24"/>
        </w:rPr>
        <w:t xml:space="preserve">2013: </w:t>
      </w:r>
      <w:r w:rsidRPr="0064016D">
        <w:rPr>
          <w:rFonts w:ascii="Times New Roman" w:hAnsi="Times New Roman" w:cs="Times New Roman"/>
          <w:iCs/>
          <w:sz w:val="24"/>
          <w:szCs w:val="24"/>
        </w:rPr>
        <w:t>3;</w:t>
      </w:r>
      <w:r w:rsidRPr="0064016D">
        <w:rPr>
          <w:rFonts w:ascii="Times New Roman" w:hAnsi="Times New Roman" w:cs="Times New Roman"/>
          <w:sz w:val="24"/>
          <w:szCs w:val="24"/>
        </w:rPr>
        <w:t>359–64.</w:t>
      </w:r>
    </w:p>
    <w:p w:rsidR="009F203B" w:rsidRPr="00DB3312"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64016D">
        <w:rPr>
          <w:rFonts w:ascii="Times New Roman" w:hAnsi="Times New Roman" w:cs="Times New Roman"/>
          <w:sz w:val="24"/>
          <w:szCs w:val="24"/>
        </w:rPr>
        <w:lastRenderedPageBreak/>
        <w:t xml:space="preserve">Adedokun AK, Olisekodiaka MJ, Adeyeye DA, Muhibi AM, Ojokuku OH, Adepeju AA, et al. Castelli Risk Index, Atherogenic Index of Plasma, and Atherogenic Coefficient: Emerging Risk Predictors of Cardiovascular Disease in HIV-Treated Patients. </w:t>
      </w:r>
      <w:r w:rsidRPr="0064016D">
        <w:rPr>
          <w:rFonts w:ascii="Times New Roman" w:hAnsi="Times New Roman" w:cs="Times New Roman"/>
          <w:iCs/>
          <w:sz w:val="24"/>
          <w:szCs w:val="24"/>
        </w:rPr>
        <w:t>Saudi J. Med. Pharm. Sci.</w:t>
      </w:r>
      <w:r>
        <w:rPr>
          <w:rFonts w:ascii="Times New Roman" w:hAnsi="Times New Roman" w:cs="Times New Roman"/>
          <w:iCs/>
          <w:sz w:val="24"/>
          <w:szCs w:val="24"/>
        </w:rPr>
        <w:t xml:space="preserve"> 2017; </w:t>
      </w:r>
      <w:r w:rsidRPr="0064016D">
        <w:rPr>
          <w:rFonts w:ascii="Times New Roman" w:hAnsi="Times New Roman" w:cs="Times New Roman"/>
          <w:iCs/>
          <w:sz w:val="24"/>
          <w:szCs w:val="24"/>
        </w:rPr>
        <w:t>3</w:t>
      </w:r>
      <w:r>
        <w:rPr>
          <w:rFonts w:ascii="Times New Roman" w:hAnsi="Times New Roman" w:cs="Times New Roman"/>
          <w:iCs/>
          <w:sz w:val="24"/>
          <w:szCs w:val="24"/>
        </w:rPr>
        <w:t xml:space="preserve">: </w:t>
      </w:r>
      <w:r w:rsidRPr="0064016D">
        <w:rPr>
          <w:rFonts w:ascii="Times New Roman" w:hAnsi="Times New Roman" w:cs="Times New Roman"/>
          <w:iCs/>
          <w:sz w:val="24"/>
          <w:szCs w:val="24"/>
        </w:rPr>
        <w:t>1101-10</w:t>
      </w:r>
      <w:r>
        <w:rPr>
          <w:rFonts w:ascii="Times New Roman" w:hAnsi="Times New Roman" w:cs="Times New Roman"/>
          <w:iCs/>
          <w:sz w:val="24"/>
          <w:szCs w:val="24"/>
        </w:rPr>
        <w:t>.</w:t>
      </w:r>
    </w:p>
    <w:p w:rsidR="009F203B" w:rsidRPr="00FD05A9"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FD05A9">
        <w:rPr>
          <w:rFonts w:ascii="Times New Roman" w:hAnsi="Times New Roman" w:cs="Times New Roman"/>
          <w:sz w:val="24"/>
          <w:szCs w:val="24"/>
        </w:rPr>
        <w:t xml:space="preserve">Orozco-Beltran D, Gil-Guillen VF, Redon J, Martin-Moreno JM, Pallares-Carratala V, NavarroPerez J, et al. Lipid profile, cardiovascular disease and mortality in a Mediterranean high-risk population: The ESCARVAL-RISK study. </w:t>
      </w:r>
      <w:r>
        <w:rPr>
          <w:rFonts w:ascii="Times New Roman" w:hAnsi="Times New Roman" w:cs="Times New Roman"/>
          <w:sz w:val="24"/>
          <w:szCs w:val="24"/>
        </w:rPr>
        <w:t xml:space="preserve">2017; </w:t>
      </w:r>
      <w:r w:rsidRPr="00FD05A9">
        <w:rPr>
          <w:rFonts w:ascii="Times New Roman" w:hAnsi="Times New Roman" w:cs="Times New Roman"/>
          <w:sz w:val="24"/>
          <w:szCs w:val="24"/>
        </w:rPr>
        <w:t>PLoS ONE 12(10): e0186196.</w:t>
      </w:r>
      <w:r w:rsidRPr="00012F59">
        <w:t xml:space="preserve"> </w:t>
      </w:r>
      <w:r w:rsidRPr="00012F59">
        <w:rPr>
          <w:rFonts w:ascii="Times New Roman" w:hAnsi="Times New Roman" w:cs="Times New Roman"/>
          <w:sz w:val="24"/>
          <w:szCs w:val="24"/>
        </w:rPr>
        <w:t>doi:10.1371/journal.pone.0186196</w:t>
      </w:r>
      <w:r>
        <w:rPr>
          <w:rFonts w:ascii="Times New Roman" w:hAnsi="Times New Roman" w:cs="Times New Roman"/>
          <w:sz w:val="24"/>
          <w:szCs w:val="24"/>
        </w:rPr>
        <w:t>.</w:t>
      </w:r>
    </w:p>
    <w:p w:rsidR="009F203B" w:rsidRPr="0064016D"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64016D">
        <w:rPr>
          <w:rFonts w:ascii="Times New Roman" w:hAnsi="Times New Roman" w:cs="Times New Roman"/>
          <w:sz w:val="24"/>
          <w:szCs w:val="24"/>
        </w:rPr>
        <w:t xml:space="preserve">Dobiasova M, Frohlich J, Sedova M, Cheung M C, Brown B G. Cholesterol esterification and atherogenic index of plasma correlate with lipoprotein size and findings on coronary angiography. </w:t>
      </w:r>
      <w:r w:rsidRPr="0064016D">
        <w:rPr>
          <w:rFonts w:ascii="Times New Roman" w:hAnsi="Times New Roman" w:cs="Times New Roman"/>
          <w:iCs/>
          <w:sz w:val="24"/>
          <w:szCs w:val="24"/>
        </w:rPr>
        <w:t xml:space="preserve">J. Lipid Res </w:t>
      </w:r>
      <w:r w:rsidRPr="0064016D">
        <w:rPr>
          <w:rFonts w:ascii="Times New Roman" w:hAnsi="Times New Roman" w:cs="Times New Roman"/>
          <w:sz w:val="24"/>
          <w:szCs w:val="24"/>
        </w:rPr>
        <w:t xml:space="preserve">2011; </w:t>
      </w:r>
      <w:r w:rsidRPr="0064016D">
        <w:rPr>
          <w:rFonts w:ascii="Times New Roman" w:hAnsi="Times New Roman" w:cs="Times New Roman"/>
          <w:iCs/>
          <w:sz w:val="24"/>
          <w:szCs w:val="24"/>
        </w:rPr>
        <w:t>52:</w:t>
      </w:r>
      <w:r w:rsidRPr="0064016D">
        <w:rPr>
          <w:rFonts w:ascii="Times New Roman" w:hAnsi="Times New Roman" w:cs="Times New Roman"/>
          <w:sz w:val="24"/>
          <w:szCs w:val="24"/>
        </w:rPr>
        <w:t>566–71.</w:t>
      </w:r>
    </w:p>
    <w:p w:rsidR="009F203B" w:rsidRPr="0064016D"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64016D">
        <w:rPr>
          <w:rFonts w:ascii="Times New Roman" w:hAnsi="Times New Roman" w:cs="Times New Roman"/>
          <w:sz w:val="24"/>
          <w:szCs w:val="24"/>
        </w:rPr>
        <w:t>Shabnam</w:t>
      </w:r>
      <w:r>
        <w:rPr>
          <w:rFonts w:ascii="Times New Roman" w:hAnsi="Times New Roman" w:cs="Times New Roman"/>
          <w:sz w:val="24"/>
          <w:szCs w:val="24"/>
        </w:rPr>
        <w:t xml:space="preserve"> </w:t>
      </w:r>
      <w:r w:rsidRPr="0064016D">
        <w:rPr>
          <w:rFonts w:ascii="Times New Roman" w:hAnsi="Times New Roman" w:cs="Times New Roman"/>
          <w:sz w:val="24"/>
          <w:szCs w:val="24"/>
        </w:rPr>
        <w:t>Niroumand, Mohammad Khajedaluee, MajidKhadem-Rezaiyan, Maryam Abrishami, MohammadrezaJuya, Gholamhasan</w:t>
      </w:r>
      <w:r>
        <w:rPr>
          <w:rFonts w:ascii="Times New Roman" w:hAnsi="Times New Roman" w:cs="Times New Roman"/>
          <w:sz w:val="24"/>
          <w:szCs w:val="24"/>
        </w:rPr>
        <w:t xml:space="preserve"> </w:t>
      </w:r>
      <w:r w:rsidRPr="0064016D">
        <w:rPr>
          <w:rFonts w:ascii="Times New Roman" w:hAnsi="Times New Roman" w:cs="Times New Roman"/>
          <w:sz w:val="24"/>
          <w:szCs w:val="24"/>
        </w:rPr>
        <w:t xml:space="preserve">Khodaee, </w:t>
      </w:r>
      <w:r>
        <w:rPr>
          <w:rFonts w:ascii="Times New Roman" w:hAnsi="Times New Roman" w:cs="Times New Roman"/>
          <w:sz w:val="24"/>
          <w:szCs w:val="24"/>
        </w:rPr>
        <w:t>et al.</w:t>
      </w:r>
      <w:r w:rsidRPr="0064016D">
        <w:rPr>
          <w:rFonts w:ascii="Times New Roman" w:hAnsi="Times New Roman" w:cs="Times New Roman"/>
          <w:sz w:val="24"/>
          <w:szCs w:val="24"/>
        </w:rPr>
        <w:t xml:space="preserve"> Atherogenic Index of Plasma (AIP): A marker of cardiovascular disease. Med J Islam Repub Iran 2015; 29: 240. </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64016D">
        <w:rPr>
          <w:rFonts w:ascii="Times New Roman" w:hAnsi="Times New Roman" w:cs="Times New Roman"/>
          <w:sz w:val="24"/>
          <w:szCs w:val="24"/>
        </w:rPr>
        <w:t>Hartopo AB, Arso IA, Setianto BY. Low Plasma Atherogenic Index Associated with Poor Prognosis in Hospitalized Patients with Acute Myocardial Infarction. Acta Med Indones 2016;48(2):106-13.</w:t>
      </w:r>
    </w:p>
    <w:p w:rsidR="009F203B" w:rsidRPr="00E6088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E6088B">
        <w:rPr>
          <w:rFonts w:ascii="Times New Roman" w:hAnsi="Times New Roman" w:cs="Times New Roman"/>
          <w:sz w:val="24"/>
          <w:szCs w:val="24"/>
        </w:rPr>
        <w:t>Elko Randrianarisoa, Angela Lehn</w:t>
      </w:r>
      <w:r w:rsidRPr="00E6088B">
        <w:rPr>
          <w:rFonts w:ascii="Cambria Math" w:hAnsi="Cambria Math" w:cs="Cambria Math"/>
          <w:sz w:val="24"/>
          <w:szCs w:val="24"/>
        </w:rPr>
        <w:t>‑</w:t>
      </w:r>
      <w:r w:rsidRPr="00E6088B">
        <w:rPr>
          <w:rFonts w:ascii="Times New Roman" w:hAnsi="Times New Roman" w:cs="Times New Roman"/>
          <w:sz w:val="24"/>
          <w:szCs w:val="24"/>
        </w:rPr>
        <w:t xml:space="preserve">Stefan, AnjaHieronimus, RobertWagner, JakobMaucher, KilianRittig, </w:t>
      </w:r>
      <w:r>
        <w:rPr>
          <w:rFonts w:ascii="Times New Roman" w:hAnsi="Times New Roman" w:cs="Times New Roman"/>
          <w:sz w:val="24"/>
          <w:szCs w:val="24"/>
        </w:rPr>
        <w:t xml:space="preserve">et al. </w:t>
      </w:r>
      <w:r w:rsidRPr="00E6088B">
        <w:rPr>
          <w:rFonts w:ascii="Times New Roman" w:hAnsi="Times New Roman" w:cs="Times New Roman"/>
          <w:sz w:val="24"/>
          <w:szCs w:val="24"/>
        </w:rPr>
        <w:t>Reduced insulin clearance is linked to subclinical atherosclerosis in individuals at risk for type 2 diabetes mellitus. Scientifc Reports 2020</w:t>
      </w:r>
      <w:r>
        <w:rPr>
          <w:rFonts w:ascii="Times New Roman" w:hAnsi="Times New Roman" w:cs="Times New Roman"/>
          <w:sz w:val="24"/>
          <w:szCs w:val="24"/>
        </w:rPr>
        <w:t>;</w:t>
      </w:r>
      <w:r w:rsidRPr="00E6088B">
        <w:rPr>
          <w:rFonts w:ascii="Times New Roman" w:hAnsi="Times New Roman" w:cs="Times New Roman"/>
          <w:sz w:val="24"/>
          <w:szCs w:val="24"/>
        </w:rPr>
        <w:t xml:space="preserve"> 10:22453.</w:t>
      </w:r>
    </w:p>
    <w:p w:rsidR="009F203B" w:rsidRPr="00365FA0"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365FA0">
        <w:rPr>
          <w:rFonts w:ascii="Times New Roman" w:hAnsi="Times New Roman" w:cs="Times New Roman"/>
          <w:sz w:val="24"/>
          <w:szCs w:val="24"/>
          <w:shd w:val="clear" w:color="auto" w:fill="FFFFFF"/>
        </w:rPr>
        <w:t xml:space="preserve">Ana Palanca, Esmeralda Castelblanco, ÀngelsBetriu, HèctorPerpiñán, Berta Soldevila, José Manuel Valdivielso, </w:t>
      </w:r>
      <w:r>
        <w:rPr>
          <w:rFonts w:ascii="Times New Roman" w:hAnsi="Times New Roman" w:cs="Times New Roman"/>
          <w:sz w:val="24"/>
          <w:szCs w:val="24"/>
          <w:shd w:val="clear" w:color="auto" w:fill="FFFFFF"/>
        </w:rPr>
        <w:t xml:space="preserve">et al. </w:t>
      </w:r>
      <w:r w:rsidRPr="00365FA0">
        <w:rPr>
          <w:rFonts w:ascii="Times New Roman" w:hAnsi="Times New Roman" w:cs="Times New Roman"/>
          <w:sz w:val="24"/>
          <w:szCs w:val="24"/>
          <w:shd w:val="clear" w:color="auto" w:fill="FFFFFF"/>
        </w:rPr>
        <w:t>Subclinical atherosclerosis burden predicts cardiovascular events in individuals with diabetes and chronic kidney disease. Cardiovasc</w:t>
      </w:r>
      <w:r>
        <w:rPr>
          <w:rFonts w:ascii="Times New Roman" w:hAnsi="Times New Roman" w:cs="Times New Roman"/>
          <w:sz w:val="24"/>
          <w:szCs w:val="24"/>
          <w:shd w:val="clear" w:color="auto" w:fill="FFFFFF"/>
        </w:rPr>
        <w:t xml:space="preserve"> </w:t>
      </w:r>
      <w:r w:rsidRPr="00365FA0">
        <w:rPr>
          <w:rFonts w:ascii="Times New Roman" w:hAnsi="Times New Roman" w:cs="Times New Roman"/>
          <w:sz w:val="24"/>
          <w:szCs w:val="24"/>
          <w:shd w:val="clear" w:color="auto" w:fill="FFFFFF"/>
        </w:rPr>
        <w:t>Diabetol 2019</w:t>
      </w:r>
      <w:r>
        <w:rPr>
          <w:rFonts w:ascii="Times New Roman" w:hAnsi="Times New Roman" w:cs="Times New Roman"/>
          <w:sz w:val="24"/>
          <w:szCs w:val="24"/>
          <w:shd w:val="clear" w:color="auto" w:fill="FFFFFF"/>
        </w:rPr>
        <w:t>;</w:t>
      </w:r>
      <w:r w:rsidRPr="00365FA0">
        <w:rPr>
          <w:rFonts w:ascii="Times New Roman" w:hAnsi="Times New Roman" w:cs="Times New Roman"/>
          <w:sz w:val="24"/>
          <w:szCs w:val="24"/>
          <w:shd w:val="clear" w:color="auto" w:fill="FFFFFF"/>
        </w:rPr>
        <w:t xml:space="preserve"> 18:93.</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AB6DA3">
        <w:rPr>
          <w:rFonts w:ascii="Times New Roman" w:hAnsi="Times New Roman" w:cs="Times New Roman"/>
          <w:sz w:val="24"/>
          <w:szCs w:val="24"/>
        </w:rPr>
        <w:t>Roshan Kumar Mahat, NeelimaSingh,</w:t>
      </w:r>
      <w:r>
        <w:rPr>
          <w:rFonts w:ascii="Times New Roman" w:hAnsi="Times New Roman" w:cs="Times New Roman"/>
          <w:sz w:val="24"/>
          <w:szCs w:val="24"/>
        </w:rPr>
        <w:t xml:space="preserve"> </w:t>
      </w:r>
      <w:r w:rsidRPr="00AB6DA3">
        <w:rPr>
          <w:rFonts w:ascii="Times New Roman" w:hAnsi="Times New Roman" w:cs="Times New Roman"/>
          <w:sz w:val="24"/>
          <w:szCs w:val="24"/>
        </w:rPr>
        <w:t>VedikaRathore,</w:t>
      </w:r>
      <w:r>
        <w:rPr>
          <w:rFonts w:ascii="Times New Roman" w:hAnsi="Times New Roman" w:cs="Times New Roman"/>
          <w:sz w:val="24"/>
          <w:szCs w:val="24"/>
        </w:rPr>
        <w:t xml:space="preserve"> </w:t>
      </w:r>
      <w:r w:rsidRPr="00AB6DA3">
        <w:rPr>
          <w:rFonts w:ascii="Times New Roman" w:hAnsi="Times New Roman" w:cs="Times New Roman"/>
          <w:sz w:val="24"/>
          <w:szCs w:val="24"/>
        </w:rPr>
        <w:t>Akshara Gupta,</w:t>
      </w:r>
      <w:r>
        <w:rPr>
          <w:rFonts w:ascii="Times New Roman" w:hAnsi="Times New Roman" w:cs="Times New Roman"/>
          <w:sz w:val="24"/>
          <w:szCs w:val="24"/>
        </w:rPr>
        <w:t xml:space="preserve"> </w:t>
      </w:r>
      <w:r w:rsidRPr="00AB6DA3">
        <w:rPr>
          <w:rFonts w:ascii="Times New Roman" w:hAnsi="Times New Roman" w:cs="Times New Roman"/>
          <w:sz w:val="24"/>
          <w:szCs w:val="24"/>
        </w:rPr>
        <w:t>Rakesh Kumar Shah</w:t>
      </w:r>
      <w:r>
        <w:rPr>
          <w:rFonts w:ascii="Times New Roman" w:hAnsi="Times New Roman" w:cs="Times New Roman"/>
          <w:sz w:val="24"/>
          <w:szCs w:val="24"/>
        </w:rPr>
        <w:t xml:space="preserve">. </w:t>
      </w:r>
      <w:r w:rsidRPr="00183831">
        <w:rPr>
          <w:rFonts w:ascii="Times New Roman" w:hAnsi="Times New Roman" w:cs="Times New Roman"/>
          <w:sz w:val="24"/>
          <w:szCs w:val="24"/>
        </w:rPr>
        <w:t>Relationship between Atherogenic Indices and Carotid Intima-Media Thickness in Prediabetes: A Cross-Sectional Study from Central India</w:t>
      </w:r>
      <w:r>
        <w:rPr>
          <w:rFonts w:ascii="Times New Roman" w:hAnsi="Times New Roman" w:cs="Times New Roman"/>
          <w:sz w:val="24"/>
          <w:szCs w:val="24"/>
        </w:rPr>
        <w:t xml:space="preserve">. </w:t>
      </w:r>
      <w:r w:rsidRPr="00183831">
        <w:rPr>
          <w:rFonts w:ascii="Times New Roman" w:hAnsi="Times New Roman" w:cs="Times New Roman"/>
          <w:sz w:val="24"/>
          <w:szCs w:val="24"/>
        </w:rPr>
        <w:t>Med Sci 2018</w:t>
      </w:r>
      <w:r>
        <w:rPr>
          <w:rFonts w:ascii="Times New Roman" w:hAnsi="Times New Roman" w:cs="Times New Roman"/>
          <w:sz w:val="24"/>
          <w:szCs w:val="24"/>
        </w:rPr>
        <w:t>;</w:t>
      </w:r>
      <w:r w:rsidRPr="00183831">
        <w:rPr>
          <w:rFonts w:ascii="Times New Roman" w:hAnsi="Times New Roman" w:cs="Times New Roman"/>
          <w:sz w:val="24"/>
          <w:szCs w:val="24"/>
        </w:rPr>
        <w:t xml:space="preserve"> 6(3): 55.</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DB3312">
        <w:rPr>
          <w:rFonts w:ascii="Times New Roman" w:hAnsi="Times New Roman" w:cs="Times New Roman"/>
          <w:sz w:val="24"/>
          <w:szCs w:val="24"/>
        </w:rPr>
        <w:t>Mohan A, Sujay</w:t>
      </w:r>
      <w:r>
        <w:rPr>
          <w:rFonts w:ascii="Times New Roman" w:hAnsi="Times New Roman" w:cs="Times New Roman"/>
          <w:sz w:val="24"/>
          <w:szCs w:val="24"/>
        </w:rPr>
        <w:t xml:space="preserve"> </w:t>
      </w:r>
      <w:r w:rsidRPr="00DB3312">
        <w:rPr>
          <w:rFonts w:ascii="Times New Roman" w:hAnsi="Times New Roman" w:cs="Times New Roman"/>
          <w:sz w:val="24"/>
          <w:szCs w:val="24"/>
        </w:rPr>
        <w:t>Sada, Siddhartha Kumar B, Sarma K V S, Vijayalakshmi Devi B, SrinivasaRao P V L N et al. Subclinical atherosclerosis in patients with rheumatoid arthritis by utilizing carotid intima-media thickness as a surrogate marker. Indian J Med Res 2014;140:379-86.</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AB6DA3">
        <w:rPr>
          <w:rFonts w:ascii="Times New Roman" w:hAnsi="Times New Roman" w:cs="Times New Roman"/>
          <w:sz w:val="24"/>
          <w:szCs w:val="24"/>
        </w:rPr>
        <w:lastRenderedPageBreak/>
        <w:t>Friedewald WT, Levy RI, Fredrickson DS. Estimation of the concentration of low-density lipoprotein cholesterol in plasma, without use of the preparative ultracentrifuge. Clin Chem. 1972, 18;499-502.</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FE354E">
        <w:rPr>
          <w:rFonts w:ascii="Times New Roman" w:hAnsi="Times New Roman" w:cs="Times New Roman"/>
          <w:sz w:val="24"/>
          <w:szCs w:val="24"/>
        </w:rPr>
        <w:t>Castelli W.P, Abbott R.D., McNamara P.M., Summary estimates of cholesterol used to predict coronary heart disease. Circulation</w:t>
      </w:r>
      <w:r>
        <w:rPr>
          <w:rFonts w:ascii="Times New Roman" w:hAnsi="Times New Roman" w:cs="Times New Roman"/>
          <w:sz w:val="24"/>
          <w:szCs w:val="24"/>
        </w:rPr>
        <w:t xml:space="preserve"> 1983;</w:t>
      </w:r>
      <w:r w:rsidRPr="00FE354E">
        <w:rPr>
          <w:rFonts w:ascii="Times New Roman" w:hAnsi="Times New Roman" w:cs="Times New Roman"/>
          <w:sz w:val="24"/>
          <w:szCs w:val="24"/>
        </w:rPr>
        <w:t xml:space="preserve"> 67(4): 730-4</w:t>
      </w:r>
      <w:r>
        <w:rPr>
          <w:rFonts w:ascii="Times New Roman" w:hAnsi="Times New Roman" w:cs="Times New Roman"/>
          <w:sz w:val="24"/>
          <w:szCs w:val="24"/>
        </w:rPr>
        <w:t>.</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FE354E">
        <w:rPr>
          <w:rFonts w:ascii="Times New Roman" w:hAnsi="Times New Roman" w:cs="Times New Roman"/>
          <w:sz w:val="24"/>
          <w:szCs w:val="24"/>
        </w:rPr>
        <w:t>National Cholesterol Education Program (NCEP) ExpertPanel on Detection,Evaluation, and Treatment of HighBlood Cholesterol in Adults (Adult Treatment Panel III).Third Report of the National Cholesterol EducationProgram (NCEP)Expert Panel on Detection, Evaluation,and Trea</w:t>
      </w:r>
      <w:r>
        <w:rPr>
          <w:rFonts w:ascii="Times New Roman" w:hAnsi="Times New Roman" w:cs="Times New Roman"/>
          <w:sz w:val="24"/>
          <w:szCs w:val="24"/>
        </w:rPr>
        <w:t xml:space="preserve">tment of High Blood Cholesterol </w:t>
      </w:r>
      <w:r w:rsidRPr="00FE354E">
        <w:rPr>
          <w:rFonts w:ascii="Times New Roman" w:hAnsi="Times New Roman" w:cs="Times New Roman"/>
          <w:sz w:val="24"/>
          <w:szCs w:val="24"/>
        </w:rPr>
        <w:t>in Adults(Adult Treatment Panel III) final report. Circulation</w:t>
      </w:r>
      <w:r>
        <w:rPr>
          <w:rFonts w:ascii="Times New Roman" w:hAnsi="Times New Roman" w:cs="Times New Roman"/>
          <w:sz w:val="24"/>
          <w:szCs w:val="24"/>
        </w:rPr>
        <w:t xml:space="preserve"> 2002; </w:t>
      </w:r>
      <w:r w:rsidRPr="00FE354E">
        <w:rPr>
          <w:rFonts w:ascii="Times New Roman" w:hAnsi="Times New Roman" w:cs="Times New Roman"/>
          <w:sz w:val="24"/>
          <w:szCs w:val="24"/>
        </w:rPr>
        <w:t>106:31</w:t>
      </w:r>
      <w:r>
        <w:rPr>
          <w:rFonts w:ascii="Times New Roman" w:hAnsi="Times New Roman" w:cs="Times New Roman"/>
          <w:sz w:val="24"/>
          <w:szCs w:val="24"/>
        </w:rPr>
        <w:t>43–421</w:t>
      </w:r>
      <w:r w:rsidRPr="00FE354E">
        <w:rPr>
          <w:rFonts w:ascii="Times New Roman" w:hAnsi="Times New Roman" w:cs="Times New Roman"/>
          <w:sz w:val="24"/>
          <w:szCs w:val="24"/>
        </w:rPr>
        <w:t>.</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A71511">
        <w:rPr>
          <w:rFonts w:ascii="Times New Roman" w:hAnsi="Times New Roman" w:cs="Times New Roman"/>
          <w:sz w:val="24"/>
          <w:szCs w:val="24"/>
        </w:rPr>
        <w:t>Maheshwar Pauriah, Allan D. Struthers</w:t>
      </w:r>
      <w:r>
        <w:rPr>
          <w:rFonts w:ascii="Times New Roman" w:hAnsi="Times New Roman" w:cs="Times New Roman"/>
          <w:sz w:val="24"/>
          <w:szCs w:val="24"/>
        </w:rPr>
        <w:t xml:space="preserve">, </w:t>
      </w:r>
      <w:r w:rsidRPr="00A71511">
        <w:rPr>
          <w:rFonts w:ascii="Times New Roman" w:hAnsi="Times New Roman" w:cs="Times New Roman"/>
          <w:sz w:val="24"/>
          <w:szCs w:val="24"/>
        </w:rPr>
        <w:t xml:space="preserve">Chim C. Lang. Biomarkers and Surrogate Endpoints in Cardiovascular Therapeutics Research: Under Scrutiny Following Results of the ENHANCE Study. Cardiovascular Therapeutics 2008; 26: 85–8.  </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4016D">
        <w:rPr>
          <w:rFonts w:ascii="Times New Roman" w:hAnsi="Times New Roman" w:cs="Times New Roman"/>
          <w:sz w:val="24"/>
          <w:szCs w:val="24"/>
        </w:rPr>
        <w:t>UI Nwagha, EJ Ikekpeazu, FE Ejezie, EE Neboh, IC Maduka. Atherogenic index of plasma as useful predictor of cardiovascular risk among postmenopausal women in Enugu</w:t>
      </w:r>
      <w:r>
        <w:rPr>
          <w:rFonts w:ascii="Times New Roman" w:hAnsi="Times New Roman" w:cs="Times New Roman"/>
          <w:sz w:val="24"/>
          <w:szCs w:val="24"/>
        </w:rPr>
        <w:t>, Nigeria. Afr Health Sci. 2010</w:t>
      </w:r>
      <w:r w:rsidRPr="0064016D">
        <w:rPr>
          <w:rFonts w:ascii="Times New Roman" w:hAnsi="Times New Roman" w:cs="Times New Roman"/>
          <w:sz w:val="24"/>
          <w:szCs w:val="24"/>
        </w:rPr>
        <w:t>; 10(3): 248–52</w:t>
      </w:r>
      <w:r>
        <w:rPr>
          <w:rFonts w:ascii="Times New Roman" w:hAnsi="Times New Roman" w:cs="Times New Roman"/>
          <w:sz w:val="24"/>
          <w:szCs w:val="24"/>
        </w:rPr>
        <w:t>.</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64016D">
        <w:rPr>
          <w:rFonts w:ascii="Times New Roman" w:hAnsi="Times New Roman" w:cs="Times New Roman"/>
          <w:sz w:val="24"/>
          <w:szCs w:val="24"/>
        </w:rPr>
        <w:t>Roumeliotis A, Roumeliotis S, Panagoutsos S, Theodoridis M, Argyriou C, Tavridou A, et al. Carotid intima-media thickness is an independent predictor of all-cause mortality and cardiovascular morbidity in patients with diabetes mellitus type 2 and chronic kidney disease. Ren Fail. 2019;41(1):131-8</w:t>
      </w:r>
      <w:r>
        <w:rPr>
          <w:rFonts w:ascii="Times New Roman" w:hAnsi="Times New Roman" w:cs="Times New Roman"/>
          <w:sz w:val="24"/>
          <w:szCs w:val="24"/>
        </w:rPr>
        <w:t>.</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64016D">
        <w:rPr>
          <w:rFonts w:ascii="Times New Roman" w:hAnsi="Times New Roman" w:cs="Times New Roman"/>
          <w:sz w:val="24"/>
          <w:szCs w:val="24"/>
        </w:rPr>
        <w:t>Meng-Yu Wu , Chia-Jung Li, Ming-FengHou, Pei-Yi Chu. New Insights into the Role of Inflammation in the Pathogenesis of Atherosclerosis. Int J MolSci 2017; 18:2034-6</w:t>
      </w:r>
      <w:r>
        <w:rPr>
          <w:rFonts w:ascii="Times New Roman" w:hAnsi="Times New Roman" w:cs="Times New Roman"/>
          <w:sz w:val="24"/>
          <w:szCs w:val="24"/>
        </w:rPr>
        <w:t>.</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64016D">
        <w:rPr>
          <w:rFonts w:ascii="Times New Roman" w:hAnsi="Times New Roman" w:cs="Times New Roman"/>
          <w:sz w:val="24"/>
          <w:szCs w:val="24"/>
        </w:rPr>
        <w:t>Rampersaud E, Bielak LF, Parsa A, Shen H, Post W, Ryan KA, et al. The association of coronary artery calcification and carotid artery intima-media thickness with distinct, traditional coronary artery disease risk factors in asymptomat</w:t>
      </w:r>
      <w:r>
        <w:rPr>
          <w:rFonts w:ascii="Times New Roman" w:hAnsi="Times New Roman" w:cs="Times New Roman"/>
          <w:sz w:val="24"/>
          <w:szCs w:val="24"/>
        </w:rPr>
        <w:t>ic adults. Am J Epidemiol. 2008</w:t>
      </w:r>
      <w:r w:rsidRPr="0064016D">
        <w:rPr>
          <w:rFonts w:ascii="Times New Roman" w:hAnsi="Times New Roman" w:cs="Times New Roman"/>
          <w:sz w:val="24"/>
          <w:szCs w:val="24"/>
        </w:rPr>
        <w:t>;168(9):1016-23</w:t>
      </w:r>
      <w:r>
        <w:rPr>
          <w:rFonts w:ascii="Times New Roman" w:hAnsi="Times New Roman" w:cs="Times New Roman"/>
          <w:sz w:val="24"/>
          <w:szCs w:val="24"/>
        </w:rPr>
        <w:t>.</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817CA0">
        <w:rPr>
          <w:rFonts w:ascii="Times New Roman" w:hAnsi="Times New Roman" w:cs="Times New Roman"/>
          <w:sz w:val="24"/>
          <w:szCs w:val="24"/>
        </w:rPr>
        <w:t>Greenland P, LaBree L, Azen SP, Doherty TM, Detrano RC. Coronary artery calcium score combined with Framingham score for risk prediction in asymptomatic individuals</w:t>
      </w:r>
      <w:r w:rsidRPr="0064016D">
        <w:rPr>
          <w:rFonts w:ascii="Times New Roman" w:hAnsi="Times New Roman" w:cs="Times New Roman"/>
          <w:sz w:val="24"/>
          <w:szCs w:val="24"/>
        </w:rPr>
        <w:t xml:space="preserve"> Coronary artery calcium score combined with Framingham score for risk prediction in asymptomatic individuals. JAMA. 2004;291(2): 210–5</w:t>
      </w:r>
      <w:r>
        <w:rPr>
          <w:rFonts w:ascii="Times New Roman" w:hAnsi="Times New Roman" w:cs="Times New Roman"/>
          <w:sz w:val="24"/>
          <w:szCs w:val="24"/>
        </w:rPr>
        <w:t>.</w:t>
      </w:r>
    </w:p>
    <w:p w:rsidR="009F203B" w:rsidRPr="00817CA0"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Pr>
          <w:rFonts w:ascii="Times New Roman" w:hAnsi="Times New Roman" w:cs="Times New Roman"/>
          <w:sz w:val="24"/>
          <w:szCs w:val="24"/>
        </w:rPr>
        <w:lastRenderedPageBreak/>
        <w:t>P C Keelan</w:t>
      </w:r>
      <w:r w:rsidRPr="00817CA0">
        <w:rPr>
          <w:rFonts w:ascii="Times New Roman" w:hAnsi="Times New Roman" w:cs="Times New Roman"/>
          <w:sz w:val="24"/>
          <w:szCs w:val="24"/>
        </w:rPr>
        <w:t xml:space="preserve">, L F Bielak, K Ashai, L S Jamjoum, A E Denktas, J A Rumberger et al. Long-term prognostic value of coronary calcification detected by electron-beam computed tomography in patients undergoing coronary angiography. Circulation. 2001;104(4):412–7. </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B5085D">
        <w:rPr>
          <w:rFonts w:ascii="Times New Roman" w:hAnsi="Times New Roman" w:cs="Times New Roman"/>
          <w:sz w:val="24"/>
          <w:szCs w:val="24"/>
        </w:rPr>
        <w:t xml:space="preserve"> Mosepele M, Hemphill LC, Palai T, Nkele I, Bennett K, Lockman S, et al.  Cardiovascular disease risk prediction by the American College of Cardiology (ACC)/American Heart Association (AHA) Atherosclerotic Cardiovascular Disease (ASCVD) risk score among HIV-infected patients in sub-Saharan Africa. </w:t>
      </w:r>
      <w:r>
        <w:rPr>
          <w:rFonts w:ascii="Times New Roman" w:hAnsi="Times New Roman" w:cs="Times New Roman"/>
          <w:sz w:val="24"/>
          <w:szCs w:val="24"/>
        </w:rPr>
        <w:t xml:space="preserve">2017; </w:t>
      </w:r>
      <w:r w:rsidRPr="00B5085D">
        <w:rPr>
          <w:rFonts w:ascii="Times New Roman" w:hAnsi="Times New Roman" w:cs="Times New Roman"/>
          <w:sz w:val="24"/>
          <w:szCs w:val="24"/>
        </w:rPr>
        <w:t>PLoS ONE 12(2): e0172897. doi:10.1371/journal. pone.0172897</w:t>
      </w:r>
      <w:r>
        <w:rPr>
          <w:rFonts w:ascii="Times New Roman" w:hAnsi="Times New Roman" w:cs="Times New Roman"/>
          <w:sz w:val="24"/>
          <w:szCs w:val="24"/>
        </w:rPr>
        <w:t>.</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280475">
        <w:rPr>
          <w:rFonts w:ascii="Times New Roman" w:hAnsi="Times New Roman" w:cs="Times New Roman"/>
          <w:sz w:val="24"/>
          <w:szCs w:val="24"/>
        </w:rPr>
        <w:t xml:space="preserve">Hoogeveen RC, Gaubatz JW, Sun W, Dodge RC, Crosby JR, Jiang J, </w:t>
      </w:r>
      <w:r>
        <w:rPr>
          <w:rFonts w:ascii="Times New Roman" w:hAnsi="Times New Roman" w:cs="Times New Roman"/>
          <w:sz w:val="24"/>
          <w:szCs w:val="24"/>
        </w:rPr>
        <w:t xml:space="preserve">et al. </w:t>
      </w:r>
      <w:r w:rsidRPr="00280475">
        <w:rPr>
          <w:rFonts w:ascii="Times New Roman" w:hAnsi="Times New Roman" w:cs="Times New Roman"/>
          <w:sz w:val="24"/>
          <w:szCs w:val="24"/>
        </w:rPr>
        <w:t xml:space="preserve">Small dense low-density lipoprotein-cholesterol concentrations predict risk for coronary heart disease: the Atherosclerosis Risk In Communities (ARIC) study. Arterioscler Thromb Vasc </w:t>
      </w:r>
      <w:r>
        <w:rPr>
          <w:rFonts w:ascii="Times New Roman" w:hAnsi="Times New Roman" w:cs="Times New Roman"/>
          <w:sz w:val="24"/>
          <w:szCs w:val="24"/>
        </w:rPr>
        <w:t>Biol. 2014:</w:t>
      </w:r>
      <w:r w:rsidRPr="00280475">
        <w:rPr>
          <w:rFonts w:ascii="Times New Roman" w:hAnsi="Times New Roman" w:cs="Times New Roman"/>
          <w:sz w:val="24"/>
          <w:szCs w:val="24"/>
        </w:rPr>
        <w:t>34(5):1069-77.</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CA4D2C">
        <w:rPr>
          <w:rFonts w:ascii="Times New Roman" w:hAnsi="Times New Roman" w:cs="Times New Roman"/>
          <w:sz w:val="24"/>
          <w:szCs w:val="24"/>
        </w:rPr>
        <w:t>Maureen McMahon, Jennifer Grossman, John FitzGerald, Erika Dahlin-Lee, Daniel J. Wallace, Bernard Y</w:t>
      </w:r>
      <w:r w:rsidRPr="00485CDE">
        <w:rPr>
          <w:rFonts w:ascii="Times New Roman" w:hAnsi="Times New Roman" w:cs="Times New Roman"/>
          <w:sz w:val="24"/>
          <w:szCs w:val="24"/>
        </w:rPr>
        <w:t xml:space="preserve">, et al. Proinflammatory high-density lipoprotein as a biomarker for atherosclerosis in patients with systemic lupus erythematosus and rheumatoid arthritis. Arthritis &amp; Rheumatism. 2006;54(8):2541–9. </w:t>
      </w:r>
    </w:p>
    <w:p w:rsidR="009F203B"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CA4D2C">
        <w:rPr>
          <w:rFonts w:ascii="Times New Roman" w:hAnsi="Times New Roman" w:cs="Times New Roman"/>
          <w:sz w:val="24"/>
          <w:szCs w:val="24"/>
        </w:rPr>
        <w:t>Popa C, van Tits LJH, Barrera P, et al. Anti-inflammatory therapy with tumour necrosis factor alpha inhibitors improves high-density lipoprotein cholesterol antioxidative capacity in rheumatoid arthritis patients. Annals of the Rheumatic Diseases. 2009;68(6):868–872.</w:t>
      </w:r>
    </w:p>
    <w:p w:rsidR="009F203B" w:rsidRPr="00CA4D2C" w:rsidRDefault="009F203B" w:rsidP="004E08A6">
      <w:pPr>
        <w:numPr>
          <w:ilvl w:val="0"/>
          <w:numId w:val="6"/>
        </w:numPr>
        <w:spacing w:after="0" w:line="360" w:lineRule="auto"/>
        <w:ind w:left="1080" w:hanging="796"/>
        <w:contextualSpacing/>
        <w:jc w:val="both"/>
        <w:rPr>
          <w:rFonts w:ascii="Times New Roman" w:hAnsi="Times New Roman" w:cs="Times New Roman"/>
          <w:sz w:val="24"/>
          <w:szCs w:val="24"/>
        </w:rPr>
      </w:pPr>
      <w:r w:rsidRPr="00CA4D2C">
        <w:rPr>
          <w:rFonts w:ascii="Times New Roman" w:hAnsi="Times New Roman" w:cs="Times New Roman"/>
          <w:sz w:val="24"/>
          <w:szCs w:val="24"/>
        </w:rPr>
        <w:t>Valerio Chiurchiù,  Alessandro Leuti, Mauro Maccarrone.</w:t>
      </w:r>
      <w:r>
        <w:rPr>
          <w:rFonts w:ascii="Times New Roman" w:hAnsi="Times New Roman" w:cs="Times New Roman"/>
          <w:sz w:val="24"/>
          <w:szCs w:val="24"/>
        </w:rPr>
        <w:t xml:space="preserve"> </w:t>
      </w:r>
      <w:r w:rsidRPr="00CA4D2C">
        <w:rPr>
          <w:rFonts w:ascii="Times New Roman" w:hAnsi="Times New Roman" w:cs="Times New Roman"/>
          <w:sz w:val="24"/>
          <w:szCs w:val="24"/>
        </w:rPr>
        <w:t>Bioactive Lipids and Chronic Inflammation: Managing the Fire Within</w:t>
      </w:r>
      <w:r>
        <w:rPr>
          <w:rFonts w:ascii="Times New Roman" w:hAnsi="Times New Roman" w:cs="Times New Roman"/>
          <w:sz w:val="24"/>
          <w:szCs w:val="24"/>
        </w:rPr>
        <w:t xml:space="preserve">. </w:t>
      </w:r>
      <w:r w:rsidRPr="00CA4D2C">
        <w:rPr>
          <w:rFonts w:ascii="Times New Roman" w:hAnsi="Times New Roman" w:cs="Times New Roman"/>
          <w:sz w:val="24"/>
          <w:szCs w:val="24"/>
        </w:rPr>
        <w:t>Front. Immunol.</w:t>
      </w:r>
      <w:r>
        <w:rPr>
          <w:rFonts w:ascii="Times New Roman" w:hAnsi="Times New Roman" w:cs="Times New Roman"/>
          <w:sz w:val="24"/>
          <w:szCs w:val="24"/>
        </w:rPr>
        <w:t xml:space="preserve"> </w:t>
      </w:r>
      <w:r w:rsidRPr="00CA4D2C">
        <w:rPr>
          <w:rFonts w:ascii="Times New Roman" w:hAnsi="Times New Roman" w:cs="Times New Roman"/>
          <w:sz w:val="24"/>
          <w:szCs w:val="24"/>
        </w:rPr>
        <w:t>2018</w:t>
      </w:r>
      <w:r>
        <w:rPr>
          <w:rFonts w:ascii="Times New Roman" w:hAnsi="Times New Roman" w:cs="Times New Roman"/>
          <w:sz w:val="24"/>
          <w:szCs w:val="24"/>
        </w:rPr>
        <w:t xml:space="preserve">; 9. </w:t>
      </w:r>
      <w:r w:rsidRPr="00CA4D2C">
        <w:rPr>
          <w:rFonts w:ascii="Times New Roman" w:hAnsi="Times New Roman" w:cs="Times New Roman"/>
          <w:sz w:val="24"/>
          <w:szCs w:val="24"/>
        </w:rPr>
        <w:t>https://doi.org/10.3389/fimmu.2018.00038</w:t>
      </w:r>
      <w:r>
        <w:rPr>
          <w:rFonts w:ascii="Times New Roman" w:hAnsi="Times New Roman" w:cs="Times New Roman"/>
          <w:sz w:val="24"/>
          <w:szCs w:val="24"/>
        </w:rPr>
        <w:t>.</w:t>
      </w:r>
      <w:r w:rsidRPr="00CA4D2C">
        <w:rPr>
          <w:rFonts w:ascii="Times New Roman" w:hAnsi="Times New Roman" w:cs="Times New Roman"/>
          <w:sz w:val="24"/>
          <w:szCs w:val="24"/>
        </w:rPr>
        <w:t xml:space="preserve"> </w:t>
      </w:r>
    </w:p>
    <w:p w:rsidR="003E251D" w:rsidRDefault="003E251D"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4E08A6">
      <w:pPr>
        <w:autoSpaceDE w:val="0"/>
        <w:autoSpaceDN w:val="0"/>
        <w:adjustRightInd w:val="0"/>
        <w:spacing w:after="0" w:line="360" w:lineRule="auto"/>
        <w:jc w:val="both"/>
        <w:rPr>
          <w:rFonts w:ascii="Times New Roman" w:hAnsi="Times New Roman" w:cs="Times New Roman"/>
          <w:sz w:val="24"/>
          <w:szCs w:val="24"/>
        </w:rPr>
      </w:pPr>
    </w:p>
    <w:p w:rsidR="009F0A81" w:rsidRDefault="009F0A81" w:rsidP="009F0A81">
      <w:pPr>
        <w:spacing w:after="0" w:line="360" w:lineRule="auto"/>
        <w:jc w:val="both"/>
        <w:rPr>
          <w:rFonts w:ascii="Times New Roman" w:eastAsia="Times New Roman" w:hAnsi="Times New Roman" w:cs="Times New Roman"/>
          <w:b/>
          <w:bCs/>
          <w:sz w:val="24"/>
          <w:szCs w:val="24"/>
        </w:rPr>
      </w:pPr>
      <w:r w:rsidRPr="008665E9">
        <w:rPr>
          <w:rFonts w:ascii="Times New Roman" w:eastAsia="Times New Roman" w:hAnsi="Times New Roman" w:cs="Times New Roman"/>
          <w:b/>
          <w:bCs/>
          <w:sz w:val="24"/>
          <w:szCs w:val="24"/>
        </w:rPr>
        <w:t xml:space="preserve">Table 1: </w:t>
      </w:r>
      <w:r>
        <w:rPr>
          <w:rFonts w:ascii="Times New Roman" w:eastAsia="Times New Roman" w:hAnsi="Times New Roman" w:cs="Times New Roman"/>
          <w:b/>
          <w:bCs/>
          <w:sz w:val="24"/>
          <w:szCs w:val="24"/>
        </w:rPr>
        <w:t>C</w:t>
      </w:r>
      <w:r w:rsidRPr="007E1300">
        <w:rPr>
          <w:rFonts w:ascii="Times New Roman" w:eastAsia="Times New Roman" w:hAnsi="Times New Roman" w:cs="Times New Roman"/>
          <w:b/>
          <w:bCs/>
          <w:sz w:val="24"/>
          <w:szCs w:val="24"/>
        </w:rPr>
        <w:t xml:space="preserve">linical, biochemical characteristics and anthropometric indices </w:t>
      </w:r>
      <w:r>
        <w:rPr>
          <w:rFonts w:ascii="Times New Roman" w:eastAsia="Times New Roman" w:hAnsi="Times New Roman" w:cs="Times New Roman"/>
          <w:b/>
          <w:bCs/>
          <w:sz w:val="24"/>
          <w:szCs w:val="24"/>
        </w:rPr>
        <w:t xml:space="preserve">among the study groups </w:t>
      </w:r>
    </w:p>
    <w:tbl>
      <w:tblPr>
        <w:tblStyle w:val="TableGrid"/>
        <w:tblW w:w="10065" w:type="dxa"/>
        <w:tblInd w:w="-176" w:type="dxa"/>
        <w:tblLook w:val="04A0"/>
      </w:tblPr>
      <w:tblGrid>
        <w:gridCol w:w="1403"/>
        <w:gridCol w:w="2495"/>
        <w:gridCol w:w="2420"/>
        <w:gridCol w:w="2419"/>
        <w:gridCol w:w="1328"/>
      </w:tblGrid>
      <w:tr w:rsidR="009F0A81" w:rsidRPr="008665E9" w:rsidTr="000B6722">
        <w:tc>
          <w:tcPr>
            <w:tcW w:w="1403"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t>Parameter</w:t>
            </w:r>
          </w:p>
        </w:tc>
        <w:tc>
          <w:tcPr>
            <w:tcW w:w="2495"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t>Group</w:t>
            </w:r>
            <w:r>
              <w:rPr>
                <w:rFonts w:ascii="Times New Roman" w:eastAsiaTheme="majorEastAsia" w:hAnsi="Times New Roman" w:cs="Times New Roman"/>
                <w:b/>
                <w:sz w:val="24"/>
                <w:szCs w:val="24"/>
                <w:lang w:val="en-US" w:bidi="en-US"/>
              </w:rPr>
              <w:t xml:space="preserve"> </w:t>
            </w:r>
            <w:r w:rsidRPr="008665E9">
              <w:rPr>
                <w:rFonts w:ascii="Times New Roman" w:eastAsiaTheme="majorEastAsia" w:hAnsi="Times New Roman" w:cs="Times New Roman"/>
                <w:b/>
                <w:sz w:val="24"/>
                <w:szCs w:val="24"/>
                <w:lang w:val="en-US" w:bidi="en-US"/>
              </w:rPr>
              <w:t>1</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sidRPr="008665E9">
              <w:rPr>
                <w:rFonts w:ascii="Times New Roman" w:eastAsiaTheme="majorEastAsia" w:hAnsi="Times New Roman" w:cs="Times New Roman"/>
                <w:sz w:val="24"/>
                <w:szCs w:val="24"/>
                <w:lang w:val="en-US" w:bidi="en-US"/>
              </w:rPr>
              <w:t xml:space="preserve">(Controls) </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sidRPr="008665E9">
              <w:rPr>
                <w:rFonts w:ascii="Times New Roman" w:eastAsiaTheme="majorEastAsia" w:hAnsi="Times New Roman" w:cs="Times New Roman"/>
                <w:sz w:val="24"/>
                <w:szCs w:val="24"/>
                <w:lang w:val="en-US" w:bidi="en-US"/>
              </w:rPr>
              <w:t>(CIMT &lt;0.57</w:t>
            </w:r>
            <w:r>
              <w:rPr>
                <w:rFonts w:ascii="Times New Roman" w:eastAsiaTheme="majorEastAsia" w:hAnsi="Times New Roman" w:cs="Times New Roman"/>
                <w:sz w:val="24"/>
                <w:szCs w:val="24"/>
                <w:lang w:val="en-US" w:bidi="en-US"/>
              </w:rPr>
              <w:t>mm</w:t>
            </w:r>
            <w:r w:rsidRPr="008665E9">
              <w:rPr>
                <w:rFonts w:ascii="Times New Roman" w:eastAsiaTheme="majorEastAsia" w:hAnsi="Times New Roman" w:cs="Times New Roman"/>
                <w:sz w:val="24"/>
                <w:szCs w:val="24"/>
                <w:lang w:val="en-US" w:bidi="en-US"/>
              </w:rPr>
              <w:t>) n=(60)</w:t>
            </w:r>
          </w:p>
        </w:tc>
        <w:tc>
          <w:tcPr>
            <w:tcW w:w="2420"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t>Group</w:t>
            </w:r>
            <w:r>
              <w:rPr>
                <w:rFonts w:ascii="Times New Roman" w:eastAsiaTheme="majorEastAsia" w:hAnsi="Times New Roman" w:cs="Times New Roman"/>
                <w:b/>
                <w:sz w:val="24"/>
                <w:szCs w:val="24"/>
                <w:lang w:val="en-US" w:bidi="en-US"/>
              </w:rPr>
              <w:t xml:space="preserve"> </w:t>
            </w:r>
            <w:r w:rsidRPr="008665E9">
              <w:rPr>
                <w:rFonts w:ascii="Times New Roman" w:eastAsiaTheme="majorEastAsia" w:hAnsi="Times New Roman" w:cs="Times New Roman"/>
                <w:b/>
                <w:sz w:val="24"/>
                <w:szCs w:val="24"/>
                <w:lang w:val="en-US" w:bidi="en-US"/>
              </w:rPr>
              <w:t xml:space="preserve">2 </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sidRPr="008665E9">
              <w:rPr>
                <w:rFonts w:ascii="Times New Roman" w:eastAsiaTheme="majorEastAsia" w:hAnsi="Times New Roman" w:cs="Times New Roman"/>
                <w:sz w:val="24"/>
                <w:szCs w:val="24"/>
                <w:lang w:val="en-US" w:bidi="en-US"/>
              </w:rPr>
              <w:t>T2DM without subclinical atherosclerosis (CIMT &lt;0.57</w:t>
            </w:r>
            <w:r>
              <w:rPr>
                <w:rFonts w:ascii="Times New Roman" w:eastAsiaTheme="majorEastAsia" w:hAnsi="Times New Roman" w:cs="Times New Roman"/>
                <w:sz w:val="24"/>
                <w:szCs w:val="24"/>
                <w:lang w:val="en-US" w:bidi="en-US"/>
              </w:rPr>
              <w:t>mm</w:t>
            </w:r>
            <w:r w:rsidRPr="008665E9">
              <w:rPr>
                <w:rFonts w:ascii="Times New Roman" w:eastAsiaTheme="majorEastAsia" w:hAnsi="Times New Roman" w:cs="Times New Roman"/>
                <w:sz w:val="24"/>
                <w:szCs w:val="24"/>
                <w:lang w:val="en-US" w:bidi="en-US"/>
              </w:rPr>
              <w:t xml:space="preserve">)  n=(60) </w:t>
            </w:r>
          </w:p>
        </w:tc>
        <w:tc>
          <w:tcPr>
            <w:tcW w:w="2419"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t>Group</w:t>
            </w:r>
            <w:r>
              <w:rPr>
                <w:rFonts w:ascii="Times New Roman" w:eastAsiaTheme="majorEastAsia" w:hAnsi="Times New Roman" w:cs="Times New Roman"/>
                <w:b/>
                <w:sz w:val="24"/>
                <w:szCs w:val="24"/>
                <w:lang w:val="en-US" w:bidi="en-US"/>
              </w:rPr>
              <w:t xml:space="preserve"> </w:t>
            </w:r>
            <w:r w:rsidRPr="008665E9">
              <w:rPr>
                <w:rFonts w:ascii="Times New Roman" w:eastAsiaTheme="majorEastAsia" w:hAnsi="Times New Roman" w:cs="Times New Roman"/>
                <w:b/>
                <w:sz w:val="24"/>
                <w:szCs w:val="24"/>
                <w:lang w:val="en-US" w:bidi="en-US"/>
              </w:rPr>
              <w:t>3</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sidRPr="008665E9">
              <w:rPr>
                <w:rFonts w:ascii="Times New Roman" w:eastAsiaTheme="majorEastAsia" w:hAnsi="Times New Roman" w:cs="Times New Roman"/>
                <w:sz w:val="24"/>
                <w:szCs w:val="24"/>
                <w:lang w:val="en-US" w:bidi="en-US"/>
              </w:rPr>
              <w:t>T2DM with subclinical atherosclerosis</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sidRPr="008665E9">
              <w:rPr>
                <w:rFonts w:ascii="Times New Roman" w:eastAsiaTheme="majorEastAsia" w:hAnsi="Times New Roman" w:cs="Times New Roman"/>
                <w:sz w:val="24"/>
                <w:szCs w:val="24"/>
                <w:lang w:val="en-US" w:bidi="en-US"/>
              </w:rPr>
              <w:t xml:space="preserve">(CIMT </w:t>
            </w:r>
            <w:r w:rsidRPr="008665E9">
              <w:rPr>
                <w:rFonts w:ascii="Times New Roman" w:eastAsiaTheme="majorEastAsia" w:hAnsi="Times New Roman" w:cs="Times New Roman"/>
                <w:sz w:val="24"/>
                <w:szCs w:val="24"/>
                <w:u w:val="single"/>
                <w:lang w:val="en-US" w:bidi="en-US"/>
              </w:rPr>
              <w:t>&gt;</w:t>
            </w:r>
            <w:r w:rsidRPr="008665E9">
              <w:rPr>
                <w:rFonts w:ascii="Times New Roman" w:eastAsiaTheme="majorEastAsia" w:hAnsi="Times New Roman" w:cs="Times New Roman"/>
                <w:sz w:val="24"/>
                <w:szCs w:val="24"/>
                <w:lang w:val="en-US" w:bidi="en-US"/>
              </w:rPr>
              <w:t xml:space="preserve"> 0.57</w:t>
            </w:r>
            <w:r>
              <w:rPr>
                <w:rFonts w:ascii="Times New Roman" w:eastAsiaTheme="majorEastAsia" w:hAnsi="Times New Roman" w:cs="Times New Roman"/>
                <w:sz w:val="24"/>
                <w:szCs w:val="24"/>
                <w:lang w:val="en-US" w:bidi="en-US"/>
              </w:rPr>
              <w:t>mm</w:t>
            </w:r>
            <w:r w:rsidRPr="008665E9">
              <w:rPr>
                <w:rFonts w:ascii="Times New Roman" w:eastAsiaTheme="majorEastAsia" w:hAnsi="Times New Roman" w:cs="Times New Roman"/>
                <w:sz w:val="24"/>
                <w:szCs w:val="24"/>
                <w:lang w:val="en-US" w:bidi="en-US"/>
              </w:rPr>
              <w:t xml:space="preserve"> ) n=(60)</w:t>
            </w:r>
          </w:p>
        </w:tc>
        <w:tc>
          <w:tcPr>
            <w:tcW w:w="1328" w:type="dxa"/>
          </w:tcPr>
          <w:p w:rsidR="009F0A81" w:rsidRPr="008665E9" w:rsidRDefault="009F0A81" w:rsidP="000B6722">
            <w:pPr>
              <w:spacing w:line="360" w:lineRule="auto"/>
              <w:jc w:val="center"/>
              <w:rPr>
                <w:rFonts w:ascii="Times New Roman" w:eastAsiaTheme="majorEastAsia" w:hAnsi="Times New Roman" w:cs="Times New Roman"/>
                <w:b/>
                <w:sz w:val="24"/>
                <w:szCs w:val="24"/>
                <w:lang w:val="en-US" w:bidi="en-US"/>
              </w:rPr>
            </w:pPr>
            <w:r>
              <w:rPr>
                <w:rFonts w:ascii="Times New Roman" w:eastAsiaTheme="majorEastAsia" w:hAnsi="Times New Roman" w:cs="Times New Roman"/>
                <w:b/>
                <w:sz w:val="24"/>
                <w:szCs w:val="24"/>
                <w:lang w:val="en-US" w:bidi="en-US"/>
              </w:rPr>
              <w:t>p value</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bCs/>
                <w:sz w:val="24"/>
                <w:szCs w:val="24"/>
              </w:rPr>
            </w:pPr>
            <w:r w:rsidRPr="008665E9">
              <w:rPr>
                <w:rFonts w:ascii="Times New Roman" w:eastAsia="Times New Roman" w:hAnsi="Times New Roman" w:cs="Times New Roman"/>
                <w:bCs/>
                <w:sz w:val="24"/>
                <w:szCs w:val="24"/>
              </w:rPr>
              <w:t>Age (years)</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 xml:space="preserve">48.5 </w:t>
            </w:r>
          </w:p>
          <w:p w:rsidR="009F0A81" w:rsidRPr="008665E9" w:rsidRDefault="009F0A81" w:rsidP="000B6722">
            <w:pPr>
              <w:spacing w:line="360" w:lineRule="auto"/>
              <w:ind w:left="-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 </w:t>
            </w:r>
            <w:r w:rsidRPr="008665E9">
              <w:rPr>
                <w:rFonts w:ascii="Times New Roman" w:eastAsia="Times New Roman" w:hAnsi="Times New Roman" w:cs="Times New Roman"/>
                <w:sz w:val="24"/>
                <w:szCs w:val="24"/>
                <w:lang w:val="en-US"/>
              </w:rPr>
              <w:t>(39.2-52.75)</w:t>
            </w:r>
          </w:p>
        </w:tc>
        <w:tc>
          <w:tcPr>
            <w:tcW w:w="2420"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 xml:space="preserve">45.0 </w:t>
            </w:r>
          </w:p>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lang w:val="en-US"/>
              </w:rPr>
              <w:t>(41.0-48.75)</w:t>
            </w:r>
          </w:p>
        </w:tc>
        <w:tc>
          <w:tcPr>
            <w:tcW w:w="2419"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 xml:space="preserve">50.0 </w:t>
            </w:r>
          </w:p>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lang w:val="en-US"/>
              </w:rPr>
              <w:t>(44.0-52.0)</w:t>
            </w:r>
          </w:p>
        </w:tc>
        <w:tc>
          <w:tcPr>
            <w:tcW w:w="1328" w:type="dxa"/>
          </w:tcPr>
          <w:p w:rsidR="009F0A81" w:rsidRPr="008665E9" w:rsidRDefault="009F0A81" w:rsidP="000B6722">
            <w:pPr>
              <w:tabs>
                <w:tab w:val="left" w:pos="908"/>
                <w:tab w:val="left" w:pos="1049"/>
              </w:tabs>
              <w:spacing w:line="360" w:lineRule="auto"/>
              <w:ind w:right="31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025*</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bCs/>
                <w:sz w:val="24"/>
                <w:szCs w:val="24"/>
              </w:rPr>
            </w:pPr>
            <w:r w:rsidRPr="008665E9">
              <w:rPr>
                <w:rFonts w:ascii="Times New Roman" w:eastAsia="Times New Roman" w:hAnsi="Times New Roman" w:cs="Times New Roman"/>
                <w:bCs/>
                <w:sz w:val="24"/>
                <w:szCs w:val="24"/>
              </w:rPr>
              <w:t>WC</w:t>
            </w:r>
            <w:r>
              <w:rPr>
                <w:rFonts w:ascii="Times New Roman" w:eastAsia="Times New Roman" w:hAnsi="Times New Roman" w:cs="Times New Roman"/>
                <w:bCs/>
                <w:sz w:val="24"/>
                <w:szCs w:val="24"/>
              </w:rPr>
              <w:t>(cm)</w:t>
            </w:r>
          </w:p>
        </w:tc>
        <w:tc>
          <w:tcPr>
            <w:tcW w:w="2495" w:type="dxa"/>
          </w:tcPr>
          <w:p w:rsidR="009F0A81" w:rsidRPr="008665E9" w:rsidRDefault="009F0A81" w:rsidP="000B6722">
            <w:pPr>
              <w:spacing w:line="360" w:lineRule="auto"/>
              <w:jc w:val="both"/>
              <w:rPr>
                <w:rFonts w:ascii="Times New Roman" w:eastAsia="Times New Roman" w:hAnsi="Times New Roman" w:cs="Times New Roman"/>
                <w:bCs/>
                <w:sz w:val="24"/>
                <w:szCs w:val="24"/>
              </w:rPr>
            </w:pPr>
            <w:r w:rsidRPr="008665E9">
              <w:rPr>
                <w:rFonts w:ascii="Times New Roman" w:eastAsia="Times New Roman" w:hAnsi="Times New Roman" w:cs="Times New Roman"/>
                <w:bCs/>
                <w:sz w:val="24"/>
                <w:szCs w:val="24"/>
              </w:rPr>
              <w:t>81.7</w:t>
            </w:r>
            <w:r w:rsidRPr="008665E9">
              <w:rPr>
                <w:rFonts w:ascii="Times New Roman" w:eastAsia="Times New Roman" w:hAnsi="Times New Roman" w:cs="Times New Roman"/>
                <w:sz w:val="24"/>
                <w:szCs w:val="24"/>
              </w:rPr>
              <w:t>±7.3</w:t>
            </w:r>
          </w:p>
        </w:tc>
        <w:tc>
          <w:tcPr>
            <w:tcW w:w="2420" w:type="dxa"/>
          </w:tcPr>
          <w:p w:rsidR="009F0A81" w:rsidRPr="008665E9" w:rsidRDefault="009F0A81" w:rsidP="000B6722">
            <w:pPr>
              <w:spacing w:line="360" w:lineRule="auto"/>
              <w:jc w:val="both"/>
              <w:rPr>
                <w:rFonts w:ascii="Times New Roman" w:eastAsia="Times New Roman" w:hAnsi="Times New Roman" w:cs="Times New Roman"/>
                <w:bCs/>
                <w:sz w:val="24"/>
                <w:szCs w:val="24"/>
              </w:rPr>
            </w:pPr>
            <w:r w:rsidRPr="008665E9">
              <w:rPr>
                <w:rFonts w:ascii="Times New Roman" w:eastAsia="Times New Roman" w:hAnsi="Times New Roman" w:cs="Times New Roman"/>
                <w:bCs/>
                <w:sz w:val="24"/>
                <w:szCs w:val="24"/>
              </w:rPr>
              <w:t>86.6</w:t>
            </w:r>
            <w:r w:rsidRPr="008665E9">
              <w:rPr>
                <w:rFonts w:ascii="Times New Roman" w:eastAsia="Times New Roman" w:hAnsi="Times New Roman" w:cs="Times New Roman"/>
                <w:sz w:val="24"/>
                <w:szCs w:val="24"/>
              </w:rPr>
              <w:t>±9.7</w:t>
            </w:r>
          </w:p>
        </w:tc>
        <w:tc>
          <w:tcPr>
            <w:tcW w:w="2419" w:type="dxa"/>
          </w:tcPr>
          <w:p w:rsidR="009F0A81" w:rsidRPr="008665E9" w:rsidRDefault="009F0A81" w:rsidP="000B6722">
            <w:pPr>
              <w:spacing w:line="360" w:lineRule="auto"/>
              <w:jc w:val="both"/>
              <w:rPr>
                <w:rFonts w:ascii="Times New Roman" w:eastAsia="Times New Roman" w:hAnsi="Times New Roman" w:cs="Times New Roman"/>
                <w:bCs/>
                <w:sz w:val="24"/>
                <w:szCs w:val="24"/>
              </w:rPr>
            </w:pPr>
            <w:r w:rsidRPr="008665E9">
              <w:rPr>
                <w:rFonts w:ascii="Times New Roman" w:eastAsia="Times New Roman" w:hAnsi="Times New Roman" w:cs="Times New Roman"/>
                <w:bCs/>
                <w:sz w:val="24"/>
                <w:szCs w:val="24"/>
              </w:rPr>
              <w:t>87.4</w:t>
            </w:r>
            <w:r w:rsidRPr="008665E9">
              <w:rPr>
                <w:rFonts w:ascii="Times New Roman" w:eastAsia="Times New Roman" w:hAnsi="Times New Roman" w:cs="Times New Roman"/>
                <w:sz w:val="24"/>
                <w:szCs w:val="24"/>
              </w:rPr>
              <w:t>±10.4</w:t>
            </w:r>
          </w:p>
        </w:tc>
        <w:tc>
          <w:tcPr>
            <w:tcW w:w="1328" w:type="dxa"/>
          </w:tcPr>
          <w:p w:rsidR="009F0A81" w:rsidRPr="008665E9" w:rsidRDefault="009F0A81" w:rsidP="000B6722">
            <w:pPr>
              <w:spacing w:line="360" w:lineRule="auto"/>
              <w:jc w:val="both"/>
              <w:rPr>
                <w:rFonts w:ascii="Times New Roman" w:eastAsia="Times New Roman" w:hAnsi="Times New Roman" w:cs="Times New Roman"/>
                <w:bCs/>
                <w:sz w:val="24"/>
                <w:szCs w:val="24"/>
              </w:rPr>
            </w:pPr>
            <w:r w:rsidRPr="008665E9">
              <w:rPr>
                <w:rFonts w:ascii="Times New Roman" w:eastAsia="Times New Roman" w:hAnsi="Times New Roman" w:cs="Times New Roman"/>
                <w:bCs/>
                <w:sz w:val="24"/>
                <w:szCs w:val="24"/>
              </w:rPr>
              <w:t>0.002</w:t>
            </w:r>
            <w:r>
              <w:rPr>
                <w:rFonts w:ascii="Times New Roman" w:eastAsia="Times New Roman" w:hAnsi="Times New Roman" w:cs="Times New Roman"/>
                <w:bCs/>
                <w:sz w:val="24"/>
                <w:szCs w:val="24"/>
              </w:rPr>
              <w:t>*</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HC (cm)</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92.16±6.07</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95.7±10.39</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96.5±10.29</w:t>
            </w:r>
          </w:p>
        </w:tc>
        <w:tc>
          <w:tcPr>
            <w:tcW w:w="1328" w:type="dxa"/>
          </w:tcPr>
          <w:p w:rsidR="009F0A81" w:rsidRPr="008665E9" w:rsidRDefault="009F0A81" w:rsidP="000B6722">
            <w:pPr>
              <w:tabs>
                <w:tab w:val="left" w:pos="908"/>
                <w:tab w:val="left" w:pos="1049"/>
              </w:tabs>
              <w:spacing w:line="360" w:lineRule="auto"/>
              <w:ind w:right="31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0.024*</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W</w:t>
            </w:r>
            <w:r>
              <w:rPr>
                <w:rFonts w:ascii="Times New Roman" w:eastAsia="Times New Roman" w:hAnsi="Times New Roman" w:cs="Times New Roman"/>
                <w:sz w:val="24"/>
                <w:szCs w:val="24"/>
                <w:lang w:val="en-US"/>
              </w:rPr>
              <w:t>HR</w:t>
            </w:r>
            <w:r w:rsidRPr="008665E9">
              <w:rPr>
                <w:rFonts w:ascii="Times New Roman" w:eastAsia="Times New Roman" w:hAnsi="Times New Roman" w:cs="Times New Roman"/>
                <w:sz w:val="24"/>
                <w:szCs w:val="24"/>
                <w:lang w:val="en-US"/>
              </w:rPr>
              <w:t xml:space="preserve"> </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0.</w:t>
            </w:r>
            <w:r>
              <w:rPr>
                <w:rFonts w:ascii="Times New Roman" w:eastAsia="Times New Roman" w:hAnsi="Times New Roman" w:cs="Times New Roman"/>
                <w:sz w:val="24"/>
                <w:szCs w:val="24"/>
              </w:rPr>
              <w:t>90</w:t>
            </w:r>
            <w:r w:rsidRPr="008665E9">
              <w:rPr>
                <w:rFonts w:ascii="Times New Roman" w:eastAsia="Times New Roman" w:hAnsi="Times New Roman" w:cs="Times New Roman"/>
                <w:sz w:val="24"/>
                <w:szCs w:val="24"/>
              </w:rPr>
              <w:t xml:space="preserve"> </w:t>
            </w:r>
          </w:p>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(0.</w:t>
            </w:r>
            <w:r>
              <w:rPr>
                <w:rFonts w:ascii="Times New Roman" w:eastAsia="Times New Roman" w:hAnsi="Times New Roman" w:cs="Times New Roman"/>
                <w:sz w:val="24"/>
                <w:szCs w:val="24"/>
              </w:rPr>
              <w:t>73</w:t>
            </w:r>
            <w:r w:rsidRPr="008665E9">
              <w:rPr>
                <w:rFonts w:ascii="Times New Roman" w:eastAsia="Times New Roman" w:hAnsi="Times New Roman" w:cs="Times New Roman"/>
                <w:sz w:val="24"/>
                <w:szCs w:val="24"/>
              </w:rPr>
              <w:t>-</w:t>
            </w:r>
            <w:r>
              <w:rPr>
                <w:rFonts w:ascii="Times New Roman" w:eastAsia="Times New Roman" w:hAnsi="Times New Roman" w:cs="Times New Roman"/>
                <w:sz w:val="24"/>
                <w:szCs w:val="24"/>
              </w:rPr>
              <w:t>1.04</w:t>
            </w:r>
            <w:r w:rsidRPr="008665E9">
              <w:rPr>
                <w:rFonts w:ascii="Times New Roman" w:eastAsia="Times New Roman" w:hAnsi="Times New Roman" w:cs="Times New Roman"/>
                <w:sz w:val="24"/>
                <w:szCs w:val="24"/>
              </w:rPr>
              <w:t>)</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0.9</w:t>
            </w:r>
            <w:r>
              <w:rPr>
                <w:rFonts w:ascii="Times New Roman" w:eastAsia="Times New Roman" w:hAnsi="Times New Roman" w:cs="Times New Roman"/>
                <w:sz w:val="24"/>
                <w:szCs w:val="24"/>
              </w:rPr>
              <w:t>1</w:t>
            </w:r>
            <w:r w:rsidRPr="008665E9">
              <w:rPr>
                <w:rFonts w:ascii="Times New Roman" w:eastAsia="Times New Roman" w:hAnsi="Times New Roman" w:cs="Times New Roman"/>
                <w:sz w:val="24"/>
                <w:szCs w:val="24"/>
              </w:rPr>
              <w:t xml:space="preserve"> </w:t>
            </w:r>
          </w:p>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(0.</w:t>
            </w:r>
            <w:r>
              <w:rPr>
                <w:rFonts w:ascii="Times New Roman" w:eastAsia="Times New Roman" w:hAnsi="Times New Roman" w:cs="Times New Roman"/>
                <w:sz w:val="24"/>
                <w:szCs w:val="24"/>
              </w:rPr>
              <w:t>77</w:t>
            </w:r>
            <w:r w:rsidRPr="008665E9">
              <w:rPr>
                <w:rFonts w:ascii="Times New Roman" w:eastAsia="Times New Roman" w:hAnsi="Times New Roman" w:cs="Times New Roman"/>
                <w:sz w:val="24"/>
                <w:szCs w:val="24"/>
              </w:rPr>
              <w:t>-0.9</w:t>
            </w:r>
            <w:r>
              <w:rPr>
                <w:rFonts w:ascii="Times New Roman" w:eastAsia="Times New Roman" w:hAnsi="Times New Roman" w:cs="Times New Roman"/>
                <w:sz w:val="24"/>
                <w:szCs w:val="24"/>
              </w:rPr>
              <w:t>9</w:t>
            </w:r>
            <w:r w:rsidRPr="008665E9">
              <w:rPr>
                <w:rFonts w:ascii="Times New Roman" w:eastAsia="Times New Roman" w:hAnsi="Times New Roman" w:cs="Times New Roman"/>
                <w:sz w:val="24"/>
                <w:szCs w:val="24"/>
              </w:rPr>
              <w:t>)</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 xml:space="preserve">0.91 </w:t>
            </w:r>
          </w:p>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(0.8</w:t>
            </w:r>
            <w:r>
              <w:rPr>
                <w:rFonts w:ascii="Times New Roman" w:eastAsia="Times New Roman" w:hAnsi="Times New Roman" w:cs="Times New Roman"/>
                <w:sz w:val="24"/>
                <w:szCs w:val="24"/>
              </w:rPr>
              <w:t>1</w:t>
            </w:r>
            <w:r w:rsidRPr="008665E9">
              <w:rPr>
                <w:rFonts w:ascii="Times New Roman" w:eastAsia="Times New Roman" w:hAnsi="Times New Roman" w:cs="Times New Roman"/>
                <w:sz w:val="24"/>
                <w:szCs w:val="24"/>
              </w:rPr>
              <w:t>-0.9</w:t>
            </w:r>
            <w:r>
              <w:rPr>
                <w:rFonts w:ascii="Times New Roman" w:eastAsia="Times New Roman" w:hAnsi="Times New Roman" w:cs="Times New Roman"/>
                <w:sz w:val="24"/>
                <w:szCs w:val="24"/>
              </w:rPr>
              <w:t>9</w:t>
            </w:r>
            <w:r w:rsidRPr="008665E9">
              <w:rPr>
                <w:rFonts w:ascii="Times New Roman" w:eastAsia="Times New Roman" w:hAnsi="Times New Roman" w:cs="Times New Roman"/>
                <w:sz w:val="24"/>
                <w:szCs w:val="24"/>
              </w:rPr>
              <w:t>)</w:t>
            </w:r>
          </w:p>
        </w:tc>
        <w:tc>
          <w:tcPr>
            <w:tcW w:w="1328" w:type="dxa"/>
          </w:tcPr>
          <w:p w:rsidR="009F0A81" w:rsidRPr="008665E9" w:rsidRDefault="009F0A81" w:rsidP="000B6722">
            <w:pPr>
              <w:tabs>
                <w:tab w:val="left" w:pos="908"/>
                <w:tab w:val="left" w:pos="1049"/>
              </w:tabs>
              <w:spacing w:line="360" w:lineRule="auto"/>
              <w:ind w:right="31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0.0</w:t>
            </w:r>
            <w:r>
              <w:rPr>
                <w:rFonts w:ascii="Times New Roman" w:eastAsia="Times New Roman" w:hAnsi="Times New Roman" w:cs="Times New Roman"/>
                <w:sz w:val="24"/>
                <w:szCs w:val="24"/>
                <w:lang w:val="en-US"/>
              </w:rPr>
              <w:t>81</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BMI(kg/m</w:t>
            </w:r>
            <w:r w:rsidRPr="008665E9">
              <w:rPr>
                <w:rFonts w:ascii="Times New Roman" w:eastAsia="Times New Roman" w:hAnsi="Times New Roman" w:cs="Times New Roman"/>
                <w:sz w:val="24"/>
                <w:szCs w:val="24"/>
                <w:vertAlign w:val="superscript"/>
                <w:lang w:val="en-US"/>
              </w:rPr>
              <w:t>2</w:t>
            </w:r>
            <w:r w:rsidRPr="008665E9">
              <w:rPr>
                <w:rFonts w:ascii="Times New Roman" w:eastAsia="Times New Roman" w:hAnsi="Times New Roman" w:cs="Times New Roman"/>
                <w:sz w:val="24"/>
                <w:szCs w:val="24"/>
                <w:lang w:val="en-US"/>
              </w:rPr>
              <w:t>)</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26.65</w:t>
            </w:r>
          </w:p>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(24.97-28.44)</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28.17</w:t>
            </w:r>
          </w:p>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(25.70-30.46)</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27.83</w:t>
            </w:r>
          </w:p>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(25.59-30.45)</w:t>
            </w:r>
          </w:p>
        </w:tc>
        <w:tc>
          <w:tcPr>
            <w:tcW w:w="1328" w:type="dxa"/>
          </w:tcPr>
          <w:p w:rsidR="009F0A81" w:rsidRPr="008665E9" w:rsidRDefault="009F0A81" w:rsidP="000B6722">
            <w:pPr>
              <w:tabs>
                <w:tab w:val="left" w:pos="908"/>
                <w:tab w:val="left" w:pos="1049"/>
              </w:tabs>
              <w:spacing w:line="360" w:lineRule="auto"/>
              <w:ind w:right="31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0.0</w:t>
            </w:r>
            <w:r>
              <w:rPr>
                <w:rFonts w:ascii="Times New Roman" w:eastAsia="Times New Roman" w:hAnsi="Times New Roman" w:cs="Times New Roman"/>
                <w:sz w:val="24"/>
                <w:szCs w:val="24"/>
                <w:lang w:val="en-US"/>
              </w:rPr>
              <w:t>46</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F</w:t>
            </w:r>
            <w:r>
              <w:rPr>
                <w:rFonts w:ascii="Times New Roman" w:eastAsia="Times New Roman" w:hAnsi="Times New Roman" w:cs="Times New Roman"/>
                <w:sz w:val="24"/>
                <w:szCs w:val="24"/>
                <w:lang w:val="en-US"/>
              </w:rPr>
              <w:t>PG</w:t>
            </w:r>
            <w:r w:rsidRPr="008665E9">
              <w:rPr>
                <w:rFonts w:ascii="Times New Roman" w:eastAsia="Times New Roman" w:hAnsi="Times New Roman" w:cs="Times New Roman"/>
                <w:sz w:val="24"/>
                <w:szCs w:val="24"/>
                <w:lang w:val="en-US"/>
              </w:rPr>
              <w:t xml:space="preserve"> (mg/dL)</w:t>
            </w:r>
          </w:p>
        </w:tc>
        <w:tc>
          <w:tcPr>
            <w:tcW w:w="2495" w:type="dxa"/>
          </w:tcPr>
          <w:p w:rsidR="009F0A81" w:rsidRPr="008665E9" w:rsidRDefault="009F0A81" w:rsidP="000B6722">
            <w:pPr>
              <w:spacing w:line="360" w:lineRule="auto"/>
              <w:ind w:left="-108"/>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89</w:t>
            </w:r>
            <w:r w:rsidRPr="008665E9">
              <w:rPr>
                <w:rFonts w:ascii="Times New Roman" w:eastAsia="Times New Roman" w:hAnsi="Times New Roman" w:cs="Times New Roman"/>
                <w:sz w:val="24"/>
                <w:szCs w:val="24"/>
                <w:lang w:val="en-US"/>
              </w:rPr>
              <w:t xml:space="preserve"> </w:t>
            </w:r>
            <w:r w:rsidRPr="008665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9.62</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1</w:t>
            </w:r>
            <w:r>
              <w:rPr>
                <w:rFonts w:ascii="Times New Roman" w:eastAsia="Times New Roman" w:hAnsi="Times New Roman" w:cs="Times New Roman"/>
                <w:sz w:val="24"/>
                <w:szCs w:val="24"/>
              </w:rPr>
              <w:t>30</w:t>
            </w:r>
            <w:r w:rsidRPr="008665E9">
              <w:rPr>
                <w:rFonts w:ascii="Times New Roman" w:eastAsia="Times New Roman" w:hAnsi="Times New Roman" w:cs="Times New Roman"/>
                <w:sz w:val="24"/>
                <w:szCs w:val="24"/>
              </w:rPr>
              <w:t xml:space="preserve"> ± </w:t>
            </w:r>
            <w:r>
              <w:rPr>
                <w:rFonts w:ascii="Times New Roman" w:eastAsia="Times New Roman" w:hAnsi="Times New Roman" w:cs="Times New Roman"/>
                <w:sz w:val="24"/>
                <w:szCs w:val="24"/>
              </w:rPr>
              <w:t>26.8</w:t>
            </w:r>
          </w:p>
        </w:tc>
        <w:tc>
          <w:tcPr>
            <w:tcW w:w="2419" w:type="dxa"/>
          </w:tcPr>
          <w:p w:rsidR="009F0A81" w:rsidRPr="008665E9" w:rsidRDefault="009F0A81" w:rsidP="000B6722">
            <w:pPr>
              <w:tabs>
                <w:tab w:val="left" w:pos="908"/>
                <w:tab w:val="left" w:pos="1049"/>
              </w:tabs>
              <w:spacing w:line="360" w:lineRule="auto"/>
              <w:ind w:left="-111" w:right="31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2</w:t>
            </w:r>
            <w:r w:rsidRPr="008665E9">
              <w:rPr>
                <w:rFonts w:ascii="Times New Roman" w:eastAsia="Times New Roman" w:hAnsi="Times New Roman" w:cs="Times New Roman"/>
                <w:sz w:val="24"/>
                <w:szCs w:val="24"/>
                <w:lang w:val="en-US"/>
              </w:rPr>
              <w:t>6</w:t>
            </w:r>
            <w:r w:rsidRPr="008665E9">
              <w:rPr>
                <w:rFonts w:ascii="Times New Roman" w:eastAsia="Times New Roman" w:hAnsi="Times New Roman" w:cs="Times New Roman"/>
                <w:sz w:val="24"/>
                <w:szCs w:val="24"/>
              </w:rPr>
              <w:t>±</w:t>
            </w:r>
            <w:r>
              <w:rPr>
                <w:rFonts w:ascii="Times New Roman" w:eastAsia="Times New Roman" w:hAnsi="Times New Roman" w:cs="Times New Roman"/>
                <w:sz w:val="24"/>
                <w:szCs w:val="24"/>
              </w:rPr>
              <w:t>24.2</w:t>
            </w:r>
          </w:p>
        </w:tc>
        <w:tc>
          <w:tcPr>
            <w:tcW w:w="1328" w:type="dxa"/>
          </w:tcPr>
          <w:p w:rsidR="009F0A81" w:rsidRPr="008665E9" w:rsidRDefault="009F0A81" w:rsidP="000B6722">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val="en-US"/>
              </w:rPr>
              <w:t>&lt;</w:t>
            </w:r>
            <w:r w:rsidRPr="008665E9">
              <w:rPr>
                <w:rFonts w:ascii="Times New Roman" w:eastAsia="Times New Roman" w:hAnsi="Times New Roman" w:cs="Times New Roman"/>
                <w:sz w:val="24"/>
                <w:szCs w:val="24"/>
                <w:lang w:val="en-US"/>
              </w:rPr>
              <w:t>0.001</w:t>
            </w:r>
            <w:r>
              <w:rPr>
                <w:rFonts w:ascii="Times New Roman" w:eastAsia="Times New Roman" w:hAnsi="Times New Roman" w:cs="Times New Roman"/>
                <w:sz w:val="24"/>
                <w:szCs w:val="24"/>
                <w:lang w:val="en-US"/>
              </w:rPr>
              <w:t>*</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Urea (mg/dL)</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21.0 (17.25-27.0)</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23.50 (19.25-29.0)</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24.0(20.0-28.0)</w:t>
            </w:r>
          </w:p>
        </w:tc>
        <w:tc>
          <w:tcPr>
            <w:tcW w:w="1328" w:type="dxa"/>
          </w:tcPr>
          <w:p w:rsidR="009F0A81" w:rsidRPr="008665E9" w:rsidRDefault="009F0A81" w:rsidP="000B6722">
            <w:pPr>
              <w:tabs>
                <w:tab w:val="left" w:pos="908"/>
                <w:tab w:val="left" w:pos="1049"/>
              </w:tabs>
              <w:spacing w:line="360" w:lineRule="auto"/>
              <w:ind w:right="31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0.08</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Creatinine (mg/dL)</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0.71±0.12</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0.66</w:t>
            </w:r>
            <w:r w:rsidRPr="008665E9">
              <w:rPr>
                <w:rFonts w:ascii="Times New Roman" w:eastAsia="Times New Roman" w:hAnsi="Times New Roman" w:cs="Times New Roman"/>
                <w:sz w:val="24"/>
                <w:szCs w:val="24"/>
                <w:lang w:val="en-US"/>
              </w:rPr>
              <w:t xml:space="preserve"> </w:t>
            </w:r>
            <w:r w:rsidRPr="008665E9">
              <w:rPr>
                <w:rFonts w:ascii="Times New Roman" w:eastAsia="Times New Roman" w:hAnsi="Times New Roman" w:cs="Times New Roman"/>
                <w:sz w:val="24"/>
                <w:szCs w:val="24"/>
              </w:rPr>
              <w:t>±0.17</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0.72±0.17</w:t>
            </w:r>
          </w:p>
        </w:tc>
        <w:tc>
          <w:tcPr>
            <w:tcW w:w="1328" w:type="dxa"/>
          </w:tcPr>
          <w:p w:rsidR="009F0A81" w:rsidRPr="008665E9" w:rsidRDefault="009F0A81" w:rsidP="000B6722">
            <w:pPr>
              <w:tabs>
                <w:tab w:val="left" w:pos="908"/>
                <w:tab w:val="left" w:pos="1049"/>
              </w:tabs>
              <w:spacing w:line="360" w:lineRule="auto"/>
              <w:ind w:right="31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0.149</w:t>
            </w:r>
          </w:p>
        </w:tc>
      </w:tr>
    </w:tbl>
    <w:p w:rsidR="009F0A81" w:rsidRDefault="009F0A81" w:rsidP="009F0A81">
      <w:pPr>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lang w:val="en-US"/>
        </w:rPr>
        <w:t xml:space="preserve">*p value- Statistically significant, </w:t>
      </w:r>
      <w:r w:rsidRPr="005B2CEB">
        <w:rPr>
          <w:rFonts w:ascii="Times New Roman" w:eastAsia="Times New Roman" w:hAnsi="Times New Roman" w:cs="Times New Roman"/>
          <w:sz w:val="24"/>
          <w:szCs w:val="24"/>
          <w:lang w:val="en-US"/>
        </w:rPr>
        <w:t xml:space="preserve">WC-Waist circumference, </w:t>
      </w:r>
      <w:r>
        <w:rPr>
          <w:rFonts w:ascii="Times New Roman" w:eastAsia="Times New Roman" w:hAnsi="Times New Roman" w:cs="Times New Roman"/>
          <w:sz w:val="24"/>
          <w:szCs w:val="24"/>
          <w:lang w:val="en-US"/>
        </w:rPr>
        <w:t xml:space="preserve">HC-Hip circumference, </w:t>
      </w:r>
      <w:r w:rsidRPr="005B2CEB">
        <w:rPr>
          <w:rFonts w:ascii="Times New Roman" w:eastAsia="Times New Roman" w:hAnsi="Times New Roman" w:cs="Times New Roman"/>
          <w:sz w:val="24"/>
          <w:szCs w:val="24"/>
          <w:lang w:val="en-US"/>
        </w:rPr>
        <w:t>W</w:t>
      </w:r>
      <w:r>
        <w:rPr>
          <w:rFonts w:ascii="Times New Roman" w:eastAsia="Times New Roman" w:hAnsi="Times New Roman" w:cs="Times New Roman"/>
          <w:sz w:val="24"/>
          <w:szCs w:val="24"/>
          <w:lang w:val="en-US"/>
        </w:rPr>
        <w:t>HR</w:t>
      </w:r>
      <w:r w:rsidRPr="005B2CEB">
        <w:rPr>
          <w:rFonts w:ascii="Times New Roman" w:eastAsia="Times New Roman" w:hAnsi="Times New Roman" w:cs="Times New Roman"/>
          <w:sz w:val="24"/>
          <w:szCs w:val="24"/>
          <w:lang w:val="en-US"/>
        </w:rPr>
        <w:t>-waist hip ratio,</w:t>
      </w:r>
      <w:r>
        <w:rPr>
          <w:rFonts w:ascii="Times New Roman" w:eastAsia="Times New Roman" w:hAnsi="Times New Roman" w:cs="Times New Roman"/>
          <w:sz w:val="24"/>
          <w:szCs w:val="24"/>
          <w:lang w:val="en-US"/>
        </w:rPr>
        <w:t xml:space="preserve"> </w:t>
      </w:r>
      <w:r w:rsidRPr="005B2CEB">
        <w:rPr>
          <w:rFonts w:ascii="Times New Roman" w:eastAsia="Times New Roman" w:hAnsi="Times New Roman" w:cs="Times New Roman"/>
          <w:sz w:val="24"/>
          <w:szCs w:val="24"/>
          <w:lang w:val="en-US"/>
        </w:rPr>
        <w:t>BMI- Body mass index, F</w:t>
      </w:r>
      <w:r>
        <w:rPr>
          <w:rFonts w:ascii="Times New Roman" w:eastAsia="Times New Roman" w:hAnsi="Times New Roman" w:cs="Times New Roman"/>
          <w:sz w:val="24"/>
          <w:szCs w:val="24"/>
          <w:lang w:val="en-US"/>
        </w:rPr>
        <w:t>PG</w:t>
      </w:r>
      <w:r w:rsidRPr="005B2CEB">
        <w:rPr>
          <w:rFonts w:ascii="Times New Roman" w:eastAsia="Times New Roman" w:hAnsi="Times New Roman" w:cs="Times New Roman"/>
          <w:sz w:val="24"/>
          <w:szCs w:val="24"/>
          <w:lang w:val="en-US"/>
        </w:rPr>
        <w:t xml:space="preserve">- fasting </w:t>
      </w:r>
      <w:r>
        <w:rPr>
          <w:rFonts w:ascii="Times New Roman" w:eastAsia="Times New Roman" w:hAnsi="Times New Roman" w:cs="Times New Roman"/>
          <w:sz w:val="24"/>
          <w:szCs w:val="24"/>
          <w:lang w:val="en-US"/>
        </w:rPr>
        <w:t xml:space="preserve">plasma glucose </w:t>
      </w:r>
    </w:p>
    <w:p w:rsidR="009F0A81" w:rsidRDefault="009F0A81" w:rsidP="009F0A81">
      <w:pPr>
        <w:spacing w:after="0" w:line="360" w:lineRule="auto"/>
        <w:jc w:val="both"/>
        <w:rPr>
          <w:rFonts w:ascii="Times New Roman" w:eastAsia="Times New Roman" w:hAnsi="Times New Roman" w:cs="Times New Roman"/>
          <w:b/>
          <w:bCs/>
          <w:sz w:val="24"/>
          <w:szCs w:val="24"/>
        </w:rPr>
      </w:pPr>
    </w:p>
    <w:p w:rsidR="009F0A81" w:rsidRPr="008665E9" w:rsidRDefault="009F0A81" w:rsidP="009F0A81">
      <w:pPr>
        <w:spacing w:after="0" w:line="360" w:lineRule="auto"/>
        <w:jc w:val="both"/>
        <w:rPr>
          <w:rFonts w:ascii="Times New Roman" w:eastAsia="Times New Roman" w:hAnsi="Times New Roman" w:cs="Times New Roman"/>
          <w:b/>
          <w:bCs/>
          <w:sz w:val="24"/>
          <w:szCs w:val="24"/>
        </w:rPr>
      </w:pPr>
      <w:r w:rsidRPr="008665E9">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2</w:t>
      </w:r>
      <w:r w:rsidRPr="008665E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Lipids, lipid ratios and atherogenic indexs among the</w:t>
      </w:r>
      <w:r w:rsidRPr="008665E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study groups </w:t>
      </w:r>
    </w:p>
    <w:tbl>
      <w:tblPr>
        <w:tblStyle w:val="TableGrid"/>
        <w:tblW w:w="10065" w:type="dxa"/>
        <w:tblInd w:w="-176" w:type="dxa"/>
        <w:tblLook w:val="04A0"/>
      </w:tblPr>
      <w:tblGrid>
        <w:gridCol w:w="1510"/>
        <w:gridCol w:w="2439"/>
        <w:gridCol w:w="2398"/>
        <w:gridCol w:w="2390"/>
        <w:gridCol w:w="1328"/>
      </w:tblGrid>
      <w:tr w:rsidR="009F0A81" w:rsidRPr="008665E9" w:rsidTr="000B6722">
        <w:tc>
          <w:tcPr>
            <w:tcW w:w="1403"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t>Parameter</w:t>
            </w:r>
          </w:p>
        </w:tc>
        <w:tc>
          <w:tcPr>
            <w:tcW w:w="2495"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t>Group1</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sidRPr="008665E9">
              <w:rPr>
                <w:rFonts w:ascii="Times New Roman" w:eastAsiaTheme="majorEastAsia" w:hAnsi="Times New Roman" w:cs="Times New Roman"/>
                <w:sz w:val="24"/>
                <w:szCs w:val="24"/>
                <w:lang w:val="en-US" w:bidi="en-US"/>
              </w:rPr>
              <w:t xml:space="preserve">(Controls) </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sidRPr="008665E9">
              <w:rPr>
                <w:rFonts w:ascii="Times New Roman" w:eastAsiaTheme="majorEastAsia" w:hAnsi="Times New Roman" w:cs="Times New Roman"/>
                <w:sz w:val="24"/>
                <w:szCs w:val="24"/>
                <w:lang w:val="en-US" w:bidi="en-US"/>
              </w:rPr>
              <w:t>(CIMT &lt;0.57</w:t>
            </w:r>
            <w:r>
              <w:rPr>
                <w:rFonts w:ascii="Times New Roman" w:eastAsiaTheme="majorEastAsia" w:hAnsi="Times New Roman" w:cs="Times New Roman"/>
                <w:sz w:val="24"/>
                <w:szCs w:val="24"/>
                <w:lang w:val="en-US" w:bidi="en-US"/>
              </w:rPr>
              <w:t>mm</w:t>
            </w:r>
            <w:r w:rsidRPr="008665E9">
              <w:rPr>
                <w:rFonts w:ascii="Times New Roman" w:eastAsiaTheme="majorEastAsia" w:hAnsi="Times New Roman" w:cs="Times New Roman"/>
                <w:sz w:val="24"/>
                <w:szCs w:val="24"/>
                <w:lang w:val="en-US" w:bidi="en-US"/>
              </w:rPr>
              <w:t xml:space="preserve">) </w:t>
            </w:r>
            <w:r w:rsidRPr="008665E9">
              <w:rPr>
                <w:rFonts w:ascii="Times New Roman" w:eastAsiaTheme="majorEastAsia" w:hAnsi="Times New Roman" w:cs="Times New Roman"/>
                <w:sz w:val="24"/>
                <w:szCs w:val="24"/>
                <w:lang w:val="en-US" w:bidi="en-US"/>
              </w:rPr>
              <w:lastRenderedPageBreak/>
              <w:t>n=(60)</w:t>
            </w:r>
          </w:p>
        </w:tc>
        <w:tc>
          <w:tcPr>
            <w:tcW w:w="2420"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lastRenderedPageBreak/>
              <w:t xml:space="preserve">Group2 </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sidRPr="008665E9">
              <w:rPr>
                <w:rFonts w:ascii="Times New Roman" w:eastAsiaTheme="majorEastAsia" w:hAnsi="Times New Roman" w:cs="Times New Roman"/>
                <w:sz w:val="24"/>
                <w:szCs w:val="24"/>
                <w:lang w:val="en-US" w:bidi="en-US"/>
              </w:rPr>
              <w:t xml:space="preserve">T2DM without subclinical </w:t>
            </w:r>
            <w:r w:rsidRPr="008665E9">
              <w:rPr>
                <w:rFonts w:ascii="Times New Roman" w:eastAsiaTheme="majorEastAsia" w:hAnsi="Times New Roman" w:cs="Times New Roman"/>
                <w:sz w:val="24"/>
                <w:szCs w:val="24"/>
                <w:lang w:val="en-US" w:bidi="en-US"/>
              </w:rPr>
              <w:lastRenderedPageBreak/>
              <w:t>atherosclerosis (CIMT &lt;0.57</w:t>
            </w:r>
            <w:r>
              <w:rPr>
                <w:rFonts w:ascii="Times New Roman" w:eastAsiaTheme="majorEastAsia" w:hAnsi="Times New Roman" w:cs="Times New Roman"/>
                <w:sz w:val="24"/>
                <w:szCs w:val="24"/>
                <w:lang w:val="en-US" w:bidi="en-US"/>
              </w:rPr>
              <w:t>mm</w:t>
            </w:r>
            <w:r w:rsidRPr="008665E9">
              <w:rPr>
                <w:rFonts w:ascii="Times New Roman" w:eastAsiaTheme="majorEastAsia" w:hAnsi="Times New Roman" w:cs="Times New Roman"/>
                <w:sz w:val="24"/>
                <w:szCs w:val="24"/>
                <w:lang w:val="en-US" w:bidi="en-US"/>
              </w:rPr>
              <w:t xml:space="preserve">)  n=(60) </w:t>
            </w:r>
          </w:p>
        </w:tc>
        <w:tc>
          <w:tcPr>
            <w:tcW w:w="2419"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lastRenderedPageBreak/>
              <w:t>Group3</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sidRPr="008665E9">
              <w:rPr>
                <w:rFonts w:ascii="Times New Roman" w:eastAsiaTheme="majorEastAsia" w:hAnsi="Times New Roman" w:cs="Times New Roman"/>
                <w:sz w:val="24"/>
                <w:szCs w:val="24"/>
                <w:lang w:val="en-US" w:bidi="en-US"/>
              </w:rPr>
              <w:t xml:space="preserve">T2DM with subclinical </w:t>
            </w:r>
            <w:r w:rsidRPr="008665E9">
              <w:rPr>
                <w:rFonts w:ascii="Times New Roman" w:eastAsiaTheme="majorEastAsia" w:hAnsi="Times New Roman" w:cs="Times New Roman"/>
                <w:sz w:val="24"/>
                <w:szCs w:val="24"/>
                <w:lang w:val="en-US" w:bidi="en-US"/>
              </w:rPr>
              <w:lastRenderedPageBreak/>
              <w:t>atherosclerosis</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sidRPr="008665E9">
              <w:rPr>
                <w:rFonts w:ascii="Times New Roman" w:eastAsiaTheme="majorEastAsia" w:hAnsi="Times New Roman" w:cs="Times New Roman"/>
                <w:sz w:val="24"/>
                <w:szCs w:val="24"/>
                <w:lang w:val="en-US" w:bidi="en-US"/>
              </w:rPr>
              <w:t xml:space="preserve">(CIMT </w:t>
            </w:r>
            <w:r w:rsidRPr="008665E9">
              <w:rPr>
                <w:rFonts w:ascii="Times New Roman" w:eastAsiaTheme="majorEastAsia" w:hAnsi="Times New Roman" w:cs="Times New Roman"/>
                <w:sz w:val="24"/>
                <w:szCs w:val="24"/>
                <w:u w:val="single"/>
                <w:lang w:val="en-US" w:bidi="en-US"/>
              </w:rPr>
              <w:t>&gt;</w:t>
            </w:r>
            <w:r w:rsidRPr="008665E9">
              <w:rPr>
                <w:rFonts w:ascii="Times New Roman" w:eastAsiaTheme="majorEastAsia" w:hAnsi="Times New Roman" w:cs="Times New Roman"/>
                <w:sz w:val="24"/>
                <w:szCs w:val="24"/>
                <w:lang w:val="en-US" w:bidi="en-US"/>
              </w:rPr>
              <w:t xml:space="preserve"> 0.57</w:t>
            </w:r>
            <w:r>
              <w:rPr>
                <w:rFonts w:ascii="Times New Roman" w:eastAsiaTheme="majorEastAsia" w:hAnsi="Times New Roman" w:cs="Times New Roman"/>
                <w:sz w:val="24"/>
                <w:szCs w:val="24"/>
                <w:lang w:val="en-US" w:bidi="en-US"/>
              </w:rPr>
              <w:t>mm</w:t>
            </w:r>
            <w:r w:rsidRPr="008665E9">
              <w:rPr>
                <w:rFonts w:ascii="Times New Roman" w:eastAsiaTheme="majorEastAsia" w:hAnsi="Times New Roman" w:cs="Times New Roman"/>
                <w:sz w:val="24"/>
                <w:szCs w:val="24"/>
                <w:lang w:val="en-US" w:bidi="en-US"/>
              </w:rPr>
              <w:t xml:space="preserve"> ) n=(60)</w:t>
            </w:r>
          </w:p>
        </w:tc>
        <w:tc>
          <w:tcPr>
            <w:tcW w:w="1328" w:type="dxa"/>
          </w:tcPr>
          <w:p w:rsidR="009F0A81" w:rsidRPr="008665E9" w:rsidRDefault="009F0A81" w:rsidP="000B6722">
            <w:pPr>
              <w:spacing w:line="360" w:lineRule="auto"/>
              <w:jc w:val="center"/>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lastRenderedPageBreak/>
              <w:t>p</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lastRenderedPageBreak/>
              <w:t>Total cholesterol (mg/dL)</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184.5(155.2-200.0)</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166.0(139.25-200.75)</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175.0(141.0-200.0)</w:t>
            </w:r>
          </w:p>
        </w:tc>
        <w:tc>
          <w:tcPr>
            <w:tcW w:w="1328" w:type="dxa"/>
          </w:tcPr>
          <w:p w:rsidR="009F0A81" w:rsidRPr="008665E9" w:rsidRDefault="009F0A81" w:rsidP="000B6722">
            <w:pPr>
              <w:tabs>
                <w:tab w:val="left" w:pos="908"/>
                <w:tab w:val="left" w:pos="1049"/>
              </w:tabs>
              <w:spacing w:line="360" w:lineRule="auto"/>
              <w:ind w:right="31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514</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GL</w:t>
            </w:r>
            <w:r w:rsidRPr="008665E9">
              <w:rPr>
                <w:rFonts w:ascii="Times New Roman" w:eastAsia="Times New Roman" w:hAnsi="Times New Roman" w:cs="Times New Roman"/>
                <w:sz w:val="24"/>
                <w:szCs w:val="24"/>
                <w:lang w:val="en-US"/>
              </w:rPr>
              <w:t xml:space="preserve"> (mg/dL)</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101.0(86.2-126.7)</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164.0(116.7-228.0)</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165.0(118.5-200.75)</w:t>
            </w:r>
          </w:p>
        </w:tc>
        <w:tc>
          <w:tcPr>
            <w:tcW w:w="1328" w:type="dxa"/>
          </w:tcPr>
          <w:p w:rsidR="009F0A81" w:rsidRPr="008665E9" w:rsidRDefault="009F0A81" w:rsidP="000B6722">
            <w:pPr>
              <w:tabs>
                <w:tab w:val="left" w:pos="908"/>
                <w:tab w:val="left" w:pos="1049"/>
              </w:tabs>
              <w:spacing w:line="360" w:lineRule="auto"/>
              <w:ind w:right="31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w:t>
            </w:r>
            <w:r w:rsidRPr="008665E9">
              <w:rPr>
                <w:rFonts w:ascii="Times New Roman" w:eastAsia="Times New Roman" w:hAnsi="Times New Roman" w:cs="Times New Roman"/>
                <w:sz w:val="24"/>
                <w:szCs w:val="24"/>
                <w:lang w:val="en-US"/>
              </w:rPr>
              <w:t>0.001</w:t>
            </w:r>
            <w:r>
              <w:rPr>
                <w:rFonts w:ascii="Times New Roman" w:eastAsia="Times New Roman" w:hAnsi="Times New Roman" w:cs="Times New Roman"/>
                <w:sz w:val="24"/>
                <w:szCs w:val="24"/>
                <w:vertAlign w:val="superscript"/>
                <w:lang w:val="en-US"/>
              </w:rPr>
              <w:t>*</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VLDL (mg/dL)</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(12-40)</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 (15-78)</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33(16-79)</w:t>
            </w:r>
          </w:p>
        </w:tc>
        <w:tc>
          <w:tcPr>
            <w:tcW w:w="1328" w:type="dxa"/>
          </w:tcPr>
          <w:p w:rsidR="009F0A81" w:rsidRDefault="009F0A81" w:rsidP="000B6722">
            <w:pPr>
              <w:tabs>
                <w:tab w:val="left" w:pos="1049"/>
                <w:tab w:val="left" w:pos="1166"/>
              </w:tabs>
              <w:spacing w:line="360" w:lineRule="auto"/>
              <w:ind w:right="31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w:t>
            </w:r>
            <w:r w:rsidRPr="008665E9">
              <w:rPr>
                <w:rFonts w:ascii="Times New Roman" w:eastAsia="Times New Roman" w:hAnsi="Times New Roman" w:cs="Times New Roman"/>
                <w:sz w:val="24"/>
                <w:szCs w:val="24"/>
                <w:lang w:val="en-US"/>
              </w:rPr>
              <w:t>0.001</w:t>
            </w:r>
            <w:r>
              <w:rPr>
                <w:rFonts w:ascii="Times New Roman" w:eastAsia="Times New Roman" w:hAnsi="Times New Roman" w:cs="Times New Roman"/>
                <w:sz w:val="24"/>
                <w:szCs w:val="24"/>
                <w:vertAlign w:val="superscript"/>
                <w:lang w:val="en-US"/>
              </w:rPr>
              <w:t>*</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HDL (mg/dL)</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52.0(48.0-59.75)</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42.0(38.0-48.0)</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40.50(37.25-45.50)</w:t>
            </w:r>
          </w:p>
        </w:tc>
        <w:tc>
          <w:tcPr>
            <w:tcW w:w="1328" w:type="dxa"/>
          </w:tcPr>
          <w:p w:rsidR="009F0A81" w:rsidRPr="008665E9" w:rsidRDefault="009F0A81" w:rsidP="000B6722">
            <w:pPr>
              <w:tabs>
                <w:tab w:val="left" w:pos="1049"/>
                <w:tab w:val="left" w:pos="1166"/>
              </w:tabs>
              <w:spacing w:line="360" w:lineRule="auto"/>
              <w:ind w:right="31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w:t>
            </w:r>
            <w:r w:rsidRPr="008665E9">
              <w:rPr>
                <w:rFonts w:ascii="Times New Roman" w:eastAsia="Times New Roman" w:hAnsi="Times New Roman" w:cs="Times New Roman"/>
                <w:sz w:val="24"/>
                <w:szCs w:val="24"/>
                <w:lang w:val="en-US"/>
              </w:rPr>
              <w:t>0.001</w:t>
            </w:r>
            <w:r>
              <w:rPr>
                <w:rFonts w:ascii="Times New Roman" w:eastAsia="Times New Roman" w:hAnsi="Times New Roman" w:cs="Times New Roman"/>
                <w:sz w:val="24"/>
                <w:szCs w:val="24"/>
                <w:vertAlign w:val="superscript"/>
                <w:lang w:val="en-US"/>
              </w:rPr>
              <w:t>*</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LDL (mg/dL)</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102.0±27.0</w:t>
            </w:r>
            <w:r>
              <w:rPr>
                <w:rFonts w:ascii="Times New Roman" w:eastAsia="Times New Roman" w:hAnsi="Times New Roman" w:cs="Times New Roman"/>
                <w:sz w:val="24"/>
                <w:szCs w:val="24"/>
              </w:rPr>
              <w:t>3</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91.7</w:t>
            </w:r>
            <w:r w:rsidRPr="008665E9">
              <w:rPr>
                <w:rFonts w:ascii="Times New Roman" w:eastAsia="Times New Roman" w:hAnsi="Times New Roman" w:cs="Times New Roman"/>
                <w:sz w:val="24"/>
                <w:szCs w:val="24"/>
              </w:rPr>
              <w:t>±40.</w:t>
            </w:r>
            <w:r>
              <w:rPr>
                <w:rFonts w:ascii="Times New Roman" w:eastAsia="Times New Roman" w:hAnsi="Times New Roman" w:cs="Times New Roman"/>
                <w:sz w:val="24"/>
                <w:szCs w:val="24"/>
              </w:rPr>
              <w:t>30</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9</w:t>
            </w:r>
            <w:r>
              <w:rPr>
                <w:rFonts w:ascii="Times New Roman" w:eastAsia="Times New Roman" w:hAnsi="Times New Roman" w:cs="Times New Roman"/>
                <w:sz w:val="24"/>
                <w:szCs w:val="24"/>
                <w:lang w:val="en-US"/>
              </w:rPr>
              <w:t>4.9</w:t>
            </w:r>
            <w:r w:rsidRPr="008665E9">
              <w:rPr>
                <w:rFonts w:ascii="Times New Roman" w:eastAsia="Times New Roman" w:hAnsi="Times New Roman" w:cs="Times New Roman"/>
                <w:sz w:val="24"/>
                <w:szCs w:val="24"/>
              </w:rPr>
              <w:t>±3</w:t>
            </w:r>
            <w:r>
              <w:rPr>
                <w:rFonts w:ascii="Times New Roman" w:eastAsia="Times New Roman" w:hAnsi="Times New Roman" w:cs="Times New Roman"/>
                <w:sz w:val="24"/>
                <w:szCs w:val="24"/>
              </w:rPr>
              <w:t>2.25</w:t>
            </w:r>
          </w:p>
        </w:tc>
        <w:tc>
          <w:tcPr>
            <w:tcW w:w="1328" w:type="dxa"/>
          </w:tcPr>
          <w:p w:rsidR="009F0A81" w:rsidRPr="008665E9" w:rsidRDefault="009F0A81" w:rsidP="000B6722">
            <w:pPr>
              <w:tabs>
                <w:tab w:val="left" w:pos="1049"/>
                <w:tab w:val="left" w:pos="1166"/>
              </w:tabs>
              <w:spacing w:line="360" w:lineRule="auto"/>
              <w:ind w:right="31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0.23</w:t>
            </w:r>
            <w:r>
              <w:rPr>
                <w:rFonts w:ascii="Times New Roman" w:eastAsia="Times New Roman" w:hAnsi="Times New Roman" w:cs="Times New Roman"/>
                <w:sz w:val="24"/>
                <w:szCs w:val="24"/>
                <w:lang w:val="en-US"/>
              </w:rPr>
              <w:t>2</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Non-HDL</w:t>
            </w:r>
            <w:r>
              <w:rPr>
                <w:rFonts w:ascii="Times New Roman" w:eastAsia="Times New Roman" w:hAnsi="Times New Roman" w:cs="Times New Roman"/>
                <w:sz w:val="24"/>
                <w:szCs w:val="24"/>
                <w:lang w:val="en-US"/>
              </w:rPr>
              <w:t>(mg/dL)</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124.0±27.3</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127.7</w:t>
            </w:r>
            <w:r w:rsidRPr="008665E9">
              <w:rPr>
                <w:rFonts w:ascii="Times New Roman" w:eastAsia="Times New Roman" w:hAnsi="Times New Roman" w:cs="Times New Roman"/>
                <w:sz w:val="24"/>
                <w:szCs w:val="24"/>
              </w:rPr>
              <w:t>±39.1</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130.0</w:t>
            </w:r>
            <w:r w:rsidRPr="008665E9">
              <w:rPr>
                <w:rFonts w:ascii="Times New Roman" w:eastAsia="Times New Roman" w:hAnsi="Times New Roman" w:cs="Times New Roman"/>
                <w:sz w:val="24"/>
                <w:szCs w:val="24"/>
              </w:rPr>
              <w:t>±40.3</w:t>
            </w:r>
          </w:p>
        </w:tc>
        <w:tc>
          <w:tcPr>
            <w:tcW w:w="1328" w:type="dxa"/>
          </w:tcPr>
          <w:p w:rsidR="009F0A81" w:rsidRPr="008665E9" w:rsidRDefault="009F0A81" w:rsidP="000B6722">
            <w:pPr>
              <w:tabs>
                <w:tab w:val="left" w:pos="1049"/>
                <w:tab w:val="left" w:pos="1166"/>
              </w:tabs>
              <w:spacing w:line="360" w:lineRule="auto"/>
              <w:ind w:right="31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0.</w:t>
            </w:r>
            <w:r>
              <w:rPr>
                <w:rFonts w:ascii="Times New Roman" w:eastAsia="Times New Roman" w:hAnsi="Times New Roman" w:cs="Times New Roman"/>
                <w:sz w:val="24"/>
                <w:szCs w:val="24"/>
                <w:lang w:val="en-US"/>
              </w:rPr>
              <w:t>714</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AI</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0.30±0.13</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0.59</w:t>
            </w:r>
            <w:r w:rsidRPr="008665E9">
              <w:rPr>
                <w:rFonts w:ascii="Times New Roman" w:eastAsia="Times New Roman" w:hAnsi="Times New Roman" w:cs="Times New Roman"/>
                <w:sz w:val="24"/>
                <w:szCs w:val="24"/>
              </w:rPr>
              <w:t>±0.18</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0.5</w:t>
            </w:r>
            <w:r>
              <w:rPr>
                <w:rFonts w:ascii="Times New Roman" w:eastAsia="Times New Roman" w:hAnsi="Times New Roman" w:cs="Times New Roman"/>
                <w:sz w:val="24"/>
                <w:szCs w:val="24"/>
                <w:lang w:val="en-US"/>
              </w:rPr>
              <w:t>8</w:t>
            </w:r>
            <w:r w:rsidRPr="008665E9">
              <w:rPr>
                <w:rFonts w:ascii="Times New Roman" w:eastAsia="Times New Roman" w:hAnsi="Times New Roman" w:cs="Times New Roman"/>
                <w:sz w:val="24"/>
                <w:szCs w:val="24"/>
              </w:rPr>
              <w:t>±0.19</w:t>
            </w:r>
          </w:p>
        </w:tc>
        <w:tc>
          <w:tcPr>
            <w:tcW w:w="1328" w:type="dxa"/>
          </w:tcPr>
          <w:p w:rsidR="009F0A81" w:rsidRPr="008665E9" w:rsidRDefault="009F0A81" w:rsidP="000B6722">
            <w:pPr>
              <w:tabs>
                <w:tab w:val="left" w:pos="1049"/>
                <w:tab w:val="left" w:pos="1166"/>
              </w:tabs>
              <w:spacing w:line="360" w:lineRule="auto"/>
              <w:ind w:right="31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w:t>
            </w:r>
            <w:r w:rsidRPr="008665E9">
              <w:rPr>
                <w:rFonts w:ascii="Times New Roman" w:eastAsia="Times New Roman" w:hAnsi="Times New Roman" w:cs="Times New Roman"/>
                <w:sz w:val="24"/>
                <w:szCs w:val="24"/>
                <w:lang w:val="en-US"/>
              </w:rPr>
              <w:t>0.00</w:t>
            </w:r>
            <w:r>
              <w:rPr>
                <w:rFonts w:ascii="Times New Roman" w:eastAsia="Times New Roman" w:hAnsi="Times New Roman" w:cs="Times New Roman"/>
                <w:sz w:val="24"/>
                <w:szCs w:val="24"/>
                <w:lang w:val="en-US"/>
              </w:rPr>
              <w:t>1*</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CRI-1</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3.4±0.7</w:t>
            </w:r>
            <w:r>
              <w:rPr>
                <w:rFonts w:ascii="Times New Roman" w:eastAsia="Times New Roman" w:hAnsi="Times New Roman" w:cs="Times New Roman"/>
                <w:sz w:val="24"/>
                <w:szCs w:val="24"/>
              </w:rPr>
              <w:t>4</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4.1</w:t>
            </w:r>
            <w:r w:rsidRPr="008665E9">
              <w:rPr>
                <w:rFonts w:ascii="Times New Roman" w:eastAsia="Times New Roman" w:hAnsi="Times New Roman" w:cs="Times New Roman"/>
                <w:sz w:val="24"/>
                <w:szCs w:val="24"/>
              </w:rPr>
              <w:t>±1.2</w:t>
            </w:r>
            <w:r>
              <w:rPr>
                <w:rFonts w:ascii="Times New Roman" w:eastAsia="Times New Roman" w:hAnsi="Times New Roman" w:cs="Times New Roman"/>
                <w:sz w:val="24"/>
                <w:szCs w:val="24"/>
              </w:rPr>
              <w:t>3</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4.2</w:t>
            </w:r>
            <w:r>
              <w:rPr>
                <w:rFonts w:ascii="Times New Roman" w:eastAsia="Times New Roman" w:hAnsi="Times New Roman" w:cs="Times New Roman"/>
                <w:sz w:val="24"/>
                <w:szCs w:val="24"/>
                <w:lang w:val="en-US"/>
              </w:rPr>
              <w:t>2</w:t>
            </w:r>
            <w:r w:rsidRPr="008665E9">
              <w:rPr>
                <w:rFonts w:ascii="Times New Roman" w:eastAsia="Times New Roman" w:hAnsi="Times New Roman" w:cs="Times New Roman"/>
                <w:sz w:val="24"/>
                <w:szCs w:val="24"/>
              </w:rPr>
              <w:t>±1.24</w:t>
            </w:r>
          </w:p>
        </w:tc>
        <w:tc>
          <w:tcPr>
            <w:tcW w:w="1328" w:type="dxa"/>
          </w:tcPr>
          <w:p w:rsidR="009F0A81" w:rsidRPr="008665E9" w:rsidRDefault="009F0A81" w:rsidP="000B6722">
            <w:pPr>
              <w:tabs>
                <w:tab w:val="left" w:pos="1049"/>
                <w:tab w:val="left" w:pos="1166"/>
              </w:tabs>
              <w:spacing w:line="360" w:lineRule="auto"/>
              <w:ind w:right="31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w:t>
            </w:r>
            <w:r w:rsidRPr="008665E9">
              <w:rPr>
                <w:rFonts w:ascii="Times New Roman" w:eastAsia="Times New Roman" w:hAnsi="Times New Roman" w:cs="Times New Roman"/>
                <w:sz w:val="24"/>
                <w:szCs w:val="24"/>
                <w:lang w:val="en-US"/>
              </w:rPr>
              <w:t>0.001</w:t>
            </w:r>
            <w:r>
              <w:rPr>
                <w:rFonts w:ascii="Times New Roman" w:eastAsia="Times New Roman" w:hAnsi="Times New Roman" w:cs="Times New Roman"/>
                <w:sz w:val="24"/>
                <w:szCs w:val="24"/>
                <w:lang w:val="en-US"/>
              </w:rPr>
              <w:t>*</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CRI-II</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1.99±0.70</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2.24±1.16</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2.37±0.96</w:t>
            </w:r>
          </w:p>
        </w:tc>
        <w:tc>
          <w:tcPr>
            <w:tcW w:w="1328" w:type="dxa"/>
          </w:tcPr>
          <w:p w:rsidR="009F0A81" w:rsidRPr="008665E9" w:rsidRDefault="009F0A81" w:rsidP="000B6722">
            <w:pPr>
              <w:tabs>
                <w:tab w:val="left" w:pos="1049"/>
                <w:tab w:val="left" w:pos="1166"/>
              </w:tabs>
              <w:spacing w:line="360" w:lineRule="auto"/>
              <w:ind w:right="31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0.94</w:t>
            </w:r>
          </w:p>
        </w:tc>
      </w:tr>
      <w:tr w:rsidR="009F0A81" w:rsidRPr="008665E9" w:rsidTr="000B6722">
        <w:tc>
          <w:tcPr>
            <w:tcW w:w="1403"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AC</w:t>
            </w:r>
          </w:p>
        </w:tc>
        <w:tc>
          <w:tcPr>
            <w:tcW w:w="2495" w:type="dxa"/>
          </w:tcPr>
          <w:p w:rsidR="009F0A81" w:rsidRPr="008665E9" w:rsidRDefault="009F0A81" w:rsidP="000B6722">
            <w:pPr>
              <w:spacing w:line="360" w:lineRule="auto"/>
              <w:jc w:val="both"/>
              <w:rPr>
                <w:rFonts w:ascii="Times New Roman" w:eastAsia="Times New Roman" w:hAnsi="Times New Roman" w:cs="Times New Roman"/>
                <w:sz w:val="24"/>
                <w:szCs w:val="24"/>
              </w:rPr>
            </w:pPr>
            <w:r w:rsidRPr="008665E9">
              <w:rPr>
                <w:rFonts w:ascii="Times New Roman" w:eastAsia="Times New Roman" w:hAnsi="Times New Roman" w:cs="Times New Roman"/>
                <w:sz w:val="24"/>
                <w:szCs w:val="24"/>
              </w:rPr>
              <w:t>2.41±0.7</w:t>
            </w:r>
          </w:p>
        </w:tc>
        <w:tc>
          <w:tcPr>
            <w:tcW w:w="242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3.10</w:t>
            </w:r>
            <w:r w:rsidRPr="008665E9">
              <w:rPr>
                <w:rFonts w:ascii="Times New Roman" w:eastAsia="Times New Roman" w:hAnsi="Times New Roman" w:cs="Times New Roman"/>
                <w:sz w:val="24"/>
                <w:szCs w:val="24"/>
              </w:rPr>
              <w:t>±1.23</w:t>
            </w:r>
          </w:p>
        </w:tc>
        <w:tc>
          <w:tcPr>
            <w:tcW w:w="2419"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3.29</w:t>
            </w:r>
            <w:r w:rsidRPr="008665E9">
              <w:rPr>
                <w:rFonts w:ascii="Times New Roman" w:eastAsia="Times New Roman" w:hAnsi="Times New Roman" w:cs="Times New Roman"/>
                <w:sz w:val="24"/>
                <w:szCs w:val="24"/>
              </w:rPr>
              <w:t>±1.24</w:t>
            </w:r>
          </w:p>
        </w:tc>
        <w:tc>
          <w:tcPr>
            <w:tcW w:w="1328" w:type="dxa"/>
          </w:tcPr>
          <w:p w:rsidR="009F0A81" w:rsidRPr="008665E9" w:rsidRDefault="009F0A81" w:rsidP="000B6722">
            <w:pPr>
              <w:tabs>
                <w:tab w:val="left" w:pos="1049"/>
                <w:tab w:val="left" w:pos="1166"/>
              </w:tabs>
              <w:spacing w:line="360" w:lineRule="auto"/>
              <w:ind w:right="31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w:t>
            </w:r>
            <w:r w:rsidRPr="008665E9">
              <w:rPr>
                <w:rFonts w:ascii="Times New Roman" w:eastAsia="Times New Roman" w:hAnsi="Times New Roman" w:cs="Times New Roman"/>
                <w:sz w:val="24"/>
                <w:szCs w:val="24"/>
                <w:lang w:val="en-US"/>
              </w:rPr>
              <w:t>0.00</w:t>
            </w:r>
            <w:r>
              <w:rPr>
                <w:rFonts w:ascii="Times New Roman" w:eastAsia="Times New Roman" w:hAnsi="Times New Roman" w:cs="Times New Roman"/>
                <w:sz w:val="24"/>
                <w:szCs w:val="24"/>
                <w:lang w:val="en-US"/>
              </w:rPr>
              <w:t>1*</w:t>
            </w:r>
          </w:p>
        </w:tc>
      </w:tr>
    </w:tbl>
    <w:p w:rsidR="009F0A81" w:rsidRDefault="009F0A81" w:rsidP="009F0A81">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 value- Statistically significant, TGL-triglycerides,VLDL- Very low density lipoprotein, </w:t>
      </w:r>
      <w:r w:rsidRPr="005B2CEB">
        <w:rPr>
          <w:rFonts w:ascii="Times New Roman" w:eastAsia="Times New Roman" w:hAnsi="Times New Roman" w:cs="Times New Roman"/>
          <w:sz w:val="24"/>
          <w:szCs w:val="24"/>
          <w:lang w:val="en-US"/>
        </w:rPr>
        <w:t>HDL- High density lipoprotein, LDL- Low density lipoprotein, AI-</w:t>
      </w:r>
      <w:r w:rsidRPr="005B2CEB">
        <w:rPr>
          <w:rFonts w:ascii="Times New Roman" w:hAnsi="Times New Roman" w:cs="Times New Roman"/>
          <w:sz w:val="24"/>
          <w:szCs w:val="24"/>
        </w:rPr>
        <w:t xml:space="preserve"> </w:t>
      </w:r>
      <w:r w:rsidRPr="005B2CEB">
        <w:rPr>
          <w:rFonts w:ascii="Times New Roman" w:eastAsia="Times New Roman" w:hAnsi="Times New Roman" w:cs="Times New Roman"/>
          <w:sz w:val="24"/>
          <w:szCs w:val="24"/>
        </w:rPr>
        <w:t>atherogenic index</w:t>
      </w:r>
      <w:r w:rsidRPr="005B2CEB">
        <w:rPr>
          <w:rFonts w:ascii="Times New Roman" w:eastAsia="Times New Roman" w:hAnsi="Times New Roman" w:cs="Times New Roman"/>
          <w:sz w:val="24"/>
          <w:szCs w:val="24"/>
          <w:lang w:val="en-US"/>
        </w:rPr>
        <w:t xml:space="preserve">, </w:t>
      </w:r>
      <w:r w:rsidRPr="005B2CEB">
        <w:rPr>
          <w:rFonts w:ascii="Times New Roman" w:eastAsia="Times New Roman" w:hAnsi="Times New Roman" w:cs="Times New Roman"/>
          <w:sz w:val="24"/>
          <w:szCs w:val="24"/>
        </w:rPr>
        <w:t xml:space="preserve">CRI-1 and CRI-II- Castelli Risk Index I and II, AC-Atherogenic </w:t>
      </w:r>
      <w:r>
        <w:rPr>
          <w:rFonts w:ascii="Times New Roman" w:eastAsia="Times New Roman" w:hAnsi="Times New Roman" w:cs="Times New Roman"/>
          <w:sz w:val="24"/>
          <w:szCs w:val="24"/>
        </w:rPr>
        <w:t>c</w:t>
      </w:r>
      <w:r w:rsidRPr="005B2CEB">
        <w:rPr>
          <w:rFonts w:ascii="Times New Roman" w:eastAsia="Times New Roman" w:hAnsi="Times New Roman" w:cs="Times New Roman"/>
          <w:sz w:val="24"/>
          <w:szCs w:val="24"/>
        </w:rPr>
        <w:t>oefficient</w:t>
      </w:r>
    </w:p>
    <w:p w:rsidR="009F0A81" w:rsidRDefault="009F0A81" w:rsidP="009F0A81">
      <w:pPr>
        <w:spacing w:after="0" w:line="360" w:lineRule="auto"/>
        <w:jc w:val="both"/>
        <w:rPr>
          <w:rFonts w:ascii="Times New Roman" w:eastAsia="Times New Roman" w:hAnsi="Times New Roman" w:cs="Times New Roman"/>
          <w:b/>
          <w:bCs/>
          <w:sz w:val="24"/>
          <w:szCs w:val="24"/>
        </w:rPr>
      </w:pPr>
      <w:r w:rsidRPr="008665E9">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3</w:t>
      </w:r>
      <w:r w:rsidRPr="008665E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Changes in a</w:t>
      </w:r>
      <w:r w:rsidRPr="008665E9">
        <w:rPr>
          <w:rFonts w:ascii="Times New Roman" w:eastAsia="Times New Roman" w:hAnsi="Times New Roman" w:cs="Times New Roman"/>
          <w:b/>
          <w:bCs/>
          <w:sz w:val="24"/>
          <w:szCs w:val="24"/>
        </w:rPr>
        <w:t>nthropometric</w:t>
      </w:r>
      <w:r>
        <w:rPr>
          <w:rFonts w:ascii="Times New Roman" w:eastAsia="Times New Roman" w:hAnsi="Times New Roman" w:cs="Times New Roman"/>
          <w:b/>
          <w:bCs/>
          <w:sz w:val="24"/>
          <w:szCs w:val="24"/>
        </w:rPr>
        <w:t xml:space="preserve"> indices, lipids, lipid ratios and atherogenic index between the study groups</w:t>
      </w:r>
    </w:p>
    <w:tbl>
      <w:tblPr>
        <w:tblStyle w:val="TableGrid"/>
        <w:tblW w:w="9073" w:type="dxa"/>
        <w:tblInd w:w="-176" w:type="dxa"/>
        <w:tblLook w:val="04A0"/>
      </w:tblPr>
      <w:tblGrid>
        <w:gridCol w:w="1844"/>
        <w:gridCol w:w="2409"/>
        <w:gridCol w:w="2410"/>
        <w:gridCol w:w="2410"/>
      </w:tblGrid>
      <w:tr w:rsidR="009F0A81" w:rsidRPr="008665E9" w:rsidTr="000B6722">
        <w:tc>
          <w:tcPr>
            <w:tcW w:w="1844"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t>Parameter</w:t>
            </w:r>
          </w:p>
        </w:tc>
        <w:tc>
          <w:tcPr>
            <w:tcW w:w="2409"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t>Group1</w:t>
            </w:r>
            <w:r>
              <w:rPr>
                <w:rFonts w:ascii="Times New Roman" w:eastAsiaTheme="majorEastAsia" w:hAnsi="Times New Roman" w:cs="Times New Roman"/>
                <w:b/>
                <w:sz w:val="24"/>
                <w:szCs w:val="24"/>
                <w:lang w:val="en-US" w:bidi="en-US"/>
              </w:rPr>
              <w:t>vs Group 2</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Pr>
                <w:rFonts w:ascii="Times New Roman" w:eastAsiaTheme="majorEastAsia" w:hAnsi="Times New Roman" w:cs="Times New Roman"/>
                <w:sz w:val="24"/>
                <w:szCs w:val="24"/>
                <w:lang w:val="en-US" w:bidi="en-US"/>
              </w:rPr>
              <w:t>p value</w:t>
            </w:r>
          </w:p>
        </w:tc>
        <w:tc>
          <w:tcPr>
            <w:tcW w:w="2410"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Pr>
                <w:rFonts w:ascii="Times New Roman" w:eastAsiaTheme="majorEastAsia" w:hAnsi="Times New Roman" w:cs="Times New Roman"/>
                <w:b/>
                <w:sz w:val="24"/>
                <w:szCs w:val="24"/>
                <w:lang w:val="en-US" w:bidi="en-US"/>
              </w:rPr>
              <w:t>Group 1 vs Group 3</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Pr>
                <w:rFonts w:ascii="Times New Roman" w:eastAsiaTheme="majorEastAsia" w:hAnsi="Times New Roman" w:cs="Times New Roman"/>
                <w:sz w:val="24"/>
                <w:szCs w:val="24"/>
                <w:lang w:val="en-US" w:bidi="en-US"/>
              </w:rPr>
              <w:t>p value</w:t>
            </w:r>
          </w:p>
        </w:tc>
        <w:tc>
          <w:tcPr>
            <w:tcW w:w="2410" w:type="dxa"/>
          </w:tcPr>
          <w:p w:rsidR="009F0A81" w:rsidRPr="008665E9" w:rsidRDefault="009F0A81" w:rsidP="000B6722">
            <w:pPr>
              <w:spacing w:line="360" w:lineRule="auto"/>
              <w:jc w:val="both"/>
              <w:rPr>
                <w:rFonts w:ascii="Times New Roman" w:eastAsiaTheme="majorEastAsia" w:hAnsi="Times New Roman" w:cs="Times New Roman"/>
                <w:b/>
                <w:sz w:val="24"/>
                <w:szCs w:val="24"/>
                <w:lang w:val="en-US" w:bidi="en-US"/>
              </w:rPr>
            </w:pPr>
            <w:r w:rsidRPr="008665E9">
              <w:rPr>
                <w:rFonts w:ascii="Times New Roman" w:eastAsiaTheme="majorEastAsia" w:hAnsi="Times New Roman" w:cs="Times New Roman"/>
                <w:b/>
                <w:sz w:val="24"/>
                <w:szCs w:val="24"/>
                <w:lang w:val="en-US" w:bidi="en-US"/>
              </w:rPr>
              <w:t>Group</w:t>
            </w:r>
            <w:r>
              <w:rPr>
                <w:rFonts w:ascii="Times New Roman" w:eastAsiaTheme="majorEastAsia" w:hAnsi="Times New Roman" w:cs="Times New Roman"/>
                <w:b/>
                <w:sz w:val="24"/>
                <w:szCs w:val="24"/>
                <w:lang w:val="en-US" w:bidi="en-US"/>
              </w:rPr>
              <w:t xml:space="preserve"> 2 vs Group 3</w:t>
            </w:r>
          </w:p>
          <w:p w:rsidR="009F0A81" w:rsidRPr="008665E9" w:rsidRDefault="009F0A81" w:rsidP="000B6722">
            <w:pPr>
              <w:spacing w:line="360" w:lineRule="auto"/>
              <w:jc w:val="both"/>
              <w:rPr>
                <w:rFonts w:ascii="Times New Roman" w:eastAsiaTheme="majorEastAsia" w:hAnsi="Times New Roman" w:cs="Times New Roman"/>
                <w:sz w:val="24"/>
                <w:szCs w:val="24"/>
                <w:lang w:val="en-US" w:bidi="en-US"/>
              </w:rPr>
            </w:pPr>
            <w:r>
              <w:rPr>
                <w:rFonts w:ascii="Times New Roman" w:eastAsiaTheme="majorEastAsia" w:hAnsi="Times New Roman" w:cs="Times New Roman"/>
                <w:sz w:val="24"/>
                <w:szCs w:val="24"/>
                <w:lang w:val="en-US" w:bidi="en-US"/>
              </w:rPr>
              <w:t>p value</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bCs/>
                <w:sz w:val="24"/>
                <w:szCs w:val="24"/>
              </w:rPr>
            </w:pPr>
            <w:r w:rsidRPr="008665E9">
              <w:rPr>
                <w:rFonts w:ascii="Times New Roman" w:eastAsia="Times New Roman" w:hAnsi="Times New Roman" w:cs="Times New Roman"/>
                <w:bCs/>
                <w:sz w:val="24"/>
                <w:szCs w:val="24"/>
              </w:rPr>
              <w:t>WC</w:t>
            </w:r>
          </w:p>
        </w:tc>
        <w:tc>
          <w:tcPr>
            <w:tcW w:w="2409" w:type="dxa"/>
          </w:tcPr>
          <w:p w:rsidR="009F0A81" w:rsidRPr="008665E9" w:rsidRDefault="009F0A81" w:rsidP="000B6722">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0.014*</w:t>
            </w:r>
          </w:p>
        </w:tc>
        <w:tc>
          <w:tcPr>
            <w:tcW w:w="2410" w:type="dxa"/>
          </w:tcPr>
          <w:p w:rsidR="009F0A81" w:rsidRPr="008665E9" w:rsidRDefault="009F0A81" w:rsidP="000B6722">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0.003*</w:t>
            </w:r>
          </w:p>
        </w:tc>
        <w:tc>
          <w:tcPr>
            <w:tcW w:w="2410" w:type="dxa"/>
          </w:tcPr>
          <w:p w:rsidR="009F0A81" w:rsidRPr="008665E9" w:rsidRDefault="009F0A81" w:rsidP="000B6722">
            <w:pPr>
              <w:spacing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0.964</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HC </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0.107</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0.031*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0.965</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W</w:t>
            </w:r>
            <w:r>
              <w:rPr>
                <w:rFonts w:ascii="Times New Roman" w:eastAsia="Times New Roman" w:hAnsi="Times New Roman" w:cs="Times New Roman"/>
                <w:sz w:val="24"/>
                <w:szCs w:val="24"/>
                <w:lang w:val="en-US"/>
              </w:rPr>
              <w:t>HR</w:t>
            </w:r>
            <w:r w:rsidRPr="008665E9">
              <w:rPr>
                <w:rFonts w:ascii="Times New Roman" w:eastAsia="Times New Roman" w:hAnsi="Times New Roman" w:cs="Times New Roman"/>
                <w:sz w:val="24"/>
                <w:szCs w:val="24"/>
                <w:lang w:val="en-US"/>
              </w:rPr>
              <w:t xml:space="preserve"> </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0.139</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0.178</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0.191</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BMI</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0.97</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0.90</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 xml:space="preserve">Total cholesterol </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0.607</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0.675</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1.000</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T</w:t>
            </w:r>
            <w:r>
              <w:rPr>
                <w:rFonts w:ascii="Times New Roman" w:eastAsia="Times New Roman" w:hAnsi="Times New Roman" w:cs="Times New Roman"/>
                <w:sz w:val="24"/>
                <w:szCs w:val="24"/>
                <w:lang w:val="en-US"/>
              </w:rPr>
              <w:t>GL</w:t>
            </w:r>
            <w:r w:rsidRPr="008665E9">
              <w:rPr>
                <w:rFonts w:ascii="Times New Roman" w:eastAsia="Times New Roman" w:hAnsi="Times New Roman" w:cs="Times New Roman"/>
                <w:sz w:val="24"/>
                <w:szCs w:val="24"/>
                <w:lang w:val="en-US"/>
              </w:rPr>
              <w:t xml:space="preserve"> </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&lt;0.001*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1.000</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lastRenderedPageBreak/>
              <w:t xml:space="preserve">VLDL </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&lt;0.001*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1.000</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 xml:space="preserve">HDL  </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&lt;0.001*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0.380</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 xml:space="preserve">LDL </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0.288</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0.738</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1.000</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Non-HDL</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0.911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0.786</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0.994</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AI</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&lt;0.001*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&lt;0.001*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1.000</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CRI-1</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0.002*</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&lt;0.001*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1.000</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CRI-II</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0.447</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0.099</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1.000</w:t>
            </w:r>
          </w:p>
        </w:tc>
      </w:tr>
      <w:tr w:rsidR="009F0A81" w:rsidRPr="008665E9" w:rsidTr="000B6722">
        <w:tc>
          <w:tcPr>
            <w:tcW w:w="1844" w:type="dxa"/>
          </w:tcPr>
          <w:p w:rsidR="009F0A81" w:rsidRPr="008665E9" w:rsidRDefault="009F0A81" w:rsidP="000B6722">
            <w:pPr>
              <w:spacing w:line="360" w:lineRule="auto"/>
              <w:jc w:val="both"/>
              <w:rPr>
                <w:rFonts w:ascii="Times New Roman" w:eastAsia="Times New Roman" w:hAnsi="Times New Roman" w:cs="Times New Roman"/>
                <w:sz w:val="24"/>
                <w:szCs w:val="24"/>
                <w:lang w:val="en-US"/>
              </w:rPr>
            </w:pPr>
            <w:r w:rsidRPr="008665E9">
              <w:rPr>
                <w:rFonts w:ascii="Times New Roman" w:eastAsia="Times New Roman" w:hAnsi="Times New Roman" w:cs="Times New Roman"/>
                <w:sz w:val="24"/>
                <w:szCs w:val="24"/>
                <w:lang w:val="en-US"/>
              </w:rPr>
              <w:t>AC</w:t>
            </w:r>
          </w:p>
        </w:tc>
        <w:tc>
          <w:tcPr>
            <w:tcW w:w="2409" w:type="dxa"/>
          </w:tcPr>
          <w:p w:rsidR="009F0A81" w:rsidRPr="008665E9" w:rsidRDefault="009F0A81" w:rsidP="000B672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0.002*</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&lt;0.001*</w:t>
            </w:r>
          </w:p>
        </w:tc>
        <w:tc>
          <w:tcPr>
            <w:tcW w:w="2410" w:type="dxa"/>
          </w:tcPr>
          <w:p w:rsidR="009F0A81" w:rsidRPr="008665E9" w:rsidRDefault="009F0A81" w:rsidP="000B6722">
            <w:pPr>
              <w:spacing w:line="360" w:lineRule="auto"/>
              <w:ind w:right="436"/>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1.000</w:t>
            </w:r>
          </w:p>
        </w:tc>
      </w:tr>
    </w:tbl>
    <w:p w:rsidR="009F0A81" w:rsidRDefault="009F0A81" w:rsidP="009F0A81">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 value- Statistically significant</w:t>
      </w:r>
    </w:p>
    <w:p w:rsidR="009F0A81" w:rsidRPr="00180D89" w:rsidRDefault="009F0A81" w:rsidP="009F0A81">
      <w:pPr>
        <w:autoSpaceDE w:val="0"/>
        <w:autoSpaceDN w:val="0"/>
        <w:adjustRightInd w:val="0"/>
        <w:spacing w:after="0" w:line="360" w:lineRule="auto"/>
        <w:jc w:val="both"/>
        <w:rPr>
          <w:rFonts w:ascii="Times New Roman" w:hAnsi="Times New Roman" w:cs="Times New Roman"/>
          <w:b/>
          <w:sz w:val="24"/>
          <w:szCs w:val="24"/>
        </w:rPr>
      </w:pPr>
      <w:r w:rsidRPr="00180D89">
        <w:rPr>
          <w:rFonts w:ascii="Times New Roman" w:hAnsi="Times New Roman" w:cs="Times New Roman"/>
          <w:b/>
          <w:sz w:val="24"/>
          <w:szCs w:val="24"/>
        </w:rPr>
        <w:t>Table 4: Correlation among lipids, lipid ratios and atherogenic index</w:t>
      </w:r>
    </w:p>
    <w:tbl>
      <w:tblPr>
        <w:tblStyle w:val="TableGrid"/>
        <w:tblW w:w="9606" w:type="dxa"/>
        <w:tblLook w:val="04A0"/>
      </w:tblPr>
      <w:tblGrid>
        <w:gridCol w:w="872"/>
        <w:gridCol w:w="872"/>
        <w:gridCol w:w="873"/>
        <w:gridCol w:w="874"/>
        <w:gridCol w:w="873"/>
        <w:gridCol w:w="873"/>
        <w:gridCol w:w="873"/>
        <w:gridCol w:w="874"/>
        <w:gridCol w:w="873"/>
        <w:gridCol w:w="873"/>
        <w:gridCol w:w="876"/>
      </w:tblGrid>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872" w:type="dxa"/>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873" w:type="dxa"/>
            <w:vAlign w:val="bottom"/>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TC</w:t>
            </w:r>
          </w:p>
        </w:tc>
        <w:tc>
          <w:tcPr>
            <w:tcW w:w="874" w:type="dxa"/>
            <w:vAlign w:val="bottom"/>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TGL</w:t>
            </w:r>
          </w:p>
        </w:tc>
        <w:tc>
          <w:tcPr>
            <w:tcW w:w="873" w:type="dxa"/>
            <w:vAlign w:val="bottom"/>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HDL</w:t>
            </w:r>
          </w:p>
        </w:tc>
        <w:tc>
          <w:tcPr>
            <w:tcW w:w="873" w:type="dxa"/>
            <w:vAlign w:val="bottom"/>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VLDL</w:t>
            </w:r>
          </w:p>
        </w:tc>
        <w:tc>
          <w:tcPr>
            <w:tcW w:w="873" w:type="dxa"/>
            <w:vAlign w:val="bottom"/>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LDL</w:t>
            </w:r>
          </w:p>
        </w:tc>
        <w:tc>
          <w:tcPr>
            <w:tcW w:w="874" w:type="dxa"/>
            <w:vAlign w:val="bottom"/>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AI</w:t>
            </w:r>
          </w:p>
        </w:tc>
        <w:tc>
          <w:tcPr>
            <w:tcW w:w="873" w:type="dxa"/>
            <w:vAlign w:val="bottom"/>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CRI</w:t>
            </w:r>
            <w:r>
              <w:rPr>
                <w:rFonts w:ascii="Times New Roman" w:hAnsi="Times New Roman" w:cs="Times New Roman"/>
                <w:sz w:val="24"/>
                <w:szCs w:val="24"/>
              </w:rPr>
              <w:t>-I</w:t>
            </w:r>
          </w:p>
        </w:tc>
        <w:tc>
          <w:tcPr>
            <w:tcW w:w="873" w:type="dxa"/>
            <w:vAlign w:val="bottom"/>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CRI</w:t>
            </w:r>
            <w:r>
              <w:rPr>
                <w:rFonts w:ascii="Times New Roman" w:hAnsi="Times New Roman" w:cs="Times New Roman"/>
                <w:sz w:val="24"/>
                <w:szCs w:val="24"/>
              </w:rPr>
              <w:t>-II</w:t>
            </w:r>
          </w:p>
        </w:tc>
        <w:tc>
          <w:tcPr>
            <w:tcW w:w="876" w:type="dxa"/>
            <w:vAlign w:val="bottom"/>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AC</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TChol</w:t>
            </w: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873"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.284</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-.131</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.283</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.925</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.263</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.775</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.802</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.775</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873"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w:t>
            </w:r>
            <w:r>
              <w:rPr>
                <w:rFonts w:ascii="Times New Roman" w:hAnsi="Times New Roman" w:cs="Times New Roman"/>
                <w:sz w:val="24"/>
                <w:szCs w:val="24"/>
              </w:rPr>
              <w:t>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.080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TGL</w:t>
            </w: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.284</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1.000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-.326</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.999</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.022</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.938</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.374</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.127</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.374</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.765</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.090</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HDL</w:t>
            </w: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-.131</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-.326</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1.000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-.330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-.259</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-.612</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-.684</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-.578</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-.684</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.080</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VLDL</w:t>
            </w: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.283</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.999</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-.330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1.000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.022</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.940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.375</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.128</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.375</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.774</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.088</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LDL</w:t>
            </w: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.925</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.022</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-.259</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.022</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1.000</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.093</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.822</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.920</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.822</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.765</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.774</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.214</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AI</w:t>
            </w: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.263</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.938</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-.612</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.940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.093</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1.000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.545</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.297</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.545</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.214</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CRI-I</w:t>
            </w: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.775</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.374</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-.684</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.375</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.822</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.545</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1.000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.951</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1.000</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0.000*</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CRI-II</w:t>
            </w: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.802</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.127</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-.578</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.128</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.920</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.297</w:t>
            </w:r>
            <w:r w:rsidRPr="00DB0B25">
              <w:rPr>
                <w:rFonts w:ascii="Times New Roman" w:hAnsi="Times New Roman" w:cs="Times New Roman"/>
                <w:sz w:val="24"/>
                <w:szCs w:val="24"/>
                <w:vertAlign w:val="superscript"/>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.951</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1.000</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.951</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.090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.088</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sidR="008E3A03">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AC</w:t>
            </w: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.775</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.374</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-.684</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.375</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.822</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.545</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1.000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.951</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1.000</w:t>
            </w:r>
          </w:p>
        </w:tc>
      </w:tr>
      <w:tr w:rsidR="009F0A81" w:rsidTr="000B6722">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872"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4"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w:t>
            </w:r>
            <w:r>
              <w:rPr>
                <w:rFonts w:ascii="Times New Roman" w:hAnsi="Times New Roman" w:cs="Times New Roman"/>
                <w:sz w:val="24"/>
                <w:szCs w:val="24"/>
              </w:rPr>
              <w:t>000*</w:t>
            </w:r>
          </w:p>
        </w:tc>
        <w:tc>
          <w:tcPr>
            <w:tcW w:w="873"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.000</w:t>
            </w:r>
            <w:r>
              <w:rPr>
                <w:rFonts w:ascii="Times New Roman" w:hAnsi="Times New Roman" w:cs="Times New Roman"/>
                <w:sz w:val="24"/>
                <w:szCs w:val="24"/>
              </w:rPr>
              <w:t>*</w:t>
            </w:r>
          </w:p>
        </w:tc>
        <w:tc>
          <w:tcPr>
            <w:tcW w:w="876" w:type="dxa"/>
            <w:vAlign w:val="center"/>
          </w:tcPr>
          <w:p w:rsidR="009F0A81" w:rsidRPr="00DB0B25" w:rsidRDefault="009F0A81" w:rsidP="000B6722">
            <w:pPr>
              <w:autoSpaceDE w:val="0"/>
              <w:autoSpaceDN w:val="0"/>
              <w:adjustRightInd w:val="0"/>
              <w:spacing w:line="360" w:lineRule="auto"/>
              <w:jc w:val="both"/>
              <w:rPr>
                <w:rFonts w:ascii="Times New Roman" w:hAnsi="Times New Roman" w:cs="Times New Roman"/>
                <w:sz w:val="24"/>
                <w:szCs w:val="24"/>
              </w:rPr>
            </w:pPr>
            <w:r w:rsidRPr="00DB0B25">
              <w:rPr>
                <w:rFonts w:ascii="Times New Roman" w:hAnsi="Times New Roman" w:cs="Times New Roman"/>
                <w:sz w:val="24"/>
                <w:szCs w:val="24"/>
              </w:rPr>
              <w:t>.</w:t>
            </w:r>
          </w:p>
        </w:tc>
      </w:tr>
    </w:tbl>
    <w:p w:rsidR="009F0A81" w:rsidRDefault="009F0A81" w:rsidP="009F0A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 value- statistically significant</w:t>
      </w:r>
    </w:p>
    <w:p w:rsidR="009F0A81" w:rsidRDefault="009F0A81" w:rsidP="009F0A81">
      <w:pPr>
        <w:spacing w:after="0" w:line="360" w:lineRule="auto"/>
        <w:jc w:val="both"/>
        <w:rPr>
          <w:rFonts w:ascii="Times New Roman" w:eastAsia="Times New Roman" w:hAnsi="Times New Roman" w:cs="Times New Roman"/>
          <w:b/>
          <w:sz w:val="24"/>
          <w:szCs w:val="24"/>
        </w:rPr>
      </w:pPr>
    </w:p>
    <w:p w:rsidR="009F0A81" w:rsidRPr="008665E9" w:rsidRDefault="009F0A81" w:rsidP="009F0A81">
      <w:pPr>
        <w:autoSpaceDE w:val="0"/>
        <w:autoSpaceDN w:val="0"/>
        <w:adjustRightInd w:val="0"/>
        <w:spacing w:after="0" w:line="360" w:lineRule="auto"/>
        <w:jc w:val="both"/>
        <w:rPr>
          <w:rFonts w:ascii="Times New Roman" w:eastAsia="Times New Roman" w:hAnsi="Times New Roman" w:cs="Times New Roman"/>
          <w:b/>
          <w:sz w:val="24"/>
          <w:szCs w:val="24"/>
          <w:lang w:val="en-US"/>
        </w:rPr>
      </w:pPr>
      <w:r w:rsidRPr="008665E9">
        <w:rPr>
          <w:rFonts w:ascii="Times New Roman" w:hAnsi="Times New Roman" w:cs="Times New Roman"/>
          <w:sz w:val="24"/>
          <w:szCs w:val="24"/>
        </w:rPr>
        <w:t xml:space="preserve">Table </w:t>
      </w:r>
      <w:r>
        <w:rPr>
          <w:rFonts w:ascii="Times New Roman" w:hAnsi="Times New Roman" w:cs="Times New Roman"/>
          <w:sz w:val="24"/>
          <w:szCs w:val="24"/>
        </w:rPr>
        <w:t>5</w:t>
      </w:r>
      <w:r w:rsidRPr="008665E9">
        <w:rPr>
          <w:rFonts w:ascii="Times New Roman" w:hAnsi="Times New Roman" w:cs="Times New Roman"/>
          <w:sz w:val="24"/>
          <w:szCs w:val="24"/>
        </w:rPr>
        <w:t xml:space="preserve">: </w:t>
      </w:r>
      <w:r>
        <w:rPr>
          <w:rFonts w:ascii="Times New Roman" w:hAnsi="Times New Roman" w:cs="Times New Roman"/>
          <w:sz w:val="24"/>
          <w:szCs w:val="24"/>
        </w:rPr>
        <w:t>C</w:t>
      </w:r>
      <w:r w:rsidRPr="008665E9">
        <w:rPr>
          <w:rFonts w:ascii="Times New Roman" w:eastAsia="Times New Roman" w:hAnsi="Times New Roman" w:cs="Times New Roman"/>
          <w:b/>
          <w:bCs/>
          <w:iCs/>
          <w:sz w:val="24"/>
          <w:szCs w:val="24"/>
          <w:lang w:val="en-US"/>
        </w:rPr>
        <w:t xml:space="preserve">orrelation </w:t>
      </w:r>
      <w:r>
        <w:rPr>
          <w:rFonts w:ascii="Times New Roman" w:eastAsia="Times New Roman" w:hAnsi="Times New Roman" w:cs="Times New Roman"/>
          <w:b/>
          <w:bCs/>
          <w:iCs/>
          <w:sz w:val="24"/>
          <w:szCs w:val="24"/>
          <w:lang w:val="en-US"/>
        </w:rPr>
        <w:t>of CIMT with anthropometric indices, lipids, lipid ratios and atherogenic index</w:t>
      </w:r>
      <w:r w:rsidRPr="008665E9">
        <w:rPr>
          <w:rFonts w:ascii="Times New Roman" w:eastAsia="Times New Roman" w:hAnsi="Times New Roman" w:cs="Times New Roman"/>
          <w:b/>
          <w:sz w:val="24"/>
          <w:szCs w:val="24"/>
          <w:lang w:val="en-US"/>
        </w:rPr>
        <w:t xml:space="preserve"> </w:t>
      </w:r>
    </w:p>
    <w:tbl>
      <w:tblPr>
        <w:tblStyle w:val="TableGrid"/>
        <w:tblW w:w="0" w:type="auto"/>
        <w:tblLook w:val="04A0"/>
      </w:tblPr>
      <w:tblGrid>
        <w:gridCol w:w="2310"/>
        <w:gridCol w:w="2310"/>
        <w:gridCol w:w="2311"/>
        <w:gridCol w:w="2311"/>
      </w:tblGrid>
      <w:tr w:rsidR="009F0A81" w:rsidRPr="008665E9" w:rsidTr="000B6722">
        <w:tc>
          <w:tcPr>
            <w:tcW w:w="2310" w:type="dxa"/>
            <w:tcBorders>
              <w:bottom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b/>
                <w:sz w:val="24"/>
                <w:szCs w:val="24"/>
              </w:rPr>
            </w:pPr>
            <w:r w:rsidRPr="008665E9">
              <w:rPr>
                <w:rFonts w:ascii="Times New Roman" w:hAnsi="Times New Roman" w:cs="Times New Roman"/>
                <w:b/>
                <w:sz w:val="24"/>
                <w:szCs w:val="24"/>
              </w:rPr>
              <w:lastRenderedPageBreak/>
              <w:t>Parameter</w:t>
            </w:r>
          </w:p>
        </w:tc>
        <w:tc>
          <w:tcPr>
            <w:tcW w:w="2310" w:type="dxa"/>
          </w:tcPr>
          <w:p w:rsidR="009F0A81" w:rsidRPr="008665E9" w:rsidRDefault="009F0A81" w:rsidP="000B6722">
            <w:pPr>
              <w:autoSpaceDE w:val="0"/>
              <w:autoSpaceDN w:val="0"/>
              <w:adjustRightInd w:val="0"/>
              <w:spacing w:line="360" w:lineRule="auto"/>
              <w:jc w:val="both"/>
              <w:rPr>
                <w:rFonts w:ascii="Times New Roman" w:hAnsi="Times New Roman" w:cs="Times New Roman"/>
                <w:b/>
                <w:sz w:val="24"/>
                <w:szCs w:val="24"/>
              </w:rPr>
            </w:pPr>
            <w:r w:rsidRPr="008665E9">
              <w:rPr>
                <w:rFonts w:ascii="Times New Roman" w:hAnsi="Times New Roman" w:cs="Times New Roman"/>
                <w:b/>
                <w:sz w:val="24"/>
                <w:szCs w:val="24"/>
              </w:rPr>
              <w:t>Parameter</w:t>
            </w:r>
          </w:p>
        </w:tc>
        <w:tc>
          <w:tcPr>
            <w:tcW w:w="2311" w:type="dxa"/>
          </w:tcPr>
          <w:p w:rsidR="009F0A81" w:rsidRPr="008665E9" w:rsidRDefault="009F0A81" w:rsidP="000B6722">
            <w:pPr>
              <w:autoSpaceDE w:val="0"/>
              <w:autoSpaceDN w:val="0"/>
              <w:adjustRightInd w:val="0"/>
              <w:spacing w:line="360" w:lineRule="auto"/>
              <w:jc w:val="center"/>
              <w:rPr>
                <w:rFonts w:ascii="Times New Roman" w:hAnsi="Times New Roman" w:cs="Times New Roman"/>
                <w:b/>
                <w:sz w:val="24"/>
                <w:szCs w:val="24"/>
              </w:rPr>
            </w:pPr>
            <w:r w:rsidRPr="008665E9">
              <w:rPr>
                <w:rFonts w:ascii="Times New Roman" w:hAnsi="Times New Roman" w:cs="Times New Roman"/>
                <w:b/>
                <w:sz w:val="24"/>
                <w:szCs w:val="24"/>
              </w:rPr>
              <w:t>r</w:t>
            </w:r>
            <w:r>
              <w:rPr>
                <w:rFonts w:ascii="Times New Roman" w:hAnsi="Times New Roman" w:cs="Times New Roman"/>
                <w:b/>
                <w:sz w:val="24"/>
                <w:szCs w:val="24"/>
              </w:rPr>
              <w:t xml:space="preserve"> value</w:t>
            </w:r>
          </w:p>
        </w:tc>
        <w:tc>
          <w:tcPr>
            <w:tcW w:w="2311" w:type="dxa"/>
          </w:tcPr>
          <w:p w:rsidR="009F0A81" w:rsidRPr="008665E9" w:rsidRDefault="009F0A81" w:rsidP="000B6722">
            <w:pPr>
              <w:autoSpaceDE w:val="0"/>
              <w:autoSpaceDN w:val="0"/>
              <w:adjustRightInd w:val="0"/>
              <w:spacing w:line="360" w:lineRule="auto"/>
              <w:jc w:val="center"/>
              <w:rPr>
                <w:rFonts w:ascii="Times New Roman" w:hAnsi="Times New Roman" w:cs="Times New Roman"/>
                <w:b/>
                <w:sz w:val="24"/>
                <w:szCs w:val="24"/>
              </w:rPr>
            </w:pPr>
            <w:r w:rsidRPr="008665E9">
              <w:rPr>
                <w:rFonts w:ascii="Times New Roman" w:hAnsi="Times New Roman" w:cs="Times New Roman"/>
                <w:b/>
                <w:sz w:val="24"/>
                <w:szCs w:val="24"/>
              </w:rPr>
              <w:t>p</w:t>
            </w:r>
            <w:r>
              <w:rPr>
                <w:rFonts w:ascii="Times New Roman" w:hAnsi="Times New Roman" w:cs="Times New Roman"/>
                <w:b/>
                <w:sz w:val="24"/>
                <w:szCs w:val="24"/>
              </w:rPr>
              <w:t xml:space="preserve"> value*</w:t>
            </w:r>
          </w:p>
        </w:tc>
      </w:tr>
      <w:tr w:rsidR="009F0A81" w:rsidRPr="008665E9" w:rsidTr="000B6722">
        <w:tc>
          <w:tcPr>
            <w:tcW w:w="2310" w:type="dxa"/>
            <w:vMerge w:val="restart"/>
            <w:tcBorders>
              <w:top w:val="single" w:sz="4" w:space="0" w:color="auto"/>
              <w:left w:val="single" w:sz="4" w:space="0" w:color="auto"/>
              <w:right w:val="single" w:sz="4" w:space="0" w:color="auto"/>
            </w:tcBorders>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p>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CIMT</w:t>
            </w:r>
          </w:p>
        </w:tc>
        <w:tc>
          <w:tcPr>
            <w:tcW w:w="2310" w:type="dxa"/>
            <w:tcBorders>
              <w:lef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WC</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0.230</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0.002</w:t>
            </w:r>
          </w:p>
        </w:tc>
      </w:tr>
      <w:tr w:rsidR="009F0A81" w:rsidRPr="008665E9" w:rsidTr="000B6722">
        <w:tc>
          <w:tcPr>
            <w:tcW w:w="2310" w:type="dxa"/>
            <w:vMerge/>
            <w:tcBorders>
              <w:left w:val="single" w:sz="4" w:space="0" w:color="auto"/>
              <w:righ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2310" w:type="dxa"/>
            <w:tcBorders>
              <w:lef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HC</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0.188</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0.012</w:t>
            </w:r>
          </w:p>
        </w:tc>
      </w:tr>
      <w:tr w:rsidR="009F0A81" w:rsidRPr="008665E9" w:rsidTr="000B6722">
        <w:tc>
          <w:tcPr>
            <w:tcW w:w="2310" w:type="dxa"/>
            <w:vMerge/>
            <w:tcBorders>
              <w:left w:val="single" w:sz="4" w:space="0" w:color="auto"/>
              <w:righ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2310" w:type="dxa"/>
            <w:tcBorders>
              <w:lef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BMI</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0.173</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0.020</w:t>
            </w:r>
          </w:p>
        </w:tc>
      </w:tr>
      <w:tr w:rsidR="009F0A81" w:rsidRPr="008665E9" w:rsidTr="000B6722">
        <w:tc>
          <w:tcPr>
            <w:tcW w:w="2310" w:type="dxa"/>
            <w:vMerge/>
            <w:tcBorders>
              <w:left w:val="single" w:sz="4" w:space="0" w:color="auto"/>
              <w:righ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2310" w:type="dxa"/>
            <w:tcBorders>
              <w:lef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TGL</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0.221</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0.003</w:t>
            </w:r>
          </w:p>
        </w:tc>
      </w:tr>
      <w:tr w:rsidR="009F0A81" w:rsidRPr="008665E9" w:rsidTr="000B6722">
        <w:tc>
          <w:tcPr>
            <w:tcW w:w="2310" w:type="dxa"/>
            <w:vMerge/>
            <w:tcBorders>
              <w:left w:val="single" w:sz="4" w:space="0" w:color="auto"/>
              <w:righ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2310" w:type="dxa"/>
            <w:tcBorders>
              <w:lef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VLDL</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0.223</w:t>
            </w:r>
          </w:p>
        </w:tc>
        <w:tc>
          <w:tcPr>
            <w:tcW w:w="2311" w:type="dxa"/>
          </w:tcPr>
          <w:p w:rsidR="009F0A81"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0.003</w:t>
            </w:r>
          </w:p>
        </w:tc>
      </w:tr>
      <w:tr w:rsidR="009F0A81" w:rsidRPr="008665E9" w:rsidTr="000B6722">
        <w:tc>
          <w:tcPr>
            <w:tcW w:w="2310" w:type="dxa"/>
            <w:vMerge/>
            <w:tcBorders>
              <w:left w:val="single" w:sz="4" w:space="0" w:color="auto"/>
              <w:righ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2310" w:type="dxa"/>
            <w:tcBorders>
              <w:lef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HDL</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-0.413</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&lt;</w:t>
            </w:r>
            <w:r w:rsidRPr="008665E9">
              <w:rPr>
                <w:rFonts w:ascii="Times New Roman" w:hAnsi="Times New Roman" w:cs="Times New Roman"/>
                <w:sz w:val="24"/>
                <w:szCs w:val="24"/>
              </w:rPr>
              <w:t>0.00</w:t>
            </w:r>
            <w:r>
              <w:rPr>
                <w:rFonts w:ascii="Times New Roman" w:hAnsi="Times New Roman" w:cs="Times New Roman"/>
                <w:sz w:val="24"/>
                <w:szCs w:val="24"/>
              </w:rPr>
              <w:t>1</w:t>
            </w:r>
          </w:p>
        </w:tc>
      </w:tr>
      <w:tr w:rsidR="009F0A81" w:rsidRPr="008665E9" w:rsidTr="000B6722">
        <w:tc>
          <w:tcPr>
            <w:tcW w:w="2310" w:type="dxa"/>
            <w:vMerge/>
            <w:tcBorders>
              <w:left w:val="single" w:sz="4" w:space="0" w:color="auto"/>
              <w:righ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2310" w:type="dxa"/>
            <w:tcBorders>
              <w:lef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AI</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0.333</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&lt;0.001</w:t>
            </w:r>
          </w:p>
        </w:tc>
      </w:tr>
      <w:tr w:rsidR="009F0A81" w:rsidRPr="008665E9" w:rsidTr="000B6722">
        <w:tc>
          <w:tcPr>
            <w:tcW w:w="2310" w:type="dxa"/>
            <w:vMerge/>
            <w:tcBorders>
              <w:left w:val="single" w:sz="4" w:space="0" w:color="auto"/>
              <w:righ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2310" w:type="dxa"/>
            <w:tcBorders>
              <w:lef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CRI-1</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0.177</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0.007</w:t>
            </w:r>
          </w:p>
        </w:tc>
      </w:tr>
      <w:tr w:rsidR="009F0A81" w:rsidRPr="008665E9" w:rsidTr="000B6722">
        <w:tc>
          <w:tcPr>
            <w:tcW w:w="2310" w:type="dxa"/>
            <w:vMerge/>
            <w:tcBorders>
              <w:left w:val="single" w:sz="4" w:space="0" w:color="auto"/>
              <w:bottom w:val="single" w:sz="4" w:space="0" w:color="auto"/>
              <w:righ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p>
        </w:tc>
        <w:tc>
          <w:tcPr>
            <w:tcW w:w="2310" w:type="dxa"/>
            <w:tcBorders>
              <w:left w:val="single" w:sz="4" w:space="0" w:color="auto"/>
            </w:tcBorders>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AC</w:t>
            </w:r>
          </w:p>
        </w:tc>
        <w:tc>
          <w:tcPr>
            <w:tcW w:w="2311" w:type="dxa"/>
          </w:tcPr>
          <w:p w:rsidR="009F0A81" w:rsidRPr="008665E9" w:rsidRDefault="006A1BFF" w:rsidP="000B6722">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0.200</w:t>
            </w:r>
          </w:p>
        </w:tc>
        <w:tc>
          <w:tcPr>
            <w:tcW w:w="2311" w:type="dxa"/>
          </w:tcPr>
          <w:p w:rsidR="009F0A81" w:rsidRPr="008665E9" w:rsidRDefault="009F0A81" w:rsidP="000B6722">
            <w:pPr>
              <w:autoSpaceDE w:val="0"/>
              <w:autoSpaceDN w:val="0"/>
              <w:adjustRightInd w:val="0"/>
              <w:spacing w:line="360" w:lineRule="auto"/>
              <w:jc w:val="both"/>
              <w:rPr>
                <w:rFonts w:ascii="Times New Roman" w:hAnsi="Times New Roman" w:cs="Times New Roman"/>
                <w:sz w:val="24"/>
                <w:szCs w:val="24"/>
              </w:rPr>
            </w:pPr>
            <w:r w:rsidRPr="008665E9">
              <w:rPr>
                <w:rFonts w:ascii="Times New Roman" w:hAnsi="Times New Roman" w:cs="Times New Roman"/>
                <w:sz w:val="24"/>
                <w:szCs w:val="24"/>
              </w:rPr>
              <w:t>0.007</w:t>
            </w:r>
          </w:p>
        </w:tc>
      </w:tr>
    </w:tbl>
    <w:p w:rsidR="009F0A81" w:rsidRDefault="009F0A81" w:rsidP="009F0A8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 - correlation coefficient, *p value- statistically significant</w:t>
      </w:r>
    </w:p>
    <w:p w:rsidR="009F0A81" w:rsidRDefault="009F0A81" w:rsidP="009F0A81">
      <w:pPr>
        <w:autoSpaceDE w:val="0"/>
        <w:autoSpaceDN w:val="0"/>
        <w:adjustRightInd w:val="0"/>
        <w:spacing w:after="0" w:line="360" w:lineRule="auto"/>
        <w:jc w:val="both"/>
        <w:rPr>
          <w:rFonts w:ascii="Times New Roman" w:hAnsi="Times New Roman" w:cs="Times New Roman"/>
          <w:sz w:val="24"/>
          <w:szCs w:val="24"/>
        </w:rPr>
      </w:pPr>
    </w:p>
    <w:p w:rsidR="009F0A81" w:rsidRPr="00180D89" w:rsidRDefault="009F0A81" w:rsidP="009F0A81">
      <w:pPr>
        <w:autoSpaceDE w:val="0"/>
        <w:autoSpaceDN w:val="0"/>
        <w:adjustRightInd w:val="0"/>
        <w:spacing w:after="0" w:line="360" w:lineRule="auto"/>
        <w:jc w:val="both"/>
        <w:rPr>
          <w:rFonts w:ascii="Times New Roman" w:hAnsi="Times New Roman" w:cs="Times New Roman"/>
          <w:b/>
          <w:sz w:val="24"/>
          <w:szCs w:val="24"/>
        </w:rPr>
      </w:pPr>
      <w:r w:rsidRPr="00180D89">
        <w:rPr>
          <w:rFonts w:ascii="Times New Roman" w:hAnsi="Times New Roman" w:cs="Times New Roman"/>
          <w:b/>
          <w:sz w:val="24"/>
          <w:szCs w:val="24"/>
        </w:rPr>
        <w:t xml:space="preserve">Table:6 Receiver operating characteristics curve analysis for diagnostic utility of lipid ratios and atherogenic index in subclinical atherosclerosis </w:t>
      </w:r>
    </w:p>
    <w:tbl>
      <w:tblPr>
        <w:tblStyle w:val="TableGrid"/>
        <w:tblW w:w="5000" w:type="pct"/>
        <w:tblLook w:val="04A0"/>
      </w:tblPr>
      <w:tblGrid>
        <w:gridCol w:w="1310"/>
        <w:gridCol w:w="814"/>
        <w:gridCol w:w="1179"/>
        <w:gridCol w:w="1283"/>
        <w:gridCol w:w="1299"/>
        <w:gridCol w:w="1457"/>
        <w:gridCol w:w="1900"/>
      </w:tblGrid>
      <w:tr w:rsidR="009F0A81" w:rsidRPr="003E251D" w:rsidTr="000B6722">
        <w:trPr>
          <w:trHeight w:val="447"/>
        </w:trPr>
        <w:tc>
          <w:tcPr>
            <w:tcW w:w="708" w:type="pct"/>
          </w:tcPr>
          <w:p w:rsidR="009F0A81" w:rsidRPr="009F6F8A" w:rsidRDefault="009F0A81" w:rsidP="000B6722">
            <w:pPr>
              <w:spacing w:line="360" w:lineRule="auto"/>
              <w:jc w:val="both"/>
              <w:rPr>
                <w:rFonts w:ascii="Times New Roman" w:hAnsi="Times New Roman" w:cs="Times New Roman"/>
                <w:sz w:val="24"/>
                <w:szCs w:val="24"/>
              </w:rPr>
            </w:pPr>
            <w:r w:rsidRPr="009F6F8A">
              <w:rPr>
                <w:rFonts w:ascii="Times New Roman" w:hAnsi="Times New Roman" w:cs="Times New Roman"/>
                <w:sz w:val="24"/>
                <w:szCs w:val="24"/>
              </w:rPr>
              <w:t xml:space="preserve">Parameter </w:t>
            </w:r>
          </w:p>
        </w:tc>
        <w:tc>
          <w:tcPr>
            <w:tcW w:w="440" w:type="pct"/>
          </w:tcPr>
          <w:p w:rsidR="009F0A81" w:rsidRPr="009F6F8A" w:rsidRDefault="009F0A81" w:rsidP="000B6722">
            <w:pPr>
              <w:spacing w:line="360" w:lineRule="auto"/>
              <w:jc w:val="both"/>
              <w:rPr>
                <w:rFonts w:ascii="Times New Roman" w:hAnsi="Times New Roman" w:cs="Times New Roman"/>
                <w:sz w:val="24"/>
                <w:szCs w:val="24"/>
              </w:rPr>
            </w:pPr>
            <w:r w:rsidRPr="009F6F8A">
              <w:rPr>
                <w:rFonts w:ascii="Times New Roman" w:hAnsi="Times New Roman" w:cs="Times New Roman"/>
                <w:sz w:val="24"/>
                <w:szCs w:val="24"/>
              </w:rPr>
              <w:t>AUC</w:t>
            </w:r>
          </w:p>
        </w:tc>
        <w:tc>
          <w:tcPr>
            <w:tcW w:w="638" w:type="pct"/>
          </w:tcPr>
          <w:p w:rsidR="009F0A81" w:rsidRPr="009F6F8A" w:rsidRDefault="009F0A81" w:rsidP="000B6722">
            <w:pPr>
              <w:spacing w:line="360" w:lineRule="auto"/>
              <w:jc w:val="both"/>
              <w:rPr>
                <w:rFonts w:ascii="Times New Roman" w:hAnsi="Times New Roman" w:cs="Times New Roman"/>
                <w:sz w:val="24"/>
                <w:szCs w:val="24"/>
              </w:rPr>
            </w:pPr>
            <w:r w:rsidRPr="009F6F8A">
              <w:rPr>
                <w:rFonts w:ascii="Times New Roman" w:hAnsi="Times New Roman" w:cs="Times New Roman"/>
                <w:sz w:val="24"/>
                <w:szCs w:val="24"/>
              </w:rPr>
              <w:t>Cut off value</w:t>
            </w:r>
          </w:p>
        </w:tc>
        <w:tc>
          <w:tcPr>
            <w:tcW w:w="694" w:type="pct"/>
          </w:tcPr>
          <w:p w:rsidR="009F0A81" w:rsidRPr="009F6F8A" w:rsidRDefault="009F0A81" w:rsidP="000B6722">
            <w:pPr>
              <w:spacing w:line="360" w:lineRule="auto"/>
              <w:jc w:val="both"/>
              <w:rPr>
                <w:rFonts w:ascii="Times New Roman" w:hAnsi="Times New Roman" w:cs="Times New Roman"/>
                <w:sz w:val="24"/>
                <w:szCs w:val="24"/>
              </w:rPr>
            </w:pPr>
            <w:r w:rsidRPr="009F6F8A">
              <w:rPr>
                <w:rFonts w:ascii="Times New Roman" w:hAnsi="Times New Roman" w:cs="Times New Roman"/>
                <w:sz w:val="24"/>
                <w:szCs w:val="24"/>
              </w:rPr>
              <w:t>Sensitivity</w:t>
            </w:r>
          </w:p>
          <w:p w:rsidR="009F0A81" w:rsidRPr="009F6F8A" w:rsidRDefault="009F0A81" w:rsidP="000B6722">
            <w:pPr>
              <w:spacing w:line="360" w:lineRule="auto"/>
              <w:jc w:val="both"/>
              <w:rPr>
                <w:rFonts w:ascii="Times New Roman" w:hAnsi="Times New Roman" w:cs="Times New Roman"/>
                <w:sz w:val="24"/>
                <w:szCs w:val="24"/>
              </w:rPr>
            </w:pPr>
            <w:r w:rsidRPr="009F6F8A">
              <w:rPr>
                <w:rFonts w:ascii="Times New Roman" w:hAnsi="Times New Roman" w:cs="Times New Roman"/>
                <w:sz w:val="24"/>
                <w:szCs w:val="24"/>
              </w:rPr>
              <w:t>(%)</w:t>
            </w:r>
          </w:p>
        </w:tc>
        <w:tc>
          <w:tcPr>
            <w:tcW w:w="703" w:type="pct"/>
          </w:tcPr>
          <w:p w:rsidR="009F0A81" w:rsidRPr="009F6F8A" w:rsidRDefault="009F0A81" w:rsidP="000B6722">
            <w:pPr>
              <w:spacing w:line="360" w:lineRule="auto"/>
              <w:jc w:val="both"/>
              <w:rPr>
                <w:rFonts w:ascii="Times New Roman" w:hAnsi="Times New Roman" w:cs="Times New Roman"/>
                <w:sz w:val="24"/>
                <w:szCs w:val="24"/>
              </w:rPr>
            </w:pPr>
            <w:r w:rsidRPr="009F6F8A">
              <w:rPr>
                <w:rFonts w:ascii="Times New Roman" w:hAnsi="Times New Roman" w:cs="Times New Roman"/>
                <w:sz w:val="24"/>
                <w:szCs w:val="24"/>
              </w:rPr>
              <w:t>Specificity</w:t>
            </w:r>
          </w:p>
          <w:p w:rsidR="009F0A81" w:rsidRPr="009F6F8A" w:rsidRDefault="009F0A81" w:rsidP="000B6722">
            <w:pPr>
              <w:spacing w:line="360" w:lineRule="auto"/>
              <w:jc w:val="both"/>
              <w:rPr>
                <w:rFonts w:ascii="Times New Roman" w:hAnsi="Times New Roman" w:cs="Times New Roman"/>
                <w:sz w:val="24"/>
                <w:szCs w:val="24"/>
              </w:rPr>
            </w:pPr>
            <w:r w:rsidRPr="009F6F8A">
              <w:rPr>
                <w:rFonts w:ascii="Times New Roman" w:hAnsi="Times New Roman" w:cs="Times New Roman"/>
                <w:sz w:val="24"/>
                <w:szCs w:val="24"/>
              </w:rPr>
              <w:t>(%)</w:t>
            </w:r>
          </w:p>
        </w:tc>
        <w:tc>
          <w:tcPr>
            <w:tcW w:w="788" w:type="pct"/>
          </w:tcPr>
          <w:p w:rsidR="009F0A81" w:rsidRPr="009F6F8A"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Pr="009F6F8A">
              <w:rPr>
                <w:rFonts w:ascii="Times New Roman" w:hAnsi="Times New Roman" w:cs="Times New Roman"/>
                <w:sz w:val="24"/>
                <w:szCs w:val="24"/>
              </w:rPr>
              <w:t xml:space="preserve"> value</w:t>
            </w:r>
          </w:p>
        </w:tc>
        <w:tc>
          <w:tcPr>
            <w:tcW w:w="1028" w:type="pct"/>
          </w:tcPr>
          <w:p w:rsidR="009F0A81" w:rsidRDefault="009F0A81" w:rsidP="000B6722">
            <w:pPr>
              <w:spacing w:line="360" w:lineRule="auto"/>
              <w:jc w:val="both"/>
              <w:rPr>
                <w:rFonts w:ascii="Times New Roman" w:hAnsi="Times New Roman" w:cs="Times New Roman"/>
                <w:sz w:val="24"/>
                <w:szCs w:val="24"/>
              </w:rPr>
            </w:pPr>
            <w:r w:rsidRPr="009F6F8A">
              <w:rPr>
                <w:rFonts w:ascii="Times New Roman" w:hAnsi="Times New Roman" w:cs="Times New Roman"/>
                <w:sz w:val="24"/>
                <w:szCs w:val="24"/>
              </w:rPr>
              <w:t xml:space="preserve">95% </w:t>
            </w:r>
            <w:r>
              <w:rPr>
                <w:rFonts w:ascii="Times New Roman" w:hAnsi="Times New Roman" w:cs="Times New Roman"/>
                <w:sz w:val="24"/>
                <w:szCs w:val="24"/>
              </w:rPr>
              <w:t xml:space="preserve">CI </w:t>
            </w:r>
          </w:p>
          <w:p w:rsidR="009F0A81" w:rsidRPr="009F6F8A" w:rsidRDefault="009F0A81" w:rsidP="000B6722">
            <w:pPr>
              <w:spacing w:line="360" w:lineRule="auto"/>
              <w:jc w:val="both"/>
              <w:rPr>
                <w:rFonts w:ascii="Times New Roman" w:hAnsi="Times New Roman" w:cs="Times New Roman"/>
                <w:sz w:val="24"/>
                <w:szCs w:val="24"/>
              </w:rPr>
            </w:pPr>
          </w:p>
        </w:tc>
      </w:tr>
      <w:tr w:rsidR="009F0A81" w:rsidRPr="003E251D" w:rsidTr="000B6722">
        <w:trPr>
          <w:trHeight w:val="427"/>
        </w:trPr>
        <w:tc>
          <w:tcPr>
            <w:tcW w:w="708" w:type="pct"/>
          </w:tcPr>
          <w:p w:rsidR="009F0A81" w:rsidRPr="003E251D" w:rsidRDefault="009F0A81" w:rsidP="000B6722">
            <w:pPr>
              <w:spacing w:line="360" w:lineRule="auto"/>
              <w:jc w:val="both"/>
              <w:rPr>
                <w:rFonts w:ascii="Times New Roman" w:hAnsi="Times New Roman" w:cs="Times New Roman"/>
                <w:sz w:val="24"/>
                <w:szCs w:val="24"/>
              </w:rPr>
            </w:pPr>
            <w:r w:rsidRPr="003E251D">
              <w:rPr>
                <w:rFonts w:ascii="Times New Roman" w:hAnsi="Times New Roman" w:cs="Times New Roman"/>
                <w:sz w:val="24"/>
                <w:szCs w:val="24"/>
              </w:rPr>
              <w:t>AI</w:t>
            </w:r>
          </w:p>
          <w:p w:rsidR="009F0A81" w:rsidRPr="003E251D" w:rsidRDefault="009F0A81" w:rsidP="000B6722">
            <w:pPr>
              <w:spacing w:line="360" w:lineRule="auto"/>
              <w:jc w:val="both"/>
              <w:rPr>
                <w:rFonts w:ascii="Times New Roman" w:hAnsi="Times New Roman" w:cs="Times New Roman"/>
                <w:sz w:val="24"/>
                <w:szCs w:val="24"/>
              </w:rPr>
            </w:pPr>
          </w:p>
        </w:tc>
        <w:tc>
          <w:tcPr>
            <w:tcW w:w="440" w:type="pct"/>
          </w:tcPr>
          <w:p w:rsidR="009F0A81" w:rsidRPr="003E251D" w:rsidRDefault="009F0A81" w:rsidP="000B6722">
            <w:pPr>
              <w:spacing w:line="360" w:lineRule="auto"/>
              <w:jc w:val="both"/>
              <w:rPr>
                <w:rFonts w:ascii="Times New Roman" w:hAnsi="Times New Roman" w:cs="Times New Roman"/>
                <w:sz w:val="24"/>
                <w:szCs w:val="24"/>
              </w:rPr>
            </w:pPr>
            <w:r w:rsidRPr="003E251D">
              <w:rPr>
                <w:rFonts w:ascii="Times New Roman" w:hAnsi="Times New Roman" w:cs="Times New Roman"/>
                <w:sz w:val="24"/>
                <w:szCs w:val="24"/>
              </w:rPr>
              <w:t>0.887</w:t>
            </w:r>
          </w:p>
          <w:p w:rsidR="009F0A81" w:rsidRPr="003E251D" w:rsidRDefault="009F0A81" w:rsidP="000B6722">
            <w:pPr>
              <w:spacing w:line="360" w:lineRule="auto"/>
              <w:jc w:val="both"/>
              <w:rPr>
                <w:rFonts w:ascii="Times New Roman" w:hAnsi="Times New Roman" w:cs="Times New Roman"/>
                <w:sz w:val="24"/>
                <w:szCs w:val="24"/>
              </w:rPr>
            </w:pPr>
          </w:p>
        </w:tc>
        <w:tc>
          <w:tcPr>
            <w:tcW w:w="638"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0.38</w:t>
            </w:r>
          </w:p>
        </w:tc>
        <w:tc>
          <w:tcPr>
            <w:tcW w:w="694" w:type="pct"/>
          </w:tcPr>
          <w:p w:rsidR="009F0A81" w:rsidRPr="003E251D" w:rsidRDefault="009F0A81" w:rsidP="000B6722">
            <w:pPr>
              <w:spacing w:line="360" w:lineRule="auto"/>
              <w:jc w:val="both"/>
              <w:rPr>
                <w:rFonts w:ascii="Times New Roman" w:hAnsi="Times New Roman" w:cs="Times New Roman"/>
                <w:sz w:val="24"/>
                <w:szCs w:val="24"/>
              </w:rPr>
            </w:pPr>
            <w:r w:rsidRPr="003E251D">
              <w:rPr>
                <w:rFonts w:ascii="Times New Roman" w:hAnsi="Times New Roman" w:cs="Times New Roman"/>
                <w:sz w:val="24"/>
                <w:szCs w:val="24"/>
              </w:rPr>
              <w:t>85.0</w:t>
            </w:r>
          </w:p>
          <w:p w:rsidR="009F0A81" w:rsidRPr="003E251D" w:rsidRDefault="009F0A81" w:rsidP="000B6722">
            <w:pPr>
              <w:spacing w:line="360" w:lineRule="auto"/>
              <w:jc w:val="both"/>
              <w:rPr>
                <w:rFonts w:ascii="Times New Roman" w:hAnsi="Times New Roman" w:cs="Times New Roman"/>
                <w:sz w:val="24"/>
                <w:szCs w:val="24"/>
              </w:rPr>
            </w:pPr>
          </w:p>
        </w:tc>
        <w:tc>
          <w:tcPr>
            <w:tcW w:w="703" w:type="pct"/>
          </w:tcPr>
          <w:p w:rsidR="009F0A81" w:rsidRPr="003E251D" w:rsidRDefault="009F0A81" w:rsidP="000B6722">
            <w:pPr>
              <w:spacing w:line="360" w:lineRule="auto"/>
              <w:jc w:val="both"/>
              <w:rPr>
                <w:rFonts w:ascii="Times New Roman" w:hAnsi="Times New Roman" w:cs="Times New Roman"/>
                <w:sz w:val="24"/>
                <w:szCs w:val="24"/>
              </w:rPr>
            </w:pPr>
            <w:r w:rsidRPr="003E251D">
              <w:rPr>
                <w:rFonts w:ascii="Times New Roman" w:hAnsi="Times New Roman" w:cs="Times New Roman"/>
                <w:sz w:val="24"/>
                <w:szCs w:val="24"/>
              </w:rPr>
              <w:t>80.0</w:t>
            </w:r>
          </w:p>
          <w:p w:rsidR="009F0A81" w:rsidRPr="003E251D" w:rsidRDefault="009F0A81" w:rsidP="000B6722">
            <w:pPr>
              <w:spacing w:line="360" w:lineRule="auto"/>
              <w:jc w:val="both"/>
              <w:rPr>
                <w:rFonts w:ascii="Times New Roman" w:hAnsi="Times New Roman" w:cs="Times New Roman"/>
                <w:sz w:val="24"/>
                <w:szCs w:val="24"/>
              </w:rPr>
            </w:pPr>
          </w:p>
        </w:tc>
        <w:tc>
          <w:tcPr>
            <w:tcW w:w="788"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&lt;</w:t>
            </w:r>
            <w:r w:rsidRPr="003E251D">
              <w:rPr>
                <w:rFonts w:ascii="Times New Roman" w:hAnsi="Times New Roman" w:cs="Times New Roman"/>
                <w:sz w:val="24"/>
                <w:szCs w:val="24"/>
              </w:rPr>
              <w:t>0.00</w:t>
            </w:r>
            <w:r>
              <w:rPr>
                <w:rFonts w:ascii="Times New Roman" w:hAnsi="Times New Roman" w:cs="Times New Roman"/>
                <w:sz w:val="24"/>
                <w:szCs w:val="24"/>
              </w:rPr>
              <w:t>1*</w:t>
            </w:r>
          </w:p>
        </w:tc>
        <w:tc>
          <w:tcPr>
            <w:tcW w:w="1028" w:type="pct"/>
          </w:tcPr>
          <w:p w:rsidR="009F0A81" w:rsidRPr="003E251D" w:rsidRDefault="009F0A81" w:rsidP="000B6722">
            <w:pPr>
              <w:spacing w:line="360" w:lineRule="auto"/>
              <w:jc w:val="both"/>
              <w:rPr>
                <w:rFonts w:ascii="Times New Roman" w:hAnsi="Times New Roman" w:cs="Times New Roman"/>
                <w:sz w:val="24"/>
                <w:szCs w:val="24"/>
              </w:rPr>
            </w:pPr>
            <w:r w:rsidRPr="003E251D">
              <w:rPr>
                <w:rFonts w:ascii="Times New Roman" w:hAnsi="Times New Roman" w:cs="Times New Roman"/>
                <w:sz w:val="24"/>
                <w:szCs w:val="24"/>
              </w:rPr>
              <w:t>0.8</w:t>
            </w:r>
            <w:r>
              <w:rPr>
                <w:rFonts w:ascii="Times New Roman" w:hAnsi="Times New Roman" w:cs="Times New Roman"/>
                <w:sz w:val="24"/>
                <w:szCs w:val="24"/>
              </w:rPr>
              <w:t>39</w:t>
            </w:r>
            <w:r w:rsidRPr="003E251D">
              <w:rPr>
                <w:rFonts w:ascii="Times New Roman" w:hAnsi="Times New Roman" w:cs="Times New Roman"/>
                <w:sz w:val="24"/>
                <w:szCs w:val="24"/>
              </w:rPr>
              <w:t>-0.93</w:t>
            </w:r>
            <w:r>
              <w:rPr>
                <w:rFonts w:ascii="Times New Roman" w:hAnsi="Times New Roman" w:cs="Times New Roman"/>
                <w:sz w:val="24"/>
                <w:szCs w:val="24"/>
              </w:rPr>
              <w:t>5</w:t>
            </w:r>
          </w:p>
        </w:tc>
      </w:tr>
      <w:tr w:rsidR="009F0A81" w:rsidRPr="003E251D" w:rsidTr="000B6722">
        <w:trPr>
          <w:trHeight w:val="581"/>
        </w:trPr>
        <w:tc>
          <w:tcPr>
            <w:tcW w:w="708" w:type="pct"/>
          </w:tcPr>
          <w:p w:rsidR="009F0A81" w:rsidRPr="003E251D" w:rsidRDefault="009F0A81" w:rsidP="000B6722">
            <w:pPr>
              <w:spacing w:line="360" w:lineRule="auto"/>
              <w:jc w:val="both"/>
              <w:rPr>
                <w:rFonts w:ascii="Times New Roman" w:hAnsi="Times New Roman" w:cs="Times New Roman"/>
                <w:sz w:val="24"/>
                <w:szCs w:val="24"/>
              </w:rPr>
            </w:pPr>
            <w:r w:rsidRPr="003E251D">
              <w:rPr>
                <w:rFonts w:ascii="Times New Roman" w:hAnsi="Times New Roman" w:cs="Times New Roman"/>
                <w:sz w:val="24"/>
                <w:szCs w:val="24"/>
              </w:rPr>
              <w:t>CRI-1</w:t>
            </w:r>
          </w:p>
          <w:p w:rsidR="009F0A81" w:rsidRPr="003E251D" w:rsidRDefault="009F0A81" w:rsidP="000B6722">
            <w:pPr>
              <w:spacing w:line="360" w:lineRule="auto"/>
              <w:jc w:val="both"/>
              <w:rPr>
                <w:rFonts w:ascii="Times New Roman" w:hAnsi="Times New Roman" w:cs="Times New Roman"/>
                <w:sz w:val="24"/>
                <w:szCs w:val="24"/>
              </w:rPr>
            </w:pPr>
          </w:p>
        </w:tc>
        <w:tc>
          <w:tcPr>
            <w:tcW w:w="440"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0.675</w:t>
            </w:r>
          </w:p>
        </w:tc>
        <w:tc>
          <w:tcPr>
            <w:tcW w:w="638"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3.58</w:t>
            </w:r>
          </w:p>
        </w:tc>
        <w:tc>
          <w:tcPr>
            <w:tcW w:w="694"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703"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788"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&lt;</w:t>
            </w:r>
            <w:r w:rsidRPr="003E251D">
              <w:rPr>
                <w:rFonts w:ascii="Times New Roman" w:hAnsi="Times New Roman" w:cs="Times New Roman"/>
                <w:sz w:val="24"/>
                <w:szCs w:val="24"/>
              </w:rPr>
              <w:t>0.00</w:t>
            </w:r>
            <w:r>
              <w:rPr>
                <w:rFonts w:ascii="Times New Roman" w:hAnsi="Times New Roman" w:cs="Times New Roman"/>
                <w:sz w:val="24"/>
                <w:szCs w:val="24"/>
              </w:rPr>
              <w:t>1*</w:t>
            </w:r>
          </w:p>
          <w:p w:rsidR="009F0A81" w:rsidRPr="003E251D" w:rsidRDefault="009F0A81" w:rsidP="000B6722">
            <w:pPr>
              <w:spacing w:line="360" w:lineRule="auto"/>
              <w:jc w:val="both"/>
              <w:rPr>
                <w:rFonts w:ascii="Times New Roman" w:hAnsi="Times New Roman" w:cs="Times New Roman"/>
                <w:sz w:val="24"/>
                <w:szCs w:val="24"/>
              </w:rPr>
            </w:pPr>
          </w:p>
        </w:tc>
        <w:tc>
          <w:tcPr>
            <w:tcW w:w="1028"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0.597-0.753</w:t>
            </w:r>
          </w:p>
        </w:tc>
      </w:tr>
      <w:tr w:rsidR="009F0A81" w:rsidRPr="003E251D" w:rsidTr="000B6722">
        <w:tc>
          <w:tcPr>
            <w:tcW w:w="708"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CRI-II</w:t>
            </w:r>
          </w:p>
        </w:tc>
        <w:tc>
          <w:tcPr>
            <w:tcW w:w="440"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0.580</w:t>
            </w:r>
          </w:p>
        </w:tc>
        <w:tc>
          <w:tcPr>
            <w:tcW w:w="638"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1.97</w:t>
            </w:r>
          </w:p>
        </w:tc>
        <w:tc>
          <w:tcPr>
            <w:tcW w:w="694"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703"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788" w:type="pct"/>
          </w:tcPr>
          <w:p w:rsidR="009F0A81" w:rsidRPr="009F6F8A" w:rsidRDefault="009F0A81" w:rsidP="000B6722">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0.080</w:t>
            </w:r>
          </w:p>
        </w:tc>
        <w:tc>
          <w:tcPr>
            <w:tcW w:w="1028"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0.497-0.663</w:t>
            </w:r>
          </w:p>
        </w:tc>
      </w:tr>
      <w:tr w:rsidR="009F0A81" w:rsidRPr="003E251D" w:rsidTr="000B6722">
        <w:tc>
          <w:tcPr>
            <w:tcW w:w="708" w:type="pct"/>
          </w:tcPr>
          <w:p w:rsidR="009F0A81" w:rsidRPr="003E251D" w:rsidRDefault="009F0A81" w:rsidP="000B6722">
            <w:pPr>
              <w:spacing w:line="360" w:lineRule="auto"/>
              <w:jc w:val="both"/>
              <w:rPr>
                <w:rFonts w:ascii="Times New Roman" w:hAnsi="Times New Roman" w:cs="Times New Roman"/>
                <w:sz w:val="24"/>
                <w:szCs w:val="24"/>
              </w:rPr>
            </w:pPr>
            <w:r w:rsidRPr="003E251D">
              <w:rPr>
                <w:rFonts w:ascii="Times New Roman" w:hAnsi="Times New Roman" w:cs="Times New Roman"/>
                <w:sz w:val="24"/>
                <w:szCs w:val="24"/>
              </w:rPr>
              <w:t>AC</w:t>
            </w:r>
          </w:p>
          <w:p w:rsidR="009F0A81" w:rsidRPr="003E251D" w:rsidRDefault="009F0A81" w:rsidP="000B6722">
            <w:pPr>
              <w:spacing w:line="360" w:lineRule="auto"/>
              <w:jc w:val="both"/>
              <w:rPr>
                <w:rFonts w:ascii="Times New Roman" w:hAnsi="Times New Roman" w:cs="Times New Roman"/>
                <w:sz w:val="24"/>
                <w:szCs w:val="24"/>
              </w:rPr>
            </w:pPr>
          </w:p>
        </w:tc>
        <w:tc>
          <w:tcPr>
            <w:tcW w:w="440"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0.675</w:t>
            </w:r>
          </w:p>
        </w:tc>
        <w:tc>
          <w:tcPr>
            <w:tcW w:w="638"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2.58</w:t>
            </w:r>
          </w:p>
        </w:tc>
        <w:tc>
          <w:tcPr>
            <w:tcW w:w="694"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62</w:t>
            </w:r>
          </w:p>
        </w:tc>
        <w:tc>
          <w:tcPr>
            <w:tcW w:w="703"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788"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&lt;</w:t>
            </w:r>
            <w:r w:rsidRPr="003E251D">
              <w:rPr>
                <w:rFonts w:ascii="Times New Roman" w:hAnsi="Times New Roman" w:cs="Times New Roman"/>
                <w:sz w:val="24"/>
                <w:szCs w:val="24"/>
              </w:rPr>
              <w:t>0.00</w:t>
            </w:r>
            <w:r>
              <w:rPr>
                <w:rFonts w:ascii="Times New Roman" w:hAnsi="Times New Roman" w:cs="Times New Roman"/>
                <w:sz w:val="24"/>
                <w:szCs w:val="24"/>
              </w:rPr>
              <w:t>1*</w:t>
            </w:r>
          </w:p>
          <w:p w:rsidR="009F0A81" w:rsidRPr="003E251D" w:rsidRDefault="009F0A81" w:rsidP="000B6722">
            <w:pPr>
              <w:spacing w:line="360" w:lineRule="auto"/>
              <w:jc w:val="both"/>
              <w:rPr>
                <w:rFonts w:ascii="Times New Roman" w:hAnsi="Times New Roman" w:cs="Times New Roman"/>
                <w:sz w:val="24"/>
                <w:szCs w:val="24"/>
              </w:rPr>
            </w:pPr>
          </w:p>
        </w:tc>
        <w:tc>
          <w:tcPr>
            <w:tcW w:w="1028" w:type="pct"/>
          </w:tcPr>
          <w:p w:rsidR="009F0A81" w:rsidRPr="003E251D" w:rsidRDefault="009F0A81" w:rsidP="000B6722">
            <w:pPr>
              <w:spacing w:line="360" w:lineRule="auto"/>
              <w:jc w:val="both"/>
              <w:rPr>
                <w:rFonts w:ascii="Times New Roman" w:hAnsi="Times New Roman" w:cs="Times New Roman"/>
                <w:sz w:val="24"/>
                <w:szCs w:val="24"/>
              </w:rPr>
            </w:pPr>
            <w:r>
              <w:rPr>
                <w:rFonts w:ascii="Times New Roman" w:hAnsi="Times New Roman" w:cs="Times New Roman"/>
                <w:sz w:val="24"/>
                <w:szCs w:val="24"/>
              </w:rPr>
              <w:t>0.597-0.753</w:t>
            </w:r>
          </w:p>
        </w:tc>
      </w:tr>
    </w:tbl>
    <w:p w:rsidR="009F0A81" w:rsidRDefault="009F0A81" w:rsidP="009F0A81">
      <w:pPr>
        <w:spacing w:after="0" w:line="360" w:lineRule="auto"/>
        <w:jc w:val="both"/>
        <w:rPr>
          <w:rFonts w:ascii="Times New Roman" w:eastAsia="Times New Roman" w:hAnsi="Times New Roman" w:cs="Times New Roman"/>
          <w:b/>
          <w:sz w:val="24"/>
          <w:szCs w:val="24"/>
        </w:rPr>
      </w:pPr>
    </w:p>
    <w:p w:rsidR="009F0A81" w:rsidRDefault="009F0A81" w:rsidP="009F0A81">
      <w:pPr>
        <w:spacing w:after="0" w:line="360" w:lineRule="auto"/>
        <w:jc w:val="both"/>
        <w:rPr>
          <w:rFonts w:ascii="Times New Roman" w:hAnsi="Times New Roman" w:cs="Times New Roman"/>
          <w:sz w:val="24"/>
          <w:szCs w:val="24"/>
        </w:rPr>
      </w:pPr>
      <w:r w:rsidRPr="009F6F8A">
        <w:rPr>
          <w:rFonts w:ascii="Times New Roman" w:eastAsia="Times New Roman" w:hAnsi="Times New Roman" w:cs="Times New Roman"/>
          <w:sz w:val="24"/>
          <w:szCs w:val="24"/>
        </w:rPr>
        <w:t>*p value</w:t>
      </w:r>
      <w:r>
        <w:rPr>
          <w:rFonts w:ascii="Times New Roman" w:eastAsia="Times New Roman" w:hAnsi="Times New Roman" w:cs="Times New Roman"/>
          <w:sz w:val="24"/>
          <w:szCs w:val="24"/>
        </w:rPr>
        <w:t>-</w:t>
      </w:r>
      <w:r w:rsidRPr="009F6F8A">
        <w:rPr>
          <w:rFonts w:ascii="Times New Roman" w:eastAsia="Times New Roman" w:hAnsi="Times New Roman" w:cs="Times New Roman"/>
          <w:sz w:val="24"/>
          <w:szCs w:val="24"/>
        </w:rPr>
        <w:t xml:space="preserve"> Statistically significant</w:t>
      </w:r>
      <w:r>
        <w:rPr>
          <w:rFonts w:ascii="Times New Roman" w:eastAsia="Times New Roman" w:hAnsi="Times New Roman" w:cs="Times New Roman"/>
          <w:sz w:val="24"/>
          <w:szCs w:val="24"/>
        </w:rPr>
        <w:t xml:space="preserve">, AUC-area under the curve, CI- </w:t>
      </w:r>
      <w:r w:rsidRPr="009F6F8A">
        <w:rPr>
          <w:rFonts w:ascii="Times New Roman" w:hAnsi="Times New Roman" w:cs="Times New Roman"/>
          <w:sz w:val="24"/>
          <w:szCs w:val="24"/>
        </w:rPr>
        <w:t>confidence interval</w:t>
      </w:r>
    </w:p>
    <w:p w:rsidR="009F0A81" w:rsidRPr="0064016D" w:rsidRDefault="009F0A81" w:rsidP="004E08A6">
      <w:pPr>
        <w:autoSpaceDE w:val="0"/>
        <w:autoSpaceDN w:val="0"/>
        <w:adjustRightInd w:val="0"/>
        <w:spacing w:after="0" w:line="360" w:lineRule="auto"/>
        <w:jc w:val="both"/>
        <w:rPr>
          <w:rFonts w:ascii="Times New Roman" w:hAnsi="Times New Roman" w:cs="Times New Roman"/>
          <w:sz w:val="24"/>
          <w:szCs w:val="24"/>
        </w:rPr>
      </w:pPr>
    </w:p>
    <w:sectPr w:rsidR="009F0A81" w:rsidRPr="0064016D" w:rsidSect="00C47EAA">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A78" w:rsidRDefault="00886A78" w:rsidP="00D357E9">
      <w:pPr>
        <w:spacing w:after="0" w:line="240" w:lineRule="auto"/>
      </w:pPr>
      <w:r>
        <w:separator/>
      </w:r>
    </w:p>
  </w:endnote>
  <w:endnote w:type="continuationSeparator" w:id="1">
    <w:p w:rsidR="00886A78" w:rsidRDefault="00886A78" w:rsidP="00D357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392530"/>
      <w:docPartObj>
        <w:docPartGallery w:val="Page Numbers (Bottom of Page)"/>
        <w:docPartUnique/>
      </w:docPartObj>
    </w:sdtPr>
    <w:sdtContent>
      <w:p w:rsidR="00723757" w:rsidRDefault="00723757">
        <w:pPr>
          <w:pStyle w:val="Footer"/>
          <w:jc w:val="right"/>
        </w:pPr>
        <w:fldSimple w:instr=" PAGE   \* MERGEFORMAT ">
          <w:r w:rsidR="006A1BFF">
            <w:rPr>
              <w:noProof/>
            </w:rPr>
            <w:t>16</w:t>
          </w:r>
        </w:fldSimple>
      </w:p>
    </w:sdtContent>
  </w:sdt>
  <w:p w:rsidR="00723757" w:rsidRDefault="007237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A78" w:rsidRDefault="00886A78" w:rsidP="00D357E9">
      <w:pPr>
        <w:spacing w:after="0" w:line="240" w:lineRule="auto"/>
      </w:pPr>
      <w:r>
        <w:separator/>
      </w:r>
    </w:p>
  </w:footnote>
  <w:footnote w:type="continuationSeparator" w:id="1">
    <w:p w:rsidR="00886A78" w:rsidRDefault="00886A78" w:rsidP="00D357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16B14"/>
    <w:multiLevelType w:val="hybridMultilevel"/>
    <w:tmpl w:val="6BB80A1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641ED5"/>
    <w:multiLevelType w:val="hybridMultilevel"/>
    <w:tmpl w:val="FCAA9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68039DB"/>
    <w:multiLevelType w:val="hybridMultilevel"/>
    <w:tmpl w:val="78D05592"/>
    <w:lvl w:ilvl="0" w:tplc="583697F8">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81C6165"/>
    <w:multiLevelType w:val="hybridMultilevel"/>
    <w:tmpl w:val="12E431C2"/>
    <w:lvl w:ilvl="0" w:tplc="B2D2B89E">
      <w:start w:val="1"/>
      <w:numFmt w:val="decimal"/>
      <w:lvlText w:val="%1."/>
      <w:lvlJc w:val="left"/>
      <w:pPr>
        <w:ind w:left="1353" w:hanging="360"/>
      </w:pPr>
      <w:rPr>
        <w:rFonts w:eastAsia="Calibri"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3D5F1C43"/>
    <w:multiLevelType w:val="hybridMultilevel"/>
    <w:tmpl w:val="8C169A90"/>
    <w:lvl w:ilvl="0" w:tplc="7568AC2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5AC15524"/>
    <w:multiLevelType w:val="hybridMultilevel"/>
    <w:tmpl w:val="E8025174"/>
    <w:lvl w:ilvl="0" w:tplc="E7FAEF74">
      <w:start w:val="1"/>
      <w:numFmt w:val="lowerRoman"/>
      <w:lvlText w:val="(%1)"/>
      <w:lvlJc w:val="left"/>
      <w:pPr>
        <w:ind w:left="1440" w:hanging="720"/>
      </w:pPr>
      <w:rPr>
        <w:rFonts w:eastAsia="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7A2B083E"/>
    <w:multiLevelType w:val="hybridMultilevel"/>
    <w:tmpl w:val="C83416DC"/>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16E05"/>
    <w:rsid w:val="00000C1C"/>
    <w:rsid w:val="00002384"/>
    <w:rsid w:val="00003F33"/>
    <w:rsid w:val="000152A4"/>
    <w:rsid w:val="0002107C"/>
    <w:rsid w:val="00023F00"/>
    <w:rsid w:val="0002440F"/>
    <w:rsid w:val="00025B25"/>
    <w:rsid w:val="0002776C"/>
    <w:rsid w:val="000451D2"/>
    <w:rsid w:val="0004625A"/>
    <w:rsid w:val="00046308"/>
    <w:rsid w:val="00050522"/>
    <w:rsid w:val="00052B98"/>
    <w:rsid w:val="00056D11"/>
    <w:rsid w:val="00057610"/>
    <w:rsid w:val="00064612"/>
    <w:rsid w:val="00064F79"/>
    <w:rsid w:val="000727D5"/>
    <w:rsid w:val="00084177"/>
    <w:rsid w:val="000854DA"/>
    <w:rsid w:val="0009156C"/>
    <w:rsid w:val="000928CE"/>
    <w:rsid w:val="000A550E"/>
    <w:rsid w:val="000B1503"/>
    <w:rsid w:val="000B6722"/>
    <w:rsid w:val="000D6849"/>
    <w:rsid w:val="000D72D4"/>
    <w:rsid w:val="000D7555"/>
    <w:rsid w:val="000E4F4C"/>
    <w:rsid w:val="000E6390"/>
    <w:rsid w:val="000F41FA"/>
    <w:rsid w:val="000F4AEE"/>
    <w:rsid w:val="000F6C03"/>
    <w:rsid w:val="00111805"/>
    <w:rsid w:val="00126A30"/>
    <w:rsid w:val="00127D28"/>
    <w:rsid w:val="00130CDB"/>
    <w:rsid w:val="001316BB"/>
    <w:rsid w:val="00135FFA"/>
    <w:rsid w:val="0013659E"/>
    <w:rsid w:val="0014247C"/>
    <w:rsid w:val="00144327"/>
    <w:rsid w:val="00180B68"/>
    <w:rsid w:val="001979C2"/>
    <w:rsid w:val="001A1A85"/>
    <w:rsid w:val="001A1BC4"/>
    <w:rsid w:val="001A2D1A"/>
    <w:rsid w:val="001B7018"/>
    <w:rsid w:val="001C56F6"/>
    <w:rsid w:val="001C57C0"/>
    <w:rsid w:val="001D04D3"/>
    <w:rsid w:val="00204B3B"/>
    <w:rsid w:val="00210DD2"/>
    <w:rsid w:val="00211C29"/>
    <w:rsid w:val="00234752"/>
    <w:rsid w:val="0023530C"/>
    <w:rsid w:val="0024505E"/>
    <w:rsid w:val="0025248C"/>
    <w:rsid w:val="00275EDB"/>
    <w:rsid w:val="0027694F"/>
    <w:rsid w:val="0028064C"/>
    <w:rsid w:val="002A0297"/>
    <w:rsid w:val="002A4675"/>
    <w:rsid w:val="002A5109"/>
    <w:rsid w:val="002B0609"/>
    <w:rsid w:val="002B2BE2"/>
    <w:rsid w:val="002C199A"/>
    <w:rsid w:val="002C5ABE"/>
    <w:rsid w:val="002C7BE8"/>
    <w:rsid w:val="002D1C02"/>
    <w:rsid w:val="002E42BD"/>
    <w:rsid w:val="002F623F"/>
    <w:rsid w:val="003057D4"/>
    <w:rsid w:val="00313516"/>
    <w:rsid w:val="00314048"/>
    <w:rsid w:val="00324DE0"/>
    <w:rsid w:val="003512EF"/>
    <w:rsid w:val="00353174"/>
    <w:rsid w:val="003551BE"/>
    <w:rsid w:val="00357CAB"/>
    <w:rsid w:val="00365BA3"/>
    <w:rsid w:val="0037379F"/>
    <w:rsid w:val="00380459"/>
    <w:rsid w:val="003835D9"/>
    <w:rsid w:val="003857AA"/>
    <w:rsid w:val="003873DD"/>
    <w:rsid w:val="003A3F3E"/>
    <w:rsid w:val="003B01BD"/>
    <w:rsid w:val="003B3D0D"/>
    <w:rsid w:val="003B3D16"/>
    <w:rsid w:val="003C0D0B"/>
    <w:rsid w:val="003C2523"/>
    <w:rsid w:val="003C4758"/>
    <w:rsid w:val="003C6B86"/>
    <w:rsid w:val="003C768A"/>
    <w:rsid w:val="003E251D"/>
    <w:rsid w:val="003E3478"/>
    <w:rsid w:val="003F1BE8"/>
    <w:rsid w:val="003F4822"/>
    <w:rsid w:val="003F573E"/>
    <w:rsid w:val="003F79A5"/>
    <w:rsid w:val="0040223F"/>
    <w:rsid w:val="00406185"/>
    <w:rsid w:val="004068E6"/>
    <w:rsid w:val="00423C09"/>
    <w:rsid w:val="00427A97"/>
    <w:rsid w:val="0043341F"/>
    <w:rsid w:val="004354F0"/>
    <w:rsid w:val="00435CAD"/>
    <w:rsid w:val="00455A61"/>
    <w:rsid w:val="00457DC8"/>
    <w:rsid w:val="004613EE"/>
    <w:rsid w:val="00466D80"/>
    <w:rsid w:val="00474786"/>
    <w:rsid w:val="00476221"/>
    <w:rsid w:val="00477431"/>
    <w:rsid w:val="00487AA7"/>
    <w:rsid w:val="004979FC"/>
    <w:rsid w:val="004A0643"/>
    <w:rsid w:val="004A06FC"/>
    <w:rsid w:val="004A463E"/>
    <w:rsid w:val="004B3917"/>
    <w:rsid w:val="004B3AC3"/>
    <w:rsid w:val="004E08A6"/>
    <w:rsid w:val="004E4565"/>
    <w:rsid w:val="004E49B8"/>
    <w:rsid w:val="004F37A2"/>
    <w:rsid w:val="00513936"/>
    <w:rsid w:val="00516924"/>
    <w:rsid w:val="005213E4"/>
    <w:rsid w:val="00524FBF"/>
    <w:rsid w:val="005258A7"/>
    <w:rsid w:val="00526C91"/>
    <w:rsid w:val="005333DA"/>
    <w:rsid w:val="00544533"/>
    <w:rsid w:val="005458CB"/>
    <w:rsid w:val="005547F4"/>
    <w:rsid w:val="00557C30"/>
    <w:rsid w:val="00566268"/>
    <w:rsid w:val="00575201"/>
    <w:rsid w:val="00586B82"/>
    <w:rsid w:val="00597DC0"/>
    <w:rsid w:val="005A67AC"/>
    <w:rsid w:val="005A7B72"/>
    <w:rsid w:val="005B6E64"/>
    <w:rsid w:val="005C7AF2"/>
    <w:rsid w:val="005D23C1"/>
    <w:rsid w:val="005D2F3B"/>
    <w:rsid w:val="005D47EC"/>
    <w:rsid w:val="005D59CB"/>
    <w:rsid w:val="005E03E7"/>
    <w:rsid w:val="005E46B4"/>
    <w:rsid w:val="00602509"/>
    <w:rsid w:val="00605B4C"/>
    <w:rsid w:val="006120EE"/>
    <w:rsid w:val="006230E0"/>
    <w:rsid w:val="00624F4F"/>
    <w:rsid w:val="00632B1C"/>
    <w:rsid w:val="0064016D"/>
    <w:rsid w:val="006428D5"/>
    <w:rsid w:val="00647753"/>
    <w:rsid w:val="00682841"/>
    <w:rsid w:val="00685929"/>
    <w:rsid w:val="00691665"/>
    <w:rsid w:val="00692C84"/>
    <w:rsid w:val="0069685B"/>
    <w:rsid w:val="006A1BFF"/>
    <w:rsid w:val="006B3095"/>
    <w:rsid w:val="006C0454"/>
    <w:rsid w:val="006C42E4"/>
    <w:rsid w:val="006E52A1"/>
    <w:rsid w:val="006F5E63"/>
    <w:rsid w:val="006F7661"/>
    <w:rsid w:val="0071455F"/>
    <w:rsid w:val="00723757"/>
    <w:rsid w:val="00742E75"/>
    <w:rsid w:val="00753033"/>
    <w:rsid w:val="00755DC8"/>
    <w:rsid w:val="00757186"/>
    <w:rsid w:val="00771CCA"/>
    <w:rsid w:val="007738A5"/>
    <w:rsid w:val="0078113B"/>
    <w:rsid w:val="00786540"/>
    <w:rsid w:val="0079240B"/>
    <w:rsid w:val="007969EB"/>
    <w:rsid w:val="00797033"/>
    <w:rsid w:val="007A79B1"/>
    <w:rsid w:val="007B2711"/>
    <w:rsid w:val="007B2F0D"/>
    <w:rsid w:val="007C1159"/>
    <w:rsid w:val="007C2C0D"/>
    <w:rsid w:val="007F7A02"/>
    <w:rsid w:val="00816E05"/>
    <w:rsid w:val="00822BE9"/>
    <w:rsid w:val="00836713"/>
    <w:rsid w:val="008475DB"/>
    <w:rsid w:val="008511DC"/>
    <w:rsid w:val="008536F9"/>
    <w:rsid w:val="00856D1A"/>
    <w:rsid w:val="00861255"/>
    <w:rsid w:val="008724D6"/>
    <w:rsid w:val="00872BC1"/>
    <w:rsid w:val="00874F22"/>
    <w:rsid w:val="00881125"/>
    <w:rsid w:val="0088273B"/>
    <w:rsid w:val="00886A78"/>
    <w:rsid w:val="00894753"/>
    <w:rsid w:val="00896784"/>
    <w:rsid w:val="00896AB2"/>
    <w:rsid w:val="00896E17"/>
    <w:rsid w:val="00897C4E"/>
    <w:rsid w:val="008B3E61"/>
    <w:rsid w:val="008D141A"/>
    <w:rsid w:val="008D6B82"/>
    <w:rsid w:val="008E3A03"/>
    <w:rsid w:val="008E50DD"/>
    <w:rsid w:val="008F7207"/>
    <w:rsid w:val="0090006A"/>
    <w:rsid w:val="00901E25"/>
    <w:rsid w:val="00924247"/>
    <w:rsid w:val="009244C8"/>
    <w:rsid w:val="00941ECE"/>
    <w:rsid w:val="00943B54"/>
    <w:rsid w:val="00957C3D"/>
    <w:rsid w:val="00970EB1"/>
    <w:rsid w:val="00974A70"/>
    <w:rsid w:val="00975966"/>
    <w:rsid w:val="009871CA"/>
    <w:rsid w:val="00994681"/>
    <w:rsid w:val="0099668F"/>
    <w:rsid w:val="00997519"/>
    <w:rsid w:val="0099786E"/>
    <w:rsid w:val="009A3F27"/>
    <w:rsid w:val="009A3F3E"/>
    <w:rsid w:val="009D1AB5"/>
    <w:rsid w:val="009F0A81"/>
    <w:rsid w:val="009F203B"/>
    <w:rsid w:val="009F20B5"/>
    <w:rsid w:val="009F42E7"/>
    <w:rsid w:val="009F583B"/>
    <w:rsid w:val="00A06CC7"/>
    <w:rsid w:val="00A10081"/>
    <w:rsid w:val="00A14BD1"/>
    <w:rsid w:val="00A1733A"/>
    <w:rsid w:val="00A37D14"/>
    <w:rsid w:val="00A4684A"/>
    <w:rsid w:val="00A8218E"/>
    <w:rsid w:val="00A86980"/>
    <w:rsid w:val="00A92A8A"/>
    <w:rsid w:val="00AA6735"/>
    <w:rsid w:val="00AA70F3"/>
    <w:rsid w:val="00AB7694"/>
    <w:rsid w:val="00AC2CB6"/>
    <w:rsid w:val="00AC34BD"/>
    <w:rsid w:val="00AD0713"/>
    <w:rsid w:val="00AD1185"/>
    <w:rsid w:val="00AD37D2"/>
    <w:rsid w:val="00AD68C9"/>
    <w:rsid w:val="00AE71D3"/>
    <w:rsid w:val="00AF0304"/>
    <w:rsid w:val="00AF0D25"/>
    <w:rsid w:val="00AF0F94"/>
    <w:rsid w:val="00AF2EB9"/>
    <w:rsid w:val="00AF31AA"/>
    <w:rsid w:val="00AF4889"/>
    <w:rsid w:val="00AF48FD"/>
    <w:rsid w:val="00AF4C97"/>
    <w:rsid w:val="00B04C9D"/>
    <w:rsid w:val="00B15E11"/>
    <w:rsid w:val="00B33BB8"/>
    <w:rsid w:val="00B34953"/>
    <w:rsid w:val="00B46043"/>
    <w:rsid w:val="00B622F1"/>
    <w:rsid w:val="00B762FD"/>
    <w:rsid w:val="00B76858"/>
    <w:rsid w:val="00B80342"/>
    <w:rsid w:val="00B90959"/>
    <w:rsid w:val="00B932FA"/>
    <w:rsid w:val="00B94114"/>
    <w:rsid w:val="00BB1BB2"/>
    <w:rsid w:val="00BB2669"/>
    <w:rsid w:val="00BC566B"/>
    <w:rsid w:val="00BF487B"/>
    <w:rsid w:val="00BF6A3B"/>
    <w:rsid w:val="00C06730"/>
    <w:rsid w:val="00C14A07"/>
    <w:rsid w:val="00C14F52"/>
    <w:rsid w:val="00C16DB1"/>
    <w:rsid w:val="00C21544"/>
    <w:rsid w:val="00C239B5"/>
    <w:rsid w:val="00C24ACB"/>
    <w:rsid w:val="00C25F9A"/>
    <w:rsid w:val="00C27CAC"/>
    <w:rsid w:val="00C36FF1"/>
    <w:rsid w:val="00C47EAA"/>
    <w:rsid w:val="00C77D03"/>
    <w:rsid w:val="00C856C6"/>
    <w:rsid w:val="00C95EB7"/>
    <w:rsid w:val="00C96DB5"/>
    <w:rsid w:val="00CA7D20"/>
    <w:rsid w:val="00CB1085"/>
    <w:rsid w:val="00CC18B6"/>
    <w:rsid w:val="00CC55CA"/>
    <w:rsid w:val="00CD30C8"/>
    <w:rsid w:val="00CD7F59"/>
    <w:rsid w:val="00CE3043"/>
    <w:rsid w:val="00CE6BD7"/>
    <w:rsid w:val="00CF6F4E"/>
    <w:rsid w:val="00CF730E"/>
    <w:rsid w:val="00D04B8A"/>
    <w:rsid w:val="00D14BA8"/>
    <w:rsid w:val="00D21D0D"/>
    <w:rsid w:val="00D357E9"/>
    <w:rsid w:val="00D4372B"/>
    <w:rsid w:val="00D463F1"/>
    <w:rsid w:val="00D46A55"/>
    <w:rsid w:val="00D60AB9"/>
    <w:rsid w:val="00D61BBE"/>
    <w:rsid w:val="00D648DA"/>
    <w:rsid w:val="00D679E1"/>
    <w:rsid w:val="00D72CC2"/>
    <w:rsid w:val="00D93A0E"/>
    <w:rsid w:val="00DB4597"/>
    <w:rsid w:val="00DB7AB5"/>
    <w:rsid w:val="00DC137A"/>
    <w:rsid w:val="00DD7DF9"/>
    <w:rsid w:val="00DE2AD0"/>
    <w:rsid w:val="00DF1B10"/>
    <w:rsid w:val="00E00C10"/>
    <w:rsid w:val="00E03610"/>
    <w:rsid w:val="00E11F84"/>
    <w:rsid w:val="00E227FD"/>
    <w:rsid w:val="00E22BEB"/>
    <w:rsid w:val="00E247AA"/>
    <w:rsid w:val="00E3022D"/>
    <w:rsid w:val="00E31AEB"/>
    <w:rsid w:val="00E5220C"/>
    <w:rsid w:val="00E52739"/>
    <w:rsid w:val="00E7068C"/>
    <w:rsid w:val="00E75371"/>
    <w:rsid w:val="00E757B2"/>
    <w:rsid w:val="00E82BD1"/>
    <w:rsid w:val="00E83B14"/>
    <w:rsid w:val="00E9506E"/>
    <w:rsid w:val="00EB47A0"/>
    <w:rsid w:val="00EB508E"/>
    <w:rsid w:val="00EB7F7C"/>
    <w:rsid w:val="00EC18F0"/>
    <w:rsid w:val="00ED4B56"/>
    <w:rsid w:val="00ED6866"/>
    <w:rsid w:val="00EE1FFF"/>
    <w:rsid w:val="00EE5AFE"/>
    <w:rsid w:val="00EF158E"/>
    <w:rsid w:val="00EF3537"/>
    <w:rsid w:val="00EF6890"/>
    <w:rsid w:val="00F075F6"/>
    <w:rsid w:val="00F15F17"/>
    <w:rsid w:val="00F17977"/>
    <w:rsid w:val="00F22E27"/>
    <w:rsid w:val="00F31AB3"/>
    <w:rsid w:val="00F31D98"/>
    <w:rsid w:val="00F36C71"/>
    <w:rsid w:val="00F447D3"/>
    <w:rsid w:val="00F45858"/>
    <w:rsid w:val="00F47EE3"/>
    <w:rsid w:val="00F64124"/>
    <w:rsid w:val="00F73E03"/>
    <w:rsid w:val="00F80935"/>
    <w:rsid w:val="00F94383"/>
    <w:rsid w:val="00FA2895"/>
    <w:rsid w:val="00FB11AB"/>
    <w:rsid w:val="00FC3126"/>
    <w:rsid w:val="00FC7769"/>
    <w:rsid w:val="00FD4950"/>
    <w:rsid w:val="00FF188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7EAA"/>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6E0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94681"/>
    <w:pPr>
      <w:spacing w:line="252" w:lineRule="auto"/>
      <w:ind w:left="720"/>
      <w:contextualSpacing/>
    </w:pPr>
    <w:rPr>
      <w:rFonts w:asciiTheme="majorHAnsi" w:eastAsiaTheme="majorEastAsia" w:hAnsiTheme="majorHAnsi" w:cstheme="majorBidi"/>
      <w:lang w:val="en-US" w:bidi="en-US"/>
    </w:rPr>
  </w:style>
  <w:style w:type="table" w:styleId="TableGrid">
    <w:name w:val="Table Grid"/>
    <w:basedOn w:val="TableNormal"/>
    <w:uiPriority w:val="59"/>
    <w:rsid w:val="000463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6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A3B"/>
    <w:rPr>
      <w:rFonts w:ascii="Tahoma" w:hAnsi="Tahoma" w:cs="Tahoma"/>
      <w:sz w:val="16"/>
      <w:szCs w:val="16"/>
    </w:rPr>
  </w:style>
  <w:style w:type="character" w:styleId="Hyperlink">
    <w:name w:val="Hyperlink"/>
    <w:basedOn w:val="DefaultParagraphFont"/>
    <w:uiPriority w:val="99"/>
    <w:semiHidden/>
    <w:unhideWhenUsed/>
    <w:rsid w:val="00210DD2"/>
    <w:rPr>
      <w:color w:val="0000FF"/>
      <w:u w:val="single"/>
    </w:rPr>
  </w:style>
  <w:style w:type="character" w:customStyle="1" w:styleId="ref-journal">
    <w:name w:val="ref-journal"/>
    <w:basedOn w:val="DefaultParagraphFont"/>
    <w:rsid w:val="00210DD2"/>
  </w:style>
  <w:style w:type="character" w:customStyle="1" w:styleId="ref-vol">
    <w:name w:val="ref-vol"/>
    <w:basedOn w:val="DefaultParagraphFont"/>
    <w:rsid w:val="00210DD2"/>
  </w:style>
  <w:style w:type="paragraph" w:styleId="Header">
    <w:name w:val="header"/>
    <w:basedOn w:val="Normal"/>
    <w:link w:val="HeaderChar"/>
    <w:uiPriority w:val="99"/>
    <w:semiHidden/>
    <w:unhideWhenUsed/>
    <w:rsid w:val="00D357E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57E9"/>
  </w:style>
  <w:style w:type="paragraph" w:styleId="Footer">
    <w:name w:val="footer"/>
    <w:basedOn w:val="Normal"/>
    <w:link w:val="FooterChar"/>
    <w:uiPriority w:val="99"/>
    <w:unhideWhenUsed/>
    <w:rsid w:val="00D357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7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65621530">
      <w:bodyDiv w:val="1"/>
      <w:marLeft w:val="0"/>
      <w:marRight w:val="0"/>
      <w:marTop w:val="0"/>
      <w:marBottom w:val="0"/>
      <w:divBdr>
        <w:top w:val="none" w:sz="0" w:space="0" w:color="auto"/>
        <w:left w:val="none" w:sz="0" w:space="0" w:color="auto"/>
        <w:bottom w:val="none" w:sz="0" w:space="0" w:color="auto"/>
        <w:right w:val="none" w:sz="0" w:space="0" w:color="auto"/>
      </w:divBdr>
      <w:divsChild>
        <w:div w:id="785469523">
          <w:marLeft w:val="432"/>
          <w:marRight w:val="0"/>
          <w:marTop w:val="96"/>
          <w:marBottom w:val="200"/>
          <w:divBdr>
            <w:top w:val="none" w:sz="0" w:space="0" w:color="auto"/>
            <w:left w:val="none" w:sz="0" w:space="0" w:color="auto"/>
            <w:bottom w:val="none" w:sz="0" w:space="0" w:color="auto"/>
            <w:right w:val="none" w:sz="0" w:space="0" w:color="auto"/>
          </w:divBdr>
        </w:div>
        <w:div w:id="785153064">
          <w:marLeft w:val="432"/>
          <w:marRight w:val="0"/>
          <w:marTop w:val="96"/>
          <w:marBottom w:val="200"/>
          <w:divBdr>
            <w:top w:val="none" w:sz="0" w:space="0" w:color="auto"/>
            <w:left w:val="none" w:sz="0" w:space="0" w:color="auto"/>
            <w:bottom w:val="none" w:sz="0" w:space="0" w:color="auto"/>
            <w:right w:val="none" w:sz="0" w:space="0" w:color="auto"/>
          </w:divBdr>
        </w:div>
      </w:divsChild>
    </w:div>
    <w:div w:id="1978752715">
      <w:bodyDiv w:val="1"/>
      <w:marLeft w:val="0"/>
      <w:marRight w:val="0"/>
      <w:marTop w:val="0"/>
      <w:marBottom w:val="0"/>
      <w:divBdr>
        <w:top w:val="none" w:sz="0" w:space="0" w:color="auto"/>
        <w:left w:val="none" w:sz="0" w:space="0" w:color="auto"/>
        <w:bottom w:val="none" w:sz="0" w:space="0" w:color="auto"/>
        <w:right w:val="none" w:sz="0" w:space="0" w:color="auto"/>
      </w:divBdr>
      <w:divsChild>
        <w:div w:id="892736910">
          <w:marLeft w:val="432"/>
          <w:marRight w:val="0"/>
          <w:marTop w:val="96"/>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1EBDA-38A4-425A-9A56-9FECDE30A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1389</TotalTime>
  <Pages>16</Pages>
  <Words>5239</Words>
  <Characters>29864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dc:creator>
  <cp:lastModifiedBy>Dr.Suchitra</cp:lastModifiedBy>
  <cp:revision>27</cp:revision>
  <cp:lastPrinted>2022-02-16T07:43:00Z</cp:lastPrinted>
  <dcterms:created xsi:type="dcterms:W3CDTF">2023-08-26T09:19:00Z</dcterms:created>
  <dcterms:modified xsi:type="dcterms:W3CDTF">2023-08-28T16:09:00Z</dcterms:modified>
</cp:coreProperties>
</file>