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45A81" w14:textId="6C3BA4C9" w:rsidR="0057290F" w:rsidRDefault="008F0190" w:rsidP="008F0190">
      <w:pPr>
        <w:rPr>
          <w:rFonts w:ascii="Times New Roman" w:hAnsi="Times New Roman" w:cs="Times New Roman"/>
          <w:b/>
          <w:bCs/>
          <w:sz w:val="48"/>
          <w:szCs w:val="48"/>
        </w:rPr>
      </w:pPr>
      <w:r>
        <w:rPr>
          <w:rFonts w:ascii="Times New Roman" w:hAnsi="Times New Roman" w:cs="Times New Roman"/>
          <w:b/>
          <w:bCs/>
          <w:sz w:val="20"/>
          <w:szCs w:val="20"/>
        </w:rPr>
        <w:t xml:space="preserve">                                    </w:t>
      </w:r>
      <w:r w:rsidR="0057290F">
        <w:rPr>
          <w:rFonts w:ascii="Times New Roman" w:hAnsi="Times New Roman" w:cs="Times New Roman"/>
          <w:b/>
          <w:bCs/>
          <w:sz w:val="48"/>
          <w:szCs w:val="48"/>
        </w:rPr>
        <w:t>UNICYSTIC AMELOBLASTOMA</w:t>
      </w:r>
    </w:p>
    <w:p w14:paraId="3601D411" w14:textId="4C0E06DC" w:rsidR="000E3A6C" w:rsidRPr="006F120D" w:rsidRDefault="006F120D" w:rsidP="002F1593">
      <w:pPr>
        <w:jc w:val="both"/>
        <w:rPr>
          <w:rFonts w:ascii="Times New Roman" w:hAnsi="Times New Roman" w:cs="Times New Roman"/>
          <w:sz w:val="20"/>
          <w:szCs w:val="20"/>
        </w:rPr>
      </w:pPr>
      <w:r>
        <w:rPr>
          <w:rFonts w:ascii="Times New Roman" w:hAnsi="Times New Roman" w:cs="Times New Roman"/>
          <w:sz w:val="20"/>
          <w:szCs w:val="20"/>
        </w:rPr>
        <w:t>Authors: Dr. Prachi Patel, Dr. Bhupesh Patel, Dr. Himani Tiwari, Dr. Rina Mehta</w:t>
      </w:r>
    </w:p>
    <w:p w14:paraId="318EC19F" w14:textId="3C56F9DF" w:rsidR="000E3A6C" w:rsidRPr="000E3A6C" w:rsidRDefault="000E3A6C" w:rsidP="002F1593">
      <w:pPr>
        <w:jc w:val="both"/>
        <w:rPr>
          <w:rFonts w:ascii="Times New Roman" w:hAnsi="Times New Roman" w:cs="Times New Roman"/>
          <w:b/>
          <w:bCs/>
          <w:sz w:val="20"/>
          <w:szCs w:val="20"/>
        </w:rPr>
      </w:pPr>
      <w:r>
        <w:rPr>
          <w:rFonts w:ascii="Times New Roman" w:hAnsi="Times New Roman" w:cs="Times New Roman"/>
          <w:b/>
          <w:bCs/>
          <w:sz w:val="20"/>
          <w:szCs w:val="20"/>
        </w:rPr>
        <w:t xml:space="preserve">                                                                                      ABSTRACT</w:t>
      </w:r>
    </w:p>
    <w:p w14:paraId="747900D9" w14:textId="06585EBA" w:rsidR="000E3A6C" w:rsidRDefault="008D6FCA" w:rsidP="002F1593">
      <w:pPr>
        <w:jc w:val="both"/>
        <w:rPr>
          <w:rFonts w:ascii="Times New Roman" w:hAnsi="Times New Roman" w:cs="Times New Roman"/>
          <w:sz w:val="20"/>
          <w:szCs w:val="20"/>
        </w:rPr>
      </w:pPr>
      <w:r w:rsidRPr="008D6FCA">
        <w:rPr>
          <w:rFonts w:ascii="Times New Roman" w:hAnsi="Times New Roman" w:cs="Times New Roman"/>
          <w:sz w:val="20"/>
          <w:szCs w:val="20"/>
        </w:rPr>
        <w:br/>
      </w:r>
      <w:proofErr w:type="spellStart"/>
      <w:r w:rsidRPr="008D6FCA">
        <w:rPr>
          <w:rFonts w:ascii="Times New Roman" w:hAnsi="Times New Roman" w:cs="Times New Roman"/>
          <w:color w:val="000000"/>
          <w:sz w:val="20"/>
          <w:szCs w:val="20"/>
          <w:shd w:val="clear" w:color="auto" w:fill="FFFFFF"/>
        </w:rPr>
        <w:t>Unicystic</w:t>
      </w:r>
      <w:proofErr w:type="spellEnd"/>
      <w:r w:rsidRPr="008D6FCA">
        <w:rPr>
          <w:rFonts w:ascii="Times New Roman" w:hAnsi="Times New Roman" w:cs="Times New Roman"/>
          <w:color w:val="000000"/>
          <w:sz w:val="20"/>
          <w:szCs w:val="20"/>
          <w:shd w:val="clear" w:color="auto" w:fill="FFFFFF"/>
        </w:rPr>
        <w:t xml:space="preserve"> ameloblastoma (UA) is </w:t>
      </w:r>
      <w:r w:rsidR="00D56779">
        <w:rPr>
          <w:rFonts w:ascii="Times New Roman" w:hAnsi="Times New Roman" w:cs="Times New Roman"/>
          <w:color w:val="000000"/>
          <w:sz w:val="20"/>
          <w:szCs w:val="20"/>
          <w:shd w:val="clear" w:color="auto" w:fill="FFFFFF"/>
        </w:rPr>
        <w:t xml:space="preserve">a </w:t>
      </w:r>
      <w:proofErr w:type="spellStart"/>
      <w:r w:rsidR="00D56779">
        <w:rPr>
          <w:rFonts w:ascii="Times New Roman" w:hAnsi="Times New Roman" w:cs="Times New Roman"/>
          <w:color w:val="000000"/>
          <w:sz w:val="20"/>
          <w:szCs w:val="20"/>
          <w:shd w:val="clear" w:color="auto" w:fill="FFFFFF"/>
        </w:rPr>
        <w:t>monocystic</w:t>
      </w:r>
      <w:proofErr w:type="spellEnd"/>
      <w:r w:rsidR="00D56779">
        <w:rPr>
          <w:rFonts w:ascii="Times New Roman" w:hAnsi="Times New Roman" w:cs="Times New Roman"/>
          <w:color w:val="000000"/>
          <w:sz w:val="20"/>
          <w:szCs w:val="20"/>
          <w:shd w:val="clear" w:color="auto" w:fill="FFFFFF"/>
        </w:rPr>
        <w:t xml:space="preserve"> lesion having odontogenic epithelium</w:t>
      </w:r>
      <w:r w:rsidR="005D0495" w:rsidRPr="008D6FCA">
        <w:rPr>
          <w:rFonts w:ascii="Times New Roman" w:hAnsi="Times New Roman" w:cs="Times New Roman"/>
          <w:color w:val="000000"/>
          <w:sz w:val="20"/>
          <w:szCs w:val="20"/>
          <w:shd w:val="clear" w:color="auto" w:fill="FFFFFF"/>
        </w:rPr>
        <w:t>.</w:t>
      </w:r>
      <w:r w:rsidR="005D0495" w:rsidRPr="000E3A6C">
        <w:rPr>
          <w:rFonts w:ascii="Times New Roman" w:hAnsi="Times New Roman" w:cs="Times New Roman"/>
          <w:sz w:val="20"/>
          <w:szCs w:val="20"/>
        </w:rPr>
        <w:t xml:space="preserve"> It</w:t>
      </w:r>
      <w:r w:rsidR="000E3A6C" w:rsidRPr="000E3A6C">
        <w:rPr>
          <w:rFonts w:ascii="Times New Roman" w:hAnsi="Times New Roman" w:cs="Times New Roman"/>
          <w:sz w:val="20"/>
          <w:szCs w:val="20"/>
        </w:rPr>
        <w:t xml:space="preserve"> is considered to arise from the epithelial remains of Malassez from the </w:t>
      </w:r>
      <w:proofErr w:type="spellStart"/>
      <w:r w:rsidR="000E3A6C" w:rsidRPr="000E3A6C">
        <w:rPr>
          <w:rFonts w:ascii="Times New Roman" w:hAnsi="Times New Roman" w:cs="Times New Roman"/>
          <w:sz w:val="20"/>
          <w:szCs w:val="20"/>
        </w:rPr>
        <w:t>Hertwig</w:t>
      </w:r>
      <w:proofErr w:type="spellEnd"/>
      <w:r w:rsidR="000E3A6C" w:rsidRPr="000E3A6C">
        <w:rPr>
          <w:rFonts w:ascii="Times New Roman" w:hAnsi="Times New Roman" w:cs="Times New Roman"/>
          <w:sz w:val="20"/>
          <w:szCs w:val="20"/>
        </w:rPr>
        <w:t xml:space="preserve"> epithelial sheath. It </w:t>
      </w:r>
      <w:r w:rsidR="00B609D6" w:rsidRPr="000E3A6C">
        <w:rPr>
          <w:rFonts w:ascii="Times New Roman" w:hAnsi="Times New Roman" w:cs="Times New Roman"/>
          <w:sz w:val="20"/>
          <w:szCs w:val="20"/>
        </w:rPr>
        <w:t>is</w:t>
      </w:r>
      <w:r w:rsidR="00B609D6">
        <w:rPr>
          <w:rFonts w:ascii="Times New Roman" w:hAnsi="Times New Roman" w:cs="Times New Roman"/>
          <w:sz w:val="20"/>
          <w:szCs w:val="20"/>
        </w:rPr>
        <w:t xml:space="preserve"> </w:t>
      </w:r>
      <w:r w:rsidR="00B609D6" w:rsidRPr="000E3A6C">
        <w:rPr>
          <w:rFonts w:ascii="Times New Roman" w:hAnsi="Times New Roman" w:cs="Times New Roman"/>
          <w:sz w:val="20"/>
          <w:szCs w:val="20"/>
        </w:rPr>
        <w:t>characterised</w:t>
      </w:r>
      <w:r w:rsidR="000E3A6C" w:rsidRPr="000E3A6C">
        <w:rPr>
          <w:rFonts w:ascii="Times New Roman" w:hAnsi="Times New Roman" w:cs="Times New Roman"/>
          <w:sz w:val="20"/>
          <w:szCs w:val="20"/>
        </w:rPr>
        <w:t xml:space="preserve"> by local invasion and recurrence.</w:t>
      </w:r>
      <w:r w:rsidR="009501A4">
        <w:rPr>
          <w:rFonts w:ascii="Times New Roman" w:hAnsi="Times New Roman" w:cs="Times New Roman"/>
          <w:sz w:val="20"/>
          <w:szCs w:val="20"/>
        </w:rPr>
        <w:t xml:space="preserve"> </w:t>
      </w:r>
      <w:r w:rsidR="000E3A6C" w:rsidRPr="000E3A6C">
        <w:rPr>
          <w:rFonts w:ascii="Times New Roman" w:hAnsi="Times New Roman" w:cs="Times New Roman"/>
          <w:sz w:val="20"/>
          <w:szCs w:val="20"/>
        </w:rPr>
        <w:t>It usually affects men more than women and appears in their second and third decades of life. Clinically, it is asymptomatic, although it can induce swelling and facial asymmetry by expanding the bony cortex and permitting soft tissue invasion. UA has a well-defined, radiolucent, unilocular look on radiography, and histologically, it can be luminal, intraluminal, or mural, depending on the pathologic cavity characteristics. The majority of treatments depend on surgical excision of the lesion, which allows</w:t>
      </w:r>
      <w:r w:rsidR="005D0495">
        <w:rPr>
          <w:rFonts w:ascii="Times New Roman" w:hAnsi="Times New Roman" w:cs="Times New Roman"/>
          <w:sz w:val="20"/>
          <w:szCs w:val="20"/>
        </w:rPr>
        <w:t xml:space="preserve"> removal of tumour with safe bone margins.</w:t>
      </w:r>
    </w:p>
    <w:p w14:paraId="352B78D6" w14:textId="15230F4F" w:rsidR="00ED5E5D" w:rsidRPr="00ED5E5D" w:rsidRDefault="00ED5E5D" w:rsidP="002F1593">
      <w:pPr>
        <w:jc w:val="both"/>
        <w:rPr>
          <w:rFonts w:ascii="Times New Roman" w:hAnsi="Times New Roman" w:cs="Times New Roman"/>
          <w:sz w:val="20"/>
          <w:szCs w:val="20"/>
        </w:rPr>
      </w:pPr>
      <w:r>
        <w:rPr>
          <w:rFonts w:ascii="Times New Roman" w:hAnsi="Times New Roman" w:cs="Times New Roman"/>
          <w:b/>
          <w:bCs/>
          <w:sz w:val="20"/>
          <w:szCs w:val="20"/>
        </w:rPr>
        <w:t>Keywords:</w:t>
      </w:r>
      <w:r>
        <w:rPr>
          <w:rFonts w:ascii="Times New Roman" w:hAnsi="Times New Roman" w:cs="Times New Roman"/>
          <w:sz w:val="20"/>
          <w:szCs w:val="20"/>
        </w:rPr>
        <w:t xml:space="preserve"> Ameloblastoma, mandible, mural, odontogenic tumours, </w:t>
      </w:r>
      <w:proofErr w:type="spellStart"/>
      <w:r>
        <w:rPr>
          <w:rFonts w:ascii="Times New Roman" w:hAnsi="Times New Roman" w:cs="Times New Roman"/>
          <w:sz w:val="20"/>
          <w:szCs w:val="20"/>
        </w:rPr>
        <w:t>unicystic</w:t>
      </w:r>
      <w:proofErr w:type="spellEnd"/>
      <w:r>
        <w:rPr>
          <w:rFonts w:ascii="Times New Roman" w:hAnsi="Times New Roman" w:cs="Times New Roman"/>
          <w:sz w:val="20"/>
          <w:szCs w:val="20"/>
        </w:rPr>
        <w:t>.</w:t>
      </w:r>
    </w:p>
    <w:p w14:paraId="7F5EF0C3" w14:textId="77777777" w:rsidR="0057290F" w:rsidRDefault="0057290F" w:rsidP="002F1593">
      <w:pPr>
        <w:jc w:val="both"/>
        <w:rPr>
          <w:rFonts w:ascii="Times New Roman" w:hAnsi="Times New Roman" w:cs="Times New Roman"/>
          <w:b/>
          <w:bCs/>
          <w:sz w:val="48"/>
          <w:szCs w:val="48"/>
        </w:rPr>
      </w:pPr>
    </w:p>
    <w:p w14:paraId="1224DAB7" w14:textId="24823E25" w:rsidR="00885E9D" w:rsidRDefault="008F0190" w:rsidP="002F1593">
      <w:pPr>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57290F">
        <w:rPr>
          <w:rFonts w:ascii="Times New Roman" w:hAnsi="Times New Roman" w:cs="Times New Roman"/>
          <w:b/>
          <w:bCs/>
          <w:sz w:val="20"/>
          <w:szCs w:val="20"/>
        </w:rPr>
        <w:t xml:space="preserve">                                                                 </w:t>
      </w:r>
      <w:r w:rsidR="002F1593">
        <w:rPr>
          <w:rFonts w:ascii="Times New Roman" w:hAnsi="Times New Roman" w:cs="Times New Roman"/>
          <w:b/>
          <w:bCs/>
          <w:sz w:val="20"/>
          <w:szCs w:val="20"/>
        </w:rPr>
        <w:t xml:space="preserve"> </w:t>
      </w:r>
      <w:r w:rsidR="0057290F">
        <w:rPr>
          <w:rFonts w:ascii="Times New Roman" w:hAnsi="Times New Roman" w:cs="Times New Roman"/>
          <w:b/>
          <w:bCs/>
          <w:sz w:val="20"/>
          <w:szCs w:val="20"/>
        </w:rPr>
        <w:t xml:space="preserve"> </w:t>
      </w:r>
      <w:r>
        <w:rPr>
          <w:rFonts w:ascii="Times New Roman" w:hAnsi="Times New Roman" w:cs="Times New Roman"/>
          <w:b/>
          <w:bCs/>
          <w:sz w:val="20"/>
          <w:szCs w:val="20"/>
        </w:rPr>
        <w:t xml:space="preserve"> I.</w:t>
      </w:r>
      <w:r w:rsidR="002F1593">
        <w:rPr>
          <w:rFonts w:ascii="Times New Roman" w:hAnsi="Times New Roman" w:cs="Times New Roman"/>
          <w:b/>
          <w:bCs/>
          <w:sz w:val="20"/>
          <w:szCs w:val="20"/>
        </w:rPr>
        <w:t xml:space="preserve"> </w:t>
      </w:r>
      <w:r w:rsidRPr="008F0190">
        <w:rPr>
          <w:rFonts w:ascii="Times New Roman" w:hAnsi="Times New Roman" w:cs="Times New Roman"/>
          <w:b/>
          <w:bCs/>
          <w:sz w:val="20"/>
          <w:szCs w:val="20"/>
        </w:rPr>
        <w:t>INTRODUCTION</w:t>
      </w:r>
    </w:p>
    <w:p w14:paraId="50E53F39" w14:textId="02B55401" w:rsidR="002268A5" w:rsidRDefault="008F0190" w:rsidP="002F1593">
      <w:pPr>
        <w:jc w:val="both"/>
        <w:rPr>
          <w:rFonts w:ascii="Times New Roman" w:hAnsi="Times New Roman" w:cs="Times New Roman"/>
          <w:sz w:val="20"/>
          <w:szCs w:val="20"/>
        </w:rPr>
      </w:pPr>
      <w:proofErr w:type="spellStart"/>
      <w:r w:rsidRPr="00CE33B4">
        <w:rPr>
          <w:rFonts w:ascii="Times New Roman" w:hAnsi="Times New Roman" w:cs="Times New Roman"/>
          <w:sz w:val="20"/>
          <w:szCs w:val="20"/>
        </w:rPr>
        <w:t>Ameloblastomas</w:t>
      </w:r>
      <w:proofErr w:type="spellEnd"/>
      <w:r w:rsidR="00CE33B4" w:rsidRPr="00CE33B4">
        <w:rPr>
          <w:rFonts w:ascii="Times New Roman" w:hAnsi="Times New Roman" w:cs="Times New Roman"/>
          <w:sz w:val="20"/>
          <w:szCs w:val="20"/>
        </w:rPr>
        <w:t xml:space="preserve"> defines as a real enamel organ type tissue neoplasm that does not differentiate to the stage of enamel development</w:t>
      </w:r>
      <w:r w:rsidRPr="00CE33B4">
        <w:rPr>
          <w:rFonts w:ascii="Times New Roman" w:hAnsi="Times New Roman" w:cs="Times New Roman"/>
          <w:sz w:val="20"/>
          <w:szCs w:val="20"/>
        </w:rPr>
        <w:t>.</w:t>
      </w:r>
      <w:r w:rsidR="00CE33B4" w:rsidRPr="00CE33B4">
        <w:t xml:space="preserve"> </w:t>
      </w:r>
      <w:r w:rsidR="00CE33B4" w:rsidRPr="00CE33B4">
        <w:rPr>
          <w:rFonts w:ascii="Times New Roman" w:hAnsi="Times New Roman" w:cs="Times New Roman"/>
          <w:sz w:val="20"/>
          <w:szCs w:val="20"/>
        </w:rPr>
        <w:t xml:space="preserve">Robinson described </w:t>
      </w:r>
      <w:r w:rsidR="00AB19CF">
        <w:rPr>
          <w:rFonts w:ascii="Times New Roman" w:hAnsi="Times New Roman" w:cs="Times New Roman"/>
          <w:sz w:val="20"/>
          <w:szCs w:val="20"/>
        </w:rPr>
        <w:t>the</w:t>
      </w:r>
      <w:r w:rsidR="00CE33B4" w:rsidRPr="00CE33B4">
        <w:rPr>
          <w:rFonts w:ascii="Times New Roman" w:hAnsi="Times New Roman" w:cs="Times New Roman"/>
          <w:sz w:val="20"/>
          <w:szCs w:val="20"/>
        </w:rPr>
        <w:t xml:space="preserve"> lesion as</w:t>
      </w:r>
      <w:r w:rsidR="00AB19CF">
        <w:rPr>
          <w:rFonts w:ascii="Times New Roman" w:hAnsi="Times New Roman" w:cs="Times New Roman"/>
          <w:sz w:val="20"/>
          <w:szCs w:val="20"/>
        </w:rPr>
        <w:t xml:space="preserve"> anatomically benign, unicentric, intermittently </w:t>
      </w:r>
      <w:proofErr w:type="spellStart"/>
      <w:r w:rsidR="00AB19CF">
        <w:rPr>
          <w:rFonts w:ascii="Times New Roman" w:hAnsi="Times New Roman" w:cs="Times New Roman"/>
          <w:sz w:val="20"/>
          <w:szCs w:val="20"/>
        </w:rPr>
        <w:t>growing,nin</w:t>
      </w:r>
      <w:proofErr w:type="spellEnd"/>
      <w:r w:rsidR="00AB19CF">
        <w:rPr>
          <w:rFonts w:ascii="Times New Roman" w:hAnsi="Times New Roman" w:cs="Times New Roman"/>
          <w:sz w:val="20"/>
          <w:szCs w:val="20"/>
        </w:rPr>
        <w:t xml:space="preserve"> invasive</w:t>
      </w:r>
      <w:r w:rsidR="00CE33B4" w:rsidRPr="00CE33B4">
        <w:rPr>
          <w:rFonts w:ascii="Times New Roman" w:hAnsi="Times New Roman" w:cs="Times New Roman"/>
          <w:sz w:val="20"/>
          <w:szCs w:val="20"/>
        </w:rPr>
        <w:t>, and clinically persistent.</w:t>
      </w:r>
      <w:r w:rsidR="00CB11D9" w:rsidRPr="00CE33B4">
        <w:t xml:space="preserve"> </w:t>
      </w:r>
      <w:r w:rsidR="00CB11D9" w:rsidRPr="00CE33B4">
        <w:rPr>
          <w:rFonts w:ascii="Times New Roman" w:hAnsi="Times New Roman" w:cs="Times New Roman"/>
          <w:sz w:val="20"/>
          <w:szCs w:val="20"/>
        </w:rPr>
        <w:t>The word 'ameloblastoma' was proposed by Churchill in 1934 to replace the term 'adamantinoma', coined by Malassez in 1885, because the latter term implies the production of hard tissue, which is not present in this lesion.</w:t>
      </w:r>
      <w:r w:rsidR="00CE33B4" w:rsidRPr="00CE33B4">
        <w:t xml:space="preserve"> </w:t>
      </w:r>
      <w:r w:rsidR="00B61D5E">
        <w:rPr>
          <w:rFonts w:ascii="Times New Roman" w:hAnsi="Times New Roman" w:cs="Times New Roman"/>
          <w:sz w:val="20"/>
          <w:szCs w:val="20"/>
        </w:rPr>
        <w:t xml:space="preserve">The word Ameloblastoma is formed by </w:t>
      </w:r>
      <w:r w:rsidR="00CE33B4" w:rsidRPr="00CE33B4">
        <w:rPr>
          <w:rFonts w:ascii="Times New Roman" w:hAnsi="Times New Roman" w:cs="Times New Roman"/>
          <w:sz w:val="20"/>
          <w:szCs w:val="20"/>
        </w:rPr>
        <w:t xml:space="preserve">the English term </w:t>
      </w:r>
      <w:proofErr w:type="spellStart"/>
      <w:r w:rsidR="00CE33B4" w:rsidRPr="00CE33B4">
        <w:rPr>
          <w:rFonts w:ascii="Times New Roman" w:hAnsi="Times New Roman" w:cs="Times New Roman"/>
          <w:sz w:val="20"/>
          <w:szCs w:val="20"/>
        </w:rPr>
        <w:t>amel</w:t>
      </w:r>
      <w:proofErr w:type="spellEnd"/>
      <w:r w:rsidR="00CE33B4" w:rsidRPr="00CE33B4">
        <w:rPr>
          <w:rFonts w:ascii="Times New Roman" w:hAnsi="Times New Roman" w:cs="Times New Roman"/>
          <w:sz w:val="20"/>
          <w:szCs w:val="20"/>
        </w:rPr>
        <w:t>, which means enamel, and the Greek word blastoma, which means germ.</w:t>
      </w:r>
      <w:r w:rsidR="00CE33B4" w:rsidRPr="00CE33B4">
        <w:t xml:space="preserve"> </w:t>
      </w:r>
      <w:r w:rsidR="00CE33B4" w:rsidRPr="00CE33B4">
        <w:rPr>
          <w:rFonts w:ascii="Times New Roman" w:hAnsi="Times New Roman" w:cs="Times New Roman"/>
          <w:sz w:val="20"/>
          <w:szCs w:val="20"/>
        </w:rPr>
        <w:t xml:space="preserve">It is the second most frequent odontogenic neoplasm, with only odontoma outnumbering it in terms of documented </w:t>
      </w:r>
      <w:r w:rsidR="00CE33B4" w:rsidRPr="00961CB7">
        <w:rPr>
          <w:rFonts w:ascii="Times New Roman" w:hAnsi="Times New Roman" w:cs="Times New Roman"/>
          <w:sz w:val="20"/>
          <w:szCs w:val="20"/>
        </w:rPr>
        <w:t>occurrence</w:t>
      </w:r>
      <w:r w:rsidR="00961CB7" w:rsidRPr="00961CB7">
        <w:rPr>
          <w:rFonts w:ascii="Times New Roman" w:hAnsi="Times New Roman" w:cs="Times New Roman"/>
          <w:sz w:val="20"/>
          <w:szCs w:val="20"/>
        </w:rPr>
        <w:t xml:space="preserve"> </w:t>
      </w:r>
      <w:r w:rsidR="00CE33B4" w:rsidRPr="00961CB7">
        <w:rPr>
          <w:rFonts w:ascii="Times New Roman" w:hAnsi="Times New Roman" w:cs="Times New Roman"/>
          <w:sz w:val="20"/>
          <w:szCs w:val="20"/>
        </w:rPr>
        <w:t>[1]</w:t>
      </w:r>
      <w:r w:rsidR="00961CB7" w:rsidRPr="00961CB7">
        <w:rPr>
          <w:rFonts w:ascii="Times New Roman" w:hAnsi="Times New Roman" w:cs="Times New Roman"/>
          <w:sz w:val="20"/>
          <w:szCs w:val="20"/>
        </w:rPr>
        <w:t>.</w:t>
      </w:r>
      <w:r w:rsidR="00CE33B4" w:rsidRPr="00CE33B4">
        <w:rPr>
          <w:rFonts w:ascii="Times New Roman" w:hAnsi="Times New Roman" w:cs="Times New Roman"/>
          <w:sz w:val="16"/>
          <w:szCs w:val="16"/>
          <w:vertAlign w:val="superscript"/>
        </w:rPr>
        <w:t xml:space="preserve"> </w:t>
      </w:r>
      <w:r w:rsidR="00F2175E" w:rsidRPr="00F2175E">
        <w:rPr>
          <w:rFonts w:ascii="Times New Roman" w:hAnsi="Times New Roman" w:cs="Times New Roman"/>
          <w:sz w:val="20"/>
          <w:szCs w:val="20"/>
        </w:rPr>
        <w:t xml:space="preserve">They are commonly characterised as solid/conventional, </w:t>
      </w:r>
      <w:proofErr w:type="spellStart"/>
      <w:r w:rsidR="00F2175E" w:rsidRPr="00F2175E">
        <w:rPr>
          <w:rFonts w:ascii="Times New Roman" w:hAnsi="Times New Roman" w:cs="Times New Roman"/>
          <w:sz w:val="20"/>
          <w:szCs w:val="20"/>
        </w:rPr>
        <w:t>unicystic</w:t>
      </w:r>
      <w:proofErr w:type="spellEnd"/>
      <w:r w:rsidR="00F2175E" w:rsidRPr="00F2175E">
        <w:rPr>
          <w:rFonts w:ascii="Times New Roman" w:hAnsi="Times New Roman" w:cs="Times New Roman"/>
          <w:sz w:val="20"/>
          <w:szCs w:val="20"/>
        </w:rPr>
        <w:t>/ extraosseous/peripheral and metastasizing subtypes</w:t>
      </w:r>
      <w:r w:rsidR="00F2175E">
        <w:rPr>
          <w:rFonts w:ascii="Times New Roman" w:hAnsi="Times New Roman" w:cs="Times New Roman"/>
          <w:sz w:val="20"/>
          <w:szCs w:val="20"/>
        </w:rPr>
        <w:t>.</w:t>
      </w:r>
    </w:p>
    <w:p w14:paraId="2860ADFB" w14:textId="0816787C" w:rsidR="008F0190" w:rsidRPr="002268A5" w:rsidRDefault="008F0190" w:rsidP="002F1593">
      <w:pPr>
        <w:jc w:val="both"/>
        <w:rPr>
          <w:rFonts w:ascii="Times New Roman" w:hAnsi="Times New Roman" w:cs="Times New Roman"/>
          <w:sz w:val="20"/>
          <w:szCs w:val="20"/>
        </w:rPr>
      </w:pPr>
      <w:r w:rsidRPr="00CE33B4">
        <w:rPr>
          <w:rFonts w:ascii="Times New Roman" w:hAnsi="Times New Roman" w:cs="Times New Roman"/>
          <w:sz w:val="20"/>
          <w:szCs w:val="20"/>
        </w:rPr>
        <w:t xml:space="preserve">The </w:t>
      </w:r>
      <w:r w:rsidR="0085053B">
        <w:rPr>
          <w:rFonts w:ascii="Times New Roman" w:hAnsi="Times New Roman" w:cs="Times New Roman"/>
          <w:sz w:val="20"/>
          <w:szCs w:val="20"/>
        </w:rPr>
        <w:t>UA</w:t>
      </w:r>
      <w:r w:rsidRPr="00CE33B4">
        <w:rPr>
          <w:rFonts w:ascii="Times New Roman" w:hAnsi="Times New Roman" w:cs="Times New Roman"/>
          <w:sz w:val="20"/>
          <w:szCs w:val="20"/>
        </w:rPr>
        <w:t xml:space="preserve"> is a rare variant of ameloblastoma that refers to cystic lesions that have clinical and radiographic characteristics of an odontogenic cyst but histologically show a typical </w:t>
      </w:r>
      <w:proofErr w:type="spellStart"/>
      <w:r w:rsidRPr="00CE33B4">
        <w:rPr>
          <w:rFonts w:ascii="Times New Roman" w:hAnsi="Times New Roman" w:cs="Times New Roman"/>
          <w:sz w:val="20"/>
          <w:szCs w:val="20"/>
        </w:rPr>
        <w:t>ameloblastomatous</w:t>
      </w:r>
      <w:proofErr w:type="spellEnd"/>
      <w:r w:rsidRPr="00CE33B4">
        <w:rPr>
          <w:rFonts w:ascii="Times New Roman" w:hAnsi="Times New Roman" w:cs="Times New Roman"/>
          <w:sz w:val="20"/>
          <w:szCs w:val="20"/>
        </w:rPr>
        <w:t xml:space="preserve"> epithelium lining</w:t>
      </w:r>
      <w:r w:rsidR="001D6171">
        <w:rPr>
          <w:rFonts w:ascii="Times New Roman" w:hAnsi="Times New Roman" w:cs="Times New Roman"/>
          <w:sz w:val="20"/>
          <w:szCs w:val="20"/>
        </w:rPr>
        <w:t>, with or without mural and/or luminal tumour proliferation</w:t>
      </w:r>
      <w:r w:rsidR="00961CB7">
        <w:rPr>
          <w:rFonts w:ascii="Times New Roman" w:hAnsi="Times New Roman" w:cs="Times New Roman"/>
          <w:sz w:val="20"/>
          <w:szCs w:val="20"/>
        </w:rPr>
        <w:t xml:space="preserve"> </w:t>
      </w:r>
      <w:r w:rsidR="00CE33B4" w:rsidRPr="00961CB7">
        <w:rPr>
          <w:rFonts w:ascii="Times New Roman" w:hAnsi="Times New Roman" w:cs="Times New Roman"/>
          <w:sz w:val="20"/>
          <w:szCs w:val="20"/>
        </w:rPr>
        <w:t>[2]</w:t>
      </w:r>
      <w:r w:rsidR="00961CB7">
        <w:rPr>
          <w:rFonts w:ascii="Times New Roman" w:hAnsi="Times New Roman" w:cs="Times New Roman"/>
          <w:sz w:val="20"/>
          <w:szCs w:val="20"/>
        </w:rPr>
        <w:t>.</w:t>
      </w:r>
    </w:p>
    <w:p w14:paraId="6559FC7E" w14:textId="77777777" w:rsidR="00CE33B4" w:rsidRPr="00756EA6" w:rsidRDefault="00CE33B4" w:rsidP="002F1593">
      <w:pPr>
        <w:jc w:val="both"/>
        <w:rPr>
          <w:rFonts w:ascii="Times New Roman" w:hAnsi="Times New Roman" w:cs="Times New Roman"/>
          <w:b/>
          <w:bCs/>
          <w:sz w:val="20"/>
          <w:szCs w:val="20"/>
        </w:rPr>
      </w:pPr>
    </w:p>
    <w:p w14:paraId="115100D9" w14:textId="06539118" w:rsidR="00CE33B4" w:rsidRDefault="00CE33B4" w:rsidP="002F1593">
      <w:pPr>
        <w:jc w:val="both"/>
        <w:rPr>
          <w:rFonts w:ascii="Times New Roman" w:hAnsi="Times New Roman" w:cs="Times New Roman"/>
          <w:b/>
          <w:bCs/>
          <w:sz w:val="20"/>
          <w:szCs w:val="20"/>
        </w:rPr>
      </w:pPr>
      <w:r w:rsidRPr="00756EA6">
        <w:rPr>
          <w:rFonts w:ascii="Times New Roman" w:hAnsi="Times New Roman" w:cs="Times New Roman"/>
          <w:b/>
          <w:bCs/>
          <w:sz w:val="20"/>
          <w:szCs w:val="20"/>
        </w:rPr>
        <w:t xml:space="preserve">                                                                         </w:t>
      </w:r>
      <w:r w:rsidR="002F1593">
        <w:rPr>
          <w:rFonts w:ascii="Times New Roman" w:hAnsi="Times New Roman" w:cs="Times New Roman"/>
          <w:b/>
          <w:bCs/>
          <w:sz w:val="20"/>
          <w:szCs w:val="20"/>
        </w:rPr>
        <w:t xml:space="preserve"> </w:t>
      </w:r>
      <w:r w:rsidRPr="00756EA6">
        <w:rPr>
          <w:rFonts w:ascii="Times New Roman" w:hAnsi="Times New Roman" w:cs="Times New Roman"/>
          <w:b/>
          <w:bCs/>
          <w:sz w:val="20"/>
          <w:szCs w:val="20"/>
        </w:rPr>
        <w:t xml:space="preserve">   </w:t>
      </w:r>
      <w:r w:rsidR="002F1593" w:rsidRPr="00756EA6">
        <w:rPr>
          <w:rFonts w:ascii="Times New Roman" w:hAnsi="Times New Roman" w:cs="Times New Roman"/>
          <w:b/>
          <w:bCs/>
          <w:sz w:val="20"/>
          <w:szCs w:val="20"/>
        </w:rPr>
        <w:t>II</w:t>
      </w:r>
      <w:r w:rsidR="002F1593">
        <w:rPr>
          <w:rFonts w:ascii="Times New Roman" w:hAnsi="Times New Roman" w:cs="Times New Roman"/>
          <w:b/>
          <w:bCs/>
          <w:sz w:val="20"/>
          <w:szCs w:val="20"/>
        </w:rPr>
        <w:t>. CLASSIFICATION</w:t>
      </w:r>
    </w:p>
    <w:p w14:paraId="59688A9C" w14:textId="75C4A9AD" w:rsidR="00743075" w:rsidRPr="00743075" w:rsidRDefault="00743075" w:rsidP="002F1593">
      <w:pPr>
        <w:jc w:val="both"/>
        <w:rPr>
          <w:rFonts w:ascii="Times New Roman" w:hAnsi="Times New Roman" w:cs="Times New Roman"/>
          <w:sz w:val="16"/>
          <w:szCs w:val="16"/>
          <w:vertAlign w:val="superscript"/>
        </w:rPr>
      </w:pPr>
      <w:r>
        <w:rPr>
          <w:rFonts w:ascii="Times New Roman" w:hAnsi="Times New Roman" w:cs="Times New Roman"/>
          <w:sz w:val="20"/>
          <w:szCs w:val="20"/>
        </w:rPr>
        <w:t xml:space="preserve"> </w:t>
      </w:r>
      <w:r w:rsidR="00B609D6">
        <w:rPr>
          <w:rFonts w:ascii="Times New Roman" w:hAnsi="Times New Roman" w:cs="Times New Roman"/>
          <w:sz w:val="20"/>
          <w:szCs w:val="20"/>
        </w:rPr>
        <w:t>M</w:t>
      </w:r>
      <w:r>
        <w:rPr>
          <w:rFonts w:ascii="Times New Roman" w:hAnsi="Times New Roman" w:cs="Times New Roman"/>
          <w:sz w:val="20"/>
          <w:szCs w:val="20"/>
        </w:rPr>
        <w:t xml:space="preserve">odified classification of odontogenic tumour which </w:t>
      </w:r>
      <w:r w:rsidRPr="00961CB7">
        <w:rPr>
          <w:rFonts w:ascii="Times New Roman" w:hAnsi="Times New Roman" w:cs="Times New Roman"/>
          <w:sz w:val="20"/>
          <w:szCs w:val="20"/>
        </w:rPr>
        <w:t>was given by WHO in the year 2022</w:t>
      </w:r>
      <w:r w:rsidR="00961CB7">
        <w:rPr>
          <w:rFonts w:ascii="Times New Roman" w:hAnsi="Times New Roman" w:cs="Times New Roman"/>
          <w:sz w:val="20"/>
          <w:szCs w:val="20"/>
        </w:rPr>
        <w:t xml:space="preserve"> </w:t>
      </w:r>
      <w:r w:rsidRPr="00961CB7">
        <w:rPr>
          <w:rFonts w:ascii="Times New Roman" w:hAnsi="Times New Roman" w:cs="Times New Roman"/>
          <w:sz w:val="20"/>
          <w:szCs w:val="20"/>
        </w:rPr>
        <w:t>[3]</w:t>
      </w:r>
      <w:r w:rsidR="00961CB7">
        <w:rPr>
          <w:rFonts w:ascii="Times New Roman" w:hAnsi="Times New Roman" w:cs="Times New Roman"/>
          <w:sz w:val="20"/>
          <w:szCs w:val="20"/>
        </w:rPr>
        <w:t>.</w:t>
      </w:r>
    </w:p>
    <w:p w14:paraId="64676C39" w14:textId="50EB6BF6" w:rsidR="00ED5E5D" w:rsidRPr="00E716C7" w:rsidRDefault="009C72CA" w:rsidP="002F1593">
      <w:pPr>
        <w:jc w:val="both"/>
        <w:rPr>
          <w:rFonts w:ascii="Times New Roman" w:hAnsi="Times New Roman" w:cs="Times New Roman"/>
          <w:b/>
          <w:bCs/>
          <w:sz w:val="20"/>
          <w:szCs w:val="20"/>
        </w:rPr>
      </w:pPr>
      <w:r>
        <w:rPr>
          <w:rFonts w:ascii="Times New Roman" w:hAnsi="Times New Roman" w:cs="Times New Roman"/>
          <w:b/>
          <w:bCs/>
          <w:sz w:val="20"/>
          <w:szCs w:val="20"/>
        </w:rPr>
        <w:t xml:space="preserve">TABLE 1: </w:t>
      </w:r>
      <w:r w:rsidR="005C2B42" w:rsidRPr="00E716C7">
        <w:rPr>
          <w:rFonts w:ascii="Times New Roman" w:hAnsi="Times New Roman" w:cs="Times New Roman"/>
          <w:b/>
          <w:bCs/>
          <w:sz w:val="20"/>
          <w:szCs w:val="20"/>
        </w:rPr>
        <w:t>ODONTOGENIC TUMOURS</w:t>
      </w:r>
    </w:p>
    <w:tbl>
      <w:tblPr>
        <w:tblStyle w:val="TableGrid"/>
        <w:tblW w:w="0" w:type="auto"/>
        <w:tblLook w:val="04A0" w:firstRow="1" w:lastRow="0" w:firstColumn="1" w:lastColumn="0" w:noHBand="0" w:noVBand="1"/>
      </w:tblPr>
      <w:tblGrid>
        <w:gridCol w:w="3256"/>
      </w:tblGrid>
      <w:tr w:rsidR="00756EA6" w:rsidRPr="00E716C7" w14:paraId="3F74C635" w14:textId="77777777" w:rsidTr="00756EA6">
        <w:tc>
          <w:tcPr>
            <w:tcW w:w="3256" w:type="dxa"/>
          </w:tcPr>
          <w:p w14:paraId="3A328713" w14:textId="25A7D186" w:rsidR="00756EA6" w:rsidRPr="00E716C7" w:rsidRDefault="00756EA6" w:rsidP="002F1593">
            <w:pPr>
              <w:jc w:val="both"/>
              <w:rPr>
                <w:rFonts w:ascii="Times New Roman" w:hAnsi="Times New Roman" w:cs="Times New Roman"/>
                <w:b/>
                <w:bCs/>
                <w:sz w:val="20"/>
                <w:szCs w:val="20"/>
                <w:u w:val="single"/>
              </w:rPr>
            </w:pPr>
            <w:proofErr w:type="spellStart"/>
            <w:r w:rsidRPr="00E716C7">
              <w:rPr>
                <w:rFonts w:ascii="Times New Roman" w:hAnsi="Times New Roman" w:cs="Times New Roman"/>
                <w:b/>
                <w:bCs/>
                <w:sz w:val="20"/>
                <w:szCs w:val="20"/>
                <w:u w:val="single"/>
              </w:rPr>
              <w:t>A.Benign</w:t>
            </w:r>
            <w:proofErr w:type="spellEnd"/>
            <w:r w:rsidRPr="00E716C7">
              <w:rPr>
                <w:rFonts w:ascii="Times New Roman" w:hAnsi="Times New Roman" w:cs="Times New Roman"/>
                <w:b/>
                <w:bCs/>
                <w:sz w:val="20"/>
                <w:szCs w:val="20"/>
                <w:u w:val="single"/>
              </w:rPr>
              <w:t xml:space="preserve"> epithelial odontogenic tumours</w:t>
            </w:r>
          </w:p>
        </w:tc>
      </w:tr>
      <w:tr w:rsidR="00756EA6" w:rsidRPr="00E716C7" w14:paraId="4C698AB3" w14:textId="77777777" w:rsidTr="00756EA6">
        <w:tc>
          <w:tcPr>
            <w:tcW w:w="3256" w:type="dxa"/>
          </w:tcPr>
          <w:p w14:paraId="7DE4C514" w14:textId="36D47D83"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 xml:space="preserve">Adenomatoid odontogenic tumour </w:t>
            </w:r>
          </w:p>
        </w:tc>
      </w:tr>
      <w:tr w:rsidR="00756EA6" w:rsidRPr="00E716C7" w14:paraId="3ABF7941" w14:textId="77777777" w:rsidTr="00756EA6">
        <w:tc>
          <w:tcPr>
            <w:tcW w:w="3256" w:type="dxa"/>
          </w:tcPr>
          <w:p w14:paraId="07FAC761" w14:textId="6DC0586C"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Squamous odontogenic tumour</w:t>
            </w:r>
          </w:p>
        </w:tc>
      </w:tr>
      <w:tr w:rsidR="00756EA6" w:rsidRPr="00E716C7" w14:paraId="0EDB61AA" w14:textId="77777777" w:rsidTr="00756EA6">
        <w:tc>
          <w:tcPr>
            <w:tcW w:w="3256" w:type="dxa"/>
          </w:tcPr>
          <w:p w14:paraId="5E9B821C" w14:textId="5D260A5E"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Calcifying epithelial odontogenic tumour</w:t>
            </w:r>
          </w:p>
        </w:tc>
      </w:tr>
      <w:tr w:rsidR="00756EA6" w:rsidRPr="00E716C7" w14:paraId="216A5DE3" w14:textId="77777777" w:rsidTr="00756EA6">
        <w:tc>
          <w:tcPr>
            <w:tcW w:w="3256" w:type="dxa"/>
          </w:tcPr>
          <w:p w14:paraId="113E630B" w14:textId="370BB1F0"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 xml:space="preserve">Ameloblastoma, </w:t>
            </w:r>
            <w:proofErr w:type="spellStart"/>
            <w:r w:rsidRPr="00E716C7">
              <w:rPr>
                <w:rFonts w:ascii="Times New Roman" w:hAnsi="Times New Roman" w:cs="Times New Roman"/>
                <w:sz w:val="20"/>
                <w:szCs w:val="20"/>
              </w:rPr>
              <w:t>unicystic</w:t>
            </w:r>
            <w:proofErr w:type="spellEnd"/>
          </w:p>
        </w:tc>
      </w:tr>
      <w:tr w:rsidR="00756EA6" w:rsidRPr="00E716C7" w14:paraId="123A1B4F" w14:textId="77777777" w:rsidTr="00756EA6">
        <w:tc>
          <w:tcPr>
            <w:tcW w:w="3256" w:type="dxa"/>
          </w:tcPr>
          <w:p w14:paraId="08A08C7C" w14:textId="2BF1845C"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Ameloblastoma, extraosseous/peripheral</w:t>
            </w:r>
          </w:p>
        </w:tc>
      </w:tr>
      <w:tr w:rsidR="00756EA6" w:rsidRPr="00E716C7" w14:paraId="74974788" w14:textId="77777777" w:rsidTr="00756EA6">
        <w:tc>
          <w:tcPr>
            <w:tcW w:w="3256" w:type="dxa"/>
          </w:tcPr>
          <w:p w14:paraId="5A366A42" w14:textId="394DFF81"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Ameloblastoma, conventional</w:t>
            </w:r>
          </w:p>
        </w:tc>
      </w:tr>
      <w:tr w:rsidR="00756EA6" w:rsidRPr="00E716C7" w14:paraId="1AF68FCA" w14:textId="77777777" w:rsidTr="00756EA6">
        <w:tc>
          <w:tcPr>
            <w:tcW w:w="3256" w:type="dxa"/>
          </w:tcPr>
          <w:p w14:paraId="6AA01946" w14:textId="4320012D"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Adenoid ameloblastoma</w:t>
            </w:r>
          </w:p>
        </w:tc>
      </w:tr>
      <w:tr w:rsidR="00756EA6" w:rsidRPr="00E716C7" w14:paraId="3E199039" w14:textId="77777777" w:rsidTr="00756EA6">
        <w:tc>
          <w:tcPr>
            <w:tcW w:w="3256" w:type="dxa"/>
          </w:tcPr>
          <w:p w14:paraId="7FF6E76F" w14:textId="0F6BD4EF"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Metastasizing ameloblastoma</w:t>
            </w:r>
          </w:p>
        </w:tc>
      </w:tr>
      <w:tr w:rsidR="00756EA6" w:rsidRPr="00E716C7" w14:paraId="32041ACE" w14:textId="77777777" w:rsidTr="00756EA6">
        <w:tc>
          <w:tcPr>
            <w:tcW w:w="3256" w:type="dxa"/>
          </w:tcPr>
          <w:p w14:paraId="75BEC122" w14:textId="44FD1F27" w:rsidR="00756EA6" w:rsidRPr="00E716C7" w:rsidRDefault="00E716C7" w:rsidP="002F1593">
            <w:pPr>
              <w:jc w:val="both"/>
              <w:rPr>
                <w:rFonts w:ascii="Times New Roman" w:hAnsi="Times New Roman" w:cs="Times New Roman"/>
                <w:b/>
                <w:bCs/>
                <w:sz w:val="20"/>
                <w:szCs w:val="20"/>
              </w:rPr>
            </w:pPr>
            <w:proofErr w:type="spellStart"/>
            <w:r w:rsidRPr="00E716C7">
              <w:rPr>
                <w:rFonts w:ascii="Times New Roman" w:hAnsi="Times New Roman" w:cs="Times New Roman"/>
                <w:b/>
                <w:bCs/>
                <w:sz w:val="20"/>
                <w:szCs w:val="20"/>
                <w:u w:val="single"/>
              </w:rPr>
              <w:t>B.</w:t>
            </w:r>
            <w:r w:rsidR="00756EA6" w:rsidRPr="00E716C7">
              <w:rPr>
                <w:rFonts w:ascii="Times New Roman" w:hAnsi="Times New Roman" w:cs="Times New Roman"/>
                <w:b/>
                <w:bCs/>
                <w:sz w:val="20"/>
                <w:szCs w:val="20"/>
                <w:u w:val="single"/>
              </w:rPr>
              <w:t>Benign</w:t>
            </w:r>
            <w:proofErr w:type="spellEnd"/>
            <w:r w:rsidR="00756EA6" w:rsidRPr="00E716C7">
              <w:rPr>
                <w:rFonts w:ascii="Times New Roman" w:hAnsi="Times New Roman" w:cs="Times New Roman"/>
                <w:b/>
                <w:bCs/>
                <w:sz w:val="20"/>
                <w:szCs w:val="20"/>
                <w:u w:val="single"/>
              </w:rPr>
              <w:t xml:space="preserve"> mixed epithelial &amp; mesenchymal odontogenic</w:t>
            </w:r>
            <w:r w:rsidR="00756EA6" w:rsidRPr="00E716C7">
              <w:rPr>
                <w:rFonts w:ascii="Times New Roman" w:hAnsi="Times New Roman" w:cs="Times New Roman"/>
                <w:b/>
                <w:bCs/>
                <w:sz w:val="20"/>
                <w:szCs w:val="20"/>
              </w:rPr>
              <w:t xml:space="preserve"> </w:t>
            </w:r>
          </w:p>
        </w:tc>
      </w:tr>
      <w:tr w:rsidR="00756EA6" w:rsidRPr="00E716C7" w14:paraId="6E653A44" w14:textId="77777777" w:rsidTr="00756EA6">
        <w:tc>
          <w:tcPr>
            <w:tcW w:w="3256" w:type="dxa"/>
          </w:tcPr>
          <w:p w14:paraId="090DB855" w14:textId="30959077"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Odontoma</w:t>
            </w:r>
          </w:p>
        </w:tc>
      </w:tr>
      <w:tr w:rsidR="00756EA6" w:rsidRPr="00E716C7" w14:paraId="5B073D96" w14:textId="77777777" w:rsidTr="00756EA6">
        <w:tc>
          <w:tcPr>
            <w:tcW w:w="3256" w:type="dxa"/>
          </w:tcPr>
          <w:p w14:paraId="207C48F2" w14:textId="73F38E25"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Primordial odontogenic tumour</w:t>
            </w:r>
          </w:p>
        </w:tc>
      </w:tr>
      <w:tr w:rsidR="00756EA6" w:rsidRPr="00E716C7" w14:paraId="645FE7C0" w14:textId="77777777" w:rsidTr="00756EA6">
        <w:tc>
          <w:tcPr>
            <w:tcW w:w="3256" w:type="dxa"/>
          </w:tcPr>
          <w:p w14:paraId="67593555" w14:textId="3AE34FEA" w:rsidR="00756EA6" w:rsidRPr="00E716C7" w:rsidRDefault="00756EA6" w:rsidP="002F1593">
            <w:pPr>
              <w:jc w:val="both"/>
              <w:rPr>
                <w:rFonts w:ascii="Times New Roman" w:hAnsi="Times New Roman" w:cs="Times New Roman"/>
                <w:sz w:val="20"/>
                <w:szCs w:val="20"/>
              </w:rPr>
            </w:pPr>
            <w:proofErr w:type="spellStart"/>
            <w:r w:rsidRPr="00E716C7">
              <w:rPr>
                <w:rFonts w:ascii="Times New Roman" w:hAnsi="Times New Roman" w:cs="Times New Roman"/>
                <w:sz w:val="20"/>
                <w:szCs w:val="20"/>
              </w:rPr>
              <w:t>Ameloblastic</w:t>
            </w:r>
            <w:proofErr w:type="spellEnd"/>
            <w:r w:rsidRPr="00E716C7">
              <w:rPr>
                <w:rFonts w:ascii="Times New Roman" w:hAnsi="Times New Roman" w:cs="Times New Roman"/>
                <w:sz w:val="20"/>
                <w:szCs w:val="20"/>
              </w:rPr>
              <w:t xml:space="preserve"> fibroma</w:t>
            </w:r>
          </w:p>
        </w:tc>
      </w:tr>
      <w:tr w:rsidR="00756EA6" w:rsidRPr="00E716C7" w14:paraId="496062BA" w14:textId="77777777" w:rsidTr="00756EA6">
        <w:tc>
          <w:tcPr>
            <w:tcW w:w="3256" w:type="dxa"/>
          </w:tcPr>
          <w:p w14:paraId="47D4CA44" w14:textId="24487E1F"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Dentinogenic ghost cell tumour</w:t>
            </w:r>
          </w:p>
        </w:tc>
      </w:tr>
      <w:tr w:rsidR="00756EA6" w:rsidRPr="00E716C7" w14:paraId="5C327759" w14:textId="77777777" w:rsidTr="00756EA6">
        <w:tc>
          <w:tcPr>
            <w:tcW w:w="3256" w:type="dxa"/>
          </w:tcPr>
          <w:p w14:paraId="2796B88B" w14:textId="64EF47DC" w:rsidR="00756EA6" w:rsidRPr="00E716C7" w:rsidRDefault="00E716C7" w:rsidP="002F1593">
            <w:pPr>
              <w:jc w:val="both"/>
              <w:rPr>
                <w:rFonts w:ascii="Times New Roman" w:hAnsi="Times New Roman" w:cs="Times New Roman"/>
                <w:b/>
                <w:bCs/>
                <w:sz w:val="20"/>
                <w:szCs w:val="20"/>
                <w:u w:val="single"/>
              </w:rPr>
            </w:pPr>
            <w:proofErr w:type="spellStart"/>
            <w:r w:rsidRPr="00E716C7">
              <w:rPr>
                <w:rFonts w:ascii="Times New Roman" w:hAnsi="Times New Roman" w:cs="Times New Roman"/>
                <w:b/>
                <w:bCs/>
                <w:sz w:val="20"/>
                <w:szCs w:val="20"/>
                <w:u w:val="single"/>
              </w:rPr>
              <w:t>C.Benign</w:t>
            </w:r>
            <w:proofErr w:type="spellEnd"/>
            <w:r w:rsidRPr="00E716C7">
              <w:rPr>
                <w:rFonts w:ascii="Times New Roman" w:hAnsi="Times New Roman" w:cs="Times New Roman"/>
                <w:b/>
                <w:bCs/>
                <w:sz w:val="20"/>
                <w:szCs w:val="20"/>
                <w:u w:val="single"/>
              </w:rPr>
              <w:t xml:space="preserve"> mesenchymal odontogenic</w:t>
            </w:r>
          </w:p>
        </w:tc>
      </w:tr>
      <w:tr w:rsidR="00756EA6" w:rsidRPr="00E716C7" w14:paraId="1F82DC95" w14:textId="77777777" w:rsidTr="00756EA6">
        <w:tc>
          <w:tcPr>
            <w:tcW w:w="3256" w:type="dxa"/>
          </w:tcPr>
          <w:p w14:paraId="653AE57D" w14:textId="40406796" w:rsidR="00756EA6" w:rsidRPr="00E716C7" w:rsidRDefault="00E716C7" w:rsidP="002F1593">
            <w:pPr>
              <w:jc w:val="both"/>
              <w:rPr>
                <w:rFonts w:ascii="Times New Roman" w:hAnsi="Times New Roman" w:cs="Times New Roman"/>
                <w:sz w:val="20"/>
                <w:szCs w:val="20"/>
              </w:rPr>
            </w:pPr>
            <w:r w:rsidRPr="00E716C7">
              <w:rPr>
                <w:rFonts w:ascii="Times New Roman" w:hAnsi="Times New Roman" w:cs="Times New Roman"/>
                <w:sz w:val="20"/>
                <w:szCs w:val="20"/>
              </w:rPr>
              <w:t>Odontogenic fibroma</w:t>
            </w:r>
          </w:p>
        </w:tc>
      </w:tr>
      <w:tr w:rsidR="00756EA6" w:rsidRPr="00E716C7" w14:paraId="542BF06E" w14:textId="77777777" w:rsidTr="00756EA6">
        <w:tc>
          <w:tcPr>
            <w:tcW w:w="3256" w:type="dxa"/>
          </w:tcPr>
          <w:p w14:paraId="4CB84495" w14:textId="10C6DEF6" w:rsidR="00756EA6" w:rsidRPr="00E716C7" w:rsidRDefault="00E716C7" w:rsidP="002F1593">
            <w:pPr>
              <w:jc w:val="both"/>
              <w:rPr>
                <w:rFonts w:ascii="Times New Roman" w:hAnsi="Times New Roman" w:cs="Times New Roman"/>
                <w:sz w:val="20"/>
                <w:szCs w:val="20"/>
              </w:rPr>
            </w:pPr>
            <w:proofErr w:type="spellStart"/>
            <w:r w:rsidRPr="00E716C7">
              <w:rPr>
                <w:rFonts w:ascii="Times New Roman" w:hAnsi="Times New Roman" w:cs="Times New Roman"/>
                <w:sz w:val="20"/>
                <w:szCs w:val="20"/>
              </w:rPr>
              <w:t>Cementoblastoma</w:t>
            </w:r>
            <w:proofErr w:type="spellEnd"/>
          </w:p>
        </w:tc>
      </w:tr>
      <w:tr w:rsidR="00756EA6" w:rsidRPr="00E716C7" w14:paraId="21B2FD48" w14:textId="77777777" w:rsidTr="00756EA6">
        <w:tc>
          <w:tcPr>
            <w:tcW w:w="3256" w:type="dxa"/>
          </w:tcPr>
          <w:p w14:paraId="47584DF1" w14:textId="5FDA7AE6" w:rsidR="00756EA6" w:rsidRPr="00E716C7" w:rsidRDefault="00E716C7" w:rsidP="002F1593">
            <w:pPr>
              <w:jc w:val="both"/>
              <w:rPr>
                <w:rFonts w:ascii="Times New Roman" w:hAnsi="Times New Roman" w:cs="Times New Roman"/>
                <w:sz w:val="20"/>
                <w:szCs w:val="20"/>
              </w:rPr>
            </w:pPr>
            <w:proofErr w:type="spellStart"/>
            <w:r w:rsidRPr="00E716C7">
              <w:rPr>
                <w:rFonts w:ascii="Times New Roman" w:hAnsi="Times New Roman" w:cs="Times New Roman"/>
                <w:sz w:val="20"/>
                <w:szCs w:val="20"/>
              </w:rPr>
              <w:t>Cemento</w:t>
            </w:r>
            <w:proofErr w:type="spellEnd"/>
            <w:r w:rsidRPr="00E716C7">
              <w:rPr>
                <w:rFonts w:ascii="Times New Roman" w:hAnsi="Times New Roman" w:cs="Times New Roman"/>
                <w:sz w:val="20"/>
                <w:szCs w:val="20"/>
              </w:rPr>
              <w:t>-ossifying fibroma</w:t>
            </w:r>
          </w:p>
        </w:tc>
      </w:tr>
      <w:tr w:rsidR="00756EA6" w:rsidRPr="00E716C7" w14:paraId="17259F11" w14:textId="77777777" w:rsidTr="00756EA6">
        <w:tc>
          <w:tcPr>
            <w:tcW w:w="3256" w:type="dxa"/>
          </w:tcPr>
          <w:p w14:paraId="1C7D8A0C" w14:textId="5BA9B321" w:rsidR="00756EA6" w:rsidRPr="00E716C7" w:rsidRDefault="00E716C7" w:rsidP="002F1593">
            <w:pPr>
              <w:jc w:val="both"/>
              <w:rPr>
                <w:rFonts w:ascii="Times New Roman" w:hAnsi="Times New Roman" w:cs="Times New Roman"/>
                <w:sz w:val="20"/>
                <w:szCs w:val="20"/>
              </w:rPr>
            </w:pPr>
            <w:proofErr w:type="spellStart"/>
            <w:r w:rsidRPr="00E716C7">
              <w:rPr>
                <w:rFonts w:ascii="Times New Roman" w:hAnsi="Times New Roman" w:cs="Times New Roman"/>
                <w:sz w:val="20"/>
                <w:szCs w:val="20"/>
              </w:rPr>
              <w:t>Cemento</w:t>
            </w:r>
            <w:proofErr w:type="spellEnd"/>
            <w:r w:rsidRPr="00E716C7">
              <w:rPr>
                <w:rFonts w:ascii="Times New Roman" w:hAnsi="Times New Roman" w:cs="Times New Roman"/>
                <w:sz w:val="20"/>
                <w:szCs w:val="20"/>
              </w:rPr>
              <w:t>-ossifying fibroma</w:t>
            </w:r>
          </w:p>
        </w:tc>
      </w:tr>
      <w:tr w:rsidR="00756EA6" w:rsidRPr="00E716C7" w14:paraId="108481D4" w14:textId="77777777" w:rsidTr="00756EA6">
        <w:tc>
          <w:tcPr>
            <w:tcW w:w="3256" w:type="dxa"/>
          </w:tcPr>
          <w:p w14:paraId="1883BA08" w14:textId="61581BDC" w:rsidR="00756EA6" w:rsidRPr="00E716C7" w:rsidRDefault="00E716C7" w:rsidP="002F1593">
            <w:pPr>
              <w:jc w:val="both"/>
              <w:rPr>
                <w:rFonts w:ascii="Times New Roman" w:hAnsi="Times New Roman" w:cs="Times New Roman"/>
                <w:b/>
                <w:bCs/>
                <w:sz w:val="20"/>
                <w:szCs w:val="20"/>
                <w:u w:val="single"/>
              </w:rPr>
            </w:pPr>
            <w:proofErr w:type="spellStart"/>
            <w:r w:rsidRPr="00E716C7">
              <w:rPr>
                <w:rFonts w:ascii="Times New Roman" w:hAnsi="Times New Roman" w:cs="Times New Roman"/>
                <w:b/>
                <w:bCs/>
                <w:sz w:val="20"/>
                <w:szCs w:val="20"/>
                <w:u w:val="single"/>
              </w:rPr>
              <w:t>D.Malignant</w:t>
            </w:r>
            <w:proofErr w:type="spellEnd"/>
            <w:r w:rsidRPr="00E716C7">
              <w:rPr>
                <w:rFonts w:ascii="Times New Roman" w:hAnsi="Times New Roman" w:cs="Times New Roman"/>
                <w:b/>
                <w:bCs/>
                <w:sz w:val="20"/>
                <w:szCs w:val="20"/>
                <w:u w:val="single"/>
              </w:rPr>
              <w:t xml:space="preserve"> odontogenic tumours </w:t>
            </w:r>
          </w:p>
        </w:tc>
      </w:tr>
      <w:tr w:rsidR="00756EA6" w:rsidRPr="00E716C7" w14:paraId="2EA89238" w14:textId="77777777" w:rsidTr="00756EA6">
        <w:tc>
          <w:tcPr>
            <w:tcW w:w="3256" w:type="dxa"/>
          </w:tcPr>
          <w:p w14:paraId="70A6160B" w14:textId="0287F06A" w:rsidR="00756EA6" w:rsidRPr="00E716C7" w:rsidRDefault="00E716C7" w:rsidP="002F1593">
            <w:pPr>
              <w:jc w:val="both"/>
              <w:rPr>
                <w:rFonts w:ascii="Times New Roman" w:hAnsi="Times New Roman" w:cs="Times New Roman"/>
                <w:sz w:val="20"/>
                <w:szCs w:val="20"/>
              </w:rPr>
            </w:pPr>
            <w:r w:rsidRPr="00E716C7">
              <w:rPr>
                <w:rFonts w:ascii="Times New Roman" w:hAnsi="Times New Roman" w:cs="Times New Roman"/>
                <w:sz w:val="20"/>
                <w:szCs w:val="20"/>
              </w:rPr>
              <w:t>Sclerosing odontogenic carcinoma</w:t>
            </w:r>
          </w:p>
        </w:tc>
      </w:tr>
      <w:tr w:rsidR="00756EA6" w:rsidRPr="00E716C7" w14:paraId="60E86D89" w14:textId="77777777" w:rsidTr="00756EA6">
        <w:tc>
          <w:tcPr>
            <w:tcW w:w="3256" w:type="dxa"/>
          </w:tcPr>
          <w:p w14:paraId="1499874E" w14:textId="519F8ABF" w:rsidR="00756EA6" w:rsidRPr="00E716C7" w:rsidRDefault="00E716C7" w:rsidP="002F1593">
            <w:pPr>
              <w:jc w:val="both"/>
              <w:rPr>
                <w:rFonts w:ascii="Times New Roman" w:hAnsi="Times New Roman" w:cs="Times New Roman"/>
                <w:sz w:val="20"/>
                <w:szCs w:val="20"/>
              </w:rPr>
            </w:pPr>
            <w:proofErr w:type="spellStart"/>
            <w:r w:rsidRPr="00E716C7">
              <w:rPr>
                <w:rFonts w:ascii="Times New Roman" w:hAnsi="Times New Roman" w:cs="Times New Roman"/>
                <w:sz w:val="20"/>
                <w:szCs w:val="20"/>
              </w:rPr>
              <w:lastRenderedPageBreak/>
              <w:t>Ameloblastic</w:t>
            </w:r>
            <w:proofErr w:type="spellEnd"/>
            <w:r w:rsidRPr="00E716C7">
              <w:rPr>
                <w:rFonts w:ascii="Times New Roman" w:hAnsi="Times New Roman" w:cs="Times New Roman"/>
                <w:sz w:val="20"/>
                <w:szCs w:val="20"/>
              </w:rPr>
              <w:t xml:space="preserve"> carcinoma</w:t>
            </w:r>
          </w:p>
        </w:tc>
      </w:tr>
      <w:tr w:rsidR="00756EA6" w:rsidRPr="00E716C7" w14:paraId="11B31B42" w14:textId="77777777" w:rsidTr="00756EA6">
        <w:tc>
          <w:tcPr>
            <w:tcW w:w="3256" w:type="dxa"/>
          </w:tcPr>
          <w:p w14:paraId="1130A192" w14:textId="4E7CAF4F" w:rsidR="00756EA6" w:rsidRPr="00E716C7" w:rsidRDefault="00E716C7" w:rsidP="002F1593">
            <w:pPr>
              <w:jc w:val="both"/>
              <w:rPr>
                <w:rFonts w:ascii="Times New Roman" w:hAnsi="Times New Roman" w:cs="Times New Roman"/>
                <w:sz w:val="20"/>
                <w:szCs w:val="20"/>
              </w:rPr>
            </w:pPr>
            <w:r w:rsidRPr="00E716C7">
              <w:rPr>
                <w:rFonts w:ascii="Times New Roman" w:hAnsi="Times New Roman" w:cs="Times New Roman"/>
                <w:sz w:val="20"/>
                <w:szCs w:val="20"/>
              </w:rPr>
              <w:t>Clear cell odontogenic carcinoma</w:t>
            </w:r>
          </w:p>
        </w:tc>
      </w:tr>
      <w:tr w:rsidR="00E716C7" w:rsidRPr="00E716C7" w14:paraId="703ADFBC" w14:textId="77777777" w:rsidTr="00756EA6">
        <w:tc>
          <w:tcPr>
            <w:tcW w:w="3256" w:type="dxa"/>
          </w:tcPr>
          <w:p w14:paraId="7FEE3381" w14:textId="1D41A979" w:rsidR="00E716C7" w:rsidRPr="00E716C7" w:rsidRDefault="00E716C7" w:rsidP="002F1593">
            <w:pPr>
              <w:jc w:val="both"/>
              <w:rPr>
                <w:rFonts w:ascii="Times New Roman" w:hAnsi="Times New Roman" w:cs="Times New Roman"/>
                <w:sz w:val="20"/>
                <w:szCs w:val="20"/>
              </w:rPr>
            </w:pPr>
            <w:r w:rsidRPr="00E716C7">
              <w:rPr>
                <w:rFonts w:ascii="Times New Roman" w:hAnsi="Times New Roman" w:cs="Times New Roman"/>
                <w:sz w:val="20"/>
                <w:szCs w:val="20"/>
              </w:rPr>
              <w:t>Ghost cell odontogenic carcinoma</w:t>
            </w:r>
          </w:p>
        </w:tc>
      </w:tr>
      <w:tr w:rsidR="00E716C7" w:rsidRPr="00E716C7" w14:paraId="5174D5F6" w14:textId="77777777" w:rsidTr="00756EA6">
        <w:tc>
          <w:tcPr>
            <w:tcW w:w="3256" w:type="dxa"/>
          </w:tcPr>
          <w:p w14:paraId="01310AB8" w14:textId="1C3182C2" w:rsidR="00E716C7" w:rsidRPr="00E716C7" w:rsidRDefault="00E716C7" w:rsidP="002F1593">
            <w:pPr>
              <w:jc w:val="both"/>
              <w:rPr>
                <w:rFonts w:ascii="Times New Roman" w:hAnsi="Times New Roman" w:cs="Times New Roman"/>
                <w:sz w:val="20"/>
                <w:szCs w:val="20"/>
              </w:rPr>
            </w:pPr>
            <w:r w:rsidRPr="00E716C7">
              <w:rPr>
                <w:rFonts w:ascii="Times New Roman" w:hAnsi="Times New Roman" w:cs="Times New Roman"/>
                <w:sz w:val="20"/>
                <w:szCs w:val="20"/>
              </w:rPr>
              <w:t>Primary intraosseous carcinoma, NOS</w:t>
            </w:r>
          </w:p>
        </w:tc>
      </w:tr>
      <w:tr w:rsidR="00E716C7" w:rsidRPr="00E716C7" w14:paraId="7566021E" w14:textId="77777777" w:rsidTr="00756EA6">
        <w:tc>
          <w:tcPr>
            <w:tcW w:w="3256" w:type="dxa"/>
          </w:tcPr>
          <w:p w14:paraId="3C932E5A" w14:textId="1CE2A892" w:rsidR="00E716C7" w:rsidRPr="00E716C7" w:rsidRDefault="00E716C7" w:rsidP="002F1593">
            <w:pPr>
              <w:jc w:val="both"/>
              <w:rPr>
                <w:rFonts w:ascii="Times New Roman" w:hAnsi="Times New Roman" w:cs="Times New Roman"/>
                <w:sz w:val="20"/>
                <w:szCs w:val="20"/>
              </w:rPr>
            </w:pPr>
            <w:r w:rsidRPr="00E716C7">
              <w:rPr>
                <w:rFonts w:ascii="Times New Roman" w:hAnsi="Times New Roman" w:cs="Times New Roman"/>
                <w:sz w:val="20"/>
                <w:szCs w:val="20"/>
              </w:rPr>
              <w:t>Odontogenic carcinosarcoma</w:t>
            </w:r>
          </w:p>
        </w:tc>
      </w:tr>
      <w:tr w:rsidR="00E716C7" w:rsidRPr="00E716C7" w14:paraId="39010507" w14:textId="77777777" w:rsidTr="00756EA6">
        <w:tc>
          <w:tcPr>
            <w:tcW w:w="3256" w:type="dxa"/>
          </w:tcPr>
          <w:p w14:paraId="77E22060" w14:textId="7B1C7A26" w:rsidR="00E716C7" w:rsidRPr="00E716C7" w:rsidRDefault="00E716C7" w:rsidP="002F1593">
            <w:pPr>
              <w:jc w:val="both"/>
              <w:rPr>
                <w:rFonts w:ascii="Times New Roman" w:hAnsi="Times New Roman" w:cs="Times New Roman"/>
                <w:sz w:val="20"/>
                <w:szCs w:val="20"/>
              </w:rPr>
            </w:pPr>
            <w:r w:rsidRPr="00E716C7">
              <w:rPr>
                <w:rFonts w:ascii="Times New Roman" w:hAnsi="Times New Roman" w:cs="Times New Roman"/>
                <w:sz w:val="20"/>
                <w:szCs w:val="20"/>
              </w:rPr>
              <w:t>Odontogenic sarcomas</w:t>
            </w:r>
          </w:p>
        </w:tc>
      </w:tr>
    </w:tbl>
    <w:p w14:paraId="3117F55F" w14:textId="03F9FE7A" w:rsidR="00756EA6" w:rsidRDefault="00756EA6" w:rsidP="002F1593">
      <w:pPr>
        <w:jc w:val="both"/>
        <w:rPr>
          <w:sz w:val="20"/>
          <w:szCs w:val="20"/>
        </w:rPr>
      </w:pPr>
    </w:p>
    <w:p w14:paraId="0249DAF9" w14:textId="77777777" w:rsidR="002268A5" w:rsidRDefault="002268A5" w:rsidP="002F1593">
      <w:pPr>
        <w:jc w:val="both"/>
        <w:rPr>
          <w:sz w:val="20"/>
          <w:szCs w:val="20"/>
        </w:rPr>
      </w:pPr>
    </w:p>
    <w:p w14:paraId="5EE478B5" w14:textId="6AF43166" w:rsidR="002268A5" w:rsidRDefault="009C72CA" w:rsidP="002F1593">
      <w:pPr>
        <w:jc w:val="both"/>
        <w:rPr>
          <w:rFonts w:ascii="Times New Roman" w:hAnsi="Times New Roman" w:cs="Times New Roman"/>
          <w:sz w:val="20"/>
          <w:szCs w:val="20"/>
        </w:rPr>
      </w:pPr>
      <w:r>
        <w:rPr>
          <w:rFonts w:ascii="Times New Roman" w:hAnsi="Times New Roman" w:cs="Times New Roman"/>
          <w:sz w:val="20"/>
          <w:szCs w:val="20"/>
        </w:rPr>
        <w:t xml:space="preserve">Table 2: </w:t>
      </w:r>
      <w:r w:rsidR="00B609D6">
        <w:rPr>
          <w:rFonts w:ascii="Times New Roman" w:hAnsi="Times New Roman" w:cs="Times New Roman"/>
          <w:sz w:val="20"/>
          <w:szCs w:val="20"/>
        </w:rPr>
        <w:t>Types of ameloblastoma</w:t>
      </w:r>
    </w:p>
    <w:tbl>
      <w:tblPr>
        <w:tblStyle w:val="TableGrid"/>
        <w:tblW w:w="0" w:type="auto"/>
        <w:tblLook w:val="04A0" w:firstRow="1" w:lastRow="0" w:firstColumn="1" w:lastColumn="0" w:noHBand="0" w:noVBand="1"/>
      </w:tblPr>
      <w:tblGrid>
        <w:gridCol w:w="3587"/>
        <w:gridCol w:w="3587"/>
        <w:gridCol w:w="3588"/>
      </w:tblGrid>
      <w:tr w:rsidR="00B609D6" w14:paraId="6D19A470" w14:textId="77777777" w:rsidTr="00B609D6">
        <w:tc>
          <w:tcPr>
            <w:tcW w:w="3587" w:type="dxa"/>
          </w:tcPr>
          <w:p w14:paraId="6EDC5F6F" w14:textId="03F3F752" w:rsidR="00B609D6" w:rsidRDefault="00B609D6" w:rsidP="002F1593">
            <w:pPr>
              <w:jc w:val="both"/>
              <w:rPr>
                <w:rFonts w:ascii="Times New Roman" w:hAnsi="Times New Roman" w:cs="Times New Roman"/>
                <w:sz w:val="20"/>
                <w:szCs w:val="20"/>
              </w:rPr>
            </w:pPr>
            <w:r w:rsidRPr="002268A5">
              <w:rPr>
                <w:rFonts w:ascii="Times New Roman" w:hAnsi="Times New Roman" w:cs="Times New Roman"/>
                <w:b/>
                <w:bCs/>
                <w:sz w:val="20"/>
                <w:szCs w:val="20"/>
              </w:rPr>
              <w:t>TYPES:</w:t>
            </w:r>
          </w:p>
        </w:tc>
        <w:tc>
          <w:tcPr>
            <w:tcW w:w="3587" w:type="dxa"/>
          </w:tcPr>
          <w:p w14:paraId="1746181E" w14:textId="1718A624" w:rsidR="00B609D6" w:rsidRDefault="00B609D6" w:rsidP="002F1593">
            <w:pPr>
              <w:jc w:val="both"/>
              <w:rPr>
                <w:rFonts w:ascii="Times New Roman" w:hAnsi="Times New Roman" w:cs="Times New Roman"/>
                <w:sz w:val="20"/>
                <w:szCs w:val="20"/>
              </w:rPr>
            </w:pPr>
            <w:r w:rsidRPr="002268A5">
              <w:rPr>
                <w:rFonts w:ascii="Times New Roman" w:hAnsi="Times New Roman" w:cs="Times New Roman"/>
                <w:b/>
                <w:bCs/>
                <w:sz w:val="20"/>
                <w:szCs w:val="20"/>
              </w:rPr>
              <w:t>FREQUENCY:</w:t>
            </w:r>
          </w:p>
        </w:tc>
        <w:tc>
          <w:tcPr>
            <w:tcW w:w="3588" w:type="dxa"/>
          </w:tcPr>
          <w:p w14:paraId="7717F4DC" w14:textId="4774AAB2" w:rsidR="00B609D6" w:rsidRDefault="00B609D6" w:rsidP="002F1593">
            <w:pPr>
              <w:jc w:val="both"/>
              <w:rPr>
                <w:rFonts w:ascii="Times New Roman" w:hAnsi="Times New Roman" w:cs="Times New Roman"/>
                <w:sz w:val="20"/>
                <w:szCs w:val="20"/>
              </w:rPr>
            </w:pPr>
            <w:r w:rsidRPr="002268A5">
              <w:rPr>
                <w:rFonts w:ascii="Times New Roman" w:hAnsi="Times New Roman" w:cs="Times New Roman"/>
                <w:b/>
                <w:bCs/>
                <w:sz w:val="20"/>
                <w:szCs w:val="20"/>
              </w:rPr>
              <w:t>HISTOLOGICAL VARIANTS:</w:t>
            </w:r>
          </w:p>
        </w:tc>
      </w:tr>
      <w:tr w:rsidR="00B609D6" w14:paraId="68AA1113" w14:textId="77777777" w:rsidTr="00B609D6">
        <w:trPr>
          <w:trHeight w:val="871"/>
        </w:trPr>
        <w:tc>
          <w:tcPr>
            <w:tcW w:w="3587" w:type="dxa"/>
          </w:tcPr>
          <w:p w14:paraId="0BC65B18" w14:textId="22BE65C0"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Solid/Conventional type</w:t>
            </w:r>
          </w:p>
        </w:tc>
        <w:tc>
          <w:tcPr>
            <w:tcW w:w="3587" w:type="dxa"/>
          </w:tcPr>
          <w:p w14:paraId="53A16BAE" w14:textId="37046269"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91%</w:t>
            </w:r>
          </w:p>
        </w:tc>
        <w:tc>
          <w:tcPr>
            <w:tcW w:w="3588" w:type="dxa"/>
          </w:tcPr>
          <w:p w14:paraId="72ACC262" w14:textId="09BEEC21"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 xml:space="preserve">Follicular, </w:t>
            </w:r>
            <w:proofErr w:type="spellStart"/>
            <w:r w:rsidRPr="002268A5">
              <w:rPr>
                <w:rFonts w:ascii="Times New Roman" w:hAnsi="Times New Roman" w:cs="Times New Roman"/>
                <w:sz w:val="20"/>
                <w:szCs w:val="20"/>
              </w:rPr>
              <w:t>Plexifom</w:t>
            </w:r>
            <w:proofErr w:type="spellEnd"/>
            <w:r w:rsidRPr="002268A5">
              <w:rPr>
                <w:rFonts w:ascii="Times New Roman" w:hAnsi="Times New Roman" w:cs="Times New Roman"/>
                <w:sz w:val="20"/>
                <w:szCs w:val="20"/>
              </w:rPr>
              <w:t xml:space="preserve">, </w:t>
            </w:r>
            <w:proofErr w:type="spellStart"/>
            <w:r w:rsidRPr="002268A5">
              <w:rPr>
                <w:rFonts w:ascii="Times New Roman" w:hAnsi="Times New Roman" w:cs="Times New Roman"/>
                <w:sz w:val="20"/>
                <w:szCs w:val="20"/>
              </w:rPr>
              <w:t>Acanthomatous</w:t>
            </w:r>
            <w:proofErr w:type="spellEnd"/>
            <w:r w:rsidRPr="002268A5">
              <w:rPr>
                <w:rFonts w:ascii="Times New Roman" w:hAnsi="Times New Roman" w:cs="Times New Roman"/>
                <w:sz w:val="20"/>
                <w:szCs w:val="20"/>
              </w:rPr>
              <w:t xml:space="preserve">, Granular Cell, Basal Cell, Desmoplastic, </w:t>
            </w:r>
            <w:proofErr w:type="spellStart"/>
            <w:r w:rsidRPr="002268A5">
              <w:rPr>
                <w:rFonts w:ascii="Times New Roman" w:hAnsi="Times New Roman" w:cs="Times New Roman"/>
                <w:sz w:val="20"/>
                <w:szCs w:val="20"/>
              </w:rPr>
              <w:t>Hemangiomatous</w:t>
            </w:r>
            <w:proofErr w:type="spellEnd"/>
            <w:r w:rsidRPr="002268A5">
              <w:rPr>
                <w:rFonts w:ascii="Times New Roman" w:hAnsi="Times New Roman" w:cs="Times New Roman"/>
                <w:sz w:val="20"/>
                <w:szCs w:val="20"/>
              </w:rPr>
              <w:t xml:space="preserve">, </w:t>
            </w:r>
            <w:proofErr w:type="spellStart"/>
            <w:r w:rsidRPr="002268A5">
              <w:rPr>
                <w:rFonts w:ascii="Times New Roman" w:hAnsi="Times New Roman" w:cs="Times New Roman"/>
                <w:sz w:val="20"/>
                <w:szCs w:val="20"/>
              </w:rPr>
              <w:t>Keratopapillary</w:t>
            </w:r>
            <w:proofErr w:type="spellEnd"/>
            <w:r w:rsidRPr="002268A5">
              <w:rPr>
                <w:rFonts w:ascii="Times New Roman" w:hAnsi="Times New Roman" w:cs="Times New Roman"/>
                <w:sz w:val="20"/>
                <w:szCs w:val="20"/>
              </w:rPr>
              <w:t>.</w:t>
            </w:r>
          </w:p>
        </w:tc>
      </w:tr>
      <w:tr w:rsidR="00B609D6" w14:paraId="72C9024F" w14:textId="77777777" w:rsidTr="00B609D6">
        <w:tc>
          <w:tcPr>
            <w:tcW w:w="3587" w:type="dxa"/>
          </w:tcPr>
          <w:p w14:paraId="5F5E0042" w14:textId="107C1138" w:rsidR="00B609D6" w:rsidRDefault="00B609D6" w:rsidP="002F1593">
            <w:pPr>
              <w:jc w:val="both"/>
              <w:rPr>
                <w:rFonts w:ascii="Times New Roman" w:hAnsi="Times New Roman" w:cs="Times New Roman"/>
                <w:sz w:val="20"/>
                <w:szCs w:val="20"/>
              </w:rPr>
            </w:pPr>
            <w:proofErr w:type="spellStart"/>
            <w:r w:rsidRPr="002268A5">
              <w:rPr>
                <w:rFonts w:ascii="Times New Roman" w:hAnsi="Times New Roman" w:cs="Times New Roman"/>
                <w:sz w:val="20"/>
                <w:szCs w:val="20"/>
              </w:rPr>
              <w:t>Unicystic</w:t>
            </w:r>
            <w:proofErr w:type="spellEnd"/>
            <w:r w:rsidRPr="002268A5">
              <w:rPr>
                <w:rFonts w:ascii="Times New Roman" w:hAnsi="Times New Roman" w:cs="Times New Roman"/>
                <w:sz w:val="20"/>
                <w:szCs w:val="20"/>
              </w:rPr>
              <w:t xml:space="preserve"> type</w:t>
            </w:r>
          </w:p>
        </w:tc>
        <w:tc>
          <w:tcPr>
            <w:tcW w:w="3587" w:type="dxa"/>
          </w:tcPr>
          <w:p w14:paraId="343CD592" w14:textId="137B313E"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6%</w:t>
            </w:r>
          </w:p>
        </w:tc>
        <w:tc>
          <w:tcPr>
            <w:tcW w:w="3588" w:type="dxa"/>
          </w:tcPr>
          <w:p w14:paraId="1CDA039B" w14:textId="3B8A6EC0"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Luminal, Intraluminal, Mural.</w:t>
            </w:r>
          </w:p>
        </w:tc>
      </w:tr>
      <w:tr w:rsidR="00B609D6" w14:paraId="2088BC83" w14:textId="77777777" w:rsidTr="00B609D6">
        <w:tc>
          <w:tcPr>
            <w:tcW w:w="3587" w:type="dxa"/>
          </w:tcPr>
          <w:p w14:paraId="246A88F6" w14:textId="01EA8835"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Extraosseous/Peripheral type</w:t>
            </w:r>
          </w:p>
        </w:tc>
        <w:tc>
          <w:tcPr>
            <w:tcW w:w="3587" w:type="dxa"/>
          </w:tcPr>
          <w:p w14:paraId="26150D60" w14:textId="0BF40C7C"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2%</w:t>
            </w:r>
          </w:p>
        </w:tc>
        <w:tc>
          <w:tcPr>
            <w:tcW w:w="3588" w:type="dxa"/>
          </w:tcPr>
          <w:p w14:paraId="10AEE4B5" w14:textId="77777777" w:rsidR="00B609D6" w:rsidRDefault="00B609D6" w:rsidP="002F1593">
            <w:pPr>
              <w:jc w:val="both"/>
              <w:rPr>
                <w:rFonts w:ascii="Times New Roman" w:hAnsi="Times New Roman" w:cs="Times New Roman"/>
                <w:sz w:val="20"/>
                <w:szCs w:val="20"/>
              </w:rPr>
            </w:pPr>
          </w:p>
        </w:tc>
      </w:tr>
      <w:tr w:rsidR="00B609D6" w14:paraId="127C7FAA" w14:textId="77777777" w:rsidTr="00B609D6">
        <w:tc>
          <w:tcPr>
            <w:tcW w:w="3587" w:type="dxa"/>
          </w:tcPr>
          <w:p w14:paraId="38B4AF61" w14:textId="60E254CA"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Metastasizing type</w:t>
            </w:r>
          </w:p>
        </w:tc>
        <w:tc>
          <w:tcPr>
            <w:tcW w:w="3587" w:type="dxa"/>
          </w:tcPr>
          <w:p w14:paraId="06B8E226" w14:textId="5CB30C2D"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1%</w:t>
            </w:r>
          </w:p>
        </w:tc>
        <w:tc>
          <w:tcPr>
            <w:tcW w:w="3588" w:type="dxa"/>
          </w:tcPr>
          <w:p w14:paraId="7DC89156" w14:textId="77777777" w:rsidR="00B609D6" w:rsidRDefault="00B609D6" w:rsidP="002F1593">
            <w:pPr>
              <w:jc w:val="both"/>
              <w:rPr>
                <w:rFonts w:ascii="Times New Roman" w:hAnsi="Times New Roman" w:cs="Times New Roman"/>
                <w:sz w:val="20"/>
                <w:szCs w:val="20"/>
              </w:rPr>
            </w:pPr>
          </w:p>
        </w:tc>
      </w:tr>
    </w:tbl>
    <w:p w14:paraId="4BF19DA0" w14:textId="77777777" w:rsidR="002268A5" w:rsidRDefault="002268A5" w:rsidP="002F1593">
      <w:pPr>
        <w:jc w:val="both"/>
        <w:rPr>
          <w:sz w:val="20"/>
          <w:szCs w:val="20"/>
        </w:rPr>
      </w:pPr>
    </w:p>
    <w:p w14:paraId="14F1B0DA" w14:textId="0A531776" w:rsidR="002268A5" w:rsidRDefault="002268A5" w:rsidP="002F1593">
      <w:pPr>
        <w:jc w:val="both"/>
        <w:rPr>
          <w:rFonts w:ascii="Times New Roman" w:hAnsi="Times New Roman" w:cs="Times New Roman"/>
          <w:b/>
          <w:bCs/>
          <w:sz w:val="20"/>
          <w:szCs w:val="20"/>
        </w:rPr>
      </w:pPr>
      <w:r w:rsidRPr="002268A5">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002F1593">
        <w:rPr>
          <w:rFonts w:ascii="Times New Roman" w:hAnsi="Times New Roman" w:cs="Times New Roman"/>
          <w:b/>
          <w:bCs/>
          <w:sz w:val="20"/>
          <w:szCs w:val="20"/>
        </w:rPr>
        <w:t xml:space="preserve">    </w:t>
      </w:r>
      <w:r w:rsidRPr="002268A5">
        <w:rPr>
          <w:rFonts w:ascii="Times New Roman" w:hAnsi="Times New Roman" w:cs="Times New Roman"/>
          <w:b/>
          <w:bCs/>
          <w:sz w:val="20"/>
          <w:szCs w:val="20"/>
        </w:rPr>
        <w:t xml:space="preserve">  III.</w:t>
      </w:r>
      <w:r w:rsidR="002F1593">
        <w:rPr>
          <w:rFonts w:ascii="Times New Roman" w:hAnsi="Times New Roman" w:cs="Times New Roman"/>
          <w:b/>
          <w:bCs/>
          <w:sz w:val="20"/>
          <w:szCs w:val="20"/>
        </w:rPr>
        <w:t xml:space="preserve"> </w:t>
      </w:r>
      <w:r w:rsidRPr="002268A5">
        <w:rPr>
          <w:rFonts w:ascii="Times New Roman" w:hAnsi="Times New Roman" w:cs="Times New Roman"/>
          <w:b/>
          <w:bCs/>
          <w:sz w:val="20"/>
          <w:szCs w:val="20"/>
        </w:rPr>
        <w:t>PATHOGENESIS</w:t>
      </w:r>
    </w:p>
    <w:p w14:paraId="57262718" w14:textId="1AEBAE4D" w:rsidR="000D2550" w:rsidRPr="002A1267" w:rsidRDefault="000D2550" w:rsidP="002F1593">
      <w:pPr>
        <w:jc w:val="both"/>
        <w:rPr>
          <w:rFonts w:ascii="Times New Roman" w:hAnsi="Times New Roman" w:cs="Times New Roman"/>
          <w:sz w:val="16"/>
          <w:szCs w:val="16"/>
          <w:vertAlign w:val="superscript"/>
        </w:rPr>
      </w:pPr>
      <w:r w:rsidRPr="000D2550">
        <w:rPr>
          <w:rFonts w:ascii="Times New Roman" w:hAnsi="Times New Roman" w:cs="Times New Roman"/>
          <w:sz w:val="20"/>
          <w:szCs w:val="20"/>
        </w:rPr>
        <w:t>The cause of ameloblastoma is unknown, although it can induce mutations or modifications in the genetic material of cells planned for dental embryological development, according to neoplasm principles.</w:t>
      </w:r>
      <w:r w:rsidRPr="000D2550">
        <w:t xml:space="preserve"> </w:t>
      </w:r>
      <w:r w:rsidRPr="000D2550">
        <w:rPr>
          <w:rFonts w:ascii="Times New Roman" w:hAnsi="Times New Roman" w:cs="Times New Roman"/>
          <w:sz w:val="20"/>
          <w:szCs w:val="20"/>
        </w:rPr>
        <w:t>A "BRAF" type activation mutation in the axon of chromosome 15 has been described, resulting in the substitution of valine by glutamic acid on codon 600, giving rise to the mutant name "BRAF600E."</w:t>
      </w:r>
      <w:r w:rsidR="00B61D5E">
        <w:rPr>
          <w:rFonts w:ascii="Times New Roman" w:hAnsi="Times New Roman" w:cs="Times New Roman"/>
          <w:sz w:val="20"/>
          <w:szCs w:val="20"/>
        </w:rPr>
        <w:t>T</w:t>
      </w:r>
      <w:r w:rsidRPr="000D2550">
        <w:rPr>
          <w:rFonts w:ascii="Times New Roman" w:hAnsi="Times New Roman" w:cs="Times New Roman"/>
          <w:sz w:val="20"/>
          <w:szCs w:val="20"/>
        </w:rPr>
        <w:t xml:space="preserve">his biomarker is </w:t>
      </w:r>
      <w:r w:rsidRPr="00961CB7">
        <w:rPr>
          <w:rFonts w:ascii="Times New Roman" w:hAnsi="Times New Roman" w:cs="Times New Roman"/>
          <w:sz w:val="20"/>
          <w:szCs w:val="20"/>
        </w:rPr>
        <w:t xml:space="preserve">present in </w:t>
      </w:r>
      <w:r w:rsidR="00B61D5E">
        <w:rPr>
          <w:rFonts w:ascii="Times New Roman" w:hAnsi="Times New Roman" w:cs="Times New Roman"/>
          <w:sz w:val="20"/>
          <w:szCs w:val="20"/>
        </w:rPr>
        <w:t xml:space="preserve">almost </w:t>
      </w:r>
      <w:r w:rsidRPr="00961CB7">
        <w:rPr>
          <w:rFonts w:ascii="Times New Roman" w:hAnsi="Times New Roman" w:cs="Times New Roman"/>
          <w:sz w:val="20"/>
          <w:szCs w:val="20"/>
        </w:rPr>
        <w:t>63% of UAs;</w:t>
      </w:r>
      <w:r w:rsidR="00B61D5E">
        <w:rPr>
          <w:rFonts w:ascii="Times New Roman" w:hAnsi="Times New Roman" w:cs="Times New Roman"/>
          <w:sz w:val="20"/>
          <w:szCs w:val="20"/>
        </w:rPr>
        <w:t xml:space="preserve"> which can be used </w:t>
      </w:r>
      <w:r w:rsidRPr="00961CB7">
        <w:rPr>
          <w:rFonts w:ascii="Times New Roman" w:hAnsi="Times New Roman" w:cs="Times New Roman"/>
          <w:sz w:val="20"/>
          <w:szCs w:val="20"/>
        </w:rPr>
        <w:t xml:space="preserve">to diagnose this pathology using an immunohistochemistry </w:t>
      </w:r>
      <w:r w:rsidR="005601BF" w:rsidRPr="00961CB7">
        <w:rPr>
          <w:rFonts w:ascii="Times New Roman" w:hAnsi="Times New Roman" w:cs="Times New Roman"/>
          <w:sz w:val="20"/>
          <w:szCs w:val="20"/>
        </w:rPr>
        <w:t>approach [</w:t>
      </w:r>
      <w:r w:rsidR="002A1267" w:rsidRPr="00961CB7">
        <w:rPr>
          <w:rFonts w:ascii="Times New Roman" w:hAnsi="Times New Roman" w:cs="Times New Roman"/>
          <w:sz w:val="20"/>
          <w:szCs w:val="20"/>
        </w:rPr>
        <w:t>4,5]</w:t>
      </w:r>
      <w:r w:rsidR="00961CB7">
        <w:rPr>
          <w:rFonts w:ascii="Times New Roman" w:hAnsi="Times New Roman" w:cs="Times New Roman"/>
          <w:sz w:val="20"/>
          <w:szCs w:val="20"/>
        </w:rPr>
        <w:t>.</w:t>
      </w:r>
    </w:p>
    <w:p w14:paraId="240D65B3" w14:textId="77777777" w:rsidR="000D2550" w:rsidRPr="000D2550" w:rsidRDefault="000D2550" w:rsidP="002F1593">
      <w:pPr>
        <w:jc w:val="both"/>
        <w:rPr>
          <w:rFonts w:ascii="Times New Roman" w:hAnsi="Times New Roman" w:cs="Times New Roman"/>
          <w:sz w:val="20"/>
          <w:szCs w:val="20"/>
        </w:rPr>
      </w:pPr>
      <w:r w:rsidRPr="000D2550">
        <w:rPr>
          <w:rFonts w:ascii="Times New Roman" w:hAnsi="Times New Roman" w:cs="Times New Roman"/>
          <w:sz w:val="20"/>
          <w:szCs w:val="20"/>
        </w:rPr>
        <w:t>However, three mechanisms for its pathogenesis have been proposed: </w:t>
      </w:r>
    </w:p>
    <w:p w14:paraId="2757CD24" w14:textId="07C8C48B" w:rsidR="000D2550" w:rsidRDefault="000D2550" w:rsidP="002F1593">
      <w:pPr>
        <w:pStyle w:val="ListParagraph"/>
        <w:numPr>
          <w:ilvl w:val="0"/>
          <w:numId w:val="6"/>
        </w:numPr>
        <w:jc w:val="both"/>
        <w:rPr>
          <w:rFonts w:ascii="Times New Roman" w:hAnsi="Times New Roman" w:cs="Times New Roman"/>
          <w:sz w:val="20"/>
          <w:szCs w:val="20"/>
        </w:rPr>
      </w:pPr>
      <w:r w:rsidRPr="000D2550">
        <w:rPr>
          <w:rFonts w:ascii="Times New Roman" w:hAnsi="Times New Roman" w:cs="Times New Roman"/>
          <w:sz w:val="20"/>
          <w:szCs w:val="20"/>
        </w:rPr>
        <w:t xml:space="preserve">Basal cells of the reduced enamel epithelium associated with a developing tooth, Malassezia remnants from the </w:t>
      </w:r>
      <w:proofErr w:type="spellStart"/>
      <w:r w:rsidRPr="000D2550">
        <w:rPr>
          <w:rFonts w:ascii="Times New Roman" w:hAnsi="Times New Roman" w:cs="Times New Roman"/>
          <w:sz w:val="20"/>
          <w:szCs w:val="20"/>
        </w:rPr>
        <w:t>Hertwig</w:t>
      </w:r>
      <w:proofErr w:type="spellEnd"/>
      <w:r w:rsidRPr="000D2550">
        <w:rPr>
          <w:rFonts w:ascii="Times New Roman" w:hAnsi="Times New Roman" w:cs="Times New Roman"/>
          <w:sz w:val="20"/>
          <w:szCs w:val="20"/>
        </w:rPr>
        <w:t xml:space="preserve"> lamina, and heterotopic </w:t>
      </w:r>
      <w:proofErr w:type="spellStart"/>
      <w:r w:rsidRPr="000D2550">
        <w:rPr>
          <w:rFonts w:ascii="Times New Roman" w:hAnsi="Times New Roman" w:cs="Times New Roman"/>
          <w:sz w:val="20"/>
          <w:szCs w:val="20"/>
        </w:rPr>
        <w:t>epithelials</w:t>
      </w:r>
      <w:proofErr w:type="spellEnd"/>
      <w:r w:rsidRPr="000D2550">
        <w:rPr>
          <w:rFonts w:ascii="Times New Roman" w:hAnsi="Times New Roman" w:cs="Times New Roman"/>
          <w:sz w:val="20"/>
          <w:szCs w:val="20"/>
        </w:rPr>
        <w:t xml:space="preserve"> in extraoral sites that undergo an </w:t>
      </w:r>
      <w:proofErr w:type="spellStart"/>
      <w:r w:rsidRPr="000D2550">
        <w:rPr>
          <w:rFonts w:ascii="Times New Roman" w:hAnsi="Times New Roman" w:cs="Times New Roman"/>
          <w:sz w:val="20"/>
          <w:szCs w:val="20"/>
        </w:rPr>
        <w:t>ameloblastic</w:t>
      </w:r>
      <w:proofErr w:type="spellEnd"/>
      <w:r w:rsidRPr="000D2550">
        <w:rPr>
          <w:rFonts w:ascii="Times New Roman" w:hAnsi="Times New Roman" w:cs="Times New Roman"/>
          <w:sz w:val="20"/>
          <w:szCs w:val="20"/>
        </w:rPr>
        <w:t xml:space="preserve"> transformation to give rise to a </w:t>
      </w:r>
      <w:proofErr w:type="spellStart"/>
      <w:r w:rsidRPr="000D2550">
        <w:rPr>
          <w:rFonts w:ascii="Times New Roman" w:hAnsi="Times New Roman" w:cs="Times New Roman"/>
          <w:sz w:val="20"/>
          <w:szCs w:val="20"/>
        </w:rPr>
        <w:t>unicystic</w:t>
      </w:r>
      <w:proofErr w:type="spellEnd"/>
      <w:r w:rsidRPr="000D2550">
        <w:rPr>
          <w:rFonts w:ascii="Times New Roman" w:hAnsi="Times New Roman" w:cs="Times New Roman"/>
          <w:sz w:val="20"/>
          <w:szCs w:val="20"/>
        </w:rPr>
        <w:t xml:space="preserve"> cavity.</w:t>
      </w:r>
    </w:p>
    <w:p w14:paraId="60D3F2A5" w14:textId="6799EA06" w:rsidR="000D2550" w:rsidRDefault="000D2550" w:rsidP="002F1593">
      <w:pPr>
        <w:pStyle w:val="ListParagraph"/>
        <w:numPr>
          <w:ilvl w:val="0"/>
          <w:numId w:val="6"/>
        </w:numPr>
        <w:jc w:val="both"/>
        <w:rPr>
          <w:rFonts w:ascii="Times New Roman" w:hAnsi="Times New Roman" w:cs="Times New Roman"/>
          <w:sz w:val="20"/>
          <w:szCs w:val="20"/>
        </w:rPr>
      </w:pPr>
      <w:r w:rsidRPr="000D2550">
        <w:rPr>
          <w:rFonts w:ascii="Times New Roman" w:hAnsi="Times New Roman" w:cs="Times New Roman"/>
          <w:sz w:val="20"/>
          <w:szCs w:val="20"/>
        </w:rPr>
        <w:t xml:space="preserve">It develops as a result of epithelial changes in a Dentigerous Cyst (DC) or other form of odontogenic cyst, in which the neoplastic </w:t>
      </w:r>
      <w:proofErr w:type="spellStart"/>
      <w:r w:rsidRPr="000D2550">
        <w:rPr>
          <w:rFonts w:ascii="Times New Roman" w:hAnsi="Times New Roman" w:cs="Times New Roman"/>
          <w:sz w:val="20"/>
          <w:szCs w:val="20"/>
        </w:rPr>
        <w:t>ameloblastic</w:t>
      </w:r>
      <w:proofErr w:type="spellEnd"/>
      <w:r w:rsidRPr="000D2550">
        <w:rPr>
          <w:rFonts w:ascii="Times New Roman" w:hAnsi="Times New Roman" w:cs="Times New Roman"/>
          <w:sz w:val="20"/>
          <w:szCs w:val="20"/>
        </w:rPr>
        <w:t xml:space="preserve"> epithelial tissue is preceded by a non-neoplastic stratified squamous epithelial lining.</w:t>
      </w:r>
    </w:p>
    <w:p w14:paraId="0DD2D5B1" w14:textId="185DC68E" w:rsidR="000D2550" w:rsidRDefault="0065325D" w:rsidP="002F1593">
      <w:pPr>
        <w:pStyle w:val="ListParagraph"/>
        <w:numPr>
          <w:ilvl w:val="0"/>
          <w:numId w:val="6"/>
        </w:numPr>
        <w:jc w:val="both"/>
        <w:rPr>
          <w:rFonts w:ascii="Times New Roman" w:hAnsi="Times New Roman" w:cs="Times New Roman"/>
          <w:sz w:val="20"/>
          <w:szCs w:val="20"/>
        </w:rPr>
      </w:pPr>
      <w:r w:rsidRPr="0065325D">
        <w:rPr>
          <w:rFonts w:ascii="Times New Roman" w:hAnsi="Times New Roman" w:cs="Times New Roman"/>
          <w:sz w:val="20"/>
          <w:szCs w:val="20"/>
        </w:rPr>
        <w:t xml:space="preserve">A </w:t>
      </w:r>
      <w:r w:rsidRPr="00961CB7">
        <w:rPr>
          <w:rFonts w:ascii="Times New Roman" w:hAnsi="Times New Roman" w:cs="Times New Roman"/>
          <w:sz w:val="20"/>
          <w:szCs w:val="20"/>
        </w:rPr>
        <w:t>conventional ameloblastoma experiences island deformation, followed by the merger of its numerous cysts, creating a cystic cavity</w:t>
      </w:r>
      <w:r w:rsidR="00961CB7">
        <w:rPr>
          <w:rFonts w:ascii="Times New Roman" w:hAnsi="Times New Roman" w:cs="Times New Roman"/>
          <w:sz w:val="20"/>
          <w:szCs w:val="20"/>
        </w:rPr>
        <w:t xml:space="preserve"> </w:t>
      </w:r>
      <w:r w:rsidR="002A1267" w:rsidRPr="00961CB7">
        <w:rPr>
          <w:rFonts w:ascii="Times New Roman" w:hAnsi="Times New Roman" w:cs="Times New Roman"/>
          <w:sz w:val="20"/>
          <w:szCs w:val="20"/>
        </w:rPr>
        <w:t>[4]</w:t>
      </w:r>
      <w:r w:rsidR="00961CB7">
        <w:rPr>
          <w:rFonts w:ascii="Times New Roman" w:hAnsi="Times New Roman" w:cs="Times New Roman"/>
          <w:sz w:val="20"/>
          <w:szCs w:val="20"/>
        </w:rPr>
        <w:t>.</w:t>
      </w:r>
    </w:p>
    <w:p w14:paraId="64CD0742" w14:textId="66BAFA4D" w:rsidR="00422C7D" w:rsidRPr="002A1267" w:rsidRDefault="00422C7D" w:rsidP="002F1593">
      <w:pPr>
        <w:ind w:left="360"/>
        <w:jc w:val="both"/>
        <w:rPr>
          <w:rFonts w:ascii="Times New Roman" w:hAnsi="Times New Roman" w:cs="Times New Roman"/>
          <w:sz w:val="16"/>
          <w:szCs w:val="16"/>
          <w:vertAlign w:val="superscript"/>
        </w:rPr>
      </w:pPr>
      <w:r w:rsidRPr="00422C7D">
        <w:rPr>
          <w:rFonts w:ascii="Times New Roman" w:hAnsi="Times New Roman" w:cs="Times New Roman"/>
          <w:sz w:val="20"/>
          <w:szCs w:val="20"/>
        </w:rPr>
        <w:t xml:space="preserve">Similarly, 50-80% of occurrences of this condition are associated with an unborn tooth, most commonly the </w:t>
      </w:r>
      <w:r w:rsidRPr="00961CB7">
        <w:rPr>
          <w:rFonts w:ascii="Times New Roman" w:hAnsi="Times New Roman" w:cs="Times New Roman"/>
          <w:sz w:val="20"/>
          <w:szCs w:val="20"/>
        </w:rPr>
        <w:t>third molar.</w:t>
      </w:r>
      <w:r w:rsidR="00FA1C1E" w:rsidRPr="00961CB7">
        <w:rPr>
          <w:sz w:val="20"/>
          <w:szCs w:val="20"/>
        </w:rPr>
        <w:t xml:space="preserve"> </w:t>
      </w:r>
      <w:r w:rsidR="00FA1C1E" w:rsidRPr="00961CB7">
        <w:rPr>
          <w:rFonts w:ascii="Times New Roman" w:hAnsi="Times New Roman" w:cs="Times New Roman"/>
          <w:sz w:val="20"/>
          <w:szCs w:val="20"/>
        </w:rPr>
        <w:t xml:space="preserve">The </w:t>
      </w:r>
      <w:proofErr w:type="spellStart"/>
      <w:r w:rsidR="00FA1C1E" w:rsidRPr="00961CB7">
        <w:rPr>
          <w:rFonts w:ascii="Times New Roman" w:hAnsi="Times New Roman" w:cs="Times New Roman"/>
          <w:sz w:val="20"/>
          <w:szCs w:val="20"/>
        </w:rPr>
        <w:t>parasymphysis</w:t>
      </w:r>
      <w:proofErr w:type="spellEnd"/>
      <w:r w:rsidR="00FA1C1E" w:rsidRPr="00961CB7">
        <w:rPr>
          <w:rFonts w:ascii="Times New Roman" w:hAnsi="Times New Roman" w:cs="Times New Roman"/>
          <w:sz w:val="20"/>
          <w:szCs w:val="20"/>
        </w:rPr>
        <w:t>, the anterior and posterior regions of the jaw, and the posterior part of the jaw include 90% of the lesions</w:t>
      </w:r>
      <w:r w:rsidR="00961CB7">
        <w:rPr>
          <w:rFonts w:ascii="Times New Roman" w:hAnsi="Times New Roman" w:cs="Times New Roman"/>
          <w:sz w:val="20"/>
          <w:szCs w:val="20"/>
        </w:rPr>
        <w:t xml:space="preserve"> </w:t>
      </w:r>
      <w:r w:rsidR="002A1267" w:rsidRPr="00961CB7">
        <w:rPr>
          <w:rFonts w:ascii="Times New Roman" w:hAnsi="Times New Roman" w:cs="Times New Roman"/>
          <w:sz w:val="20"/>
          <w:szCs w:val="20"/>
        </w:rPr>
        <w:t>[4]</w:t>
      </w:r>
      <w:r w:rsidR="00961CB7">
        <w:rPr>
          <w:rFonts w:ascii="Times New Roman" w:hAnsi="Times New Roman" w:cs="Times New Roman"/>
          <w:sz w:val="20"/>
          <w:szCs w:val="20"/>
        </w:rPr>
        <w:t>.</w:t>
      </w:r>
    </w:p>
    <w:p w14:paraId="70BFEC0A" w14:textId="77777777" w:rsidR="007F2D31" w:rsidRDefault="007F2D31" w:rsidP="002F1593">
      <w:pPr>
        <w:ind w:left="360"/>
        <w:jc w:val="both"/>
        <w:rPr>
          <w:rFonts w:ascii="Times New Roman" w:hAnsi="Times New Roman" w:cs="Times New Roman"/>
          <w:sz w:val="20"/>
          <w:szCs w:val="20"/>
        </w:rPr>
      </w:pPr>
    </w:p>
    <w:p w14:paraId="5F5493CD" w14:textId="3C276218" w:rsidR="007F2D31" w:rsidRDefault="007F2D31" w:rsidP="002F1593">
      <w:pPr>
        <w:ind w:left="360"/>
        <w:jc w:val="both"/>
        <w:rPr>
          <w:rFonts w:ascii="Times New Roman" w:hAnsi="Times New Roman" w:cs="Times New Roman"/>
          <w:b/>
          <w:bCs/>
          <w:sz w:val="20"/>
          <w:szCs w:val="20"/>
        </w:rPr>
      </w:pPr>
      <w:r>
        <w:rPr>
          <w:rFonts w:ascii="Times New Roman" w:hAnsi="Times New Roman" w:cs="Times New Roman"/>
          <w:sz w:val="20"/>
          <w:szCs w:val="20"/>
        </w:rPr>
        <w:t xml:space="preserve">                                                       </w:t>
      </w:r>
      <w:r w:rsidR="002F1593">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b/>
          <w:bCs/>
          <w:sz w:val="20"/>
          <w:szCs w:val="20"/>
        </w:rPr>
        <w:t>IV.</w:t>
      </w:r>
      <w:r w:rsidR="002F1593">
        <w:rPr>
          <w:rFonts w:ascii="Times New Roman" w:hAnsi="Times New Roman" w:cs="Times New Roman"/>
          <w:b/>
          <w:bCs/>
          <w:sz w:val="20"/>
          <w:szCs w:val="20"/>
        </w:rPr>
        <w:t xml:space="preserve"> </w:t>
      </w:r>
      <w:r>
        <w:rPr>
          <w:rFonts w:ascii="Times New Roman" w:hAnsi="Times New Roman" w:cs="Times New Roman"/>
          <w:b/>
          <w:bCs/>
          <w:sz w:val="20"/>
          <w:szCs w:val="20"/>
        </w:rPr>
        <w:t>CLINICAL FEATURES</w:t>
      </w:r>
    </w:p>
    <w:p w14:paraId="60D73485" w14:textId="77777777" w:rsidR="00FD7875" w:rsidRPr="00FD7875" w:rsidRDefault="00FD7875" w:rsidP="002F1593">
      <w:pPr>
        <w:ind w:left="360"/>
        <w:jc w:val="both"/>
        <w:rPr>
          <w:rFonts w:ascii="Times New Roman" w:hAnsi="Times New Roman" w:cs="Times New Roman"/>
          <w:sz w:val="20"/>
          <w:szCs w:val="20"/>
        </w:rPr>
      </w:pPr>
    </w:p>
    <w:p w14:paraId="3B06B73F" w14:textId="77777777" w:rsidR="00FD7875" w:rsidRDefault="00FD7875" w:rsidP="002F1593">
      <w:pPr>
        <w:ind w:left="360"/>
        <w:jc w:val="both"/>
        <w:rPr>
          <w:rFonts w:ascii="Times New Roman" w:hAnsi="Times New Roman" w:cs="Times New Roman"/>
          <w:sz w:val="20"/>
          <w:szCs w:val="20"/>
        </w:rPr>
      </w:pPr>
      <w:r>
        <w:rPr>
          <w:rFonts w:ascii="Times New Roman" w:hAnsi="Times New Roman" w:cs="Times New Roman"/>
          <w:sz w:val="20"/>
          <w:szCs w:val="20"/>
        </w:rPr>
        <w:t>U</w:t>
      </w:r>
      <w:r w:rsidRPr="006A0278">
        <w:rPr>
          <w:rFonts w:ascii="Times New Roman" w:hAnsi="Times New Roman" w:cs="Times New Roman"/>
          <w:sz w:val="20"/>
          <w:szCs w:val="20"/>
        </w:rPr>
        <w:t>sually asymptomatic; may be discovered by chance during radiographic examination</w:t>
      </w:r>
      <w:r>
        <w:rPr>
          <w:rFonts w:ascii="Times New Roman" w:hAnsi="Times New Roman" w:cs="Times New Roman"/>
          <w:sz w:val="20"/>
          <w:szCs w:val="20"/>
        </w:rPr>
        <w:t>.</w:t>
      </w:r>
    </w:p>
    <w:p w14:paraId="0BB0B911" w14:textId="77777777" w:rsidR="00FD7875" w:rsidRDefault="00FD7875" w:rsidP="002F1593">
      <w:pPr>
        <w:ind w:left="360"/>
        <w:jc w:val="both"/>
        <w:rPr>
          <w:rFonts w:ascii="Times New Roman" w:hAnsi="Times New Roman" w:cs="Times New Roman"/>
          <w:sz w:val="20"/>
          <w:szCs w:val="20"/>
        </w:rPr>
      </w:pPr>
      <w:r w:rsidRPr="006A0278">
        <w:rPr>
          <w:rFonts w:ascii="Times New Roman" w:hAnsi="Times New Roman" w:cs="Times New Roman"/>
          <w:sz w:val="20"/>
          <w:szCs w:val="20"/>
        </w:rPr>
        <w:t>When symptoms do appear, they are typically restricted or nonspecific.</w:t>
      </w:r>
    </w:p>
    <w:p w14:paraId="2A3FA55F" w14:textId="77777777" w:rsidR="00B61D5E" w:rsidRDefault="00FD7875" w:rsidP="002F1593">
      <w:pPr>
        <w:jc w:val="both"/>
        <w:rPr>
          <w:rFonts w:ascii="Times New Roman" w:hAnsi="Times New Roman" w:cs="Times New Roman"/>
          <w:sz w:val="20"/>
          <w:szCs w:val="20"/>
        </w:rPr>
      </w:pPr>
      <w:r>
        <w:rPr>
          <w:rFonts w:ascii="Times New Roman" w:hAnsi="Times New Roman" w:cs="Times New Roman"/>
          <w:sz w:val="20"/>
          <w:szCs w:val="20"/>
        </w:rPr>
        <w:t xml:space="preserve">       </w:t>
      </w:r>
      <w:r w:rsidR="00D134F4">
        <w:rPr>
          <w:rFonts w:ascii="Times New Roman" w:hAnsi="Times New Roman" w:cs="Times New Roman"/>
          <w:b/>
          <w:bCs/>
          <w:sz w:val="20"/>
          <w:szCs w:val="20"/>
        </w:rPr>
        <w:t xml:space="preserve">Age: </w:t>
      </w:r>
      <w:r w:rsidR="00D134F4">
        <w:rPr>
          <w:rFonts w:ascii="Times New Roman" w:hAnsi="Times New Roman" w:cs="Times New Roman"/>
          <w:sz w:val="20"/>
          <w:szCs w:val="20"/>
        </w:rPr>
        <w:t xml:space="preserve">Most often it occurs in younger patients, 50% of these cases are diagnosed during second decade of life. </w:t>
      </w:r>
      <w:r w:rsidR="00B61D5E">
        <w:rPr>
          <w:rFonts w:ascii="Times New Roman" w:hAnsi="Times New Roman" w:cs="Times New Roman"/>
          <w:sz w:val="20"/>
          <w:szCs w:val="20"/>
        </w:rPr>
        <w:t xml:space="preserve">Most commonly   </w:t>
      </w:r>
    </w:p>
    <w:p w14:paraId="5DC6AAD3" w14:textId="59F0CBE0" w:rsidR="008B1E6E" w:rsidRDefault="00B61D5E" w:rsidP="002F1593">
      <w:pPr>
        <w:jc w:val="both"/>
        <w:rPr>
          <w:rFonts w:ascii="Times New Roman" w:hAnsi="Times New Roman" w:cs="Times New Roman"/>
          <w:sz w:val="20"/>
          <w:szCs w:val="20"/>
        </w:rPr>
      </w:pPr>
      <w:r>
        <w:rPr>
          <w:rFonts w:ascii="Times New Roman" w:hAnsi="Times New Roman" w:cs="Times New Roman"/>
          <w:sz w:val="20"/>
          <w:szCs w:val="20"/>
        </w:rPr>
        <w:t xml:space="preserve">        affected age group is between 20 to 30 years.</w:t>
      </w:r>
      <w:r w:rsidR="00961CB7">
        <w:rPr>
          <w:rFonts w:ascii="Times New Roman" w:hAnsi="Times New Roman" w:cs="Times New Roman"/>
          <w:sz w:val="20"/>
          <w:szCs w:val="20"/>
        </w:rPr>
        <w:t xml:space="preserve"> </w:t>
      </w:r>
      <w:r w:rsidR="006A0278" w:rsidRPr="00961CB7">
        <w:rPr>
          <w:rFonts w:ascii="Times New Roman" w:hAnsi="Times New Roman" w:cs="Times New Roman"/>
          <w:sz w:val="20"/>
          <w:szCs w:val="20"/>
        </w:rPr>
        <w:t>[6]</w:t>
      </w:r>
      <w:r w:rsidR="00961CB7">
        <w:rPr>
          <w:rFonts w:ascii="Times New Roman" w:hAnsi="Times New Roman" w:cs="Times New Roman"/>
          <w:sz w:val="20"/>
          <w:szCs w:val="20"/>
        </w:rPr>
        <w:t>.</w:t>
      </w:r>
    </w:p>
    <w:p w14:paraId="1D86C4B1" w14:textId="1E4BBCC0" w:rsidR="00D134F4" w:rsidRPr="00961CB7" w:rsidRDefault="00D134F4" w:rsidP="002F1593">
      <w:pPr>
        <w:ind w:left="360"/>
        <w:jc w:val="both"/>
        <w:rPr>
          <w:rFonts w:ascii="Times New Roman" w:hAnsi="Times New Roman" w:cs="Times New Roman"/>
          <w:sz w:val="20"/>
          <w:szCs w:val="20"/>
        </w:rPr>
      </w:pPr>
      <w:r>
        <w:rPr>
          <w:rFonts w:ascii="Times New Roman" w:hAnsi="Times New Roman" w:cs="Times New Roman"/>
          <w:b/>
          <w:bCs/>
          <w:sz w:val="20"/>
          <w:szCs w:val="20"/>
        </w:rPr>
        <w:t>Sex:</w:t>
      </w:r>
      <w:r>
        <w:rPr>
          <w:rFonts w:ascii="Times New Roman" w:hAnsi="Times New Roman" w:cs="Times New Roman"/>
          <w:sz w:val="20"/>
          <w:szCs w:val="20"/>
        </w:rPr>
        <w:t xml:space="preserve"> </w:t>
      </w:r>
      <w:r w:rsidRPr="00D134F4">
        <w:rPr>
          <w:rFonts w:ascii="Times New Roman" w:hAnsi="Times New Roman" w:cs="Times New Roman"/>
          <w:sz w:val="20"/>
          <w:szCs w:val="20"/>
        </w:rPr>
        <w:t xml:space="preserve">There is </w:t>
      </w:r>
      <w:r w:rsidRPr="00961CB7">
        <w:rPr>
          <w:rFonts w:ascii="Times New Roman" w:hAnsi="Times New Roman" w:cs="Times New Roman"/>
          <w:sz w:val="20"/>
          <w:szCs w:val="20"/>
        </w:rPr>
        <w:t>no preference based on gender</w:t>
      </w:r>
      <w:r w:rsidR="006A0278" w:rsidRPr="00961CB7">
        <w:rPr>
          <w:rFonts w:ascii="Times New Roman" w:hAnsi="Times New Roman" w:cs="Times New Roman"/>
          <w:sz w:val="20"/>
          <w:szCs w:val="20"/>
        </w:rPr>
        <w:t xml:space="preserve"> [6]</w:t>
      </w:r>
      <w:r w:rsidR="00961CB7">
        <w:rPr>
          <w:rFonts w:ascii="Times New Roman" w:hAnsi="Times New Roman" w:cs="Times New Roman"/>
          <w:sz w:val="20"/>
          <w:szCs w:val="20"/>
        </w:rPr>
        <w:t>.</w:t>
      </w:r>
    </w:p>
    <w:p w14:paraId="68D6920E" w14:textId="3529142B" w:rsidR="00D134F4" w:rsidRPr="00961CB7" w:rsidRDefault="00D134F4" w:rsidP="002F1593">
      <w:pPr>
        <w:ind w:left="360"/>
        <w:jc w:val="both"/>
        <w:rPr>
          <w:rFonts w:ascii="Times New Roman" w:hAnsi="Times New Roman" w:cs="Times New Roman"/>
          <w:sz w:val="20"/>
          <w:szCs w:val="20"/>
        </w:rPr>
      </w:pPr>
      <w:r w:rsidRPr="00961CB7">
        <w:rPr>
          <w:rFonts w:ascii="Times New Roman" w:hAnsi="Times New Roman" w:cs="Times New Roman"/>
          <w:b/>
          <w:bCs/>
          <w:sz w:val="20"/>
          <w:szCs w:val="20"/>
        </w:rPr>
        <w:t>Location:</w:t>
      </w:r>
      <w:r w:rsidRPr="00961CB7">
        <w:rPr>
          <w:rFonts w:ascii="Times New Roman" w:hAnsi="Times New Roman" w:cs="Times New Roman"/>
          <w:sz w:val="20"/>
          <w:szCs w:val="20"/>
        </w:rPr>
        <w:t xml:space="preserve"> The mandibular area accounts for more than 90% of instances.</w:t>
      </w:r>
      <w:r w:rsidR="006A0278" w:rsidRPr="00961CB7">
        <w:rPr>
          <w:rFonts w:ascii="Times New Roman" w:hAnsi="Times New Roman" w:cs="Times New Roman"/>
          <w:sz w:val="20"/>
          <w:szCs w:val="20"/>
        </w:rPr>
        <w:t xml:space="preserve"> And frequently seen in the posterior region of mandible</w:t>
      </w:r>
      <w:r w:rsidR="00961CB7">
        <w:rPr>
          <w:rFonts w:ascii="Times New Roman" w:hAnsi="Times New Roman" w:cs="Times New Roman"/>
          <w:sz w:val="20"/>
          <w:szCs w:val="20"/>
        </w:rPr>
        <w:t xml:space="preserve"> </w:t>
      </w:r>
      <w:r w:rsidR="006A0278" w:rsidRPr="00961CB7">
        <w:rPr>
          <w:rFonts w:ascii="Times New Roman" w:hAnsi="Times New Roman" w:cs="Times New Roman"/>
          <w:sz w:val="20"/>
          <w:szCs w:val="20"/>
        </w:rPr>
        <w:t>[6]</w:t>
      </w:r>
      <w:r w:rsidR="00961CB7">
        <w:rPr>
          <w:rFonts w:ascii="Times New Roman" w:hAnsi="Times New Roman" w:cs="Times New Roman"/>
          <w:sz w:val="20"/>
          <w:szCs w:val="20"/>
        </w:rPr>
        <w:t>.</w:t>
      </w:r>
    </w:p>
    <w:p w14:paraId="14C50321" w14:textId="761EA56F" w:rsidR="00FD7875" w:rsidRDefault="00FD7875" w:rsidP="002F1593">
      <w:pPr>
        <w:ind w:left="360"/>
        <w:jc w:val="both"/>
        <w:rPr>
          <w:rFonts w:ascii="Times New Roman" w:hAnsi="Times New Roman" w:cs="Times New Roman"/>
          <w:sz w:val="20"/>
          <w:szCs w:val="20"/>
        </w:rPr>
      </w:pPr>
      <w:r>
        <w:rPr>
          <w:rFonts w:ascii="Times New Roman" w:hAnsi="Times New Roman" w:cs="Times New Roman"/>
          <w:b/>
          <w:bCs/>
          <w:sz w:val="20"/>
          <w:szCs w:val="20"/>
        </w:rPr>
        <w:t>Pain:</w:t>
      </w:r>
      <w:r w:rsidRPr="00FD7875">
        <w:rPr>
          <w:rFonts w:ascii="Times New Roman" w:hAnsi="Times New Roman" w:cs="Times New Roman"/>
          <w:sz w:val="20"/>
          <w:szCs w:val="20"/>
        </w:rPr>
        <w:t xml:space="preserve"> </w:t>
      </w:r>
      <w:r w:rsidRPr="000343C0">
        <w:rPr>
          <w:rFonts w:ascii="Times New Roman" w:hAnsi="Times New Roman" w:cs="Times New Roman"/>
          <w:sz w:val="20"/>
          <w:szCs w:val="20"/>
        </w:rPr>
        <w:t>The affected jaw grows slowly and painlessly.</w:t>
      </w:r>
      <w:r>
        <w:rPr>
          <w:rFonts w:ascii="Times New Roman" w:hAnsi="Times New Roman" w:cs="Times New Roman"/>
          <w:sz w:val="16"/>
          <w:szCs w:val="16"/>
          <w:vertAlign w:val="superscript"/>
        </w:rPr>
        <w:t xml:space="preserve"> </w:t>
      </w:r>
      <w:r w:rsidR="00B61D5E">
        <w:rPr>
          <w:rFonts w:ascii="Times New Roman" w:hAnsi="Times New Roman" w:cs="Times New Roman"/>
          <w:sz w:val="20"/>
          <w:szCs w:val="20"/>
        </w:rPr>
        <w:t xml:space="preserve">Discharge and pain is seen mostly in </w:t>
      </w:r>
      <w:r w:rsidRPr="000343C0">
        <w:rPr>
          <w:rFonts w:ascii="Times New Roman" w:hAnsi="Times New Roman" w:cs="Times New Roman"/>
          <w:sz w:val="20"/>
          <w:szCs w:val="20"/>
        </w:rPr>
        <w:t xml:space="preserve"> secondarily infected lesions.</w:t>
      </w:r>
    </w:p>
    <w:p w14:paraId="4E8C75A5" w14:textId="496505DB" w:rsidR="00566811" w:rsidRDefault="00566811" w:rsidP="002F1593">
      <w:pPr>
        <w:ind w:left="360"/>
        <w:jc w:val="both"/>
        <w:rPr>
          <w:rFonts w:ascii="Times New Roman" w:hAnsi="Times New Roman" w:cs="Times New Roman"/>
          <w:sz w:val="20"/>
          <w:szCs w:val="20"/>
        </w:rPr>
      </w:pPr>
      <w:r>
        <w:rPr>
          <w:rFonts w:ascii="Times New Roman" w:hAnsi="Times New Roman" w:cs="Times New Roman"/>
          <w:b/>
          <w:bCs/>
          <w:sz w:val="20"/>
          <w:szCs w:val="20"/>
        </w:rPr>
        <w:t>Expansion and Cortical Thinning:</w:t>
      </w:r>
      <w:r>
        <w:rPr>
          <w:rFonts w:ascii="Times New Roman" w:hAnsi="Times New Roman" w:cs="Times New Roman"/>
          <w:sz w:val="20"/>
          <w:szCs w:val="20"/>
        </w:rPr>
        <w:t xml:space="preserve"> </w:t>
      </w:r>
      <w:r w:rsidRPr="00566811">
        <w:rPr>
          <w:rFonts w:ascii="Times New Roman" w:hAnsi="Times New Roman" w:cs="Times New Roman"/>
          <w:sz w:val="20"/>
          <w:szCs w:val="20"/>
        </w:rPr>
        <w:t>Neoplasm expands cortical plates and causes bone thinning (egg shell crackling), erodes them, and invades soft tissue.</w:t>
      </w:r>
      <w:r>
        <w:rPr>
          <w:rFonts w:ascii="Times New Roman" w:hAnsi="Times New Roman" w:cs="Times New Roman"/>
          <w:sz w:val="20"/>
          <w:szCs w:val="20"/>
        </w:rPr>
        <w:t xml:space="preserve"> </w:t>
      </w:r>
      <w:r w:rsidRPr="00566811">
        <w:rPr>
          <w:rFonts w:ascii="Times New Roman" w:hAnsi="Times New Roman" w:cs="Times New Roman"/>
          <w:sz w:val="20"/>
          <w:szCs w:val="20"/>
        </w:rPr>
        <w:t xml:space="preserve">Ameloblastoma manifests clinically as a smooth-surfaced local enlargement of the jaw that causes </w:t>
      </w:r>
      <w:r>
        <w:rPr>
          <w:rFonts w:ascii="Times New Roman" w:hAnsi="Times New Roman" w:cs="Times New Roman"/>
          <w:sz w:val="20"/>
          <w:szCs w:val="20"/>
        </w:rPr>
        <w:t xml:space="preserve">facial </w:t>
      </w:r>
      <w:r w:rsidRPr="00566811">
        <w:rPr>
          <w:rFonts w:ascii="Times New Roman" w:hAnsi="Times New Roman" w:cs="Times New Roman"/>
          <w:sz w:val="20"/>
          <w:szCs w:val="20"/>
        </w:rPr>
        <w:t>asymmetry.</w:t>
      </w:r>
    </w:p>
    <w:p w14:paraId="38986B03" w14:textId="4ABCED23" w:rsidR="00566811" w:rsidRPr="00566811" w:rsidRDefault="00566811" w:rsidP="002F1593">
      <w:pPr>
        <w:ind w:left="360"/>
        <w:jc w:val="both"/>
        <w:rPr>
          <w:rFonts w:ascii="Times New Roman" w:hAnsi="Times New Roman" w:cs="Times New Roman"/>
          <w:sz w:val="20"/>
          <w:szCs w:val="20"/>
        </w:rPr>
      </w:pPr>
      <w:r>
        <w:rPr>
          <w:rFonts w:ascii="Times New Roman" w:hAnsi="Times New Roman" w:cs="Times New Roman"/>
          <w:b/>
          <w:bCs/>
          <w:sz w:val="20"/>
          <w:szCs w:val="20"/>
        </w:rPr>
        <w:t xml:space="preserve">Other signs: </w:t>
      </w:r>
      <w:r>
        <w:rPr>
          <w:rFonts w:ascii="Times New Roman" w:hAnsi="Times New Roman" w:cs="Times New Roman"/>
          <w:sz w:val="20"/>
          <w:szCs w:val="20"/>
        </w:rPr>
        <w:t xml:space="preserve">Malocclusion and loosening of teeth may be seen. </w:t>
      </w:r>
      <w:r w:rsidRPr="000343C0">
        <w:rPr>
          <w:rFonts w:ascii="Times New Roman" w:hAnsi="Times New Roman" w:cs="Times New Roman"/>
          <w:sz w:val="20"/>
          <w:szCs w:val="20"/>
        </w:rPr>
        <w:t xml:space="preserve">Usually associated with impacted </w:t>
      </w:r>
      <w:r w:rsidRPr="00961CB7">
        <w:rPr>
          <w:rFonts w:ascii="Times New Roman" w:hAnsi="Times New Roman" w:cs="Times New Roman"/>
          <w:sz w:val="20"/>
          <w:szCs w:val="20"/>
        </w:rPr>
        <w:t>mandibular 3rd molar</w:t>
      </w:r>
      <w:r w:rsidR="00961CB7">
        <w:rPr>
          <w:rFonts w:ascii="Times New Roman" w:hAnsi="Times New Roman" w:cs="Times New Roman"/>
          <w:sz w:val="20"/>
          <w:szCs w:val="20"/>
        </w:rPr>
        <w:t xml:space="preserve"> </w:t>
      </w:r>
      <w:r w:rsidRPr="00961CB7">
        <w:rPr>
          <w:rFonts w:ascii="Times New Roman" w:hAnsi="Times New Roman" w:cs="Times New Roman"/>
          <w:sz w:val="20"/>
          <w:szCs w:val="20"/>
        </w:rPr>
        <w:t>[7]</w:t>
      </w:r>
      <w:r w:rsidR="00961CB7">
        <w:rPr>
          <w:rFonts w:ascii="Times New Roman" w:hAnsi="Times New Roman" w:cs="Times New Roman"/>
          <w:sz w:val="20"/>
          <w:szCs w:val="20"/>
        </w:rPr>
        <w:t>.</w:t>
      </w:r>
    </w:p>
    <w:p w14:paraId="50D06B90" w14:textId="440A29DE" w:rsidR="000343C0" w:rsidRPr="0040631E" w:rsidRDefault="00566811" w:rsidP="002F1593">
      <w:pPr>
        <w:ind w:left="360"/>
        <w:jc w:val="both"/>
        <w:rPr>
          <w:rFonts w:ascii="Times New Roman" w:hAnsi="Times New Roman" w:cs="Times New Roman"/>
          <w:sz w:val="20"/>
          <w:szCs w:val="20"/>
        </w:rPr>
      </w:pPr>
      <w:r>
        <w:rPr>
          <w:rFonts w:ascii="Times New Roman" w:hAnsi="Times New Roman" w:cs="Times New Roman"/>
          <w:sz w:val="20"/>
          <w:szCs w:val="20"/>
        </w:rPr>
        <w:t xml:space="preserve"> </w:t>
      </w:r>
    </w:p>
    <w:p w14:paraId="3CC4E03D" w14:textId="2FF00435" w:rsidR="000343C0" w:rsidRDefault="00612EC7" w:rsidP="002F1593">
      <w:pPr>
        <w:jc w:val="both"/>
        <w:rPr>
          <w:rFonts w:ascii="Times New Roman" w:hAnsi="Times New Roman" w:cs="Times New Roman"/>
          <w:b/>
          <w:bCs/>
          <w:sz w:val="20"/>
          <w:szCs w:val="20"/>
        </w:rPr>
      </w:pPr>
      <w:r>
        <w:rPr>
          <w:rFonts w:ascii="Times New Roman" w:hAnsi="Times New Roman" w:cs="Times New Roman"/>
          <w:sz w:val="20"/>
          <w:szCs w:val="20"/>
        </w:rPr>
        <w:t xml:space="preserve">                                                                     </w:t>
      </w:r>
      <w:r>
        <w:rPr>
          <w:rFonts w:ascii="Times New Roman" w:hAnsi="Times New Roman" w:cs="Times New Roman"/>
          <w:b/>
          <w:bCs/>
          <w:sz w:val="20"/>
          <w:szCs w:val="20"/>
        </w:rPr>
        <w:t>V.</w:t>
      </w:r>
      <w:r w:rsidR="002F1593">
        <w:rPr>
          <w:rFonts w:ascii="Times New Roman" w:hAnsi="Times New Roman" w:cs="Times New Roman"/>
          <w:b/>
          <w:bCs/>
          <w:sz w:val="20"/>
          <w:szCs w:val="20"/>
        </w:rPr>
        <w:t xml:space="preserve"> </w:t>
      </w:r>
      <w:r>
        <w:rPr>
          <w:rFonts w:ascii="Times New Roman" w:hAnsi="Times New Roman" w:cs="Times New Roman"/>
          <w:b/>
          <w:bCs/>
          <w:sz w:val="20"/>
          <w:szCs w:val="20"/>
        </w:rPr>
        <w:t>RADIOGRAPHIC FEATURES</w:t>
      </w:r>
    </w:p>
    <w:p w14:paraId="3EFED32D" w14:textId="592C0725" w:rsidR="000343C0" w:rsidRPr="00961CB7" w:rsidRDefault="00CB60A1" w:rsidP="002F1593">
      <w:pPr>
        <w:jc w:val="both"/>
        <w:rPr>
          <w:rFonts w:ascii="Times New Roman" w:hAnsi="Times New Roman" w:cs="Times New Roman"/>
          <w:sz w:val="20"/>
          <w:szCs w:val="20"/>
        </w:rPr>
      </w:pPr>
      <w:r w:rsidRPr="00CB60A1">
        <w:rPr>
          <w:rFonts w:ascii="Times New Roman" w:hAnsi="Times New Roman" w:cs="Times New Roman"/>
          <w:sz w:val="20"/>
          <w:szCs w:val="20"/>
        </w:rPr>
        <w:t>Radiographic exam</w:t>
      </w:r>
      <w:r>
        <w:rPr>
          <w:rFonts w:ascii="Times New Roman" w:hAnsi="Times New Roman" w:cs="Times New Roman"/>
          <w:sz w:val="20"/>
          <w:szCs w:val="20"/>
        </w:rPr>
        <w:t>inations</w:t>
      </w:r>
      <w:r w:rsidRPr="00CB60A1">
        <w:rPr>
          <w:rFonts w:ascii="Times New Roman" w:hAnsi="Times New Roman" w:cs="Times New Roman"/>
          <w:sz w:val="20"/>
          <w:szCs w:val="20"/>
        </w:rPr>
        <w:t xml:space="preserve">, such as panoramic radiography and computed tomography (CT) scans, are required for an initial diagnosis. UA has a well-defined </w:t>
      </w:r>
      <w:r w:rsidRPr="00961CB7">
        <w:rPr>
          <w:rFonts w:ascii="Times New Roman" w:hAnsi="Times New Roman" w:cs="Times New Roman"/>
          <w:sz w:val="20"/>
          <w:szCs w:val="20"/>
        </w:rPr>
        <w:t>radiolucent unilocular appearance on radiography</w:t>
      </w:r>
      <w:r w:rsidR="00961CB7">
        <w:rPr>
          <w:rFonts w:ascii="Times New Roman" w:hAnsi="Times New Roman" w:cs="Times New Roman"/>
          <w:sz w:val="20"/>
          <w:szCs w:val="20"/>
        </w:rPr>
        <w:t xml:space="preserve"> </w:t>
      </w:r>
      <w:r w:rsidRPr="00961CB7">
        <w:rPr>
          <w:rFonts w:ascii="Times New Roman" w:hAnsi="Times New Roman" w:cs="Times New Roman"/>
          <w:sz w:val="20"/>
          <w:szCs w:val="20"/>
        </w:rPr>
        <w:t>[4]</w:t>
      </w:r>
      <w:r w:rsidR="00961CB7">
        <w:rPr>
          <w:rFonts w:ascii="Times New Roman" w:hAnsi="Times New Roman" w:cs="Times New Roman"/>
          <w:sz w:val="20"/>
          <w:szCs w:val="20"/>
        </w:rPr>
        <w:t>.</w:t>
      </w:r>
    </w:p>
    <w:p w14:paraId="11B268D0" w14:textId="2B16B933" w:rsidR="00A84E51" w:rsidRPr="00961CB7" w:rsidRDefault="007B2C2C" w:rsidP="002F1593">
      <w:pPr>
        <w:jc w:val="both"/>
        <w:rPr>
          <w:rFonts w:ascii="Times New Roman" w:hAnsi="Times New Roman" w:cs="Times New Roman"/>
          <w:sz w:val="20"/>
          <w:szCs w:val="20"/>
        </w:rPr>
      </w:pPr>
      <w:r w:rsidRPr="00961CB7">
        <w:rPr>
          <w:rFonts w:ascii="Times New Roman" w:hAnsi="Times New Roman" w:cs="Times New Roman"/>
          <w:sz w:val="20"/>
          <w:szCs w:val="20"/>
        </w:rPr>
        <w:t xml:space="preserve">Radiographically, UA may </w:t>
      </w:r>
      <w:r w:rsidR="00A05EF4" w:rsidRPr="00961CB7">
        <w:rPr>
          <w:rFonts w:ascii="Times New Roman" w:hAnsi="Times New Roman" w:cs="Times New Roman"/>
          <w:sz w:val="20"/>
          <w:szCs w:val="20"/>
        </w:rPr>
        <w:t>be seen</w:t>
      </w:r>
      <w:r w:rsidRPr="00961CB7">
        <w:rPr>
          <w:rFonts w:ascii="Times New Roman" w:hAnsi="Times New Roman" w:cs="Times New Roman"/>
          <w:sz w:val="20"/>
          <w:szCs w:val="20"/>
        </w:rPr>
        <w:t xml:space="preserve"> unilocular or multilocular, with a soap bubble or honeycomb appearance; buccal and lingual cortical enlargement invariably occurs with ameloblastoma.</w:t>
      </w:r>
      <w:r w:rsidRPr="00961CB7">
        <w:rPr>
          <w:sz w:val="20"/>
          <w:szCs w:val="20"/>
        </w:rPr>
        <w:t xml:space="preserve"> </w:t>
      </w:r>
      <w:r w:rsidRPr="00961CB7">
        <w:rPr>
          <w:rFonts w:ascii="Times New Roman" w:hAnsi="Times New Roman" w:cs="Times New Roman"/>
          <w:sz w:val="20"/>
          <w:szCs w:val="20"/>
        </w:rPr>
        <w:t>Thinned and undamaged cortex exhibits an appearance of an egg shell</w:t>
      </w:r>
      <w:r w:rsidR="00961CB7">
        <w:rPr>
          <w:rFonts w:ascii="Times New Roman" w:hAnsi="Times New Roman" w:cs="Times New Roman"/>
          <w:sz w:val="20"/>
          <w:szCs w:val="20"/>
        </w:rPr>
        <w:t xml:space="preserve"> </w:t>
      </w:r>
      <w:r w:rsidRPr="00961CB7">
        <w:rPr>
          <w:rFonts w:ascii="Times New Roman" w:hAnsi="Times New Roman" w:cs="Times New Roman"/>
          <w:sz w:val="20"/>
          <w:szCs w:val="20"/>
        </w:rPr>
        <w:t>[8]</w:t>
      </w:r>
      <w:r w:rsidR="00961CB7">
        <w:rPr>
          <w:rFonts w:ascii="Times New Roman" w:hAnsi="Times New Roman" w:cs="Times New Roman"/>
          <w:sz w:val="20"/>
          <w:szCs w:val="20"/>
        </w:rPr>
        <w:t>.</w:t>
      </w:r>
      <w:r w:rsidRPr="00961CB7">
        <w:rPr>
          <w:rFonts w:ascii="Times New Roman" w:hAnsi="Times New Roman" w:cs="Times New Roman"/>
          <w:sz w:val="20"/>
          <w:szCs w:val="20"/>
        </w:rPr>
        <w:t xml:space="preserve"> </w:t>
      </w:r>
      <w:r w:rsidR="00A84E51" w:rsidRPr="00961CB7">
        <w:rPr>
          <w:rFonts w:ascii="Times New Roman" w:hAnsi="Times New Roman" w:cs="Times New Roman"/>
          <w:sz w:val="20"/>
          <w:szCs w:val="20"/>
        </w:rPr>
        <w:t>Sometimes, a radiolucency</w:t>
      </w:r>
      <w:r w:rsidR="00B61D5E">
        <w:rPr>
          <w:rFonts w:ascii="Times New Roman" w:hAnsi="Times New Roman" w:cs="Times New Roman"/>
          <w:sz w:val="20"/>
          <w:szCs w:val="20"/>
        </w:rPr>
        <w:t xml:space="preserve"> </w:t>
      </w:r>
      <w:r w:rsidR="00AB19CF">
        <w:rPr>
          <w:rFonts w:ascii="Times New Roman" w:hAnsi="Times New Roman" w:cs="Times New Roman"/>
          <w:sz w:val="20"/>
          <w:szCs w:val="20"/>
        </w:rPr>
        <w:t xml:space="preserve">which </w:t>
      </w:r>
      <w:r w:rsidR="00AB19CF" w:rsidRPr="00961CB7">
        <w:rPr>
          <w:rFonts w:ascii="Times New Roman" w:hAnsi="Times New Roman" w:cs="Times New Roman"/>
          <w:sz w:val="20"/>
          <w:szCs w:val="20"/>
        </w:rPr>
        <w:t>surrounds</w:t>
      </w:r>
      <w:r w:rsidR="00A84E51" w:rsidRPr="00961CB7">
        <w:rPr>
          <w:rFonts w:ascii="Times New Roman" w:hAnsi="Times New Roman" w:cs="Times New Roman"/>
          <w:sz w:val="20"/>
          <w:szCs w:val="20"/>
        </w:rPr>
        <w:t xml:space="preserve"> the crown of an unerupted mandibular third molar</w:t>
      </w:r>
      <w:r w:rsidR="00B61D5E">
        <w:rPr>
          <w:rFonts w:ascii="Times New Roman" w:hAnsi="Times New Roman" w:cs="Times New Roman"/>
          <w:sz w:val="20"/>
          <w:szCs w:val="20"/>
        </w:rPr>
        <w:t xml:space="preserve">, mimics </w:t>
      </w:r>
      <w:r w:rsidR="00A84E51" w:rsidRPr="00961CB7">
        <w:rPr>
          <w:rFonts w:ascii="Times New Roman" w:hAnsi="Times New Roman" w:cs="Times New Roman"/>
          <w:sz w:val="20"/>
          <w:szCs w:val="20"/>
        </w:rPr>
        <w:t>dentigerous cyst</w:t>
      </w:r>
      <w:r w:rsidR="00B61D5E">
        <w:rPr>
          <w:rFonts w:ascii="Times New Roman" w:hAnsi="Times New Roman" w:cs="Times New Roman"/>
          <w:sz w:val="20"/>
          <w:szCs w:val="20"/>
        </w:rPr>
        <w:t xml:space="preserve"> clinically</w:t>
      </w:r>
      <w:r w:rsidR="00961CB7">
        <w:rPr>
          <w:rFonts w:ascii="Times New Roman" w:hAnsi="Times New Roman" w:cs="Times New Roman"/>
          <w:sz w:val="20"/>
          <w:szCs w:val="20"/>
        </w:rPr>
        <w:t xml:space="preserve"> </w:t>
      </w:r>
      <w:r w:rsidR="00A84E51" w:rsidRPr="00961CB7">
        <w:rPr>
          <w:rFonts w:ascii="Times New Roman" w:hAnsi="Times New Roman" w:cs="Times New Roman"/>
          <w:sz w:val="20"/>
          <w:szCs w:val="20"/>
        </w:rPr>
        <w:t>[6]</w:t>
      </w:r>
      <w:r w:rsidR="00961CB7">
        <w:rPr>
          <w:rFonts w:ascii="Times New Roman" w:hAnsi="Times New Roman" w:cs="Times New Roman"/>
          <w:sz w:val="20"/>
          <w:szCs w:val="20"/>
        </w:rPr>
        <w:t>.</w:t>
      </w:r>
    </w:p>
    <w:p w14:paraId="33D602C6" w14:textId="07B2129C" w:rsidR="00A05EF4" w:rsidRPr="00961CB7" w:rsidRDefault="00A05EF4" w:rsidP="002F1593">
      <w:pPr>
        <w:jc w:val="both"/>
        <w:rPr>
          <w:rFonts w:ascii="Times New Roman" w:hAnsi="Times New Roman" w:cs="Times New Roman"/>
          <w:sz w:val="20"/>
          <w:szCs w:val="20"/>
        </w:rPr>
      </w:pPr>
      <w:r w:rsidRPr="00961CB7">
        <w:rPr>
          <w:rFonts w:ascii="Times New Roman" w:hAnsi="Times New Roman" w:cs="Times New Roman"/>
          <w:sz w:val="20"/>
          <w:szCs w:val="20"/>
        </w:rPr>
        <w:t xml:space="preserve">Additionally, most UAs exhibit a homogenous interior density and signal intensity with clearly defined margins on computed tomography (CT) and magnetic resonance imaging (MRI). Imaging professionals may be misled by such features when seeking to distinguish this form of cystic lesion from others like dentigerous cyst (DC) and Orth keratinized odontogenic cyst (OKOC)/odontogenic </w:t>
      </w:r>
      <w:proofErr w:type="spellStart"/>
      <w:r w:rsidRPr="00961CB7">
        <w:rPr>
          <w:rFonts w:ascii="Times New Roman" w:hAnsi="Times New Roman" w:cs="Times New Roman"/>
          <w:sz w:val="20"/>
          <w:szCs w:val="20"/>
        </w:rPr>
        <w:t>kerato</w:t>
      </w:r>
      <w:proofErr w:type="spellEnd"/>
      <w:r w:rsidRPr="00961CB7">
        <w:rPr>
          <w:rFonts w:ascii="Times New Roman" w:hAnsi="Times New Roman" w:cs="Times New Roman"/>
          <w:sz w:val="20"/>
          <w:szCs w:val="20"/>
        </w:rPr>
        <w:t xml:space="preserve"> cyst (OKC).</w:t>
      </w:r>
      <w:r w:rsidRPr="00961CB7">
        <w:rPr>
          <w:sz w:val="20"/>
          <w:szCs w:val="20"/>
        </w:rPr>
        <w:t xml:space="preserve"> </w:t>
      </w:r>
      <w:r w:rsidRPr="00961CB7">
        <w:rPr>
          <w:rFonts w:ascii="Times New Roman" w:hAnsi="Times New Roman" w:cs="Times New Roman"/>
          <w:sz w:val="20"/>
          <w:szCs w:val="20"/>
        </w:rPr>
        <w:t>However, CT is efficient in quantitatively estimating the internal characteristics of lesions, making it useful for UA diagnosis.</w:t>
      </w:r>
      <w:r w:rsidR="00A84E51" w:rsidRPr="00961CB7">
        <w:rPr>
          <w:sz w:val="20"/>
          <w:szCs w:val="20"/>
        </w:rPr>
        <w:t xml:space="preserve"> </w:t>
      </w:r>
      <w:r w:rsidR="00A84E51" w:rsidRPr="00961CB7">
        <w:rPr>
          <w:rFonts w:ascii="Times New Roman" w:hAnsi="Times New Roman" w:cs="Times New Roman"/>
          <w:sz w:val="20"/>
          <w:szCs w:val="20"/>
        </w:rPr>
        <w:t>Due to its enhanced soft-tissue contrast and multiplanar capabilities, magnetic resonance imaging offers the ability to reveal much more about the internal structure of a unilocular ameloblastoma</w:t>
      </w:r>
      <w:r w:rsidR="00961CB7">
        <w:rPr>
          <w:rFonts w:ascii="Times New Roman" w:hAnsi="Times New Roman" w:cs="Times New Roman"/>
          <w:sz w:val="20"/>
          <w:szCs w:val="20"/>
        </w:rPr>
        <w:t xml:space="preserve"> </w:t>
      </w:r>
      <w:r w:rsidR="00A84E51" w:rsidRPr="00961CB7">
        <w:rPr>
          <w:rFonts w:ascii="Times New Roman" w:hAnsi="Times New Roman" w:cs="Times New Roman"/>
          <w:sz w:val="20"/>
          <w:szCs w:val="20"/>
        </w:rPr>
        <w:t>[9]</w:t>
      </w:r>
      <w:r w:rsidR="00961CB7">
        <w:rPr>
          <w:rFonts w:ascii="Times New Roman" w:hAnsi="Times New Roman" w:cs="Times New Roman"/>
          <w:sz w:val="20"/>
          <w:szCs w:val="20"/>
        </w:rPr>
        <w:t>.</w:t>
      </w:r>
    </w:p>
    <w:p w14:paraId="4AF50052" w14:textId="77777777" w:rsidR="00195DE4" w:rsidRDefault="00195DE4" w:rsidP="002F1593">
      <w:pPr>
        <w:jc w:val="both"/>
        <w:rPr>
          <w:rFonts w:ascii="Times New Roman" w:hAnsi="Times New Roman" w:cs="Times New Roman"/>
          <w:sz w:val="20"/>
          <w:szCs w:val="20"/>
        </w:rPr>
      </w:pPr>
    </w:p>
    <w:p w14:paraId="587C89E4" w14:textId="2B2060AB" w:rsidR="00195DE4" w:rsidRDefault="00195DE4" w:rsidP="002F1593">
      <w:pPr>
        <w:jc w:val="both"/>
        <w:rPr>
          <w:rFonts w:ascii="Times New Roman" w:hAnsi="Times New Roman" w:cs="Times New Roman"/>
          <w:b/>
          <w:bCs/>
          <w:sz w:val="20"/>
          <w:szCs w:val="20"/>
        </w:rPr>
      </w:pPr>
      <w:r>
        <w:rPr>
          <w:rFonts w:ascii="Times New Roman" w:hAnsi="Times New Roman" w:cs="Times New Roman"/>
          <w:sz w:val="20"/>
          <w:szCs w:val="20"/>
        </w:rPr>
        <w:t xml:space="preserve">                                                                        </w:t>
      </w:r>
      <w:r w:rsidR="001C6034">
        <w:rPr>
          <w:rFonts w:ascii="Times New Roman" w:hAnsi="Times New Roman" w:cs="Times New Roman"/>
          <w:b/>
          <w:bCs/>
          <w:sz w:val="20"/>
          <w:szCs w:val="20"/>
        </w:rPr>
        <w:t>VI.</w:t>
      </w:r>
      <w:r w:rsidR="0085053B">
        <w:rPr>
          <w:rFonts w:ascii="Times New Roman" w:hAnsi="Times New Roman" w:cs="Times New Roman"/>
          <w:b/>
          <w:bCs/>
          <w:sz w:val="20"/>
          <w:szCs w:val="20"/>
        </w:rPr>
        <w:t xml:space="preserve"> </w:t>
      </w:r>
      <w:r w:rsidR="001C6034">
        <w:rPr>
          <w:rFonts w:ascii="Times New Roman" w:hAnsi="Times New Roman" w:cs="Times New Roman"/>
          <w:b/>
          <w:bCs/>
          <w:sz w:val="20"/>
          <w:szCs w:val="20"/>
        </w:rPr>
        <w:t>HISTOPATHOLOGY</w:t>
      </w:r>
    </w:p>
    <w:p w14:paraId="6AC42625" w14:textId="2B609F2A" w:rsidR="001C6034" w:rsidRPr="00961CB7" w:rsidRDefault="006A0DB0" w:rsidP="002F1593">
      <w:pPr>
        <w:jc w:val="both"/>
        <w:rPr>
          <w:rFonts w:ascii="Times New Roman" w:hAnsi="Times New Roman" w:cs="Times New Roman"/>
          <w:color w:val="4D5156"/>
          <w:sz w:val="20"/>
          <w:szCs w:val="20"/>
          <w:shd w:val="clear" w:color="auto" w:fill="FFFFFF"/>
        </w:rPr>
      </w:pPr>
      <w:r w:rsidRPr="00961CB7">
        <w:rPr>
          <w:rFonts w:ascii="Times New Roman" w:hAnsi="Times New Roman" w:cs="Times New Roman"/>
          <w:sz w:val="20"/>
          <w:szCs w:val="20"/>
        </w:rPr>
        <w:t xml:space="preserve">Finding a </w:t>
      </w:r>
      <w:proofErr w:type="spellStart"/>
      <w:r w:rsidRPr="00961CB7">
        <w:rPr>
          <w:rFonts w:ascii="Times New Roman" w:hAnsi="Times New Roman" w:cs="Times New Roman"/>
          <w:sz w:val="20"/>
          <w:szCs w:val="20"/>
        </w:rPr>
        <w:t>unicystic</w:t>
      </w:r>
      <w:proofErr w:type="spellEnd"/>
      <w:r w:rsidRPr="00961CB7">
        <w:rPr>
          <w:rFonts w:ascii="Times New Roman" w:hAnsi="Times New Roman" w:cs="Times New Roman"/>
          <w:sz w:val="20"/>
          <w:szCs w:val="20"/>
        </w:rPr>
        <w:t xml:space="preserve"> area covered in an odontogenic epithelium is one of the key indicators for diagnosing UA.</w:t>
      </w:r>
      <w:r w:rsidR="001C3621" w:rsidRPr="00961CB7">
        <w:rPr>
          <w:rFonts w:ascii="Times New Roman" w:hAnsi="Times New Roman" w:cs="Times New Roman"/>
          <w:sz w:val="20"/>
          <w:szCs w:val="20"/>
        </w:rPr>
        <w:t xml:space="preserve"> In the year 1970, </w:t>
      </w:r>
      <w:proofErr w:type="spellStart"/>
      <w:r w:rsidR="001C3621" w:rsidRPr="00961CB7">
        <w:rPr>
          <w:rFonts w:ascii="Times New Roman" w:hAnsi="Times New Roman" w:cs="Times New Roman"/>
          <w:sz w:val="20"/>
          <w:szCs w:val="20"/>
        </w:rPr>
        <w:t>Vicker</w:t>
      </w:r>
      <w:proofErr w:type="spellEnd"/>
      <w:r w:rsidR="001C3621" w:rsidRPr="00961CB7">
        <w:rPr>
          <w:rFonts w:ascii="Times New Roman" w:hAnsi="Times New Roman" w:cs="Times New Roman"/>
          <w:sz w:val="20"/>
          <w:szCs w:val="20"/>
        </w:rPr>
        <w:t xml:space="preserve"> and </w:t>
      </w:r>
      <w:proofErr w:type="spellStart"/>
      <w:r w:rsidR="001C3621" w:rsidRPr="00961CB7">
        <w:rPr>
          <w:rFonts w:ascii="Times New Roman" w:hAnsi="Times New Roman" w:cs="Times New Roman"/>
          <w:sz w:val="20"/>
          <w:szCs w:val="20"/>
        </w:rPr>
        <w:t>Gorlin</w:t>
      </w:r>
      <w:proofErr w:type="spellEnd"/>
      <w:r w:rsidR="001C3621" w:rsidRPr="00961CB7">
        <w:rPr>
          <w:rFonts w:ascii="Times New Roman" w:hAnsi="Times New Roman" w:cs="Times New Roman"/>
          <w:sz w:val="20"/>
          <w:szCs w:val="20"/>
        </w:rPr>
        <w:t xml:space="preserve"> gave the criteria to identify odontogenic epithelium </w:t>
      </w:r>
      <w:r w:rsidR="0060374C" w:rsidRPr="00961CB7">
        <w:rPr>
          <w:rFonts w:ascii="Times New Roman" w:hAnsi="Times New Roman" w:cs="Times New Roman"/>
          <w:sz w:val="20"/>
          <w:szCs w:val="20"/>
        </w:rPr>
        <w:t xml:space="preserve">which are as follow: </w:t>
      </w:r>
      <w:r w:rsidR="0060374C" w:rsidRPr="00961CB7">
        <w:rPr>
          <w:rFonts w:ascii="Times New Roman" w:hAnsi="Times New Roman" w:cs="Times New Roman"/>
          <w:color w:val="4D5156"/>
          <w:sz w:val="20"/>
          <w:szCs w:val="20"/>
          <w:shd w:val="clear" w:color="auto" w:fill="FFFFFF"/>
        </w:rPr>
        <w:t>Tall columnar cell, Hyperchromatic nucleus, Palisaded nuclei, Reverse polarity of nuclei and subnuclear vacuole formation</w:t>
      </w:r>
      <w:r w:rsidR="00961CB7">
        <w:rPr>
          <w:rFonts w:ascii="Times New Roman" w:hAnsi="Times New Roman" w:cs="Times New Roman"/>
          <w:color w:val="4D5156"/>
          <w:sz w:val="20"/>
          <w:szCs w:val="20"/>
          <w:shd w:val="clear" w:color="auto" w:fill="FFFFFF"/>
        </w:rPr>
        <w:t xml:space="preserve"> </w:t>
      </w:r>
      <w:r w:rsidR="0060374C" w:rsidRPr="00961CB7">
        <w:rPr>
          <w:rFonts w:ascii="Times New Roman" w:hAnsi="Times New Roman" w:cs="Times New Roman"/>
          <w:color w:val="4D5156"/>
          <w:sz w:val="20"/>
          <w:szCs w:val="20"/>
          <w:shd w:val="clear" w:color="auto" w:fill="FFFFFF"/>
        </w:rPr>
        <w:t>[10]</w:t>
      </w:r>
      <w:r w:rsidR="00961CB7">
        <w:rPr>
          <w:rFonts w:ascii="Times New Roman" w:hAnsi="Times New Roman" w:cs="Times New Roman"/>
          <w:color w:val="4D5156"/>
          <w:sz w:val="20"/>
          <w:szCs w:val="20"/>
          <w:shd w:val="clear" w:color="auto" w:fill="FFFFFF"/>
        </w:rPr>
        <w:t>.</w:t>
      </w:r>
    </w:p>
    <w:p w14:paraId="79402B51" w14:textId="05ECA7CD" w:rsidR="00261C53" w:rsidRDefault="00261C53"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UA has three types of histopathological variants which was given by Ackermann: 1) Luminal 2) Intraluminal 3) Mural</w:t>
      </w:r>
    </w:p>
    <w:p w14:paraId="2419B150" w14:textId="29B8D496" w:rsidR="00261C53" w:rsidRDefault="00261C53"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b/>
          <w:bCs/>
          <w:color w:val="4D5156"/>
          <w:sz w:val="20"/>
          <w:szCs w:val="20"/>
          <w:shd w:val="clear" w:color="auto" w:fill="FFFFFF"/>
        </w:rPr>
        <w:t>LUMINAL UA:</w:t>
      </w:r>
      <w:r w:rsidR="009C14AC" w:rsidRPr="009C14AC">
        <w:rPr>
          <w:rFonts w:ascii="Times New Roman" w:hAnsi="Times New Roman" w:cs="Times New Roman"/>
          <w:color w:val="4D5156"/>
          <w:sz w:val="20"/>
          <w:szCs w:val="20"/>
          <w:shd w:val="clear" w:color="auto" w:fill="FFFFFF"/>
        </w:rPr>
        <w:t xml:space="preserve"> The tumour is restricted to the cyst's luminal surface.</w:t>
      </w:r>
      <w:r w:rsidR="009C14AC">
        <w:rPr>
          <w:rFonts w:ascii="Times New Roman" w:hAnsi="Times New Roman" w:cs="Times New Roman"/>
          <w:color w:val="4D5156"/>
          <w:sz w:val="20"/>
          <w:szCs w:val="20"/>
          <w:shd w:val="clear" w:color="auto" w:fill="FFFFFF"/>
        </w:rPr>
        <w:t xml:space="preserve"> </w:t>
      </w:r>
      <w:r w:rsidR="009C14AC" w:rsidRPr="009C14AC">
        <w:rPr>
          <w:rFonts w:ascii="Times New Roman" w:hAnsi="Times New Roman" w:cs="Times New Roman"/>
          <w:color w:val="4D5156"/>
          <w:sz w:val="20"/>
          <w:szCs w:val="20"/>
          <w:shd w:val="clear" w:color="auto" w:fill="FFFFFF"/>
        </w:rPr>
        <w:t xml:space="preserve">The lesion is formed up of a fibrous cyst wall containing a lining made up entirely or partially of </w:t>
      </w:r>
      <w:proofErr w:type="spellStart"/>
      <w:r w:rsidR="009C14AC" w:rsidRPr="009C14AC">
        <w:rPr>
          <w:rFonts w:ascii="Times New Roman" w:hAnsi="Times New Roman" w:cs="Times New Roman"/>
          <w:color w:val="4D5156"/>
          <w:sz w:val="20"/>
          <w:szCs w:val="20"/>
          <w:shd w:val="clear" w:color="auto" w:fill="FFFFFF"/>
        </w:rPr>
        <w:t>ameloblastic</w:t>
      </w:r>
      <w:proofErr w:type="spellEnd"/>
      <w:r w:rsidR="009C14AC" w:rsidRPr="009C14AC">
        <w:rPr>
          <w:rFonts w:ascii="Times New Roman" w:hAnsi="Times New Roman" w:cs="Times New Roman"/>
          <w:color w:val="4D5156"/>
          <w:sz w:val="20"/>
          <w:szCs w:val="20"/>
          <w:shd w:val="clear" w:color="auto" w:fill="FFFFFF"/>
        </w:rPr>
        <w:t xml:space="preserve"> epithelium.</w:t>
      </w:r>
      <w:r w:rsidR="009C14AC">
        <w:rPr>
          <w:rFonts w:ascii="Times New Roman" w:hAnsi="Times New Roman" w:cs="Times New Roman"/>
          <w:color w:val="4D5156"/>
          <w:sz w:val="20"/>
          <w:szCs w:val="20"/>
          <w:shd w:val="clear" w:color="auto" w:fill="FFFFFF"/>
        </w:rPr>
        <w:t xml:space="preserve"> </w:t>
      </w:r>
      <w:r w:rsidR="009C14AC" w:rsidRPr="009C14AC">
        <w:rPr>
          <w:rFonts w:ascii="Times New Roman" w:hAnsi="Times New Roman" w:cs="Times New Roman"/>
          <w:color w:val="4D5156"/>
          <w:sz w:val="20"/>
          <w:szCs w:val="20"/>
          <w:shd w:val="clear" w:color="auto" w:fill="FFFFFF"/>
        </w:rPr>
        <w:t>This exhibits a basal layer of columnar or cuboidal cells with hyperchromatic nuclei and reversal polarity, as well as basilar cytoplasmic vacuolization.</w:t>
      </w:r>
      <w:r w:rsidR="009C14AC">
        <w:rPr>
          <w:rFonts w:ascii="Times New Roman" w:hAnsi="Times New Roman" w:cs="Times New Roman"/>
          <w:color w:val="4D5156"/>
          <w:sz w:val="20"/>
          <w:szCs w:val="20"/>
          <w:shd w:val="clear" w:color="auto" w:fill="FFFFFF"/>
        </w:rPr>
        <w:t xml:space="preserve"> </w:t>
      </w:r>
      <w:r w:rsidR="009C14AC" w:rsidRPr="009C14AC">
        <w:rPr>
          <w:rFonts w:ascii="Times New Roman" w:hAnsi="Times New Roman" w:cs="Times New Roman"/>
          <w:color w:val="4D5156"/>
          <w:sz w:val="20"/>
          <w:szCs w:val="20"/>
          <w:shd w:val="clear" w:color="auto" w:fill="FFFFFF"/>
        </w:rPr>
        <w:t>Overlying epithelial cells resemble stellate reticulum and are only weakly cohesive.</w:t>
      </w:r>
      <w:r w:rsidR="00B00A22">
        <w:rPr>
          <w:rFonts w:ascii="Times New Roman" w:hAnsi="Times New Roman" w:cs="Times New Roman"/>
          <w:color w:val="4D5156"/>
          <w:sz w:val="20"/>
          <w:szCs w:val="20"/>
          <w:shd w:val="clear" w:color="auto" w:fill="FFFFFF"/>
        </w:rPr>
        <w:t xml:space="preserve"> (</w:t>
      </w:r>
      <w:r w:rsidR="009D42E6">
        <w:rPr>
          <w:rFonts w:ascii="Times New Roman" w:hAnsi="Times New Roman" w:cs="Times New Roman"/>
          <w:color w:val="4D5156"/>
          <w:sz w:val="20"/>
          <w:szCs w:val="20"/>
          <w:shd w:val="clear" w:color="auto" w:fill="FFFFFF"/>
        </w:rPr>
        <w:t>Figure</w:t>
      </w:r>
      <w:r w:rsidR="00B00A22">
        <w:rPr>
          <w:rFonts w:ascii="Times New Roman" w:hAnsi="Times New Roman" w:cs="Times New Roman"/>
          <w:color w:val="4D5156"/>
          <w:sz w:val="20"/>
          <w:szCs w:val="20"/>
          <w:shd w:val="clear" w:color="auto" w:fill="FFFFFF"/>
        </w:rPr>
        <w:t>:1)</w:t>
      </w:r>
    </w:p>
    <w:p w14:paraId="1563D00C" w14:textId="7EE62CA1" w:rsidR="009C14AC" w:rsidRDefault="009C14AC"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b/>
          <w:bCs/>
          <w:color w:val="4D5156"/>
          <w:sz w:val="20"/>
          <w:szCs w:val="20"/>
          <w:shd w:val="clear" w:color="auto" w:fill="FFFFFF"/>
        </w:rPr>
        <w:t xml:space="preserve">INTRALUMINAL UA: </w:t>
      </w:r>
      <w:r w:rsidR="00604C16" w:rsidRPr="00604C16">
        <w:rPr>
          <w:rFonts w:ascii="Times New Roman" w:hAnsi="Times New Roman" w:cs="Times New Roman"/>
          <w:color w:val="4D5156"/>
          <w:sz w:val="20"/>
          <w:szCs w:val="20"/>
          <w:shd w:val="clear" w:color="auto" w:fill="FFFFFF"/>
        </w:rPr>
        <w:t>One or more ameloblastoma nodules protrude into the cyst lumen from the cystic lining.</w:t>
      </w:r>
      <w:r w:rsidR="00604C16">
        <w:rPr>
          <w:rFonts w:ascii="Times New Roman" w:hAnsi="Times New Roman" w:cs="Times New Roman"/>
          <w:color w:val="4D5156"/>
          <w:sz w:val="20"/>
          <w:szCs w:val="20"/>
          <w:shd w:val="clear" w:color="auto" w:fill="FFFFFF"/>
        </w:rPr>
        <w:t xml:space="preserve"> </w:t>
      </w:r>
      <w:r w:rsidR="00604C16" w:rsidRPr="00604C16">
        <w:rPr>
          <w:rFonts w:ascii="Times New Roman" w:hAnsi="Times New Roman" w:cs="Times New Roman"/>
          <w:color w:val="4D5156"/>
          <w:sz w:val="20"/>
          <w:szCs w:val="20"/>
          <w:shd w:val="clear" w:color="auto" w:fill="FFFFFF"/>
        </w:rPr>
        <w:t>The cystic lumen may just contain a few of these nodules or it may be completely filled.</w:t>
      </w:r>
      <w:r w:rsidR="00604C16">
        <w:rPr>
          <w:rFonts w:ascii="Times New Roman" w:hAnsi="Times New Roman" w:cs="Times New Roman"/>
          <w:color w:val="4D5156"/>
          <w:sz w:val="20"/>
          <w:szCs w:val="20"/>
          <w:shd w:val="clear" w:color="auto" w:fill="FFFFFF"/>
        </w:rPr>
        <w:t xml:space="preserve"> </w:t>
      </w:r>
      <w:r w:rsidR="00604C16" w:rsidRPr="00604C16">
        <w:rPr>
          <w:rFonts w:ascii="Times New Roman" w:hAnsi="Times New Roman" w:cs="Times New Roman"/>
          <w:color w:val="4D5156"/>
          <w:sz w:val="20"/>
          <w:szCs w:val="20"/>
          <w:shd w:val="clear" w:color="auto" w:fill="FFFFFF"/>
        </w:rPr>
        <w:t xml:space="preserve">In some cases, the </w:t>
      </w:r>
      <w:proofErr w:type="spellStart"/>
      <w:r w:rsidR="00604C16" w:rsidRPr="00604C16">
        <w:rPr>
          <w:rFonts w:ascii="Times New Roman" w:hAnsi="Times New Roman" w:cs="Times New Roman"/>
          <w:color w:val="4D5156"/>
          <w:sz w:val="20"/>
          <w:szCs w:val="20"/>
          <w:shd w:val="clear" w:color="auto" w:fill="FFFFFF"/>
        </w:rPr>
        <w:t>tumor's</w:t>
      </w:r>
      <w:proofErr w:type="spellEnd"/>
      <w:r w:rsidR="00604C16" w:rsidRPr="00604C16">
        <w:rPr>
          <w:rFonts w:ascii="Times New Roman" w:hAnsi="Times New Roman" w:cs="Times New Roman"/>
          <w:color w:val="4D5156"/>
          <w:sz w:val="20"/>
          <w:szCs w:val="20"/>
          <w:shd w:val="clear" w:color="auto" w:fill="FFFFFF"/>
        </w:rPr>
        <w:t xml:space="preserve"> nodules that protrude into the lumen exhibit an </w:t>
      </w:r>
      <w:proofErr w:type="spellStart"/>
      <w:r w:rsidR="00604C16" w:rsidRPr="00604C16">
        <w:rPr>
          <w:rFonts w:ascii="Times New Roman" w:hAnsi="Times New Roman" w:cs="Times New Roman"/>
          <w:color w:val="4D5156"/>
          <w:sz w:val="20"/>
          <w:szCs w:val="20"/>
          <w:shd w:val="clear" w:color="auto" w:fill="FFFFFF"/>
        </w:rPr>
        <w:t>edematous</w:t>
      </w:r>
      <w:proofErr w:type="spellEnd"/>
      <w:r w:rsidR="00604C16" w:rsidRPr="00604C16">
        <w:rPr>
          <w:rFonts w:ascii="Times New Roman" w:hAnsi="Times New Roman" w:cs="Times New Roman"/>
          <w:color w:val="4D5156"/>
          <w:sz w:val="20"/>
          <w:szCs w:val="20"/>
          <w:shd w:val="clear" w:color="auto" w:fill="FFFFFF"/>
        </w:rPr>
        <w:t xml:space="preserve">, plexiform pattern </w:t>
      </w:r>
      <w:r w:rsidR="00B34EB8">
        <w:rPr>
          <w:rFonts w:ascii="Times New Roman" w:hAnsi="Times New Roman" w:cs="Times New Roman"/>
          <w:color w:val="4D5156"/>
          <w:sz w:val="20"/>
          <w:szCs w:val="20"/>
          <w:shd w:val="clear" w:color="auto" w:fill="FFFFFF"/>
        </w:rPr>
        <w:t>which resembles the plexiform type of</w:t>
      </w:r>
      <w:r w:rsidR="00604C16" w:rsidRPr="00604C16">
        <w:rPr>
          <w:rFonts w:ascii="Times New Roman" w:hAnsi="Times New Roman" w:cs="Times New Roman"/>
          <w:color w:val="4D5156"/>
          <w:sz w:val="20"/>
          <w:szCs w:val="20"/>
          <w:shd w:val="clear" w:color="auto" w:fill="FFFFFF"/>
        </w:rPr>
        <w:t xml:space="preserve"> conventional </w:t>
      </w:r>
      <w:proofErr w:type="spellStart"/>
      <w:r w:rsidR="00604C16" w:rsidRPr="00604C16">
        <w:rPr>
          <w:rFonts w:ascii="Times New Roman" w:hAnsi="Times New Roman" w:cs="Times New Roman"/>
          <w:color w:val="4D5156"/>
          <w:sz w:val="20"/>
          <w:szCs w:val="20"/>
          <w:shd w:val="clear" w:color="auto" w:fill="FFFFFF"/>
        </w:rPr>
        <w:t>ameloblastomas</w:t>
      </w:r>
      <w:proofErr w:type="spellEnd"/>
      <w:r w:rsidR="00604C16" w:rsidRPr="00604C16">
        <w:rPr>
          <w:rFonts w:ascii="Times New Roman" w:hAnsi="Times New Roman" w:cs="Times New Roman"/>
          <w:color w:val="4D5156"/>
          <w:sz w:val="20"/>
          <w:szCs w:val="20"/>
          <w:shd w:val="clear" w:color="auto" w:fill="FFFFFF"/>
        </w:rPr>
        <w:t>.</w:t>
      </w:r>
      <w:r w:rsidR="00604C16">
        <w:rPr>
          <w:rFonts w:ascii="Times New Roman" w:hAnsi="Times New Roman" w:cs="Times New Roman"/>
          <w:color w:val="4D5156"/>
          <w:sz w:val="20"/>
          <w:szCs w:val="20"/>
          <w:shd w:val="clear" w:color="auto" w:fill="FFFFFF"/>
        </w:rPr>
        <w:t xml:space="preserve"> So sometimes it is referred to as plexiform </w:t>
      </w:r>
      <w:proofErr w:type="spellStart"/>
      <w:r w:rsidR="00604C16">
        <w:rPr>
          <w:rFonts w:ascii="Times New Roman" w:hAnsi="Times New Roman" w:cs="Times New Roman"/>
          <w:color w:val="4D5156"/>
          <w:sz w:val="20"/>
          <w:szCs w:val="20"/>
          <w:shd w:val="clear" w:color="auto" w:fill="FFFFFF"/>
        </w:rPr>
        <w:t>unicystic</w:t>
      </w:r>
      <w:proofErr w:type="spellEnd"/>
      <w:r w:rsidR="00604C16">
        <w:rPr>
          <w:rFonts w:ascii="Times New Roman" w:hAnsi="Times New Roman" w:cs="Times New Roman"/>
          <w:color w:val="4D5156"/>
          <w:sz w:val="20"/>
          <w:szCs w:val="20"/>
          <w:shd w:val="clear" w:color="auto" w:fill="FFFFFF"/>
        </w:rPr>
        <w:t xml:space="preserve"> ameloblastoma.</w:t>
      </w:r>
    </w:p>
    <w:p w14:paraId="08EA92CF" w14:textId="4693E713" w:rsidR="00604C16" w:rsidRPr="00961CB7" w:rsidRDefault="00604C1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b/>
          <w:bCs/>
          <w:color w:val="4D5156"/>
          <w:sz w:val="20"/>
          <w:szCs w:val="20"/>
          <w:shd w:val="clear" w:color="auto" w:fill="FFFFFF"/>
        </w:rPr>
        <w:t xml:space="preserve">MURAL UA: </w:t>
      </w:r>
      <w:r w:rsidR="00DF5F8A" w:rsidRPr="00DF5F8A">
        <w:rPr>
          <w:rFonts w:ascii="Times New Roman" w:hAnsi="Times New Roman" w:cs="Times New Roman"/>
          <w:color w:val="4D5156"/>
          <w:sz w:val="20"/>
          <w:szCs w:val="20"/>
          <w:shd w:val="clear" w:color="auto" w:fill="FFFFFF"/>
        </w:rPr>
        <w:t xml:space="preserve">Cystic lesion with epithelial </w:t>
      </w:r>
      <w:r w:rsidR="00DF5F8A" w:rsidRPr="00961CB7">
        <w:rPr>
          <w:rFonts w:ascii="Times New Roman" w:hAnsi="Times New Roman" w:cs="Times New Roman"/>
          <w:color w:val="4D5156"/>
          <w:sz w:val="20"/>
          <w:szCs w:val="20"/>
          <w:shd w:val="clear" w:color="auto" w:fill="FFFFFF"/>
        </w:rPr>
        <w:t>invasion of connective tissue in follicular or plexiform form, the latter requiring considerably more rigorous treatment; it can be separated as islands [4,6]</w:t>
      </w:r>
      <w:r w:rsidR="00961CB7">
        <w:rPr>
          <w:rFonts w:ascii="Times New Roman" w:hAnsi="Times New Roman" w:cs="Times New Roman"/>
          <w:color w:val="4D5156"/>
          <w:sz w:val="20"/>
          <w:szCs w:val="20"/>
          <w:shd w:val="clear" w:color="auto" w:fill="FFFFFF"/>
        </w:rPr>
        <w:t>.</w:t>
      </w:r>
    </w:p>
    <w:p w14:paraId="656D36E2" w14:textId="54CD2AEE" w:rsidR="00743075" w:rsidRPr="00961CB7" w:rsidRDefault="009C72CA" w:rsidP="002F1593">
      <w:pPr>
        <w:jc w:val="both"/>
        <w:rPr>
          <w:rFonts w:ascii="Times New Roman" w:hAnsi="Times New Roman" w:cs="Times New Roman"/>
          <w:color w:val="4D5156"/>
          <w:sz w:val="20"/>
          <w:szCs w:val="20"/>
          <w:shd w:val="clear" w:color="auto" w:fill="FFFFFF"/>
        </w:rPr>
      </w:pPr>
      <w:r w:rsidRPr="00961CB7">
        <w:rPr>
          <w:rFonts w:ascii="Times New Roman" w:hAnsi="Times New Roman" w:cs="Times New Roman"/>
          <w:color w:val="4D5156"/>
          <w:sz w:val="20"/>
          <w:szCs w:val="20"/>
          <w:shd w:val="clear" w:color="auto" w:fill="FFFFFF"/>
        </w:rPr>
        <w:t xml:space="preserve">Table 3: </w:t>
      </w:r>
      <w:proofErr w:type="spellStart"/>
      <w:r w:rsidR="00617C86" w:rsidRPr="00961CB7">
        <w:rPr>
          <w:rFonts w:ascii="Times New Roman" w:hAnsi="Times New Roman" w:cs="Times New Roman"/>
          <w:color w:val="4D5156"/>
          <w:sz w:val="20"/>
          <w:szCs w:val="20"/>
          <w:shd w:val="clear" w:color="auto" w:fill="FFFFFF"/>
        </w:rPr>
        <w:t>Philipsen</w:t>
      </w:r>
      <w:proofErr w:type="spellEnd"/>
      <w:r w:rsidR="00617C86" w:rsidRPr="00961CB7">
        <w:rPr>
          <w:rFonts w:ascii="Times New Roman" w:hAnsi="Times New Roman" w:cs="Times New Roman"/>
          <w:color w:val="4D5156"/>
          <w:sz w:val="20"/>
          <w:szCs w:val="20"/>
          <w:shd w:val="clear" w:color="auto" w:fill="FFFFFF"/>
        </w:rPr>
        <w:t xml:space="preserve"> and </w:t>
      </w:r>
      <w:proofErr w:type="spellStart"/>
      <w:r w:rsidR="00617C86" w:rsidRPr="00961CB7">
        <w:rPr>
          <w:rFonts w:ascii="Times New Roman" w:hAnsi="Times New Roman" w:cs="Times New Roman"/>
          <w:color w:val="4D5156"/>
          <w:sz w:val="20"/>
          <w:szCs w:val="20"/>
          <w:shd w:val="clear" w:color="auto" w:fill="FFFFFF"/>
        </w:rPr>
        <w:t>Reichart</w:t>
      </w:r>
      <w:proofErr w:type="spellEnd"/>
      <w:r w:rsidR="00617C86" w:rsidRPr="00961CB7">
        <w:rPr>
          <w:rFonts w:ascii="Times New Roman" w:hAnsi="Times New Roman" w:cs="Times New Roman"/>
          <w:color w:val="4D5156"/>
          <w:sz w:val="20"/>
          <w:szCs w:val="20"/>
          <w:shd w:val="clear" w:color="auto" w:fill="FFFFFF"/>
        </w:rPr>
        <w:t xml:space="preserve"> described another histologic subgrouping</w:t>
      </w:r>
      <w:r w:rsidRPr="00961CB7">
        <w:rPr>
          <w:rFonts w:ascii="Times New Roman" w:hAnsi="Times New Roman" w:cs="Times New Roman"/>
          <w:color w:val="4D5156"/>
          <w:sz w:val="20"/>
          <w:szCs w:val="20"/>
          <w:shd w:val="clear" w:color="auto" w:fill="FFFFFF"/>
        </w:rPr>
        <w:t xml:space="preserve"> </w:t>
      </w:r>
      <w:r w:rsidR="00FD7875" w:rsidRPr="00961CB7">
        <w:rPr>
          <w:rFonts w:ascii="Times New Roman" w:hAnsi="Times New Roman" w:cs="Times New Roman"/>
          <w:color w:val="4D5156"/>
          <w:sz w:val="20"/>
          <w:szCs w:val="20"/>
          <w:shd w:val="clear" w:color="auto" w:fill="FFFFFF"/>
        </w:rPr>
        <w:t>[11]</w:t>
      </w:r>
    </w:p>
    <w:tbl>
      <w:tblPr>
        <w:tblStyle w:val="TableGrid"/>
        <w:tblW w:w="0" w:type="auto"/>
        <w:tblLook w:val="04A0" w:firstRow="1" w:lastRow="0" w:firstColumn="1" w:lastColumn="0" w:noHBand="0" w:noVBand="1"/>
      </w:tblPr>
      <w:tblGrid>
        <w:gridCol w:w="2547"/>
        <w:gridCol w:w="3827"/>
      </w:tblGrid>
      <w:tr w:rsidR="00617C86" w14:paraId="1FC609D4" w14:textId="77777777" w:rsidTr="00FD7875">
        <w:tc>
          <w:tcPr>
            <w:tcW w:w="2547" w:type="dxa"/>
          </w:tcPr>
          <w:p w14:paraId="37480785" w14:textId="12C4C30B"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Subgroup 1:</w:t>
            </w:r>
          </w:p>
        </w:tc>
        <w:tc>
          <w:tcPr>
            <w:tcW w:w="3827" w:type="dxa"/>
          </w:tcPr>
          <w:p w14:paraId="6155485D" w14:textId="306BDDC2"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Luminal UA</w:t>
            </w:r>
          </w:p>
        </w:tc>
      </w:tr>
      <w:tr w:rsidR="00617C86" w14:paraId="69F92537" w14:textId="77777777" w:rsidTr="00FD7875">
        <w:tc>
          <w:tcPr>
            <w:tcW w:w="2547" w:type="dxa"/>
          </w:tcPr>
          <w:p w14:paraId="0B73CF07" w14:textId="30E36D04"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Subgroup 1.2:</w:t>
            </w:r>
          </w:p>
        </w:tc>
        <w:tc>
          <w:tcPr>
            <w:tcW w:w="3827" w:type="dxa"/>
          </w:tcPr>
          <w:p w14:paraId="74D9FE2E" w14:textId="2A940EF0"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Luminal and Intraluminal</w:t>
            </w:r>
          </w:p>
        </w:tc>
      </w:tr>
      <w:tr w:rsidR="00617C86" w14:paraId="5C0E7CA6" w14:textId="77777777" w:rsidTr="00FD7875">
        <w:tc>
          <w:tcPr>
            <w:tcW w:w="2547" w:type="dxa"/>
          </w:tcPr>
          <w:p w14:paraId="1615AE96" w14:textId="41337876"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Subgroup 1.2.3:</w:t>
            </w:r>
          </w:p>
        </w:tc>
        <w:tc>
          <w:tcPr>
            <w:tcW w:w="3827" w:type="dxa"/>
          </w:tcPr>
          <w:p w14:paraId="58D770C8" w14:textId="447301A7"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Luminal, Intraluminal and Intramural</w:t>
            </w:r>
          </w:p>
        </w:tc>
      </w:tr>
      <w:tr w:rsidR="00617C86" w14:paraId="79D59043" w14:textId="77777777" w:rsidTr="00FD7875">
        <w:tc>
          <w:tcPr>
            <w:tcW w:w="2547" w:type="dxa"/>
          </w:tcPr>
          <w:p w14:paraId="32D0DDE6" w14:textId="6CA8311A"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Subgroup 1.3</w:t>
            </w:r>
          </w:p>
        </w:tc>
        <w:tc>
          <w:tcPr>
            <w:tcW w:w="3827" w:type="dxa"/>
          </w:tcPr>
          <w:p w14:paraId="11DD821F" w14:textId="0AF2377F"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Luminal and Intramural</w:t>
            </w:r>
          </w:p>
        </w:tc>
      </w:tr>
    </w:tbl>
    <w:p w14:paraId="13C3343D" w14:textId="77777777" w:rsidR="00617C86" w:rsidRPr="00743075" w:rsidRDefault="00617C86" w:rsidP="002F1593">
      <w:pPr>
        <w:jc w:val="both"/>
        <w:rPr>
          <w:rFonts w:ascii="Times New Roman" w:hAnsi="Times New Roman" w:cs="Times New Roman"/>
          <w:color w:val="4D5156"/>
          <w:sz w:val="20"/>
          <w:szCs w:val="20"/>
          <w:shd w:val="clear" w:color="auto" w:fill="FFFFFF"/>
        </w:rPr>
      </w:pPr>
    </w:p>
    <w:p w14:paraId="7CEB7BFE" w14:textId="640607ED" w:rsidR="00B00A22" w:rsidRDefault="00265BE3" w:rsidP="002F1593">
      <w:pPr>
        <w:jc w:val="both"/>
        <w:rPr>
          <w:noProof/>
        </w:rPr>
      </w:pPr>
      <w:r w:rsidRPr="00265BE3">
        <w:rPr>
          <w:rFonts w:ascii="Times New Roman" w:hAnsi="Times New Roman" w:cs="Times New Roman"/>
          <w:color w:val="4D5156"/>
          <w:sz w:val="20"/>
          <w:szCs w:val="20"/>
          <w:shd w:val="clear" w:color="auto" w:fill="FFFFFF"/>
        </w:rPr>
        <w:t xml:space="preserve">Mural UA is the most aggressive component. In this variant, there is an increased expression of CD 34, MMP 2, and MMP 9. And now the research is going on to keep the mural type </w:t>
      </w:r>
      <w:r w:rsidR="00324BD3">
        <w:rPr>
          <w:rFonts w:ascii="Times New Roman" w:hAnsi="Times New Roman" w:cs="Times New Roman"/>
          <w:color w:val="4D5156"/>
          <w:sz w:val="20"/>
          <w:szCs w:val="20"/>
          <w:shd w:val="clear" w:color="auto" w:fill="FFFFFF"/>
        </w:rPr>
        <w:t xml:space="preserve">of UA </w:t>
      </w:r>
      <w:r w:rsidRPr="00265BE3">
        <w:rPr>
          <w:rFonts w:ascii="Times New Roman" w:hAnsi="Times New Roman" w:cs="Times New Roman"/>
          <w:color w:val="4D5156"/>
          <w:sz w:val="20"/>
          <w:szCs w:val="20"/>
          <w:shd w:val="clear" w:color="auto" w:fill="FFFFFF"/>
        </w:rPr>
        <w:t>into the conventional ameloblastoma.</w:t>
      </w:r>
      <w:r w:rsidR="00961CB7">
        <w:rPr>
          <w:rFonts w:ascii="Times New Roman" w:hAnsi="Times New Roman" w:cs="Times New Roman"/>
          <w:color w:val="4D5156"/>
          <w:sz w:val="20"/>
          <w:szCs w:val="20"/>
          <w:shd w:val="clear" w:color="auto" w:fill="FFFFFF"/>
        </w:rPr>
        <w:t xml:space="preserve"> </w:t>
      </w:r>
      <w:r w:rsidR="00FA25A9" w:rsidRPr="00961CB7">
        <w:rPr>
          <w:rFonts w:ascii="Times New Roman" w:hAnsi="Times New Roman" w:cs="Times New Roman"/>
          <w:color w:val="4D5156"/>
          <w:sz w:val="20"/>
          <w:szCs w:val="20"/>
          <w:shd w:val="clear" w:color="auto" w:fill="FFFFFF"/>
        </w:rPr>
        <w:t>[12]</w:t>
      </w:r>
      <w:r w:rsidR="00961CB7">
        <w:rPr>
          <w:noProof/>
        </w:rPr>
        <w:t>.</w:t>
      </w:r>
    </w:p>
    <w:p w14:paraId="4627512A" w14:textId="77777777" w:rsidR="00B00A22" w:rsidRDefault="00B00A22" w:rsidP="002F1593">
      <w:pPr>
        <w:jc w:val="both"/>
        <w:rPr>
          <w:noProof/>
        </w:rPr>
      </w:pPr>
    </w:p>
    <w:p w14:paraId="5381F701" w14:textId="77777777" w:rsidR="00B00A22" w:rsidRDefault="00B00A22" w:rsidP="002F1593">
      <w:pPr>
        <w:jc w:val="both"/>
        <w:rPr>
          <w:noProof/>
        </w:rPr>
      </w:pPr>
    </w:p>
    <w:p w14:paraId="1F4887D1" w14:textId="34A3404D" w:rsidR="00B00A22" w:rsidRDefault="00B00A22" w:rsidP="002F1593">
      <w:pPr>
        <w:jc w:val="both"/>
        <w:rPr>
          <w:noProof/>
        </w:rPr>
      </w:pPr>
    </w:p>
    <w:p w14:paraId="61079C82" w14:textId="6B912A2D" w:rsidR="00DF5F8A" w:rsidRDefault="00B00A22" w:rsidP="002F1593">
      <w:pPr>
        <w:jc w:val="both"/>
        <w:rPr>
          <w:rFonts w:ascii="Times New Roman" w:hAnsi="Times New Roman" w:cs="Times New Roman"/>
          <w:color w:val="4D5156"/>
          <w:sz w:val="16"/>
          <w:szCs w:val="16"/>
          <w:shd w:val="clear" w:color="auto" w:fill="FFFFFF"/>
          <w:vertAlign w:val="superscript"/>
        </w:rPr>
      </w:pPr>
      <w:r>
        <w:rPr>
          <w:rFonts w:ascii="Times New Roman" w:hAnsi="Times New Roman" w:cs="Times New Roman"/>
          <w:color w:val="4D5156"/>
          <w:sz w:val="16"/>
          <w:szCs w:val="16"/>
          <w:shd w:val="clear" w:color="auto" w:fill="FFFFFF"/>
          <w:vertAlign w:val="superscript"/>
        </w:rPr>
        <w:t xml:space="preserve">                                                                                   </w:t>
      </w:r>
      <w:r w:rsidR="00296209">
        <w:rPr>
          <w:rFonts w:ascii="Times New Roman" w:hAnsi="Times New Roman" w:cs="Times New Roman"/>
          <w:color w:val="4D5156"/>
          <w:sz w:val="16"/>
          <w:szCs w:val="16"/>
          <w:shd w:val="clear" w:color="auto" w:fill="FFFFFF"/>
          <w:vertAlign w:val="superscript"/>
        </w:rPr>
        <w:t xml:space="preserve">  </w:t>
      </w:r>
      <w:r>
        <w:rPr>
          <w:rFonts w:ascii="Times New Roman" w:hAnsi="Times New Roman" w:cs="Times New Roman"/>
          <w:color w:val="4D5156"/>
          <w:sz w:val="16"/>
          <w:szCs w:val="16"/>
          <w:shd w:val="clear" w:color="auto" w:fill="FFFFFF"/>
          <w:vertAlign w:val="superscript"/>
        </w:rPr>
        <w:t xml:space="preserve">                         </w:t>
      </w:r>
      <w:r>
        <w:rPr>
          <w:noProof/>
        </w:rPr>
        <w:drawing>
          <wp:inline distT="0" distB="0" distL="0" distR="0" wp14:anchorId="61F7CDCA" wp14:editId="74067C61">
            <wp:extent cx="2927576" cy="3090643"/>
            <wp:effectExtent l="19050" t="19050" r="25400" b="14605"/>
            <wp:docPr id="1225428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28187" name=""/>
                    <pic:cNvPicPr/>
                  </pic:nvPicPr>
                  <pic:blipFill>
                    <a:blip r:embed="rId6"/>
                    <a:stretch>
                      <a:fillRect/>
                    </a:stretch>
                  </pic:blipFill>
                  <pic:spPr>
                    <a:xfrm>
                      <a:off x="0" y="0"/>
                      <a:ext cx="2946955" cy="3111102"/>
                    </a:xfrm>
                    <a:prstGeom prst="rect">
                      <a:avLst/>
                    </a:prstGeom>
                    <a:ln w="12700">
                      <a:solidFill>
                        <a:schemeClr val="tx1"/>
                      </a:solidFill>
                    </a:ln>
                  </pic:spPr>
                </pic:pic>
              </a:graphicData>
            </a:graphic>
          </wp:inline>
        </w:drawing>
      </w:r>
    </w:p>
    <w:p w14:paraId="43389DC8" w14:textId="3BEBF6C8" w:rsidR="00B00A22" w:rsidRPr="00FA25A9" w:rsidRDefault="00B00A22" w:rsidP="002F1593">
      <w:pPr>
        <w:jc w:val="both"/>
        <w:rPr>
          <w:rFonts w:ascii="Times New Roman" w:hAnsi="Times New Roman" w:cs="Times New Roman"/>
          <w:color w:val="4D5156"/>
          <w:sz w:val="16"/>
          <w:szCs w:val="16"/>
          <w:shd w:val="clear" w:color="auto" w:fill="FFFFFF"/>
          <w:vertAlign w:val="superscript"/>
        </w:rPr>
      </w:pPr>
      <w:r w:rsidRPr="00B00A22">
        <w:rPr>
          <w:rFonts w:ascii="Times New Roman" w:hAnsi="Times New Roman" w:cs="Times New Roman"/>
          <w:noProof/>
          <w:color w:val="4D5156"/>
          <w:sz w:val="16"/>
          <w:szCs w:val="16"/>
          <w:shd w:val="clear" w:color="auto" w:fill="FFFFFF"/>
          <w:vertAlign w:val="superscript"/>
        </w:rPr>
        <mc:AlternateContent>
          <mc:Choice Requires="wps">
            <w:drawing>
              <wp:anchor distT="45720" distB="45720" distL="114300" distR="114300" simplePos="0" relativeHeight="251659264" behindDoc="0" locked="0" layoutInCell="1" allowOverlap="1" wp14:anchorId="66673224" wp14:editId="04B71AF8">
                <wp:simplePos x="0" y="0"/>
                <wp:positionH relativeFrom="column">
                  <wp:posOffset>1747520</wp:posOffset>
                </wp:positionH>
                <wp:positionV relativeFrom="paragraph">
                  <wp:posOffset>22860</wp:posOffset>
                </wp:positionV>
                <wp:extent cx="3016885" cy="513080"/>
                <wp:effectExtent l="0" t="0" r="1206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513080"/>
                        </a:xfrm>
                        <a:prstGeom prst="rect">
                          <a:avLst/>
                        </a:prstGeom>
                        <a:solidFill>
                          <a:srgbClr val="FFFFFF"/>
                        </a:solidFill>
                        <a:ln w="9525">
                          <a:solidFill>
                            <a:srgbClr val="000000"/>
                          </a:solidFill>
                          <a:miter lim="800000"/>
                          <a:headEnd/>
                          <a:tailEnd/>
                        </a:ln>
                      </wps:spPr>
                      <wps:txbx>
                        <w:txbxContent>
                          <w:p w14:paraId="34B42FF2" w14:textId="0CFAED35" w:rsidR="00B00A22" w:rsidRPr="00B00A22" w:rsidRDefault="00B00A22">
                            <w:pPr>
                              <w:rPr>
                                <w:lang w:val="en-GB"/>
                              </w:rPr>
                            </w:pPr>
                            <w:r>
                              <w:rPr>
                                <w:lang w:val="en-GB"/>
                              </w:rPr>
                              <w:t>Figure1: Microphotograph (40x) of Luminal Unicystic Ameloblastoma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673224" id="_x0000_t202" coordsize="21600,21600" o:spt="202" path="m,l,21600r21600,l21600,xe">
                <v:stroke joinstyle="miter"/>
                <v:path gradientshapeok="t" o:connecttype="rect"/>
              </v:shapetype>
              <v:shape id="Text Box 2" o:spid="_x0000_s1026" type="#_x0000_t202" style="position:absolute;left:0;text-align:left;margin-left:137.6pt;margin-top:1.8pt;width:237.55pt;height:4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">
                <v:textbox>
                  <w:txbxContent>
                    <w:p w14:paraId="34B42FF2" w14:textId="0CFAED35" w:rsidR="00B00A22" w:rsidRPr="00B00A22" w:rsidRDefault="00B00A22">
                      <w:pPr>
                        <w:rPr>
                          <w:lang w:val="en-GB"/>
                        </w:rPr>
                      </w:pPr>
                      <w:r>
                        <w:rPr>
                          <w:lang w:val="en-GB"/>
                        </w:rPr>
                        <w:t>Figure1: Microphotograph (40x) of Luminal Unicystic Ameloblastoma</w:t>
                      </w:r>
                    </w:p>
                  </w:txbxContent>
                </v:textbox>
                <w10:wrap type="square"/>
              </v:shape>
            </w:pict>
          </mc:Fallback>
        </mc:AlternateContent>
      </w:r>
    </w:p>
    <w:p w14:paraId="2297BF26" w14:textId="77777777" w:rsidR="00FA25A9" w:rsidRDefault="00FA25A9" w:rsidP="002F1593">
      <w:pPr>
        <w:jc w:val="both"/>
        <w:rPr>
          <w:rFonts w:ascii="Times New Roman" w:hAnsi="Times New Roman" w:cs="Times New Roman"/>
          <w:color w:val="4D5156"/>
          <w:sz w:val="20"/>
          <w:szCs w:val="20"/>
          <w:shd w:val="clear" w:color="auto" w:fill="FFFFFF"/>
        </w:rPr>
      </w:pPr>
    </w:p>
    <w:p w14:paraId="0AC3AA3A" w14:textId="77777777" w:rsidR="00B00A22" w:rsidRDefault="00B00A22" w:rsidP="002F1593">
      <w:pPr>
        <w:jc w:val="both"/>
        <w:rPr>
          <w:rFonts w:ascii="Times New Roman" w:hAnsi="Times New Roman" w:cs="Times New Roman"/>
          <w:color w:val="4D5156"/>
          <w:sz w:val="20"/>
          <w:szCs w:val="20"/>
          <w:shd w:val="clear" w:color="auto" w:fill="FFFFFF"/>
        </w:rPr>
      </w:pPr>
    </w:p>
    <w:p w14:paraId="5F685D6E" w14:textId="77777777" w:rsidR="00B00A22" w:rsidRDefault="00B00A22" w:rsidP="002F1593">
      <w:pPr>
        <w:jc w:val="both"/>
        <w:rPr>
          <w:rFonts w:ascii="Times New Roman" w:hAnsi="Times New Roman" w:cs="Times New Roman"/>
          <w:color w:val="4D5156"/>
          <w:sz w:val="20"/>
          <w:szCs w:val="20"/>
          <w:shd w:val="clear" w:color="auto" w:fill="FFFFFF"/>
        </w:rPr>
      </w:pPr>
    </w:p>
    <w:p w14:paraId="006DCAC4" w14:textId="08B45F96" w:rsidR="005021F6" w:rsidRDefault="005021F6"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Pr>
          <w:rFonts w:ascii="Times New Roman" w:hAnsi="Times New Roman" w:cs="Times New Roman"/>
          <w:b/>
          <w:bCs/>
          <w:color w:val="4D5156"/>
          <w:sz w:val="20"/>
          <w:szCs w:val="20"/>
          <w:shd w:val="clear" w:color="auto" w:fill="FFFFFF"/>
        </w:rPr>
        <w:t>VII. IMMUNOHISTOCHEMISTRY</w:t>
      </w:r>
    </w:p>
    <w:p w14:paraId="5836E509" w14:textId="36407678" w:rsidR="00BA2B04" w:rsidRDefault="00324BD3" w:rsidP="00BA2B04">
      <w:pPr>
        <w:jc w:val="both"/>
        <w:rPr>
          <w:rFonts w:ascii="Times New Roman" w:hAnsi="Times New Roman" w:cs="Times New Roman"/>
          <w:color w:val="4D5156"/>
          <w:sz w:val="16"/>
          <w:szCs w:val="16"/>
          <w:shd w:val="clear" w:color="auto" w:fill="FFFFFF"/>
          <w:vertAlign w:val="superscript"/>
        </w:rPr>
      </w:pPr>
      <w:r w:rsidRPr="00324BD3">
        <w:rPr>
          <w:rFonts w:ascii="Times New Roman" w:hAnsi="Times New Roman" w:cs="Times New Roman"/>
          <w:color w:val="4D5156"/>
          <w:sz w:val="20"/>
          <w:szCs w:val="20"/>
          <w:shd w:val="clear" w:color="auto" w:fill="FFFFFF"/>
        </w:rPr>
        <w:t xml:space="preserve">According to research, the most common mutation found all three variants (luminal, intraluminal and mural) is BRAFV 600E. We further show that rat sarcoma virus (RAS) and fibroblast growth factor receptor 2 (FGFR2) mutations are present in ameloblastoma but not in UA, and that BRAF V600E is slightly more common in UA (94%) than in ameloblastoma (74%). We can conclude that alteration of the Mitogen-activated protein kinase (MAPK) pathway is a substantial contribution to the pathogenesis of both UA and ameloblastoma. As a result, it is possible to conclude that UA and ameloblastoma are genetically and </w:t>
      </w:r>
      <w:proofErr w:type="spellStart"/>
      <w:r w:rsidRPr="00324BD3">
        <w:rPr>
          <w:rFonts w:ascii="Times New Roman" w:hAnsi="Times New Roman" w:cs="Times New Roman"/>
          <w:color w:val="4D5156"/>
          <w:sz w:val="20"/>
          <w:szCs w:val="20"/>
          <w:shd w:val="clear" w:color="auto" w:fill="FFFFFF"/>
        </w:rPr>
        <w:t>histomorphologically</w:t>
      </w:r>
      <w:proofErr w:type="spellEnd"/>
      <w:r w:rsidRPr="00324BD3">
        <w:rPr>
          <w:rFonts w:ascii="Times New Roman" w:hAnsi="Times New Roman" w:cs="Times New Roman"/>
          <w:color w:val="4D5156"/>
          <w:sz w:val="20"/>
          <w:szCs w:val="20"/>
          <w:shd w:val="clear" w:color="auto" w:fill="FFFFFF"/>
        </w:rPr>
        <w:t xml:space="preserve"> related odontogenic neoplasms. BRAF V600E analysis could be taken into consideration in standard ameloblastoma diagnostics in light of the diagnostic and prognostic implications of the mutant status</w:t>
      </w:r>
      <w:r w:rsidR="00961CB7">
        <w:rPr>
          <w:rFonts w:ascii="Times New Roman" w:hAnsi="Times New Roman" w:cs="Times New Roman"/>
          <w:color w:val="4D5156"/>
          <w:sz w:val="20"/>
          <w:szCs w:val="20"/>
          <w:shd w:val="clear" w:color="auto" w:fill="FFFFFF"/>
        </w:rPr>
        <w:t xml:space="preserve"> </w:t>
      </w:r>
      <w:r w:rsidR="00BA2B04" w:rsidRPr="00961CB7">
        <w:rPr>
          <w:rFonts w:ascii="Times New Roman" w:hAnsi="Times New Roman" w:cs="Times New Roman"/>
          <w:color w:val="4D5156"/>
          <w:sz w:val="20"/>
          <w:szCs w:val="20"/>
          <w:shd w:val="clear" w:color="auto" w:fill="FFFFFF"/>
        </w:rPr>
        <w:t>[13]</w:t>
      </w:r>
      <w:r w:rsidR="00961CB7">
        <w:rPr>
          <w:rFonts w:ascii="Times New Roman" w:hAnsi="Times New Roman" w:cs="Times New Roman"/>
          <w:color w:val="4D5156"/>
          <w:sz w:val="20"/>
          <w:szCs w:val="20"/>
          <w:shd w:val="clear" w:color="auto" w:fill="FFFFFF"/>
        </w:rPr>
        <w:t>.</w:t>
      </w:r>
    </w:p>
    <w:p w14:paraId="26224568" w14:textId="3013168D" w:rsidR="0040631E" w:rsidRPr="00BA2B04" w:rsidRDefault="0040631E" w:rsidP="002F1593">
      <w:pPr>
        <w:jc w:val="both"/>
        <w:rPr>
          <w:rFonts w:ascii="Times New Roman" w:hAnsi="Times New Roman" w:cs="Times New Roman"/>
          <w:color w:val="4D5156"/>
          <w:sz w:val="20"/>
          <w:szCs w:val="20"/>
          <w:shd w:val="clear" w:color="auto" w:fill="FFFFFF"/>
        </w:rPr>
      </w:pPr>
    </w:p>
    <w:p w14:paraId="0B70AB6E" w14:textId="6B24054E" w:rsidR="004476FF" w:rsidRDefault="004476FF"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sidR="00BA2B04">
        <w:rPr>
          <w:rFonts w:ascii="Times New Roman" w:hAnsi="Times New Roman" w:cs="Times New Roman"/>
          <w:color w:val="4D5156"/>
          <w:sz w:val="20"/>
          <w:szCs w:val="20"/>
          <w:shd w:val="clear" w:color="auto" w:fill="FFFFFF"/>
        </w:rPr>
        <w:t xml:space="preserve"> </w:t>
      </w:r>
      <w:r>
        <w:rPr>
          <w:rFonts w:ascii="Times New Roman" w:hAnsi="Times New Roman" w:cs="Times New Roman"/>
          <w:color w:val="4D5156"/>
          <w:sz w:val="20"/>
          <w:szCs w:val="20"/>
          <w:shd w:val="clear" w:color="auto" w:fill="FFFFFF"/>
        </w:rPr>
        <w:t xml:space="preserve"> </w:t>
      </w:r>
      <w:r>
        <w:rPr>
          <w:rFonts w:ascii="Times New Roman" w:hAnsi="Times New Roman" w:cs="Times New Roman"/>
          <w:b/>
          <w:bCs/>
          <w:color w:val="4D5156"/>
          <w:sz w:val="20"/>
          <w:szCs w:val="20"/>
          <w:shd w:val="clear" w:color="auto" w:fill="FFFFFF"/>
        </w:rPr>
        <w:t>VIII. DIFFERENTIAL DIAGNOSIS</w:t>
      </w:r>
    </w:p>
    <w:p w14:paraId="6AE27A31" w14:textId="5B5768B8" w:rsidR="004476FF" w:rsidRPr="00961CB7" w:rsidRDefault="004476FF" w:rsidP="002F1593">
      <w:pPr>
        <w:jc w:val="both"/>
        <w:rPr>
          <w:rFonts w:ascii="Times New Roman" w:hAnsi="Times New Roman" w:cs="Times New Roman"/>
          <w:color w:val="4D5156"/>
          <w:sz w:val="20"/>
          <w:szCs w:val="20"/>
          <w:shd w:val="clear" w:color="auto" w:fill="FFFFFF"/>
        </w:rPr>
      </w:pPr>
      <w:r w:rsidRPr="00961CB7">
        <w:rPr>
          <w:rFonts w:ascii="Times New Roman" w:hAnsi="Times New Roman" w:cs="Times New Roman"/>
          <w:color w:val="4D5156"/>
          <w:sz w:val="20"/>
          <w:szCs w:val="20"/>
          <w:shd w:val="clear" w:color="auto" w:fill="FFFFFF"/>
        </w:rPr>
        <w:t>D</w:t>
      </w:r>
      <w:r w:rsidR="0040631E" w:rsidRPr="00961CB7">
        <w:rPr>
          <w:rFonts w:ascii="Times New Roman" w:hAnsi="Times New Roman" w:cs="Times New Roman"/>
          <w:color w:val="4D5156"/>
          <w:sz w:val="20"/>
          <w:szCs w:val="20"/>
          <w:shd w:val="clear" w:color="auto" w:fill="FFFFFF"/>
        </w:rPr>
        <w:t>ifferential d</w:t>
      </w:r>
      <w:r w:rsidRPr="00961CB7">
        <w:rPr>
          <w:rFonts w:ascii="Times New Roman" w:hAnsi="Times New Roman" w:cs="Times New Roman"/>
          <w:color w:val="4D5156"/>
          <w:sz w:val="20"/>
          <w:szCs w:val="20"/>
          <w:shd w:val="clear" w:color="auto" w:fill="FFFFFF"/>
        </w:rPr>
        <w:t xml:space="preserve">iagnosis can be given as: 1) Odontogenic </w:t>
      </w:r>
      <w:proofErr w:type="spellStart"/>
      <w:r w:rsidRPr="00961CB7">
        <w:rPr>
          <w:rFonts w:ascii="Times New Roman" w:hAnsi="Times New Roman" w:cs="Times New Roman"/>
          <w:color w:val="4D5156"/>
          <w:sz w:val="20"/>
          <w:szCs w:val="20"/>
          <w:shd w:val="clear" w:color="auto" w:fill="FFFFFF"/>
        </w:rPr>
        <w:t>Keratocyst</w:t>
      </w:r>
      <w:proofErr w:type="spellEnd"/>
      <w:r w:rsidRPr="00961CB7">
        <w:rPr>
          <w:rFonts w:ascii="Times New Roman" w:hAnsi="Times New Roman" w:cs="Times New Roman"/>
          <w:color w:val="4D5156"/>
          <w:sz w:val="20"/>
          <w:szCs w:val="20"/>
          <w:shd w:val="clear" w:color="auto" w:fill="FFFFFF"/>
        </w:rPr>
        <w:t xml:space="preserve"> 2) Dentigerous cyst 3) Calcifying odontogenic cyst</w:t>
      </w:r>
      <w:r w:rsidR="008847EB" w:rsidRPr="00961CB7">
        <w:rPr>
          <w:rFonts w:ascii="Times New Roman" w:hAnsi="Times New Roman" w:cs="Times New Roman"/>
          <w:color w:val="4D5156"/>
          <w:sz w:val="20"/>
          <w:szCs w:val="20"/>
          <w:shd w:val="clear" w:color="auto" w:fill="FFFFFF"/>
        </w:rPr>
        <w:t>.</w:t>
      </w:r>
    </w:p>
    <w:p w14:paraId="1B5EFDCA" w14:textId="23F9DA96" w:rsidR="008847EB" w:rsidRPr="00961CB7" w:rsidRDefault="008847EB" w:rsidP="002F1593">
      <w:pPr>
        <w:jc w:val="both"/>
        <w:rPr>
          <w:rFonts w:ascii="Times New Roman" w:hAnsi="Times New Roman" w:cs="Times New Roman"/>
          <w:color w:val="4D5156"/>
          <w:sz w:val="20"/>
          <w:szCs w:val="20"/>
          <w:shd w:val="clear" w:color="auto" w:fill="FFFFFF"/>
        </w:rPr>
      </w:pPr>
      <w:r w:rsidRPr="00961CB7">
        <w:rPr>
          <w:rFonts w:ascii="Times New Roman" w:hAnsi="Times New Roman" w:cs="Times New Roman"/>
          <w:color w:val="4D5156"/>
          <w:sz w:val="20"/>
          <w:szCs w:val="20"/>
          <w:shd w:val="clear" w:color="auto" w:fill="FFFFFF"/>
        </w:rPr>
        <w:t xml:space="preserve">The </w:t>
      </w:r>
      <w:r w:rsidR="0040631E" w:rsidRPr="00961CB7">
        <w:rPr>
          <w:rFonts w:ascii="Times New Roman" w:hAnsi="Times New Roman" w:cs="Times New Roman"/>
          <w:color w:val="4D5156"/>
          <w:sz w:val="20"/>
          <w:szCs w:val="20"/>
          <w:shd w:val="clear" w:color="auto" w:fill="FFFFFF"/>
        </w:rPr>
        <w:t xml:space="preserve">UA’s </w:t>
      </w:r>
      <w:r w:rsidRPr="00961CB7">
        <w:rPr>
          <w:rFonts w:ascii="Times New Roman" w:hAnsi="Times New Roman" w:cs="Times New Roman"/>
          <w:color w:val="4D5156"/>
          <w:sz w:val="20"/>
          <w:szCs w:val="20"/>
          <w:shd w:val="clear" w:color="auto" w:fill="FFFFFF"/>
        </w:rPr>
        <w:t xml:space="preserve">lining has been attempted to be distinguished from the lining of other cysts on numerous occasions in the </w:t>
      </w:r>
      <w:r w:rsidR="00753670" w:rsidRPr="00961CB7">
        <w:rPr>
          <w:rFonts w:ascii="Times New Roman" w:hAnsi="Times New Roman" w:cs="Times New Roman"/>
          <w:color w:val="4D5156"/>
          <w:sz w:val="20"/>
          <w:szCs w:val="20"/>
          <w:shd w:val="clear" w:color="auto" w:fill="FFFFFF"/>
        </w:rPr>
        <w:t>past. Nevertheless</w:t>
      </w:r>
      <w:r w:rsidRPr="00961CB7">
        <w:rPr>
          <w:rFonts w:ascii="Times New Roman" w:hAnsi="Times New Roman" w:cs="Times New Roman"/>
          <w:color w:val="4D5156"/>
          <w:sz w:val="20"/>
          <w:szCs w:val="20"/>
          <w:shd w:val="clear" w:color="auto" w:fill="FFFFFF"/>
        </w:rPr>
        <w:t>, proliferating cells (PCNA and Ki-67) and lectins (</w:t>
      </w:r>
      <w:proofErr w:type="spellStart"/>
      <w:r w:rsidRPr="00961CB7">
        <w:rPr>
          <w:rFonts w:ascii="Times New Roman" w:hAnsi="Times New Roman" w:cs="Times New Roman"/>
          <w:color w:val="4D5156"/>
          <w:sz w:val="20"/>
          <w:szCs w:val="20"/>
          <w:shd w:val="clear" w:color="auto" w:fill="FFFFFF"/>
        </w:rPr>
        <w:t>Ulexeuropaeus</w:t>
      </w:r>
      <w:proofErr w:type="spellEnd"/>
      <w:r w:rsidRPr="00961CB7">
        <w:rPr>
          <w:rFonts w:ascii="Times New Roman" w:hAnsi="Times New Roman" w:cs="Times New Roman"/>
          <w:color w:val="4D5156"/>
          <w:sz w:val="20"/>
          <w:szCs w:val="20"/>
          <w:shd w:val="clear" w:color="auto" w:fill="FFFFFF"/>
        </w:rPr>
        <w:t xml:space="preserve"> agglutinin I and </w:t>
      </w:r>
      <w:proofErr w:type="spellStart"/>
      <w:r w:rsidRPr="00961CB7">
        <w:rPr>
          <w:rFonts w:ascii="Times New Roman" w:hAnsi="Times New Roman" w:cs="Times New Roman"/>
          <w:color w:val="4D5156"/>
          <w:sz w:val="20"/>
          <w:szCs w:val="20"/>
          <w:shd w:val="clear" w:color="auto" w:fill="FFFFFF"/>
        </w:rPr>
        <w:t>Bandeiraea</w:t>
      </w:r>
      <w:proofErr w:type="spellEnd"/>
      <w:r w:rsidRPr="00961CB7">
        <w:rPr>
          <w:rFonts w:ascii="Times New Roman" w:hAnsi="Times New Roman" w:cs="Times New Roman"/>
          <w:color w:val="4D5156"/>
          <w:sz w:val="20"/>
          <w:szCs w:val="20"/>
          <w:shd w:val="clear" w:color="auto" w:fill="FFFFFF"/>
        </w:rPr>
        <w:t xml:space="preserve"> </w:t>
      </w:r>
      <w:proofErr w:type="spellStart"/>
      <w:r w:rsidRPr="00961CB7">
        <w:rPr>
          <w:rFonts w:ascii="Times New Roman" w:hAnsi="Times New Roman" w:cs="Times New Roman"/>
          <w:color w:val="4D5156"/>
          <w:sz w:val="20"/>
          <w:szCs w:val="20"/>
          <w:shd w:val="clear" w:color="auto" w:fill="FFFFFF"/>
        </w:rPr>
        <w:t>simplicifolia</w:t>
      </w:r>
      <w:proofErr w:type="spellEnd"/>
      <w:r w:rsidRPr="00961CB7">
        <w:rPr>
          <w:rFonts w:ascii="Times New Roman" w:hAnsi="Times New Roman" w:cs="Times New Roman"/>
          <w:color w:val="4D5156"/>
          <w:sz w:val="20"/>
          <w:szCs w:val="20"/>
          <w:shd w:val="clear" w:color="auto" w:fill="FFFFFF"/>
        </w:rPr>
        <w:t xml:space="preserve"> agglutinin I) may help in their differential diagnosis. Due to the </w:t>
      </w:r>
      <w:r w:rsidR="0040631E" w:rsidRPr="00961CB7">
        <w:rPr>
          <w:rFonts w:ascii="Times New Roman" w:hAnsi="Times New Roman" w:cs="Times New Roman"/>
          <w:color w:val="4D5156"/>
          <w:sz w:val="20"/>
          <w:szCs w:val="20"/>
          <w:shd w:val="clear" w:color="auto" w:fill="FFFFFF"/>
        </w:rPr>
        <w:t xml:space="preserve">UA’s </w:t>
      </w:r>
      <w:r w:rsidRPr="00961CB7">
        <w:rPr>
          <w:rFonts w:ascii="Times New Roman" w:hAnsi="Times New Roman" w:cs="Times New Roman"/>
          <w:color w:val="4D5156"/>
          <w:sz w:val="20"/>
          <w:szCs w:val="20"/>
          <w:shd w:val="clear" w:color="auto" w:fill="FFFFFF"/>
        </w:rPr>
        <w:t xml:space="preserve">varied reactivity to tissue markers, Eversole et al. </w:t>
      </w:r>
      <w:r w:rsidR="00B34EB8">
        <w:rPr>
          <w:rFonts w:ascii="Times New Roman" w:hAnsi="Times New Roman" w:cs="Times New Roman"/>
          <w:color w:val="4D5156"/>
          <w:sz w:val="20"/>
          <w:szCs w:val="20"/>
          <w:shd w:val="clear" w:color="auto" w:fill="FFFFFF"/>
        </w:rPr>
        <w:t>stated</w:t>
      </w:r>
      <w:r w:rsidRPr="00961CB7">
        <w:rPr>
          <w:rFonts w:ascii="Times New Roman" w:hAnsi="Times New Roman" w:cs="Times New Roman"/>
          <w:color w:val="4D5156"/>
          <w:sz w:val="20"/>
          <w:szCs w:val="20"/>
          <w:shd w:val="clear" w:color="auto" w:fill="FFFFFF"/>
        </w:rPr>
        <w:t xml:space="preserve"> that the gold standard for diagnosis for </w:t>
      </w:r>
      <w:r w:rsidR="0040631E" w:rsidRPr="00961CB7">
        <w:rPr>
          <w:rFonts w:ascii="Times New Roman" w:hAnsi="Times New Roman" w:cs="Times New Roman"/>
          <w:color w:val="4D5156"/>
          <w:sz w:val="20"/>
          <w:szCs w:val="20"/>
          <w:shd w:val="clear" w:color="auto" w:fill="FFFFFF"/>
        </w:rPr>
        <w:t xml:space="preserve">UA </w:t>
      </w:r>
      <w:r w:rsidRPr="00961CB7">
        <w:rPr>
          <w:rFonts w:ascii="Times New Roman" w:hAnsi="Times New Roman" w:cs="Times New Roman"/>
          <w:color w:val="4D5156"/>
          <w:sz w:val="20"/>
          <w:szCs w:val="20"/>
          <w:shd w:val="clear" w:color="auto" w:fill="FFFFFF"/>
        </w:rPr>
        <w:t>is still unaided histologic evaluation. Histologically, the presence of a single cystic sac lined with odontogenic (</w:t>
      </w:r>
      <w:proofErr w:type="spellStart"/>
      <w:r w:rsidRPr="00961CB7">
        <w:rPr>
          <w:rFonts w:ascii="Times New Roman" w:hAnsi="Times New Roman" w:cs="Times New Roman"/>
          <w:color w:val="4D5156"/>
          <w:sz w:val="20"/>
          <w:szCs w:val="20"/>
          <w:shd w:val="clear" w:color="auto" w:fill="FFFFFF"/>
        </w:rPr>
        <w:t>ameloblastomatous</w:t>
      </w:r>
      <w:proofErr w:type="spellEnd"/>
      <w:r w:rsidRPr="00961CB7">
        <w:rPr>
          <w:rFonts w:ascii="Times New Roman" w:hAnsi="Times New Roman" w:cs="Times New Roman"/>
          <w:color w:val="4D5156"/>
          <w:sz w:val="20"/>
          <w:szCs w:val="20"/>
          <w:shd w:val="clear" w:color="auto" w:fill="FFFFFF"/>
        </w:rPr>
        <w:t>) epithelium, which is frequently present only in isolated areas, is the minimal requirement for classifying a lesion as</w:t>
      </w:r>
      <w:r w:rsidR="002F1593" w:rsidRPr="00961CB7">
        <w:rPr>
          <w:rFonts w:ascii="Times New Roman" w:hAnsi="Times New Roman" w:cs="Times New Roman"/>
          <w:color w:val="4D5156"/>
          <w:sz w:val="20"/>
          <w:szCs w:val="20"/>
          <w:shd w:val="clear" w:color="auto" w:fill="FFFFFF"/>
        </w:rPr>
        <w:t xml:space="preserve"> </w:t>
      </w:r>
      <w:r w:rsidR="0040631E" w:rsidRPr="00961CB7">
        <w:rPr>
          <w:rFonts w:ascii="Times New Roman" w:hAnsi="Times New Roman" w:cs="Times New Roman"/>
          <w:color w:val="4D5156"/>
          <w:sz w:val="20"/>
          <w:szCs w:val="20"/>
          <w:shd w:val="clear" w:color="auto" w:fill="FFFFFF"/>
        </w:rPr>
        <w:t>UA</w:t>
      </w:r>
      <w:r w:rsidR="00961CB7">
        <w:rPr>
          <w:rFonts w:ascii="Times New Roman" w:hAnsi="Times New Roman" w:cs="Times New Roman"/>
          <w:color w:val="4D5156"/>
          <w:sz w:val="20"/>
          <w:szCs w:val="20"/>
          <w:shd w:val="clear" w:color="auto" w:fill="FFFFFF"/>
        </w:rPr>
        <w:t xml:space="preserve"> </w:t>
      </w:r>
      <w:r w:rsidRPr="00961CB7">
        <w:rPr>
          <w:rFonts w:ascii="Times New Roman" w:hAnsi="Times New Roman" w:cs="Times New Roman"/>
          <w:color w:val="4D5156"/>
          <w:sz w:val="20"/>
          <w:szCs w:val="20"/>
          <w:shd w:val="clear" w:color="auto" w:fill="FFFFFF"/>
        </w:rPr>
        <w:t>[14]</w:t>
      </w:r>
      <w:r w:rsidR="00961CB7">
        <w:rPr>
          <w:rFonts w:ascii="Times New Roman" w:hAnsi="Times New Roman" w:cs="Times New Roman"/>
          <w:color w:val="4D5156"/>
          <w:sz w:val="20"/>
          <w:szCs w:val="20"/>
          <w:shd w:val="clear" w:color="auto" w:fill="FFFFFF"/>
        </w:rPr>
        <w:t>.</w:t>
      </w:r>
    </w:p>
    <w:p w14:paraId="7DF9C5B2" w14:textId="77777777" w:rsidR="008847EB" w:rsidRDefault="008847EB" w:rsidP="002F1593">
      <w:pPr>
        <w:jc w:val="both"/>
        <w:rPr>
          <w:rFonts w:ascii="Times New Roman" w:hAnsi="Times New Roman" w:cs="Times New Roman"/>
          <w:color w:val="4D5156"/>
          <w:sz w:val="20"/>
          <w:szCs w:val="20"/>
          <w:shd w:val="clear" w:color="auto" w:fill="FFFFFF"/>
        </w:rPr>
      </w:pPr>
    </w:p>
    <w:p w14:paraId="1F8EAC4F" w14:textId="6D128539" w:rsidR="0082762A" w:rsidRDefault="0082762A"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Pr>
          <w:rFonts w:ascii="Times New Roman" w:hAnsi="Times New Roman" w:cs="Times New Roman"/>
          <w:b/>
          <w:bCs/>
          <w:color w:val="4D5156"/>
          <w:sz w:val="20"/>
          <w:szCs w:val="20"/>
          <w:shd w:val="clear" w:color="auto" w:fill="FFFFFF"/>
        </w:rPr>
        <w:t>IX. TREATMENT AND RECURRENCE</w:t>
      </w:r>
    </w:p>
    <w:p w14:paraId="49DA8BDF" w14:textId="6EED506A" w:rsidR="003B7E4E" w:rsidRPr="00961CB7" w:rsidRDefault="00BC7907" w:rsidP="002F1593">
      <w:pPr>
        <w:jc w:val="both"/>
        <w:rPr>
          <w:rFonts w:ascii="Times New Roman" w:hAnsi="Times New Roman" w:cs="Times New Roman"/>
          <w:color w:val="4D5156"/>
          <w:sz w:val="20"/>
          <w:szCs w:val="20"/>
          <w:shd w:val="clear" w:color="auto" w:fill="FFFFFF"/>
        </w:rPr>
      </w:pPr>
      <w:r w:rsidRPr="00961CB7">
        <w:rPr>
          <w:rFonts w:ascii="Times New Roman" w:hAnsi="Times New Roman" w:cs="Times New Roman"/>
          <w:color w:val="4D5156"/>
          <w:sz w:val="20"/>
          <w:szCs w:val="20"/>
          <w:shd w:val="clear" w:color="auto" w:fill="FFFFFF"/>
        </w:rPr>
        <w:t xml:space="preserve">The current standard of care for </w:t>
      </w:r>
      <w:proofErr w:type="spellStart"/>
      <w:r w:rsidRPr="00961CB7">
        <w:rPr>
          <w:rFonts w:ascii="Times New Roman" w:hAnsi="Times New Roman" w:cs="Times New Roman"/>
          <w:color w:val="4D5156"/>
          <w:sz w:val="20"/>
          <w:szCs w:val="20"/>
          <w:shd w:val="clear" w:color="auto" w:fill="FFFFFF"/>
        </w:rPr>
        <w:t>ameloblastomas</w:t>
      </w:r>
      <w:proofErr w:type="spellEnd"/>
      <w:r w:rsidRPr="00961CB7">
        <w:rPr>
          <w:rFonts w:ascii="Times New Roman" w:hAnsi="Times New Roman" w:cs="Times New Roman"/>
          <w:color w:val="4D5156"/>
          <w:sz w:val="20"/>
          <w:szCs w:val="20"/>
          <w:shd w:val="clear" w:color="auto" w:fill="FFFFFF"/>
        </w:rPr>
        <w:t xml:space="preserve"> is the surgical path of resection, which entails the removal of the block tumour with a wide bone margin and the delayed or immediate bone reconstruction of the defect with grafts or prosthetic rehabilitation. However, this "radical treatment" has a high patient morbidity rate.</w:t>
      </w:r>
      <w:r w:rsidR="009C660F" w:rsidRPr="00961CB7">
        <w:rPr>
          <w:rFonts w:ascii="Times New Roman" w:hAnsi="Times New Roman" w:cs="Times New Roman"/>
          <w:color w:val="4D5156"/>
          <w:sz w:val="20"/>
          <w:szCs w:val="20"/>
          <w:shd w:val="clear" w:color="auto" w:fill="FFFFFF"/>
        </w:rPr>
        <w:t xml:space="preserve"> Treatment for ameloblastoma is determined by its location, size, extent, histological subtype, damaged bone type, and mandibular region.</w:t>
      </w:r>
      <w:r w:rsidR="000A5A36" w:rsidRPr="00961CB7">
        <w:rPr>
          <w:rFonts w:ascii="Times New Roman" w:hAnsi="Times New Roman" w:cs="Times New Roman"/>
          <w:color w:val="4D5156"/>
          <w:sz w:val="20"/>
          <w:szCs w:val="20"/>
          <w:shd w:val="clear" w:color="auto" w:fill="FFFFFF"/>
        </w:rPr>
        <w:t xml:space="preserve"> When it comes to accepted treatment options for </w:t>
      </w:r>
      <w:r w:rsidR="0040631E" w:rsidRPr="00961CB7">
        <w:rPr>
          <w:rFonts w:ascii="Times New Roman" w:hAnsi="Times New Roman" w:cs="Times New Roman"/>
          <w:color w:val="4D5156"/>
          <w:sz w:val="20"/>
          <w:szCs w:val="20"/>
          <w:shd w:val="clear" w:color="auto" w:fill="FFFFFF"/>
        </w:rPr>
        <w:t>UA</w:t>
      </w:r>
      <w:r w:rsidR="000A5A36" w:rsidRPr="00961CB7">
        <w:rPr>
          <w:rFonts w:ascii="Times New Roman" w:hAnsi="Times New Roman" w:cs="Times New Roman"/>
          <w:color w:val="4D5156"/>
          <w:sz w:val="20"/>
          <w:szCs w:val="20"/>
          <w:shd w:val="clear" w:color="auto" w:fill="FFFFFF"/>
        </w:rPr>
        <w:t>, these include: either radical or conservative. Another option is marsupialization followed by enucleation. Although the "unique ameloblastoma" is less aggressive than the solid type; this has a high recurrence (10% to 25%), many studies agree that the rate of recurrence of this tumour is lower when performing radical treatment.</w:t>
      </w:r>
      <w:r w:rsidR="00B61D5E">
        <w:rPr>
          <w:rFonts w:ascii="Times New Roman" w:hAnsi="Times New Roman" w:cs="Times New Roman"/>
          <w:color w:val="4D5156"/>
          <w:sz w:val="20"/>
          <w:szCs w:val="20"/>
          <w:shd w:val="clear" w:color="auto" w:fill="FFFFFF"/>
        </w:rPr>
        <w:t xml:space="preserve"> Recurrence of 3.6% is seen when resection is done and 30.5% recurrence seen while enuc</w:t>
      </w:r>
      <w:r w:rsidR="00632236">
        <w:rPr>
          <w:rFonts w:ascii="Times New Roman" w:hAnsi="Times New Roman" w:cs="Times New Roman"/>
          <w:color w:val="4D5156"/>
          <w:sz w:val="20"/>
          <w:szCs w:val="20"/>
          <w:shd w:val="clear" w:color="auto" w:fill="FFFFFF"/>
        </w:rPr>
        <w:t xml:space="preserve">leating the cyst, so it can be </w:t>
      </w:r>
      <w:r w:rsidR="0063089D">
        <w:rPr>
          <w:rFonts w:ascii="Times New Roman" w:hAnsi="Times New Roman" w:cs="Times New Roman"/>
          <w:color w:val="4D5156"/>
          <w:sz w:val="20"/>
          <w:szCs w:val="20"/>
          <w:shd w:val="clear" w:color="auto" w:fill="FFFFFF"/>
        </w:rPr>
        <w:t>concluded</w:t>
      </w:r>
      <w:r w:rsidR="00632236">
        <w:rPr>
          <w:rFonts w:ascii="Times New Roman" w:hAnsi="Times New Roman" w:cs="Times New Roman"/>
          <w:color w:val="4D5156"/>
          <w:sz w:val="20"/>
          <w:szCs w:val="20"/>
          <w:shd w:val="clear" w:color="auto" w:fill="FFFFFF"/>
        </w:rPr>
        <w:t xml:space="preserve"> that eliminating an appropriate bone margin can</w:t>
      </w:r>
      <w:r w:rsidR="008E6E80" w:rsidRPr="00961CB7">
        <w:rPr>
          <w:rFonts w:ascii="Times New Roman" w:hAnsi="Times New Roman" w:cs="Times New Roman"/>
          <w:color w:val="4D5156"/>
          <w:sz w:val="20"/>
          <w:szCs w:val="20"/>
          <w:shd w:val="clear" w:color="auto" w:fill="FFFFFF"/>
        </w:rPr>
        <w:t xml:space="preserve"> reduce the possibility of a recurrence; additionally, adequate discernment is recommended when selecting the type of treatment to achieve maximum success.</w:t>
      </w:r>
      <w:r w:rsidR="00C72DC8" w:rsidRPr="00961CB7">
        <w:rPr>
          <w:rFonts w:ascii="Times New Roman" w:hAnsi="Times New Roman" w:cs="Times New Roman"/>
          <w:color w:val="4D5156"/>
          <w:sz w:val="20"/>
          <w:szCs w:val="20"/>
          <w:shd w:val="clear" w:color="auto" w:fill="FFFFFF"/>
        </w:rPr>
        <w:t xml:space="preserve"> It is important to note that radical surgery is often associated with masticatory dysfunctions, abnormal jaw movement, and tooth extraction; additionally, in young patients, changes in mandibular growth can result in severe deformities that affect the patient's quality of life.</w:t>
      </w:r>
      <w:r w:rsidR="00C21371" w:rsidRPr="00961CB7">
        <w:rPr>
          <w:rFonts w:ascii="Times New Roman" w:hAnsi="Times New Roman" w:cs="Times New Roman"/>
          <w:color w:val="4D5156"/>
          <w:sz w:val="20"/>
          <w:szCs w:val="20"/>
          <w:shd w:val="clear" w:color="auto" w:fill="FFFFFF"/>
        </w:rPr>
        <w:t xml:space="preserve"> According to certain research, the differential diagnosis between neoplasms and odontogenic cysts is critical, and conservative marsupialization of cysts is not an option for</w:t>
      </w:r>
      <w:r w:rsidR="0040631E" w:rsidRPr="00961CB7">
        <w:rPr>
          <w:rFonts w:ascii="Times New Roman" w:hAnsi="Times New Roman" w:cs="Times New Roman"/>
          <w:color w:val="4D5156"/>
          <w:sz w:val="20"/>
          <w:szCs w:val="20"/>
          <w:shd w:val="clear" w:color="auto" w:fill="FFFFFF"/>
        </w:rPr>
        <w:t xml:space="preserve"> UA</w:t>
      </w:r>
      <w:r w:rsidR="00C21371" w:rsidRPr="00961CB7">
        <w:rPr>
          <w:rFonts w:ascii="Times New Roman" w:hAnsi="Times New Roman" w:cs="Times New Roman"/>
          <w:color w:val="4D5156"/>
          <w:sz w:val="20"/>
          <w:szCs w:val="20"/>
          <w:shd w:val="clear" w:color="auto" w:fill="FFFFFF"/>
        </w:rPr>
        <w:t>.</w:t>
      </w:r>
      <w:r w:rsidR="00F326C7" w:rsidRPr="00961CB7">
        <w:rPr>
          <w:rFonts w:ascii="Times New Roman" w:hAnsi="Times New Roman" w:cs="Times New Roman"/>
          <w:color w:val="4D5156"/>
          <w:sz w:val="20"/>
          <w:szCs w:val="20"/>
          <w:shd w:val="clear" w:color="auto" w:fill="FFFFFF"/>
        </w:rPr>
        <w:t xml:space="preserve"> </w:t>
      </w:r>
      <w:r w:rsidR="005A09D5" w:rsidRPr="00961CB7">
        <w:rPr>
          <w:rFonts w:ascii="Times New Roman" w:hAnsi="Times New Roman" w:cs="Times New Roman"/>
          <w:color w:val="4D5156"/>
          <w:sz w:val="20"/>
          <w:szCs w:val="20"/>
          <w:shd w:val="clear" w:color="auto" w:fill="FFFFFF"/>
        </w:rPr>
        <w:t xml:space="preserve">The differential diagnosis between dentigerous cyst and </w:t>
      </w:r>
      <w:r w:rsidR="0040631E" w:rsidRPr="00961CB7">
        <w:rPr>
          <w:rFonts w:ascii="Times New Roman" w:hAnsi="Times New Roman" w:cs="Times New Roman"/>
          <w:color w:val="4D5156"/>
          <w:sz w:val="20"/>
          <w:szCs w:val="20"/>
          <w:shd w:val="clear" w:color="auto" w:fill="FFFFFF"/>
        </w:rPr>
        <w:t>UA</w:t>
      </w:r>
      <w:r w:rsidR="005A09D5" w:rsidRPr="00961CB7">
        <w:rPr>
          <w:rFonts w:ascii="Times New Roman" w:hAnsi="Times New Roman" w:cs="Times New Roman"/>
          <w:color w:val="4D5156"/>
          <w:sz w:val="20"/>
          <w:szCs w:val="20"/>
          <w:shd w:val="clear" w:color="auto" w:fill="FFFFFF"/>
        </w:rPr>
        <w:t xml:space="preserve"> is an exceptional case in which neoplasia is enucleated with the provisional preoperative clinical diagnosis of dentigerous cyst, </w:t>
      </w:r>
      <w:r w:rsidR="0063089D">
        <w:rPr>
          <w:rFonts w:ascii="Times New Roman" w:hAnsi="Times New Roman" w:cs="Times New Roman"/>
          <w:color w:val="4D5156"/>
          <w:sz w:val="20"/>
          <w:szCs w:val="20"/>
          <w:shd w:val="clear" w:color="auto" w:fill="FFFFFF"/>
        </w:rPr>
        <w:t>both have similar radiographic, clinical pathologies &amp; there may not have definitive diagnosis with characteristic consistency in incisional biopsy</w:t>
      </w:r>
      <w:r w:rsidR="005A09D5" w:rsidRPr="00961CB7">
        <w:rPr>
          <w:rFonts w:ascii="Times New Roman" w:hAnsi="Times New Roman" w:cs="Times New Roman"/>
          <w:color w:val="4D5156"/>
          <w:sz w:val="20"/>
          <w:szCs w:val="20"/>
          <w:shd w:val="clear" w:color="auto" w:fill="FFFFFF"/>
        </w:rPr>
        <w:t xml:space="preserve">. </w:t>
      </w:r>
      <w:r w:rsidR="0018435A" w:rsidRPr="00961CB7">
        <w:rPr>
          <w:rFonts w:ascii="Times New Roman" w:hAnsi="Times New Roman" w:cs="Times New Roman"/>
          <w:color w:val="4D5156"/>
          <w:sz w:val="20"/>
          <w:szCs w:val="20"/>
          <w:shd w:val="clear" w:color="auto" w:fill="FFFFFF"/>
        </w:rPr>
        <w:t xml:space="preserve">In contrast to intraluminal and luminal variations, where the </w:t>
      </w:r>
      <w:r w:rsidR="00B34EB8">
        <w:rPr>
          <w:rFonts w:ascii="Times New Roman" w:hAnsi="Times New Roman" w:cs="Times New Roman"/>
          <w:color w:val="4D5156"/>
          <w:sz w:val="20"/>
          <w:szCs w:val="20"/>
          <w:shd w:val="clear" w:color="auto" w:fill="FFFFFF"/>
        </w:rPr>
        <w:t xml:space="preserve">main stay of treatment </w:t>
      </w:r>
      <w:r w:rsidR="0018435A" w:rsidRPr="00961CB7">
        <w:rPr>
          <w:rFonts w:ascii="Times New Roman" w:hAnsi="Times New Roman" w:cs="Times New Roman"/>
          <w:color w:val="4D5156"/>
          <w:sz w:val="20"/>
          <w:szCs w:val="20"/>
          <w:shd w:val="clear" w:color="auto" w:fill="FFFFFF"/>
        </w:rPr>
        <w:t xml:space="preserve">is enucleation with peripheral osteotomy </w:t>
      </w:r>
      <w:r w:rsidR="00B34EB8">
        <w:rPr>
          <w:rFonts w:ascii="Times New Roman" w:hAnsi="Times New Roman" w:cs="Times New Roman"/>
          <w:color w:val="4D5156"/>
          <w:sz w:val="20"/>
          <w:szCs w:val="20"/>
          <w:shd w:val="clear" w:color="auto" w:fill="FFFFFF"/>
        </w:rPr>
        <w:t>along with</w:t>
      </w:r>
      <w:r w:rsidR="0018435A" w:rsidRPr="00961CB7">
        <w:rPr>
          <w:rFonts w:ascii="Times New Roman" w:hAnsi="Times New Roman" w:cs="Times New Roman"/>
          <w:color w:val="4D5156"/>
          <w:sz w:val="20"/>
          <w:szCs w:val="20"/>
          <w:shd w:val="clear" w:color="auto" w:fill="FFFFFF"/>
        </w:rPr>
        <w:t xml:space="preserve"> the application of </w:t>
      </w:r>
      <w:proofErr w:type="spellStart"/>
      <w:r w:rsidR="0018435A" w:rsidRPr="00961CB7">
        <w:rPr>
          <w:rFonts w:ascii="Times New Roman" w:hAnsi="Times New Roman" w:cs="Times New Roman"/>
          <w:color w:val="4D5156"/>
          <w:sz w:val="20"/>
          <w:szCs w:val="20"/>
          <w:shd w:val="clear" w:color="auto" w:fill="FFFFFF"/>
        </w:rPr>
        <w:t>Carnoy</w:t>
      </w:r>
      <w:proofErr w:type="spellEnd"/>
      <w:r w:rsidR="0018435A" w:rsidRPr="00961CB7">
        <w:rPr>
          <w:rFonts w:ascii="Times New Roman" w:hAnsi="Times New Roman" w:cs="Times New Roman"/>
          <w:color w:val="4D5156"/>
          <w:sz w:val="20"/>
          <w:szCs w:val="20"/>
          <w:shd w:val="clear" w:color="auto" w:fill="FFFFFF"/>
        </w:rPr>
        <w:t xml:space="preserve"> solution, the treatment for "mural ameloblastoma" </w:t>
      </w:r>
      <w:r w:rsidR="0063089D">
        <w:rPr>
          <w:rFonts w:ascii="Times New Roman" w:hAnsi="Times New Roman" w:cs="Times New Roman"/>
          <w:color w:val="4D5156"/>
          <w:sz w:val="20"/>
          <w:szCs w:val="20"/>
          <w:shd w:val="clear" w:color="auto" w:fill="FFFFFF"/>
        </w:rPr>
        <w:t xml:space="preserve">can be the marginal resection </w:t>
      </w:r>
      <w:r w:rsidR="0018435A" w:rsidRPr="00961CB7">
        <w:rPr>
          <w:rFonts w:ascii="Times New Roman" w:hAnsi="Times New Roman" w:cs="Times New Roman"/>
          <w:color w:val="4D5156"/>
          <w:sz w:val="20"/>
          <w:szCs w:val="20"/>
          <w:shd w:val="clear" w:color="auto" w:fill="FFFFFF"/>
        </w:rPr>
        <w:t>of 1 cm.</w:t>
      </w:r>
      <w:r w:rsidR="00675535" w:rsidRPr="00961CB7">
        <w:rPr>
          <w:rFonts w:ascii="Times New Roman" w:hAnsi="Times New Roman" w:cs="Times New Roman"/>
          <w:color w:val="4D5156"/>
          <w:sz w:val="20"/>
          <w:szCs w:val="20"/>
          <w:shd w:val="clear" w:color="auto" w:fill="FFFFFF"/>
        </w:rPr>
        <w:t xml:space="preserve"> The treatment options are simplified by using the UA subtypes as a guideline; type I and II lesions can be treated conservatively with simple enucleation. Type III and IV patients require more intrusive and vigorous therapies; however, the definitive diagnosis is established after the surgical procedure and its following review. </w:t>
      </w:r>
    </w:p>
    <w:p w14:paraId="7B2DB5D6" w14:textId="0F79FD0A" w:rsidR="00675535" w:rsidRPr="00961CB7" w:rsidRDefault="00324BD3" w:rsidP="002F1593">
      <w:pPr>
        <w:jc w:val="both"/>
        <w:rPr>
          <w:rFonts w:ascii="Times New Roman" w:hAnsi="Times New Roman" w:cs="Times New Roman"/>
          <w:color w:val="4D5156"/>
          <w:sz w:val="20"/>
          <w:szCs w:val="20"/>
          <w:shd w:val="clear" w:color="auto" w:fill="FFFFFF"/>
        </w:rPr>
      </w:pPr>
      <w:r w:rsidRPr="00324BD3">
        <w:rPr>
          <w:rFonts w:ascii="Times New Roman" w:hAnsi="Times New Roman" w:cs="Times New Roman"/>
          <w:color w:val="4D5156"/>
          <w:sz w:val="20"/>
          <w:szCs w:val="20"/>
          <w:shd w:val="clear" w:color="auto" w:fill="FFFFFF"/>
        </w:rPr>
        <w:t xml:space="preserve">According to the statistics, recurrence rates for resection are 3.6%, enucleation alone is 30.5%, the </w:t>
      </w:r>
      <w:proofErr w:type="spellStart"/>
      <w:r w:rsidRPr="00324BD3">
        <w:rPr>
          <w:rFonts w:ascii="Times New Roman" w:hAnsi="Times New Roman" w:cs="Times New Roman"/>
          <w:color w:val="4D5156"/>
          <w:sz w:val="20"/>
          <w:szCs w:val="20"/>
          <w:shd w:val="clear" w:color="auto" w:fill="FFFFFF"/>
        </w:rPr>
        <w:t>Carnoy</w:t>
      </w:r>
      <w:proofErr w:type="spellEnd"/>
      <w:r w:rsidRPr="00324BD3">
        <w:rPr>
          <w:rFonts w:ascii="Times New Roman" w:hAnsi="Times New Roman" w:cs="Times New Roman"/>
          <w:color w:val="4D5156"/>
          <w:sz w:val="20"/>
          <w:szCs w:val="20"/>
          <w:shd w:val="clear" w:color="auto" w:fill="FFFFFF"/>
        </w:rPr>
        <w:t xml:space="preserve"> solution is 16% after enucleation, and marsupialization is 18%</w:t>
      </w:r>
      <w:r w:rsidR="00675535" w:rsidRPr="00961CB7">
        <w:rPr>
          <w:rFonts w:ascii="Times New Roman" w:hAnsi="Times New Roman" w:cs="Times New Roman"/>
          <w:color w:val="4D5156"/>
          <w:sz w:val="20"/>
          <w:szCs w:val="20"/>
          <w:shd w:val="clear" w:color="auto" w:fill="FFFFFF"/>
        </w:rPr>
        <w:t xml:space="preserve">. </w:t>
      </w:r>
      <w:r w:rsidR="0063089D">
        <w:rPr>
          <w:rFonts w:ascii="Times New Roman" w:hAnsi="Times New Roman" w:cs="Times New Roman"/>
          <w:color w:val="4D5156"/>
          <w:sz w:val="20"/>
          <w:szCs w:val="20"/>
          <w:shd w:val="clear" w:color="auto" w:fill="FFFFFF"/>
        </w:rPr>
        <w:t>80% of the cases shows highest recurrence in the jaw, mainly in the gonion and mandibular angle.</w:t>
      </w:r>
      <w:r w:rsidR="00675535" w:rsidRPr="00961CB7">
        <w:rPr>
          <w:rFonts w:ascii="Times New Roman" w:hAnsi="Times New Roman" w:cs="Times New Roman"/>
          <w:color w:val="4D5156"/>
          <w:sz w:val="20"/>
          <w:szCs w:val="20"/>
          <w:shd w:val="clear" w:color="auto" w:fill="FFFFFF"/>
        </w:rPr>
        <w:t xml:space="preserve"> </w:t>
      </w:r>
      <w:r w:rsidR="00AB19CF">
        <w:rPr>
          <w:rFonts w:ascii="Times New Roman" w:hAnsi="Times New Roman" w:cs="Times New Roman"/>
          <w:color w:val="4D5156"/>
          <w:sz w:val="20"/>
          <w:szCs w:val="20"/>
          <w:shd w:val="clear" w:color="auto" w:fill="FFFFFF"/>
        </w:rPr>
        <w:t>The</w:t>
      </w:r>
      <w:r w:rsidR="00675535" w:rsidRPr="00961CB7">
        <w:rPr>
          <w:rFonts w:ascii="Times New Roman" w:hAnsi="Times New Roman" w:cs="Times New Roman"/>
          <w:color w:val="4D5156"/>
          <w:sz w:val="20"/>
          <w:szCs w:val="20"/>
          <w:shd w:val="clear" w:color="auto" w:fill="FFFFFF"/>
        </w:rPr>
        <w:t xml:space="preserve"> recurrence is</w:t>
      </w:r>
      <w:r w:rsidR="00AB19CF">
        <w:rPr>
          <w:rFonts w:ascii="Times New Roman" w:hAnsi="Times New Roman" w:cs="Times New Roman"/>
          <w:color w:val="4D5156"/>
          <w:sz w:val="20"/>
          <w:szCs w:val="20"/>
          <w:shd w:val="clear" w:color="auto" w:fill="FFFFFF"/>
        </w:rPr>
        <w:t xml:space="preserve"> also </w:t>
      </w:r>
      <w:r w:rsidR="00675535" w:rsidRPr="00961CB7">
        <w:rPr>
          <w:rFonts w:ascii="Times New Roman" w:hAnsi="Times New Roman" w:cs="Times New Roman"/>
          <w:color w:val="4D5156"/>
          <w:sz w:val="20"/>
          <w:szCs w:val="20"/>
          <w:shd w:val="clear" w:color="auto" w:fill="FFFFFF"/>
        </w:rPr>
        <w:t>recorded according to racial groups, where Asians show a lower predilection for injuries at the mandibular angle level compared to</w:t>
      </w:r>
      <w:r w:rsidR="0063089D">
        <w:rPr>
          <w:rFonts w:ascii="Times New Roman" w:hAnsi="Times New Roman" w:cs="Times New Roman"/>
          <w:color w:val="4D5156"/>
          <w:sz w:val="20"/>
          <w:szCs w:val="20"/>
          <w:shd w:val="clear" w:color="auto" w:fill="FFFFFF"/>
        </w:rPr>
        <w:t xml:space="preserve"> other racial groups</w:t>
      </w:r>
      <w:r w:rsidR="00675535" w:rsidRPr="00961CB7">
        <w:rPr>
          <w:rFonts w:ascii="Times New Roman" w:hAnsi="Times New Roman" w:cs="Times New Roman"/>
          <w:color w:val="4D5156"/>
          <w:sz w:val="20"/>
          <w:szCs w:val="20"/>
          <w:shd w:val="clear" w:color="auto" w:fill="FFFFFF"/>
        </w:rPr>
        <w:t xml:space="preserve">, while </w:t>
      </w:r>
      <w:r w:rsidR="0063089D">
        <w:rPr>
          <w:rFonts w:ascii="Times New Roman" w:hAnsi="Times New Roman" w:cs="Times New Roman"/>
          <w:color w:val="4D5156"/>
          <w:sz w:val="20"/>
          <w:szCs w:val="20"/>
          <w:shd w:val="clear" w:color="auto" w:fill="FFFFFF"/>
        </w:rPr>
        <w:t>it is highly seen in black people</w:t>
      </w:r>
      <w:r w:rsidR="00675535" w:rsidRPr="00961CB7">
        <w:rPr>
          <w:rFonts w:ascii="Times New Roman" w:hAnsi="Times New Roman" w:cs="Times New Roman"/>
          <w:color w:val="4D5156"/>
          <w:sz w:val="20"/>
          <w:szCs w:val="20"/>
          <w:shd w:val="clear" w:color="auto" w:fill="FFFFFF"/>
        </w:rPr>
        <w:t>. Conservative therapy is suggested for children and adolescents because most lesions are unique at this age and recurrence in these situations is rare</w:t>
      </w:r>
      <w:r w:rsidR="00961CB7">
        <w:rPr>
          <w:rFonts w:ascii="Times New Roman" w:hAnsi="Times New Roman" w:cs="Times New Roman"/>
          <w:color w:val="4D5156"/>
          <w:sz w:val="20"/>
          <w:szCs w:val="20"/>
          <w:shd w:val="clear" w:color="auto" w:fill="FFFFFF"/>
        </w:rPr>
        <w:t xml:space="preserve"> </w:t>
      </w:r>
      <w:r w:rsidR="00675535" w:rsidRPr="00961CB7">
        <w:rPr>
          <w:rFonts w:ascii="Times New Roman" w:hAnsi="Times New Roman" w:cs="Times New Roman"/>
          <w:color w:val="4D5156"/>
          <w:sz w:val="20"/>
          <w:szCs w:val="20"/>
          <w:shd w:val="clear" w:color="auto" w:fill="FFFFFF"/>
        </w:rPr>
        <w:t>[4]</w:t>
      </w:r>
      <w:r w:rsidR="00961CB7">
        <w:rPr>
          <w:rFonts w:ascii="Times New Roman" w:hAnsi="Times New Roman" w:cs="Times New Roman"/>
          <w:color w:val="4D5156"/>
          <w:sz w:val="20"/>
          <w:szCs w:val="20"/>
          <w:shd w:val="clear" w:color="auto" w:fill="FFFFFF"/>
        </w:rPr>
        <w:t>.</w:t>
      </w:r>
    </w:p>
    <w:p w14:paraId="7712D6B3" w14:textId="77777777" w:rsidR="00675535" w:rsidRDefault="00675535" w:rsidP="002F1593">
      <w:pPr>
        <w:jc w:val="both"/>
        <w:rPr>
          <w:rFonts w:ascii="Times New Roman" w:hAnsi="Times New Roman" w:cs="Times New Roman"/>
          <w:color w:val="4D5156"/>
          <w:sz w:val="20"/>
          <w:szCs w:val="20"/>
          <w:shd w:val="clear" w:color="auto" w:fill="FFFFFF"/>
        </w:rPr>
      </w:pPr>
    </w:p>
    <w:p w14:paraId="1B6B13DD" w14:textId="2B75C2FB" w:rsidR="00675535" w:rsidRDefault="00675535"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Pr>
          <w:rFonts w:ascii="Times New Roman" w:hAnsi="Times New Roman" w:cs="Times New Roman"/>
          <w:b/>
          <w:bCs/>
          <w:color w:val="4D5156"/>
          <w:sz w:val="20"/>
          <w:szCs w:val="20"/>
          <w:shd w:val="clear" w:color="auto" w:fill="FFFFFF"/>
        </w:rPr>
        <w:t>X.PROGNOSIS</w:t>
      </w:r>
    </w:p>
    <w:p w14:paraId="4834FF6B" w14:textId="32EF7231" w:rsidR="00675535" w:rsidRPr="00693477" w:rsidRDefault="005D2281" w:rsidP="002F1593">
      <w:pPr>
        <w:jc w:val="both"/>
        <w:rPr>
          <w:rFonts w:ascii="Times New Roman" w:hAnsi="Times New Roman" w:cs="Times New Roman"/>
          <w:color w:val="4D5156"/>
          <w:sz w:val="16"/>
          <w:szCs w:val="16"/>
          <w:shd w:val="clear" w:color="auto" w:fill="FFFFFF"/>
          <w:vertAlign w:val="superscript"/>
        </w:rPr>
      </w:pPr>
      <w:r w:rsidRPr="005D2281">
        <w:rPr>
          <w:rFonts w:ascii="Times New Roman" w:hAnsi="Times New Roman" w:cs="Times New Roman"/>
          <w:color w:val="4D5156"/>
          <w:sz w:val="20"/>
          <w:szCs w:val="20"/>
          <w:shd w:val="clear" w:color="auto" w:fill="FFFFFF"/>
        </w:rPr>
        <w:t>U</w:t>
      </w:r>
      <w:r w:rsidR="0040631E">
        <w:rPr>
          <w:rFonts w:ascii="Times New Roman" w:hAnsi="Times New Roman" w:cs="Times New Roman"/>
          <w:color w:val="4D5156"/>
          <w:sz w:val="20"/>
          <w:szCs w:val="20"/>
          <w:shd w:val="clear" w:color="auto" w:fill="FFFFFF"/>
        </w:rPr>
        <w:t>A</w:t>
      </w:r>
      <w:r w:rsidRPr="005D2281">
        <w:rPr>
          <w:rFonts w:ascii="Times New Roman" w:hAnsi="Times New Roman" w:cs="Times New Roman"/>
          <w:color w:val="4D5156"/>
          <w:sz w:val="20"/>
          <w:szCs w:val="20"/>
          <w:shd w:val="clear" w:color="auto" w:fill="FFFFFF"/>
        </w:rPr>
        <w:t xml:space="preserve"> has a less aggressive biological behaviour and a fair prognosis, even following conservative surgical treatment.</w:t>
      </w:r>
      <w:r>
        <w:rPr>
          <w:rFonts w:ascii="Times New Roman" w:hAnsi="Times New Roman" w:cs="Times New Roman"/>
          <w:color w:val="4D5156"/>
          <w:sz w:val="20"/>
          <w:szCs w:val="20"/>
          <w:shd w:val="clear" w:color="auto" w:fill="FFFFFF"/>
        </w:rPr>
        <w:t xml:space="preserve"> </w:t>
      </w:r>
      <w:r w:rsidRPr="005D2281">
        <w:rPr>
          <w:rFonts w:ascii="Times New Roman" w:hAnsi="Times New Roman" w:cs="Times New Roman"/>
          <w:color w:val="4D5156"/>
          <w:sz w:val="20"/>
          <w:szCs w:val="20"/>
          <w:shd w:val="clear" w:color="auto" w:fill="FFFFFF"/>
        </w:rPr>
        <w:t xml:space="preserve">Some studies suggest that </w:t>
      </w:r>
      <w:r w:rsidRPr="00961CB7">
        <w:rPr>
          <w:rFonts w:ascii="Times New Roman" w:hAnsi="Times New Roman" w:cs="Times New Roman"/>
          <w:color w:val="4D5156"/>
          <w:sz w:val="20"/>
          <w:szCs w:val="20"/>
          <w:shd w:val="clear" w:color="auto" w:fill="FFFFFF"/>
        </w:rPr>
        <w:t xml:space="preserve">the prognostic-treatment association is more essential than the prognostic-histological type relationship, however other studies show that the histological type and the prognosis of </w:t>
      </w:r>
      <w:r w:rsidR="0040631E" w:rsidRPr="00961CB7">
        <w:rPr>
          <w:rFonts w:ascii="Times New Roman" w:hAnsi="Times New Roman" w:cs="Times New Roman"/>
          <w:color w:val="4D5156"/>
          <w:sz w:val="20"/>
          <w:szCs w:val="20"/>
          <w:shd w:val="clear" w:color="auto" w:fill="FFFFFF"/>
        </w:rPr>
        <w:t xml:space="preserve">UA </w:t>
      </w:r>
      <w:r w:rsidRPr="00961CB7">
        <w:rPr>
          <w:rFonts w:ascii="Times New Roman" w:hAnsi="Times New Roman" w:cs="Times New Roman"/>
          <w:color w:val="4D5156"/>
          <w:sz w:val="20"/>
          <w:szCs w:val="20"/>
          <w:shd w:val="clear" w:color="auto" w:fill="FFFFFF"/>
        </w:rPr>
        <w:t>have an important relationship. Although "</w:t>
      </w:r>
      <w:r w:rsidR="0040631E" w:rsidRPr="00961CB7">
        <w:rPr>
          <w:rFonts w:ascii="Times New Roman" w:hAnsi="Times New Roman" w:cs="Times New Roman"/>
          <w:color w:val="4D5156"/>
          <w:sz w:val="20"/>
          <w:szCs w:val="20"/>
          <w:shd w:val="clear" w:color="auto" w:fill="FFFFFF"/>
        </w:rPr>
        <w:t>UA</w:t>
      </w:r>
      <w:r w:rsidRPr="00961CB7">
        <w:rPr>
          <w:rFonts w:ascii="Times New Roman" w:hAnsi="Times New Roman" w:cs="Times New Roman"/>
          <w:color w:val="4D5156"/>
          <w:sz w:val="20"/>
          <w:szCs w:val="20"/>
          <w:shd w:val="clear" w:color="auto" w:fill="FFFFFF"/>
        </w:rPr>
        <w:t xml:space="preserve">" has a favourable prognosis, the literature indicates that luminal UA is a less aggressive variety of ameloblastoma, hence this variant has a better prognosis. Furthermore, it is stated that the luminal and intraluminal subtypes have the greatest prognosis due to the absence of </w:t>
      </w:r>
      <w:proofErr w:type="spellStart"/>
      <w:r w:rsidRPr="00961CB7">
        <w:rPr>
          <w:rFonts w:ascii="Times New Roman" w:hAnsi="Times New Roman" w:cs="Times New Roman"/>
          <w:color w:val="4D5156"/>
          <w:sz w:val="20"/>
          <w:szCs w:val="20"/>
          <w:shd w:val="clear" w:color="auto" w:fill="FFFFFF"/>
        </w:rPr>
        <w:t>ameloblastomatous</w:t>
      </w:r>
      <w:proofErr w:type="spellEnd"/>
      <w:r w:rsidRPr="00961CB7">
        <w:rPr>
          <w:rFonts w:ascii="Times New Roman" w:hAnsi="Times New Roman" w:cs="Times New Roman"/>
          <w:color w:val="4D5156"/>
          <w:sz w:val="20"/>
          <w:szCs w:val="20"/>
          <w:shd w:val="clear" w:color="auto" w:fill="FFFFFF"/>
        </w:rPr>
        <w:t xml:space="preserve"> proliferation in the cyst wall</w:t>
      </w:r>
      <w:r w:rsidR="00961CB7">
        <w:rPr>
          <w:rFonts w:ascii="Times New Roman" w:hAnsi="Times New Roman" w:cs="Times New Roman"/>
          <w:color w:val="4D5156"/>
          <w:sz w:val="20"/>
          <w:szCs w:val="20"/>
          <w:shd w:val="clear" w:color="auto" w:fill="FFFFFF"/>
        </w:rPr>
        <w:t xml:space="preserve"> </w:t>
      </w:r>
      <w:r w:rsidR="00693477" w:rsidRPr="00961CB7">
        <w:rPr>
          <w:rFonts w:ascii="Times New Roman" w:hAnsi="Times New Roman" w:cs="Times New Roman"/>
          <w:color w:val="4D5156"/>
          <w:sz w:val="20"/>
          <w:szCs w:val="20"/>
          <w:shd w:val="clear" w:color="auto" w:fill="FFFFFF"/>
        </w:rPr>
        <w:t>[4]</w:t>
      </w:r>
      <w:r w:rsidR="00961CB7">
        <w:rPr>
          <w:rFonts w:ascii="Times New Roman" w:hAnsi="Times New Roman" w:cs="Times New Roman"/>
          <w:color w:val="4D5156"/>
          <w:sz w:val="20"/>
          <w:szCs w:val="20"/>
          <w:shd w:val="clear" w:color="auto" w:fill="FFFFFF"/>
        </w:rPr>
        <w:t>.</w:t>
      </w:r>
    </w:p>
    <w:p w14:paraId="2E05AD81" w14:textId="77777777" w:rsidR="005D2281" w:rsidRDefault="005D2281" w:rsidP="002F1593">
      <w:pPr>
        <w:jc w:val="both"/>
        <w:rPr>
          <w:rFonts w:ascii="Times New Roman" w:hAnsi="Times New Roman" w:cs="Times New Roman"/>
          <w:color w:val="4D5156"/>
          <w:sz w:val="20"/>
          <w:szCs w:val="20"/>
          <w:shd w:val="clear" w:color="auto" w:fill="FFFFFF"/>
        </w:rPr>
      </w:pPr>
    </w:p>
    <w:p w14:paraId="2142286E" w14:textId="07A02B80" w:rsidR="005D2281" w:rsidRDefault="005D2281"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Pr>
          <w:rFonts w:ascii="Times New Roman" w:hAnsi="Times New Roman" w:cs="Times New Roman"/>
          <w:b/>
          <w:bCs/>
          <w:color w:val="4D5156"/>
          <w:sz w:val="20"/>
          <w:szCs w:val="20"/>
          <w:shd w:val="clear" w:color="auto" w:fill="FFFFFF"/>
        </w:rPr>
        <w:t>XI. CONCLUSION</w:t>
      </w:r>
    </w:p>
    <w:p w14:paraId="48377E7D" w14:textId="2F6DB154" w:rsidR="00F23DD6" w:rsidRDefault="005D2281" w:rsidP="002F1593">
      <w:pPr>
        <w:jc w:val="both"/>
        <w:rPr>
          <w:rFonts w:ascii="Times New Roman" w:hAnsi="Times New Roman" w:cs="Times New Roman"/>
          <w:color w:val="4D5156"/>
          <w:sz w:val="20"/>
          <w:szCs w:val="20"/>
          <w:shd w:val="clear" w:color="auto" w:fill="FFFFFF"/>
        </w:rPr>
      </w:pPr>
      <w:r w:rsidRPr="005D2281">
        <w:rPr>
          <w:rFonts w:ascii="Times New Roman" w:hAnsi="Times New Roman" w:cs="Times New Roman"/>
          <w:color w:val="4D5156"/>
          <w:sz w:val="20"/>
          <w:szCs w:val="20"/>
          <w:shd w:val="clear" w:color="auto" w:fill="FFFFFF"/>
        </w:rPr>
        <w:t xml:space="preserve">The </w:t>
      </w:r>
      <w:r w:rsidR="0040631E">
        <w:rPr>
          <w:rFonts w:ascii="Times New Roman" w:hAnsi="Times New Roman" w:cs="Times New Roman"/>
          <w:color w:val="4D5156"/>
          <w:sz w:val="20"/>
          <w:szCs w:val="20"/>
          <w:shd w:val="clear" w:color="auto" w:fill="FFFFFF"/>
        </w:rPr>
        <w:t xml:space="preserve">UA </w:t>
      </w:r>
      <w:r w:rsidRPr="005D2281">
        <w:rPr>
          <w:rFonts w:ascii="Times New Roman" w:hAnsi="Times New Roman" w:cs="Times New Roman"/>
          <w:color w:val="4D5156"/>
          <w:sz w:val="20"/>
          <w:szCs w:val="20"/>
          <w:shd w:val="clear" w:color="auto" w:fill="FFFFFF"/>
        </w:rPr>
        <w:t>is one of the most common odontogenic tumours in the maxillae, with a male sex bias, by particular racial groups, and is usually discovered in the second and third decade of life. To date, no definitive cause has been identified; nonetheless, most ideas point to an epithelial mutation that results in a single cystic cavity. Its prognosis and recurrence are tightly tied to its therapy and histological type; the "gold standard" of treatment and the mode of diagnosis are ambiguous. More research is thus required to establish a stable therapy guideline.</w:t>
      </w:r>
    </w:p>
    <w:p w14:paraId="2A545997" w14:textId="77777777" w:rsidR="0042038B" w:rsidRDefault="0042038B" w:rsidP="002F1593">
      <w:pPr>
        <w:jc w:val="both"/>
        <w:rPr>
          <w:rFonts w:ascii="Times New Roman" w:hAnsi="Times New Roman" w:cs="Times New Roman"/>
          <w:color w:val="4D5156"/>
          <w:sz w:val="20"/>
          <w:szCs w:val="20"/>
          <w:shd w:val="clear" w:color="auto" w:fill="FFFFFF"/>
        </w:rPr>
      </w:pPr>
    </w:p>
    <w:p w14:paraId="6A50AC83" w14:textId="77777777" w:rsidR="00C2717D" w:rsidRDefault="00C2717D" w:rsidP="002F1593">
      <w:pPr>
        <w:jc w:val="both"/>
        <w:rPr>
          <w:rFonts w:ascii="Times New Roman" w:hAnsi="Times New Roman" w:cs="Times New Roman"/>
          <w:color w:val="4D5156"/>
          <w:sz w:val="20"/>
          <w:szCs w:val="20"/>
          <w:shd w:val="clear" w:color="auto" w:fill="FFFFFF"/>
        </w:rPr>
      </w:pPr>
    </w:p>
    <w:p w14:paraId="26481412" w14:textId="77777777" w:rsidR="00C2717D" w:rsidRDefault="00C2717D" w:rsidP="002F1593">
      <w:pPr>
        <w:jc w:val="both"/>
        <w:rPr>
          <w:rFonts w:ascii="Times New Roman" w:hAnsi="Times New Roman" w:cs="Times New Roman"/>
          <w:color w:val="4D5156"/>
          <w:sz w:val="20"/>
          <w:szCs w:val="20"/>
          <w:shd w:val="clear" w:color="auto" w:fill="FFFFFF"/>
        </w:rPr>
      </w:pPr>
    </w:p>
    <w:p w14:paraId="224F85C6" w14:textId="77777777" w:rsidR="0042038B" w:rsidRDefault="0042038B" w:rsidP="002F1593">
      <w:pPr>
        <w:jc w:val="both"/>
        <w:rPr>
          <w:rFonts w:ascii="Times New Roman" w:hAnsi="Times New Roman" w:cs="Times New Roman"/>
          <w:color w:val="4D5156"/>
          <w:sz w:val="20"/>
          <w:szCs w:val="20"/>
          <w:shd w:val="clear" w:color="auto" w:fill="FFFFFF"/>
        </w:rPr>
      </w:pPr>
    </w:p>
    <w:p w14:paraId="51570E2A" w14:textId="06F92304" w:rsidR="00F23DD6" w:rsidRDefault="00F23DD6"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sidRPr="00F23DD6">
        <w:rPr>
          <w:rFonts w:ascii="Times New Roman" w:hAnsi="Times New Roman" w:cs="Times New Roman"/>
          <w:b/>
          <w:bCs/>
          <w:color w:val="4D5156"/>
          <w:sz w:val="20"/>
          <w:szCs w:val="20"/>
          <w:shd w:val="clear" w:color="auto" w:fill="FFFFFF"/>
        </w:rPr>
        <w:t>REFERENCES</w:t>
      </w:r>
    </w:p>
    <w:p w14:paraId="6BC22C7C" w14:textId="37D7C0A8" w:rsidR="004320F5" w:rsidRPr="00961CB7" w:rsidRDefault="00C432A9"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 xml:space="preserve">Gupta N, Saxena S, Rathod VC, Aggarwal P.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of the mandible. Journal of oral and maxillofacial pathology: JOMFP. 2011 May;15(2):228.</w:t>
      </w:r>
    </w:p>
    <w:p w14:paraId="42F8F4B2" w14:textId="4BD5E479" w:rsidR="00C432A9" w:rsidRPr="00961CB7" w:rsidRDefault="00F8072F"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Sivapathasundharam</w:t>
      </w:r>
      <w:proofErr w:type="spellEnd"/>
      <w:r w:rsidRPr="00961CB7">
        <w:rPr>
          <w:rFonts w:ascii="Times New Roman" w:hAnsi="Times New Roman" w:cs="Times New Roman"/>
          <w:color w:val="222222"/>
          <w:sz w:val="16"/>
          <w:szCs w:val="16"/>
          <w:shd w:val="clear" w:color="auto" w:fill="FFFFFF"/>
        </w:rPr>
        <w:t xml:space="preserve"> B, Rajendran A. Shafer's textbook of oral pathology. Elsevier Health Sciences; 2020 June 23.</w:t>
      </w:r>
    </w:p>
    <w:p w14:paraId="1D9106B1" w14:textId="4A3986FC" w:rsidR="00F8072F" w:rsidRPr="00961CB7" w:rsidRDefault="00F8072F"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Soluk-Tekkesin</w:t>
      </w:r>
      <w:proofErr w:type="spellEnd"/>
      <w:r w:rsidRPr="00961CB7">
        <w:rPr>
          <w:rFonts w:ascii="Times New Roman" w:hAnsi="Times New Roman" w:cs="Times New Roman"/>
          <w:color w:val="222222"/>
          <w:sz w:val="16"/>
          <w:szCs w:val="16"/>
          <w:shd w:val="clear" w:color="auto" w:fill="FFFFFF"/>
        </w:rPr>
        <w:t xml:space="preserve"> M, Wright JM. The World Health Organization Classification of Odontogenic Lesions: A Summary of the Changes of the 2022 (5th) Edition. Turk </w:t>
      </w:r>
      <w:proofErr w:type="spellStart"/>
      <w:r w:rsidRPr="00961CB7">
        <w:rPr>
          <w:rFonts w:ascii="Times New Roman" w:hAnsi="Times New Roman" w:cs="Times New Roman"/>
          <w:color w:val="222222"/>
          <w:sz w:val="16"/>
          <w:szCs w:val="16"/>
          <w:shd w:val="clear" w:color="auto" w:fill="FFFFFF"/>
        </w:rPr>
        <w:t>patoloji</w:t>
      </w:r>
      <w:proofErr w:type="spellEnd"/>
      <w:r w:rsidRPr="00961CB7">
        <w:rPr>
          <w:rFonts w:ascii="Times New Roman" w:hAnsi="Times New Roman" w:cs="Times New Roman"/>
          <w:color w:val="222222"/>
          <w:sz w:val="16"/>
          <w:szCs w:val="16"/>
          <w:shd w:val="clear" w:color="auto" w:fill="FFFFFF"/>
        </w:rPr>
        <w:t xml:space="preserve"> </w:t>
      </w:r>
      <w:proofErr w:type="spellStart"/>
      <w:r w:rsidRPr="00961CB7">
        <w:rPr>
          <w:rFonts w:ascii="Times New Roman" w:hAnsi="Times New Roman" w:cs="Times New Roman"/>
          <w:color w:val="222222"/>
          <w:sz w:val="16"/>
          <w:szCs w:val="16"/>
          <w:shd w:val="clear" w:color="auto" w:fill="FFFFFF"/>
        </w:rPr>
        <w:t>dergisi</w:t>
      </w:r>
      <w:proofErr w:type="spellEnd"/>
      <w:r w:rsidRPr="00961CB7">
        <w:rPr>
          <w:rFonts w:ascii="Times New Roman" w:hAnsi="Times New Roman" w:cs="Times New Roman"/>
          <w:color w:val="222222"/>
          <w:sz w:val="16"/>
          <w:szCs w:val="16"/>
          <w:shd w:val="clear" w:color="auto" w:fill="FFFFFF"/>
        </w:rPr>
        <w:t>. 2022 Jan 1;38(2):168-84.</w:t>
      </w:r>
    </w:p>
    <w:p w14:paraId="55D9A274" w14:textId="5D1AF92B" w:rsidR="00F8072F" w:rsidRPr="00961CB7" w:rsidRDefault="00F8072F"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 xml:space="preserve">Pinos LS, Ortiz JA, Calle MF, Mendoza FM.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Literature review. World Journal of Advanced Research and Reviews. 2021;10(3):095-103.</w:t>
      </w:r>
    </w:p>
    <w:p w14:paraId="4D56172B" w14:textId="429C9C38" w:rsidR="00F8072F" w:rsidRPr="00961CB7" w:rsidRDefault="00F8072F"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 xml:space="preserve">Pereira NB, Pereira KM, </w:t>
      </w:r>
      <w:proofErr w:type="spellStart"/>
      <w:r w:rsidRPr="00961CB7">
        <w:rPr>
          <w:rFonts w:ascii="Times New Roman" w:hAnsi="Times New Roman" w:cs="Times New Roman"/>
          <w:color w:val="222222"/>
          <w:sz w:val="16"/>
          <w:szCs w:val="16"/>
          <w:shd w:val="clear" w:color="auto" w:fill="FFFFFF"/>
        </w:rPr>
        <w:t>Coura</w:t>
      </w:r>
      <w:proofErr w:type="spellEnd"/>
      <w:r w:rsidRPr="00961CB7">
        <w:rPr>
          <w:rFonts w:ascii="Times New Roman" w:hAnsi="Times New Roman" w:cs="Times New Roman"/>
          <w:color w:val="222222"/>
          <w:sz w:val="16"/>
          <w:szCs w:val="16"/>
          <w:shd w:val="clear" w:color="auto" w:fill="FFFFFF"/>
        </w:rPr>
        <w:t xml:space="preserve"> BP, </w:t>
      </w:r>
      <w:proofErr w:type="spellStart"/>
      <w:r w:rsidRPr="00961CB7">
        <w:rPr>
          <w:rFonts w:ascii="Times New Roman" w:hAnsi="Times New Roman" w:cs="Times New Roman"/>
          <w:color w:val="222222"/>
          <w:sz w:val="16"/>
          <w:szCs w:val="16"/>
          <w:shd w:val="clear" w:color="auto" w:fill="FFFFFF"/>
        </w:rPr>
        <w:t>Diniz</w:t>
      </w:r>
      <w:proofErr w:type="spellEnd"/>
      <w:r w:rsidRPr="00961CB7">
        <w:rPr>
          <w:rFonts w:ascii="Times New Roman" w:hAnsi="Times New Roman" w:cs="Times New Roman"/>
          <w:color w:val="222222"/>
          <w:sz w:val="16"/>
          <w:szCs w:val="16"/>
          <w:shd w:val="clear" w:color="auto" w:fill="FFFFFF"/>
        </w:rPr>
        <w:t xml:space="preserve"> MG, de Castro WH, Gomes CC, Gomez RS. BRAFV 600E mutation in the diagnosis of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Journal of Oral Pathology &amp; Medicine. 2016 Nov;45(10):780-5.</w:t>
      </w:r>
    </w:p>
    <w:p w14:paraId="547099EC" w14:textId="4E58FDDF" w:rsidR="00F8072F" w:rsidRPr="00961CB7" w:rsidRDefault="00D3524B"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 xml:space="preserve">Neville BW, </w:t>
      </w:r>
      <w:proofErr w:type="spellStart"/>
      <w:r w:rsidRPr="00961CB7">
        <w:rPr>
          <w:rFonts w:ascii="Times New Roman" w:hAnsi="Times New Roman" w:cs="Times New Roman"/>
          <w:color w:val="222222"/>
          <w:sz w:val="16"/>
          <w:szCs w:val="16"/>
          <w:shd w:val="clear" w:color="auto" w:fill="FFFFFF"/>
        </w:rPr>
        <w:t>Damm</w:t>
      </w:r>
      <w:proofErr w:type="spellEnd"/>
      <w:r w:rsidRPr="00961CB7">
        <w:rPr>
          <w:rFonts w:ascii="Times New Roman" w:hAnsi="Times New Roman" w:cs="Times New Roman"/>
          <w:color w:val="222222"/>
          <w:sz w:val="16"/>
          <w:szCs w:val="16"/>
          <w:shd w:val="clear" w:color="auto" w:fill="FFFFFF"/>
        </w:rPr>
        <w:t xml:space="preserve"> DD, Allen CM, Chi AC. Oral and maxillofacial pathology. Elsevier Health Sciences; 2015 May 13.</w:t>
      </w:r>
    </w:p>
    <w:p w14:paraId="2409B92B" w14:textId="392A7BEF" w:rsidR="00D3524B" w:rsidRPr="00961CB7" w:rsidRDefault="00D3524B"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4D5156"/>
          <w:sz w:val="16"/>
          <w:szCs w:val="16"/>
          <w:shd w:val="clear" w:color="auto" w:fill="FFFFFF"/>
        </w:rPr>
        <w:t xml:space="preserve">Anne C. McLean-Holden, D.M.D., M.S., Kelly </w:t>
      </w:r>
      <w:proofErr w:type="spellStart"/>
      <w:r w:rsidRPr="00961CB7">
        <w:rPr>
          <w:rFonts w:ascii="Times New Roman" w:hAnsi="Times New Roman" w:cs="Times New Roman"/>
          <w:color w:val="4D5156"/>
          <w:sz w:val="16"/>
          <w:szCs w:val="16"/>
          <w:shd w:val="clear" w:color="auto" w:fill="FFFFFF"/>
        </w:rPr>
        <w:t>Magliocca</w:t>
      </w:r>
      <w:proofErr w:type="spellEnd"/>
      <w:r w:rsidRPr="00961CB7">
        <w:rPr>
          <w:rFonts w:ascii="Times New Roman" w:hAnsi="Times New Roman" w:cs="Times New Roman"/>
          <w:color w:val="4D5156"/>
          <w:sz w:val="16"/>
          <w:szCs w:val="16"/>
          <w:shd w:val="clear" w:color="auto" w:fill="FFFFFF"/>
        </w:rPr>
        <w:t xml:space="preserve">, D.D.S., M.P.H. Mandible &amp; maxilla Benign odontogenic </w:t>
      </w:r>
      <w:proofErr w:type="spellStart"/>
      <w:r w:rsidRPr="00961CB7">
        <w:rPr>
          <w:rFonts w:ascii="Times New Roman" w:hAnsi="Times New Roman" w:cs="Times New Roman"/>
          <w:color w:val="4D5156"/>
          <w:sz w:val="16"/>
          <w:szCs w:val="16"/>
          <w:shd w:val="clear" w:color="auto" w:fill="FFFFFF"/>
        </w:rPr>
        <w:t>tumors</w:t>
      </w:r>
      <w:proofErr w:type="spellEnd"/>
      <w:r w:rsidRPr="00961CB7">
        <w:rPr>
          <w:rFonts w:ascii="Times New Roman" w:hAnsi="Times New Roman" w:cs="Times New Roman"/>
          <w:color w:val="4D5156"/>
          <w:sz w:val="16"/>
          <w:szCs w:val="16"/>
          <w:shd w:val="clear" w:color="auto" w:fill="FFFFFF"/>
        </w:rPr>
        <w:t xml:space="preserve"> Ameloblastoma. </w:t>
      </w:r>
      <w:r w:rsidR="006708ED" w:rsidRPr="00961CB7">
        <w:rPr>
          <w:rFonts w:ascii="Times New Roman" w:hAnsi="Times New Roman" w:cs="Times New Roman"/>
          <w:color w:val="4D5156"/>
          <w:sz w:val="16"/>
          <w:szCs w:val="16"/>
          <w:shd w:val="clear" w:color="auto" w:fill="FFFFFF"/>
        </w:rPr>
        <w:t>Pathology outlines.com. 2021 May 17.</w:t>
      </w:r>
    </w:p>
    <w:p w14:paraId="35AA696D" w14:textId="037D0A6E"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Rayamajhi</w:t>
      </w:r>
      <w:proofErr w:type="spellEnd"/>
      <w:r w:rsidRPr="00961CB7">
        <w:rPr>
          <w:rFonts w:ascii="Times New Roman" w:hAnsi="Times New Roman" w:cs="Times New Roman"/>
          <w:color w:val="222222"/>
          <w:sz w:val="16"/>
          <w:szCs w:val="16"/>
          <w:shd w:val="clear" w:color="auto" w:fill="FFFFFF"/>
        </w:rPr>
        <w:t xml:space="preserve"> S, Shrestha S, Shakya S, Bhandari S, </w:t>
      </w:r>
      <w:proofErr w:type="spellStart"/>
      <w:r w:rsidRPr="00961CB7">
        <w:rPr>
          <w:rFonts w:ascii="Times New Roman" w:hAnsi="Times New Roman" w:cs="Times New Roman"/>
          <w:color w:val="222222"/>
          <w:sz w:val="16"/>
          <w:szCs w:val="16"/>
          <w:shd w:val="clear" w:color="auto" w:fill="FFFFFF"/>
        </w:rPr>
        <w:t>Twayana</w:t>
      </w:r>
      <w:proofErr w:type="spellEnd"/>
      <w:r w:rsidRPr="00961CB7">
        <w:rPr>
          <w:rFonts w:ascii="Times New Roman" w:hAnsi="Times New Roman" w:cs="Times New Roman"/>
          <w:color w:val="222222"/>
          <w:sz w:val="16"/>
          <w:szCs w:val="16"/>
          <w:shd w:val="clear" w:color="auto" w:fill="FFFFFF"/>
        </w:rPr>
        <w:t xml:space="preserve"> AR, Shahi K.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of Mandible: A Case Report. JNMA: Journal of the Nepal Medical Association. 2022 Jul;60(251):657.</w:t>
      </w:r>
    </w:p>
    <w:p w14:paraId="296FEFC8" w14:textId="7C84A2BA"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Wakoh</w:t>
      </w:r>
      <w:proofErr w:type="spellEnd"/>
      <w:r w:rsidRPr="00961CB7">
        <w:rPr>
          <w:rFonts w:ascii="Times New Roman" w:hAnsi="Times New Roman" w:cs="Times New Roman"/>
          <w:color w:val="222222"/>
          <w:sz w:val="16"/>
          <w:szCs w:val="16"/>
          <w:shd w:val="clear" w:color="auto" w:fill="FFFFFF"/>
        </w:rPr>
        <w:t xml:space="preserve"> M, Matsuzaka K, </w:t>
      </w:r>
      <w:proofErr w:type="spellStart"/>
      <w:r w:rsidRPr="00961CB7">
        <w:rPr>
          <w:rFonts w:ascii="Times New Roman" w:hAnsi="Times New Roman" w:cs="Times New Roman"/>
          <w:color w:val="222222"/>
          <w:sz w:val="16"/>
          <w:szCs w:val="16"/>
          <w:shd w:val="clear" w:color="auto" w:fill="FFFFFF"/>
        </w:rPr>
        <w:t>Imoto</w:t>
      </w:r>
      <w:proofErr w:type="spellEnd"/>
      <w:r w:rsidRPr="00961CB7">
        <w:rPr>
          <w:rFonts w:ascii="Times New Roman" w:hAnsi="Times New Roman" w:cs="Times New Roman"/>
          <w:color w:val="222222"/>
          <w:sz w:val="16"/>
          <w:szCs w:val="16"/>
          <w:shd w:val="clear" w:color="auto" w:fill="FFFFFF"/>
        </w:rPr>
        <w:t xml:space="preserve"> K, Goto T, </w:t>
      </w:r>
      <w:proofErr w:type="spellStart"/>
      <w:r w:rsidRPr="00961CB7">
        <w:rPr>
          <w:rFonts w:ascii="Times New Roman" w:hAnsi="Times New Roman" w:cs="Times New Roman"/>
          <w:color w:val="222222"/>
          <w:sz w:val="16"/>
          <w:szCs w:val="16"/>
          <w:shd w:val="clear" w:color="auto" w:fill="FFFFFF"/>
        </w:rPr>
        <w:t>Kamio</w:t>
      </w:r>
      <w:proofErr w:type="spellEnd"/>
      <w:r w:rsidRPr="00961CB7">
        <w:rPr>
          <w:rFonts w:ascii="Times New Roman" w:hAnsi="Times New Roman" w:cs="Times New Roman"/>
          <w:color w:val="222222"/>
          <w:sz w:val="16"/>
          <w:szCs w:val="16"/>
          <w:shd w:val="clear" w:color="auto" w:fill="FFFFFF"/>
        </w:rPr>
        <w:t xml:space="preserve"> T, Shibahara T. Luminal, Intramural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with Marked Fluid-Fluid Level: Validity of CT and MRI Findings. The Bulletin of Tokyo Dental College. 2020;61(1):61-9.</w:t>
      </w:r>
    </w:p>
    <w:p w14:paraId="0FF674FC" w14:textId="0F873024"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Woolgar</w:t>
      </w:r>
      <w:proofErr w:type="spellEnd"/>
      <w:r w:rsidRPr="00961CB7">
        <w:rPr>
          <w:rFonts w:ascii="Times New Roman" w:hAnsi="Times New Roman" w:cs="Times New Roman"/>
          <w:color w:val="222222"/>
          <w:sz w:val="16"/>
          <w:szCs w:val="16"/>
          <w:shd w:val="clear" w:color="auto" w:fill="FFFFFF"/>
        </w:rPr>
        <w:t xml:space="preserve"> JA. Odontogenic </w:t>
      </w:r>
      <w:proofErr w:type="spellStart"/>
      <w:r w:rsidRPr="00961CB7">
        <w:rPr>
          <w:rFonts w:ascii="Times New Roman" w:hAnsi="Times New Roman" w:cs="Times New Roman"/>
          <w:color w:val="222222"/>
          <w:sz w:val="16"/>
          <w:szCs w:val="16"/>
          <w:shd w:val="clear" w:color="auto" w:fill="FFFFFF"/>
        </w:rPr>
        <w:t>tumors</w:t>
      </w:r>
      <w:proofErr w:type="spellEnd"/>
      <w:r w:rsidRPr="00961CB7">
        <w:rPr>
          <w:rFonts w:ascii="Times New Roman" w:hAnsi="Times New Roman" w:cs="Times New Roman"/>
          <w:color w:val="222222"/>
          <w:sz w:val="16"/>
          <w:szCs w:val="16"/>
          <w:shd w:val="clear" w:color="auto" w:fill="FFFFFF"/>
        </w:rPr>
        <w:t xml:space="preserve"> and allied lesions: Peter A. </w:t>
      </w:r>
      <w:proofErr w:type="spellStart"/>
      <w:r w:rsidRPr="00961CB7">
        <w:rPr>
          <w:rFonts w:ascii="Times New Roman" w:hAnsi="Times New Roman" w:cs="Times New Roman"/>
          <w:color w:val="222222"/>
          <w:sz w:val="16"/>
          <w:szCs w:val="16"/>
          <w:shd w:val="clear" w:color="auto" w:fill="FFFFFF"/>
        </w:rPr>
        <w:t>Reichart</w:t>
      </w:r>
      <w:proofErr w:type="spellEnd"/>
      <w:r w:rsidRPr="00961CB7">
        <w:rPr>
          <w:rFonts w:ascii="Times New Roman" w:hAnsi="Times New Roman" w:cs="Times New Roman"/>
          <w:color w:val="222222"/>
          <w:sz w:val="16"/>
          <w:szCs w:val="16"/>
          <w:shd w:val="clear" w:color="auto" w:fill="FFFFFF"/>
        </w:rPr>
        <w:t xml:space="preserve">, Hans P. </w:t>
      </w:r>
      <w:proofErr w:type="spellStart"/>
      <w:r w:rsidRPr="00961CB7">
        <w:rPr>
          <w:rFonts w:ascii="Times New Roman" w:hAnsi="Times New Roman" w:cs="Times New Roman"/>
          <w:color w:val="222222"/>
          <w:sz w:val="16"/>
          <w:szCs w:val="16"/>
          <w:shd w:val="clear" w:color="auto" w:fill="FFFFFF"/>
        </w:rPr>
        <w:t>Philipsen</w:t>
      </w:r>
      <w:proofErr w:type="spellEnd"/>
      <w:r w:rsidRPr="00961CB7">
        <w:rPr>
          <w:rFonts w:ascii="Times New Roman" w:hAnsi="Times New Roman" w:cs="Times New Roman"/>
          <w:color w:val="222222"/>
          <w:sz w:val="16"/>
          <w:szCs w:val="16"/>
          <w:shd w:val="clear" w:color="auto" w:fill="FFFFFF"/>
        </w:rPr>
        <w:t>, Quintessence Books, 388 pp., Price£ 106, 290 illustrations (146 colour), 9 sections, 42 chapters, ISBN 1-85097-059-9. British Journal of Oral and Maxillofacial Surgery. 2004 Oct 1;42(5):462-3.</w:t>
      </w:r>
    </w:p>
    <w:p w14:paraId="19D8C5F3" w14:textId="1F8D1C60"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 xml:space="preserve">Ramesh RS, Manjunath S, Ustad TH, Pais S, </w:t>
      </w:r>
      <w:proofErr w:type="spellStart"/>
      <w:r w:rsidRPr="00961CB7">
        <w:rPr>
          <w:rFonts w:ascii="Times New Roman" w:hAnsi="Times New Roman" w:cs="Times New Roman"/>
          <w:color w:val="222222"/>
          <w:sz w:val="16"/>
          <w:szCs w:val="16"/>
          <w:shd w:val="clear" w:color="auto" w:fill="FFFFFF"/>
        </w:rPr>
        <w:t>Shivakumar</w:t>
      </w:r>
      <w:proofErr w:type="spellEnd"/>
      <w:r w:rsidRPr="00961CB7">
        <w:rPr>
          <w:rFonts w:ascii="Times New Roman" w:hAnsi="Times New Roman" w:cs="Times New Roman"/>
          <w:color w:val="222222"/>
          <w:sz w:val="16"/>
          <w:szCs w:val="16"/>
          <w:shd w:val="clear" w:color="auto" w:fill="FFFFFF"/>
        </w:rPr>
        <w:t xml:space="preserve"> K.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of the mandible-an unusual case report and review of literature. Head &amp; neck oncology. 2010 Dec;2:1-5.</w:t>
      </w:r>
    </w:p>
    <w:p w14:paraId="3778C052" w14:textId="4E821B34"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Panneerselvam</w:t>
      </w:r>
      <w:proofErr w:type="spellEnd"/>
      <w:r w:rsidRPr="00961CB7">
        <w:rPr>
          <w:rFonts w:ascii="Times New Roman" w:hAnsi="Times New Roman" w:cs="Times New Roman"/>
          <w:color w:val="222222"/>
          <w:sz w:val="16"/>
          <w:szCs w:val="16"/>
          <w:shd w:val="clear" w:color="auto" w:fill="FFFFFF"/>
        </w:rPr>
        <w:t xml:space="preserve"> K, Kavitha B, </w:t>
      </w:r>
      <w:proofErr w:type="spellStart"/>
      <w:r w:rsidRPr="00961CB7">
        <w:rPr>
          <w:rFonts w:ascii="Times New Roman" w:hAnsi="Times New Roman" w:cs="Times New Roman"/>
          <w:color w:val="222222"/>
          <w:sz w:val="16"/>
          <w:szCs w:val="16"/>
          <w:shd w:val="clear" w:color="auto" w:fill="FFFFFF"/>
        </w:rPr>
        <w:t>Panneerselvam</w:t>
      </w:r>
      <w:proofErr w:type="spellEnd"/>
      <w:r w:rsidRPr="00961CB7">
        <w:rPr>
          <w:rFonts w:ascii="Times New Roman" w:hAnsi="Times New Roman" w:cs="Times New Roman"/>
          <w:color w:val="222222"/>
          <w:sz w:val="16"/>
          <w:szCs w:val="16"/>
          <w:shd w:val="clear" w:color="auto" w:fill="FFFFFF"/>
        </w:rPr>
        <w:t xml:space="preserve"> E, Parameswaran A. Mural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mimicking odontogenic cyst. Journal of Family Medicine and Primary Care. 2020 May;9(5):2524.</w:t>
      </w:r>
    </w:p>
    <w:p w14:paraId="0A2006CE" w14:textId="2165F8D6"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Heikinheimo</w:t>
      </w:r>
      <w:proofErr w:type="spellEnd"/>
      <w:r w:rsidRPr="00961CB7">
        <w:rPr>
          <w:rFonts w:ascii="Times New Roman" w:hAnsi="Times New Roman" w:cs="Times New Roman"/>
          <w:color w:val="222222"/>
          <w:sz w:val="16"/>
          <w:szCs w:val="16"/>
          <w:shd w:val="clear" w:color="auto" w:fill="FFFFFF"/>
        </w:rPr>
        <w:t xml:space="preserve"> K, </w:t>
      </w:r>
      <w:proofErr w:type="spellStart"/>
      <w:r w:rsidRPr="00961CB7">
        <w:rPr>
          <w:rFonts w:ascii="Times New Roman" w:hAnsi="Times New Roman" w:cs="Times New Roman"/>
          <w:color w:val="222222"/>
          <w:sz w:val="16"/>
          <w:szCs w:val="16"/>
          <w:shd w:val="clear" w:color="auto" w:fill="FFFFFF"/>
        </w:rPr>
        <w:t>Huhtala</w:t>
      </w:r>
      <w:proofErr w:type="spellEnd"/>
      <w:r w:rsidRPr="00961CB7">
        <w:rPr>
          <w:rFonts w:ascii="Times New Roman" w:hAnsi="Times New Roman" w:cs="Times New Roman"/>
          <w:color w:val="222222"/>
          <w:sz w:val="16"/>
          <w:szCs w:val="16"/>
          <w:shd w:val="clear" w:color="auto" w:fill="FFFFFF"/>
        </w:rPr>
        <w:t xml:space="preserve"> JM, Thiel A, </w:t>
      </w:r>
      <w:proofErr w:type="spellStart"/>
      <w:r w:rsidRPr="00961CB7">
        <w:rPr>
          <w:rFonts w:ascii="Times New Roman" w:hAnsi="Times New Roman" w:cs="Times New Roman"/>
          <w:color w:val="222222"/>
          <w:sz w:val="16"/>
          <w:szCs w:val="16"/>
          <w:shd w:val="clear" w:color="auto" w:fill="FFFFFF"/>
        </w:rPr>
        <w:t>Kurppa</w:t>
      </w:r>
      <w:proofErr w:type="spellEnd"/>
      <w:r w:rsidRPr="00961CB7">
        <w:rPr>
          <w:rFonts w:ascii="Times New Roman" w:hAnsi="Times New Roman" w:cs="Times New Roman"/>
          <w:color w:val="222222"/>
          <w:sz w:val="16"/>
          <w:szCs w:val="16"/>
          <w:shd w:val="clear" w:color="auto" w:fill="FFFFFF"/>
        </w:rPr>
        <w:t xml:space="preserve"> KJ, </w:t>
      </w:r>
      <w:proofErr w:type="spellStart"/>
      <w:r w:rsidRPr="00961CB7">
        <w:rPr>
          <w:rFonts w:ascii="Times New Roman" w:hAnsi="Times New Roman" w:cs="Times New Roman"/>
          <w:color w:val="222222"/>
          <w:sz w:val="16"/>
          <w:szCs w:val="16"/>
          <w:shd w:val="clear" w:color="auto" w:fill="FFFFFF"/>
        </w:rPr>
        <w:t>Heikinheimo</w:t>
      </w:r>
      <w:proofErr w:type="spellEnd"/>
      <w:r w:rsidRPr="00961CB7">
        <w:rPr>
          <w:rFonts w:ascii="Times New Roman" w:hAnsi="Times New Roman" w:cs="Times New Roman"/>
          <w:color w:val="222222"/>
          <w:sz w:val="16"/>
          <w:szCs w:val="16"/>
          <w:shd w:val="clear" w:color="auto" w:fill="FFFFFF"/>
        </w:rPr>
        <w:t xml:space="preserve"> H, Kovac M, </w:t>
      </w:r>
      <w:proofErr w:type="spellStart"/>
      <w:r w:rsidRPr="00961CB7">
        <w:rPr>
          <w:rFonts w:ascii="Times New Roman" w:hAnsi="Times New Roman" w:cs="Times New Roman"/>
          <w:color w:val="222222"/>
          <w:sz w:val="16"/>
          <w:szCs w:val="16"/>
          <w:shd w:val="clear" w:color="auto" w:fill="FFFFFF"/>
        </w:rPr>
        <w:t>Kragelund</w:t>
      </w:r>
      <w:proofErr w:type="spellEnd"/>
      <w:r w:rsidRPr="00961CB7">
        <w:rPr>
          <w:rFonts w:ascii="Times New Roman" w:hAnsi="Times New Roman" w:cs="Times New Roman"/>
          <w:color w:val="222222"/>
          <w:sz w:val="16"/>
          <w:szCs w:val="16"/>
          <w:shd w:val="clear" w:color="auto" w:fill="FFFFFF"/>
        </w:rPr>
        <w:t xml:space="preserve"> C, </w:t>
      </w:r>
      <w:proofErr w:type="spellStart"/>
      <w:r w:rsidRPr="00961CB7">
        <w:rPr>
          <w:rFonts w:ascii="Times New Roman" w:hAnsi="Times New Roman" w:cs="Times New Roman"/>
          <w:color w:val="222222"/>
          <w:sz w:val="16"/>
          <w:szCs w:val="16"/>
          <w:shd w:val="clear" w:color="auto" w:fill="FFFFFF"/>
        </w:rPr>
        <w:t>Warfvinge</w:t>
      </w:r>
      <w:proofErr w:type="spellEnd"/>
      <w:r w:rsidRPr="00961CB7">
        <w:rPr>
          <w:rFonts w:ascii="Times New Roman" w:hAnsi="Times New Roman" w:cs="Times New Roman"/>
          <w:color w:val="222222"/>
          <w:sz w:val="16"/>
          <w:szCs w:val="16"/>
          <w:shd w:val="clear" w:color="auto" w:fill="FFFFFF"/>
        </w:rPr>
        <w:t xml:space="preserve"> G, Dawson H, </w:t>
      </w:r>
      <w:proofErr w:type="spellStart"/>
      <w:r w:rsidRPr="00961CB7">
        <w:rPr>
          <w:rFonts w:ascii="Times New Roman" w:hAnsi="Times New Roman" w:cs="Times New Roman"/>
          <w:color w:val="222222"/>
          <w:sz w:val="16"/>
          <w:szCs w:val="16"/>
          <w:shd w:val="clear" w:color="auto" w:fill="FFFFFF"/>
        </w:rPr>
        <w:t>Elenius</w:t>
      </w:r>
      <w:proofErr w:type="spellEnd"/>
      <w:r w:rsidRPr="00961CB7">
        <w:rPr>
          <w:rFonts w:ascii="Times New Roman" w:hAnsi="Times New Roman" w:cs="Times New Roman"/>
          <w:color w:val="222222"/>
          <w:sz w:val="16"/>
          <w:szCs w:val="16"/>
          <w:shd w:val="clear" w:color="auto" w:fill="FFFFFF"/>
        </w:rPr>
        <w:t xml:space="preserve"> K, </w:t>
      </w:r>
      <w:proofErr w:type="spellStart"/>
      <w:r w:rsidRPr="00961CB7">
        <w:rPr>
          <w:rFonts w:ascii="Times New Roman" w:hAnsi="Times New Roman" w:cs="Times New Roman"/>
          <w:color w:val="222222"/>
          <w:sz w:val="16"/>
          <w:szCs w:val="16"/>
          <w:shd w:val="clear" w:color="auto" w:fill="FFFFFF"/>
        </w:rPr>
        <w:t>Ristimäki</w:t>
      </w:r>
      <w:proofErr w:type="spellEnd"/>
      <w:r w:rsidRPr="00961CB7">
        <w:rPr>
          <w:rFonts w:ascii="Times New Roman" w:hAnsi="Times New Roman" w:cs="Times New Roman"/>
          <w:color w:val="222222"/>
          <w:sz w:val="16"/>
          <w:szCs w:val="16"/>
          <w:shd w:val="clear" w:color="auto" w:fill="FFFFFF"/>
        </w:rPr>
        <w:t xml:space="preserve"> A. The mutational profile of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Journal of dental research. 2019 Jan;98(1):54-60.</w:t>
      </w:r>
    </w:p>
    <w:p w14:paraId="2530321E" w14:textId="76E22518"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Nagalaxmi</w:t>
      </w:r>
      <w:proofErr w:type="spellEnd"/>
      <w:r w:rsidRPr="00961CB7">
        <w:rPr>
          <w:rFonts w:ascii="Times New Roman" w:hAnsi="Times New Roman" w:cs="Times New Roman"/>
          <w:color w:val="222222"/>
          <w:sz w:val="16"/>
          <w:szCs w:val="16"/>
          <w:shd w:val="clear" w:color="auto" w:fill="FFFFFF"/>
        </w:rPr>
        <w:t xml:space="preserve"> V, </w:t>
      </w:r>
      <w:proofErr w:type="spellStart"/>
      <w:r w:rsidRPr="00961CB7">
        <w:rPr>
          <w:rFonts w:ascii="Times New Roman" w:hAnsi="Times New Roman" w:cs="Times New Roman"/>
          <w:color w:val="222222"/>
          <w:sz w:val="16"/>
          <w:szCs w:val="16"/>
          <w:shd w:val="clear" w:color="auto" w:fill="FFFFFF"/>
        </w:rPr>
        <w:t>Sangmesh</w:t>
      </w:r>
      <w:proofErr w:type="spellEnd"/>
      <w:r w:rsidRPr="00961CB7">
        <w:rPr>
          <w:rFonts w:ascii="Times New Roman" w:hAnsi="Times New Roman" w:cs="Times New Roman"/>
          <w:color w:val="222222"/>
          <w:sz w:val="16"/>
          <w:szCs w:val="16"/>
          <w:shd w:val="clear" w:color="auto" w:fill="FFFFFF"/>
        </w:rPr>
        <w:t xml:space="preserve"> M, </w:t>
      </w:r>
      <w:proofErr w:type="spellStart"/>
      <w:r w:rsidRPr="00961CB7">
        <w:rPr>
          <w:rFonts w:ascii="Times New Roman" w:hAnsi="Times New Roman" w:cs="Times New Roman"/>
          <w:color w:val="222222"/>
          <w:sz w:val="16"/>
          <w:szCs w:val="16"/>
          <w:shd w:val="clear" w:color="auto" w:fill="FFFFFF"/>
        </w:rPr>
        <w:t>Maloth</w:t>
      </w:r>
      <w:proofErr w:type="spellEnd"/>
      <w:r w:rsidRPr="00961CB7">
        <w:rPr>
          <w:rFonts w:ascii="Times New Roman" w:hAnsi="Times New Roman" w:cs="Times New Roman"/>
          <w:color w:val="222222"/>
          <w:sz w:val="16"/>
          <w:szCs w:val="16"/>
          <w:shd w:val="clear" w:color="auto" w:fill="FFFFFF"/>
        </w:rPr>
        <w:t xml:space="preserve"> KN, </w:t>
      </w:r>
      <w:proofErr w:type="spellStart"/>
      <w:r w:rsidRPr="00961CB7">
        <w:rPr>
          <w:rFonts w:ascii="Times New Roman" w:hAnsi="Times New Roman" w:cs="Times New Roman"/>
          <w:color w:val="222222"/>
          <w:sz w:val="16"/>
          <w:szCs w:val="16"/>
          <w:shd w:val="clear" w:color="auto" w:fill="FFFFFF"/>
        </w:rPr>
        <w:t>Kodangal</w:t>
      </w:r>
      <w:proofErr w:type="spellEnd"/>
      <w:r w:rsidRPr="00961CB7">
        <w:rPr>
          <w:rFonts w:ascii="Times New Roman" w:hAnsi="Times New Roman" w:cs="Times New Roman"/>
          <w:color w:val="222222"/>
          <w:sz w:val="16"/>
          <w:szCs w:val="16"/>
          <w:shd w:val="clear" w:color="auto" w:fill="FFFFFF"/>
        </w:rPr>
        <w:t xml:space="preserve"> S, </w:t>
      </w:r>
      <w:proofErr w:type="spellStart"/>
      <w:r w:rsidRPr="00961CB7">
        <w:rPr>
          <w:rFonts w:ascii="Times New Roman" w:hAnsi="Times New Roman" w:cs="Times New Roman"/>
          <w:color w:val="222222"/>
          <w:sz w:val="16"/>
          <w:szCs w:val="16"/>
          <w:shd w:val="clear" w:color="auto" w:fill="FFFFFF"/>
        </w:rPr>
        <w:t>Chappidi</w:t>
      </w:r>
      <w:proofErr w:type="spellEnd"/>
      <w:r w:rsidRPr="00961CB7">
        <w:rPr>
          <w:rFonts w:ascii="Times New Roman" w:hAnsi="Times New Roman" w:cs="Times New Roman"/>
          <w:color w:val="222222"/>
          <w:sz w:val="16"/>
          <w:szCs w:val="16"/>
          <w:shd w:val="clear" w:color="auto" w:fill="FFFFFF"/>
        </w:rPr>
        <w:t xml:space="preserve"> V, Goyal S.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mural ameloblastoma: an unusual case report. Case reports in dentistry. 2013 Apr 23;2013.</w:t>
      </w:r>
    </w:p>
    <w:p w14:paraId="402BD691" w14:textId="7BDEEF26" w:rsidR="006708ED" w:rsidRPr="00961CB7" w:rsidRDefault="00A82C55"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 xml:space="preserve">Chaudhary Z, Sangwan V, Pal US, Sharma P.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a diagnostic dilemma. National journal of maxillofacial surgery. 2011 Jan;2(1):89.</w:t>
      </w:r>
    </w:p>
    <w:p w14:paraId="4E8577B0" w14:textId="28AEE58B" w:rsidR="00A82C55" w:rsidRPr="00961CB7" w:rsidRDefault="00A82C55"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Kalmegh</w:t>
      </w:r>
      <w:proofErr w:type="spellEnd"/>
      <w:r w:rsidRPr="00961CB7">
        <w:rPr>
          <w:rFonts w:ascii="Times New Roman" w:hAnsi="Times New Roman" w:cs="Times New Roman"/>
          <w:color w:val="222222"/>
          <w:sz w:val="16"/>
          <w:szCs w:val="16"/>
          <w:shd w:val="clear" w:color="auto" w:fill="FFFFFF"/>
        </w:rPr>
        <w:t xml:space="preserve"> PP, </w:t>
      </w:r>
      <w:proofErr w:type="spellStart"/>
      <w:r w:rsidRPr="00961CB7">
        <w:rPr>
          <w:rFonts w:ascii="Times New Roman" w:hAnsi="Times New Roman" w:cs="Times New Roman"/>
          <w:color w:val="222222"/>
          <w:sz w:val="16"/>
          <w:szCs w:val="16"/>
          <w:shd w:val="clear" w:color="auto" w:fill="FFFFFF"/>
        </w:rPr>
        <w:t>Hande</w:t>
      </w:r>
      <w:proofErr w:type="spellEnd"/>
      <w:r w:rsidRPr="00961CB7">
        <w:rPr>
          <w:rFonts w:ascii="Times New Roman" w:hAnsi="Times New Roman" w:cs="Times New Roman"/>
          <w:color w:val="222222"/>
          <w:sz w:val="16"/>
          <w:szCs w:val="16"/>
          <w:shd w:val="clear" w:color="auto" w:fill="FFFFFF"/>
        </w:rPr>
        <w:t xml:space="preserve"> AH, Gawande MN, Patil SK, </w:t>
      </w:r>
      <w:proofErr w:type="spellStart"/>
      <w:r w:rsidRPr="00961CB7">
        <w:rPr>
          <w:rFonts w:ascii="Times New Roman" w:hAnsi="Times New Roman" w:cs="Times New Roman"/>
          <w:color w:val="222222"/>
          <w:sz w:val="16"/>
          <w:szCs w:val="16"/>
          <w:shd w:val="clear" w:color="auto" w:fill="FFFFFF"/>
        </w:rPr>
        <w:t>Sonone</w:t>
      </w:r>
      <w:proofErr w:type="spellEnd"/>
      <w:r w:rsidRPr="00961CB7">
        <w:rPr>
          <w:rFonts w:ascii="Times New Roman" w:hAnsi="Times New Roman" w:cs="Times New Roman"/>
          <w:color w:val="222222"/>
          <w:sz w:val="16"/>
          <w:szCs w:val="16"/>
          <w:shd w:val="clear" w:color="auto" w:fill="FFFFFF"/>
        </w:rPr>
        <w:t xml:space="preserve"> AM, </w:t>
      </w:r>
      <w:proofErr w:type="spellStart"/>
      <w:r w:rsidRPr="00961CB7">
        <w:rPr>
          <w:rFonts w:ascii="Times New Roman" w:hAnsi="Times New Roman" w:cs="Times New Roman"/>
          <w:color w:val="222222"/>
          <w:sz w:val="16"/>
          <w:szCs w:val="16"/>
          <w:shd w:val="clear" w:color="auto" w:fill="FFFFFF"/>
        </w:rPr>
        <w:t>Hande</w:t>
      </w:r>
      <w:proofErr w:type="spellEnd"/>
      <w:r w:rsidRPr="00961CB7">
        <w:rPr>
          <w:rFonts w:ascii="Times New Roman" w:hAnsi="Times New Roman" w:cs="Times New Roman"/>
          <w:color w:val="222222"/>
          <w:sz w:val="16"/>
          <w:szCs w:val="16"/>
          <w:shd w:val="clear" w:color="auto" w:fill="FFFFFF"/>
        </w:rPr>
        <w:t xml:space="preserve"> A, Gawande M.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(UA): A Case Series. </w:t>
      </w:r>
      <w:proofErr w:type="spellStart"/>
      <w:r w:rsidRPr="00961CB7">
        <w:rPr>
          <w:rFonts w:ascii="Times New Roman" w:hAnsi="Times New Roman" w:cs="Times New Roman"/>
          <w:color w:val="222222"/>
          <w:sz w:val="16"/>
          <w:szCs w:val="16"/>
          <w:shd w:val="clear" w:color="auto" w:fill="FFFFFF"/>
        </w:rPr>
        <w:t>Cureus</w:t>
      </w:r>
      <w:proofErr w:type="spellEnd"/>
      <w:r w:rsidRPr="00961CB7">
        <w:rPr>
          <w:rFonts w:ascii="Times New Roman" w:hAnsi="Times New Roman" w:cs="Times New Roman"/>
          <w:color w:val="222222"/>
          <w:sz w:val="16"/>
          <w:szCs w:val="16"/>
          <w:shd w:val="clear" w:color="auto" w:fill="FFFFFF"/>
        </w:rPr>
        <w:t>. 2022 Nov 3;14(11).</w:t>
      </w:r>
    </w:p>
    <w:p w14:paraId="79E9A85C" w14:textId="35EA8D48" w:rsidR="00D3524B" w:rsidRPr="00961CB7" w:rsidRDefault="00D3524B" w:rsidP="002F1593">
      <w:pPr>
        <w:pStyle w:val="ListParagraph"/>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4D5156"/>
          <w:sz w:val="16"/>
          <w:szCs w:val="16"/>
          <w:shd w:val="clear" w:color="auto" w:fill="FFFFFF"/>
        </w:rPr>
        <w:t xml:space="preserve"> </w:t>
      </w:r>
    </w:p>
    <w:p w14:paraId="6F729F9A" w14:textId="77777777" w:rsidR="00F23DD6" w:rsidRPr="00A82C55" w:rsidRDefault="00F23DD6" w:rsidP="002F1593">
      <w:pPr>
        <w:jc w:val="both"/>
        <w:rPr>
          <w:rFonts w:ascii="Times New Roman" w:hAnsi="Times New Roman" w:cs="Times New Roman"/>
          <w:color w:val="4D5156"/>
          <w:sz w:val="20"/>
          <w:szCs w:val="20"/>
          <w:shd w:val="clear" w:color="auto" w:fill="FFFFFF"/>
        </w:rPr>
      </w:pPr>
    </w:p>
    <w:p w14:paraId="1ADBAFA2" w14:textId="77777777" w:rsidR="00675535" w:rsidRPr="00A82C55" w:rsidRDefault="00675535" w:rsidP="002F1593">
      <w:pPr>
        <w:jc w:val="both"/>
        <w:rPr>
          <w:rFonts w:ascii="Times New Roman" w:hAnsi="Times New Roman" w:cs="Times New Roman"/>
          <w:color w:val="4D5156"/>
          <w:sz w:val="20"/>
          <w:szCs w:val="20"/>
          <w:shd w:val="clear" w:color="auto" w:fill="FFFFFF"/>
        </w:rPr>
      </w:pPr>
    </w:p>
    <w:p w14:paraId="2EAA91DC" w14:textId="77777777" w:rsidR="0082762A" w:rsidRPr="00A82C55" w:rsidRDefault="0082762A" w:rsidP="002F1593">
      <w:pPr>
        <w:jc w:val="both"/>
        <w:rPr>
          <w:rFonts w:ascii="Times New Roman" w:hAnsi="Times New Roman" w:cs="Times New Roman"/>
          <w:color w:val="4D5156"/>
          <w:sz w:val="20"/>
          <w:szCs w:val="20"/>
          <w:shd w:val="clear" w:color="auto" w:fill="FFFFFF"/>
        </w:rPr>
      </w:pPr>
    </w:p>
    <w:p w14:paraId="5D6663A3" w14:textId="77777777" w:rsidR="003667A3" w:rsidRDefault="003667A3"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AUTHOR’s NAME:</w:t>
      </w:r>
    </w:p>
    <w:p w14:paraId="57E7A3F8" w14:textId="19C6097B" w:rsidR="0082762A" w:rsidRDefault="003667A3"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 xml:space="preserve"> 1) DR. PRACHI PATEL, (2</w:t>
      </w:r>
      <w:r w:rsidRPr="003667A3">
        <w:rPr>
          <w:rFonts w:ascii="Times New Roman" w:hAnsi="Times New Roman" w:cs="Times New Roman"/>
          <w:color w:val="4D5156"/>
          <w:sz w:val="20"/>
          <w:szCs w:val="20"/>
          <w:shd w:val="clear" w:color="auto" w:fill="FFFFFF"/>
          <w:vertAlign w:val="superscript"/>
        </w:rPr>
        <w:t>nd</w:t>
      </w:r>
      <w:r>
        <w:rPr>
          <w:rFonts w:ascii="Times New Roman" w:hAnsi="Times New Roman" w:cs="Times New Roman"/>
          <w:color w:val="4D5156"/>
          <w:sz w:val="20"/>
          <w:szCs w:val="20"/>
          <w:shd w:val="clear" w:color="auto" w:fill="FFFFFF"/>
        </w:rPr>
        <w:t xml:space="preserve"> YEAR P.G STUDENT) ORAL &amp; MAXILLOFACIAL PATHOLOGY, FACULTY OF DENTAL SCIENCE, NADIAD.</w:t>
      </w:r>
    </w:p>
    <w:p w14:paraId="0E5238E6" w14:textId="46D82640" w:rsidR="003667A3" w:rsidRDefault="003667A3"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2) DR. BHUPESH PATEL, (HOD &amp; PROFESSOR) ORAL &amp; MAXILLOFACIAL PATHOLOGY, FACULTY OF DENTAL SCIENCE, NADIAD.</w:t>
      </w:r>
    </w:p>
    <w:p w14:paraId="39EE7F50" w14:textId="60C5A7DF" w:rsidR="003667A3" w:rsidRDefault="003667A3" w:rsidP="003667A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3) DR. HIMANI TIWARI, (READER) ORAL &amp; MAXILLOFACIAL PATHOLOGY, FACULTY OF DENTAL SCIENCE, NADIAD.</w:t>
      </w:r>
    </w:p>
    <w:p w14:paraId="53E8E69C" w14:textId="0D970465" w:rsidR="003667A3" w:rsidRDefault="003667A3" w:rsidP="002F1593">
      <w:pPr>
        <w:jc w:val="both"/>
        <w:rPr>
          <w:rFonts w:ascii="Times New Roman" w:hAnsi="Times New Roman" w:cs="Times New Roman"/>
          <w:color w:val="4D5156"/>
          <w:sz w:val="20"/>
          <w:szCs w:val="20"/>
          <w:shd w:val="clear" w:color="auto" w:fill="FFFFFF"/>
        </w:rPr>
      </w:pPr>
    </w:p>
    <w:p w14:paraId="2FC3154E" w14:textId="0B05F437" w:rsidR="003667A3" w:rsidRDefault="003667A3" w:rsidP="003667A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4)DR. RINA MEHTA, (READER) ORAL &amp; MAXILLOFACIAL PATHOLOGY, FACULTY OF DENTAL SCIENCE, NADIAD.</w:t>
      </w:r>
    </w:p>
    <w:p w14:paraId="3CB936F0" w14:textId="6A152A33" w:rsidR="003667A3" w:rsidRPr="003667A3" w:rsidRDefault="003667A3" w:rsidP="002F1593">
      <w:pPr>
        <w:jc w:val="both"/>
        <w:rPr>
          <w:rFonts w:ascii="Times New Roman" w:hAnsi="Times New Roman" w:cs="Times New Roman"/>
          <w:color w:val="4D5156"/>
          <w:sz w:val="20"/>
          <w:szCs w:val="20"/>
          <w:shd w:val="clear" w:color="auto" w:fill="FFFFFF"/>
        </w:rPr>
      </w:pPr>
    </w:p>
    <w:p w14:paraId="2807F128" w14:textId="77777777" w:rsidR="004476FF" w:rsidRPr="00A82C55" w:rsidRDefault="004476FF" w:rsidP="002F1593">
      <w:pPr>
        <w:jc w:val="both"/>
        <w:rPr>
          <w:rFonts w:ascii="Times New Roman" w:hAnsi="Times New Roman" w:cs="Times New Roman"/>
          <w:color w:val="4D5156"/>
          <w:sz w:val="20"/>
          <w:szCs w:val="20"/>
          <w:shd w:val="clear" w:color="auto" w:fill="FFFFFF"/>
        </w:rPr>
      </w:pPr>
    </w:p>
    <w:p w14:paraId="69E4C359" w14:textId="77777777" w:rsidR="004476FF" w:rsidRPr="00A82C55" w:rsidRDefault="004476FF" w:rsidP="002F1593">
      <w:pPr>
        <w:jc w:val="both"/>
        <w:rPr>
          <w:rFonts w:ascii="Times New Roman" w:hAnsi="Times New Roman" w:cs="Times New Roman"/>
          <w:color w:val="4D5156"/>
          <w:sz w:val="20"/>
          <w:szCs w:val="20"/>
          <w:shd w:val="clear" w:color="auto" w:fill="FFFFFF"/>
        </w:rPr>
      </w:pPr>
    </w:p>
    <w:p w14:paraId="332BF783" w14:textId="659ECB2A" w:rsidR="00FA25A9" w:rsidRPr="00A82C55" w:rsidRDefault="005021F6" w:rsidP="002F1593">
      <w:pPr>
        <w:jc w:val="both"/>
        <w:rPr>
          <w:rFonts w:ascii="Times New Roman" w:hAnsi="Times New Roman" w:cs="Times New Roman"/>
          <w:b/>
          <w:bCs/>
          <w:color w:val="4D5156"/>
          <w:sz w:val="20"/>
          <w:szCs w:val="20"/>
          <w:shd w:val="clear" w:color="auto" w:fill="FFFFFF"/>
        </w:rPr>
      </w:pPr>
      <w:r w:rsidRPr="00A82C55">
        <w:rPr>
          <w:rFonts w:ascii="Times New Roman" w:hAnsi="Times New Roman" w:cs="Times New Roman"/>
          <w:b/>
          <w:bCs/>
          <w:color w:val="4D5156"/>
          <w:sz w:val="20"/>
          <w:szCs w:val="20"/>
          <w:shd w:val="clear" w:color="auto" w:fill="FFFFFF"/>
        </w:rPr>
        <w:t xml:space="preserve">                                                                   </w:t>
      </w:r>
    </w:p>
    <w:p w14:paraId="76612254" w14:textId="77777777" w:rsidR="00A05EF4" w:rsidRPr="00A82C55" w:rsidRDefault="00A05EF4" w:rsidP="002F1593">
      <w:pPr>
        <w:jc w:val="both"/>
        <w:rPr>
          <w:rFonts w:ascii="Times New Roman" w:hAnsi="Times New Roman" w:cs="Times New Roman"/>
          <w:sz w:val="20"/>
          <w:szCs w:val="20"/>
        </w:rPr>
      </w:pPr>
    </w:p>
    <w:p w14:paraId="3342A231" w14:textId="097822E4" w:rsidR="000343C0" w:rsidRPr="00A82C55" w:rsidRDefault="000343C0" w:rsidP="002F1593">
      <w:pPr>
        <w:jc w:val="both"/>
        <w:rPr>
          <w:rFonts w:ascii="Times New Roman" w:hAnsi="Times New Roman" w:cs="Times New Roman"/>
          <w:sz w:val="20"/>
          <w:szCs w:val="20"/>
        </w:rPr>
      </w:pPr>
    </w:p>
    <w:p w14:paraId="2F88561C" w14:textId="2A4B34C1" w:rsidR="000343C0" w:rsidRPr="00A82C55" w:rsidRDefault="000343C0" w:rsidP="002F1593">
      <w:pPr>
        <w:jc w:val="both"/>
        <w:rPr>
          <w:rFonts w:ascii="Times New Roman" w:hAnsi="Times New Roman" w:cs="Times New Roman"/>
          <w:sz w:val="20"/>
          <w:szCs w:val="20"/>
        </w:rPr>
      </w:pPr>
      <w:r w:rsidRPr="00A82C55">
        <w:rPr>
          <w:rFonts w:ascii="Times New Roman" w:hAnsi="Times New Roman" w:cs="Times New Roman"/>
          <w:sz w:val="20"/>
          <w:szCs w:val="20"/>
        </w:rPr>
        <w:t xml:space="preserve">       </w:t>
      </w:r>
    </w:p>
    <w:p w14:paraId="35A53980" w14:textId="77777777" w:rsidR="000343C0" w:rsidRPr="006A0278" w:rsidRDefault="000343C0" w:rsidP="002F1593">
      <w:pPr>
        <w:ind w:left="360"/>
        <w:jc w:val="both"/>
        <w:rPr>
          <w:rFonts w:ascii="Times New Roman" w:hAnsi="Times New Roman" w:cs="Times New Roman"/>
          <w:sz w:val="20"/>
          <w:szCs w:val="20"/>
        </w:rPr>
      </w:pPr>
    </w:p>
    <w:p w14:paraId="44AD16B3" w14:textId="77777777" w:rsidR="00D134F4" w:rsidRPr="00D134F4" w:rsidRDefault="00D134F4" w:rsidP="002F1593">
      <w:pPr>
        <w:ind w:left="360"/>
        <w:jc w:val="both"/>
        <w:rPr>
          <w:rFonts w:ascii="Times New Roman" w:hAnsi="Times New Roman" w:cs="Times New Roman"/>
          <w:sz w:val="20"/>
          <w:szCs w:val="20"/>
        </w:rPr>
      </w:pPr>
    </w:p>
    <w:p w14:paraId="5F51B8D0" w14:textId="77777777" w:rsidR="002A1267" w:rsidRDefault="002A1267" w:rsidP="002F1593">
      <w:pPr>
        <w:ind w:left="360"/>
        <w:jc w:val="both"/>
        <w:rPr>
          <w:rFonts w:ascii="Times New Roman" w:hAnsi="Times New Roman" w:cs="Times New Roman"/>
          <w:sz w:val="20"/>
          <w:szCs w:val="20"/>
        </w:rPr>
      </w:pPr>
    </w:p>
    <w:p w14:paraId="1755EC79" w14:textId="77777777" w:rsidR="008B1E6E" w:rsidRPr="002A1267" w:rsidRDefault="008B1E6E" w:rsidP="002F1593">
      <w:pPr>
        <w:ind w:left="360"/>
        <w:jc w:val="both"/>
        <w:rPr>
          <w:rFonts w:ascii="Times New Roman" w:hAnsi="Times New Roman" w:cs="Times New Roman"/>
          <w:sz w:val="20"/>
          <w:szCs w:val="20"/>
        </w:rPr>
      </w:pPr>
    </w:p>
    <w:p w14:paraId="7D81332C" w14:textId="0C24971A" w:rsidR="007F2D31" w:rsidRPr="007F2D31" w:rsidRDefault="007F2D31" w:rsidP="002F1593">
      <w:pPr>
        <w:jc w:val="both"/>
        <w:rPr>
          <w:rFonts w:ascii="Times New Roman" w:hAnsi="Times New Roman" w:cs="Times New Roman"/>
          <w:sz w:val="20"/>
          <w:szCs w:val="20"/>
        </w:rPr>
      </w:pPr>
    </w:p>
    <w:sectPr w:rsidR="007F2D31" w:rsidRPr="007F2D31" w:rsidSect="008F0190">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altName w:val="Nirmala U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93805"/>
    <w:multiLevelType w:val="hybridMultilevel"/>
    <w:tmpl w:val="8E2464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4A140B9"/>
    <w:multiLevelType w:val="hybridMultilevel"/>
    <w:tmpl w:val="90C45394"/>
    <w:lvl w:ilvl="0" w:tplc="B706062E">
      <w:start w:val="1"/>
      <w:numFmt w:val="bullet"/>
      <w:lvlText w:val="•"/>
      <w:lvlJc w:val="left"/>
      <w:pPr>
        <w:tabs>
          <w:tab w:val="num" w:pos="720"/>
        </w:tabs>
        <w:ind w:left="720" w:hanging="360"/>
      </w:pPr>
      <w:rPr>
        <w:rFonts w:ascii="Arial" w:hAnsi="Arial" w:hint="default"/>
      </w:rPr>
    </w:lvl>
    <w:lvl w:ilvl="1" w:tplc="7C0671B8" w:tentative="1">
      <w:start w:val="1"/>
      <w:numFmt w:val="bullet"/>
      <w:lvlText w:val="•"/>
      <w:lvlJc w:val="left"/>
      <w:pPr>
        <w:tabs>
          <w:tab w:val="num" w:pos="1440"/>
        </w:tabs>
        <w:ind w:left="1440" w:hanging="360"/>
      </w:pPr>
      <w:rPr>
        <w:rFonts w:ascii="Arial" w:hAnsi="Arial" w:hint="default"/>
      </w:rPr>
    </w:lvl>
    <w:lvl w:ilvl="2" w:tplc="0A9C7EBC" w:tentative="1">
      <w:start w:val="1"/>
      <w:numFmt w:val="bullet"/>
      <w:lvlText w:val="•"/>
      <w:lvlJc w:val="left"/>
      <w:pPr>
        <w:tabs>
          <w:tab w:val="num" w:pos="2160"/>
        </w:tabs>
        <w:ind w:left="2160" w:hanging="360"/>
      </w:pPr>
      <w:rPr>
        <w:rFonts w:ascii="Arial" w:hAnsi="Arial" w:hint="default"/>
      </w:rPr>
    </w:lvl>
    <w:lvl w:ilvl="3" w:tplc="7D220784" w:tentative="1">
      <w:start w:val="1"/>
      <w:numFmt w:val="bullet"/>
      <w:lvlText w:val="•"/>
      <w:lvlJc w:val="left"/>
      <w:pPr>
        <w:tabs>
          <w:tab w:val="num" w:pos="2880"/>
        </w:tabs>
        <w:ind w:left="2880" w:hanging="360"/>
      </w:pPr>
      <w:rPr>
        <w:rFonts w:ascii="Arial" w:hAnsi="Arial" w:hint="default"/>
      </w:rPr>
    </w:lvl>
    <w:lvl w:ilvl="4" w:tplc="A902492E" w:tentative="1">
      <w:start w:val="1"/>
      <w:numFmt w:val="bullet"/>
      <w:lvlText w:val="•"/>
      <w:lvlJc w:val="left"/>
      <w:pPr>
        <w:tabs>
          <w:tab w:val="num" w:pos="3600"/>
        </w:tabs>
        <w:ind w:left="3600" w:hanging="360"/>
      </w:pPr>
      <w:rPr>
        <w:rFonts w:ascii="Arial" w:hAnsi="Arial" w:hint="default"/>
      </w:rPr>
    </w:lvl>
    <w:lvl w:ilvl="5" w:tplc="CDFE1190" w:tentative="1">
      <w:start w:val="1"/>
      <w:numFmt w:val="bullet"/>
      <w:lvlText w:val="•"/>
      <w:lvlJc w:val="left"/>
      <w:pPr>
        <w:tabs>
          <w:tab w:val="num" w:pos="4320"/>
        </w:tabs>
        <w:ind w:left="4320" w:hanging="360"/>
      </w:pPr>
      <w:rPr>
        <w:rFonts w:ascii="Arial" w:hAnsi="Arial" w:hint="default"/>
      </w:rPr>
    </w:lvl>
    <w:lvl w:ilvl="6" w:tplc="29B6A528" w:tentative="1">
      <w:start w:val="1"/>
      <w:numFmt w:val="bullet"/>
      <w:lvlText w:val="•"/>
      <w:lvlJc w:val="left"/>
      <w:pPr>
        <w:tabs>
          <w:tab w:val="num" w:pos="5040"/>
        </w:tabs>
        <w:ind w:left="5040" w:hanging="360"/>
      </w:pPr>
      <w:rPr>
        <w:rFonts w:ascii="Arial" w:hAnsi="Arial" w:hint="default"/>
      </w:rPr>
    </w:lvl>
    <w:lvl w:ilvl="7" w:tplc="7C10F78E" w:tentative="1">
      <w:start w:val="1"/>
      <w:numFmt w:val="bullet"/>
      <w:lvlText w:val="•"/>
      <w:lvlJc w:val="left"/>
      <w:pPr>
        <w:tabs>
          <w:tab w:val="num" w:pos="5760"/>
        </w:tabs>
        <w:ind w:left="5760" w:hanging="360"/>
      </w:pPr>
      <w:rPr>
        <w:rFonts w:ascii="Arial" w:hAnsi="Arial" w:hint="default"/>
      </w:rPr>
    </w:lvl>
    <w:lvl w:ilvl="8" w:tplc="C94CE6B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1121133"/>
    <w:multiLevelType w:val="hybridMultilevel"/>
    <w:tmpl w:val="03CCEB24"/>
    <w:lvl w:ilvl="0" w:tplc="7DB8640E">
      <w:start w:val="1"/>
      <w:numFmt w:val="upperRoman"/>
      <w:lvlText w:val="%1."/>
      <w:lvlJc w:val="left"/>
      <w:pPr>
        <w:ind w:left="5340" w:hanging="720"/>
      </w:pPr>
      <w:rPr>
        <w:rFonts w:hint="default"/>
      </w:rPr>
    </w:lvl>
    <w:lvl w:ilvl="1" w:tplc="40090019" w:tentative="1">
      <w:start w:val="1"/>
      <w:numFmt w:val="lowerLetter"/>
      <w:lvlText w:val="%2."/>
      <w:lvlJc w:val="left"/>
      <w:pPr>
        <w:ind w:left="5700" w:hanging="360"/>
      </w:pPr>
    </w:lvl>
    <w:lvl w:ilvl="2" w:tplc="4009001B" w:tentative="1">
      <w:start w:val="1"/>
      <w:numFmt w:val="lowerRoman"/>
      <w:lvlText w:val="%3."/>
      <w:lvlJc w:val="right"/>
      <w:pPr>
        <w:ind w:left="6420" w:hanging="180"/>
      </w:pPr>
    </w:lvl>
    <w:lvl w:ilvl="3" w:tplc="4009000F" w:tentative="1">
      <w:start w:val="1"/>
      <w:numFmt w:val="decimal"/>
      <w:lvlText w:val="%4."/>
      <w:lvlJc w:val="left"/>
      <w:pPr>
        <w:ind w:left="7140" w:hanging="360"/>
      </w:pPr>
    </w:lvl>
    <w:lvl w:ilvl="4" w:tplc="40090019" w:tentative="1">
      <w:start w:val="1"/>
      <w:numFmt w:val="lowerLetter"/>
      <w:lvlText w:val="%5."/>
      <w:lvlJc w:val="left"/>
      <w:pPr>
        <w:ind w:left="7860" w:hanging="360"/>
      </w:pPr>
    </w:lvl>
    <w:lvl w:ilvl="5" w:tplc="4009001B" w:tentative="1">
      <w:start w:val="1"/>
      <w:numFmt w:val="lowerRoman"/>
      <w:lvlText w:val="%6."/>
      <w:lvlJc w:val="right"/>
      <w:pPr>
        <w:ind w:left="8580" w:hanging="180"/>
      </w:pPr>
    </w:lvl>
    <w:lvl w:ilvl="6" w:tplc="4009000F" w:tentative="1">
      <w:start w:val="1"/>
      <w:numFmt w:val="decimal"/>
      <w:lvlText w:val="%7."/>
      <w:lvlJc w:val="left"/>
      <w:pPr>
        <w:ind w:left="9300" w:hanging="360"/>
      </w:pPr>
    </w:lvl>
    <w:lvl w:ilvl="7" w:tplc="40090019" w:tentative="1">
      <w:start w:val="1"/>
      <w:numFmt w:val="lowerLetter"/>
      <w:lvlText w:val="%8."/>
      <w:lvlJc w:val="left"/>
      <w:pPr>
        <w:ind w:left="10020" w:hanging="360"/>
      </w:pPr>
    </w:lvl>
    <w:lvl w:ilvl="8" w:tplc="4009001B" w:tentative="1">
      <w:start w:val="1"/>
      <w:numFmt w:val="lowerRoman"/>
      <w:lvlText w:val="%9."/>
      <w:lvlJc w:val="right"/>
      <w:pPr>
        <w:ind w:left="10740" w:hanging="180"/>
      </w:pPr>
    </w:lvl>
  </w:abstractNum>
  <w:abstractNum w:abstractNumId="3" w15:restartNumberingAfterBreak="0">
    <w:nsid w:val="42B02A96"/>
    <w:multiLevelType w:val="hybridMultilevel"/>
    <w:tmpl w:val="8FD2D88E"/>
    <w:lvl w:ilvl="0" w:tplc="8D882924">
      <w:start w:val="1"/>
      <w:numFmt w:val="upperRoman"/>
      <w:lvlText w:val="%1."/>
      <w:lvlJc w:val="left"/>
      <w:pPr>
        <w:ind w:left="4620" w:hanging="720"/>
      </w:pPr>
      <w:rPr>
        <w:rFonts w:hint="default"/>
      </w:rPr>
    </w:lvl>
    <w:lvl w:ilvl="1" w:tplc="40090019" w:tentative="1">
      <w:start w:val="1"/>
      <w:numFmt w:val="lowerLetter"/>
      <w:lvlText w:val="%2."/>
      <w:lvlJc w:val="left"/>
      <w:pPr>
        <w:ind w:left="4980" w:hanging="360"/>
      </w:pPr>
    </w:lvl>
    <w:lvl w:ilvl="2" w:tplc="4009001B" w:tentative="1">
      <w:start w:val="1"/>
      <w:numFmt w:val="lowerRoman"/>
      <w:lvlText w:val="%3."/>
      <w:lvlJc w:val="right"/>
      <w:pPr>
        <w:ind w:left="5700" w:hanging="180"/>
      </w:pPr>
    </w:lvl>
    <w:lvl w:ilvl="3" w:tplc="4009000F" w:tentative="1">
      <w:start w:val="1"/>
      <w:numFmt w:val="decimal"/>
      <w:lvlText w:val="%4."/>
      <w:lvlJc w:val="left"/>
      <w:pPr>
        <w:ind w:left="6420" w:hanging="360"/>
      </w:pPr>
    </w:lvl>
    <w:lvl w:ilvl="4" w:tplc="40090019" w:tentative="1">
      <w:start w:val="1"/>
      <w:numFmt w:val="lowerLetter"/>
      <w:lvlText w:val="%5."/>
      <w:lvlJc w:val="left"/>
      <w:pPr>
        <w:ind w:left="7140" w:hanging="360"/>
      </w:pPr>
    </w:lvl>
    <w:lvl w:ilvl="5" w:tplc="4009001B" w:tentative="1">
      <w:start w:val="1"/>
      <w:numFmt w:val="lowerRoman"/>
      <w:lvlText w:val="%6."/>
      <w:lvlJc w:val="right"/>
      <w:pPr>
        <w:ind w:left="7860" w:hanging="180"/>
      </w:pPr>
    </w:lvl>
    <w:lvl w:ilvl="6" w:tplc="4009000F" w:tentative="1">
      <w:start w:val="1"/>
      <w:numFmt w:val="decimal"/>
      <w:lvlText w:val="%7."/>
      <w:lvlJc w:val="left"/>
      <w:pPr>
        <w:ind w:left="8580" w:hanging="360"/>
      </w:pPr>
    </w:lvl>
    <w:lvl w:ilvl="7" w:tplc="40090019" w:tentative="1">
      <w:start w:val="1"/>
      <w:numFmt w:val="lowerLetter"/>
      <w:lvlText w:val="%8."/>
      <w:lvlJc w:val="left"/>
      <w:pPr>
        <w:ind w:left="9300" w:hanging="360"/>
      </w:pPr>
    </w:lvl>
    <w:lvl w:ilvl="8" w:tplc="4009001B" w:tentative="1">
      <w:start w:val="1"/>
      <w:numFmt w:val="lowerRoman"/>
      <w:lvlText w:val="%9."/>
      <w:lvlJc w:val="right"/>
      <w:pPr>
        <w:ind w:left="10020" w:hanging="180"/>
      </w:pPr>
    </w:lvl>
  </w:abstractNum>
  <w:abstractNum w:abstractNumId="4" w15:restartNumberingAfterBreak="0">
    <w:nsid w:val="55C07549"/>
    <w:multiLevelType w:val="hybridMultilevel"/>
    <w:tmpl w:val="666843DC"/>
    <w:lvl w:ilvl="0" w:tplc="A2960324">
      <w:start w:val="1"/>
      <w:numFmt w:val="bullet"/>
      <w:lvlText w:val="•"/>
      <w:lvlJc w:val="left"/>
      <w:pPr>
        <w:tabs>
          <w:tab w:val="num" w:pos="720"/>
        </w:tabs>
        <w:ind w:left="720" w:hanging="360"/>
      </w:pPr>
      <w:rPr>
        <w:rFonts w:ascii="Arial" w:hAnsi="Arial" w:hint="default"/>
      </w:rPr>
    </w:lvl>
    <w:lvl w:ilvl="1" w:tplc="BA9A1A9E" w:tentative="1">
      <w:start w:val="1"/>
      <w:numFmt w:val="bullet"/>
      <w:lvlText w:val="•"/>
      <w:lvlJc w:val="left"/>
      <w:pPr>
        <w:tabs>
          <w:tab w:val="num" w:pos="1440"/>
        </w:tabs>
        <w:ind w:left="1440" w:hanging="360"/>
      </w:pPr>
      <w:rPr>
        <w:rFonts w:ascii="Arial" w:hAnsi="Arial" w:hint="default"/>
      </w:rPr>
    </w:lvl>
    <w:lvl w:ilvl="2" w:tplc="8BC222EA" w:tentative="1">
      <w:start w:val="1"/>
      <w:numFmt w:val="bullet"/>
      <w:lvlText w:val="•"/>
      <w:lvlJc w:val="left"/>
      <w:pPr>
        <w:tabs>
          <w:tab w:val="num" w:pos="2160"/>
        </w:tabs>
        <w:ind w:left="2160" w:hanging="360"/>
      </w:pPr>
      <w:rPr>
        <w:rFonts w:ascii="Arial" w:hAnsi="Arial" w:hint="default"/>
      </w:rPr>
    </w:lvl>
    <w:lvl w:ilvl="3" w:tplc="B5E0CE3E" w:tentative="1">
      <w:start w:val="1"/>
      <w:numFmt w:val="bullet"/>
      <w:lvlText w:val="•"/>
      <w:lvlJc w:val="left"/>
      <w:pPr>
        <w:tabs>
          <w:tab w:val="num" w:pos="2880"/>
        </w:tabs>
        <w:ind w:left="2880" w:hanging="360"/>
      </w:pPr>
      <w:rPr>
        <w:rFonts w:ascii="Arial" w:hAnsi="Arial" w:hint="default"/>
      </w:rPr>
    </w:lvl>
    <w:lvl w:ilvl="4" w:tplc="97AAE20C" w:tentative="1">
      <w:start w:val="1"/>
      <w:numFmt w:val="bullet"/>
      <w:lvlText w:val="•"/>
      <w:lvlJc w:val="left"/>
      <w:pPr>
        <w:tabs>
          <w:tab w:val="num" w:pos="3600"/>
        </w:tabs>
        <w:ind w:left="3600" w:hanging="360"/>
      </w:pPr>
      <w:rPr>
        <w:rFonts w:ascii="Arial" w:hAnsi="Arial" w:hint="default"/>
      </w:rPr>
    </w:lvl>
    <w:lvl w:ilvl="5" w:tplc="687246FA" w:tentative="1">
      <w:start w:val="1"/>
      <w:numFmt w:val="bullet"/>
      <w:lvlText w:val="•"/>
      <w:lvlJc w:val="left"/>
      <w:pPr>
        <w:tabs>
          <w:tab w:val="num" w:pos="4320"/>
        </w:tabs>
        <w:ind w:left="4320" w:hanging="360"/>
      </w:pPr>
      <w:rPr>
        <w:rFonts w:ascii="Arial" w:hAnsi="Arial" w:hint="default"/>
      </w:rPr>
    </w:lvl>
    <w:lvl w:ilvl="6" w:tplc="3B88198A" w:tentative="1">
      <w:start w:val="1"/>
      <w:numFmt w:val="bullet"/>
      <w:lvlText w:val="•"/>
      <w:lvlJc w:val="left"/>
      <w:pPr>
        <w:tabs>
          <w:tab w:val="num" w:pos="5040"/>
        </w:tabs>
        <w:ind w:left="5040" w:hanging="360"/>
      </w:pPr>
      <w:rPr>
        <w:rFonts w:ascii="Arial" w:hAnsi="Arial" w:hint="default"/>
      </w:rPr>
    </w:lvl>
    <w:lvl w:ilvl="7" w:tplc="465A4F16" w:tentative="1">
      <w:start w:val="1"/>
      <w:numFmt w:val="bullet"/>
      <w:lvlText w:val="•"/>
      <w:lvlJc w:val="left"/>
      <w:pPr>
        <w:tabs>
          <w:tab w:val="num" w:pos="5760"/>
        </w:tabs>
        <w:ind w:left="5760" w:hanging="360"/>
      </w:pPr>
      <w:rPr>
        <w:rFonts w:ascii="Arial" w:hAnsi="Arial" w:hint="default"/>
      </w:rPr>
    </w:lvl>
    <w:lvl w:ilvl="8" w:tplc="8D102A3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793336E"/>
    <w:multiLevelType w:val="hybridMultilevel"/>
    <w:tmpl w:val="D792B2B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8456F7B"/>
    <w:multiLevelType w:val="hybridMultilevel"/>
    <w:tmpl w:val="7F569216"/>
    <w:lvl w:ilvl="0" w:tplc="867E26F8">
      <w:start w:val="1"/>
      <w:numFmt w:val="upperRoman"/>
      <w:lvlText w:val="%1."/>
      <w:lvlJc w:val="left"/>
      <w:pPr>
        <w:ind w:left="3030" w:hanging="720"/>
      </w:pPr>
      <w:rPr>
        <w:rFonts w:hint="default"/>
      </w:rPr>
    </w:lvl>
    <w:lvl w:ilvl="1" w:tplc="40090019" w:tentative="1">
      <w:start w:val="1"/>
      <w:numFmt w:val="lowerLetter"/>
      <w:lvlText w:val="%2."/>
      <w:lvlJc w:val="left"/>
      <w:pPr>
        <w:ind w:left="3390" w:hanging="360"/>
      </w:pPr>
    </w:lvl>
    <w:lvl w:ilvl="2" w:tplc="4009001B" w:tentative="1">
      <w:start w:val="1"/>
      <w:numFmt w:val="lowerRoman"/>
      <w:lvlText w:val="%3."/>
      <w:lvlJc w:val="right"/>
      <w:pPr>
        <w:ind w:left="4110" w:hanging="180"/>
      </w:pPr>
    </w:lvl>
    <w:lvl w:ilvl="3" w:tplc="4009000F" w:tentative="1">
      <w:start w:val="1"/>
      <w:numFmt w:val="decimal"/>
      <w:lvlText w:val="%4."/>
      <w:lvlJc w:val="left"/>
      <w:pPr>
        <w:ind w:left="4830" w:hanging="360"/>
      </w:pPr>
    </w:lvl>
    <w:lvl w:ilvl="4" w:tplc="40090019" w:tentative="1">
      <w:start w:val="1"/>
      <w:numFmt w:val="lowerLetter"/>
      <w:lvlText w:val="%5."/>
      <w:lvlJc w:val="left"/>
      <w:pPr>
        <w:ind w:left="5550" w:hanging="360"/>
      </w:pPr>
    </w:lvl>
    <w:lvl w:ilvl="5" w:tplc="4009001B" w:tentative="1">
      <w:start w:val="1"/>
      <w:numFmt w:val="lowerRoman"/>
      <w:lvlText w:val="%6."/>
      <w:lvlJc w:val="right"/>
      <w:pPr>
        <w:ind w:left="6270" w:hanging="180"/>
      </w:pPr>
    </w:lvl>
    <w:lvl w:ilvl="6" w:tplc="4009000F" w:tentative="1">
      <w:start w:val="1"/>
      <w:numFmt w:val="decimal"/>
      <w:lvlText w:val="%7."/>
      <w:lvlJc w:val="left"/>
      <w:pPr>
        <w:ind w:left="6990" w:hanging="360"/>
      </w:pPr>
    </w:lvl>
    <w:lvl w:ilvl="7" w:tplc="40090019" w:tentative="1">
      <w:start w:val="1"/>
      <w:numFmt w:val="lowerLetter"/>
      <w:lvlText w:val="%8."/>
      <w:lvlJc w:val="left"/>
      <w:pPr>
        <w:ind w:left="7710" w:hanging="360"/>
      </w:pPr>
    </w:lvl>
    <w:lvl w:ilvl="8" w:tplc="4009001B" w:tentative="1">
      <w:start w:val="1"/>
      <w:numFmt w:val="lowerRoman"/>
      <w:lvlText w:val="%9."/>
      <w:lvlJc w:val="right"/>
      <w:pPr>
        <w:ind w:left="8430" w:hanging="180"/>
      </w:pPr>
    </w:lvl>
  </w:abstractNum>
  <w:abstractNum w:abstractNumId="7" w15:restartNumberingAfterBreak="0">
    <w:nsid w:val="6C2E017C"/>
    <w:multiLevelType w:val="hybridMultilevel"/>
    <w:tmpl w:val="4F1418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7C5230A"/>
    <w:multiLevelType w:val="hybridMultilevel"/>
    <w:tmpl w:val="5DF87A64"/>
    <w:lvl w:ilvl="0" w:tplc="41026C26">
      <w:start w:val="1"/>
      <w:numFmt w:val="upperRoman"/>
      <w:lvlText w:val="%1."/>
      <w:lvlJc w:val="left"/>
      <w:pPr>
        <w:ind w:left="3470" w:hanging="720"/>
      </w:pPr>
      <w:rPr>
        <w:rFonts w:hint="default"/>
      </w:rPr>
    </w:lvl>
    <w:lvl w:ilvl="1" w:tplc="40090019" w:tentative="1">
      <w:start w:val="1"/>
      <w:numFmt w:val="lowerLetter"/>
      <w:lvlText w:val="%2."/>
      <w:lvlJc w:val="left"/>
      <w:pPr>
        <w:ind w:left="3830" w:hanging="360"/>
      </w:pPr>
    </w:lvl>
    <w:lvl w:ilvl="2" w:tplc="4009001B" w:tentative="1">
      <w:start w:val="1"/>
      <w:numFmt w:val="lowerRoman"/>
      <w:lvlText w:val="%3."/>
      <w:lvlJc w:val="right"/>
      <w:pPr>
        <w:ind w:left="4550" w:hanging="180"/>
      </w:pPr>
    </w:lvl>
    <w:lvl w:ilvl="3" w:tplc="4009000F" w:tentative="1">
      <w:start w:val="1"/>
      <w:numFmt w:val="decimal"/>
      <w:lvlText w:val="%4."/>
      <w:lvlJc w:val="left"/>
      <w:pPr>
        <w:ind w:left="5270" w:hanging="360"/>
      </w:pPr>
    </w:lvl>
    <w:lvl w:ilvl="4" w:tplc="40090019" w:tentative="1">
      <w:start w:val="1"/>
      <w:numFmt w:val="lowerLetter"/>
      <w:lvlText w:val="%5."/>
      <w:lvlJc w:val="left"/>
      <w:pPr>
        <w:ind w:left="5990" w:hanging="360"/>
      </w:pPr>
    </w:lvl>
    <w:lvl w:ilvl="5" w:tplc="4009001B" w:tentative="1">
      <w:start w:val="1"/>
      <w:numFmt w:val="lowerRoman"/>
      <w:lvlText w:val="%6."/>
      <w:lvlJc w:val="right"/>
      <w:pPr>
        <w:ind w:left="6710" w:hanging="180"/>
      </w:pPr>
    </w:lvl>
    <w:lvl w:ilvl="6" w:tplc="4009000F" w:tentative="1">
      <w:start w:val="1"/>
      <w:numFmt w:val="decimal"/>
      <w:lvlText w:val="%7."/>
      <w:lvlJc w:val="left"/>
      <w:pPr>
        <w:ind w:left="7430" w:hanging="360"/>
      </w:pPr>
    </w:lvl>
    <w:lvl w:ilvl="7" w:tplc="40090019" w:tentative="1">
      <w:start w:val="1"/>
      <w:numFmt w:val="lowerLetter"/>
      <w:lvlText w:val="%8."/>
      <w:lvlJc w:val="left"/>
      <w:pPr>
        <w:ind w:left="8150" w:hanging="360"/>
      </w:pPr>
    </w:lvl>
    <w:lvl w:ilvl="8" w:tplc="4009001B" w:tentative="1">
      <w:start w:val="1"/>
      <w:numFmt w:val="lowerRoman"/>
      <w:lvlText w:val="%9."/>
      <w:lvlJc w:val="right"/>
      <w:pPr>
        <w:ind w:left="8870" w:hanging="180"/>
      </w:pPr>
    </w:lvl>
  </w:abstractNum>
  <w:num w:numId="1" w16cid:durableId="1767076528">
    <w:abstractNumId w:val="8"/>
  </w:num>
  <w:num w:numId="2" w16cid:durableId="783841249">
    <w:abstractNumId w:val="6"/>
  </w:num>
  <w:num w:numId="3" w16cid:durableId="453788280">
    <w:abstractNumId w:val="3"/>
  </w:num>
  <w:num w:numId="4" w16cid:durableId="1427574078">
    <w:abstractNumId w:val="2"/>
  </w:num>
  <w:num w:numId="5" w16cid:durableId="534851514">
    <w:abstractNumId w:val="0"/>
  </w:num>
  <w:num w:numId="6" w16cid:durableId="771389924">
    <w:abstractNumId w:val="7"/>
  </w:num>
  <w:num w:numId="7" w16cid:durableId="263928477">
    <w:abstractNumId w:val="4"/>
  </w:num>
  <w:num w:numId="8" w16cid:durableId="384597953">
    <w:abstractNumId w:val="1"/>
  </w:num>
  <w:num w:numId="9" w16cid:durableId="8612803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190"/>
    <w:rsid w:val="000343C0"/>
    <w:rsid w:val="00036C6A"/>
    <w:rsid w:val="000A5A36"/>
    <w:rsid w:val="000D2550"/>
    <w:rsid w:val="000E3A6C"/>
    <w:rsid w:val="0018435A"/>
    <w:rsid w:val="00195DE4"/>
    <w:rsid w:val="001C3621"/>
    <w:rsid w:val="001C6034"/>
    <w:rsid w:val="001D6171"/>
    <w:rsid w:val="002268A5"/>
    <w:rsid w:val="00261C53"/>
    <w:rsid w:val="00265BE3"/>
    <w:rsid w:val="002825FC"/>
    <w:rsid w:val="00296209"/>
    <w:rsid w:val="002A1267"/>
    <w:rsid w:val="002C195F"/>
    <w:rsid w:val="002F1593"/>
    <w:rsid w:val="002F278F"/>
    <w:rsid w:val="00324BD3"/>
    <w:rsid w:val="003667A3"/>
    <w:rsid w:val="00397B41"/>
    <w:rsid w:val="003A291F"/>
    <w:rsid w:val="003B7E4E"/>
    <w:rsid w:val="0040631E"/>
    <w:rsid w:val="00410DF4"/>
    <w:rsid w:val="004155BB"/>
    <w:rsid w:val="0042038B"/>
    <w:rsid w:val="00422C7D"/>
    <w:rsid w:val="004320F5"/>
    <w:rsid w:val="004476FF"/>
    <w:rsid w:val="004B2BD4"/>
    <w:rsid w:val="005021F6"/>
    <w:rsid w:val="005601BF"/>
    <w:rsid w:val="00566811"/>
    <w:rsid w:val="0057290F"/>
    <w:rsid w:val="00584F16"/>
    <w:rsid w:val="005A09D5"/>
    <w:rsid w:val="005C2B42"/>
    <w:rsid w:val="005D0495"/>
    <w:rsid w:val="005D2281"/>
    <w:rsid w:val="0060374C"/>
    <w:rsid w:val="00604C16"/>
    <w:rsid w:val="00612EC7"/>
    <w:rsid w:val="00617C86"/>
    <w:rsid w:val="0063089D"/>
    <w:rsid w:val="00632236"/>
    <w:rsid w:val="0065325D"/>
    <w:rsid w:val="006708ED"/>
    <w:rsid w:val="00675535"/>
    <w:rsid w:val="00693477"/>
    <w:rsid w:val="006A01DF"/>
    <w:rsid w:val="006A0278"/>
    <w:rsid w:val="006A0DB0"/>
    <w:rsid w:val="006F120D"/>
    <w:rsid w:val="00743075"/>
    <w:rsid w:val="00753670"/>
    <w:rsid w:val="00756EA6"/>
    <w:rsid w:val="007B2C2C"/>
    <w:rsid w:val="007F2D31"/>
    <w:rsid w:val="0082762A"/>
    <w:rsid w:val="0085053B"/>
    <w:rsid w:val="008847EB"/>
    <w:rsid w:val="00885E9D"/>
    <w:rsid w:val="008B1E6E"/>
    <w:rsid w:val="008C42AC"/>
    <w:rsid w:val="008D6FCA"/>
    <w:rsid w:val="008E6E80"/>
    <w:rsid w:val="008F0190"/>
    <w:rsid w:val="009501A4"/>
    <w:rsid w:val="00961CB7"/>
    <w:rsid w:val="009C14AC"/>
    <w:rsid w:val="009C660F"/>
    <w:rsid w:val="009C72CA"/>
    <w:rsid w:val="009D42E6"/>
    <w:rsid w:val="00A05EF4"/>
    <w:rsid w:val="00A82C55"/>
    <w:rsid w:val="00A84E51"/>
    <w:rsid w:val="00AB19CF"/>
    <w:rsid w:val="00B00A22"/>
    <w:rsid w:val="00B12A13"/>
    <w:rsid w:val="00B34EB8"/>
    <w:rsid w:val="00B609D6"/>
    <w:rsid w:val="00B61D5E"/>
    <w:rsid w:val="00BA2B04"/>
    <w:rsid w:val="00BC7907"/>
    <w:rsid w:val="00BD474E"/>
    <w:rsid w:val="00C06352"/>
    <w:rsid w:val="00C21371"/>
    <w:rsid w:val="00C2717D"/>
    <w:rsid w:val="00C432A9"/>
    <w:rsid w:val="00C518DB"/>
    <w:rsid w:val="00C72DC8"/>
    <w:rsid w:val="00CB11D9"/>
    <w:rsid w:val="00CB60A1"/>
    <w:rsid w:val="00CE33B4"/>
    <w:rsid w:val="00CE5B96"/>
    <w:rsid w:val="00D134F4"/>
    <w:rsid w:val="00D3524B"/>
    <w:rsid w:val="00D56779"/>
    <w:rsid w:val="00D62E1A"/>
    <w:rsid w:val="00DF5F8A"/>
    <w:rsid w:val="00E716C7"/>
    <w:rsid w:val="00E87BF7"/>
    <w:rsid w:val="00EC18B1"/>
    <w:rsid w:val="00ED5E5D"/>
    <w:rsid w:val="00F2175E"/>
    <w:rsid w:val="00F23DD6"/>
    <w:rsid w:val="00F326C7"/>
    <w:rsid w:val="00F8072F"/>
    <w:rsid w:val="00FA1C1E"/>
    <w:rsid w:val="00FA25A9"/>
    <w:rsid w:val="00FD7875"/>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DE30E"/>
  <w15:chartTrackingRefBased/>
  <w15:docId w15:val="{13E5BBB4-0D4C-4180-97C1-A55F9C77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190"/>
    <w:pPr>
      <w:ind w:left="720"/>
      <w:contextualSpacing/>
    </w:pPr>
  </w:style>
  <w:style w:type="table" w:styleId="LightList-Accent3">
    <w:name w:val="Light List Accent 3"/>
    <w:basedOn w:val="TableNormal"/>
    <w:uiPriority w:val="61"/>
    <w:rsid w:val="00756EA6"/>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TableGrid">
    <w:name w:val="Table Grid"/>
    <w:basedOn w:val="TableNormal"/>
    <w:uiPriority w:val="39"/>
    <w:rsid w:val="00756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3524B"/>
    <w:rPr>
      <w:b/>
      <w:bCs/>
    </w:rPr>
  </w:style>
  <w:style w:type="character" w:styleId="Hyperlink">
    <w:name w:val="Hyperlink"/>
    <w:basedOn w:val="DefaultParagraphFont"/>
    <w:uiPriority w:val="99"/>
    <w:semiHidden/>
    <w:unhideWhenUsed/>
    <w:rsid w:val="00D352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01939">
      <w:bodyDiv w:val="1"/>
      <w:marLeft w:val="0"/>
      <w:marRight w:val="0"/>
      <w:marTop w:val="0"/>
      <w:marBottom w:val="0"/>
      <w:divBdr>
        <w:top w:val="none" w:sz="0" w:space="0" w:color="auto"/>
        <w:left w:val="none" w:sz="0" w:space="0" w:color="auto"/>
        <w:bottom w:val="none" w:sz="0" w:space="0" w:color="auto"/>
        <w:right w:val="none" w:sz="0" w:space="0" w:color="auto"/>
      </w:divBdr>
      <w:divsChild>
        <w:div w:id="1061564436">
          <w:marLeft w:val="360"/>
          <w:marRight w:val="0"/>
          <w:marTop w:val="200"/>
          <w:marBottom w:val="0"/>
          <w:divBdr>
            <w:top w:val="none" w:sz="0" w:space="0" w:color="auto"/>
            <w:left w:val="none" w:sz="0" w:space="0" w:color="auto"/>
            <w:bottom w:val="none" w:sz="0" w:space="0" w:color="auto"/>
            <w:right w:val="none" w:sz="0" w:space="0" w:color="auto"/>
          </w:divBdr>
        </w:div>
      </w:divsChild>
    </w:div>
    <w:div w:id="1511869578">
      <w:bodyDiv w:val="1"/>
      <w:marLeft w:val="0"/>
      <w:marRight w:val="0"/>
      <w:marTop w:val="0"/>
      <w:marBottom w:val="0"/>
      <w:divBdr>
        <w:top w:val="none" w:sz="0" w:space="0" w:color="auto"/>
        <w:left w:val="none" w:sz="0" w:space="0" w:color="auto"/>
        <w:bottom w:val="none" w:sz="0" w:space="0" w:color="auto"/>
        <w:right w:val="none" w:sz="0" w:space="0" w:color="auto"/>
      </w:divBdr>
      <w:divsChild>
        <w:div w:id="194463281">
          <w:marLeft w:val="360"/>
          <w:marRight w:val="0"/>
          <w:marTop w:val="200"/>
          <w:marBottom w:val="0"/>
          <w:divBdr>
            <w:top w:val="none" w:sz="0" w:space="0" w:color="auto"/>
            <w:left w:val="none" w:sz="0" w:space="0" w:color="auto"/>
            <w:bottom w:val="none" w:sz="0" w:space="0" w:color="auto"/>
            <w:right w:val="none" w:sz="0" w:space="0" w:color="auto"/>
          </w:divBdr>
        </w:div>
      </w:divsChild>
    </w:div>
    <w:div w:id="1751346040">
      <w:bodyDiv w:val="1"/>
      <w:marLeft w:val="0"/>
      <w:marRight w:val="0"/>
      <w:marTop w:val="0"/>
      <w:marBottom w:val="0"/>
      <w:divBdr>
        <w:top w:val="none" w:sz="0" w:space="0" w:color="auto"/>
        <w:left w:val="none" w:sz="0" w:space="0" w:color="auto"/>
        <w:bottom w:val="none" w:sz="0" w:space="0" w:color="auto"/>
        <w:right w:val="none" w:sz="0" w:space="0" w:color="auto"/>
      </w:divBdr>
    </w:div>
    <w:div w:id="202928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82441-4F16-4870-894A-4723062FC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1</Pages>
  <Words>2996</Words>
  <Characters>17083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Hasya Patel</dc:creator>
  <cp:keywords/>
  <dc:description/>
  <cp:lastModifiedBy>Hasya Patel</cp:lastModifiedBy>
  <cp:revision>81</cp:revision>
  <dcterms:created xsi:type="dcterms:W3CDTF">2023-06-30T04:40:00Z</dcterms:created>
  <dcterms:modified xsi:type="dcterms:W3CDTF">2023-07-11T08:20:00Z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14e02f621f7c9fd8c46dc072a4a673d8b9f76cffff75532b417fbaae83530a40</vt:lpwstr>
  </property>
</Properties>
</file>