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AC4C" w14:textId="77777777" w:rsidR="003A1A14" w:rsidRPr="003A1A14" w:rsidRDefault="003A1A14">
      <w:pPr>
        <w:rPr>
          <w:rFonts w:ascii="Times New Roman" w:hAnsi="Times New Roman" w:cs="Times New Roman"/>
          <w:b/>
          <w:bCs/>
          <w:sz w:val="72"/>
          <w:szCs w:val="72"/>
        </w:rPr>
      </w:pPr>
    </w:p>
    <w:p w14:paraId="13E969D3" w14:textId="77777777" w:rsidR="003A1A14" w:rsidRPr="003A1A14" w:rsidRDefault="003A1A14">
      <w:pPr>
        <w:rPr>
          <w:rFonts w:ascii="Times New Roman" w:hAnsi="Times New Roman" w:cs="Times New Roman"/>
          <w:b/>
          <w:bCs/>
          <w:sz w:val="72"/>
          <w:szCs w:val="72"/>
        </w:rPr>
      </w:pPr>
    </w:p>
    <w:p w14:paraId="11B1E5A4" w14:textId="77777777" w:rsidR="003A1A14" w:rsidRPr="003A1A14" w:rsidRDefault="003A1A14">
      <w:pPr>
        <w:rPr>
          <w:rFonts w:ascii="Times New Roman" w:hAnsi="Times New Roman" w:cs="Times New Roman"/>
          <w:b/>
          <w:bCs/>
          <w:sz w:val="72"/>
          <w:szCs w:val="72"/>
        </w:rPr>
      </w:pPr>
    </w:p>
    <w:p w14:paraId="15184BD0" w14:textId="77777777" w:rsidR="003A1A14" w:rsidRPr="003A1A14" w:rsidRDefault="003A1A14">
      <w:pPr>
        <w:rPr>
          <w:rFonts w:ascii="Times New Roman" w:hAnsi="Times New Roman" w:cs="Times New Roman"/>
          <w:b/>
          <w:bCs/>
          <w:sz w:val="72"/>
          <w:szCs w:val="72"/>
        </w:rPr>
      </w:pPr>
    </w:p>
    <w:p w14:paraId="4EF6914F" w14:textId="70C372CE" w:rsidR="003A1A14" w:rsidRPr="003A1A14" w:rsidRDefault="003A1A14">
      <w:pPr>
        <w:rPr>
          <w:rFonts w:ascii="Times New Roman" w:hAnsi="Times New Roman" w:cs="Times New Roman"/>
          <w:b/>
          <w:bCs/>
          <w:sz w:val="48"/>
          <w:szCs w:val="48"/>
        </w:rPr>
      </w:pPr>
      <w:r w:rsidRPr="003A1A14">
        <w:rPr>
          <w:rFonts w:ascii="Times New Roman" w:hAnsi="Times New Roman" w:cs="Times New Roman"/>
          <w:b/>
          <w:bCs/>
          <w:sz w:val="48"/>
          <w:szCs w:val="48"/>
        </w:rPr>
        <w:t xml:space="preserve">Understanding </w:t>
      </w:r>
      <w:proofErr w:type="spellStart"/>
      <w:r w:rsidRPr="003A1A14">
        <w:rPr>
          <w:rFonts w:ascii="Times New Roman" w:hAnsi="Times New Roman" w:cs="Times New Roman"/>
          <w:b/>
          <w:bCs/>
          <w:sz w:val="48"/>
          <w:szCs w:val="48"/>
        </w:rPr>
        <w:t>qRT</w:t>
      </w:r>
      <w:proofErr w:type="spellEnd"/>
      <w:r w:rsidRPr="003A1A14">
        <w:rPr>
          <w:rFonts w:ascii="Times New Roman" w:hAnsi="Times New Roman" w:cs="Times New Roman"/>
          <w:b/>
          <w:bCs/>
          <w:sz w:val="48"/>
          <w:szCs w:val="48"/>
        </w:rPr>
        <w:t xml:space="preserve"> PCR:</w:t>
      </w:r>
    </w:p>
    <w:p w14:paraId="318DDE17" w14:textId="5DF65A64" w:rsidR="008C7754" w:rsidRPr="003A1A14" w:rsidRDefault="003A1A14">
      <w:pPr>
        <w:rPr>
          <w:rFonts w:ascii="Times New Roman" w:hAnsi="Times New Roman" w:cs="Times New Roman"/>
          <w:b/>
          <w:bCs/>
          <w:sz w:val="48"/>
          <w:szCs w:val="48"/>
        </w:rPr>
      </w:pPr>
      <w:r w:rsidRPr="003A1A14">
        <w:rPr>
          <w:rFonts w:ascii="Times New Roman" w:hAnsi="Times New Roman" w:cs="Times New Roman"/>
          <w:b/>
          <w:bCs/>
          <w:sz w:val="48"/>
          <w:szCs w:val="48"/>
        </w:rPr>
        <w:t>Basic principles and applications</w:t>
      </w:r>
    </w:p>
    <w:p w14:paraId="747595AD" w14:textId="77777777" w:rsidR="003A1A14" w:rsidRPr="003A1A14" w:rsidRDefault="003A1A14">
      <w:pPr>
        <w:rPr>
          <w:rFonts w:ascii="Times New Roman" w:hAnsi="Times New Roman" w:cs="Times New Roman"/>
          <w:b/>
          <w:bCs/>
          <w:sz w:val="48"/>
          <w:szCs w:val="48"/>
        </w:rPr>
      </w:pPr>
    </w:p>
    <w:p w14:paraId="2A0A1697" w14:textId="77777777" w:rsidR="003A1A14" w:rsidRPr="003A1A14" w:rsidRDefault="003A1A14">
      <w:pPr>
        <w:rPr>
          <w:rFonts w:ascii="Times New Roman" w:hAnsi="Times New Roman" w:cs="Times New Roman"/>
          <w:b/>
          <w:bCs/>
          <w:sz w:val="72"/>
          <w:szCs w:val="72"/>
        </w:rPr>
      </w:pPr>
    </w:p>
    <w:p w14:paraId="190279D5" w14:textId="77777777" w:rsidR="003A1A14" w:rsidRPr="003A1A14" w:rsidRDefault="003A1A14">
      <w:pPr>
        <w:rPr>
          <w:rFonts w:ascii="Times New Roman" w:hAnsi="Times New Roman" w:cs="Times New Roman"/>
          <w:b/>
          <w:bCs/>
          <w:sz w:val="72"/>
          <w:szCs w:val="72"/>
        </w:rPr>
      </w:pPr>
    </w:p>
    <w:p w14:paraId="5679319A" w14:textId="77777777" w:rsidR="003A1A14" w:rsidRPr="003A1A14" w:rsidRDefault="003A1A14">
      <w:pPr>
        <w:rPr>
          <w:rFonts w:ascii="Times New Roman" w:hAnsi="Times New Roman" w:cs="Times New Roman"/>
          <w:b/>
          <w:bCs/>
          <w:sz w:val="72"/>
          <w:szCs w:val="72"/>
        </w:rPr>
      </w:pPr>
    </w:p>
    <w:p w14:paraId="3A5E5B52" w14:textId="77777777" w:rsidR="003A1A14" w:rsidRPr="003A1A14" w:rsidRDefault="003A1A14">
      <w:pPr>
        <w:rPr>
          <w:rFonts w:ascii="Times New Roman" w:hAnsi="Times New Roman" w:cs="Times New Roman"/>
          <w:b/>
          <w:bCs/>
          <w:sz w:val="72"/>
          <w:szCs w:val="72"/>
        </w:rPr>
      </w:pPr>
    </w:p>
    <w:p w14:paraId="32A45F1B" w14:textId="77777777" w:rsidR="003A1A14" w:rsidRDefault="003A1A14">
      <w:pPr>
        <w:rPr>
          <w:rFonts w:ascii="Times New Roman" w:hAnsi="Times New Roman" w:cs="Times New Roman"/>
          <w:sz w:val="52"/>
          <w:szCs w:val="52"/>
        </w:rPr>
      </w:pPr>
    </w:p>
    <w:p w14:paraId="5C6C7395" w14:textId="77777777" w:rsidR="003A1A14" w:rsidRDefault="003A1A14">
      <w:pPr>
        <w:rPr>
          <w:rFonts w:ascii="Times New Roman" w:hAnsi="Times New Roman" w:cs="Times New Roman"/>
          <w:sz w:val="52"/>
          <w:szCs w:val="52"/>
        </w:rPr>
      </w:pPr>
    </w:p>
    <w:p w14:paraId="218BDF0C" w14:textId="77777777" w:rsidR="003A1A14" w:rsidRDefault="003A1A14">
      <w:pPr>
        <w:rPr>
          <w:rFonts w:ascii="Times New Roman" w:hAnsi="Times New Roman" w:cs="Times New Roman"/>
          <w:sz w:val="52"/>
          <w:szCs w:val="52"/>
        </w:rPr>
      </w:pPr>
    </w:p>
    <w:p w14:paraId="166907BF" w14:textId="77777777" w:rsidR="003A1A14" w:rsidRDefault="003A1A14">
      <w:pPr>
        <w:rPr>
          <w:rFonts w:ascii="Times New Roman" w:hAnsi="Times New Roman" w:cs="Times New Roman"/>
          <w:sz w:val="52"/>
          <w:szCs w:val="52"/>
        </w:rPr>
      </w:pPr>
    </w:p>
    <w:p w14:paraId="4AB7DEB0" w14:textId="77777777" w:rsidR="001630D9" w:rsidRDefault="001630D9">
      <w:pPr>
        <w:rPr>
          <w:rFonts w:ascii="Times New Roman" w:hAnsi="Times New Roman" w:cs="Times New Roman"/>
          <w:sz w:val="24"/>
          <w:szCs w:val="24"/>
        </w:rPr>
      </w:pPr>
    </w:p>
    <w:p w14:paraId="08908440" w14:textId="6D8E5B47" w:rsidR="003E3AC7" w:rsidRPr="00865CBA" w:rsidRDefault="00865CBA">
      <w:pPr>
        <w:rPr>
          <w:rFonts w:ascii="Times New Roman" w:hAnsi="Times New Roman" w:cs="Times New Roman"/>
          <w:b/>
          <w:bCs/>
          <w:sz w:val="20"/>
          <w:szCs w:val="20"/>
        </w:rPr>
      </w:pPr>
      <w:r w:rsidRPr="00865CBA">
        <w:rPr>
          <w:rFonts w:ascii="Times New Roman" w:hAnsi="Times New Roman" w:cs="Times New Roman"/>
          <w:b/>
          <w:bCs/>
          <w:sz w:val="20"/>
          <w:szCs w:val="20"/>
        </w:rPr>
        <w:t>INTRODUCTION</w:t>
      </w:r>
    </w:p>
    <w:p w14:paraId="1897C12D" w14:textId="77777777" w:rsidR="003E3AC7" w:rsidRDefault="003E3AC7">
      <w:pPr>
        <w:rPr>
          <w:rFonts w:ascii="Times New Roman" w:hAnsi="Times New Roman" w:cs="Times New Roman"/>
          <w:sz w:val="24"/>
          <w:szCs w:val="24"/>
        </w:rPr>
      </w:pPr>
    </w:p>
    <w:p w14:paraId="5637C60F" w14:textId="77777777" w:rsidR="001630D9" w:rsidRDefault="001630D9">
      <w:pPr>
        <w:rPr>
          <w:rFonts w:ascii="Times New Roman" w:hAnsi="Times New Roman" w:cs="Times New Roman"/>
          <w:sz w:val="24"/>
          <w:szCs w:val="24"/>
        </w:rPr>
      </w:pPr>
    </w:p>
    <w:p w14:paraId="1C7FAF53" w14:textId="32A70F08" w:rsidR="00672621" w:rsidRDefault="00D3612E" w:rsidP="00D3612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w:t>
      </w:r>
      <w:r w:rsidRPr="00C815C2">
        <w:rPr>
          <w:rFonts w:ascii="Times New Roman" w:hAnsi="Times New Roman" w:cs="Times New Roman"/>
          <w:sz w:val="20"/>
          <w:szCs w:val="20"/>
        </w:rPr>
        <w:t xml:space="preserve">discovery of </w:t>
      </w:r>
      <w:r>
        <w:rPr>
          <w:rFonts w:ascii="Times New Roman" w:hAnsi="Times New Roman" w:cs="Times New Roman"/>
          <w:sz w:val="20"/>
          <w:szCs w:val="20"/>
        </w:rPr>
        <w:t>the enzyme</w:t>
      </w:r>
      <w:r w:rsidR="00560633">
        <w:rPr>
          <w:rFonts w:ascii="Times New Roman" w:hAnsi="Times New Roman" w:cs="Times New Roman"/>
          <w:sz w:val="20"/>
          <w:szCs w:val="20"/>
        </w:rPr>
        <w:t xml:space="preserve"> </w:t>
      </w:r>
      <w:r w:rsidR="00560633" w:rsidRPr="001E16AD">
        <w:rPr>
          <w:rFonts w:ascii="Times New Roman" w:hAnsi="Times New Roman" w:cs="Times New Roman"/>
          <w:b/>
          <w:bCs/>
          <w:sz w:val="20"/>
          <w:szCs w:val="20"/>
        </w:rPr>
        <w:t>RNA dependent DNA polymerase</w:t>
      </w:r>
      <w:r w:rsidR="00C2376F">
        <w:rPr>
          <w:rFonts w:ascii="Times New Roman" w:hAnsi="Times New Roman" w:cs="Times New Roman"/>
          <w:sz w:val="20"/>
          <w:szCs w:val="20"/>
        </w:rPr>
        <w:t xml:space="preserve">, </w:t>
      </w:r>
      <w:r w:rsidR="00560633">
        <w:rPr>
          <w:rFonts w:ascii="Times New Roman" w:hAnsi="Times New Roman" w:cs="Times New Roman"/>
          <w:sz w:val="20"/>
          <w:szCs w:val="20"/>
        </w:rPr>
        <w:t>renamed as</w:t>
      </w:r>
      <w:r>
        <w:rPr>
          <w:rFonts w:ascii="Times New Roman" w:hAnsi="Times New Roman" w:cs="Times New Roman"/>
          <w:sz w:val="20"/>
          <w:szCs w:val="20"/>
        </w:rPr>
        <w:t xml:space="preserve"> </w:t>
      </w:r>
      <w:r w:rsidRPr="00C815C2">
        <w:rPr>
          <w:rFonts w:ascii="Times New Roman" w:hAnsi="Times New Roman" w:cs="Times New Roman"/>
          <w:b/>
          <w:bCs/>
          <w:sz w:val="20"/>
          <w:szCs w:val="20"/>
        </w:rPr>
        <w:t>reverse transcriptase</w:t>
      </w:r>
      <w:r w:rsidR="00220DD4">
        <w:rPr>
          <w:rFonts w:ascii="Times New Roman" w:hAnsi="Times New Roman" w:cs="Times New Roman"/>
          <w:b/>
          <w:bCs/>
          <w:sz w:val="20"/>
          <w:szCs w:val="20"/>
        </w:rPr>
        <w:t xml:space="preserve"> </w:t>
      </w:r>
      <w:r w:rsidR="008E3802" w:rsidRPr="008E3802">
        <w:rPr>
          <w:rFonts w:ascii="Times New Roman" w:hAnsi="Times New Roman" w:cs="Times New Roman"/>
          <w:sz w:val="20"/>
          <w:szCs w:val="20"/>
        </w:rPr>
        <w:t xml:space="preserve">led to </w:t>
      </w:r>
      <w:r w:rsidR="00C2376F" w:rsidRPr="00C2376F">
        <w:rPr>
          <w:rFonts w:ascii="Times New Roman" w:hAnsi="Times New Roman" w:cs="Times New Roman"/>
          <w:sz w:val="20"/>
          <w:szCs w:val="20"/>
        </w:rPr>
        <w:t xml:space="preserve">the </w:t>
      </w:r>
      <w:r w:rsidR="00C2376F">
        <w:rPr>
          <w:rFonts w:ascii="Times New Roman" w:hAnsi="Times New Roman" w:cs="Times New Roman"/>
          <w:sz w:val="20"/>
          <w:szCs w:val="20"/>
        </w:rPr>
        <w:t>conceptualization “</w:t>
      </w:r>
      <w:r w:rsidR="00220DD4" w:rsidRPr="00220DD4">
        <w:rPr>
          <w:rFonts w:ascii="Times New Roman" w:hAnsi="Times New Roman" w:cs="Times New Roman"/>
          <w:b/>
          <w:bCs/>
          <w:sz w:val="20"/>
          <w:szCs w:val="20"/>
        </w:rPr>
        <w:t>reverse transcription</w:t>
      </w:r>
      <w:r w:rsidR="00C2376F" w:rsidRPr="00D729C6">
        <w:rPr>
          <w:rFonts w:ascii="Times New Roman" w:hAnsi="Times New Roman" w:cs="Times New Roman"/>
          <w:b/>
          <w:bCs/>
          <w:sz w:val="20"/>
          <w:szCs w:val="20"/>
        </w:rPr>
        <w:t xml:space="preserve"> coupled </w:t>
      </w:r>
      <w:r w:rsidR="00220DD4">
        <w:rPr>
          <w:rFonts w:ascii="Times New Roman" w:hAnsi="Times New Roman" w:cs="Times New Roman"/>
          <w:b/>
          <w:bCs/>
          <w:sz w:val="20"/>
          <w:szCs w:val="20"/>
        </w:rPr>
        <w:t>polymerase chain reaction</w:t>
      </w:r>
      <w:r w:rsidR="00C2376F" w:rsidRPr="00D729C6">
        <w:rPr>
          <w:rFonts w:ascii="Times New Roman" w:hAnsi="Times New Roman" w:cs="Times New Roman"/>
          <w:b/>
          <w:bCs/>
          <w:sz w:val="20"/>
          <w:szCs w:val="20"/>
        </w:rPr>
        <w:t xml:space="preserve"> technique</w:t>
      </w:r>
      <w:r w:rsidR="00C2376F">
        <w:rPr>
          <w:rFonts w:ascii="Times New Roman" w:hAnsi="Times New Roman" w:cs="Times New Roman"/>
          <w:b/>
          <w:bCs/>
          <w:sz w:val="20"/>
          <w:szCs w:val="20"/>
        </w:rPr>
        <w:t>”</w:t>
      </w:r>
      <w:r w:rsidR="00DA3C10">
        <w:rPr>
          <w:rFonts w:ascii="Times New Roman" w:hAnsi="Times New Roman" w:cs="Times New Roman"/>
          <w:b/>
          <w:bCs/>
          <w:sz w:val="20"/>
          <w:szCs w:val="20"/>
        </w:rPr>
        <w:t xml:space="preserve"> </w:t>
      </w:r>
      <w:r w:rsidR="00DA3C10" w:rsidRPr="00DA3C10">
        <w:rPr>
          <w:rFonts w:ascii="Times New Roman" w:hAnsi="Times New Roman" w:cs="Times New Roman"/>
          <w:sz w:val="20"/>
          <w:szCs w:val="20"/>
        </w:rPr>
        <w:t>also known as</w:t>
      </w:r>
      <w:r w:rsidR="00DA3C10">
        <w:rPr>
          <w:rFonts w:ascii="Times New Roman" w:hAnsi="Times New Roman" w:cs="Times New Roman"/>
          <w:b/>
          <w:bCs/>
          <w:sz w:val="20"/>
          <w:szCs w:val="20"/>
        </w:rPr>
        <w:t xml:space="preserve"> RT PCR</w:t>
      </w:r>
      <w:r w:rsidR="00672621">
        <w:rPr>
          <w:rFonts w:ascii="Times New Roman" w:hAnsi="Times New Roman" w:cs="Times New Roman"/>
          <w:b/>
          <w:bCs/>
          <w:sz w:val="20"/>
          <w:szCs w:val="20"/>
        </w:rPr>
        <w:t>.</w:t>
      </w:r>
      <w:r w:rsidR="00C2376F">
        <w:rPr>
          <w:rFonts w:ascii="Times New Roman" w:hAnsi="Times New Roman" w:cs="Times New Roman"/>
          <w:sz w:val="20"/>
          <w:szCs w:val="20"/>
        </w:rPr>
        <w:t xml:space="preserve"> </w:t>
      </w:r>
      <w:r w:rsidR="00DA3C10">
        <w:rPr>
          <w:rFonts w:ascii="Times New Roman" w:hAnsi="Times New Roman" w:cs="Times New Roman"/>
          <w:sz w:val="20"/>
          <w:szCs w:val="20"/>
        </w:rPr>
        <w:t>The classical</w:t>
      </w:r>
      <w:r w:rsidR="00220DD4">
        <w:rPr>
          <w:rFonts w:ascii="Times New Roman" w:hAnsi="Times New Roman" w:cs="Times New Roman"/>
          <w:sz w:val="20"/>
          <w:szCs w:val="20"/>
        </w:rPr>
        <w:t xml:space="preserve"> PCR </w:t>
      </w:r>
      <w:r w:rsidR="00DA3C10">
        <w:rPr>
          <w:rFonts w:ascii="Times New Roman" w:hAnsi="Times New Roman" w:cs="Times New Roman"/>
          <w:sz w:val="20"/>
          <w:szCs w:val="20"/>
        </w:rPr>
        <w:t xml:space="preserve">technique, extensively used for enzymatic amplification of DNA, </w:t>
      </w:r>
      <w:r w:rsidR="00220DD4">
        <w:rPr>
          <w:rFonts w:ascii="Times New Roman" w:hAnsi="Times New Roman" w:cs="Times New Roman"/>
          <w:sz w:val="20"/>
          <w:szCs w:val="20"/>
        </w:rPr>
        <w:t>cannot be performed directly on RNA</w:t>
      </w:r>
      <w:r w:rsidR="00DA3C10">
        <w:rPr>
          <w:rFonts w:ascii="Times New Roman" w:hAnsi="Times New Roman" w:cs="Times New Roman"/>
          <w:sz w:val="20"/>
          <w:szCs w:val="20"/>
        </w:rPr>
        <w:t>.</w:t>
      </w:r>
      <w:r w:rsidR="00220DD4">
        <w:rPr>
          <w:rFonts w:ascii="Times New Roman" w:hAnsi="Times New Roman" w:cs="Times New Roman"/>
          <w:sz w:val="20"/>
          <w:szCs w:val="20"/>
        </w:rPr>
        <w:t xml:space="preserve"> </w:t>
      </w:r>
      <w:r w:rsidR="00DA3C10">
        <w:rPr>
          <w:rFonts w:ascii="Times New Roman" w:hAnsi="Times New Roman" w:cs="Times New Roman"/>
          <w:sz w:val="20"/>
          <w:szCs w:val="20"/>
        </w:rPr>
        <w:t>T</w:t>
      </w:r>
      <w:r w:rsidR="00220DD4">
        <w:rPr>
          <w:rFonts w:ascii="Times New Roman" w:hAnsi="Times New Roman" w:cs="Times New Roman"/>
          <w:sz w:val="20"/>
          <w:szCs w:val="20"/>
        </w:rPr>
        <w:t>he incorporation of reverse transcription step, wh</w:t>
      </w:r>
      <w:r w:rsidR="00601B1D">
        <w:rPr>
          <w:rFonts w:ascii="Times New Roman" w:hAnsi="Times New Roman" w:cs="Times New Roman"/>
          <w:sz w:val="20"/>
          <w:szCs w:val="20"/>
        </w:rPr>
        <w:t xml:space="preserve">erein, the </w:t>
      </w:r>
      <w:r w:rsidR="00601B1D" w:rsidRPr="00C815C2">
        <w:rPr>
          <w:rFonts w:ascii="Times New Roman" w:hAnsi="Times New Roman" w:cs="Times New Roman"/>
          <w:b/>
          <w:bCs/>
          <w:sz w:val="20"/>
          <w:szCs w:val="20"/>
        </w:rPr>
        <w:t>reverse transcriptase</w:t>
      </w:r>
      <w:r w:rsidR="00220DD4">
        <w:rPr>
          <w:rFonts w:ascii="Times New Roman" w:hAnsi="Times New Roman" w:cs="Times New Roman"/>
          <w:sz w:val="20"/>
          <w:szCs w:val="20"/>
        </w:rPr>
        <w:t xml:space="preserve"> </w:t>
      </w:r>
      <w:r w:rsidR="00601B1D">
        <w:rPr>
          <w:rFonts w:ascii="Times New Roman" w:hAnsi="Times New Roman" w:cs="Times New Roman"/>
          <w:sz w:val="20"/>
          <w:szCs w:val="20"/>
        </w:rPr>
        <w:t>catalyses</w:t>
      </w:r>
      <w:r w:rsidR="00220DD4">
        <w:rPr>
          <w:rFonts w:ascii="Times New Roman" w:hAnsi="Times New Roman" w:cs="Times New Roman"/>
          <w:sz w:val="20"/>
          <w:szCs w:val="20"/>
        </w:rPr>
        <w:t xml:space="preserve"> the </w:t>
      </w:r>
      <w:r w:rsidR="00601B1D">
        <w:rPr>
          <w:rFonts w:ascii="Times New Roman" w:hAnsi="Times New Roman" w:cs="Times New Roman"/>
          <w:sz w:val="20"/>
          <w:szCs w:val="20"/>
        </w:rPr>
        <w:t xml:space="preserve">conversion </w:t>
      </w:r>
      <w:r w:rsidR="00220DD4">
        <w:rPr>
          <w:rFonts w:ascii="Times New Roman" w:hAnsi="Times New Roman" w:cs="Times New Roman"/>
          <w:sz w:val="20"/>
          <w:szCs w:val="20"/>
        </w:rPr>
        <w:t xml:space="preserve">of input RNA </w:t>
      </w:r>
      <w:r w:rsidR="00601B1D">
        <w:rPr>
          <w:rFonts w:ascii="Times New Roman" w:hAnsi="Times New Roman" w:cs="Times New Roman"/>
          <w:sz w:val="20"/>
          <w:szCs w:val="20"/>
        </w:rPr>
        <w:t xml:space="preserve">to complementary DNA (cDNA) </w:t>
      </w:r>
      <w:r w:rsidR="00220DD4">
        <w:rPr>
          <w:rFonts w:ascii="Times New Roman" w:hAnsi="Times New Roman" w:cs="Times New Roman"/>
          <w:sz w:val="20"/>
          <w:szCs w:val="20"/>
        </w:rPr>
        <w:t xml:space="preserve">followed by the </w:t>
      </w:r>
      <w:r w:rsidR="00DA3C10">
        <w:rPr>
          <w:rFonts w:ascii="Times New Roman" w:hAnsi="Times New Roman" w:cs="Times New Roman"/>
          <w:sz w:val="20"/>
          <w:szCs w:val="20"/>
        </w:rPr>
        <w:t xml:space="preserve">use of this </w:t>
      </w:r>
      <w:r w:rsidR="00220DD4">
        <w:rPr>
          <w:rFonts w:ascii="Times New Roman" w:hAnsi="Times New Roman" w:cs="Times New Roman"/>
          <w:sz w:val="20"/>
          <w:szCs w:val="20"/>
        </w:rPr>
        <w:t xml:space="preserve">cDNA </w:t>
      </w:r>
      <w:r w:rsidR="00DA3C10">
        <w:rPr>
          <w:rFonts w:ascii="Times New Roman" w:hAnsi="Times New Roman" w:cs="Times New Roman"/>
          <w:sz w:val="20"/>
          <w:szCs w:val="20"/>
        </w:rPr>
        <w:t xml:space="preserve">in a </w:t>
      </w:r>
      <w:r w:rsidR="00220DD4">
        <w:rPr>
          <w:rFonts w:ascii="Times New Roman" w:hAnsi="Times New Roman" w:cs="Times New Roman"/>
          <w:sz w:val="20"/>
          <w:szCs w:val="20"/>
        </w:rPr>
        <w:t xml:space="preserve">PCR </w:t>
      </w:r>
      <w:r w:rsidR="00601B1D">
        <w:rPr>
          <w:rFonts w:ascii="Times New Roman" w:hAnsi="Times New Roman" w:cs="Times New Roman"/>
          <w:sz w:val="20"/>
          <w:szCs w:val="20"/>
        </w:rPr>
        <w:t xml:space="preserve">has enabled </w:t>
      </w:r>
      <w:r w:rsidR="008550CA">
        <w:rPr>
          <w:rFonts w:ascii="Times New Roman" w:hAnsi="Times New Roman" w:cs="Times New Roman"/>
          <w:sz w:val="20"/>
          <w:szCs w:val="20"/>
        </w:rPr>
        <w:t>quantitative analysis</w:t>
      </w:r>
      <w:r w:rsidR="00601B1D">
        <w:rPr>
          <w:rFonts w:ascii="Times New Roman" w:hAnsi="Times New Roman" w:cs="Times New Roman"/>
          <w:sz w:val="20"/>
          <w:szCs w:val="20"/>
        </w:rPr>
        <w:t xml:space="preserve"> of RNA and paved way for understanding RNA biology</w:t>
      </w:r>
      <w:r w:rsidR="008550CA">
        <w:rPr>
          <w:rFonts w:ascii="Times New Roman" w:hAnsi="Times New Roman" w:cs="Times New Roman"/>
          <w:sz w:val="20"/>
          <w:szCs w:val="20"/>
        </w:rPr>
        <w:t xml:space="preserve"> </w:t>
      </w:r>
      <w:r w:rsidR="009F4BCE">
        <w:rPr>
          <w:rFonts w:ascii="Times New Roman" w:hAnsi="Times New Roman" w:cs="Times New Roman"/>
          <w:sz w:val="20"/>
          <w:szCs w:val="20"/>
        </w:rPr>
        <w:t>at diverse levels.</w:t>
      </w:r>
      <w:r w:rsidR="00601B1D">
        <w:rPr>
          <w:rFonts w:ascii="Times New Roman" w:hAnsi="Times New Roman" w:cs="Times New Roman"/>
          <w:sz w:val="20"/>
          <w:szCs w:val="20"/>
        </w:rPr>
        <w:t xml:space="preserve"> </w:t>
      </w:r>
      <w:r w:rsidR="00672621">
        <w:rPr>
          <w:rFonts w:ascii="Times New Roman" w:hAnsi="Times New Roman" w:cs="Times New Roman"/>
          <w:sz w:val="20"/>
          <w:szCs w:val="20"/>
        </w:rPr>
        <w:t xml:space="preserve">This technique is not only </w:t>
      </w:r>
      <w:r w:rsidR="00672621" w:rsidRPr="00DA3C10">
        <w:rPr>
          <w:rFonts w:ascii="Times New Roman" w:hAnsi="Times New Roman" w:cs="Times New Roman"/>
          <w:sz w:val="20"/>
          <w:szCs w:val="20"/>
          <w:u w:val="single"/>
        </w:rPr>
        <w:t>sensitive</w:t>
      </w:r>
      <w:r w:rsidR="00672621">
        <w:rPr>
          <w:rFonts w:ascii="Times New Roman" w:hAnsi="Times New Roman" w:cs="Times New Roman"/>
          <w:sz w:val="20"/>
          <w:szCs w:val="20"/>
        </w:rPr>
        <w:t xml:space="preserve"> </w:t>
      </w:r>
      <w:r w:rsidR="009F4BCE">
        <w:rPr>
          <w:rFonts w:ascii="Times New Roman" w:hAnsi="Times New Roman" w:cs="Times New Roman"/>
          <w:sz w:val="20"/>
          <w:szCs w:val="20"/>
        </w:rPr>
        <w:t xml:space="preserve">(i.e. </w:t>
      </w:r>
      <w:r w:rsidR="00672621">
        <w:rPr>
          <w:rFonts w:ascii="Times New Roman" w:hAnsi="Times New Roman" w:cs="Times New Roman"/>
          <w:sz w:val="20"/>
          <w:szCs w:val="20"/>
        </w:rPr>
        <w:t>it is able to detect trace quantities of RNA present in a</w:t>
      </w:r>
      <w:r w:rsidR="008550CA">
        <w:rPr>
          <w:rFonts w:ascii="Times New Roman" w:hAnsi="Times New Roman" w:cs="Times New Roman"/>
          <w:sz w:val="20"/>
          <w:szCs w:val="20"/>
        </w:rPr>
        <w:t xml:space="preserve"> living cell</w:t>
      </w:r>
      <w:r w:rsidR="009F4BCE">
        <w:rPr>
          <w:rFonts w:ascii="Times New Roman" w:hAnsi="Times New Roman" w:cs="Times New Roman"/>
          <w:sz w:val="20"/>
          <w:szCs w:val="20"/>
        </w:rPr>
        <w:t>)</w:t>
      </w:r>
      <w:r w:rsidR="00672621">
        <w:rPr>
          <w:rFonts w:ascii="Times New Roman" w:hAnsi="Times New Roman" w:cs="Times New Roman"/>
          <w:sz w:val="20"/>
          <w:szCs w:val="20"/>
        </w:rPr>
        <w:t xml:space="preserve"> but also very </w:t>
      </w:r>
      <w:r w:rsidR="00672621" w:rsidRPr="00DA3C10">
        <w:rPr>
          <w:rFonts w:ascii="Times New Roman" w:hAnsi="Times New Roman" w:cs="Times New Roman"/>
          <w:sz w:val="20"/>
          <w:szCs w:val="20"/>
          <w:u w:val="single"/>
        </w:rPr>
        <w:t>specific</w:t>
      </w:r>
      <w:r w:rsidR="00672621">
        <w:rPr>
          <w:rFonts w:ascii="Times New Roman" w:hAnsi="Times New Roman" w:cs="Times New Roman"/>
          <w:sz w:val="20"/>
          <w:szCs w:val="20"/>
        </w:rPr>
        <w:t xml:space="preserve"> </w:t>
      </w:r>
      <w:r w:rsidR="009F4BCE">
        <w:rPr>
          <w:rFonts w:ascii="Times New Roman" w:hAnsi="Times New Roman" w:cs="Times New Roman"/>
          <w:sz w:val="20"/>
          <w:szCs w:val="20"/>
        </w:rPr>
        <w:t>(</w:t>
      </w:r>
      <w:r w:rsidR="00672621">
        <w:rPr>
          <w:rFonts w:ascii="Times New Roman" w:hAnsi="Times New Roman" w:cs="Times New Roman"/>
          <w:sz w:val="20"/>
          <w:szCs w:val="20"/>
        </w:rPr>
        <w:t xml:space="preserve">i.e., it detects the target RNA of </w:t>
      </w:r>
      <w:r w:rsidR="00220DD4">
        <w:rPr>
          <w:rFonts w:ascii="Times New Roman" w:hAnsi="Times New Roman" w:cs="Times New Roman"/>
          <w:sz w:val="20"/>
          <w:szCs w:val="20"/>
        </w:rPr>
        <w:t>interest</w:t>
      </w:r>
      <w:r w:rsidR="00672621">
        <w:rPr>
          <w:rFonts w:ascii="Times New Roman" w:hAnsi="Times New Roman" w:cs="Times New Roman"/>
          <w:sz w:val="20"/>
          <w:szCs w:val="20"/>
        </w:rPr>
        <w:t xml:space="preserve"> in a sequence specific manner</w:t>
      </w:r>
      <w:r w:rsidR="009F4BCE">
        <w:rPr>
          <w:rFonts w:ascii="Times New Roman" w:hAnsi="Times New Roman" w:cs="Times New Roman"/>
          <w:sz w:val="20"/>
          <w:szCs w:val="20"/>
        </w:rPr>
        <w:t>)</w:t>
      </w:r>
      <w:r w:rsidR="00672621">
        <w:rPr>
          <w:rFonts w:ascii="Times New Roman" w:hAnsi="Times New Roman" w:cs="Times New Roman"/>
          <w:sz w:val="20"/>
          <w:szCs w:val="20"/>
        </w:rPr>
        <w:t xml:space="preserve">, </w:t>
      </w:r>
      <w:r w:rsidR="00220DD4">
        <w:rPr>
          <w:rFonts w:ascii="Times New Roman" w:hAnsi="Times New Roman" w:cs="Times New Roman"/>
          <w:sz w:val="20"/>
          <w:szCs w:val="20"/>
        </w:rPr>
        <w:t xml:space="preserve">thus making </w:t>
      </w:r>
      <w:r w:rsidR="00601B1D">
        <w:rPr>
          <w:rFonts w:ascii="Times New Roman" w:hAnsi="Times New Roman" w:cs="Times New Roman"/>
          <w:sz w:val="20"/>
          <w:szCs w:val="20"/>
        </w:rPr>
        <w:t xml:space="preserve">RT PCR </w:t>
      </w:r>
      <w:r w:rsidR="009F4BCE">
        <w:rPr>
          <w:rFonts w:ascii="Times New Roman" w:hAnsi="Times New Roman" w:cs="Times New Roman"/>
          <w:sz w:val="20"/>
          <w:szCs w:val="20"/>
        </w:rPr>
        <w:t>a widely</w:t>
      </w:r>
      <w:r w:rsidR="00DA3C10">
        <w:rPr>
          <w:rFonts w:ascii="Times New Roman" w:hAnsi="Times New Roman" w:cs="Times New Roman"/>
          <w:sz w:val="20"/>
          <w:szCs w:val="20"/>
        </w:rPr>
        <w:t xml:space="preserve"> </w:t>
      </w:r>
      <w:r w:rsidR="009F4BCE">
        <w:rPr>
          <w:rFonts w:ascii="Times New Roman" w:hAnsi="Times New Roman" w:cs="Times New Roman"/>
          <w:sz w:val="20"/>
          <w:szCs w:val="20"/>
        </w:rPr>
        <w:t xml:space="preserve">used </w:t>
      </w:r>
      <w:r w:rsidR="00DA3C10">
        <w:rPr>
          <w:rFonts w:ascii="Times New Roman" w:hAnsi="Times New Roman" w:cs="Times New Roman"/>
          <w:sz w:val="20"/>
          <w:szCs w:val="20"/>
        </w:rPr>
        <w:t xml:space="preserve">molecular biology </w:t>
      </w:r>
      <w:r w:rsidR="00672621">
        <w:rPr>
          <w:rFonts w:ascii="Times New Roman" w:hAnsi="Times New Roman" w:cs="Times New Roman"/>
          <w:sz w:val="20"/>
          <w:szCs w:val="20"/>
        </w:rPr>
        <w:t>laboratory technique</w:t>
      </w:r>
      <w:r w:rsidR="00DA3C10">
        <w:rPr>
          <w:rFonts w:ascii="Times New Roman" w:hAnsi="Times New Roman" w:cs="Times New Roman"/>
          <w:sz w:val="20"/>
          <w:szCs w:val="20"/>
        </w:rPr>
        <w:t xml:space="preserve">. </w:t>
      </w:r>
    </w:p>
    <w:p w14:paraId="01513E11" w14:textId="1E148710" w:rsidR="004F718C" w:rsidRDefault="00926A6F" w:rsidP="004F718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After </w:t>
      </w:r>
      <w:r w:rsidR="004564CC">
        <w:rPr>
          <w:rFonts w:ascii="Times New Roman" w:hAnsi="Times New Roman" w:cs="Times New Roman"/>
          <w:sz w:val="20"/>
          <w:szCs w:val="20"/>
        </w:rPr>
        <w:t>th</w:t>
      </w:r>
      <w:r w:rsidR="00FB31FF">
        <w:rPr>
          <w:rFonts w:ascii="Times New Roman" w:hAnsi="Times New Roman" w:cs="Times New Roman"/>
          <w:sz w:val="20"/>
          <w:szCs w:val="20"/>
        </w:rPr>
        <w:t xml:space="preserve">e </w:t>
      </w:r>
      <w:r>
        <w:rPr>
          <w:rFonts w:ascii="Times New Roman" w:hAnsi="Times New Roman" w:cs="Times New Roman"/>
          <w:sz w:val="20"/>
          <w:szCs w:val="20"/>
        </w:rPr>
        <w:t>discovery</w:t>
      </w:r>
      <w:r w:rsidR="004564CC">
        <w:rPr>
          <w:rFonts w:ascii="Times New Roman" w:hAnsi="Times New Roman" w:cs="Times New Roman"/>
          <w:sz w:val="20"/>
          <w:szCs w:val="20"/>
        </w:rPr>
        <w:t xml:space="preserve"> of </w:t>
      </w:r>
      <w:r w:rsidR="001E16AD">
        <w:rPr>
          <w:rFonts w:ascii="Times New Roman" w:hAnsi="Times New Roman" w:cs="Times New Roman"/>
          <w:sz w:val="20"/>
          <w:szCs w:val="20"/>
        </w:rPr>
        <w:t xml:space="preserve">DNA </w:t>
      </w:r>
      <w:r w:rsidR="00601DBD">
        <w:rPr>
          <w:rFonts w:ascii="Times New Roman" w:hAnsi="Times New Roman" w:cs="Times New Roman"/>
          <w:sz w:val="20"/>
          <w:szCs w:val="20"/>
        </w:rPr>
        <w:t>as genetic material</w:t>
      </w:r>
      <w:r w:rsidR="000C1F15">
        <w:rPr>
          <w:rFonts w:ascii="Times New Roman" w:hAnsi="Times New Roman" w:cs="Times New Roman"/>
          <w:sz w:val="20"/>
          <w:szCs w:val="20"/>
        </w:rPr>
        <w:t xml:space="preserve"> (in the 18</w:t>
      </w:r>
      <w:r w:rsidR="000C1F15">
        <w:rPr>
          <w:rFonts w:ascii="Times New Roman" w:hAnsi="Times New Roman" w:cs="Times New Roman"/>
          <w:sz w:val="20"/>
          <w:szCs w:val="20"/>
          <w:vertAlign w:val="superscript"/>
        </w:rPr>
        <w:t xml:space="preserve">th </w:t>
      </w:r>
      <w:r w:rsidR="000C1F15">
        <w:rPr>
          <w:rFonts w:ascii="Times New Roman" w:hAnsi="Times New Roman" w:cs="Times New Roman"/>
          <w:sz w:val="20"/>
          <w:szCs w:val="20"/>
        </w:rPr>
        <w:t>century)</w:t>
      </w:r>
      <w:r w:rsidR="007E4A1C">
        <w:rPr>
          <w:rFonts w:ascii="Times New Roman" w:hAnsi="Times New Roman" w:cs="Times New Roman"/>
          <w:sz w:val="20"/>
          <w:szCs w:val="20"/>
        </w:rPr>
        <w:t>,</w:t>
      </w:r>
      <w:r w:rsidR="00560633">
        <w:rPr>
          <w:rFonts w:ascii="Times New Roman" w:hAnsi="Times New Roman" w:cs="Times New Roman"/>
          <w:sz w:val="20"/>
          <w:szCs w:val="20"/>
        </w:rPr>
        <w:t xml:space="preserve"> </w:t>
      </w:r>
      <w:r w:rsidR="000E0BD5">
        <w:rPr>
          <w:rFonts w:ascii="Times New Roman" w:hAnsi="Times New Roman" w:cs="Times New Roman"/>
          <w:sz w:val="20"/>
          <w:szCs w:val="20"/>
        </w:rPr>
        <w:t>DNA was</w:t>
      </w:r>
      <w:r w:rsidR="00560633">
        <w:rPr>
          <w:rFonts w:ascii="Times New Roman" w:hAnsi="Times New Roman" w:cs="Times New Roman"/>
          <w:sz w:val="20"/>
          <w:szCs w:val="20"/>
        </w:rPr>
        <w:t xml:space="preserve"> recognised as</w:t>
      </w:r>
      <w:r w:rsidR="004564CC">
        <w:rPr>
          <w:rFonts w:ascii="Times New Roman" w:hAnsi="Times New Roman" w:cs="Times New Roman"/>
          <w:sz w:val="20"/>
          <w:szCs w:val="20"/>
        </w:rPr>
        <w:t xml:space="preserve"> the unit of heredity </w:t>
      </w:r>
      <w:r w:rsidR="00560633">
        <w:rPr>
          <w:rFonts w:ascii="Times New Roman" w:hAnsi="Times New Roman" w:cs="Times New Roman"/>
          <w:sz w:val="20"/>
          <w:szCs w:val="20"/>
        </w:rPr>
        <w:t>and</w:t>
      </w:r>
      <w:r w:rsidR="004564CC">
        <w:rPr>
          <w:rFonts w:ascii="Times New Roman" w:hAnsi="Times New Roman" w:cs="Times New Roman"/>
          <w:sz w:val="20"/>
          <w:szCs w:val="20"/>
        </w:rPr>
        <w:t xml:space="preserve"> </w:t>
      </w:r>
      <w:r>
        <w:rPr>
          <w:rFonts w:ascii="Times New Roman" w:hAnsi="Times New Roman" w:cs="Times New Roman"/>
          <w:sz w:val="20"/>
          <w:szCs w:val="20"/>
        </w:rPr>
        <w:t xml:space="preserve">the </w:t>
      </w:r>
      <w:r w:rsidR="004564CC">
        <w:rPr>
          <w:rFonts w:ascii="Times New Roman" w:hAnsi="Times New Roman" w:cs="Times New Roman"/>
          <w:sz w:val="20"/>
          <w:szCs w:val="20"/>
        </w:rPr>
        <w:t>master blueprint of life</w:t>
      </w:r>
      <w:r w:rsidR="009A773D">
        <w:rPr>
          <w:rFonts w:ascii="Times New Roman" w:hAnsi="Times New Roman" w:cs="Times New Roman"/>
          <w:sz w:val="20"/>
          <w:szCs w:val="20"/>
        </w:rPr>
        <w:t>,</w:t>
      </w:r>
      <w:r>
        <w:rPr>
          <w:rFonts w:ascii="Times New Roman" w:hAnsi="Times New Roman" w:cs="Times New Roman"/>
          <w:sz w:val="20"/>
          <w:szCs w:val="20"/>
        </w:rPr>
        <w:t xml:space="preserve"> </w:t>
      </w:r>
      <w:r w:rsidR="00601DBD">
        <w:rPr>
          <w:rFonts w:ascii="Times New Roman" w:hAnsi="Times New Roman" w:cs="Times New Roman"/>
          <w:sz w:val="20"/>
          <w:szCs w:val="20"/>
        </w:rPr>
        <w:t xml:space="preserve">it was widely accepted that </w:t>
      </w:r>
      <w:r>
        <w:rPr>
          <w:rFonts w:ascii="Times New Roman" w:hAnsi="Times New Roman" w:cs="Times New Roman"/>
          <w:sz w:val="20"/>
          <w:szCs w:val="20"/>
        </w:rPr>
        <w:t xml:space="preserve">genetic information within </w:t>
      </w:r>
      <w:r w:rsidR="000D3B9A">
        <w:rPr>
          <w:rFonts w:ascii="Times New Roman" w:hAnsi="Times New Roman" w:cs="Times New Roman"/>
          <w:sz w:val="20"/>
          <w:szCs w:val="20"/>
        </w:rPr>
        <w:t xml:space="preserve">most </w:t>
      </w:r>
      <w:r>
        <w:rPr>
          <w:rFonts w:ascii="Times New Roman" w:hAnsi="Times New Roman" w:cs="Times New Roman"/>
          <w:sz w:val="20"/>
          <w:szCs w:val="20"/>
        </w:rPr>
        <w:t xml:space="preserve">biological systems </w:t>
      </w:r>
      <w:r w:rsidR="000D3B9A">
        <w:rPr>
          <w:rFonts w:ascii="Times New Roman" w:hAnsi="Times New Roman" w:cs="Times New Roman"/>
          <w:sz w:val="20"/>
          <w:szCs w:val="20"/>
        </w:rPr>
        <w:t xml:space="preserve">(prokaryotes and eukaryotes) </w:t>
      </w:r>
      <w:r w:rsidR="00F1609A">
        <w:rPr>
          <w:rFonts w:ascii="Times New Roman" w:hAnsi="Times New Roman" w:cs="Times New Roman"/>
          <w:sz w:val="20"/>
          <w:szCs w:val="20"/>
        </w:rPr>
        <w:t xml:space="preserve">flows unidirectionally, that is: DNA to RNA to Protein, </w:t>
      </w:r>
      <w:r w:rsidR="004B094D">
        <w:rPr>
          <w:rFonts w:ascii="Times New Roman" w:hAnsi="Times New Roman" w:cs="Times New Roman"/>
          <w:sz w:val="20"/>
          <w:szCs w:val="20"/>
        </w:rPr>
        <w:t>classically</w:t>
      </w:r>
      <w:r w:rsidR="00F1609A">
        <w:rPr>
          <w:rFonts w:ascii="Times New Roman" w:hAnsi="Times New Roman" w:cs="Times New Roman"/>
          <w:sz w:val="20"/>
          <w:szCs w:val="20"/>
        </w:rPr>
        <w:t xml:space="preserve"> known as the Central Dogma of Molecular Biology, wherein the RNA</w:t>
      </w:r>
      <w:r w:rsidR="007E4A1C">
        <w:rPr>
          <w:rFonts w:ascii="Times New Roman" w:hAnsi="Times New Roman" w:cs="Times New Roman"/>
          <w:sz w:val="20"/>
          <w:szCs w:val="20"/>
        </w:rPr>
        <w:t xml:space="preserve"> </w:t>
      </w:r>
      <w:r w:rsidR="000D3B9A">
        <w:rPr>
          <w:rFonts w:ascii="Times New Roman" w:hAnsi="Times New Roman" w:cs="Times New Roman"/>
          <w:sz w:val="20"/>
          <w:szCs w:val="20"/>
        </w:rPr>
        <w:t xml:space="preserve">is </w:t>
      </w:r>
      <w:r w:rsidR="008550CA">
        <w:rPr>
          <w:rFonts w:ascii="Times New Roman" w:hAnsi="Times New Roman" w:cs="Times New Roman"/>
          <w:sz w:val="20"/>
          <w:szCs w:val="20"/>
        </w:rPr>
        <w:t>merely an intermediate carrying</w:t>
      </w:r>
      <w:r w:rsidR="000D3B9A">
        <w:rPr>
          <w:rFonts w:ascii="Times New Roman" w:hAnsi="Times New Roman" w:cs="Times New Roman"/>
          <w:sz w:val="20"/>
          <w:szCs w:val="20"/>
        </w:rPr>
        <w:t xml:space="preserve"> information during protein synthesis</w:t>
      </w:r>
      <w:r w:rsidR="00F1609A">
        <w:rPr>
          <w:rFonts w:ascii="Times New Roman" w:hAnsi="Times New Roman" w:cs="Times New Roman"/>
          <w:sz w:val="20"/>
          <w:szCs w:val="20"/>
        </w:rPr>
        <w:t xml:space="preserve">. </w:t>
      </w:r>
      <w:r w:rsidR="009F4BCE">
        <w:rPr>
          <w:rFonts w:ascii="Times New Roman" w:hAnsi="Times New Roman" w:cs="Times New Roman"/>
          <w:sz w:val="20"/>
          <w:szCs w:val="20"/>
        </w:rPr>
        <w:t xml:space="preserve"> The discovery of RT i</w:t>
      </w:r>
      <w:r w:rsidR="009F4BCE" w:rsidRPr="00C815C2">
        <w:rPr>
          <w:rFonts w:ascii="Times New Roman" w:hAnsi="Times New Roman" w:cs="Times New Roman"/>
          <w:sz w:val="20"/>
          <w:szCs w:val="20"/>
        </w:rPr>
        <w:t xml:space="preserve">n </w:t>
      </w:r>
      <w:r w:rsidR="009F4BCE">
        <w:rPr>
          <w:rFonts w:ascii="Times New Roman" w:hAnsi="Times New Roman" w:cs="Times New Roman"/>
          <w:sz w:val="20"/>
          <w:szCs w:val="20"/>
        </w:rPr>
        <w:t xml:space="preserve">RNA </w:t>
      </w:r>
      <w:proofErr w:type="spellStart"/>
      <w:r w:rsidR="009F4BCE">
        <w:rPr>
          <w:rFonts w:ascii="Times New Roman" w:hAnsi="Times New Roman" w:cs="Times New Roman"/>
          <w:sz w:val="20"/>
          <w:szCs w:val="20"/>
        </w:rPr>
        <w:t>tumor</w:t>
      </w:r>
      <w:proofErr w:type="spellEnd"/>
      <w:r w:rsidR="009F4BCE">
        <w:rPr>
          <w:rFonts w:ascii="Times New Roman" w:hAnsi="Times New Roman" w:cs="Times New Roman"/>
          <w:sz w:val="20"/>
          <w:szCs w:val="20"/>
        </w:rPr>
        <w:t xml:space="preserve"> viruses (viruses which are able to synthesize DNA from an RNA template) </w:t>
      </w:r>
      <w:r w:rsidR="009F4BCE" w:rsidRPr="00C815C2">
        <w:rPr>
          <w:rFonts w:ascii="Times New Roman" w:hAnsi="Times New Roman" w:cs="Times New Roman"/>
          <w:sz w:val="20"/>
          <w:szCs w:val="20"/>
        </w:rPr>
        <w:t>by David Baltimore (MIT, Cambridge, USA) and Howard Temin (UW, Madison, USA)</w:t>
      </w:r>
      <w:r w:rsidR="009F4BCE">
        <w:rPr>
          <w:rFonts w:ascii="Times New Roman" w:hAnsi="Times New Roman" w:cs="Times New Roman"/>
          <w:sz w:val="20"/>
          <w:szCs w:val="20"/>
        </w:rPr>
        <w:t xml:space="preserve"> </w:t>
      </w:r>
      <w:r w:rsidR="009F4BCE" w:rsidRPr="00C815C2">
        <w:rPr>
          <w:rFonts w:ascii="Times New Roman" w:hAnsi="Times New Roman" w:cs="Times New Roman"/>
          <w:sz w:val="20"/>
          <w:szCs w:val="20"/>
        </w:rPr>
        <w:t xml:space="preserve">simultaneously </w:t>
      </w:r>
      <w:r w:rsidR="009F4BCE">
        <w:rPr>
          <w:rFonts w:ascii="Times New Roman" w:hAnsi="Times New Roman" w:cs="Times New Roman"/>
          <w:sz w:val="20"/>
          <w:szCs w:val="20"/>
        </w:rPr>
        <w:t>in the year 1976</w:t>
      </w:r>
      <w:r w:rsidR="009F4BCE" w:rsidRPr="000E0BD5">
        <w:rPr>
          <w:rFonts w:ascii="Times New Roman" w:hAnsi="Times New Roman" w:cs="Times New Roman"/>
          <w:sz w:val="20"/>
          <w:szCs w:val="20"/>
          <w:vertAlign w:val="superscript"/>
        </w:rPr>
        <w:t>(1)</w:t>
      </w:r>
      <w:r w:rsidR="009F4BCE">
        <w:rPr>
          <w:rFonts w:ascii="Times New Roman" w:hAnsi="Times New Roman" w:cs="Times New Roman"/>
          <w:sz w:val="20"/>
          <w:szCs w:val="20"/>
          <w:vertAlign w:val="superscript"/>
        </w:rPr>
        <w:t xml:space="preserve"> </w:t>
      </w:r>
      <w:r w:rsidR="004F718C" w:rsidRPr="004F718C">
        <w:rPr>
          <w:rFonts w:ascii="Times New Roman" w:hAnsi="Times New Roman" w:cs="Times New Roman"/>
          <w:sz w:val="20"/>
          <w:szCs w:val="20"/>
        </w:rPr>
        <w:t>and the</w:t>
      </w:r>
      <w:r w:rsidR="004F718C">
        <w:rPr>
          <w:rFonts w:ascii="Times New Roman" w:hAnsi="Times New Roman" w:cs="Times New Roman"/>
          <w:sz w:val="20"/>
          <w:szCs w:val="20"/>
        </w:rPr>
        <w:t xml:space="preserve"> worldwide recognition of the reverse transcriptase although contradicted the theory of Central Dogma of Molecular Biology  became the major driving force behind the identification and characterization of group of </w:t>
      </w:r>
      <w:r w:rsidR="004F718C">
        <w:rPr>
          <w:rFonts w:ascii="Times New Roman" w:hAnsi="Times New Roman" w:cs="Times New Roman"/>
          <w:b/>
          <w:bCs/>
          <w:sz w:val="20"/>
          <w:szCs w:val="20"/>
        </w:rPr>
        <w:t xml:space="preserve">RNA viruses and </w:t>
      </w:r>
      <w:proofErr w:type="spellStart"/>
      <w:r w:rsidR="004F718C">
        <w:rPr>
          <w:rFonts w:ascii="Times New Roman" w:hAnsi="Times New Roman" w:cs="Times New Roman"/>
          <w:b/>
          <w:bCs/>
          <w:sz w:val="20"/>
          <w:szCs w:val="20"/>
        </w:rPr>
        <w:t>reteroviruses</w:t>
      </w:r>
      <w:proofErr w:type="spellEnd"/>
      <w:r w:rsidR="004F718C">
        <w:rPr>
          <w:rFonts w:ascii="Times New Roman" w:hAnsi="Times New Roman" w:cs="Times New Roman"/>
          <w:sz w:val="20"/>
          <w:szCs w:val="20"/>
        </w:rPr>
        <w:t>.</w:t>
      </w:r>
    </w:p>
    <w:p w14:paraId="42187573" w14:textId="77777777" w:rsidR="001630D9" w:rsidRDefault="001630D9" w:rsidP="004F718C">
      <w:pPr>
        <w:spacing w:line="240" w:lineRule="auto"/>
        <w:jc w:val="both"/>
        <w:rPr>
          <w:rFonts w:ascii="Times New Roman" w:hAnsi="Times New Roman" w:cs="Times New Roman"/>
          <w:sz w:val="20"/>
          <w:szCs w:val="20"/>
        </w:rPr>
      </w:pPr>
    </w:p>
    <w:p w14:paraId="278C356B" w14:textId="77777777" w:rsidR="001630D9" w:rsidRDefault="001630D9" w:rsidP="004F718C">
      <w:pPr>
        <w:spacing w:line="240" w:lineRule="auto"/>
        <w:jc w:val="both"/>
        <w:rPr>
          <w:rFonts w:ascii="Times New Roman" w:hAnsi="Times New Roman" w:cs="Times New Roman"/>
          <w:sz w:val="20"/>
          <w:szCs w:val="20"/>
          <w:vertAlign w:val="superscript"/>
        </w:rPr>
      </w:pPr>
    </w:p>
    <w:p w14:paraId="1D37E49A" w14:textId="10A15570" w:rsidR="00AD675A" w:rsidRDefault="004F718C" w:rsidP="004F718C">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A4EE57D" wp14:editId="7F319A28">
            <wp:extent cx="3856392" cy="1244009"/>
            <wp:effectExtent l="0" t="0" r="0" b="0"/>
            <wp:docPr id="175469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0585" cy="1264717"/>
                    </a:xfrm>
                    <a:prstGeom prst="rect">
                      <a:avLst/>
                    </a:prstGeom>
                    <a:noFill/>
                  </pic:spPr>
                </pic:pic>
              </a:graphicData>
            </a:graphic>
          </wp:inline>
        </w:drawing>
      </w:r>
    </w:p>
    <w:p w14:paraId="587479C8" w14:textId="77777777" w:rsidR="001630D9" w:rsidRPr="00865CBA" w:rsidRDefault="001630D9" w:rsidP="004F718C">
      <w:pPr>
        <w:spacing w:line="240" w:lineRule="auto"/>
        <w:jc w:val="center"/>
        <w:rPr>
          <w:rFonts w:ascii="Times New Roman" w:hAnsi="Times New Roman" w:cs="Times New Roman"/>
          <w:b/>
          <w:bCs/>
          <w:sz w:val="20"/>
          <w:szCs w:val="20"/>
        </w:rPr>
      </w:pPr>
    </w:p>
    <w:p w14:paraId="0D517CEC" w14:textId="65E6945F" w:rsidR="001630D9" w:rsidRPr="00865CBA" w:rsidRDefault="00865CBA" w:rsidP="00865CBA">
      <w:pPr>
        <w:spacing w:line="240" w:lineRule="auto"/>
        <w:rPr>
          <w:rFonts w:ascii="Times New Roman" w:hAnsi="Times New Roman" w:cs="Times New Roman"/>
          <w:b/>
          <w:bCs/>
          <w:sz w:val="20"/>
          <w:szCs w:val="20"/>
        </w:rPr>
      </w:pPr>
      <w:r w:rsidRPr="00865CBA">
        <w:rPr>
          <w:rFonts w:ascii="Times New Roman" w:hAnsi="Times New Roman" w:cs="Times New Roman"/>
          <w:b/>
          <w:bCs/>
          <w:sz w:val="20"/>
          <w:szCs w:val="20"/>
        </w:rPr>
        <w:t>BASIC PRINCIPLES</w:t>
      </w:r>
      <w:r>
        <w:rPr>
          <w:rFonts w:ascii="Times New Roman" w:hAnsi="Times New Roman" w:cs="Times New Roman"/>
          <w:b/>
          <w:bCs/>
          <w:sz w:val="20"/>
          <w:szCs w:val="20"/>
        </w:rPr>
        <w:t xml:space="preserve"> ALONG </w:t>
      </w:r>
      <w:r w:rsidR="005959D4">
        <w:rPr>
          <w:rFonts w:ascii="Times New Roman" w:hAnsi="Times New Roman" w:cs="Times New Roman"/>
          <w:b/>
          <w:bCs/>
          <w:sz w:val="20"/>
          <w:szCs w:val="20"/>
        </w:rPr>
        <w:t xml:space="preserve">WITH </w:t>
      </w:r>
      <w:r>
        <w:rPr>
          <w:rFonts w:ascii="Times New Roman" w:hAnsi="Times New Roman" w:cs="Times New Roman"/>
          <w:b/>
          <w:bCs/>
          <w:sz w:val="20"/>
          <w:szCs w:val="20"/>
        </w:rPr>
        <w:t>THE WORKFLOW</w:t>
      </w:r>
    </w:p>
    <w:p w14:paraId="0CAFCCDC" w14:textId="756BC44A" w:rsidR="00524B88" w:rsidRDefault="00524B88" w:rsidP="00524B88">
      <w:pPr>
        <w:spacing w:line="240" w:lineRule="auto"/>
        <w:jc w:val="both"/>
        <w:rPr>
          <w:rFonts w:ascii="Times New Roman" w:hAnsi="Times New Roman" w:cs="Times New Roman"/>
          <w:sz w:val="20"/>
          <w:szCs w:val="20"/>
        </w:rPr>
      </w:pPr>
      <w:r w:rsidRPr="00524B88">
        <w:rPr>
          <w:rFonts w:ascii="Times New Roman" w:hAnsi="Times New Roman" w:cs="Times New Roman"/>
          <w:sz w:val="20"/>
          <w:szCs w:val="20"/>
        </w:rPr>
        <w:t xml:space="preserve">The development of quantitative (q)RT PCR not only led to the identification of cancer-causing retroviruses (including human immunodeficiency virus (HIV) and human T cell </w:t>
      </w:r>
      <w:proofErr w:type="spellStart"/>
      <w:r w:rsidRPr="00524B88">
        <w:rPr>
          <w:rFonts w:ascii="Times New Roman" w:hAnsi="Times New Roman" w:cs="Times New Roman"/>
          <w:sz w:val="20"/>
          <w:szCs w:val="20"/>
        </w:rPr>
        <w:t>leukemia</w:t>
      </w:r>
      <w:proofErr w:type="spellEnd"/>
      <w:r w:rsidRPr="00524B88">
        <w:rPr>
          <w:rFonts w:ascii="Times New Roman" w:hAnsi="Times New Roman" w:cs="Times New Roman"/>
          <w:sz w:val="20"/>
          <w:szCs w:val="20"/>
        </w:rPr>
        <w:t xml:space="preserve"> viruses (HTLVs)) but also accelerated scientific </w:t>
      </w:r>
      <w:r w:rsidRPr="00524B88">
        <w:rPr>
          <w:rFonts w:ascii="Times New Roman" w:hAnsi="Times New Roman" w:cs="Times New Roman"/>
          <w:sz w:val="20"/>
          <w:szCs w:val="20"/>
          <w:shd w:val="clear" w:color="auto" w:fill="FFFFFF"/>
        </w:rPr>
        <w:t xml:space="preserve">research involving expression analysis of disease-specific mRNA biomarkers, profiling several types of RNAs (including </w:t>
      </w:r>
      <w:r w:rsidRPr="00524B88">
        <w:rPr>
          <w:rFonts w:ascii="Times New Roman" w:hAnsi="Times New Roman" w:cs="Times New Roman"/>
          <w:sz w:val="20"/>
          <w:szCs w:val="20"/>
        </w:rPr>
        <w:t xml:space="preserve">ribosomal RNA (rRNA), transfer RNA (tRNA), </w:t>
      </w:r>
      <w:r w:rsidRPr="00524B88">
        <w:rPr>
          <w:rFonts w:ascii="Times New Roman" w:hAnsi="Times New Roman" w:cs="Times New Roman"/>
          <w:sz w:val="20"/>
          <w:szCs w:val="20"/>
          <w:shd w:val="clear" w:color="auto" w:fill="FFFFFF"/>
        </w:rPr>
        <w:t>messenger RNA (mRNA)</w:t>
      </w:r>
      <w:r w:rsidRPr="00524B88">
        <w:rPr>
          <w:rFonts w:ascii="Times New Roman" w:hAnsi="Times New Roman" w:cs="Times New Roman"/>
          <w:sz w:val="20"/>
          <w:szCs w:val="20"/>
        </w:rPr>
        <w:t>, non-coding RNAs, etc), detection of pathogen</w:t>
      </w:r>
      <w:r w:rsidRPr="00524B88">
        <w:rPr>
          <w:rFonts w:ascii="Times New Roman" w:hAnsi="Times New Roman" w:cs="Times New Roman"/>
          <w:sz w:val="20"/>
          <w:szCs w:val="20"/>
          <w:shd w:val="clear" w:color="auto" w:fill="FFFFFF"/>
        </w:rPr>
        <w:t>s (especially RNA viruses) from biological and environmental samples.</w:t>
      </w:r>
      <w:r>
        <w:rPr>
          <w:rFonts w:ascii="Times New Roman" w:hAnsi="Times New Roman" w:cs="Times New Roman"/>
          <w:sz w:val="20"/>
          <w:szCs w:val="20"/>
          <w:shd w:val="clear" w:color="auto" w:fill="FFFFFF"/>
        </w:rPr>
        <w:t xml:space="preserve"> A typical work flow of the RT PCR set up is described in </w:t>
      </w:r>
      <w:r w:rsidR="004F718C">
        <w:rPr>
          <w:rFonts w:ascii="Times New Roman" w:hAnsi="Times New Roman" w:cs="Times New Roman"/>
          <w:sz w:val="20"/>
          <w:szCs w:val="20"/>
          <w:shd w:val="clear" w:color="auto" w:fill="FFFFFF"/>
        </w:rPr>
        <w:t>F</w:t>
      </w:r>
      <w:r>
        <w:rPr>
          <w:rFonts w:ascii="Times New Roman" w:hAnsi="Times New Roman" w:cs="Times New Roman"/>
          <w:sz w:val="20"/>
          <w:szCs w:val="20"/>
          <w:shd w:val="clear" w:color="auto" w:fill="FFFFFF"/>
        </w:rPr>
        <w:t>ig</w:t>
      </w:r>
      <w:r w:rsidR="004F718C">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2, and basic principles underlining the methodology</w:t>
      </w:r>
      <w:r w:rsidR="004F718C">
        <w:rPr>
          <w:rFonts w:ascii="Times New Roman" w:hAnsi="Times New Roman" w:cs="Times New Roman"/>
          <w:sz w:val="20"/>
          <w:szCs w:val="20"/>
          <w:shd w:val="clear" w:color="auto" w:fill="FFFFFF"/>
        </w:rPr>
        <w:t xml:space="preserve"> are</w:t>
      </w:r>
      <w:r>
        <w:rPr>
          <w:rFonts w:ascii="Times New Roman" w:hAnsi="Times New Roman" w:cs="Times New Roman"/>
          <w:sz w:val="20"/>
          <w:szCs w:val="20"/>
          <w:shd w:val="clear" w:color="auto" w:fill="FFFFFF"/>
        </w:rPr>
        <w:t xml:space="preserve"> described thereafter. A recently developed variation of </w:t>
      </w:r>
      <w:r w:rsidR="004F718C">
        <w:rPr>
          <w:rFonts w:ascii="Times New Roman" w:hAnsi="Times New Roman" w:cs="Times New Roman"/>
          <w:sz w:val="20"/>
          <w:szCs w:val="20"/>
          <w:shd w:val="clear" w:color="auto" w:fill="FFFFFF"/>
        </w:rPr>
        <w:t xml:space="preserve">this technique </w:t>
      </w:r>
      <w:r>
        <w:rPr>
          <w:rFonts w:ascii="Times New Roman" w:hAnsi="Times New Roman" w:cs="Times New Roman"/>
          <w:sz w:val="20"/>
          <w:szCs w:val="20"/>
          <w:shd w:val="clear" w:color="auto" w:fill="FFFFFF"/>
        </w:rPr>
        <w:t xml:space="preserve">referred to as </w:t>
      </w:r>
      <w:r w:rsidRPr="004F718C">
        <w:rPr>
          <w:rFonts w:ascii="Times New Roman" w:hAnsi="Times New Roman" w:cs="Times New Roman"/>
          <w:sz w:val="20"/>
          <w:szCs w:val="20"/>
        </w:rPr>
        <w:t>digital droplet PCR will</w:t>
      </w:r>
      <w:r>
        <w:rPr>
          <w:rFonts w:ascii="Times New Roman" w:hAnsi="Times New Roman" w:cs="Times New Roman"/>
          <w:sz w:val="20"/>
          <w:szCs w:val="20"/>
        </w:rPr>
        <w:t xml:space="preserve"> also be </w:t>
      </w:r>
      <w:r w:rsidR="00E36B6D">
        <w:rPr>
          <w:rFonts w:ascii="Times New Roman" w:hAnsi="Times New Roman" w:cs="Times New Roman"/>
          <w:sz w:val="20"/>
          <w:szCs w:val="20"/>
        </w:rPr>
        <w:t>discussed</w:t>
      </w:r>
      <w:r>
        <w:rPr>
          <w:rFonts w:ascii="Times New Roman" w:hAnsi="Times New Roman" w:cs="Times New Roman"/>
          <w:sz w:val="20"/>
          <w:szCs w:val="20"/>
        </w:rPr>
        <w:t>.</w:t>
      </w:r>
    </w:p>
    <w:p w14:paraId="745AF77B" w14:textId="08486FDC" w:rsidR="00E36B6D" w:rsidRDefault="004F718C" w:rsidP="00F05E8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To begin with, </w:t>
      </w:r>
      <w:r w:rsidRPr="001630D9">
        <w:rPr>
          <w:rFonts w:ascii="Times New Roman" w:hAnsi="Times New Roman" w:cs="Times New Roman"/>
          <w:b/>
          <w:bCs/>
          <w:sz w:val="20"/>
          <w:szCs w:val="20"/>
        </w:rPr>
        <w:t>extraction</w:t>
      </w:r>
      <w:r w:rsidRPr="0055407B">
        <w:rPr>
          <w:rFonts w:ascii="Times New Roman" w:hAnsi="Times New Roman" w:cs="Times New Roman"/>
          <w:b/>
          <w:bCs/>
          <w:sz w:val="20"/>
          <w:szCs w:val="20"/>
        </w:rPr>
        <w:t xml:space="preserve"> </w:t>
      </w:r>
      <w:r w:rsidR="0055407B" w:rsidRPr="0055407B">
        <w:rPr>
          <w:rFonts w:ascii="Times New Roman" w:hAnsi="Times New Roman" w:cs="Times New Roman"/>
          <w:b/>
          <w:bCs/>
          <w:sz w:val="20"/>
          <w:szCs w:val="20"/>
        </w:rPr>
        <w:t xml:space="preserve">of RNA </w:t>
      </w:r>
      <w:r w:rsidR="002014F5">
        <w:rPr>
          <w:rFonts w:ascii="Times New Roman" w:hAnsi="Times New Roman" w:cs="Times New Roman"/>
          <w:sz w:val="20"/>
          <w:szCs w:val="20"/>
        </w:rPr>
        <w:t xml:space="preserve">from living cells is the first step and prerequisite </w:t>
      </w:r>
      <w:r w:rsidR="000105C4">
        <w:rPr>
          <w:rFonts w:ascii="Times New Roman" w:hAnsi="Times New Roman" w:cs="Times New Roman"/>
          <w:sz w:val="20"/>
          <w:szCs w:val="20"/>
        </w:rPr>
        <w:t>to carry out an</w:t>
      </w:r>
      <w:r w:rsidR="002014F5">
        <w:rPr>
          <w:rFonts w:ascii="Times New Roman" w:hAnsi="Times New Roman" w:cs="Times New Roman"/>
          <w:sz w:val="20"/>
          <w:szCs w:val="20"/>
        </w:rPr>
        <w:t xml:space="preserve"> RT PCR assay for gene expression analysis or pathogen identification. </w:t>
      </w:r>
      <w:r w:rsidR="00F05E8E">
        <w:rPr>
          <w:rFonts w:ascii="Times New Roman" w:hAnsi="Times New Roman" w:cs="Times New Roman"/>
          <w:sz w:val="20"/>
          <w:szCs w:val="20"/>
        </w:rPr>
        <w:t>In contrast to c</w:t>
      </w:r>
      <w:r w:rsidR="002014F5">
        <w:rPr>
          <w:rFonts w:ascii="Times New Roman" w:hAnsi="Times New Roman" w:cs="Times New Roman"/>
          <w:sz w:val="20"/>
          <w:szCs w:val="20"/>
        </w:rPr>
        <w:t xml:space="preserve">onventional RNA extraction methods </w:t>
      </w:r>
      <w:r w:rsidR="00F05E8E">
        <w:rPr>
          <w:rFonts w:ascii="Times New Roman" w:hAnsi="Times New Roman" w:cs="Times New Roman"/>
          <w:sz w:val="20"/>
          <w:szCs w:val="20"/>
        </w:rPr>
        <w:t>which were labour intensive and prone to contamination at various steps, t</w:t>
      </w:r>
      <w:r>
        <w:rPr>
          <w:rFonts w:ascii="Times New Roman" w:hAnsi="Times New Roman" w:cs="Times New Roman"/>
          <w:sz w:val="20"/>
          <w:szCs w:val="20"/>
        </w:rPr>
        <w:t xml:space="preserve">he </w:t>
      </w:r>
      <w:r w:rsidR="00F05E8E">
        <w:rPr>
          <w:rFonts w:ascii="Times New Roman" w:hAnsi="Times New Roman" w:cs="Times New Roman"/>
          <w:sz w:val="20"/>
          <w:szCs w:val="20"/>
        </w:rPr>
        <w:t xml:space="preserve">method of </w:t>
      </w:r>
      <w:r w:rsidR="00E36B6D">
        <w:rPr>
          <w:rFonts w:ascii="Times New Roman" w:hAnsi="Times New Roman" w:cs="Times New Roman"/>
          <w:sz w:val="20"/>
          <w:szCs w:val="20"/>
        </w:rPr>
        <w:t>RNA</w:t>
      </w:r>
      <w:r w:rsidR="00F05E8E">
        <w:rPr>
          <w:rFonts w:ascii="Times New Roman" w:hAnsi="Times New Roman" w:cs="Times New Roman"/>
          <w:sz w:val="20"/>
          <w:szCs w:val="20"/>
        </w:rPr>
        <w:t xml:space="preserve"> extraction using</w:t>
      </w:r>
      <w:r w:rsidR="00E36B6D">
        <w:rPr>
          <w:rFonts w:ascii="Times New Roman" w:hAnsi="Times New Roman" w:cs="Times New Roman"/>
          <w:sz w:val="20"/>
          <w:szCs w:val="20"/>
        </w:rPr>
        <w:t xml:space="preserve"> the </w:t>
      </w:r>
      <w:r w:rsidR="00F05E8E" w:rsidRPr="00F05E8E">
        <w:rPr>
          <w:rFonts w:ascii="Times New Roman" w:hAnsi="Times New Roman" w:cs="Times New Roman"/>
          <w:sz w:val="20"/>
          <w:szCs w:val="20"/>
        </w:rPr>
        <w:t>acid guanidinium thiocyanate</w:t>
      </w:r>
      <w:r w:rsidR="00E36B6D">
        <w:rPr>
          <w:rFonts w:ascii="Times New Roman" w:hAnsi="Times New Roman" w:cs="Times New Roman"/>
          <w:sz w:val="20"/>
          <w:szCs w:val="20"/>
        </w:rPr>
        <w:t>-phenol-chloroform triphasic separation method</w:t>
      </w:r>
      <w:r>
        <w:rPr>
          <w:rFonts w:ascii="Times New Roman" w:hAnsi="Times New Roman" w:cs="Times New Roman"/>
          <w:sz w:val="20"/>
          <w:szCs w:val="20"/>
        </w:rPr>
        <w:t xml:space="preserve"> described </w:t>
      </w:r>
      <w:r w:rsidR="002014F5">
        <w:rPr>
          <w:rFonts w:ascii="Times New Roman" w:hAnsi="Times New Roman" w:cs="Times New Roman"/>
          <w:sz w:val="20"/>
          <w:szCs w:val="20"/>
        </w:rPr>
        <w:t xml:space="preserve">by </w:t>
      </w:r>
      <w:proofErr w:type="spellStart"/>
      <w:r w:rsidR="002014F5" w:rsidRPr="002014F5">
        <w:rPr>
          <w:rFonts w:ascii="Times New Roman" w:hAnsi="Times New Roman" w:cs="Times New Roman"/>
          <w:sz w:val="20"/>
          <w:szCs w:val="20"/>
        </w:rPr>
        <w:t>Chomczynski</w:t>
      </w:r>
      <w:proofErr w:type="spellEnd"/>
      <w:r w:rsidR="002014F5" w:rsidRPr="002014F5">
        <w:rPr>
          <w:rFonts w:ascii="Times New Roman" w:hAnsi="Times New Roman" w:cs="Times New Roman"/>
          <w:sz w:val="20"/>
          <w:szCs w:val="20"/>
        </w:rPr>
        <w:t xml:space="preserve"> and </w:t>
      </w:r>
      <w:proofErr w:type="spellStart"/>
      <w:r w:rsidR="002014F5" w:rsidRPr="002014F5">
        <w:rPr>
          <w:rFonts w:ascii="Times New Roman" w:hAnsi="Times New Roman" w:cs="Times New Roman"/>
          <w:sz w:val="20"/>
          <w:szCs w:val="20"/>
        </w:rPr>
        <w:t>Sachhi</w:t>
      </w:r>
      <w:proofErr w:type="spellEnd"/>
      <w:r w:rsidR="002014F5" w:rsidRPr="002014F5">
        <w:rPr>
          <w:rFonts w:ascii="Times New Roman" w:hAnsi="Times New Roman" w:cs="Times New Roman"/>
          <w:sz w:val="20"/>
          <w:szCs w:val="20"/>
        </w:rPr>
        <w:t xml:space="preserve"> </w:t>
      </w:r>
      <w:r w:rsidR="002014F5">
        <w:rPr>
          <w:rFonts w:ascii="Times New Roman" w:hAnsi="Times New Roman" w:cs="Times New Roman"/>
          <w:sz w:val="20"/>
          <w:szCs w:val="20"/>
        </w:rPr>
        <w:t>in the 1987 (Ref)</w:t>
      </w:r>
      <w:r w:rsidR="00F05E8E">
        <w:rPr>
          <w:rFonts w:ascii="Times New Roman" w:hAnsi="Times New Roman" w:cs="Times New Roman"/>
          <w:sz w:val="20"/>
          <w:szCs w:val="20"/>
        </w:rPr>
        <w:t xml:space="preserve"> is most popularly used worldwide</w:t>
      </w:r>
      <w:r w:rsidR="002014F5">
        <w:rPr>
          <w:rFonts w:ascii="Times New Roman" w:hAnsi="Times New Roman" w:cs="Times New Roman"/>
          <w:sz w:val="20"/>
          <w:szCs w:val="20"/>
        </w:rPr>
        <w:t xml:space="preserve">. </w:t>
      </w:r>
      <w:r w:rsidR="00F05E8E">
        <w:rPr>
          <w:rFonts w:ascii="Times New Roman" w:hAnsi="Times New Roman" w:cs="Times New Roman"/>
          <w:sz w:val="20"/>
          <w:szCs w:val="20"/>
        </w:rPr>
        <w:t>This method is described</w:t>
      </w:r>
      <w:r w:rsidR="00F05E8E" w:rsidRPr="00F05E8E">
        <w:rPr>
          <w:rFonts w:ascii="Times New Roman" w:hAnsi="Times New Roman" w:cs="Times New Roman"/>
          <w:sz w:val="20"/>
          <w:szCs w:val="20"/>
        </w:rPr>
        <w:t xml:space="preserve"> </w:t>
      </w:r>
      <w:r w:rsidR="00F05E8E">
        <w:rPr>
          <w:rFonts w:ascii="Times New Roman" w:hAnsi="Times New Roman" w:cs="Times New Roman"/>
          <w:sz w:val="20"/>
          <w:szCs w:val="20"/>
        </w:rPr>
        <w:t xml:space="preserve">in the </w:t>
      </w:r>
      <w:r w:rsidR="00F05E8E" w:rsidRPr="00F05E8E">
        <w:rPr>
          <w:rFonts w:ascii="Times New Roman" w:hAnsi="Times New Roman" w:cs="Times New Roman"/>
          <w:sz w:val="20"/>
          <w:szCs w:val="20"/>
        </w:rPr>
        <w:t>research article entitled, “Single-step method of RNA isolation by acid guanidinium thiocyanate-phenol-chloroform extraction”</w:t>
      </w:r>
      <w:r w:rsidR="00F05E8E">
        <w:rPr>
          <w:rFonts w:ascii="Times New Roman" w:hAnsi="Times New Roman" w:cs="Times New Roman"/>
          <w:sz w:val="20"/>
          <w:szCs w:val="20"/>
        </w:rPr>
        <w:t xml:space="preserve"> in the journal </w:t>
      </w:r>
      <w:r w:rsidR="00F05E8E" w:rsidRPr="00F05E8E">
        <w:rPr>
          <w:rFonts w:ascii="Times New Roman" w:hAnsi="Times New Roman" w:cs="Times New Roman"/>
          <w:i/>
          <w:iCs/>
          <w:sz w:val="20"/>
          <w:szCs w:val="20"/>
        </w:rPr>
        <w:t>Ana</w:t>
      </w:r>
      <w:r w:rsidR="00F05E8E">
        <w:rPr>
          <w:rFonts w:ascii="Times New Roman" w:hAnsi="Times New Roman" w:cs="Times New Roman"/>
          <w:i/>
          <w:iCs/>
          <w:sz w:val="20"/>
          <w:szCs w:val="20"/>
        </w:rPr>
        <w:t>lytical</w:t>
      </w:r>
      <w:r w:rsidR="00F05E8E" w:rsidRPr="00F05E8E">
        <w:rPr>
          <w:rFonts w:ascii="Times New Roman" w:hAnsi="Times New Roman" w:cs="Times New Roman"/>
          <w:i/>
          <w:iCs/>
          <w:sz w:val="20"/>
          <w:szCs w:val="20"/>
        </w:rPr>
        <w:t xml:space="preserve"> Biochem</w:t>
      </w:r>
      <w:r w:rsidR="00F05E8E">
        <w:rPr>
          <w:rFonts w:ascii="Times New Roman" w:hAnsi="Times New Roman" w:cs="Times New Roman"/>
          <w:sz w:val="20"/>
          <w:szCs w:val="20"/>
        </w:rPr>
        <w:t>istry, 1987. Since then</w:t>
      </w:r>
      <w:r w:rsidR="000105C4">
        <w:rPr>
          <w:rFonts w:ascii="Times New Roman" w:hAnsi="Times New Roman" w:cs="Times New Roman"/>
          <w:sz w:val="20"/>
          <w:szCs w:val="20"/>
        </w:rPr>
        <w:t>,</w:t>
      </w:r>
      <w:r w:rsidR="00F05E8E">
        <w:rPr>
          <w:rFonts w:ascii="Times New Roman" w:hAnsi="Times New Roman" w:cs="Times New Roman"/>
          <w:sz w:val="20"/>
          <w:szCs w:val="20"/>
        </w:rPr>
        <w:t xml:space="preserve"> s</w:t>
      </w:r>
      <w:r w:rsidR="00E36B6D">
        <w:rPr>
          <w:rFonts w:ascii="Times New Roman" w:hAnsi="Times New Roman" w:cs="Times New Roman"/>
          <w:sz w:val="20"/>
          <w:szCs w:val="20"/>
        </w:rPr>
        <w:t xml:space="preserve">everal commercially available </w:t>
      </w:r>
      <w:r w:rsidR="002014F5">
        <w:rPr>
          <w:rFonts w:ascii="Times New Roman" w:hAnsi="Times New Roman" w:cs="Times New Roman"/>
          <w:sz w:val="20"/>
          <w:szCs w:val="20"/>
        </w:rPr>
        <w:t xml:space="preserve">ready to use </w:t>
      </w:r>
      <w:r w:rsidR="00E36B6D">
        <w:rPr>
          <w:rFonts w:ascii="Times New Roman" w:hAnsi="Times New Roman" w:cs="Times New Roman"/>
          <w:sz w:val="20"/>
          <w:szCs w:val="20"/>
        </w:rPr>
        <w:t xml:space="preserve">reagents (such as </w:t>
      </w:r>
      <w:proofErr w:type="spellStart"/>
      <w:r w:rsidR="00E36B6D">
        <w:rPr>
          <w:rFonts w:ascii="Times New Roman" w:hAnsi="Times New Roman" w:cs="Times New Roman"/>
          <w:sz w:val="20"/>
          <w:szCs w:val="20"/>
        </w:rPr>
        <w:t>TRIzol</w:t>
      </w:r>
      <w:proofErr w:type="spellEnd"/>
      <w:r w:rsidR="0088271C">
        <w:rPr>
          <w:rFonts w:ascii="Times New Roman" w:hAnsi="Times New Roman" w:cs="Times New Roman"/>
          <w:sz w:val="20"/>
          <w:szCs w:val="20"/>
        </w:rPr>
        <w:t xml:space="preserve"> (Invitrogen), Qiazol (Qiagen) or Tri reagent (SIGMA)</w:t>
      </w:r>
      <w:r w:rsidR="00F05E8E">
        <w:rPr>
          <w:rFonts w:ascii="Times New Roman" w:hAnsi="Times New Roman" w:cs="Times New Roman"/>
          <w:sz w:val="20"/>
          <w:szCs w:val="20"/>
        </w:rPr>
        <w:t>,</w:t>
      </w:r>
      <w:r w:rsidR="0088271C">
        <w:rPr>
          <w:rFonts w:ascii="Times New Roman" w:hAnsi="Times New Roman" w:cs="Times New Roman"/>
          <w:sz w:val="20"/>
          <w:szCs w:val="20"/>
        </w:rPr>
        <w:t xml:space="preserve"> etc) </w:t>
      </w:r>
      <w:r w:rsidR="00F05E8E">
        <w:rPr>
          <w:rFonts w:ascii="Times New Roman" w:hAnsi="Times New Roman" w:cs="Times New Roman"/>
          <w:sz w:val="20"/>
          <w:szCs w:val="20"/>
        </w:rPr>
        <w:t>and</w:t>
      </w:r>
      <w:r w:rsidR="0088271C">
        <w:rPr>
          <w:rFonts w:ascii="Times New Roman" w:hAnsi="Times New Roman" w:cs="Times New Roman"/>
          <w:sz w:val="20"/>
          <w:szCs w:val="20"/>
        </w:rPr>
        <w:t xml:space="preserve"> kits</w:t>
      </w:r>
      <w:r>
        <w:rPr>
          <w:rFonts w:ascii="Times New Roman" w:hAnsi="Times New Roman" w:cs="Times New Roman"/>
          <w:sz w:val="20"/>
          <w:szCs w:val="20"/>
        </w:rPr>
        <w:t xml:space="preserve"> </w:t>
      </w:r>
      <w:r w:rsidR="00F05E8E">
        <w:rPr>
          <w:rFonts w:ascii="Times New Roman" w:hAnsi="Times New Roman" w:cs="Times New Roman"/>
          <w:sz w:val="20"/>
          <w:szCs w:val="20"/>
        </w:rPr>
        <w:t>have been commercially developed</w:t>
      </w:r>
      <w:r w:rsidR="0088271C">
        <w:rPr>
          <w:rFonts w:ascii="Times New Roman" w:hAnsi="Times New Roman" w:cs="Times New Roman"/>
          <w:sz w:val="20"/>
          <w:szCs w:val="20"/>
        </w:rPr>
        <w:t xml:space="preserve">.  </w:t>
      </w:r>
    </w:p>
    <w:p w14:paraId="017BA0C1" w14:textId="5E7E6C10" w:rsidR="00622C4B" w:rsidRDefault="00995A01" w:rsidP="003B2B1B">
      <w:pPr>
        <w:jc w:val="center"/>
        <w:rPr>
          <w:rFonts w:ascii="Times New Roman" w:hAnsi="Times New Roman" w:cs="Times New Roman"/>
          <w:b/>
          <w:bCs/>
          <w:sz w:val="40"/>
          <w:szCs w:val="40"/>
        </w:rPr>
      </w:pPr>
      <w:r>
        <w:rPr>
          <w:rFonts w:ascii="Times New Roman" w:hAnsi="Times New Roman" w:cs="Times New Roman"/>
          <w:b/>
          <w:bCs/>
          <w:noProof/>
          <w:sz w:val="40"/>
          <w:szCs w:val="40"/>
        </w:rPr>
        <w:lastRenderedPageBreak/>
        <w:drawing>
          <wp:inline distT="0" distB="0" distL="0" distR="0" wp14:anchorId="1D435BBD" wp14:editId="092EC5A0">
            <wp:extent cx="5808905" cy="7993117"/>
            <wp:effectExtent l="0" t="0" r="0" b="8255"/>
            <wp:docPr id="3798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5774" cy="8002568"/>
                    </a:xfrm>
                    <a:prstGeom prst="rect">
                      <a:avLst/>
                    </a:prstGeom>
                    <a:noFill/>
                  </pic:spPr>
                </pic:pic>
              </a:graphicData>
            </a:graphic>
          </wp:inline>
        </w:drawing>
      </w:r>
    </w:p>
    <w:p w14:paraId="736FB5A2" w14:textId="77777777" w:rsidR="003B2B1B" w:rsidRDefault="003B2B1B">
      <w:pPr>
        <w:rPr>
          <w:rFonts w:ascii="Times New Roman" w:hAnsi="Times New Roman" w:cs="Times New Roman"/>
          <w:b/>
          <w:bCs/>
          <w:sz w:val="24"/>
          <w:szCs w:val="24"/>
        </w:rPr>
      </w:pPr>
    </w:p>
    <w:p w14:paraId="52F030F3" w14:textId="1D662A41" w:rsidR="003A3524" w:rsidRDefault="006D3426" w:rsidP="00865CBA">
      <w:pPr>
        <w:jc w:val="center"/>
        <w:rPr>
          <w:rFonts w:ascii="Times New Roman" w:hAnsi="Times New Roman" w:cs="Times New Roman"/>
          <w:sz w:val="24"/>
          <w:szCs w:val="24"/>
        </w:rPr>
      </w:pPr>
      <w:r w:rsidRPr="001630D9">
        <w:rPr>
          <w:rFonts w:ascii="Times New Roman" w:hAnsi="Times New Roman" w:cs="Times New Roman"/>
          <w:b/>
          <w:bCs/>
          <w:sz w:val="24"/>
          <w:szCs w:val="24"/>
        </w:rPr>
        <w:t xml:space="preserve">Figure </w:t>
      </w:r>
      <w:r w:rsidR="001630D9" w:rsidRPr="001630D9">
        <w:rPr>
          <w:rFonts w:ascii="Times New Roman" w:hAnsi="Times New Roman" w:cs="Times New Roman"/>
          <w:b/>
          <w:bCs/>
          <w:sz w:val="24"/>
          <w:szCs w:val="24"/>
        </w:rPr>
        <w:t>2</w:t>
      </w:r>
      <w:r>
        <w:rPr>
          <w:rFonts w:ascii="Times New Roman" w:hAnsi="Times New Roman" w:cs="Times New Roman"/>
          <w:sz w:val="24"/>
          <w:szCs w:val="24"/>
        </w:rPr>
        <w:t>: A typical work flow demonstrating setting up of quantitative RT PCR assay.</w:t>
      </w:r>
    </w:p>
    <w:p w14:paraId="67BD031D" w14:textId="213E9E05" w:rsidR="00DD360F" w:rsidRDefault="001630D9" w:rsidP="001630D9">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The </w:t>
      </w:r>
      <w:r w:rsidRPr="001630D9">
        <w:rPr>
          <w:rFonts w:ascii="Times New Roman" w:hAnsi="Times New Roman" w:cs="Times New Roman"/>
          <w:b/>
          <w:bCs/>
          <w:sz w:val="20"/>
          <w:szCs w:val="20"/>
        </w:rPr>
        <w:t>cDNA synthesis</w:t>
      </w:r>
      <w:r>
        <w:rPr>
          <w:rFonts w:ascii="Times New Roman" w:hAnsi="Times New Roman" w:cs="Times New Roman"/>
          <w:sz w:val="20"/>
          <w:szCs w:val="20"/>
        </w:rPr>
        <w:t xml:space="preserve"> involves the enzymatic conversion of RNA to complementary DNA (cDNA). These components of commercially available cDNA synthesis kits include the RT enzyme, its reaction buffer (comprising of Tris-HCL pH 8.4 for maintenance of optimal pH, and enzyme cofactors: </w:t>
      </w:r>
      <w:proofErr w:type="spellStart"/>
      <w:r>
        <w:rPr>
          <w:rFonts w:ascii="Times New Roman" w:hAnsi="Times New Roman" w:cs="Times New Roman"/>
          <w:sz w:val="20"/>
          <w:szCs w:val="20"/>
        </w:rPr>
        <w:t>KCl</w:t>
      </w:r>
      <w:proofErr w:type="spellEnd"/>
      <w:r>
        <w:rPr>
          <w:rFonts w:ascii="Times New Roman" w:hAnsi="Times New Roman" w:cs="Times New Roman"/>
          <w:sz w:val="20"/>
          <w:szCs w:val="20"/>
        </w:rPr>
        <w:t>, MgCl2), dNTP mixture (comprising of ATP, TTP, GTP, CTP)</w:t>
      </w:r>
      <w:r w:rsidR="00DD360F">
        <w:rPr>
          <w:rFonts w:ascii="Times New Roman" w:hAnsi="Times New Roman" w:cs="Times New Roman"/>
          <w:sz w:val="20"/>
          <w:szCs w:val="20"/>
        </w:rPr>
        <w:t>, p</w:t>
      </w:r>
      <w:r>
        <w:rPr>
          <w:rFonts w:ascii="Times New Roman" w:hAnsi="Times New Roman" w:cs="Times New Roman"/>
          <w:sz w:val="20"/>
          <w:szCs w:val="20"/>
        </w:rPr>
        <w:t xml:space="preserve">rimers used for reverse transcription (Oligo dT primer or Random hexamer primer), dithiothreitol (DTT), RNase Inhibitor and nuclease free water. </w:t>
      </w:r>
    </w:p>
    <w:p w14:paraId="69F085F7" w14:textId="286C8F2A" w:rsidR="001630D9" w:rsidRDefault="001630D9" w:rsidP="001630D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One example of RT used in commercially available cDNA synthesis kits is the RT isolated from </w:t>
      </w:r>
      <w:proofErr w:type="spellStart"/>
      <w:r w:rsidRPr="005D47FD">
        <w:rPr>
          <w:rFonts w:ascii="Times New Roman" w:hAnsi="Times New Roman" w:cs="Times New Roman"/>
          <w:b/>
          <w:bCs/>
          <w:sz w:val="20"/>
          <w:szCs w:val="20"/>
        </w:rPr>
        <w:t>m</w:t>
      </w:r>
      <w:r>
        <w:rPr>
          <w:rFonts w:ascii="Times New Roman" w:hAnsi="Times New Roman" w:cs="Times New Roman"/>
          <w:sz w:val="20"/>
          <w:szCs w:val="20"/>
        </w:rPr>
        <w:t>olomy</w:t>
      </w:r>
      <w:proofErr w:type="spellEnd"/>
      <w:r>
        <w:rPr>
          <w:rFonts w:ascii="Times New Roman" w:hAnsi="Times New Roman" w:cs="Times New Roman"/>
          <w:sz w:val="20"/>
          <w:szCs w:val="20"/>
        </w:rPr>
        <w:t xml:space="preserve"> </w:t>
      </w:r>
      <w:r w:rsidRPr="00204BF7">
        <w:rPr>
          <w:rFonts w:ascii="Times New Roman" w:hAnsi="Times New Roman" w:cs="Times New Roman"/>
          <w:b/>
          <w:bCs/>
          <w:sz w:val="20"/>
          <w:szCs w:val="20"/>
        </w:rPr>
        <w:t>mu</w:t>
      </w:r>
      <w:r w:rsidRPr="00204BF7">
        <w:rPr>
          <w:rFonts w:ascii="Times New Roman" w:hAnsi="Times New Roman" w:cs="Times New Roman"/>
          <w:sz w:val="20"/>
          <w:szCs w:val="20"/>
        </w:rPr>
        <w:t xml:space="preserve">rine </w:t>
      </w:r>
      <w:proofErr w:type="spellStart"/>
      <w:r w:rsidRPr="00204BF7">
        <w:rPr>
          <w:rFonts w:ascii="Times New Roman" w:hAnsi="Times New Roman" w:cs="Times New Roman"/>
          <w:b/>
          <w:bCs/>
          <w:sz w:val="20"/>
          <w:szCs w:val="20"/>
        </w:rPr>
        <w:t>l</w:t>
      </w:r>
      <w:r w:rsidRPr="00204BF7">
        <w:rPr>
          <w:rFonts w:ascii="Times New Roman" w:hAnsi="Times New Roman" w:cs="Times New Roman"/>
          <w:sz w:val="20"/>
          <w:szCs w:val="20"/>
        </w:rPr>
        <w:t>eukemia</w:t>
      </w:r>
      <w:proofErr w:type="spellEnd"/>
      <w:r w:rsidRPr="00204BF7">
        <w:rPr>
          <w:rFonts w:ascii="Times New Roman" w:hAnsi="Times New Roman" w:cs="Times New Roman"/>
          <w:sz w:val="20"/>
          <w:szCs w:val="20"/>
        </w:rPr>
        <w:t xml:space="preserve"> </w:t>
      </w:r>
      <w:r w:rsidRPr="00204BF7">
        <w:rPr>
          <w:rFonts w:ascii="Times New Roman" w:hAnsi="Times New Roman" w:cs="Times New Roman"/>
          <w:b/>
          <w:bCs/>
          <w:sz w:val="20"/>
          <w:szCs w:val="20"/>
        </w:rPr>
        <w:t>v</w:t>
      </w:r>
      <w:r w:rsidRPr="00204BF7">
        <w:rPr>
          <w:rFonts w:ascii="Times New Roman" w:hAnsi="Times New Roman" w:cs="Times New Roman"/>
          <w:sz w:val="20"/>
          <w:szCs w:val="20"/>
        </w:rPr>
        <w:t>iruses</w:t>
      </w:r>
      <w:r>
        <w:rPr>
          <w:rFonts w:ascii="Times New Roman" w:hAnsi="Times New Roman" w:cs="Times New Roman"/>
          <w:sz w:val="20"/>
          <w:szCs w:val="20"/>
        </w:rPr>
        <w:t xml:space="preserve"> (M-</w:t>
      </w:r>
      <w:proofErr w:type="spellStart"/>
      <w:r>
        <w:rPr>
          <w:rFonts w:ascii="Times New Roman" w:hAnsi="Times New Roman" w:cs="Times New Roman"/>
          <w:sz w:val="20"/>
          <w:szCs w:val="20"/>
        </w:rPr>
        <w:t>MuLV</w:t>
      </w:r>
      <w:proofErr w:type="spellEnd"/>
      <w:r>
        <w:rPr>
          <w:rFonts w:ascii="Times New Roman" w:hAnsi="Times New Roman" w:cs="Times New Roman"/>
          <w:sz w:val="20"/>
          <w:szCs w:val="20"/>
        </w:rPr>
        <w:t>)</w:t>
      </w:r>
      <w:r w:rsidRPr="00204BF7">
        <w:rPr>
          <w:rFonts w:ascii="Times New Roman" w:hAnsi="Times New Roman" w:cs="Times New Roman"/>
          <w:sz w:val="20"/>
          <w:szCs w:val="20"/>
        </w:rPr>
        <w:t xml:space="preserve"> </w:t>
      </w:r>
      <w:r>
        <w:rPr>
          <w:rFonts w:ascii="Times New Roman" w:hAnsi="Times New Roman" w:cs="Times New Roman"/>
          <w:sz w:val="20"/>
          <w:szCs w:val="20"/>
        </w:rPr>
        <w:t xml:space="preserve">which </w:t>
      </w:r>
      <w:r w:rsidRPr="00204BF7">
        <w:rPr>
          <w:rFonts w:ascii="Times New Roman" w:hAnsi="Times New Roman" w:cs="Times New Roman"/>
          <w:sz w:val="20"/>
          <w:szCs w:val="20"/>
        </w:rPr>
        <w:t>are</w:t>
      </w:r>
      <w:r>
        <w:rPr>
          <w:rFonts w:ascii="Times New Roman" w:hAnsi="Times New Roman" w:cs="Times New Roman"/>
          <w:sz w:val="20"/>
          <w:szCs w:val="20"/>
        </w:rPr>
        <w:t xml:space="preserve"> </w:t>
      </w:r>
      <w:r w:rsidRPr="00204BF7">
        <w:rPr>
          <w:rFonts w:ascii="Times New Roman" w:hAnsi="Times New Roman" w:cs="Times New Roman"/>
          <w:sz w:val="20"/>
          <w:szCs w:val="20"/>
        </w:rPr>
        <w:t xml:space="preserve">retroviruses belonging to the gammaretroviral genus of the </w:t>
      </w:r>
      <w:proofErr w:type="spellStart"/>
      <w:r w:rsidRPr="00204BF7">
        <w:rPr>
          <w:rFonts w:ascii="Times New Roman" w:hAnsi="Times New Roman" w:cs="Times New Roman"/>
          <w:sz w:val="20"/>
          <w:szCs w:val="20"/>
        </w:rPr>
        <w:t>Retroviridae</w:t>
      </w:r>
      <w:proofErr w:type="spellEnd"/>
      <w:r w:rsidRPr="00204BF7">
        <w:rPr>
          <w:rFonts w:ascii="Times New Roman" w:hAnsi="Times New Roman" w:cs="Times New Roman"/>
          <w:sz w:val="20"/>
          <w:szCs w:val="20"/>
        </w:rPr>
        <w:t xml:space="preserve"> fami</w:t>
      </w:r>
      <w:r>
        <w:rPr>
          <w:rFonts w:ascii="Times New Roman" w:hAnsi="Times New Roman" w:cs="Times New Roman"/>
          <w:sz w:val="20"/>
          <w:szCs w:val="20"/>
        </w:rPr>
        <w:t xml:space="preserve">ly. </w:t>
      </w:r>
      <w:r w:rsidRPr="000E0BD5">
        <w:rPr>
          <w:rFonts w:ascii="Times New Roman" w:hAnsi="Times New Roman" w:cs="Times New Roman"/>
          <w:sz w:val="20"/>
          <w:szCs w:val="20"/>
        </w:rPr>
        <w:t xml:space="preserve">The enzyme possesses RNA-dependent and DNA dependent polymerase activity, but lacks RNase H activity due to </w:t>
      </w:r>
      <w:r>
        <w:rPr>
          <w:rFonts w:ascii="Times New Roman" w:hAnsi="Times New Roman" w:cs="Times New Roman"/>
          <w:sz w:val="20"/>
          <w:szCs w:val="20"/>
        </w:rPr>
        <w:t xml:space="preserve">a </w:t>
      </w:r>
      <w:r w:rsidRPr="000E0BD5">
        <w:rPr>
          <w:rFonts w:ascii="Times New Roman" w:hAnsi="Times New Roman" w:cs="Times New Roman"/>
          <w:sz w:val="20"/>
          <w:szCs w:val="20"/>
        </w:rPr>
        <w:t>point mutation in the RNase H domain.</w:t>
      </w:r>
      <w:r>
        <w:rPr>
          <w:rFonts w:ascii="Times New Roman" w:hAnsi="Times New Roman" w:cs="Times New Roman"/>
          <w:sz w:val="20"/>
          <w:szCs w:val="20"/>
        </w:rPr>
        <w:t xml:space="preserve"> As a consequence of the point mutation, this enzyme </w:t>
      </w:r>
      <w:r w:rsidRPr="000E0BD5">
        <w:rPr>
          <w:rFonts w:ascii="Times New Roman" w:hAnsi="Times New Roman" w:cs="Times New Roman"/>
          <w:sz w:val="20"/>
          <w:szCs w:val="20"/>
        </w:rPr>
        <w:t xml:space="preserve">does not degrade </w:t>
      </w:r>
      <w:r>
        <w:rPr>
          <w:rFonts w:ascii="Times New Roman" w:hAnsi="Times New Roman" w:cs="Times New Roman"/>
          <w:sz w:val="20"/>
          <w:szCs w:val="20"/>
        </w:rPr>
        <w:t xml:space="preserve">the </w:t>
      </w:r>
      <w:r w:rsidRPr="000E0BD5">
        <w:rPr>
          <w:rFonts w:ascii="Times New Roman" w:hAnsi="Times New Roman" w:cs="Times New Roman"/>
          <w:sz w:val="20"/>
          <w:szCs w:val="20"/>
        </w:rPr>
        <w:t>RNA in RNA-DNA hybrids during synthesis of the first strand cDNA and therefore high yields of full-length cDNA from long templates</w:t>
      </w:r>
      <w:r>
        <w:rPr>
          <w:rFonts w:ascii="Times New Roman" w:hAnsi="Times New Roman" w:cs="Times New Roman"/>
          <w:sz w:val="20"/>
          <w:szCs w:val="20"/>
        </w:rPr>
        <w:t xml:space="preserve"> can be synthesised</w:t>
      </w:r>
      <w:r w:rsidRPr="000E0BD5">
        <w:rPr>
          <w:rFonts w:ascii="Times New Roman" w:hAnsi="Times New Roman" w:cs="Times New Roman"/>
          <w:sz w:val="20"/>
          <w:szCs w:val="20"/>
        </w:rPr>
        <w:t xml:space="preserve">. </w:t>
      </w:r>
      <w:r>
        <w:rPr>
          <w:rFonts w:ascii="Times New Roman" w:hAnsi="Times New Roman" w:cs="Times New Roman"/>
          <w:sz w:val="20"/>
          <w:szCs w:val="20"/>
        </w:rPr>
        <w:t xml:space="preserve">The enzyme </w:t>
      </w:r>
      <w:r w:rsidRPr="000E0BD5">
        <w:rPr>
          <w:rFonts w:ascii="Times New Roman" w:hAnsi="Times New Roman" w:cs="Times New Roman"/>
          <w:sz w:val="20"/>
          <w:szCs w:val="20"/>
        </w:rPr>
        <w:t xml:space="preserve">activity </w:t>
      </w:r>
      <w:r>
        <w:rPr>
          <w:rFonts w:ascii="Times New Roman" w:hAnsi="Times New Roman" w:cs="Times New Roman"/>
          <w:sz w:val="20"/>
          <w:szCs w:val="20"/>
        </w:rPr>
        <w:t xml:space="preserve">is stable </w:t>
      </w:r>
      <w:r w:rsidRPr="000E0BD5">
        <w:rPr>
          <w:rFonts w:ascii="Times New Roman" w:hAnsi="Times New Roman" w:cs="Times New Roman"/>
          <w:sz w:val="20"/>
          <w:szCs w:val="20"/>
        </w:rPr>
        <w:t xml:space="preserve">over a wide temperature range (42-55°C) and is capable of </w:t>
      </w:r>
      <w:r>
        <w:rPr>
          <w:rFonts w:ascii="Times New Roman" w:hAnsi="Times New Roman" w:cs="Times New Roman"/>
          <w:sz w:val="20"/>
          <w:szCs w:val="20"/>
        </w:rPr>
        <w:t xml:space="preserve">synthesizing </w:t>
      </w:r>
      <w:r w:rsidRPr="000E0BD5">
        <w:rPr>
          <w:rFonts w:ascii="Times New Roman" w:hAnsi="Times New Roman" w:cs="Times New Roman"/>
          <w:sz w:val="20"/>
          <w:szCs w:val="20"/>
        </w:rPr>
        <w:t>full-length cDNA up to 13 kb.</w:t>
      </w:r>
      <w:r>
        <w:rPr>
          <w:rFonts w:ascii="Times New Roman" w:hAnsi="Times New Roman" w:cs="Times New Roman"/>
          <w:sz w:val="20"/>
          <w:szCs w:val="20"/>
        </w:rPr>
        <w:t xml:space="preserve"> Several genetically modified RTs are being developed which are </w:t>
      </w:r>
      <w:r w:rsidRPr="000E0BD5">
        <w:rPr>
          <w:rFonts w:ascii="Times New Roman" w:hAnsi="Times New Roman" w:cs="Times New Roman"/>
          <w:sz w:val="20"/>
          <w:szCs w:val="20"/>
        </w:rPr>
        <w:t xml:space="preserve">capable of </w:t>
      </w:r>
      <w:r>
        <w:rPr>
          <w:rFonts w:ascii="Times New Roman" w:hAnsi="Times New Roman" w:cs="Times New Roman"/>
          <w:sz w:val="20"/>
          <w:szCs w:val="20"/>
        </w:rPr>
        <w:t xml:space="preserve">synthesizing </w:t>
      </w:r>
      <w:r w:rsidRPr="000E0BD5">
        <w:rPr>
          <w:rFonts w:ascii="Times New Roman" w:hAnsi="Times New Roman" w:cs="Times New Roman"/>
          <w:sz w:val="20"/>
          <w:szCs w:val="20"/>
        </w:rPr>
        <w:t xml:space="preserve">cDNA up to </w:t>
      </w:r>
      <w:r>
        <w:rPr>
          <w:rFonts w:ascii="Times New Roman" w:hAnsi="Times New Roman" w:cs="Times New Roman"/>
          <w:sz w:val="20"/>
          <w:szCs w:val="20"/>
        </w:rPr>
        <w:t>20</w:t>
      </w:r>
      <w:r w:rsidRPr="000E0BD5">
        <w:rPr>
          <w:rFonts w:ascii="Times New Roman" w:hAnsi="Times New Roman" w:cs="Times New Roman"/>
          <w:sz w:val="20"/>
          <w:szCs w:val="20"/>
        </w:rPr>
        <w:t xml:space="preserve"> kb.</w:t>
      </w:r>
      <w:r>
        <w:rPr>
          <w:rFonts w:ascii="Times New Roman" w:hAnsi="Times New Roman" w:cs="Times New Roman"/>
          <w:sz w:val="20"/>
          <w:szCs w:val="20"/>
        </w:rPr>
        <w:t xml:space="preserve"> </w:t>
      </w:r>
    </w:p>
    <w:p w14:paraId="3EBA1C1E" w14:textId="369708DD" w:rsidR="00DD360F" w:rsidRDefault="00DD360F" w:rsidP="001630D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During cDNA synthesis, primers such as Oligo dT primer, random hexamer or gene specific primers can be used. The Oligo dT primer, as the name suggests </w:t>
      </w:r>
      <w:r w:rsidRPr="00DD360F">
        <w:rPr>
          <w:rFonts w:ascii="Times New Roman" w:hAnsi="Times New Roman" w:cs="Times New Roman"/>
          <w:sz w:val="20"/>
          <w:szCs w:val="20"/>
        </w:rPr>
        <w:t>are oligonucleotides</w:t>
      </w:r>
      <w:r>
        <w:rPr>
          <w:rFonts w:ascii="Times New Roman" w:hAnsi="Times New Roman" w:cs="Times New Roman"/>
          <w:sz w:val="20"/>
          <w:szCs w:val="20"/>
        </w:rPr>
        <w:t xml:space="preserve"> (short stretched of nucleic acid residues or polymers)</w:t>
      </w:r>
      <w:r w:rsidRPr="00DD360F">
        <w:rPr>
          <w:rFonts w:ascii="Times New Roman" w:hAnsi="Times New Roman" w:cs="Times New Roman"/>
          <w:sz w:val="20"/>
          <w:szCs w:val="20"/>
        </w:rPr>
        <w:t xml:space="preserve"> that contain a segment of repeating deoxythymidines (dT). The dT anneal</w:t>
      </w:r>
      <w:r>
        <w:rPr>
          <w:rFonts w:ascii="Times New Roman" w:hAnsi="Times New Roman" w:cs="Times New Roman"/>
          <w:sz w:val="20"/>
          <w:szCs w:val="20"/>
        </w:rPr>
        <w:t xml:space="preserve"> (or bind)</w:t>
      </w:r>
      <w:r w:rsidRPr="00DD360F">
        <w:rPr>
          <w:rFonts w:ascii="Times New Roman" w:hAnsi="Times New Roman" w:cs="Times New Roman"/>
          <w:sz w:val="20"/>
          <w:szCs w:val="20"/>
        </w:rPr>
        <w:t xml:space="preserve"> to the </w:t>
      </w:r>
      <w:proofErr w:type="spellStart"/>
      <w:r w:rsidRPr="00DD360F">
        <w:rPr>
          <w:rFonts w:ascii="Times New Roman" w:hAnsi="Times New Roman" w:cs="Times New Roman"/>
          <w:sz w:val="20"/>
          <w:szCs w:val="20"/>
        </w:rPr>
        <w:t>polyadenosine</w:t>
      </w:r>
      <w:proofErr w:type="spellEnd"/>
      <w:r w:rsidRPr="00DD360F">
        <w:rPr>
          <w:rFonts w:ascii="Times New Roman" w:hAnsi="Times New Roman" w:cs="Times New Roman"/>
          <w:sz w:val="20"/>
          <w:szCs w:val="20"/>
        </w:rPr>
        <w:t xml:space="preserve"> (</w:t>
      </w:r>
      <w:proofErr w:type="spellStart"/>
      <w:r w:rsidRPr="00DD360F">
        <w:rPr>
          <w:rFonts w:ascii="Times New Roman" w:hAnsi="Times New Roman" w:cs="Times New Roman"/>
          <w:sz w:val="20"/>
          <w:szCs w:val="20"/>
        </w:rPr>
        <w:t>polyA</w:t>
      </w:r>
      <w:proofErr w:type="spellEnd"/>
      <w:r w:rsidRPr="00DD360F">
        <w:rPr>
          <w:rFonts w:ascii="Times New Roman" w:hAnsi="Times New Roman" w:cs="Times New Roman"/>
          <w:sz w:val="20"/>
          <w:szCs w:val="20"/>
        </w:rPr>
        <w:t xml:space="preserve">) tails of messenger RNA (mRNA), guiding the synthesis </w:t>
      </w:r>
      <w:r w:rsidR="006355A5">
        <w:rPr>
          <w:rFonts w:ascii="Times New Roman" w:hAnsi="Times New Roman" w:cs="Times New Roman"/>
          <w:sz w:val="20"/>
          <w:szCs w:val="20"/>
        </w:rPr>
        <w:t xml:space="preserve">specific </w:t>
      </w:r>
      <w:r w:rsidRPr="00DD360F">
        <w:rPr>
          <w:rFonts w:ascii="Times New Roman" w:hAnsi="Times New Roman" w:cs="Times New Roman"/>
          <w:sz w:val="20"/>
          <w:szCs w:val="20"/>
        </w:rPr>
        <w:t>cDNA.</w:t>
      </w:r>
      <w:r>
        <w:rPr>
          <w:rFonts w:ascii="Times New Roman" w:hAnsi="Times New Roman" w:cs="Times New Roman"/>
          <w:sz w:val="20"/>
          <w:szCs w:val="20"/>
        </w:rPr>
        <w:t xml:space="preserve"> </w:t>
      </w:r>
      <w:r w:rsidR="00D71DBD">
        <w:rPr>
          <w:rFonts w:ascii="Times New Roman" w:hAnsi="Times New Roman" w:cs="Times New Roman"/>
          <w:sz w:val="20"/>
          <w:szCs w:val="20"/>
        </w:rPr>
        <w:t xml:space="preserve">Therefore, the Oligo dT primers are used during amplification of RNA fraction having a unique </w:t>
      </w:r>
      <w:proofErr w:type="spellStart"/>
      <w:r w:rsidR="00D71DBD" w:rsidRPr="00DD360F">
        <w:rPr>
          <w:rFonts w:ascii="Times New Roman" w:hAnsi="Times New Roman" w:cs="Times New Roman"/>
          <w:sz w:val="20"/>
          <w:szCs w:val="20"/>
        </w:rPr>
        <w:t>polyA</w:t>
      </w:r>
      <w:proofErr w:type="spellEnd"/>
      <w:r w:rsidR="00D71DBD">
        <w:rPr>
          <w:rFonts w:ascii="Times New Roman" w:hAnsi="Times New Roman" w:cs="Times New Roman"/>
          <w:sz w:val="20"/>
          <w:szCs w:val="20"/>
        </w:rPr>
        <w:t xml:space="preserve"> tail. </w:t>
      </w:r>
      <w:r>
        <w:rPr>
          <w:rFonts w:ascii="Times New Roman" w:hAnsi="Times New Roman" w:cs="Times New Roman"/>
          <w:sz w:val="20"/>
          <w:szCs w:val="20"/>
        </w:rPr>
        <w:t xml:space="preserve">The random hexamer primers are composed of mixture of </w:t>
      </w:r>
      <w:r w:rsidR="00D71DBD" w:rsidRPr="00D71DBD">
        <w:rPr>
          <w:rFonts w:ascii="Times New Roman" w:hAnsi="Times New Roman" w:cs="Times New Roman"/>
          <w:sz w:val="20"/>
          <w:szCs w:val="20"/>
        </w:rPr>
        <w:t xml:space="preserve">single-stranded random </w:t>
      </w:r>
      <w:r w:rsidR="00D71DBD">
        <w:rPr>
          <w:rFonts w:ascii="Times New Roman" w:hAnsi="Times New Roman" w:cs="Times New Roman"/>
          <w:sz w:val="20"/>
          <w:szCs w:val="20"/>
        </w:rPr>
        <w:t xml:space="preserve">six-nucleotides (or </w:t>
      </w:r>
      <w:r w:rsidR="00D71DBD" w:rsidRPr="00D71DBD">
        <w:rPr>
          <w:rFonts w:ascii="Times New Roman" w:hAnsi="Times New Roman" w:cs="Times New Roman"/>
          <w:sz w:val="20"/>
          <w:szCs w:val="20"/>
        </w:rPr>
        <w:t>hexanucleotides</w:t>
      </w:r>
      <w:r w:rsidR="00D71DBD">
        <w:rPr>
          <w:rFonts w:ascii="Times New Roman" w:hAnsi="Times New Roman" w:cs="Times New Roman"/>
          <w:sz w:val="20"/>
          <w:szCs w:val="20"/>
        </w:rPr>
        <w:t>) which potentially anneal to random sites in RNA (or DNA) without distinguishing between mRNA or any other species of RNA (like ribosomal RNA or RNA originating from virus or bacteria) in the sample and provide a cDNA pool</w:t>
      </w:r>
      <w:r w:rsidR="006355A5">
        <w:rPr>
          <w:rFonts w:ascii="Times New Roman" w:hAnsi="Times New Roman" w:cs="Times New Roman"/>
          <w:sz w:val="20"/>
          <w:szCs w:val="20"/>
        </w:rPr>
        <w:t xml:space="preserve"> of wide coverage. Gene specific primers are used for reverse transcription of</w:t>
      </w:r>
      <w:r w:rsidR="0055407B">
        <w:rPr>
          <w:rFonts w:ascii="Times New Roman" w:hAnsi="Times New Roman" w:cs="Times New Roman"/>
          <w:sz w:val="20"/>
          <w:szCs w:val="20"/>
        </w:rPr>
        <w:t xml:space="preserve"> </w:t>
      </w:r>
      <w:r w:rsidR="006355A5">
        <w:rPr>
          <w:rFonts w:ascii="Times New Roman" w:hAnsi="Times New Roman" w:cs="Times New Roman"/>
          <w:sz w:val="20"/>
          <w:szCs w:val="20"/>
        </w:rPr>
        <w:t xml:space="preserve">RNA (corresponding to particular gene of interest) which requires enrichment (as it might be present in low quantity) and specific detection from a mixed pool of RNA.   </w:t>
      </w:r>
    </w:p>
    <w:p w14:paraId="088DA5AC" w14:textId="760AC812" w:rsidR="00CD7D65" w:rsidRDefault="0055407B" w:rsidP="001630D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cDNA is subjected to </w:t>
      </w:r>
      <w:r w:rsidR="007E4620" w:rsidRPr="007E4620">
        <w:rPr>
          <w:rFonts w:ascii="Times New Roman" w:hAnsi="Times New Roman" w:cs="Times New Roman"/>
          <w:b/>
          <w:bCs/>
          <w:sz w:val="20"/>
          <w:szCs w:val="20"/>
        </w:rPr>
        <w:t xml:space="preserve">quantitative </w:t>
      </w:r>
      <w:r w:rsidRPr="007E4620">
        <w:rPr>
          <w:rFonts w:ascii="Times New Roman" w:hAnsi="Times New Roman" w:cs="Times New Roman"/>
          <w:b/>
          <w:bCs/>
          <w:sz w:val="20"/>
          <w:szCs w:val="20"/>
        </w:rPr>
        <w:t>PCR amplification</w:t>
      </w:r>
      <w:r w:rsidR="007E4620">
        <w:rPr>
          <w:rFonts w:ascii="Times New Roman" w:hAnsi="Times New Roman" w:cs="Times New Roman"/>
          <w:sz w:val="20"/>
          <w:szCs w:val="20"/>
        </w:rPr>
        <w:t xml:space="preserve"> using a </w:t>
      </w:r>
      <w:r w:rsidR="007E4620" w:rsidRPr="007E4620">
        <w:rPr>
          <w:rFonts w:ascii="Times New Roman" w:hAnsi="Times New Roman" w:cs="Times New Roman"/>
          <w:b/>
          <w:bCs/>
          <w:sz w:val="20"/>
          <w:szCs w:val="20"/>
        </w:rPr>
        <w:t>real time PCR machine</w:t>
      </w:r>
      <w:r w:rsidR="001830E3">
        <w:rPr>
          <w:rFonts w:ascii="Times New Roman" w:hAnsi="Times New Roman" w:cs="Times New Roman"/>
          <w:b/>
          <w:bCs/>
          <w:sz w:val="20"/>
          <w:szCs w:val="20"/>
        </w:rPr>
        <w:t xml:space="preserve">. </w:t>
      </w:r>
      <w:r w:rsidR="001830E3" w:rsidRPr="001830E3">
        <w:rPr>
          <w:rFonts w:ascii="Times New Roman" w:hAnsi="Times New Roman" w:cs="Times New Roman"/>
          <w:sz w:val="20"/>
          <w:szCs w:val="20"/>
        </w:rPr>
        <w:t>The</w:t>
      </w:r>
      <w:r w:rsidR="001830E3">
        <w:rPr>
          <w:rFonts w:ascii="Times New Roman" w:hAnsi="Times New Roman" w:cs="Times New Roman"/>
          <w:sz w:val="20"/>
          <w:szCs w:val="20"/>
        </w:rPr>
        <w:t xml:space="preserve"> </w:t>
      </w:r>
      <w:r w:rsidR="001830E3" w:rsidRPr="001830E3">
        <w:rPr>
          <w:rFonts w:ascii="Times New Roman" w:hAnsi="Times New Roman" w:cs="Times New Roman"/>
          <w:sz w:val="20"/>
          <w:szCs w:val="20"/>
        </w:rPr>
        <w:t xml:space="preserve">real time PCR machine </w:t>
      </w:r>
      <w:r w:rsidR="00A72D01">
        <w:rPr>
          <w:rFonts w:ascii="Times New Roman" w:hAnsi="Times New Roman" w:cs="Times New Roman"/>
          <w:sz w:val="20"/>
          <w:szCs w:val="20"/>
        </w:rPr>
        <w:t xml:space="preserve">comprises of </w:t>
      </w:r>
      <w:r w:rsidR="007E4620">
        <w:rPr>
          <w:rFonts w:ascii="Times New Roman" w:hAnsi="Times New Roman" w:cs="Times New Roman"/>
          <w:sz w:val="20"/>
          <w:szCs w:val="20"/>
        </w:rPr>
        <w:t xml:space="preserve">a </w:t>
      </w:r>
      <w:r w:rsidR="004F6A48">
        <w:rPr>
          <w:rFonts w:ascii="Times New Roman" w:hAnsi="Times New Roman" w:cs="Times New Roman"/>
          <w:sz w:val="20"/>
          <w:szCs w:val="20"/>
        </w:rPr>
        <w:t>standard “</w:t>
      </w:r>
      <w:r w:rsidR="007E4620">
        <w:rPr>
          <w:rFonts w:ascii="Times New Roman" w:hAnsi="Times New Roman" w:cs="Times New Roman"/>
          <w:sz w:val="20"/>
          <w:szCs w:val="20"/>
        </w:rPr>
        <w:t>PCR thermal cycling block</w:t>
      </w:r>
      <w:r w:rsidR="004F6A48">
        <w:rPr>
          <w:rFonts w:ascii="Times New Roman" w:hAnsi="Times New Roman" w:cs="Times New Roman"/>
          <w:sz w:val="20"/>
          <w:szCs w:val="20"/>
        </w:rPr>
        <w:t>”</w:t>
      </w:r>
      <w:r w:rsidR="007E4620">
        <w:rPr>
          <w:rFonts w:ascii="Times New Roman" w:hAnsi="Times New Roman" w:cs="Times New Roman"/>
          <w:sz w:val="20"/>
          <w:szCs w:val="20"/>
        </w:rPr>
        <w:t xml:space="preserve"> </w:t>
      </w:r>
      <w:r w:rsidR="004F6A48">
        <w:rPr>
          <w:rFonts w:ascii="Times New Roman" w:hAnsi="Times New Roman" w:cs="Times New Roman"/>
          <w:sz w:val="20"/>
          <w:szCs w:val="20"/>
        </w:rPr>
        <w:t>coupled with</w:t>
      </w:r>
      <w:r w:rsidR="007E4620">
        <w:rPr>
          <w:rFonts w:ascii="Times New Roman" w:hAnsi="Times New Roman" w:cs="Times New Roman"/>
          <w:sz w:val="20"/>
          <w:szCs w:val="20"/>
        </w:rPr>
        <w:t xml:space="preserve"> </w:t>
      </w:r>
      <w:r w:rsidR="004F6A48">
        <w:rPr>
          <w:rFonts w:ascii="Times New Roman" w:hAnsi="Times New Roman" w:cs="Times New Roman"/>
          <w:sz w:val="20"/>
          <w:szCs w:val="20"/>
        </w:rPr>
        <w:t>an “excitation source” (such as a laser or tungsten lamp)</w:t>
      </w:r>
      <w:r w:rsidR="0095690D">
        <w:rPr>
          <w:rFonts w:ascii="Times New Roman" w:hAnsi="Times New Roman" w:cs="Times New Roman"/>
          <w:sz w:val="20"/>
          <w:szCs w:val="20"/>
        </w:rPr>
        <w:t>, “</w:t>
      </w:r>
      <w:r w:rsidR="004F6A48">
        <w:rPr>
          <w:rFonts w:ascii="Times New Roman" w:hAnsi="Times New Roman" w:cs="Times New Roman"/>
          <w:sz w:val="20"/>
          <w:szCs w:val="20"/>
        </w:rPr>
        <w:t>camera</w:t>
      </w:r>
      <w:r w:rsidR="0095690D">
        <w:rPr>
          <w:rFonts w:ascii="Times New Roman" w:hAnsi="Times New Roman" w:cs="Times New Roman"/>
          <w:sz w:val="20"/>
          <w:szCs w:val="20"/>
        </w:rPr>
        <w:t>”</w:t>
      </w:r>
      <w:r w:rsidR="004F6A48">
        <w:rPr>
          <w:rFonts w:ascii="Times New Roman" w:hAnsi="Times New Roman" w:cs="Times New Roman"/>
          <w:sz w:val="20"/>
          <w:szCs w:val="20"/>
        </w:rPr>
        <w:t xml:space="preserve"> </w:t>
      </w:r>
      <w:r w:rsidR="0095690D">
        <w:rPr>
          <w:rFonts w:ascii="Times New Roman" w:hAnsi="Times New Roman" w:cs="Times New Roman"/>
          <w:sz w:val="20"/>
          <w:szCs w:val="20"/>
        </w:rPr>
        <w:t>for detection of fluorescence, a computer and software for data analysis</w:t>
      </w:r>
      <w:r w:rsidR="001830E3">
        <w:rPr>
          <w:rFonts w:ascii="Times New Roman" w:hAnsi="Times New Roman" w:cs="Times New Roman"/>
          <w:sz w:val="20"/>
          <w:szCs w:val="20"/>
        </w:rPr>
        <w:t>. The thermal cycling block</w:t>
      </w:r>
      <w:r w:rsidR="007E4620">
        <w:rPr>
          <w:rFonts w:ascii="Times New Roman" w:hAnsi="Times New Roman" w:cs="Times New Roman"/>
          <w:sz w:val="20"/>
          <w:szCs w:val="20"/>
        </w:rPr>
        <w:t xml:space="preserve"> </w:t>
      </w:r>
      <w:r w:rsidR="001830E3">
        <w:rPr>
          <w:rFonts w:ascii="Times New Roman" w:hAnsi="Times New Roman" w:cs="Times New Roman"/>
          <w:sz w:val="20"/>
          <w:szCs w:val="20"/>
        </w:rPr>
        <w:t>elevat</w:t>
      </w:r>
      <w:r w:rsidR="00186691">
        <w:rPr>
          <w:rFonts w:ascii="Times New Roman" w:hAnsi="Times New Roman" w:cs="Times New Roman"/>
          <w:sz w:val="20"/>
          <w:szCs w:val="20"/>
        </w:rPr>
        <w:t>es and lowers the temperature of the block in cycles</w:t>
      </w:r>
      <w:r w:rsidR="003B2B1B">
        <w:rPr>
          <w:rFonts w:ascii="Times New Roman" w:hAnsi="Times New Roman" w:cs="Times New Roman"/>
          <w:sz w:val="20"/>
          <w:szCs w:val="20"/>
        </w:rPr>
        <w:t xml:space="preserve"> (Fig 3a)</w:t>
      </w:r>
      <w:r w:rsidR="00A964F1">
        <w:rPr>
          <w:rFonts w:ascii="Times New Roman" w:hAnsi="Times New Roman" w:cs="Times New Roman"/>
          <w:sz w:val="20"/>
          <w:szCs w:val="20"/>
        </w:rPr>
        <w:t xml:space="preserve"> </w:t>
      </w:r>
      <w:r w:rsidR="00CD7D65">
        <w:rPr>
          <w:rFonts w:ascii="Times New Roman" w:hAnsi="Times New Roman" w:cs="Times New Roman"/>
          <w:sz w:val="20"/>
          <w:szCs w:val="20"/>
        </w:rPr>
        <w:t xml:space="preserve">in predefined fashion </w:t>
      </w:r>
      <w:r w:rsidR="00A964F1">
        <w:rPr>
          <w:rFonts w:ascii="Times New Roman" w:hAnsi="Times New Roman" w:cs="Times New Roman"/>
          <w:sz w:val="20"/>
          <w:szCs w:val="20"/>
        </w:rPr>
        <w:t>(</w:t>
      </w:r>
      <w:r w:rsidR="00CD7D65">
        <w:rPr>
          <w:rFonts w:ascii="Times New Roman" w:hAnsi="Times New Roman" w:cs="Times New Roman"/>
          <w:sz w:val="20"/>
          <w:szCs w:val="20"/>
        </w:rPr>
        <w:t xml:space="preserve">1 complete PCR </w:t>
      </w:r>
      <w:r w:rsidR="002873BA">
        <w:rPr>
          <w:rFonts w:ascii="Times New Roman" w:hAnsi="Times New Roman" w:cs="Times New Roman"/>
          <w:sz w:val="20"/>
          <w:szCs w:val="20"/>
        </w:rPr>
        <w:t>run in</w:t>
      </w:r>
      <w:r w:rsidR="00CD7D65">
        <w:rPr>
          <w:rFonts w:ascii="Times New Roman" w:hAnsi="Times New Roman" w:cs="Times New Roman"/>
          <w:sz w:val="20"/>
          <w:szCs w:val="20"/>
        </w:rPr>
        <w:t xml:space="preserve"> set up for nearly 35-</w:t>
      </w:r>
      <w:r w:rsidR="00A964F1">
        <w:rPr>
          <w:rFonts w:ascii="Times New Roman" w:hAnsi="Times New Roman" w:cs="Times New Roman"/>
          <w:sz w:val="20"/>
          <w:szCs w:val="20"/>
        </w:rPr>
        <w:t>4</w:t>
      </w:r>
      <w:r w:rsidR="00CD7D65">
        <w:rPr>
          <w:rFonts w:ascii="Times New Roman" w:hAnsi="Times New Roman" w:cs="Times New Roman"/>
          <w:sz w:val="20"/>
          <w:szCs w:val="20"/>
        </w:rPr>
        <w:t>5</w:t>
      </w:r>
      <w:r w:rsidR="00A964F1">
        <w:rPr>
          <w:rFonts w:ascii="Times New Roman" w:hAnsi="Times New Roman" w:cs="Times New Roman"/>
          <w:sz w:val="20"/>
          <w:szCs w:val="20"/>
        </w:rPr>
        <w:t xml:space="preserve"> cycles)</w:t>
      </w:r>
      <w:r w:rsidR="00186691">
        <w:rPr>
          <w:rFonts w:ascii="Times New Roman" w:hAnsi="Times New Roman" w:cs="Times New Roman"/>
          <w:sz w:val="20"/>
          <w:szCs w:val="20"/>
        </w:rPr>
        <w:t xml:space="preserve"> which </w:t>
      </w:r>
      <w:r w:rsidR="007856D8">
        <w:rPr>
          <w:rFonts w:ascii="Times New Roman" w:hAnsi="Times New Roman" w:cs="Times New Roman"/>
          <w:sz w:val="20"/>
          <w:szCs w:val="20"/>
        </w:rPr>
        <w:t>allows</w:t>
      </w:r>
      <w:r w:rsidR="00186691">
        <w:rPr>
          <w:rFonts w:ascii="Times New Roman" w:hAnsi="Times New Roman" w:cs="Times New Roman"/>
          <w:sz w:val="20"/>
          <w:szCs w:val="20"/>
        </w:rPr>
        <w:t xml:space="preserve"> </w:t>
      </w:r>
      <w:r w:rsidR="00A964F1">
        <w:rPr>
          <w:rFonts w:ascii="Times New Roman" w:hAnsi="Times New Roman" w:cs="Times New Roman"/>
          <w:sz w:val="20"/>
          <w:szCs w:val="20"/>
        </w:rPr>
        <w:t>c</w:t>
      </w:r>
      <w:r w:rsidR="00186691">
        <w:rPr>
          <w:rFonts w:ascii="Times New Roman" w:hAnsi="Times New Roman" w:cs="Times New Roman"/>
          <w:sz w:val="20"/>
          <w:szCs w:val="20"/>
        </w:rPr>
        <w:t>DNA</w:t>
      </w:r>
      <w:r w:rsidR="007856D8">
        <w:rPr>
          <w:rFonts w:ascii="Times New Roman" w:hAnsi="Times New Roman" w:cs="Times New Roman"/>
          <w:sz w:val="20"/>
          <w:szCs w:val="20"/>
        </w:rPr>
        <w:t xml:space="preserve"> to be copie</w:t>
      </w:r>
      <w:r w:rsidR="00EB7D5F">
        <w:rPr>
          <w:rFonts w:ascii="Times New Roman" w:hAnsi="Times New Roman" w:cs="Times New Roman"/>
          <w:sz w:val="20"/>
          <w:szCs w:val="20"/>
        </w:rPr>
        <w:t>d</w:t>
      </w:r>
      <w:r w:rsidR="007856D8">
        <w:rPr>
          <w:rFonts w:ascii="Times New Roman" w:hAnsi="Times New Roman" w:cs="Times New Roman"/>
          <w:sz w:val="20"/>
          <w:szCs w:val="20"/>
        </w:rPr>
        <w:t xml:space="preserve"> </w:t>
      </w:r>
      <w:r w:rsidR="00CD7D65">
        <w:rPr>
          <w:rFonts w:ascii="Times New Roman" w:hAnsi="Times New Roman" w:cs="Times New Roman"/>
          <w:sz w:val="20"/>
          <w:szCs w:val="20"/>
        </w:rPr>
        <w:t xml:space="preserve">exponentially </w:t>
      </w:r>
      <w:r w:rsidR="00EB7D5F">
        <w:rPr>
          <w:rFonts w:ascii="Times New Roman" w:hAnsi="Times New Roman" w:cs="Times New Roman"/>
          <w:sz w:val="20"/>
          <w:szCs w:val="20"/>
        </w:rPr>
        <w:t>(similar to replication of DNA)</w:t>
      </w:r>
      <w:r w:rsidR="003B2B1B">
        <w:rPr>
          <w:rFonts w:ascii="Times New Roman" w:hAnsi="Times New Roman" w:cs="Times New Roman"/>
          <w:sz w:val="20"/>
          <w:szCs w:val="20"/>
        </w:rPr>
        <w:t xml:space="preserve"> as shown in Fig 3b</w:t>
      </w:r>
      <w:r w:rsidR="00186691">
        <w:rPr>
          <w:rFonts w:ascii="Times New Roman" w:hAnsi="Times New Roman" w:cs="Times New Roman"/>
          <w:sz w:val="20"/>
          <w:szCs w:val="20"/>
        </w:rPr>
        <w:t xml:space="preserve">. </w:t>
      </w:r>
      <w:r w:rsidR="0095690D">
        <w:rPr>
          <w:rFonts w:ascii="Times New Roman" w:hAnsi="Times New Roman" w:cs="Times New Roman"/>
          <w:sz w:val="20"/>
          <w:szCs w:val="20"/>
        </w:rPr>
        <w:t xml:space="preserve">The camera (or optical detection unit) </w:t>
      </w:r>
      <w:r w:rsidR="007E4620">
        <w:rPr>
          <w:rFonts w:ascii="Times New Roman" w:hAnsi="Times New Roman" w:cs="Times New Roman"/>
          <w:sz w:val="20"/>
          <w:szCs w:val="20"/>
        </w:rPr>
        <w:t xml:space="preserve">records the </w:t>
      </w:r>
      <w:r w:rsidR="00C87F77">
        <w:rPr>
          <w:rFonts w:ascii="Times New Roman" w:hAnsi="Times New Roman" w:cs="Times New Roman"/>
          <w:sz w:val="20"/>
          <w:szCs w:val="20"/>
        </w:rPr>
        <w:t xml:space="preserve">increase in </w:t>
      </w:r>
      <w:r w:rsidR="007E4620">
        <w:rPr>
          <w:rFonts w:ascii="Times New Roman" w:hAnsi="Times New Roman" w:cs="Times New Roman"/>
          <w:sz w:val="20"/>
          <w:szCs w:val="20"/>
        </w:rPr>
        <w:t xml:space="preserve">fluorescent signals after each </w:t>
      </w:r>
      <w:r w:rsidR="001830E3">
        <w:rPr>
          <w:rFonts w:ascii="Times New Roman" w:hAnsi="Times New Roman" w:cs="Times New Roman"/>
          <w:sz w:val="20"/>
          <w:szCs w:val="20"/>
        </w:rPr>
        <w:t>cycle</w:t>
      </w:r>
      <w:r w:rsidR="00C87F77">
        <w:rPr>
          <w:rFonts w:ascii="Times New Roman" w:hAnsi="Times New Roman" w:cs="Times New Roman"/>
          <w:sz w:val="20"/>
          <w:szCs w:val="20"/>
        </w:rPr>
        <w:t xml:space="preserve"> of the DNA amplification</w:t>
      </w:r>
      <w:r w:rsidR="00BB728F">
        <w:rPr>
          <w:rFonts w:ascii="Times New Roman" w:hAnsi="Times New Roman" w:cs="Times New Roman"/>
          <w:sz w:val="20"/>
          <w:szCs w:val="20"/>
        </w:rPr>
        <w:t>.</w:t>
      </w:r>
      <w:r w:rsidR="00C87F77">
        <w:rPr>
          <w:rFonts w:ascii="Times New Roman" w:hAnsi="Times New Roman" w:cs="Times New Roman"/>
          <w:sz w:val="20"/>
          <w:szCs w:val="20"/>
        </w:rPr>
        <w:t xml:space="preserve"> Here, </w:t>
      </w:r>
      <w:r w:rsidR="00CD7D65">
        <w:rPr>
          <w:rFonts w:ascii="Times New Roman" w:hAnsi="Times New Roman" w:cs="Times New Roman"/>
          <w:sz w:val="20"/>
          <w:szCs w:val="20"/>
        </w:rPr>
        <w:t xml:space="preserve">the increase in fluorescent signal is recorded along with each amplification cycle (not at the end of the entire PCR run) hence the acronym “real time”. </w:t>
      </w:r>
      <w:r w:rsidR="005510C3">
        <w:rPr>
          <w:rFonts w:ascii="Times New Roman" w:hAnsi="Times New Roman" w:cs="Times New Roman"/>
          <w:sz w:val="20"/>
          <w:szCs w:val="20"/>
        </w:rPr>
        <w:t>The fluorescent signal is related to the amount of amplified product present in each cycle, t</w:t>
      </w:r>
      <w:r w:rsidR="00681359">
        <w:rPr>
          <w:rFonts w:ascii="Times New Roman" w:hAnsi="Times New Roman" w:cs="Times New Roman"/>
          <w:sz w:val="20"/>
          <w:szCs w:val="20"/>
        </w:rPr>
        <w:t xml:space="preserve">he fluorescence increases as the number of DNA copies (or amplicons) increase. </w:t>
      </w:r>
      <w:r w:rsidR="005510C3">
        <w:rPr>
          <w:rFonts w:ascii="Times New Roman" w:hAnsi="Times New Roman" w:cs="Times New Roman"/>
          <w:sz w:val="20"/>
          <w:szCs w:val="20"/>
        </w:rPr>
        <w:t>The real time PCR machine is able to measure and quantitate the amplified product as well as assess the number of DNA copies present in the input specimen</w:t>
      </w:r>
      <w:r w:rsidR="00250884">
        <w:rPr>
          <w:rFonts w:ascii="Times New Roman" w:hAnsi="Times New Roman" w:cs="Times New Roman"/>
          <w:sz w:val="20"/>
          <w:szCs w:val="20"/>
        </w:rPr>
        <w:t xml:space="preserve"> without post PCR processing</w:t>
      </w:r>
      <w:r w:rsidR="005510C3">
        <w:rPr>
          <w:rFonts w:ascii="Times New Roman" w:hAnsi="Times New Roman" w:cs="Times New Roman"/>
          <w:sz w:val="20"/>
          <w:szCs w:val="20"/>
        </w:rPr>
        <w:t xml:space="preserve">. </w:t>
      </w:r>
    </w:p>
    <w:p w14:paraId="11022443" w14:textId="77777777" w:rsidR="00CE1AD5" w:rsidRDefault="00CE1AD5" w:rsidP="001630D9">
      <w:pPr>
        <w:spacing w:line="240" w:lineRule="auto"/>
        <w:jc w:val="both"/>
        <w:rPr>
          <w:rFonts w:ascii="Times New Roman" w:hAnsi="Times New Roman" w:cs="Times New Roman"/>
          <w:sz w:val="20"/>
          <w:szCs w:val="20"/>
        </w:rPr>
      </w:pPr>
    </w:p>
    <w:p w14:paraId="15433C43" w14:textId="181084B0" w:rsidR="00CE1AD5" w:rsidRDefault="00CE1AD5" w:rsidP="00865CB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7D85409" wp14:editId="4F277844">
            <wp:extent cx="4870450" cy="2286216"/>
            <wp:effectExtent l="19050" t="19050" r="25400" b="19050"/>
            <wp:docPr id="2088377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3364"/>
                    <a:stretch/>
                  </pic:blipFill>
                  <pic:spPr bwMode="auto">
                    <a:xfrm>
                      <a:off x="0" y="0"/>
                      <a:ext cx="4979181" cy="2337255"/>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D1A45E" w14:textId="77777777" w:rsidR="003B2B1B" w:rsidRDefault="003B2B1B" w:rsidP="00CE1AD5">
      <w:pPr>
        <w:spacing w:line="240" w:lineRule="auto"/>
        <w:jc w:val="center"/>
        <w:rPr>
          <w:rFonts w:ascii="Times New Roman" w:hAnsi="Times New Roman" w:cs="Times New Roman"/>
          <w:b/>
          <w:bCs/>
          <w:sz w:val="20"/>
          <w:szCs w:val="20"/>
        </w:rPr>
      </w:pPr>
    </w:p>
    <w:p w14:paraId="6D96FC79" w14:textId="1E3322FA" w:rsidR="005510C3" w:rsidRDefault="005510C3" w:rsidP="00CE1AD5">
      <w:pPr>
        <w:spacing w:line="240" w:lineRule="auto"/>
        <w:jc w:val="center"/>
        <w:rPr>
          <w:rFonts w:ascii="Times New Roman" w:hAnsi="Times New Roman" w:cs="Times New Roman"/>
          <w:sz w:val="20"/>
          <w:szCs w:val="20"/>
        </w:rPr>
      </w:pPr>
      <w:r w:rsidRPr="003B2B1B">
        <w:rPr>
          <w:rFonts w:ascii="Times New Roman" w:hAnsi="Times New Roman" w:cs="Times New Roman"/>
          <w:b/>
          <w:bCs/>
          <w:sz w:val="20"/>
          <w:szCs w:val="20"/>
        </w:rPr>
        <w:t>Figure 3</w:t>
      </w:r>
      <w:r w:rsidR="003B2B1B">
        <w:rPr>
          <w:rFonts w:ascii="Times New Roman" w:hAnsi="Times New Roman" w:cs="Times New Roman"/>
          <w:b/>
          <w:bCs/>
          <w:sz w:val="20"/>
          <w:szCs w:val="20"/>
        </w:rPr>
        <w:t>a</w:t>
      </w:r>
      <w:r w:rsidRPr="003B2B1B">
        <w:rPr>
          <w:rFonts w:ascii="Times New Roman" w:hAnsi="Times New Roman" w:cs="Times New Roman"/>
          <w:b/>
          <w:bCs/>
          <w:sz w:val="20"/>
          <w:szCs w:val="20"/>
        </w:rPr>
        <w:t xml:space="preserve">: </w:t>
      </w:r>
      <w:r>
        <w:rPr>
          <w:rFonts w:ascii="Times New Roman" w:hAnsi="Times New Roman" w:cs="Times New Roman"/>
          <w:sz w:val="20"/>
          <w:szCs w:val="20"/>
        </w:rPr>
        <w:t xml:space="preserve">Typical steps in a PCR cycle: denaturation, annealing and </w:t>
      </w:r>
      <w:r w:rsidR="003B2B1B">
        <w:rPr>
          <w:rFonts w:ascii="Times New Roman" w:hAnsi="Times New Roman" w:cs="Times New Roman"/>
          <w:sz w:val="20"/>
          <w:szCs w:val="20"/>
        </w:rPr>
        <w:t>extension.</w:t>
      </w:r>
    </w:p>
    <w:p w14:paraId="77C69F12" w14:textId="11567769" w:rsidR="000F38CE" w:rsidRDefault="00FF3E03" w:rsidP="00FF3E03">
      <w:pPr>
        <w:pStyle w:val="ListParagraph"/>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r>
        <w:rPr>
          <w:rFonts w:ascii="Times New Roman" w:hAnsi="Times New Roman" w:cs="Times New Roman"/>
          <w:noProof/>
          <w:sz w:val="20"/>
          <w:szCs w:val="20"/>
        </w:rPr>
        <w:drawing>
          <wp:inline distT="0" distB="0" distL="0" distR="0" wp14:anchorId="05DF1863" wp14:editId="108F24EC">
            <wp:extent cx="4699000" cy="2356829"/>
            <wp:effectExtent l="0" t="0" r="6350" b="5715"/>
            <wp:docPr id="868574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956"/>
                    <a:stretch/>
                  </pic:blipFill>
                  <pic:spPr bwMode="auto">
                    <a:xfrm>
                      <a:off x="0" y="0"/>
                      <a:ext cx="4753813" cy="2384321"/>
                    </a:xfrm>
                    <a:prstGeom prst="rect">
                      <a:avLst/>
                    </a:prstGeom>
                    <a:noFill/>
                    <a:ln>
                      <a:noFill/>
                    </a:ln>
                    <a:extLst>
                      <a:ext uri="{53640926-AAD7-44D8-BBD7-CCE9431645EC}">
                        <a14:shadowObscured xmlns:a14="http://schemas.microsoft.com/office/drawing/2010/main"/>
                      </a:ext>
                    </a:extLst>
                  </pic:spPr>
                </pic:pic>
              </a:graphicData>
            </a:graphic>
          </wp:inline>
        </w:drawing>
      </w:r>
    </w:p>
    <w:p w14:paraId="0218F508" w14:textId="77777777" w:rsidR="00CE1AD5" w:rsidRDefault="00CE1AD5" w:rsidP="00FF3E03">
      <w:pPr>
        <w:pStyle w:val="ListParagraph"/>
        <w:spacing w:line="240" w:lineRule="auto"/>
        <w:jc w:val="center"/>
        <w:rPr>
          <w:rFonts w:ascii="Times New Roman" w:hAnsi="Times New Roman" w:cs="Times New Roman"/>
          <w:sz w:val="20"/>
          <w:szCs w:val="20"/>
        </w:rPr>
      </w:pPr>
    </w:p>
    <w:p w14:paraId="0126639C" w14:textId="77777777" w:rsidR="00CE1AD5" w:rsidRDefault="00CE1AD5" w:rsidP="00FF3E03">
      <w:pPr>
        <w:pStyle w:val="ListParagraph"/>
        <w:spacing w:line="240" w:lineRule="auto"/>
        <w:jc w:val="center"/>
        <w:rPr>
          <w:rFonts w:ascii="Times New Roman" w:hAnsi="Times New Roman" w:cs="Times New Roman"/>
          <w:sz w:val="20"/>
          <w:szCs w:val="20"/>
        </w:rPr>
      </w:pPr>
    </w:p>
    <w:p w14:paraId="7FDFE73E" w14:textId="50823B42" w:rsidR="00FF3E03" w:rsidRDefault="003B2B1B" w:rsidP="00FF3E03">
      <w:pPr>
        <w:pStyle w:val="ListParagraph"/>
        <w:spacing w:line="240" w:lineRule="auto"/>
        <w:jc w:val="center"/>
        <w:rPr>
          <w:rFonts w:ascii="Times New Roman" w:hAnsi="Times New Roman" w:cs="Times New Roman"/>
          <w:sz w:val="20"/>
          <w:szCs w:val="20"/>
        </w:rPr>
      </w:pPr>
      <w:r w:rsidRPr="003B2B1B">
        <w:rPr>
          <w:rFonts w:ascii="Times New Roman" w:hAnsi="Times New Roman" w:cs="Times New Roman"/>
          <w:b/>
          <w:bCs/>
          <w:sz w:val="20"/>
          <w:szCs w:val="20"/>
        </w:rPr>
        <w:t xml:space="preserve">Figure </w:t>
      </w:r>
      <w:r>
        <w:rPr>
          <w:rFonts w:ascii="Times New Roman" w:hAnsi="Times New Roman" w:cs="Times New Roman"/>
          <w:b/>
          <w:bCs/>
          <w:sz w:val="20"/>
          <w:szCs w:val="20"/>
        </w:rPr>
        <w:t>3b</w:t>
      </w:r>
      <w:r w:rsidRPr="003B2B1B">
        <w:rPr>
          <w:rFonts w:ascii="Times New Roman" w:hAnsi="Times New Roman" w:cs="Times New Roman"/>
          <w:b/>
          <w:bCs/>
          <w:sz w:val="20"/>
          <w:szCs w:val="20"/>
        </w:rPr>
        <w:t xml:space="preserve">: </w:t>
      </w:r>
      <w:r w:rsidR="00FF3E03">
        <w:rPr>
          <w:rFonts w:ascii="Times New Roman" w:hAnsi="Times New Roman" w:cs="Times New Roman"/>
          <w:sz w:val="20"/>
          <w:szCs w:val="20"/>
        </w:rPr>
        <w:t>Exponential amplification</w:t>
      </w:r>
      <w:r w:rsidR="00CE1AD5">
        <w:rPr>
          <w:rFonts w:ascii="Times New Roman" w:hAnsi="Times New Roman" w:cs="Times New Roman"/>
          <w:sz w:val="20"/>
          <w:szCs w:val="20"/>
        </w:rPr>
        <w:t xml:space="preserve"> of DNA</w:t>
      </w:r>
    </w:p>
    <w:p w14:paraId="52BFECB6" w14:textId="77777777" w:rsidR="00386EEA" w:rsidRDefault="00386EEA" w:rsidP="00FF3E03">
      <w:pPr>
        <w:pStyle w:val="ListParagraph"/>
        <w:spacing w:line="240" w:lineRule="auto"/>
        <w:jc w:val="center"/>
        <w:rPr>
          <w:rFonts w:ascii="Times New Roman" w:hAnsi="Times New Roman" w:cs="Times New Roman"/>
          <w:sz w:val="20"/>
          <w:szCs w:val="20"/>
        </w:rPr>
      </w:pPr>
    </w:p>
    <w:p w14:paraId="140C06DC" w14:textId="77777777" w:rsidR="000F38CE" w:rsidRDefault="000F38CE" w:rsidP="000F38CE">
      <w:pPr>
        <w:pStyle w:val="ListParagraph"/>
        <w:spacing w:line="240" w:lineRule="auto"/>
        <w:jc w:val="both"/>
        <w:rPr>
          <w:rFonts w:ascii="Times New Roman" w:hAnsi="Times New Roman" w:cs="Times New Roman"/>
          <w:sz w:val="18"/>
          <w:szCs w:val="18"/>
        </w:rPr>
      </w:pPr>
    </w:p>
    <w:p w14:paraId="271CA4E5" w14:textId="77777777" w:rsidR="002C3BCD" w:rsidRDefault="002C3BCD" w:rsidP="000F38CE">
      <w:pPr>
        <w:pStyle w:val="ListParagraph"/>
        <w:spacing w:line="240" w:lineRule="auto"/>
        <w:jc w:val="both"/>
        <w:rPr>
          <w:rFonts w:ascii="Times New Roman" w:hAnsi="Times New Roman" w:cs="Times New Roman"/>
          <w:sz w:val="18"/>
          <w:szCs w:val="18"/>
        </w:rPr>
      </w:pPr>
    </w:p>
    <w:p w14:paraId="33A6889C" w14:textId="1A985ED6" w:rsidR="002873BA" w:rsidRDefault="002873BA" w:rsidP="00CE1AD5">
      <w:pPr>
        <w:spacing w:line="240" w:lineRule="auto"/>
        <w:jc w:val="both"/>
        <w:rPr>
          <w:rFonts w:ascii="Times New Roman" w:hAnsi="Times New Roman" w:cs="Times New Roman"/>
          <w:sz w:val="20"/>
          <w:szCs w:val="20"/>
        </w:rPr>
      </w:pPr>
      <w:r w:rsidRPr="005F2F8B">
        <w:rPr>
          <w:rFonts w:ascii="Times New Roman" w:hAnsi="Times New Roman" w:cs="Times New Roman"/>
          <w:sz w:val="20"/>
          <w:szCs w:val="20"/>
        </w:rPr>
        <w:t xml:space="preserve">The </w:t>
      </w:r>
      <w:r w:rsidRPr="007E4620">
        <w:rPr>
          <w:rFonts w:ascii="Times New Roman" w:hAnsi="Times New Roman" w:cs="Times New Roman"/>
          <w:sz w:val="20"/>
          <w:szCs w:val="20"/>
        </w:rPr>
        <w:t xml:space="preserve">PCR </w:t>
      </w:r>
      <w:r>
        <w:rPr>
          <w:rFonts w:ascii="Times New Roman" w:hAnsi="Times New Roman" w:cs="Times New Roman"/>
          <w:sz w:val="20"/>
          <w:szCs w:val="20"/>
        </w:rPr>
        <w:t xml:space="preserve">is </w:t>
      </w:r>
      <w:r w:rsidRPr="005F2F8B">
        <w:rPr>
          <w:rFonts w:ascii="Times New Roman" w:hAnsi="Times New Roman" w:cs="Times New Roman"/>
          <w:sz w:val="20"/>
          <w:szCs w:val="20"/>
        </w:rPr>
        <w:t xml:space="preserve">designed </w:t>
      </w:r>
      <w:r>
        <w:rPr>
          <w:rFonts w:ascii="Times New Roman" w:hAnsi="Times New Roman" w:cs="Times New Roman"/>
          <w:sz w:val="20"/>
          <w:szCs w:val="20"/>
        </w:rPr>
        <w:t xml:space="preserve">to </w:t>
      </w:r>
      <w:r w:rsidRPr="005F2F8B">
        <w:rPr>
          <w:rFonts w:ascii="Times New Roman" w:hAnsi="Times New Roman" w:cs="Times New Roman"/>
          <w:sz w:val="20"/>
          <w:szCs w:val="20"/>
        </w:rPr>
        <w:t xml:space="preserve">perform amplification </w:t>
      </w:r>
      <w:r>
        <w:rPr>
          <w:rFonts w:ascii="Times New Roman" w:hAnsi="Times New Roman" w:cs="Times New Roman"/>
          <w:sz w:val="20"/>
          <w:szCs w:val="20"/>
        </w:rPr>
        <w:t xml:space="preserve">of input </w:t>
      </w:r>
      <w:r w:rsidRPr="005F2F8B">
        <w:rPr>
          <w:rFonts w:ascii="Times New Roman" w:hAnsi="Times New Roman" w:cs="Times New Roman"/>
          <w:sz w:val="20"/>
          <w:szCs w:val="20"/>
        </w:rPr>
        <w:t>DNA</w:t>
      </w:r>
      <w:r>
        <w:rPr>
          <w:rFonts w:ascii="Times New Roman" w:hAnsi="Times New Roman" w:cs="Times New Roman"/>
          <w:sz w:val="20"/>
          <w:szCs w:val="20"/>
        </w:rPr>
        <w:t xml:space="preserve"> (genomic DNA, plasmid DNA or cDNA)</w:t>
      </w:r>
      <w:r w:rsidRPr="005F2F8B">
        <w:rPr>
          <w:rFonts w:ascii="Times New Roman" w:hAnsi="Times New Roman" w:cs="Times New Roman"/>
          <w:sz w:val="20"/>
          <w:szCs w:val="20"/>
        </w:rPr>
        <w:t xml:space="preserve">. The </w:t>
      </w:r>
      <w:r w:rsidRPr="0055407B">
        <w:rPr>
          <w:rFonts w:ascii="Times New Roman" w:hAnsi="Times New Roman" w:cs="Times New Roman"/>
          <w:b/>
          <w:bCs/>
          <w:sz w:val="20"/>
          <w:szCs w:val="20"/>
        </w:rPr>
        <w:t>PCR</w:t>
      </w:r>
      <w:r w:rsidRPr="005F2F8B">
        <w:rPr>
          <w:rFonts w:ascii="Times New Roman" w:hAnsi="Times New Roman" w:cs="Times New Roman"/>
          <w:sz w:val="20"/>
          <w:szCs w:val="20"/>
        </w:rPr>
        <w:t xml:space="preserve"> thermal block </w:t>
      </w:r>
      <w:r>
        <w:rPr>
          <w:rFonts w:ascii="Times New Roman" w:hAnsi="Times New Roman" w:cs="Times New Roman"/>
          <w:sz w:val="20"/>
          <w:szCs w:val="20"/>
        </w:rPr>
        <w:t xml:space="preserve">comprises of </w:t>
      </w:r>
      <w:r w:rsidRPr="005F2F8B">
        <w:rPr>
          <w:rFonts w:ascii="Times New Roman" w:hAnsi="Times New Roman" w:cs="Times New Roman"/>
          <w:sz w:val="20"/>
          <w:szCs w:val="20"/>
        </w:rPr>
        <w:t xml:space="preserve">slots into which the micro-tube or 96 well </w:t>
      </w:r>
      <w:r>
        <w:rPr>
          <w:rFonts w:ascii="Times New Roman" w:hAnsi="Times New Roman" w:cs="Times New Roman"/>
          <w:sz w:val="20"/>
          <w:szCs w:val="20"/>
        </w:rPr>
        <w:t xml:space="preserve">PCR reaction </w:t>
      </w:r>
      <w:r w:rsidRPr="005F2F8B">
        <w:rPr>
          <w:rFonts w:ascii="Times New Roman" w:hAnsi="Times New Roman" w:cs="Times New Roman"/>
          <w:sz w:val="20"/>
          <w:szCs w:val="20"/>
        </w:rPr>
        <w:t xml:space="preserve">plate is inserted. </w:t>
      </w:r>
    </w:p>
    <w:p w14:paraId="61DE927D" w14:textId="1882D421" w:rsidR="00250884" w:rsidRDefault="003B2B1B" w:rsidP="001630D9">
      <w:pPr>
        <w:spacing w:line="240" w:lineRule="auto"/>
        <w:jc w:val="both"/>
        <w:rPr>
          <w:rFonts w:ascii="Times New Roman" w:hAnsi="Times New Roman" w:cs="Times New Roman"/>
          <w:sz w:val="20"/>
          <w:szCs w:val="20"/>
        </w:rPr>
      </w:pPr>
      <w:r>
        <w:rPr>
          <w:rFonts w:ascii="Times New Roman" w:hAnsi="Times New Roman" w:cs="Times New Roman"/>
          <w:sz w:val="20"/>
          <w:szCs w:val="20"/>
        </w:rPr>
        <w:t>T</w:t>
      </w:r>
      <w:r w:rsidR="001630D9" w:rsidRPr="002E56B7">
        <w:rPr>
          <w:rFonts w:ascii="Times New Roman" w:hAnsi="Times New Roman" w:cs="Times New Roman"/>
          <w:sz w:val="20"/>
          <w:szCs w:val="20"/>
        </w:rPr>
        <w:t xml:space="preserve">he idea of “real-time PCR” </w:t>
      </w:r>
      <w:r w:rsidR="00995A01">
        <w:rPr>
          <w:rFonts w:ascii="Times New Roman" w:hAnsi="Times New Roman" w:cs="Times New Roman"/>
          <w:sz w:val="20"/>
          <w:szCs w:val="20"/>
        </w:rPr>
        <w:t>which involved the</w:t>
      </w:r>
      <w:r w:rsidR="001630D9" w:rsidRPr="002E56B7">
        <w:rPr>
          <w:rFonts w:ascii="Times New Roman" w:hAnsi="Times New Roman" w:cs="Times New Roman"/>
          <w:sz w:val="20"/>
          <w:szCs w:val="20"/>
        </w:rPr>
        <w:t xml:space="preserve"> inclusion of a fluorescent reporter system</w:t>
      </w:r>
      <w:r w:rsidR="001630D9">
        <w:rPr>
          <w:rFonts w:ascii="Times New Roman" w:hAnsi="Times New Roman" w:cs="Times New Roman"/>
          <w:sz w:val="20"/>
          <w:szCs w:val="20"/>
        </w:rPr>
        <w:t xml:space="preserve"> (fluorescent DNA intercalating dye o</w:t>
      </w:r>
      <w:r>
        <w:rPr>
          <w:rFonts w:ascii="Times New Roman" w:hAnsi="Times New Roman" w:cs="Times New Roman"/>
          <w:sz w:val="20"/>
          <w:szCs w:val="20"/>
        </w:rPr>
        <w:t>r</w:t>
      </w:r>
      <w:r w:rsidR="001630D9">
        <w:rPr>
          <w:rFonts w:ascii="Times New Roman" w:hAnsi="Times New Roman" w:cs="Times New Roman"/>
          <w:sz w:val="20"/>
          <w:szCs w:val="20"/>
        </w:rPr>
        <w:t xml:space="preserve"> fluorescent probe)</w:t>
      </w:r>
      <w:r w:rsidR="001630D9" w:rsidRPr="002E56B7">
        <w:rPr>
          <w:rFonts w:ascii="Times New Roman" w:hAnsi="Times New Roman" w:cs="Times New Roman"/>
          <w:sz w:val="20"/>
          <w:szCs w:val="20"/>
        </w:rPr>
        <w:t xml:space="preserve"> </w:t>
      </w:r>
      <w:r>
        <w:rPr>
          <w:rFonts w:ascii="Times New Roman" w:hAnsi="Times New Roman" w:cs="Times New Roman"/>
          <w:sz w:val="20"/>
          <w:szCs w:val="20"/>
        </w:rPr>
        <w:t xml:space="preserve">was first described by </w:t>
      </w:r>
      <w:r w:rsidRPr="002E56B7">
        <w:rPr>
          <w:rFonts w:ascii="Times New Roman" w:hAnsi="Times New Roman" w:cs="Times New Roman"/>
          <w:sz w:val="20"/>
          <w:szCs w:val="20"/>
        </w:rPr>
        <w:t>Higuchi</w:t>
      </w:r>
      <w:r>
        <w:rPr>
          <w:rFonts w:ascii="Times New Roman" w:hAnsi="Times New Roman" w:cs="Times New Roman"/>
          <w:sz w:val="20"/>
          <w:szCs w:val="20"/>
        </w:rPr>
        <w:t xml:space="preserve"> and coworkers</w:t>
      </w:r>
      <w:r w:rsidRPr="002E56B7">
        <w:rPr>
          <w:rFonts w:ascii="Times New Roman" w:hAnsi="Times New Roman" w:cs="Times New Roman"/>
          <w:sz w:val="20"/>
          <w:szCs w:val="20"/>
        </w:rPr>
        <w:t xml:space="preserve"> in 1992</w:t>
      </w:r>
      <w:r>
        <w:rPr>
          <w:rFonts w:ascii="Times New Roman" w:hAnsi="Times New Roman" w:cs="Times New Roman"/>
          <w:sz w:val="20"/>
          <w:szCs w:val="20"/>
        </w:rPr>
        <w:t xml:space="preserve">. </w:t>
      </w:r>
    </w:p>
    <w:p w14:paraId="692CC744" w14:textId="264A1559" w:rsidR="003B2B1B" w:rsidRDefault="00250884" w:rsidP="001630D9">
      <w:pPr>
        <w:spacing w:line="240" w:lineRule="auto"/>
        <w:jc w:val="both"/>
        <w:rPr>
          <w:rFonts w:ascii="Times New Roman" w:hAnsi="Times New Roman" w:cs="Times New Roman"/>
          <w:sz w:val="20"/>
          <w:szCs w:val="20"/>
        </w:rPr>
      </w:pPr>
      <w:r>
        <w:rPr>
          <w:rFonts w:ascii="Times New Roman" w:hAnsi="Times New Roman" w:cs="Times New Roman"/>
          <w:sz w:val="20"/>
          <w:szCs w:val="20"/>
        </w:rPr>
        <w:t>The</w:t>
      </w:r>
      <w:r w:rsidR="003B2B1B">
        <w:rPr>
          <w:rFonts w:ascii="Times New Roman" w:hAnsi="Times New Roman" w:cs="Times New Roman"/>
          <w:sz w:val="20"/>
          <w:szCs w:val="20"/>
        </w:rPr>
        <w:t xml:space="preserve"> </w:t>
      </w:r>
      <w:r w:rsidR="001630D9" w:rsidRPr="002E56B7">
        <w:rPr>
          <w:rFonts w:ascii="Times New Roman" w:hAnsi="Times New Roman" w:cs="Times New Roman"/>
          <w:sz w:val="20"/>
          <w:szCs w:val="20"/>
        </w:rPr>
        <w:t>continuous monitor</w:t>
      </w:r>
      <w:r w:rsidR="003B2B1B">
        <w:rPr>
          <w:rFonts w:ascii="Times New Roman" w:hAnsi="Times New Roman" w:cs="Times New Roman"/>
          <w:sz w:val="20"/>
          <w:szCs w:val="20"/>
        </w:rPr>
        <w:t>ing</w:t>
      </w:r>
      <w:r w:rsidR="001630D9" w:rsidRPr="002E56B7">
        <w:rPr>
          <w:rFonts w:ascii="Times New Roman" w:hAnsi="Times New Roman" w:cs="Times New Roman"/>
          <w:sz w:val="20"/>
          <w:szCs w:val="20"/>
        </w:rPr>
        <w:t xml:space="preserve"> </w:t>
      </w:r>
      <w:r w:rsidR="003B2B1B">
        <w:rPr>
          <w:rFonts w:ascii="Times New Roman" w:hAnsi="Times New Roman" w:cs="Times New Roman"/>
          <w:sz w:val="20"/>
          <w:szCs w:val="20"/>
        </w:rPr>
        <w:t xml:space="preserve">of </w:t>
      </w:r>
      <w:r w:rsidR="001630D9" w:rsidRPr="002E56B7">
        <w:rPr>
          <w:rFonts w:ascii="Times New Roman" w:hAnsi="Times New Roman" w:cs="Times New Roman"/>
          <w:sz w:val="20"/>
          <w:szCs w:val="20"/>
        </w:rPr>
        <w:t>the accumulation of PCR amplicons in “real-time” alongside the amplification</w:t>
      </w:r>
      <w:r>
        <w:rPr>
          <w:rFonts w:ascii="Times New Roman" w:hAnsi="Times New Roman" w:cs="Times New Roman"/>
          <w:sz w:val="20"/>
          <w:szCs w:val="20"/>
        </w:rPr>
        <w:t xml:space="preserve"> led to certain advantages such as detection of fluorescent signal allowed the PCR reaction to proceed in a single closed tube and minimised </w:t>
      </w:r>
      <w:r w:rsidRPr="002E56B7">
        <w:rPr>
          <w:rFonts w:ascii="Times New Roman" w:hAnsi="Times New Roman" w:cs="Times New Roman"/>
          <w:sz w:val="20"/>
          <w:szCs w:val="20"/>
        </w:rPr>
        <w:t>the risk of carryover contamination</w:t>
      </w:r>
      <w:r>
        <w:rPr>
          <w:rFonts w:ascii="Times New Roman" w:hAnsi="Times New Roman" w:cs="Times New Roman"/>
          <w:sz w:val="20"/>
          <w:szCs w:val="20"/>
        </w:rPr>
        <w:t xml:space="preserve">. It also significantly reduced the time required to complete the PCR assay as it eliminated </w:t>
      </w:r>
      <w:r w:rsidRPr="002E56B7">
        <w:rPr>
          <w:rFonts w:ascii="Times New Roman" w:hAnsi="Times New Roman" w:cs="Times New Roman"/>
          <w:sz w:val="20"/>
          <w:szCs w:val="20"/>
        </w:rPr>
        <w:t>post-PCR processing</w:t>
      </w:r>
      <w:r>
        <w:rPr>
          <w:rFonts w:ascii="Times New Roman" w:hAnsi="Times New Roman" w:cs="Times New Roman"/>
          <w:sz w:val="20"/>
          <w:szCs w:val="20"/>
        </w:rPr>
        <w:t xml:space="preserve"> in comparison to conventional PCR assays. </w:t>
      </w:r>
    </w:p>
    <w:p w14:paraId="409C569A" w14:textId="4FF311CB" w:rsidR="008E2D0E" w:rsidRPr="008E2D0E" w:rsidRDefault="002A12B8" w:rsidP="008E2D0E">
      <w:pPr>
        <w:spacing w:after="0"/>
        <w:rPr>
          <w:rFonts w:ascii="Times New Roman" w:hAnsi="Times New Roman" w:cs="Times New Roman"/>
          <w:sz w:val="20"/>
          <w:szCs w:val="20"/>
        </w:rPr>
      </w:pPr>
      <w:r>
        <w:rPr>
          <w:rFonts w:ascii="Times New Roman" w:hAnsi="Times New Roman" w:cs="Times New Roman"/>
          <w:sz w:val="20"/>
          <w:szCs w:val="20"/>
        </w:rPr>
        <w:t xml:space="preserve">The </w:t>
      </w:r>
      <w:r w:rsidRPr="002E56B7">
        <w:rPr>
          <w:rFonts w:ascii="Times New Roman" w:hAnsi="Times New Roman" w:cs="Times New Roman"/>
          <w:sz w:val="20"/>
          <w:szCs w:val="20"/>
        </w:rPr>
        <w:t xml:space="preserve">fluorescent reporter system </w:t>
      </w:r>
      <w:r>
        <w:rPr>
          <w:rFonts w:ascii="Times New Roman" w:hAnsi="Times New Roman" w:cs="Times New Roman"/>
          <w:sz w:val="20"/>
          <w:szCs w:val="20"/>
        </w:rPr>
        <w:t xml:space="preserve">employed </w:t>
      </w:r>
      <w:r w:rsidR="008E2D0E">
        <w:rPr>
          <w:rFonts w:ascii="Times New Roman" w:hAnsi="Times New Roman" w:cs="Times New Roman"/>
          <w:sz w:val="20"/>
          <w:szCs w:val="20"/>
        </w:rPr>
        <w:t xml:space="preserve">in real time PCR will be discussed in this section. The PCR reaction mixture if incorporated with (a) </w:t>
      </w:r>
      <w:r w:rsidR="008E2D0E" w:rsidRPr="008E2D0E">
        <w:rPr>
          <w:rFonts w:ascii="Times New Roman" w:hAnsi="Times New Roman" w:cs="Times New Roman"/>
          <w:sz w:val="20"/>
          <w:szCs w:val="20"/>
        </w:rPr>
        <w:t xml:space="preserve">fluorescent DNA-intercalating dyes (such as </w:t>
      </w:r>
      <w:proofErr w:type="spellStart"/>
      <w:r w:rsidRPr="008E2D0E">
        <w:rPr>
          <w:rFonts w:ascii="Times New Roman" w:hAnsi="Times New Roman" w:cs="Times New Roman"/>
          <w:sz w:val="20"/>
          <w:szCs w:val="20"/>
        </w:rPr>
        <w:t>SyBr</w:t>
      </w:r>
      <w:proofErr w:type="spellEnd"/>
      <w:r w:rsidRPr="008E2D0E">
        <w:rPr>
          <w:rFonts w:ascii="Times New Roman" w:hAnsi="Times New Roman" w:cs="Times New Roman"/>
          <w:sz w:val="20"/>
          <w:szCs w:val="20"/>
        </w:rPr>
        <w:t xml:space="preserve"> Green, Eva Green</w:t>
      </w:r>
      <w:r w:rsidR="008E2D0E" w:rsidRPr="008E2D0E">
        <w:rPr>
          <w:rFonts w:ascii="Times New Roman" w:hAnsi="Times New Roman" w:cs="Times New Roman"/>
          <w:sz w:val="20"/>
          <w:szCs w:val="20"/>
        </w:rPr>
        <w:t>,</w:t>
      </w:r>
      <w:r w:rsidRPr="008E2D0E">
        <w:rPr>
          <w:rFonts w:ascii="Times New Roman" w:hAnsi="Times New Roman" w:cs="Times New Roman"/>
          <w:sz w:val="20"/>
          <w:szCs w:val="20"/>
        </w:rPr>
        <w:t xml:space="preserve"> etc) o</w:t>
      </w:r>
      <w:r w:rsidR="008E2D0E" w:rsidRPr="008E2D0E">
        <w:rPr>
          <w:rFonts w:ascii="Times New Roman" w:hAnsi="Times New Roman" w:cs="Times New Roman"/>
          <w:sz w:val="20"/>
          <w:szCs w:val="20"/>
        </w:rPr>
        <w:t xml:space="preserve">r </w:t>
      </w:r>
      <w:r w:rsidR="008E2D0E">
        <w:rPr>
          <w:rFonts w:ascii="Times New Roman" w:hAnsi="Times New Roman" w:cs="Times New Roman"/>
          <w:sz w:val="20"/>
          <w:szCs w:val="20"/>
        </w:rPr>
        <w:t xml:space="preserve">(b) </w:t>
      </w:r>
      <w:r w:rsidR="008E2D0E" w:rsidRPr="008E2D0E">
        <w:rPr>
          <w:rFonts w:ascii="Times New Roman" w:hAnsi="Times New Roman" w:cs="Times New Roman"/>
          <w:sz w:val="20"/>
          <w:szCs w:val="20"/>
        </w:rPr>
        <w:t>target-specific fluorescently labelled primers or probes.</w:t>
      </w:r>
      <w:r w:rsidR="008E2D0E">
        <w:rPr>
          <w:rFonts w:ascii="Times New Roman" w:hAnsi="Times New Roman" w:cs="Times New Roman"/>
          <w:sz w:val="20"/>
          <w:szCs w:val="20"/>
        </w:rPr>
        <w:t xml:space="preserve"> The working principles of </w:t>
      </w:r>
      <w:r w:rsidR="009131A9">
        <w:rPr>
          <w:rFonts w:ascii="Times New Roman" w:hAnsi="Times New Roman" w:cs="Times New Roman"/>
          <w:sz w:val="20"/>
          <w:szCs w:val="20"/>
        </w:rPr>
        <w:t>both the fluorescent reporter systems are described below:</w:t>
      </w:r>
    </w:p>
    <w:p w14:paraId="47FC130F" w14:textId="77777777" w:rsidR="008E2D0E" w:rsidRPr="008E2D0E" w:rsidRDefault="008E2D0E" w:rsidP="008E2D0E">
      <w:pPr>
        <w:pStyle w:val="ListParagraph"/>
        <w:rPr>
          <w:rFonts w:ascii="Times New Roman" w:hAnsi="Times New Roman" w:cs="Times New Roman"/>
          <w:sz w:val="20"/>
          <w:szCs w:val="20"/>
        </w:rPr>
      </w:pPr>
    </w:p>
    <w:p w14:paraId="5D312778" w14:textId="65F9E50D" w:rsidR="002A12B8" w:rsidRDefault="002A12B8" w:rsidP="008E2D0E">
      <w:pPr>
        <w:jc w:val="center"/>
        <w:rPr>
          <w:rFonts w:ascii="Times New Roman" w:hAnsi="Times New Roman" w:cs="Times New Roman"/>
          <w:sz w:val="20"/>
          <w:szCs w:val="20"/>
        </w:rPr>
      </w:pPr>
      <w:r>
        <w:rPr>
          <w:noProof/>
        </w:rPr>
        <w:drawing>
          <wp:inline distT="0" distB="0" distL="0" distR="0" wp14:anchorId="0846D781" wp14:editId="33D51B7A">
            <wp:extent cx="4021750" cy="2488557"/>
            <wp:effectExtent l="0" t="0" r="0" b="7620"/>
            <wp:docPr id="1542596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0934" cy="2506616"/>
                    </a:xfrm>
                    <a:prstGeom prst="rect">
                      <a:avLst/>
                    </a:prstGeom>
                    <a:noFill/>
                    <a:ln>
                      <a:noFill/>
                    </a:ln>
                  </pic:spPr>
                </pic:pic>
              </a:graphicData>
            </a:graphic>
          </wp:inline>
        </w:drawing>
      </w:r>
    </w:p>
    <w:p w14:paraId="30F87507" w14:textId="77777777" w:rsidR="002C3BCD" w:rsidRDefault="002C3BCD" w:rsidP="008E2D0E">
      <w:pPr>
        <w:jc w:val="center"/>
        <w:rPr>
          <w:rFonts w:ascii="Times New Roman" w:hAnsi="Times New Roman" w:cs="Times New Roman"/>
          <w:sz w:val="20"/>
          <w:szCs w:val="20"/>
        </w:rPr>
      </w:pPr>
    </w:p>
    <w:p w14:paraId="0762A0A0" w14:textId="15F158CA" w:rsidR="009131A9" w:rsidRDefault="009131A9" w:rsidP="008E2D0E">
      <w:pPr>
        <w:jc w:val="center"/>
        <w:rPr>
          <w:rFonts w:ascii="Times New Roman" w:hAnsi="Times New Roman" w:cs="Times New Roman"/>
          <w:sz w:val="20"/>
          <w:szCs w:val="20"/>
        </w:rPr>
      </w:pPr>
      <w:r w:rsidRPr="009131A9">
        <w:rPr>
          <w:rFonts w:ascii="Times New Roman" w:hAnsi="Times New Roman" w:cs="Times New Roman"/>
          <w:b/>
          <w:bCs/>
          <w:sz w:val="20"/>
          <w:szCs w:val="20"/>
        </w:rPr>
        <w:t>Figure 4:</w:t>
      </w:r>
      <w:r>
        <w:rPr>
          <w:rFonts w:ascii="Times New Roman" w:hAnsi="Times New Roman" w:cs="Times New Roman"/>
          <w:sz w:val="20"/>
          <w:szCs w:val="20"/>
        </w:rPr>
        <w:t xml:space="preserve"> Working principles of the fluorescent reporter systems used in real time PCR reaction</w:t>
      </w:r>
    </w:p>
    <w:p w14:paraId="6CF8A39B" w14:textId="4C49A9D3" w:rsidR="009131A9" w:rsidRPr="009131A9" w:rsidRDefault="009131A9" w:rsidP="002A12B8">
      <w:pPr>
        <w:rPr>
          <w:rFonts w:ascii="Times New Roman" w:hAnsi="Times New Roman" w:cs="Times New Roman"/>
          <w:b/>
          <w:bCs/>
          <w:sz w:val="20"/>
          <w:szCs w:val="20"/>
        </w:rPr>
      </w:pPr>
      <w:r w:rsidRPr="009131A9">
        <w:rPr>
          <w:rFonts w:ascii="Times New Roman" w:hAnsi="Times New Roman" w:cs="Times New Roman"/>
          <w:b/>
          <w:bCs/>
          <w:sz w:val="20"/>
          <w:szCs w:val="20"/>
        </w:rPr>
        <w:lastRenderedPageBreak/>
        <w:t>DATA ANALYSIS</w:t>
      </w:r>
    </w:p>
    <w:p w14:paraId="3911ADEE" w14:textId="11D6FC37" w:rsidR="002A12B8" w:rsidRDefault="002A12B8" w:rsidP="009131A9">
      <w:pPr>
        <w:jc w:val="both"/>
        <w:rPr>
          <w:rFonts w:ascii="Times New Roman" w:hAnsi="Times New Roman" w:cs="Times New Roman"/>
          <w:sz w:val="20"/>
          <w:szCs w:val="20"/>
        </w:rPr>
      </w:pPr>
      <w:r>
        <w:rPr>
          <w:rFonts w:ascii="Times New Roman" w:hAnsi="Times New Roman" w:cs="Times New Roman"/>
          <w:sz w:val="20"/>
          <w:szCs w:val="20"/>
        </w:rPr>
        <w:t xml:space="preserve">The </w:t>
      </w:r>
      <w:r w:rsidR="009131A9">
        <w:rPr>
          <w:rFonts w:ascii="Times New Roman" w:hAnsi="Times New Roman" w:cs="Times New Roman"/>
          <w:sz w:val="20"/>
          <w:szCs w:val="20"/>
        </w:rPr>
        <w:t xml:space="preserve">kinetics of the </w:t>
      </w:r>
      <w:r w:rsidRPr="006D3426">
        <w:rPr>
          <w:rFonts w:ascii="Times New Roman" w:hAnsi="Times New Roman" w:cs="Times New Roman"/>
          <w:sz w:val="20"/>
          <w:szCs w:val="20"/>
        </w:rPr>
        <w:t>PCR</w:t>
      </w:r>
      <w:r>
        <w:rPr>
          <w:rFonts w:ascii="Times New Roman" w:hAnsi="Times New Roman" w:cs="Times New Roman"/>
          <w:sz w:val="20"/>
          <w:szCs w:val="20"/>
        </w:rPr>
        <w:t xml:space="preserve"> </w:t>
      </w:r>
      <w:r w:rsidR="009131A9">
        <w:rPr>
          <w:rFonts w:ascii="Times New Roman" w:hAnsi="Times New Roman" w:cs="Times New Roman"/>
          <w:sz w:val="20"/>
          <w:szCs w:val="20"/>
        </w:rPr>
        <w:t>amplification are</w:t>
      </w:r>
      <w:r w:rsidRPr="006D3426">
        <w:rPr>
          <w:rFonts w:ascii="Times New Roman" w:hAnsi="Times New Roman" w:cs="Times New Roman"/>
          <w:sz w:val="20"/>
          <w:szCs w:val="20"/>
        </w:rPr>
        <w:t xml:space="preserve"> visualized </w:t>
      </w:r>
      <w:r w:rsidR="009131A9">
        <w:rPr>
          <w:rFonts w:ascii="Times New Roman" w:hAnsi="Times New Roman" w:cs="Times New Roman"/>
          <w:sz w:val="20"/>
          <w:szCs w:val="20"/>
        </w:rPr>
        <w:t>with help of the software. The software allows the visualization of</w:t>
      </w:r>
      <w:r w:rsidR="009A0FAA">
        <w:rPr>
          <w:rFonts w:ascii="Times New Roman" w:hAnsi="Times New Roman" w:cs="Times New Roman"/>
          <w:sz w:val="20"/>
          <w:szCs w:val="20"/>
        </w:rPr>
        <w:t xml:space="preserve"> fluorescence</w:t>
      </w:r>
      <w:r w:rsidR="003A2393">
        <w:rPr>
          <w:rFonts w:ascii="Times New Roman" w:hAnsi="Times New Roman" w:cs="Times New Roman"/>
          <w:sz w:val="20"/>
          <w:szCs w:val="20"/>
        </w:rPr>
        <w:t xml:space="preserve"> generated</w:t>
      </w:r>
      <w:r w:rsidR="009A0FAA">
        <w:rPr>
          <w:rFonts w:ascii="Times New Roman" w:hAnsi="Times New Roman" w:cs="Times New Roman"/>
          <w:sz w:val="20"/>
          <w:szCs w:val="20"/>
        </w:rPr>
        <w:t xml:space="preserve">/cycle (which is directly proportional to increase in DNA amount per cycle) </w:t>
      </w:r>
      <w:r w:rsidR="003A2393">
        <w:rPr>
          <w:rFonts w:ascii="Times New Roman" w:hAnsi="Times New Roman" w:cs="Times New Roman"/>
          <w:sz w:val="20"/>
          <w:szCs w:val="20"/>
        </w:rPr>
        <w:t>in the form of an</w:t>
      </w:r>
      <w:r w:rsidR="009A0FAA">
        <w:rPr>
          <w:rFonts w:ascii="Times New Roman" w:hAnsi="Times New Roman" w:cs="Times New Roman"/>
          <w:sz w:val="20"/>
          <w:szCs w:val="20"/>
        </w:rPr>
        <w:t xml:space="preserve"> </w:t>
      </w:r>
      <w:r w:rsidRPr="003A2393">
        <w:rPr>
          <w:rFonts w:ascii="Times New Roman" w:hAnsi="Times New Roman" w:cs="Times New Roman"/>
          <w:b/>
          <w:bCs/>
          <w:sz w:val="20"/>
          <w:szCs w:val="20"/>
        </w:rPr>
        <w:t>amplification</w:t>
      </w:r>
      <w:r w:rsidR="009A0FAA" w:rsidRPr="003A2393">
        <w:rPr>
          <w:rFonts w:ascii="Times New Roman" w:hAnsi="Times New Roman" w:cs="Times New Roman"/>
          <w:b/>
          <w:bCs/>
          <w:sz w:val="20"/>
          <w:szCs w:val="20"/>
        </w:rPr>
        <w:t xml:space="preserve"> </w:t>
      </w:r>
      <w:r w:rsidR="003A2393" w:rsidRPr="003A2393">
        <w:rPr>
          <w:rFonts w:ascii="Times New Roman" w:hAnsi="Times New Roman" w:cs="Times New Roman"/>
          <w:b/>
          <w:bCs/>
          <w:sz w:val="20"/>
          <w:szCs w:val="20"/>
        </w:rPr>
        <w:t>curve</w:t>
      </w:r>
      <w:r w:rsidR="00BA07D7" w:rsidRPr="006D3426">
        <w:rPr>
          <w:rFonts w:ascii="Times New Roman" w:hAnsi="Times New Roman" w:cs="Times New Roman"/>
          <w:sz w:val="20"/>
          <w:szCs w:val="20"/>
        </w:rPr>
        <w:t>.</w:t>
      </w:r>
      <w:r w:rsidRPr="006D3426">
        <w:rPr>
          <w:rFonts w:ascii="Times New Roman" w:hAnsi="Times New Roman" w:cs="Times New Roman"/>
          <w:sz w:val="20"/>
          <w:szCs w:val="20"/>
        </w:rPr>
        <w:t xml:space="preserve"> </w:t>
      </w:r>
      <w:r w:rsidR="008D645F">
        <w:rPr>
          <w:rFonts w:ascii="Times New Roman" w:hAnsi="Times New Roman" w:cs="Times New Roman"/>
          <w:sz w:val="20"/>
          <w:szCs w:val="20"/>
        </w:rPr>
        <w:t>The f</w:t>
      </w:r>
      <w:r w:rsidRPr="006D3426">
        <w:rPr>
          <w:rFonts w:ascii="Times New Roman" w:hAnsi="Times New Roman" w:cs="Times New Roman"/>
          <w:sz w:val="20"/>
          <w:szCs w:val="20"/>
        </w:rPr>
        <w:t xml:space="preserve">luorescence is </w:t>
      </w:r>
      <w:r w:rsidR="008D645F">
        <w:rPr>
          <w:rFonts w:ascii="Times New Roman" w:hAnsi="Times New Roman" w:cs="Times New Roman"/>
          <w:sz w:val="20"/>
          <w:szCs w:val="20"/>
        </w:rPr>
        <w:t>plotted</w:t>
      </w:r>
      <w:r w:rsidRPr="006D3426">
        <w:rPr>
          <w:rFonts w:ascii="Times New Roman" w:hAnsi="Times New Roman" w:cs="Times New Roman"/>
          <w:sz w:val="20"/>
          <w:szCs w:val="20"/>
        </w:rPr>
        <w:t xml:space="preserve"> </w:t>
      </w:r>
      <w:r w:rsidR="008D645F">
        <w:rPr>
          <w:rFonts w:ascii="Times New Roman" w:hAnsi="Times New Roman" w:cs="Times New Roman"/>
          <w:sz w:val="20"/>
          <w:szCs w:val="20"/>
        </w:rPr>
        <w:t>along</w:t>
      </w:r>
      <w:r w:rsidRPr="006D3426">
        <w:rPr>
          <w:rFonts w:ascii="Times New Roman" w:hAnsi="Times New Roman" w:cs="Times New Roman"/>
          <w:sz w:val="20"/>
          <w:szCs w:val="20"/>
        </w:rPr>
        <w:t xml:space="preserve"> the Y axis, whereas the number of PCR cycles is </w:t>
      </w:r>
      <w:r w:rsidR="008D645F">
        <w:rPr>
          <w:rFonts w:ascii="Times New Roman" w:hAnsi="Times New Roman" w:cs="Times New Roman"/>
          <w:sz w:val="20"/>
          <w:szCs w:val="20"/>
        </w:rPr>
        <w:t>represented</w:t>
      </w:r>
      <w:r>
        <w:rPr>
          <w:rFonts w:ascii="Times New Roman" w:hAnsi="Times New Roman" w:cs="Times New Roman"/>
          <w:sz w:val="20"/>
          <w:szCs w:val="20"/>
        </w:rPr>
        <w:t xml:space="preserve"> </w:t>
      </w:r>
      <w:r w:rsidR="008D645F">
        <w:rPr>
          <w:rFonts w:ascii="Times New Roman" w:hAnsi="Times New Roman" w:cs="Times New Roman"/>
          <w:sz w:val="20"/>
          <w:szCs w:val="20"/>
        </w:rPr>
        <w:t>on</w:t>
      </w:r>
      <w:r>
        <w:rPr>
          <w:rFonts w:ascii="Times New Roman" w:hAnsi="Times New Roman" w:cs="Times New Roman"/>
          <w:sz w:val="20"/>
          <w:szCs w:val="20"/>
        </w:rPr>
        <w:t xml:space="preserve"> the X axis. </w:t>
      </w:r>
    </w:p>
    <w:p w14:paraId="13126F04" w14:textId="77777777" w:rsidR="002650B1" w:rsidRDefault="002650B1" w:rsidP="009131A9">
      <w:pPr>
        <w:jc w:val="both"/>
        <w:rPr>
          <w:rFonts w:ascii="Times New Roman" w:hAnsi="Times New Roman" w:cs="Times New Roman"/>
          <w:sz w:val="20"/>
          <w:szCs w:val="20"/>
        </w:rPr>
      </w:pPr>
    </w:p>
    <w:p w14:paraId="1C97C287" w14:textId="7564C090" w:rsidR="00120BC0" w:rsidRDefault="003A2393">
      <w:pPr>
        <w:rPr>
          <w:rFonts w:ascii="Times New Roman" w:hAnsi="Times New Roman" w:cs="Times New Roman"/>
          <w:b/>
          <w:bCs/>
          <w:sz w:val="40"/>
          <w:szCs w:val="40"/>
        </w:rPr>
      </w:pPr>
      <w:r>
        <w:rPr>
          <w:rFonts w:ascii="Times New Roman" w:hAnsi="Times New Roman" w:cs="Times New Roman"/>
          <w:b/>
          <w:bCs/>
          <w:noProof/>
          <w:sz w:val="40"/>
          <w:szCs w:val="40"/>
        </w:rPr>
        <w:drawing>
          <wp:inline distT="0" distB="0" distL="0" distR="0" wp14:anchorId="55E9613E" wp14:editId="475D7377">
            <wp:extent cx="5573431" cy="7048500"/>
            <wp:effectExtent l="0" t="0" r="0" b="0"/>
            <wp:docPr id="461919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591" cy="7063878"/>
                    </a:xfrm>
                    <a:prstGeom prst="rect">
                      <a:avLst/>
                    </a:prstGeom>
                    <a:noFill/>
                  </pic:spPr>
                </pic:pic>
              </a:graphicData>
            </a:graphic>
          </wp:inline>
        </w:drawing>
      </w:r>
    </w:p>
    <w:p w14:paraId="2D89376F" w14:textId="77777777" w:rsidR="002650B1" w:rsidRDefault="002650B1" w:rsidP="002650B1">
      <w:pPr>
        <w:jc w:val="center"/>
        <w:rPr>
          <w:rFonts w:ascii="Times New Roman" w:hAnsi="Times New Roman" w:cs="Times New Roman"/>
          <w:b/>
          <w:bCs/>
          <w:sz w:val="20"/>
          <w:szCs w:val="20"/>
        </w:rPr>
      </w:pPr>
    </w:p>
    <w:p w14:paraId="2CCE2869" w14:textId="5EBDAC56" w:rsidR="002650B1" w:rsidRPr="002650B1" w:rsidRDefault="002650B1" w:rsidP="002650B1">
      <w:pPr>
        <w:jc w:val="center"/>
        <w:rPr>
          <w:rFonts w:ascii="Times New Roman" w:hAnsi="Times New Roman" w:cs="Times New Roman"/>
          <w:sz w:val="20"/>
          <w:szCs w:val="20"/>
        </w:rPr>
      </w:pPr>
      <w:r w:rsidRPr="002650B1">
        <w:rPr>
          <w:rFonts w:ascii="Times New Roman" w:hAnsi="Times New Roman" w:cs="Times New Roman"/>
          <w:b/>
          <w:bCs/>
          <w:sz w:val="20"/>
          <w:szCs w:val="20"/>
        </w:rPr>
        <w:t>Figure 5</w:t>
      </w:r>
      <w:r w:rsidRPr="002650B1">
        <w:rPr>
          <w:rFonts w:ascii="Times New Roman" w:hAnsi="Times New Roman" w:cs="Times New Roman"/>
          <w:sz w:val="20"/>
          <w:szCs w:val="20"/>
        </w:rPr>
        <w:t>: Visualization of the real time PCR kinetics with help of the software</w:t>
      </w:r>
    </w:p>
    <w:p w14:paraId="151595E1" w14:textId="529D78E0" w:rsidR="009A0FAA" w:rsidRPr="009A0FAA" w:rsidRDefault="009A0FAA" w:rsidP="009A0FAA">
      <w:pPr>
        <w:rPr>
          <w:rFonts w:ascii="Times New Roman" w:hAnsi="Times New Roman" w:cs="Times New Roman"/>
          <w:b/>
          <w:bCs/>
          <w:sz w:val="20"/>
          <w:szCs w:val="20"/>
        </w:rPr>
      </w:pPr>
      <w:r w:rsidRPr="009A0FAA">
        <w:rPr>
          <w:rFonts w:ascii="Times New Roman" w:hAnsi="Times New Roman" w:cs="Times New Roman"/>
          <w:b/>
          <w:bCs/>
          <w:sz w:val="20"/>
          <w:szCs w:val="20"/>
        </w:rPr>
        <w:lastRenderedPageBreak/>
        <w:t xml:space="preserve">The amplification curve: </w:t>
      </w:r>
    </w:p>
    <w:p w14:paraId="537FA8D5" w14:textId="0EDCEE37" w:rsidR="008F6787" w:rsidRDefault="009A0FAA" w:rsidP="008F6787">
      <w:pPr>
        <w:rPr>
          <w:rFonts w:ascii="Times New Roman" w:hAnsi="Times New Roman" w:cs="Times New Roman"/>
          <w:sz w:val="20"/>
          <w:szCs w:val="20"/>
        </w:rPr>
      </w:pPr>
      <w:r w:rsidRPr="009A0FAA">
        <w:rPr>
          <w:rFonts w:ascii="Times New Roman" w:hAnsi="Times New Roman" w:cs="Times New Roman"/>
          <w:sz w:val="20"/>
          <w:szCs w:val="20"/>
        </w:rPr>
        <w:t xml:space="preserve">The </w:t>
      </w:r>
      <w:r>
        <w:rPr>
          <w:rFonts w:ascii="Times New Roman" w:hAnsi="Times New Roman" w:cs="Times New Roman"/>
          <w:sz w:val="20"/>
          <w:szCs w:val="20"/>
        </w:rPr>
        <w:t>increase in fluorescence</w:t>
      </w:r>
      <w:r w:rsidR="008F6787">
        <w:rPr>
          <w:rFonts w:ascii="Times New Roman" w:hAnsi="Times New Roman" w:cs="Times New Roman"/>
          <w:sz w:val="20"/>
          <w:szCs w:val="20"/>
        </w:rPr>
        <w:t xml:space="preserve"> per </w:t>
      </w:r>
      <w:r>
        <w:rPr>
          <w:rFonts w:ascii="Times New Roman" w:hAnsi="Times New Roman" w:cs="Times New Roman"/>
          <w:sz w:val="20"/>
          <w:szCs w:val="20"/>
        </w:rPr>
        <w:t>cycle</w:t>
      </w:r>
      <w:r w:rsidRPr="009A0FAA">
        <w:rPr>
          <w:rFonts w:ascii="Times New Roman" w:hAnsi="Times New Roman" w:cs="Times New Roman"/>
          <w:sz w:val="20"/>
          <w:szCs w:val="20"/>
        </w:rPr>
        <w:t xml:space="preserve"> </w:t>
      </w:r>
      <w:r w:rsidR="008F6787">
        <w:rPr>
          <w:rFonts w:ascii="Times New Roman" w:hAnsi="Times New Roman" w:cs="Times New Roman"/>
          <w:sz w:val="20"/>
          <w:szCs w:val="20"/>
        </w:rPr>
        <w:t xml:space="preserve">is demonstrated by the green line and </w:t>
      </w:r>
      <w:r w:rsidRPr="009A0FAA">
        <w:rPr>
          <w:rFonts w:ascii="Times New Roman" w:hAnsi="Times New Roman" w:cs="Times New Roman"/>
          <w:sz w:val="20"/>
          <w:szCs w:val="20"/>
        </w:rPr>
        <w:t>resembles a sigmoidal pattern</w:t>
      </w:r>
      <w:r w:rsidR="008F6787">
        <w:rPr>
          <w:rFonts w:ascii="Times New Roman" w:hAnsi="Times New Roman" w:cs="Times New Roman"/>
          <w:sz w:val="20"/>
          <w:szCs w:val="20"/>
        </w:rPr>
        <w:t xml:space="preserve"> of </w:t>
      </w:r>
      <w:r w:rsidR="008F6787" w:rsidRPr="009A0FAA">
        <w:rPr>
          <w:rFonts w:ascii="Times New Roman" w:hAnsi="Times New Roman" w:cs="Times New Roman"/>
          <w:sz w:val="20"/>
          <w:szCs w:val="20"/>
        </w:rPr>
        <w:t>amplification</w:t>
      </w:r>
      <w:r w:rsidR="008F6787">
        <w:rPr>
          <w:rFonts w:ascii="Times New Roman" w:hAnsi="Times New Roman" w:cs="Times New Roman"/>
          <w:sz w:val="20"/>
          <w:szCs w:val="20"/>
        </w:rPr>
        <w:t>. The amplification curve can be divided in three phases</w:t>
      </w:r>
      <w:r w:rsidR="00F03521">
        <w:rPr>
          <w:rFonts w:ascii="Times New Roman" w:hAnsi="Times New Roman" w:cs="Times New Roman"/>
          <w:sz w:val="20"/>
          <w:szCs w:val="20"/>
        </w:rPr>
        <w:t xml:space="preserve"> as shown in the fig 5a</w:t>
      </w:r>
      <w:r w:rsidR="008F6787">
        <w:rPr>
          <w:rFonts w:ascii="Times New Roman" w:hAnsi="Times New Roman" w:cs="Times New Roman"/>
          <w:sz w:val="20"/>
          <w:szCs w:val="20"/>
        </w:rPr>
        <w:t xml:space="preserve">: </w:t>
      </w:r>
    </w:p>
    <w:p w14:paraId="728B25A6" w14:textId="0EB90B3D" w:rsidR="00F03521" w:rsidRPr="00F03521" w:rsidRDefault="009A0FAA" w:rsidP="00F03521">
      <w:pPr>
        <w:pStyle w:val="ListParagraph"/>
        <w:numPr>
          <w:ilvl w:val="0"/>
          <w:numId w:val="9"/>
        </w:numPr>
        <w:jc w:val="both"/>
        <w:rPr>
          <w:rFonts w:ascii="Times New Roman" w:hAnsi="Times New Roman" w:cs="Times New Roman"/>
          <w:b/>
          <w:bCs/>
          <w:sz w:val="20"/>
          <w:szCs w:val="20"/>
        </w:rPr>
      </w:pPr>
      <w:r w:rsidRPr="00F03521">
        <w:rPr>
          <w:rFonts w:ascii="Times New Roman" w:eastAsia="Times New Roman" w:hAnsi="Times New Roman" w:cs="Times New Roman"/>
          <w:b/>
          <w:bCs/>
          <w:color w:val="111111"/>
          <w:kern w:val="0"/>
          <w:sz w:val="20"/>
          <w:szCs w:val="20"/>
          <w:lang w:eastAsia="en-IN"/>
          <w14:ligatures w14:val="none"/>
        </w:rPr>
        <w:t>Background (or baseline)</w:t>
      </w:r>
      <w:r w:rsidR="00F03521" w:rsidRPr="00F03521">
        <w:rPr>
          <w:rFonts w:ascii="Times New Roman" w:hAnsi="Times New Roman" w:cs="Times New Roman"/>
          <w:b/>
          <w:bCs/>
          <w:sz w:val="20"/>
          <w:szCs w:val="20"/>
        </w:rPr>
        <w:t xml:space="preserve">: </w:t>
      </w:r>
      <w:r w:rsidRPr="00F03521">
        <w:rPr>
          <w:rFonts w:ascii="Times New Roman" w:eastAsia="Times New Roman" w:hAnsi="Times New Roman" w:cs="Times New Roman"/>
          <w:color w:val="222222"/>
          <w:kern w:val="0"/>
          <w:sz w:val="20"/>
          <w:szCs w:val="20"/>
          <w:lang w:eastAsia="en-IN"/>
          <w14:ligatures w14:val="none"/>
        </w:rPr>
        <w:t xml:space="preserve">At the </w:t>
      </w:r>
      <w:r w:rsidR="008F6787" w:rsidRPr="00F03521">
        <w:rPr>
          <w:rFonts w:ascii="Times New Roman" w:eastAsia="Times New Roman" w:hAnsi="Times New Roman" w:cs="Times New Roman"/>
          <w:color w:val="222222"/>
          <w:kern w:val="0"/>
          <w:sz w:val="20"/>
          <w:szCs w:val="20"/>
          <w:lang w:eastAsia="en-IN"/>
          <w14:ligatures w14:val="none"/>
        </w:rPr>
        <w:t>beginning</w:t>
      </w:r>
      <w:r w:rsidRPr="00F03521">
        <w:rPr>
          <w:rFonts w:ascii="Times New Roman" w:eastAsia="Times New Roman" w:hAnsi="Times New Roman" w:cs="Times New Roman"/>
          <w:color w:val="222222"/>
          <w:kern w:val="0"/>
          <w:sz w:val="20"/>
          <w:szCs w:val="20"/>
          <w:lang w:eastAsia="en-IN"/>
          <w14:ligatures w14:val="none"/>
        </w:rPr>
        <w:t xml:space="preserve"> of the</w:t>
      </w:r>
      <w:r w:rsidR="008F6787" w:rsidRPr="00F03521">
        <w:rPr>
          <w:rFonts w:ascii="Times New Roman" w:eastAsia="Times New Roman" w:hAnsi="Times New Roman" w:cs="Times New Roman"/>
          <w:color w:val="222222"/>
          <w:kern w:val="0"/>
          <w:sz w:val="20"/>
          <w:szCs w:val="20"/>
          <w:lang w:eastAsia="en-IN"/>
          <w14:ligatures w14:val="none"/>
        </w:rPr>
        <w:t xml:space="preserve"> </w:t>
      </w:r>
      <w:r w:rsidRPr="00F03521">
        <w:rPr>
          <w:rFonts w:ascii="Times New Roman" w:eastAsia="Times New Roman" w:hAnsi="Times New Roman" w:cs="Times New Roman"/>
          <w:color w:val="222222"/>
          <w:kern w:val="0"/>
          <w:sz w:val="20"/>
          <w:szCs w:val="20"/>
          <w:lang w:eastAsia="en-IN"/>
          <w14:ligatures w14:val="none"/>
        </w:rPr>
        <w:t>run</w:t>
      </w:r>
      <w:r w:rsidR="00D938F7" w:rsidRPr="00F03521">
        <w:rPr>
          <w:rFonts w:ascii="Times New Roman" w:eastAsia="Times New Roman" w:hAnsi="Times New Roman" w:cs="Times New Roman"/>
          <w:color w:val="222222"/>
          <w:kern w:val="0"/>
          <w:sz w:val="20"/>
          <w:szCs w:val="20"/>
          <w:lang w:eastAsia="en-IN"/>
          <w14:ligatures w14:val="none"/>
        </w:rPr>
        <w:t xml:space="preserve"> (usually between cycles 0 and 15)</w:t>
      </w:r>
      <w:r w:rsidRPr="00F03521">
        <w:rPr>
          <w:rFonts w:ascii="Times New Roman" w:eastAsia="Times New Roman" w:hAnsi="Times New Roman" w:cs="Times New Roman"/>
          <w:color w:val="222222"/>
          <w:kern w:val="0"/>
          <w:sz w:val="20"/>
          <w:szCs w:val="20"/>
          <w:lang w:eastAsia="en-IN"/>
          <w14:ligatures w14:val="none"/>
        </w:rPr>
        <w:t>, when the amount of PCR product is low, little fluorescence</w:t>
      </w:r>
      <w:r w:rsidR="008F6787" w:rsidRPr="00F03521">
        <w:rPr>
          <w:rFonts w:ascii="Times New Roman" w:eastAsia="Times New Roman" w:hAnsi="Times New Roman" w:cs="Times New Roman"/>
          <w:color w:val="222222"/>
          <w:kern w:val="0"/>
          <w:sz w:val="20"/>
          <w:szCs w:val="20"/>
          <w:lang w:eastAsia="en-IN"/>
          <w14:ligatures w14:val="none"/>
        </w:rPr>
        <w:t xml:space="preserve"> is emitted</w:t>
      </w:r>
      <w:r w:rsidR="00D938F7" w:rsidRPr="00F03521">
        <w:rPr>
          <w:rFonts w:ascii="Times New Roman" w:eastAsia="Times New Roman" w:hAnsi="Times New Roman" w:cs="Times New Roman"/>
          <w:color w:val="222222"/>
          <w:kern w:val="0"/>
          <w:sz w:val="20"/>
          <w:szCs w:val="20"/>
          <w:lang w:eastAsia="en-IN"/>
          <w14:ligatures w14:val="none"/>
        </w:rPr>
        <w:t xml:space="preserve"> and this fluorescence is indistinguishable from the background signals. </w:t>
      </w:r>
      <w:r w:rsidRPr="00F03521">
        <w:rPr>
          <w:rFonts w:ascii="Times New Roman" w:eastAsia="Times New Roman" w:hAnsi="Times New Roman" w:cs="Times New Roman"/>
          <w:color w:val="222222"/>
          <w:kern w:val="0"/>
          <w:sz w:val="20"/>
          <w:szCs w:val="20"/>
          <w:lang w:eastAsia="en-IN"/>
          <w14:ligatures w14:val="none"/>
        </w:rPr>
        <w:t>This section of cycles is known as the background signal</w:t>
      </w:r>
      <w:r w:rsidR="008F6787" w:rsidRPr="00F03521">
        <w:rPr>
          <w:rFonts w:ascii="Times New Roman" w:eastAsia="Times New Roman" w:hAnsi="Times New Roman" w:cs="Times New Roman"/>
          <w:color w:val="222222"/>
          <w:kern w:val="0"/>
          <w:sz w:val="20"/>
          <w:szCs w:val="20"/>
          <w:lang w:eastAsia="en-IN"/>
          <w14:ligatures w14:val="none"/>
        </w:rPr>
        <w:t xml:space="preserve"> or noise</w:t>
      </w:r>
      <w:r w:rsidRPr="00F03521">
        <w:rPr>
          <w:rFonts w:ascii="Times New Roman" w:eastAsia="Times New Roman" w:hAnsi="Times New Roman" w:cs="Times New Roman"/>
          <w:color w:val="222222"/>
          <w:kern w:val="0"/>
          <w:sz w:val="20"/>
          <w:szCs w:val="20"/>
          <w:lang w:eastAsia="en-IN"/>
          <w14:ligatures w14:val="none"/>
        </w:rPr>
        <w:t>.</w:t>
      </w:r>
      <w:r w:rsidR="00AA3451">
        <w:rPr>
          <w:rFonts w:ascii="Times New Roman" w:eastAsia="Times New Roman" w:hAnsi="Times New Roman" w:cs="Times New Roman"/>
          <w:color w:val="222222"/>
          <w:kern w:val="0"/>
          <w:sz w:val="20"/>
          <w:szCs w:val="20"/>
          <w:lang w:eastAsia="en-IN"/>
          <w14:ligatures w14:val="none"/>
        </w:rPr>
        <w:t xml:space="preserve"> The background fluoresce is </w:t>
      </w:r>
      <w:r w:rsidR="00F5059F">
        <w:rPr>
          <w:rFonts w:ascii="Times New Roman" w:eastAsia="Times New Roman" w:hAnsi="Times New Roman" w:cs="Times New Roman"/>
          <w:color w:val="222222"/>
          <w:kern w:val="0"/>
          <w:sz w:val="20"/>
          <w:szCs w:val="20"/>
          <w:lang w:eastAsia="en-IN"/>
          <w14:ligatures w14:val="none"/>
        </w:rPr>
        <w:t>determined</w:t>
      </w:r>
      <w:r w:rsidR="00AA3451">
        <w:rPr>
          <w:rFonts w:ascii="Times New Roman" w:eastAsia="Times New Roman" w:hAnsi="Times New Roman" w:cs="Times New Roman"/>
          <w:color w:val="222222"/>
          <w:kern w:val="0"/>
          <w:sz w:val="20"/>
          <w:szCs w:val="20"/>
          <w:lang w:eastAsia="en-IN"/>
          <w14:ligatures w14:val="none"/>
        </w:rPr>
        <w:t xml:space="preserve"> by the instrument</w:t>
      </w:r>
      <w:r w:rsidR="00252E97">
        <w:rPr>
          <w:rFonts w:ascii="Times New Roman" w:eastAsia="Times New Roman" w:hAnsi="Times New Roman" w:cs="Times New Roman"/>
          <w:color w:val="222222"/>
          <w:kern w:val="0"/>
          <w:sz w:val="20"/>
          <w:szCs w:val="20"/>
          <w:lang w:eastAsia="en-IN"/>
          <w14:ligatures w14:val="none"/>
        </w:rPr>
        <w:t xml:space="preserve"> as “threshold”. </w:t>
      </w:r>
    </w:p>
    <w:p w14:paraId="6F2E9E28" w14:textId="77777777" w:rsidR="00F03521" w:rsidRPr="00F03521" w:rsidRDefault="00F03521" w:rsidP="00F03521">
      <w:pPr>
        <w:pStyle w:val="ListParagraph"/>
        <w:numPr>
          <w:ilvl w:val="0"/>
          <w:numId w:val="9"/>
        </w:numPr>
        <w:shd w:val="clear" w:color="auto" w:fill="FFFFFF"/>
        <w:spacing w:after="0" w:line="240" w:lineRule="auto"/>
        <w:jc w:val="both"/>
        <w:rPr>
          <w:rFonts w:ascii="Times New Roman" w:eastAsia="Times New Roman" w:hAnsi="Times New Roman" w:cs="Times New Roman"/>
          <w:color w:val="222222"/>
          <w:kern w:val="0"/>
          <w:sz w:val="20"/>
          <w:szCs w:val="20"/>
          <w:lang w:eastAsia="en-IN"/>
          <w14:ligatures w14:val="none"/>
        </w:rPr>
      </w:pPr>
      <w:r w:rsidRPr="00F03521">
        <w:rPr>
          <w:rFonts w:ascii="Times New Roman" w:eastAsia="Times New Roman" w:hAnsi="Times New Roman" w:cs="Times New Roman"/>
          <w:b/>
          <w:bCs/>
          <w:color w:val="222222"/>
          <w:kern w:val="0"/>
          <w:sz w:val="20"/>
          <w:szCs w:val="20"/>
          <w:lang w:eastAsia="en-IN"/>
          <w14:ligatures w14:val="none"/>
        </w:rPr>
        <w:t>Exponential phase</w:t>
      </w:r>
      <w:r w:rsidRPr="00F03521">
        <w:rPr>
          <w:rFonts w:ascii="Times New Roman" w:eastAsia="Times New Roman" w:hAnsi="Times New Roman" w:cs="Times New Roman"/>
          <w:color w:val="222222"/>
          <w:kern w:val="0"/>
          <w:sz w:val="20"/>
          <w:szCs w:val="20"/>
          <w:lang w:eastAsia="en-IN"/>
          <w14:ligatures w14:val="none"/>
        </w:rPr>
        <w:t>: Once the amount of amplified PCR product and the corresponding fluorescence exceeds the background fluorescence level, the reaction enters the exponential phase. Here, the amount of PCR product doubles for every PCR cycle. This can be seen in cycles 15 and 30.</w:t>
      </w:r>
    </w:p>
    <w:p w14:paraId="1B6A0C4A" w14:textId="5044DE62" w:rsidR="00F03521" w:rsidRPr="00C5486A" w:rsidRDefault="00F03521" w:rsidP="00F03521">
      <w:pPr>
        <w:pStyle w:val="ListParagraph"/>
        <w:numPr>
          <w:ilvl w:val="0"/>
          <w:numId w:val="9"/>
        </w:numPr>
        <w:shd w:val="clear" w:color="auto" w:fill="FFFFFF"/>
        <w:spacing w:after="390" w:line="240" w:lineRule="auto"/>
        <w:jc w:val="both"/>
        <w:rPr>
          <w:rFonts w:ascii="Times New Roman" w:eastAsia="Times New Roman" w:hAnsi="Times New Roman" w:cs="Times New Roman"/>
          <w:b/>
          <w:bCs/>
          <w:color w:val="222222"/>
          <w:kern w:val="0"/>
          <w:sz w:val="20"/>
          <w:szCs w:val="20"/>
          <w:lang w:eastAsia="en-IN"/>
          <w14:ligatures w14:val="none"/>
        </w:rPr>
      </w:pPr>
      <w:r w:rsidRPr="00F03521">
        <w:rPr>
          <w:rFonts w:ascii="Times New Roman" w:eastAsia="Times New Roman" w:hAnsi="Times New Roman" w:cs="Times New Roman"/>
          <w:b/>
          <w:bCs/>
          <w:color w:val="222222"/>
          <w:kern w:val="0"/>
          <w:sz w:val="20"/>
          <w:szCs w:val="20"/>
          <w:lang w:eastAsia="en-IN"/>
          <w14:ligatures w14:val="none"/>
        </w:rPr>
        <w:t>Plateau:</w:t>
      </w:r>
      <w:r w:rsidRPr="00F03521">
        <w:rPr>
          <w:rFonts w:ascii="Times New Roman" w:eastAsia="Times New Roman" w:hAnsi="Times New Roman" w:cs="Times New Roman"/>
          <w:color w:val="222222"/>
          <w:kern w:val="0"/>
          <w:sz w:val="20"/>
          <w:szCs w:val="20"/>
          <w:lang w:eastAsia="en-IN"/>
          <w14:ligatures w14:val="none"/>
        </w:rPr>
        <w:t xml:space="preserve"> Once all of the reaction components (including nucleotides) have been used up in the PCR reaction, the amplification will slow and ultimately plateau. This is the region where no more PCR products cannot be produced. This can be seen in cycles 30 </w:t>
      </w:r>
      <w:r w:rsidR="00BC5C66">
        <w:rPr>
          <w:rFonts w:ascii="Times New Roman" w:eastAsia="Times New Roman" w:hAnsi="Times New Roman" w:cs="Times New Roman"/>
          <w:color w:val="222222"/>
          <w:kern w:val="0"/>
          <w:sz w:val="20"/>
          <w:szCs w:val="20"/>
          <w:lang w:eastAsia="en-IN"/>
          <w14:ligatures w14:val="none"/>
        </w:rPr>
        <w:t>to</w:t>
      </w:r>
      <w:r w:rsidRPr="00F03521">
        <w:rPr>
          <w:rFonts w:ascii="Times New Roman" w:eastAsia="Times New Roman" w:hAnsi="Times New Roman" w:cs="Times New Roman"/>
          <w:color w:val="222222"/>
          <w:kern w:val="0"/>
          <w:sz w:val="20"/>
          <w:szCs w:val="20"/>
          <w:lang w:eastAsia="en-IN"/>
          <w14:ligatures w14:val="none"/>
        </w:rPr>
        <w:t xml:space="preserve"> 40 in the above amplification plot.</w:t>
      </w:r>
    </w:p>
    <w:p w14:paraId="5B9E2588" w14:textId="717169FA" w:rsidR="00BA07D7" w:rsidRDefault="00C5486A" w:rsidP="00BA07D7">
      <w:pPr>
        <w:shd w:val="clear" w:color="auto" w:fill="FFFFFF"/>
        <w:spacing w:after="390" w:line="240" w:lineRule="auto"/>
        <w:jc w:val="both"/>
        <w:rPr>
          <w:rFonts w:ascii="Times New Roman" w:eastAsia="Times New Roman" w:hAnsi="Times New Roman" w:cs="Times New Roman"/>
          <w:color w:val="222222"/>
          <w:kern w:val="0"/>
          <w:sz w:val="20"/>
          <w:szCs w:val="20"/>
          <w:lang w:eastAsia="en-IN"/>
          <w14:ligatures w14:val="none"/>
        </w:rPr>
      </w:pPr>
      <w:r w:rsidRPr="00C5486A">
        <w:rPr>
          <w:rFonts w:ascii="Times New Roman" w:eastAsia="Times New Roman" w:hAnsi="Times New Roman" w:cs="Times New Roman"/>
          <w:b/>
          <w:bCs/>
          <w:color w:val="222222"/>
          <w:kern w:val="0"/>
          <w:sz w:val="20"/>
          <w:szCs w:val="20"/>
          <w:lang w:eastAsia="en-IN"/>
          <w14:ligatures w14:val="none"/>
        </w:rPr>
        <w:t>Ct Value</w:t>
      </w:r>
      <w:r>
        <w:rPr>
          <w:rFonts w:ascii="Times New Roman" w:eastAsia="Times New Roman" w:hAnsi="Times New Roman" w:cs="Times New Roman"/>
          <w:b/>
          <w:bCs/>
          <w:color w:val="222222"/>
          <w:kern w:val="0"/>
          <w:sz w:val="20"/>
          <w:szCs w:val="20"/>
          <w:lang w:eastAsia="en-IN"/>
          <w14:ligatures w14:val="none"/>
        </w:rPr>
        <w:t xml:space="preserve">: </w:t>
      </w:r>
      <w:r>
        <w:rPr>
          <w:rFonts w:ascii="Times New Roman" w:eastAsia="Times New Roman" w:hAnsi="Times New Roman" w:cs="Times New Roman"/>
          <w:color w:val="222222"/>
          <w:kern w:val="0"/>
          <w:sz w:val="20"/>
          <w:szCs w:val="20"/>
          <w:lang w:eastAsia="en-IN"/>
          <w14:ligatures w14:val="none"/>
        </w:rPr>
        <w:t xml:space="preserve">The Ct value also known as “Cycle threshold” is defined as the number of cycles after which the </w:t>
      </w:r>
      <w:r w:rsidR="00AA3451">
        <w:rPr>
          <w:rFonts w:ascii="Times New Roman" w:eastAsia="Times New Roman" w:hAnsi="Times New Roman" w:cs="Times New Roman"/>
          <w:color w:val="222222"/>
          <w:kern w:val="0"/>
          <w:sz w:val="20"/>
          <w:szCs w:val="20"/>
          <w:lang w:eastAsia="en-IN"/>
          <w14:ligatures w14:val="none"/>
        </w:rPr>
        <w:t>fluorescenc</w:t>
      </w:r>
      <w:r w:rsidR="00BA07D7">
        <w:rPr>
          <w:rFonts w:ascii="Times New Roman" w:eastAsia="Times New Roman" w:hAnsi="Times New Roman" w:cs="Times New Roman"/>
          <w:color w:val="222222"/>
          <w:kern w:val="0"/>
          <w:sz w:val="20"/>
          <w:szCs w:val="20"/>
          <w:lang w:eastAsia="en-IN"/>
          <w14:ligatures w14:val="none"/>
        </w:rPr>
        <w:t>e</w:t>
      </w:r>
      <w:r w:rsidR="00AA3451">
        <w:rPr>
          <w:rFonts w:ascii="Times New Roman" w:eastAsia="Times New Roman" w:hAnsi="Times New Roman" w:cs="Times New Roman"/>
          <w:color w:val="222222"/>
          <w:kern w:val="0"/>
          <w:sz w:val="20"/>
          <w:szCs w:val="20"/>
          <w:lang w:eastAsia="en-IN"/>
          <w14:ligatures w14:val="none"/>
        </w:rPr>
        <w:t xml:space="preserve"> of the PCR products crosses </w:t>
      </w:r>
      <w:r w:rsidR="00252E97">
        <w:rPr>
          <w:rFonts w:ascii="Times New Roman" w:eastAsia="Times New Roman" w:hAnsi="Times New Roman" w:cs="Times New Roman"/>
          <w:color w:val="222222"/>
          <w:kern w:val="0"/>
          <w:sz w:val="20"/>
          <w:szCs w:val="20"/>
          <w:lang w:eastAsia="en-IN"/>
          <w14:ligatures w14:val="none"/>
        </w:rPr>
        <w:t xml:space="preserve">the </w:t>
      </w:r>
      <w:r w:rsidR="00252E97" w:rsidRPr="00BA07D7">
        <w:rPr>
          <w:rFonts w:ascii="Times New Roman" w:eastAsia="Times New Roman" w:hAnsi="Times New Roman" w:cs="Times New Roman"/>
          <w:color w:val="222222"/>
          <w:kern w:val="0"/>
          <w:sz w:val="20"/>
          <w:szCs w:val="20"/>
          <w:u w:val="single"/>
          <w:lang w:eastAsia="en-IN"/>
          <w14:ligatures w14:val="none"/>
        </w:rPr>
        <w:t xml:space="preserve">threshold </w:t>
      </w:r>
      <w:r w:rsidR="00AA3451" w:rsidRPr="00BA07D7">
        <w:rPr>
          <w:rFonts w:ascii="Times New Roman" w:eastAsia="Times New Roman" w:hAnsi="Times New Roman" w:cs="Times New Roman"/>
          <w:color w:val="222222"/>
          <w:kern w:val="0"/>
          <w:sz w:val="20"/>
          <w:szCs w:val="20"/>
          <w:u w:val="single"/>
          <w:lang w:eastAsia="en-IN"/>
          <w14:ligatures w14:val="none"/>
        </w:rPr>
        <w:t>background signals</w:t>
      </w:r>
      <w:r w:rsidR="00BA07D7">
        <w:rPr>
          <w:rFonts w:ascii="Times New Roman" w:eastAsia="Times New Roman" w:hAnsi="Times New Roman" w:cs="Times New Roman"/>
          <w:color w:val="222222"/>
          <w:kern w:val="0"/>
          <w:sz w:val="20"/>
          <w:szCs w:val="20"/>
          <w:lang w:eastAsia="en-IN"/>
          <w14:ligatures w14:val="none"/>
        </w:rPr>
        <w:t>.</w:t>
      </w:r>
      <w:r w:rsidR="00AA3451">
        <w:rPr>
          <w:rFonts w:ascii="Times New Roman" w:eastAsia="Times New Roman" w:hAnsi="Times New Roman" w:cs="Times New Roman"/>
          <w:color w:val="222222"/>
          <w:kern w:val="0"/>
          <w:sz w:val="20"/>
          <w:szCs w:val="20"/>
          <w:lang w:eastAsia="en-IN"/>
          <w14:ligatures w14:val="none"/>
        </w:rPr>
        <w:t xml:space="preserve"> </w:t>
      </w:r>
      <w:r w:rsidR="00F5059F">
        <w:rPr>
          <w:rFonts w:ascii="Times New Roman" w:eastAsia="Times New Roman" w:hAnsi="Times New Roman" w:cs="Times New Roman"/>
          <w:color w:val="222222"/>
          <w:kern w:val="0"/>
          <w:sz w:val="20"/>
          <w:szCs w:val="20"/>
          <w:lang w:eastAsia="en-IN"/>
          <w14:ligatures w14:val="none"/>
        </w:rPr>
        <w:t xml:space="preserve">It is also referred to as the </w:t>
      </w:r>
      <w:proofErr w:type="spellStart"/>
      <w:r w:rsidR="00F5059F">
        <w:rPr>
          <w:rFonts w:ascii="Times New Roman" w:eastAsia="Times New Roman" w:hAnsi="Times New Roman" w:cs="Times New Roman"/>
          <w:color w:val="222222"/>
          <w:kern w:val="0"/>
          <w:sz w:val="20"/>
          <w:szCs w:val="20"/>
          <w:lang w:eastAsia="en-IN"/>
          <w14:ligatures w14:val="none"/>
        </w:rPr>
        <w:t>Cq</w:t>
      </w:r>
      <w:proofErr w:type="spellEnd"/>
      <w:r w:rsidR="00F5059F">
        <w:rPr>
          <w:rFonts w:ascii="Times New Roman" w:eastAsia="Times New Roman" w:hAnsi="Times New Roman" w:cs="Times New Roman"/>
          <w:color w:val="222222"/>
          <w:kern w:val="0"/>
          <w:sz w:val="20"/>
          <w:szCs w:val="20"/>
          <w:lang w:eastAsia="en-IN"/>
          <w14:ligatures w14:val="none"/>
        </w:rPr>
        <w:t xml:space="preserve"> or quantification cycle. </w:t>
      </w:r>
    </w:p>
    <w:p w14:paraId="58A5D251" w14:textId="4DD3154F" w:rsidR="00F03521" w:rsidRDefault="00AA3451" w:rsidP="00BA07D7">
      <w:pPr>
        <w:shd w:val="clear" w:color="auto" w:fill="FFFFFF"/>
        <w:spacing w:after="390" w:line="240" w:lineRule="auto"/>
        <w:jc w:val="both"/>
        <w:rPr>
          <w:rFonts w:ascii="Times New Roman" w:eastAsia="Times New Roman" w:hAnsi="Times New Roman" w:cs="Times New Roman"/>
          <w:color w:val="222222"/>
          <w:kern w:val="0"/>
          <w:sz w:val="20"/>
          <w:szCs w:val="20"/>
          <w:lang w:eastAsia="en-IN"/>
          <w14:ligatures w14:val="none"/>
        </w:rPr>
      </w:pPr>
      <w:r>
        <w:rPr>
          <w:rFonts w:ascii="Times New Roman" w:eastAsia="Times New Roman" w:hAnsi="Times New Roman" w:cs="Times New Roman"/>
          <w:color w:val="222222"/>
          <w:kern w:val="0"/>
          <w:sz w:val="20"/>
          <w:szCs w:val="20"/>
          <w:lang w:eastAsia="en-IN"/>
          <w14:ligatures w14:val="none"/>
        </w:rPr>
        <w:t>The</w:t>
      </w:r>
      <w:r w:rsidR="00BA07D7">
        <w:rPr>
          <w:rFonts w:ascii="Times New Roman" w:eastAsia="Times New Roman" w:hAnsi="Times New Roman" w:cs="Times New Roman"/>
          <w:color w:val="222222"/>
          <w:kern w:val="0"/>
          <w:sz w:val="20"/>
          <w:szCs w:val="20"/>
          <w:lang w:eastAsia="en-IN"/>
          <w14:ligatures w14:val="none"/>
        </w:rPr>
        <w:t xml:space="preserve"> </w:t>
      </w:r>
      <w:r w:rsidRPr="00BC5C66">
        <w:rPr>
          <w:rFonts w:ascii="Times New Roman" w:eastAsia="Times New Roman" w:hAnsi="Times New Roman" w:cs="Times New Roman"/>
          <w:color w:val="222222"/>
          <w:kern w:val="0"/>
          <w:sz w:val="20"/>
          <w:szCs w:val="20"/>
          <w:u w:val="single"/>
          <w:lang w:eastAsia="en-IN"/>
          <w14:ligatures w14:val="none"/>
        </w:rPr>
        <w:t>Ct value</w:t>
      </w:r>
      <w:r>
        <w:rPr>
          <w:rFonts w:ascii="Times New Roman" w:eastAsia="Times New Roman" w:hAnsi="Times New Roman" w:cs="Times New Roman"/>
          <w:color w:val="222222"/>
          <w:kern w:val="0"/>
          <w:sz w:val="20"/>
          <w:szCs w:val="20"/>
          <w:lang w:eastAsia="en-IN"/>
          <w14:ligatures w14:val="none"/>
        </w:rPr>
        <w:t xml:space="preserve"> </w:t>
      </w:r>
      <w:r w:rsidR="00BA07D7">
        <w:rPr>
          <w:rFonts w:ascii="Times New Roman" w:eastAsia="Times New Roman" w:hAnsi="Times New Roman" w:cs="Times New Roman"/>
          <w:color w:val="222222"/>
          <w:kern w:val="0"/>
          <w:sz w:val="20"/>
          <w:szCs w:val="20"/>
          <w:lang w:eastAsia="en-IN"/>
          <w14:ligatures w14:val="none"/>
        </w:rPr>
        <w:t xml:space="preserve">and the </w:t>
      </w:r>
      <w:r w:rsidRPr="00BC5C66">
        <w:rPr>
          <w:rFonts w:ascii="Times New Roman" w:eastAsia="Times New Roman" w:hAnsi="Times New Roman" w:cs="Times New Roman"/>
          <w:color w:val="222222"/>
          <w:kern w:val="0"/>
          <w:sz w:val="20"/>
          <w:szCs w:val="20"/>
          <w:u w:val="single"/>
          <w:lang w:eastAsia="en-IN"/>
          <w14:ligatures w14:val="none"/>
        </w:rPr>
        <w:t>amount of DNA</w:t>
      </w:r>
      <w:r>
        <w:rPr>
          <w:rFonts w:ascii="Times New Roman" w:eastAsia="Times New Roman" w:hAnsi="Times New Roman" w:cs="Times New Roman"/>
          <w:color w:val="222222"/>
          <w:kern w:val="0"/>
          <w:sz w:val="20"/>
          <w:szCs w:val="20"/>
          <w:lang w:eastAsia="en-IN"/>
          <w14:ligatures w14:val="none"/>
        </w:rPr>
        <w:t xml:space="preserve"> present </w:t>
      </w:r>
      <w:r w:rsidR="00BC5C66">
        <w:rPr>
          <w:rFonts w:ascii="Times New Roman" w:eastAsia="Times New Roman" w:hAnsi="Times New Roman" w:cs="Times New Roman"/>
          <w:color w:val="222222"/>
          <w:kern w:val="0"/>
          <w:sz w:val="20"/>
          <w:szCs w:val="20"/>
          <w:lang w:eastAsia="en-IN"/>
          <w14:ligatures w14:val="none"/>
        </w:rPr>
        <w:t xml:space="preserve">in the PCR are </w:t>
      </w:r>
      <w:r w:rsidR="00BC5C66" w:rsidRPr="00F5059F">
        <w:rPr>
          <w:rFonts w:ascii="Times New Roman" w:eastAsia="Times New Roman" w:hAnsi="Times New Roman" w:cs="Times New Roman"/>
          <w:color w:val="222222"/>
          <w:kern w:val="0"/>
          <w:sz w:val="20"/>
          <w:szCs w:val="20"/>
          <w:u w:val="single"/>
          <w:lang w:eastAsia="en-IN"/>
          <w14:ligatures w14:val="none"/>
        </w:rPr>
        <w:t>inversely correlated</w:t>
      </w:r>
      <w:r w:rsidR="00BC5C66">
        <w:rPr>
          <w:rFonts w:ascii="Times New Roman" w:eastAsia="Times New Roman" w:hAnsi="Times New Roman" w:cs="Times New Roman"/>
          <w:color w:val="222222"/>
          <w:kern w:val="0"/>
          <w:sz w:val="20"/>
          <w:szCs w:val="20"/>
          <w:lang w:eastAsia="en-IN"/>
          <w14:ligatures w14:val="none"/>
        </w:rPr>
        <w:t xml:space="preserve">. This means that a PCR assay starting with abundant amount of input DNA tends to demonstrate </w:t>
      </w:r>
      <w:r w:rsidR="002B4163">
        <w:rPr>
          <w:rFonts w:ascii="Times New Roman" w:eastAsia="Times New Roman" w:hAnsi="Times New Roman" w:cs="Times New Roman"/>
          <w:color w:val="222222"/>
          <w:kern w:val="0"/>
          <w:sz w:val="20"/>
          <w:szCs w:val="20"/>
          <w:lang w:eastAsia="en-IN"/>
          <w14:ligatures w14:val="none"/>
        </w:rPr>
        <w:t>an early Ct value and a PCR assay starting with low amount of input DNA tends to demonstrate late Ct value</w:t>
      </w:r>
      <w:r w:rsidR="00F83D1E">
        <w:rPr>
          <w:rFonts w:ascii="Times New Roman" w:eastAsia="Times New Roman" w:hAnsi="Times New Roman" w:cs="Times New Roman"/>
          <w:color w:val="222222"/>
          <w:kern w:val="0"/>
          <w:sz w:val="20"/>
          <w:szCs w:val="20"/>
          <w:lang w:eastAsia="en-IN"/>
          <w14:ligatures w14:val="none"/>
        </w:rPr>
        <w:t xml:space="preserve">. </w:t>
      </w:r>
    </w:p>
    <w:p w14:paraId="5FE5EB7D" w14:textId="47DF9D08" w:rsidR="00F03521" w:rsidRDefault="00981ADA" w:rsidP="009A0FAA">
      <w:pPr>
        <w:shd w:val="clear" w:color="auto" w:fill="FFFFFF"/>
        <w:spacing w:after="390" w:line="240" w:lineRule="auto"/>
        <w:rPr>
          <w:rFonts w:ascii="Times New Roman" w:eastAsia="Times New Roman" w:hAnsi="Times New Roman" w:cs="Times New Roman"/>
          <w:color w:val="222222"/>
          <w:kern w:val="0"/>
          <w:sz w:val="20"/>
          <w:szCs w:val="20"/>
          <w:lang w:eastAsia="en-IN"/>
          <w14:ligatures w14:val="none"/>
        </w:rPr>
      </w:pPr>
      <w:r>
        <w:rPr>
          <w:rFonts w:ascii="Times New Roman" w:eastAsia="Times New Roman" w:hAnsi="Times New Roman" w:cs="Times New Roman"/>
          <w:color w:val="222222"/>
          <w:kern w:val="0"/>
          <w:sz w:val="20"/>
          <w:szCs w:val="20"/>
          <w:lang w:eastAsia="en-IN"/>
          <w14:ligatures w14:val="none"/>
        </w:rPr>
        <w:t xml:space="preserve">The real time PCR data </w:t>
      </w:r>
      <w:r w:rsidR="005C35BC">
        <w:rPr>
          <w:rFonts w:ascii="Times New Roman" w:eastAsia="Times New Roman" w:hAnsi="Times New Roman" w:cs="Times New Roman"/>
          <w:color w:val="222222"/>
          <w:kern w:val="0"/>
          <w:sz w:val="20"/>
          <w:szCs w:val="20"/>
          <w:lang w:eastAsia="en-IN"/>
          <w14:ligatures w14:val="none"/>
        </w:rPr>
        <w:t>can</w:t>
      </w:r>
      <w:r>
        <w:rPr>
          <w:rFonts w:ascii="Times New Roman" w:eastAsia="Times New Roman" w:hAnsi="Times New Roman" w:cs="Times New Roman"/>
          <w:color w:val="222222"/>
          <w:kern w:val="0"/>
          <w:sz w:val="20"/>
          <w:szCs w:val="20"/>
          <w:lang w:eastAsia="en-IN"/>
          <w14:ligatures w14:val="none"/>
        </w:rPr>
        <w:t xml:space="preserve"> </w:t>
      </w:r>
      <w:r w:rsidR="005C35BC">
        <w:rPr>
          <w:rFonts w:ascii="Times New Roman" w:eastAsia="Times New Roman" w:hAnsi="Times New Roman" w:cs="Times New Roman"/>
          <w:color w:val="222222"/>
          <w:kern w:val="0"/>
          <w:sz w:val="20"/>
          <w:szCs w:val="20"/>
          <w:lang w:eastAsia="en-IN"/>
          <w14:ligatures w14:val="none"/>
        </w:rPr>
        <w:t>present</w:t>
      </w:r>
      <w:r>
        <w:rPr>
          <w:rFonts w:ascii="Times New Roman" w:eastAsia="Times New Roman" w:hAnsi="Times New Roman" w:cs="Times New Roman"/>
          <w:color w:val="222222"/>
          <w:kern w:val="0"/>
          <w:sz w:val="20"/>
          <w:szCs w:val="20"/>
          <w:lang w:eastAsia="en-IN"/>
          <w14:ligatures w14:val="none"/>
        </w:rPr>
        <w:t xml:space="preserve"> </w:t>
      </w:r>
      <w:r w:rsidR="00995A01">
        <w:rPr>
          <w:rFonts w:ascii="Times New Roman" w:eastAsia="Times New Roman" w:hAnsi="Times New Roman" w:cs="Times New Roman"/>
          <w:color w:val="222222"/>
          <w:kern w:val="0"/>
          <w:sz w:val="20"/>
          <w:szCs w:val="20"/>
          <w:lang w:eastAsia="en-IN"/>
          <w14:ligatures w14:val="none"/>
        </w:rPr>
        <w:t>using several methods</w:t>
      </w:r>
      <w:r w:rsidR="006209C4">
        <w:rPr>
          <w:rFonts w:ascii="Times New Roman" w:eastAsia="Times New Roman" w:hAnsi="Times New Roman" w:cs="Times New Roman"/>
          <w:color w:val="222222"/>
          <w:kern w:val="0"/>
          <w:sz w:val="20"/>
          <w:szCs w:val="20"/>
          <w:lang w:eastAsia="en-IN"/>
          <w14:ligatures w14:val="none"/>
        </w:rPr>
        <w:t xml:space="preserve">. Two widely employed methods of presenting </w:t>
      </w:r>
      <w:r w:rsidR="005C35BC">
        <w:rPr>
          <w:rFonts w:ascii="Times New Roman" w:eastAsia="Times New Roman" w:hAnsi="Times New Roman" w:cs="Times New Roman"/>
          <w:color w:val="222222"/>
          <w:kern w:val="0"/>
          <w:sz w:val="20"/>
          <w:szCs w:val="20"/>
          <w:lang w:eastAsia="en-IN"/>
          <w14:ligatures w14:val="none"/>
        </w:rPr>
        <w:t xml:space="preserve">the </w:t>
      </w:r>
      <w:r w:rsidR="005C35BC">
        <w:rPr>
          <w:rFonts w:ascii="Times New Roman" w:eastAsia="Times New Roman" w:hAnsi="Times New Roman" w:cs="Times New Roman"/>
          <w:color w:val="222222"/>
          <w:kern w:val="0"/>
          <w:sz w:val="20"/>
          <w:szCs w:val="20"/>
          <w:lang w:eastAsia="en-IN"/>
          <w14:ligatures w14:val="none"/>
        </w:rPr>
        <w:t>real time PCR data</w:t>
      </w:r>
      <w:r w:rsidR="005C35BC">
        <w:rPr>
          <w:rFonts w:ascii="Times New Roman" w:eastAsia="Times New Roman" w:hAnsi="Times New Roman" w:cs="Times New Roman"/>
          <w:color w:val="222222"/>
          <w:kern w:val="0"/>
          <w:sz w:val="20"/>
          <w:szCs w:val="20"/>
          <w:lang w:eastAsia="en-IN"/>
          <w14:ligatures w14:val="none"/>
        </w:rPr>
        <w:t xml:space="preserve"> include: </w:t>
      </w:r>
    </w:p>
    <w:p w14:paraId="1CBCAEF4" w14:textId="37EB0CEA" w:rsidR="005C35BC" w:rsidRDefault="005C35BC" w:rsidP="005C35BC">
      <w:pPr>
        <w:pStyle w:val="ListParagraph"/>
        <w:numPr>
          <w:ilvl w:val="0"/>
          <w:numId w:val="11"/>
        </w:numPr>
        <w:shd w:val="clear" w:color="auto" w:fill="FFFFFF"/>
        <w:spacing w:after="390" w:line="240" w:lineRule="auto"/>
        <w:rPr>
          <w:rFonts w:ascii="Times New Roman" w:eastAsia="Times New Roman" w:hAnsi="Times New Roman" w:cs="Times New Roman"/>
          <w:color w:val="222222"/>
          <w:kern w:val="0"/>
          <w:sz w:val="20"/>
          <w:szCs w:val="20"/>
          <w:lang w:eastAsia="en-IN"/>
          <w14:ligatures w14:val="none"/>
        </w:rPr>
      </w:pPr>
      <w:r>
        <w:rPr>
          <w:rFonts w:ascii="Times New Roman" w:eastAsia="Times New Roman" w:hAnsi="Times New Roman" w:cs="Times New Roman"/>
          <w:color w:val="222222"/>
          <w:kern w:val="0"/>
          <w:sz w:val="20"/>
          <w:szCs w:val="20"/>
          <w:lang w:eastAsia="en-IN"/>
          <w14:ligatures w14:val="none"/>
        </w:rPr>
        <w:t>Absolute quantitation using standard curve</w:t>
      </w:r>
    </w:p>
    <w:p w14:paraId="37955223" w14:textId="162F0104" w:rsidR="005C35BC" w:rsidRDefault="005C35BC" w:rsidP="005C35BC">
      <w:pPr>
        <w:pStyle w:val="ListParagraph"/>
        <w:numPr>
          <w:ilvl w:val="0"/>
          <w:numId w:val="11"/>
        </w:numPr>
        <w:shd w:val="clear" w:color="auto" w:fill="FFFFFF"/>
        <w:spacing w:after="390" w:line="240" w:lineRule="auto"/>
        <w:rPr>
          <w:rFonts w:ascii="Times New Roman" w:eastAsia="Times New Roman" w:hAnsi="Times New Roman" w:cs="Times New Roman"/>
          <w:color w:val="222222"/>
          <w:kern w:val="0"/>
          <w:sz w:val="20"/>
          <w:szCs w:val="20"/>
          <w:lang w:eastAsia="en-IN"/>
          <w14:ligatures w14:val="none"/>
        </w:rPr>
      </w:pPr>
      <w:r>
        <w:rPr>
          <w:rFonts w:ascii="Times New Roman" w:eastAsia="Times New Roman" w:hAnsi="Times New Roman" w:cs="Times New Roman"/>
          <w:color w:val="222222"/>
          <w:kern w:val="0"/>
          <w:sz w:val="20"/>
          <w:szCs w:val="20"/>
          <w:lang w:eastAsia="en-IN"/>
          <w14:ligatures w14:val="none"/>
        </w:rPr>
        <w:t>Relative quantitation (Fold change: 2</w:t>
      </w:r>
      <w:r w:rsidRPr="005C35BC">
        <w:rPr>
          <w:rFonts w:ascii="Times New Roman" w:eastAsia="Times New Roman" w:hAnsi="Times New Roman" w:cs="Times New Roman"/>
          <w:color w:val="222222"/>
          <w:kern w:val="0"/>
          <w:sz w:val="20"/>
          <w:szCs w:val="20"/>
          <w:vertAlign w:val="superscript"/>
          <w:lang w:eastAsia="en-IN"/>
          <w14:ligatures w14:val="none"/>
        </w:rPr>
        <w:t>-ΔΔCt</w:t>
      </w:r>
      <w:r>
        <w:rPr>
          <w:rFonts w:ascii="Times New Roman" w:eastAsia="Times New Roman" w:hAnsi="Times New Roman" w:cs="Times New Roman"/>
          <w:color w:val="222222"/>
          <w:kern w:val="0"/>
          <w:sz w:val="20"/>
          <w:szCs w:val="20"/>
          <w:lang w:eastAsia="en-IN"/>
          <w14:ligatures w14:val="none"/>
        </w:rPr>
        <w:t>)</w:t>
      </w:r>
    </w:p>
    <w:p w14:paraId="196B26A9" w14:textId="77777777" w:rsidR="005C35BC" w:rsidRDefault="005C35BC" w:rsidP="005C35BC">
      <w:pPr>
        <w:pStyle w:val="ListParagraph"/>
        <w:shd w:val="clear" w:color="auto" w:fill="FFFFFF"/>
        <w:spacing w:after="390" w:line="240" w:lineRule="auto"/>
        <w:ind w:left="1080"/>
        <w:rPr>
          <w:rFonts w:ascii="Times New Roman" w:eastAsia="Times New Roman" w:hAnsi="Times New Roman" w:cs="Times New Roman"/>
          <w:color w:val="222222"/>
          <w:kern w:val="0"/>
          <w:sz w:val="20"/>
          <w:szCs w:val="20"/>
          <w:lang w:eastAsia="en-IN"/>
          <w14:ligatures w14:val="none"/>
        </w:rPr>
      </w:pPr>
    </w:p>
    <w:p w14:paraId="41F8C8B5" w14:textId="7389BD76" w:rsidR="00AC5BB6" w:rsidRDefault="005C35BC" w:rsidP="00AC5BB6">
      <w:pPr>
        <w:shd w:val="clear" w:color="auto" w:fill="FFFFFF"/>
        <w:spacing w:before="240" w:after="390" w:line="240" w:lineRule="auto"/>
        <w:jc w:val="both"/>
        <w:rPr>
          <w:rFonts w:ascii="Times New Roman" w:hAnsi="Times New Roman" w:cs="Times New Roman"/>
          <w:sz w:val="20"/>
          <w:szCs w:val="20"/>
        </w:rPr>
      </w:pPr>
      <w:r w:rsidRPr="005C35BC">
        <w:rPr>
          <w:rFonts w:ascii="Times New Roman" w:eastAsia="Times New Roman" w:hAnsi="Times New Roman" w:cs="Times New Roman"/>
          <w:b/>
          <w:bCs/>
          <w:color w:val="222222"/>
          <w:kern w:val="0"/>
          <w:sz w:val="20"/>
          <w:szCs w:val="20"/>
          <w:lang w:eastAsia="en-IN"/>
          <w14:ligatures w14:val="none"/>
        </w:rPr>
        <w:t>Absolute quantitation using standard curve</w:t>
      </w:r>
      <w:r>
        <w:rPr>
          <w:rFonts w:ascii="Times New Roman" w:eastAsia="Times New Roman" w:hAnsi="Times New Roman" w:cs="Times New Roman"/>
          <w:b/>
          <w:bCs/>
          <w:color w:val="222222"/>
          <w:kern w:val="0"/>
          <w:sz w:val="20"/>
          <w:szCs w:val="20"/>
          <w:lang w:eastAsia="en-IN"/>
          <w14:ligatures w14:val="none"/>
        </w:rPr>
        <w:t xml:space="preserve">: </w:t>
      </w:r>
      <w:r w:rsidRPr="005C35BC">
        <w:rPr>
          <w:rFonts w:ascii="Times New Roman" w:eastAsia="Times New Roman" w:hAnsi="Times New Roman" w:cs="Times New Roman"/>
          <w:color w:val="222222"/>
          <w:kern w:val="0"/>
          <w:sz w:val="20"/>
          <w:szCs w:val="20"/>
          <w:lang w:eastAsia="en-IN"/>
          <w14:ligatures w14:val="none"/>
        </w:rPr>
        <w:t>Absolute quantitation</w:t>
      </w:r>
      <w:r>
        <w:rPr>
          <w:rFonts w:ascii="Times New Roman" w:eastAsia="Times New Roman" w:hAnsi="Times New Roman" w:cs="Times New Roman"/>
          <w:color w:val="222222"/>
          <w:kern w:val="0"/>
          <w:sz w:val="20"/>
          <w:szCs w:val="20"/>
          <w:lang w:eastAsia="en-IN"/>
          <w14:ligatures w14:val="none"/>
        </w:rPr>
        <w:t xml:space="preserve"> provides the exact gene (or genome) copy number </w:t>
      </w:r>
      <w:r w:rsidR="00A11763">
        <w:rPr>
          <w:rFonts w:ascii="Times New Roman" w:eastAsia="Times New Roman" w:hAnsi="Times New Roman" w:cs="Times New Roman"/>
          <w:color w:val="222222"/>
          <w:kern w:val="0"/>
          <w:sz w:val="20"/>
          <w:szCs w:val="20"/>
          <w:lang w:eastAsia="en-IN"/>
          <w14:ligatures w14:val="none"/>
        </w:rPr>
        <w:t>derived from</w:t>
      </w:r>
      <w:r>
        <w:rPr>
          <w:rFonts w:ascii="Times New Roman" w:eastAsia="Times New Roman" w:hAnsi="Times New Roman" w:cs="Times New Roman"/>
          <w:color w:val="222222"/>
          <w:kern w:val="0"/>
          <w:sz w:val="20"/>
          <w:szCs w:val="20"/>
          <w:lang w:eastAsia="en-IN"/>
          <w14:ligatures w14:val="none"/>
        </w:rPr>
        <w:t xml:space="preserve"> transformation of data</w:t>
      </w:r>
      <w:r w:rsidR="00EB3CD1">
        <w:rPr>
          <w:rFonts w:ascii="Times New Roman" w:eastAsia="Times New Roman" w:hAnsi="Times New Roman" w:cs="Times New Roman"/>
          <w:color w:val="222222"/>
          <w:kern w:val="0"/>
          <w:sz w:val="20"/>
          <w:szCs w:val="20"/>
          <w:lang w:eastAsia="en-IN"/>
          <w14:ligatures w14:val="none"/>
        </w:rPr>
        <w:t xml:space="preserve"> with help of a standard curve</w:t>
      </w:r>
      <w:r w:rsidR="00A11763">
        <w:rPr>
          <w:rFonts w:ascii="Times New Roman" w:eastAsia="Times New Roman" w:hAnsi="Times New Roman" w:cs="Times New Roman"/>
          <w:color w:val="222222"/>
          <w:kern w:val="0"/>
          <w:sz w:val="20"/>
          <w:szCs w:val="20"/>
          <w:lang w:eastAsia="en-IN"/>
          <w14:ligatures w14:val="none"/>
        </w:rPr>
        <w:t xml:space="preserve"> prepared using serially diluted copies of known concentration</w:t>
      </w:r>
      <w:r w:rsidR="00EB3CD1">
        <w:rPr>
          <w:rFonts w:ascii="Times New Roman" w:eastAsia="Times New Roman" w:hAnsi="Times New Roman" w:cs="Times New Roman"/>
          <w:color w:val="222222"/>
          <w:kern w:val="0"/>
          <w:sz w:val="20"/>
          <w:szCs w:val="20"/>
          <w:lang w:eastAsia="en-IN"/>
          <w14:ligatures w14:val="none"/>
        </w:rPr>
        <w:t>. The result</w:t>
      </w:r>
      <w:r w:rsidR="00AC5BB6">
        <w:rPr>
          <w:rFonts w:ascii="Times New Roman" w:eastAsia="Times New Roman" w:hAnsi="Times New Roman" w:cs="Times New Roman"/>
          <w:color w:val="222222"/>
          <w:kern w:val="0"/>
          <w:sz w:val="20"/>
          <w:szCs w:val="20"/>
          <w:lang w:eastAsia="en-IN"/>
          <w14:ligatures w14:val="none"/>
        </w:rPr>
        <w:t>s are</w:t>
      </w:r>
      <w:r w:rsidR="00EB3CD1">
        <w:rPr>
          <w:rFonts w:ascii="Times New Roman" w:eastAsia="Times New Roman" w:hAnsi="Times New Roman" w:cs="Times New Roman"/>
          <w:color w:val="222222"/>
          <w:kern w:val="0"/>
          <w:sz w:val="20"/>
          <w:szCs w:val="20"/>
          <w:lang w:eastAsia="en-IN"/>
          <w14:ligatures w14:val="none"/>
        </w:rPr>
        <w:t xml:space="preserve"> presented in terms of gene copies per cell.  The </w:t>
      </w:r>
      <w:r w:rsidR="00EB3CD1">
        <w:rPr>
          <w:rFonts w:ascii="Times New Roman" w:hAnsi="Times New Roman" w:cs="Times New Roman"/>
          <w:sz w:val="20"/>
          <w:szCs w:val="20"/>
        </w:rPr>
        <w:t>a</w:t>
      </w:r>
      <w:r w:rsidR="00EB3CD1" w:rsidRPr="00EB3CD1">
        <w:rPr>
          <w:rFonts w:ascii="Times New Roman" w:hAnsi="Times New Roman" w:cs="Times New Roman"/>
          <w:sz w:val="20"/>
          <w:szCs w:val="20"/>
        </w:rPr>
        <w:t xml:space="preserve">bsolute quantification is </w:t>
      </w:r>
      <w:r w:rsidR="00EB3CD1">
        <w:rPr>
          <w:rFonts w:ascii="Times New Roman" w:hAnsi="Times New Roman" w:cs="Times New Roman"/>
          <w:sz w:val="20"/>
          <w:szCs w:val="20"/>
        </w:rPr>
        <w:t>performed</w:t>
      </w:r>
      <w:r w:rsidR="00EB3CD1" w:rsidRPr="00EB3CD1">
        <w:rPr>
          <w:rFonts w:ascii="Times New Roman" w:hAnsi="Times New Roman" w:cs="Times New Roman"/>
          <w:sz w:val="20"/>
          <w:szCs w:val="20"/>
        </w:rPr>
        <w:t xml:space="preserve"> when </w:t>
      </w:r>
      <w:r w:rsidR="00EB3CD1">
        <w:rPr>
          <w:rFonts w:ascii="Times New Roman" w:hAnsi="Times New Roman" w:cs="Times New Roman"/>
          <w:sz w:val="20"/>
          <w:szCs w:val="20"/>
        </w:rPr>
        <w:t>the precise</w:t>
      </w:r>
      <w:r w:rsidR="00EB3CD1" w:rsidRPr="00EB3CD1">
        <w:rPr>
          <w:rFonts w:ascii="Times New Roman" w:hAnsi="Times New Roman" w:cs="Times New Roman"/>
          <w:sz w:val="20"/>
          <w:szCs w:val="20"/>
        </w:rPr>
        <w:t xml:space="preserve"> quantity of amplicon is desired, for example, calculation of viral load. </w:t>
      </w:r>
      <w:r w:rsidR="00956F39">
        <w:rPr>
          <w:rFonts w:ascii="Times New Roman" w:hAnsi="Times New Roman" w:cs="Times New Roman"/>
          <w:sz w:val="20"/>
          <w:szCs w:val="20"/>
        </w:rPr>
        <w:t xml:space="preserve">It also provides an idea about efficiency of the PCR. </w:t>
      </w:r>
      <w:r w:rsidR="00EB3CD1" w:rsidRPr="00EB3CD1">
        <w:rPr>
          <w:rFonts w:ascii="Times New Roman" w:hAnsi="Times New Roman" w:cs="Times New Roman"/>
          <w:sz w:val="20"/>
          <w:szCs w:val="20"/>
        </w:rPr>
        <w:t>The disadvantage of absolute quantification includes the increased effort to generate standard curves.</w:t>
      </w:r>
    </w:p>
    <w:p w14:paraId="5413B2D3" w14:textId="1803CF6E" w:rsidR="00EB3CD1" w:rsidRPr="00EB3CD1" w:rsidRDefault="00EB3CD1" w:rsidP="00AC5BB6">
      <w:pPr>
        <w:shd w:val="clear" w:color="auto" w:fill="FFFFFF"/>
        <w:spacing w:after="390" w:line="240" w:lineRule="auto"/>
        <w:jc w:val="both"/>
        <w:rPr>
          <w:rFonts w:ascii="Times New Roman" w:eastAsia="Times New Roman" w:hAnsi="Times New Roman" w:cs="Times New Roman"/>
          <w:color w:val="222222"/>
          <w:kern w:val="0"/>
          <w:sz w:val="20"/>
          <w:szCs w:val="20"/>
          <w:lang w:eastAsia="en-IN"/>
          <w14:ligatures w14:val="none"/>
        </w:rPr>
      </w:pPr>
      <w:r w:rsidRPr="00EB3CD1">
        <w:rPr>
          <w:rFonts w:ascii="Times New Roman" w:eastAsia="Times New Roman" w:hAnsi="Times New Roman" w:cs="Times New Roman"/>
          <w:b/>
          <w:bCs/>
          <w:color w:val="222222"/>
          <w:kern w:val="0"/>
          <w:sz w:val="20"/>
          <w:szCs w:val="20"/>
          <w:lang w:eastAsia="en-IN"/>
          <w14:ligatures w14:val="none"/>
        </w:rPr>
        <w:t>Relative quantitation</w:t>
      </w:r>
      <w:r w:rsidR="00AC5BB6">
        <w:rPr>
          <w:rFonts w:ascii="Times New Roman" w:eastAsia="Times New Roman" w:hAnsi="Times New Roman" w:cs="Times New Roman"/>
          <w:b/>
          <w:bCs/>
          <w:color w:val="222222"/>
          <w:kern w:val="0"/>
          <w:sz w:val="20"/>
          <w:szCs w:val="20"/>
          <w:lang w:eastAsia="en-IN"/>
          <w14:ligatures w14:val="none"/>
        </w:rPr>
        <w:t xml:space="preserve">: </w:t>
      </w:r>
      <w:r w:rsidR="00FD328E" w:rsidRPr="00FD328E">
        <w:rPr>
          <w:rFonts w:ascii="Times New Roman" w:eastAsia="Times New Roman" w:hAnsi="Times New Roman" w:cs="Times New Roman"/>
          <w:color w:val="222222"/>
          <w:kern w:val="0"/>
          <w:sz w:val="20"/>
          <w:szCs w:val="20"/>
          <w:lang w:eastAsia="en-IN"/>
          <w14:ligatures w14:val="none"/>
        </w:rPr>
        <w:t xml:space="preserve">It is also called as </w:t>
      </w:r>
      <w:r w:rsidR="00FD328E">
        <w:rPr>
          <w:rFonts w:ascii="Times New Roman" w:eastAsia="Times New Roman" w:hAnsi="Times New Roman" w:cs="Times New Roman"/>
          <w:color w:val="222222"/>
          <w:kern w:val="0"/>
          <w:sz w:val="20"/>
          <w:szCs w:val="20"/>
          <w:lang w:eastAsia="en-IN"/>
          <w14:ligatures w14:val="none"/>
        </w:rPr>
        <w:t xml:space="preserve">comparative quantitation. Here the change in levels of mRNA (or </w:t>
      </w:r>
      <w:r w:rsidR="00AC5BB6" w:rsidRPr="00FD328E">
        <w:rPr>
          <w:rFonts w:ascii="Times New Roman" w:hAnsi="Times New Roman" w:cs="Times New Roman"/>
          <w:sz w:val="20"/>
          <w:szCs w:val="20"/>
        </w:rPr>
        <w:t>gene</w:t>
      </w:r>
      <w:r w:rsidR="00FD328E">
        <w:rPr>
          <w:rFonts w:ascii="Times New Roman" w:hAnsi="Times New Roman" w:cs="Times New Roman"/>
          <w:sz w:val="20"/>
          <w:szCs w:val="20"/>
        </w:rPr>
        <w:t>)</w:t>
      </w:r>
      <w:r w:rsidR="00AC5BB6" w:rsidRPr="00FD328E">
        <w:rPr>
          <w:rFonts w:ascii="Times New Roman" w:hAnsi="Times New Roman" w:cs="Times New Roman"/>
          <w:sz w:val="20"/>
          <w:szCs w:val="20"/>
        </w:rPr>
        <w:t xml:space="preserve"> </w:t>
      </w:r>
      <w:r w:rsidR="00FD328E">
        <w:rPr>
          <w:rFonts w:ascii="Times New Roman" w:hAnsi="Times New Roman" w:cs="Times New Roman"/>
          <w:sz w:val="20"/>
          <w:szCs w:val="20"/>
        </w:rPr>
        <w:t>o</w:t>
      </w:r>
      <w:r w:rsidR="00AC5BB6" w:rsidRPr="00FD328E">
        <w:rPr>
          <w:rFonts w:ascii="Times New Roman" w:hAnsi="Times New Roman" w:cs="Times New Roman"/>
          <w:sz w:val="20"/>
          <w:szCs w:val="20"/>
        </w:rPr>
        <w:t xml:space="preserve">f interest </w:t>
      </w:r>
      <w:r w:rsidRPr="00FD328E">
        <w:rPr>
          <w:rFonts w:ascii="Times New Roman" w:hAnsi="Times New Roman" w:cs="Times New Roman"/>
          <w:sz w:val="20"/>
          <w:szCs w:val="20"/>
        </w:rPr>
        <w:t xml:space="preserve">relative to another gene </w:t>
      </w:r>
      <w:r w:rsidR="00FD328E" w:rsidRPr="00FD328E">
        <w:rPr>
          <w:rFonts w:ascii="Times New Roman" w:hAnsi="Times New Roman" w:cs="Times New Roman"/>
          <w:sz w:val="20"/>
          <w:szCs w:val="20"/>
        </w:rPr>
        <w:t>usually</w:t>
      </w:r>
      <w:r w:rsidRPr="00FD328E">
        <w:rPr>
          <w:rFonts w:ascii="Times New Roman" w:hAnsi="Times New Roman" w:cs="Times New Roman"/>
          <w:sz w:val="20"/>
          <w:szCs w:val="20"/>
        </w:rPr>
        <w:t xml:space="preserve"> referred to as an internal control</w:t>
      </w:r>
      <w:r w:rsidR="008D645F">
        <w:rPr>
          <w:rFonts w:ascii="Times New Roman" w:hAnsi="Times New Roman" w:cs="Times New Roman"/>
          <w:sz w:val="20"/>
          <w:szCs w:val="20"/>
        </w:rPr>
        <w:t xml:space="preserve"> or calibrator is measured.</w:t>
      </w:r>
      <w:r w:rsidR="00BB09C3">
        <w:rPr>
          <w:rFonts w:ascii="Times New Roman" w:hAnsi="Times New Roman" w:cs="Times New Roman"/>
          <w:sz w:val="20"/>
          <w:szCs w:val="20"/>
        </w:rPr>
        <w:t xml:space="preserve"> </w:t>
      </w:r>
      <w:r w:rsidR="000A383A">
        <w:rPr>
          <w:rFonts w:ascii="Times New Roman" w:hAnsi="Times New Roman" w:cs="Times New Roman"/>
          <w:sz w:val="20"/>
          <w:szCs w:val="20"/>
        </w:rPr>
        <w:t xml:space="preserve">The choice of internal control (gene which is abundantly as well as constitutively expressed with stable mRNA levels) is of utmost importance. </w:t>
      </w:r>
    </w:p>
    <w:p w14:paraId="026FA59A" w14:textId="37D51C46" w:rsidR="005C35BC" w:rsidRPr="005C35BC" w:rsidRDefault="005C35BC" w:rsidP="005C35BC">
      <w:pPr>
        <w:shd w:val="clear" w:color="auto" w:fill="FFFFFF"/>
        <w:spacing w:after="390" w:line="240" w:lineRule="auto"/>
        <w:rPr>
          <w:rFonts w:ascii="Times New Roman" w:eastAsia="Times New Roman" w:hAnsi="Times New Roman" w:cs="Times New Roman"/>
          <w:b/>
          <w:bCs/>
          <w:color w:val="222222"/>
          <w:kern w:val="0"/>
          <w:sz w:val="20"/>
          <w:szCs w:val="20"/>
          <w:lang w:eastAsia="en-IN"/>
          <w14:ligatures w14:val="none"/>
        </w:rPr>
      </w:pPr>
    </w:p>
    <w:p w14:paraId="49AF1611" w14:textId="77777777" w:rsidR="005C35BC" w:rsidRPr="005C35BC" w:rsidRDefault="005C35BC" w:rsidP="005C35BC">
      <w:pPr>
        <w:shd w:val="clear" w:color="auto" w:fill="FFFFFF"/>
        <w:spacing w:after="390" w:line="240" w:lineRule="auto"/>
        <w:rPr>
          <w:rFonts w:ascii="Times New Roman" w:eastAsia="Times New Roman" w:hAnsi="Times New Roman" w:cs="Times New Roman"/>
          <w:color w:val="222222"/>
          <w:kern w:val="0"/>
          <w:sz w:val="20"/>
          <w:szCs w:val="20"/>
          <w:lang w:eastAsia="en-IN"/>
          <w14:ligatures w14:val="none"/>
        </w:rPr>
      </w:pPr>
    </w:p>
    <w:p w14:paraId="658E8667" w14:textId="77777777" w:rsidR="005C35BC" w:rsidRDefault="005C35BC" w:rsidP="009A0FAA">
      <w:pPr>
        <w:shd w:val="clear" w:color="auto" w:fill="FFFFFF"/>
        <w:spacing w:after="390" w:line="240" w:lineRule="auto"/>
        <w:rPr>
          <w:rFonts w:ascii="Times New Roman" w:eastAsia="Times New Roman" w:hAnsi="Times New Roman" w:cs="Times New Roman"/>
          <w:color w:val="222222"/>
          <w:kern w:val="0"/>
          <w:sz w:val="20"/>
          <w:szCs w:val="20"/>
          <w:lang w:eastAsia="en-IN"/>
          <w14:ligatures w14:val="none"/>
        </w:rPr>
      </w:pPr>
    </w:p>
    <w:p w14:paraId="1AB1CDB2" w14:textId="063125AE" w:rsidR="002A12B8" w:rsidRDefault="00BA7640">
      <w:pPr>
        <w:rPr>
          <w:rFonts w:ascii="Times New Roman" w:hAnsi="Times New Roman" w:cs="Times New Roman"/>
          <w:b/>
          <w:bCs/>
          <w:sz w:val="40"/>
          <w:szCs w:val="40"/>
        </w:rPr>
      </w:pPr>
      <w:r w:rsidRPr="00BA7640">
        <w:rPr>
          <w:rFonts w:ascii="Times New Roman" w:hAnsi="Times New Roman" w:cs="Times New Roman"/>
          <w:b/>
          <w:bCs/>
          <w:sz w:val="40"/>
          <w:szCs w:val="40"/>
        </w:rPr>
        <w:lastRenderedPageBreak/>
        <w:drawing>
          <wp:inline distT="0" distB="0" distL="0" distR="0" wp14:anchorId="267F3870" wp14:editId="71A6D956">
            <wp:extent cx="5346700" cy="7898366"/>
            <wp:effectExtent l="0" t="0" r="6350" b="7620"/>
            <wp:docPr id="46855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50348" name=""/>
                    <pic:cNvPicPr/>
                  </pic:nvPicPr>
                  <pic:blipFill>
                    <a:blip r:embed="rId11"/>
                    <a:stretch>
                      <a:fillRect/>
                    </a:stretch>
                  </pic:blipFill>
                  <pic:spPr>
                    <a:xfrm>
                      <a:off x="0" y="0"/>
                      <a:ext cx="5364348" cy="7924436"/>
                    </a:xfrm>
                    <a:prstGeom prst="rect">
                      <a:avLst/>
                    </a:prstGeom>
                  </pic:spPr>
                </pic:pic>
              </a:graphicData>
            </a:graphic>
          </wp:inline>
        </w:drawing>
      </w:r>
    </w:p>
    <w:p w14:paraId="105C4D1C" w14:textId="2A8DC624" w:rsidR="00BA7640" w:rsidRDefault="00BA7640">
      <w:pPr>
        <w:rPr>
          <w:rFonts w:ascii="Times New Roman" w:hAnsi="Times New Roman" w:cs="Times New Roman"/>
          <w:sz w:val="20"/>
          <w:szCs w:val="20"/>
        </w:rPr>
      </w:pPr>
      <w:r>
        <w:rPr>
          <w:rFonts w:ascii="Times New Roman" w:hAnsi="Times New Roman" w:cs="Times New Roman"/>
          <w:sz w:val="20"/>
          <w:szCs w:val="20"/>
        </w:rPr>
        <w:t xml:space="preserve">                </w:t>
      </w:r>
      <w:r w:rsidRPr="00BA7640">
        <w:rPr>
          <w:rFonts w:ascii="Times New Roman" w:hAnsi="Times New Roman" w:cs="Times New Roman"/>
          <w:sz w:val="20"/>
          <w:szCs w:val="20"/>
        </w:rPr>
        <w:t>Inference</w:t>
      </w:r>
      <w:r>
        <w:rPr>
          <w:rFonts w:ascii="Times New Roman" w:hAnsi="Times New Roman" w:cs="Times New Roman"/>
          <w:sz w:val="20"/>
          <w:szCs w:val="20"/>
        </w:rPr>
        <w:t>: The expression of TP53 is 9.8 ford higher in UV treated cells compared to untreated cells.</w:t>
      </w:r>
    </w:p>
    <w:p w14:paraId="1CD15AB6" w14:textId="77777777" w:rsidR="00200998" w:rsidRDefault="00200998">
      <w:pPr>
        <w:rPr>
          <w:rFonts w:ascii="Times New Roman" w:hAnsi="Times New Roman" w:cs="Times New Roman"/>
          <w:sz w:val="20"/>
          <w:szCs w:val="20"/>
        </w:rPr>
      </w:pPr>
    </w:p>
    <w:p w14:paraId="40D7B0B5" w14:textId="595493FD" w:rsidR="00200998" w:rsidRPr="00BA7640" w:rsidRDefault="00200998" w:rsidP="00200998">
      <w:pPr>
        <w:jc w:val="center"/>
        <w:rPr>
          <w:rFonts w:ascii="Times New Roman" w:hAnsi="Times New Roman" w:cs="Times New Roman"/>
          <w:sz w:val="20"/>
          <w:szCs w:val="20"/>
        </w:rPr>
      </w:pPr>
      <w:r w:rsidRPr="00200998">
        <w:rPr>
          <w:rFonts w:ascii="Times New Roman" w:hAnsi="Times New Roman" w:cs="Times New Roman"/>
          <w:b/>
          <w:bCs/>
          <w:sz w:val="20"/>
          <w:szCs w:val="20"/>
        </w:rPr>
        <w:t>Figure 6:</w:t>
      </w:r>
      <w:r>
        <w:rPr>
          <w:rFonts w:ascii="Times New Roman" w:hAnsi="Times New Roman" w:cs="Times New Roman"/>
          <w:sz w:val="20"/>
          <w:szCs w:val="20"/>
        </w:rPr>
        <w:t xml:space="preserve"> Calculations for analysis of data using absolute and relative quantification method</w:t>
      </w:r>
    </w:p>
    <w:p w14:paraId="004AAC75" w14:textId="77777777" w:rsidR="002A12B8" w:rsidRDefault="002A12B8">
      <w:pPr>
        <w:rPr>
          <w:rFonts w:ascii="Times New Roman" w:hAnsi="Times New Roman" w:cs="Times New Roman"/>
          <w:b/>
          <w:bCs/>
          <w:sz w:val="40"/>
          <w:szCs w:val="40"/>
        </w:rPr>
      </w:pPr>
    </w:p>
    <w:p w14:paraId="73755A56" w14:textId="146A7F0B" w:rsidR="00622C4B" w:rsidRDefault="00120BC0" w:rsidP="00D50C7E">
      <w:pPr>
        <w:pStyle w:val="ListParagraph"/>
        <w:numPr>
          <w:ilvl w:val="0"/>
          <w:numId w:val="1"/>
        </w:numPr>
        <w:rPr>
          <w:rFonts w:ascii="Times New Roman" w:hAnsi="Times New Roman" w:cs="Times New Roman"/>
          <w:b/>
          <w:bCs/>
          <w:sz w:val="24"/>
          <w:szCs w:val="24"/>
        </w:rPr>
      </w:pPr>
      <w:r w:rsidRPr="00D50C7E">
        <w:rPr>
          <w:rFonts w:ascii="Times New Roman" w:hAnsi="Times New Roman" w:cs="Times New Roman"/>
          <w:b/>
          <w:bCs/>
          <w:sz w:val="24"/>
          <w:szCs w:val="24"/>
        </w:rPr>
        <w:t>Applications</w:t>
      </w:r>
    </w:p>
    <w:p w14:paraId="647E7349" w14:textId="6729BDAF" w:rsidR="00D50C7E" w:rsidRPr="00D50C7E" w:rsidRDefault="00D50C7E" w:rsidP="00D50C7E">
      <w:pPr>
        <w:pStyle w:val="ListParagraph"/>
        <w:rPr>
          <w:rFonts w:ascii="Times New Roman" w:hAnsi="Times New Roman" w:cs="Times New Roman"/>
          <w:b/>
          <w:bCs/>
          <w:sz w:val="24"/>
          <w:szCs w:val="24"/>
        </w:rPr>
      </w:pPr>
    </w:p>
    <w:p w14:paraId="312513A8" w14:textId="1412ED93" w:rsidR="006D3426" w:rsidRDefault="00200998" w:rsidP="002A12B8">
      <w:pPr>
        <w:pStyle w:val="NormalWeb"/>
        <w:numPr>
          <w:ilvl w:val="0"/>
          <w:numId w:val="4"/>
        </w:numPr>
        <w:shd w:val="clear" w:color="auto" w:fill="FFFFFF"/>
        <w:spacing w:before="0" w:beforeAutospacing="0" w:after="300" w:afterAutospacing="0"/>
        <w:jc w:val="both"/>
        <w:rPr>
          <w:sz w:val="20"/>
          <w:szCs w:val="20"/>
        </w:rPr>
      </w:pPr>
      <w:r w:rsidRPr="00200998">
        <w:rPr>
          <w:sz w:val="20"/>
          <w:szCs w:val="20"/>
        </w:rPr>
        <w:t>Quantitative r</w:t>
      </w:r>
      <w:r w:rsidR="00836D57" w:rsidRPr="00200998">
        <w:rPr>
          <w:sz w:val="20"/>
          <w:szCs w:val="20"/>
        </w:rPr>
        <w:t>everse transcriptase PCR (</w:t>
      </w:r>
      <w:proofErr w:type="spellStart"/>
      <w:r w:rsidRPr="00200998">
        <w:rPr>
          <w:sz w:val="20"/>
          <w:szCs w:val="20"/>
        </w:rPr>
        <w:t>q</w:t>
      </w:r>
      <w:r w:rsidR="00836D57" w:rsidRPr="00200998">
        <w:rPr>
          <w:sz w:val="20"/>
          <w:szCs w:val="20"/>
        </w:rPr>
        <w:t>RT</w:t>
      </w:r>
      <w:proofErr w:type="spellEnd"/>
      <w:r w:rsidR="00836D57" w:rsidRPr="00200998">
        <w:rPr>
          <w:sz w:val="20"/>
          <w:szCs w:val="20"/>
        </w:rPr>
        <w:t xml:space="preserve">-PCR) </w:t>
      </w:r>
      <w:r w:rsidRPr="00200998">
        <w:rPr>
          <w:sz w:val="20"/>
          <w:szCs w:val="20"/>
        </w:rPr>
        <w:t xml:space="preserve">is now being recognised as an important diagnostic tool for detection of pathogens especially RNA viruses.  Until now, this technique </w:t>
      </w:r>
      <w:r w:rsidR="00836D57" w:rsidRPr="00200998">
        <w:rPr>
          <w:sz w:val="20"/>
          <w:szCs w:val="20"/>
        </w:rPr>
        <w:t xml:space="preserve">has been successfully employed for detection of </w:t>
      </w:r>
      <w:r w:rsidR="006D3426" w:rsidRPr="00200998">
        <w:rPr>
          <w:sz w:val="20"/>
          <w:szCs w:val="20"/>
        </w:rPr>
        <w:t xml:space="preserve">clinically </w:t>
      </w:r>
      <w:r w:rsidR="00836D57" w:rsidRPr="00200998">
        <w:rPr>
          <w:sz w:val="20"/>
          <w:szCs w:val="20"/>
        </w:rPr>
        <w:t>prevalent</w:t>
      </w:r>
      <w:r w:rsidR="006D3426" w:rsidRPr="00200998">
        <w:rPr>
          <w:sz w:val="20"/>
          <w:szCs w:val="20"/>
        </w:rPr>
        <w:t xml:space="preserve"> </w:t>
      </w:r>
      <w:r w:rsidRPr="00200998">
        <w:rPr>
          <w:sz w:val="20"/>
          <w:szCs w:val="20"/>
        </w:rPr>
        <w:t xml:space="preserve">RNA </w:t>
      </w:r>
      <w:r w:rsidR="006D3426" w:rsidRPr="00200998">
        <w:rPr>
          <w:sz w:val="20"/>
          <w:szCs w:val="20"/>
        </w:rPr>
        <w:t xml:space="preserve">viruses </w:t>
      </w:r>
      <w:r w:rsidRPr="00200998">
        <w:rPr>
          <w:sz w:val="20"/>
          <w:szCs w:val="20"/>
        </w:rPr>
        <w:t xml:space="preserve">including </w:t>
      </w:r>
      <w:r w:rsidR="00836D57" w:rsidRPr="00200998">
        <w:rPr>
          <w:sz w:val="20"/>
          <w:szCs w:val="20"/>
        </w:rPr>
        <w:t>enteroviruses, West Nile virus, dengue virus</w:t>
      </w:r>
      <w:r w:rsidR="00294E44">
        <w:rPr>
          <w:sz w:val="20"/>
          <w:szCs w:val="20"/>
        </w:rPr>
        <w:t xml:space="preserve">, </w:t>
      </w:r>
      <w:r w:rsidR="00836D57" w:rsidRPr="00200998">
        <w:rPr>
          <w:sz w:val="20"/>
          <w:szCs w:val="20"/>
        </w:rPr>
        <w:t>human metapneumovirus</w:t>
      </w:r>
      <w:r w:rsidR="00294E44">
        <w:rPr>
          <w:sz w:val="20"/>
          <w:szCs w:val="20"/>
        </w:rPr>
        <w:t xml:space="preserve">, </w:t>
      </w:r>
      <w:r w:rsidR="00294E44" w:rsidRPr="00200998">
        <w:rPr>
          <w:sz w:val="20"/>
          <w:szCs w:val="20"/>
        </w:rPr>
        <w:t xml:space="preserve">hantavirus, </w:t>
      </w:r>
      <w:r w:rsidR="00836D57" w:rsidRPr="00200998">
        <w:rPr>
          <w:sz w:val="20"/>
          <w:szCs w:val="20"/>
        </w:rPr>
        <w:t xml:space="preserve">and more recently SARS CoV-2. </w:t>
      </w:r>
      <w:r w:rsidR="00294E44">
        <w:rPr>
          <w:sz w:val="20"/>
          <w:szCs w:val="20"/>
        </w:rPr>
        <w:t>A</w:t>
      </w:r>
      <w:r w:rsidR="00836D57" w:rsidRPr="00200998">
        <w:rPr>
          <w:sz w:val="20"/>
          <w:szCs w:val="20"/>
        </w:rPr>
        <w:t xml:space="preserve">mong the few changes forced by the </w:t>
      </w:r>
      <w:r w:rsidR="00294E44">
        <w:rPr>
          <w:sz w:val="20"/>
          <w:szCs w:val="20"/>
        </w:rPr>
        <w:t xml:space="preserve">recent </w:t>
      </w:r>
      <w:r w:rsidR="00836D57" w:rsidRPr="00200998">
        <w:rPr>
          <w:sz w:val="20"/>
          <w:szCs w:val="20"/>
        </w:rPr>
        <w:t>SARS CoV-2 pandemic</w:t>
      </w:r>
      <w:r w:rsidR="00294E44">
        <w:rPr>
          <w:sz w:val="20"/>
          <w:szCs w:val="20"/>
        </w:rPr>
        <w:t xml:space="preserve"> (2020-22)</w:t>
      </w:r>
      <w:r w:rsidR="00836D57" w:rsidRPr="00200998">
        <w:rPr>
          <w:sz w:val="20"/>
          <w:szCs w:val="20"/>
        </w:rPr>
        <w:t xml:space="preserve"> the installation of real time </w:t>
      </w:r>
      <w:r w:rsidR="00294E44">
        <w:rPr>
          <w:sz w:val="20"/>
          <w:szCs w:val="20"/>
        </w:rPr>
        <w:t>PCR machines</w:t>
      </w:r>
      <w:r w:rsidR="00836D57" w:rsidRPr="00200998">
        <w:rPr>
          <w:sz w:val="20"/>
          <w:szCs w:val="20"/>
        </w:rPr>
        <w:t xml:space="preserve"> in molecular diagnostic facilities across the world has led the medical fraternity to turn to RT-PCR based diagnosis of infectious disease above </w:t>
      </w:r>
      <w:r w:rsidR="001A774E" w:rsidRPr="00200998">
        <w:rPr>
          <w:sz w:val="20"/>
          <w:szCs w:val="20"/>
        </w:rPr>
        <w:t>culture-based</w:t>
      </w:r>
      <w:r w:rsidR="00836D57" w:rsidRPr="00200998">
        <w:rPr>
          <w:sz w:val="20"/>
          <w:szCs w:val="20"/>
        </w:rPr>
        <w:t xml:space="preserve"> assays.</w:t>
      </w:r>
    </w:p>
    <w:p w14:paraId="01289582" w14:textId="77777777" w:rsidR="00A56E95" w:rsidRPr="00A56E95" w:rsidRDefault="00294E44" w:rsidP="00A56E95">
      <w:pPr>
        <w:pStyle w:val="NormalWeb"/>
        <w:numPr>
          <w:ilvl w:val="0"/>
          <w:numId w:val="4"/>
        </w:numPr>
        <w:shd w:val="clear" w:color="auto" w:fill="FFFFFF"/>
        <w:spacing w:before="0" w:beforeAutospacing="0" w:after="0" w:afterAutospacing="0"/>
        <w:jc w:val="both"/>
        <w:rPr>
          <w:sz w:val="16"/>
          <w:szCs w:val="16"/>
        </w:rPr>
      </w:pPr>
      <w:r w:rsidRPr="00A56E95">
        <w:rPr>
          <w:sz w:val="20"/>
          <w:szCs w:val="20"/>
        </w:rPr>
        <w:t>This method is extensively used in basic biological sciences research such as</w:t>
      </w:r>
      <w:r w:rsidR="00A56E95">
        <w:rPr>
          <w:sz w:val="20"/>
          <w:szCs w:val="20"/>
        </w:rPr>
        <w:t>:</w:t>
      </w:r>
      <w:r w:rsidRPr="00A56E95">
        <w:rPr>
          <w:sz w:val="20"/>
          <w:szCs w:val="20"/>
        </w:rPr>
        <w:t xml:space="preserve"> </w:t>
      </w:r>
    </w:p>
    <w:p w14:paraId="112296B5" w14:textId="18E40720" w:rsidR="00A56E95" w:rsidRPr="001A774E" w:rsidRDefault="00A56E95" w:rsidP="00A56E95">
      <w:pPr>
        <w:pStyle w:val="NormalWeb"/>
        <w:numPr>
          <w:ilvl w:val="0"/>
          <w:numId w:val="13"/>
        </w:numPr>
        <w:shd w:val="clear" w:color="auto" w:fill="FFFFFF"/>
        <w:spacing w:before="0" w:beforeAutospacing="0" w:after="0" w:afterAutospacing="0"/>
        <w:jc w:val="both"/>
        <w:rPr>
          <w:sz w:val="16"/>
          <w:szCs w:val="16"/>
        </w:rPr>
      </w:pPr>
      <w:r>
        <w:rPr>
          <w:sz w:val="20"/>
          <w:szCs w:val="20"/>
        </w:rPr>
        <w:t>T</w:t>
      </w:r>
      <w:r w:rsidR="00294E44" w:rsidRPr="00A56E95">
        <w:rPr>
          <w:sz w:val="20"/>
          <w:szCs w:val="20"/>
        </w:rPr>
        <w:t>o study the difference in expression of a gene in the diseased state compared to the normal state</w:t>
      </w:r>
      <w:r>
        <w:rPr>
          <w:sz w:val="20"/>
          <w:szCs w:val="20"/>
        </w:rPr>
        <w:t>.</w:t>
      </w:r>
    </w:p>
    <w:p w14:paraId="3D26FD4E" w14:textId="4372315D" w:rsidR="001A774E" w:rsidRPr="001A774E" w:rsidRDefault="001A774E" w:rsidP="001A774E">
      <w:pPr>
        <w:pStyle w:val="NormalWeb"/>
        <w:numPr>
          <w:ilvl w:val="0"/>
          <w:numId w:val="13"/>
        </w:numPr>
        <w:shd w:val="clear" w:color="auto" w:fill="FFFFFF"/>
        <w:spacing w:before="0" w:beforeAutospacing="0" w:after="0" w:afterAutospacing="0"/>
        <w:jc w:val="both"/>
        <w:rPr>
          <w:sz w:val="20"/>
          <w:szCs w:val="20"/>
        </w:rPr>
      </w:pPr>
      <w:r>
        <w:rPr>
          <w:sz w:val="20"/>
          <w:szCs w:val="20"/>
        </w:rPr>
        <w:t xml:space="preserve">Experimental </w:t>
      </w:r>
      <w:r w:rsidRPr="00A56E95">
        <w:rPr>
          <w:sz w:val="20"/>
          <w:szCs w:val="20"/>
        </w:rPr>
        <w:t>validation of the extent of transcription of a gene</w:t>
      </w:r>
      <w:r>
        <w:rPr>
          <w:sz w:val="20"/>
          <w:szCs w:val="20"/>
        </w:rPr>
        <w:t>.</w:t>
      </w:r>
    </w:p>
    <w:p w14:paraId="719AC033" w14:textId="49C09052" w:rsidR="00A56E95" w:rsidRPr="001A774E" w:rsidRDefault="00A56E95" w:rsidP="00A56E95">
      <w:pPr>
        <w:pStyle w:val="NormalWeb"/>
        <w:numPr>
          <w:ilvl w:val="0"/>
          <w:numId w:val="13"/>
        </w:numPr>
        <w:shd w:val="clear" w:color="auto" w:fill="FFFFFF"/>
        <w:spacing w:before="0" w:beforeAutospacing="0" w:after="0" w:afterAutospacing="0"/>
        <w:jc w:val="both"/>
        <w:rPr>
          <w:sz w:val="16"/>
          <w:szCs w:val="16"/>
        </w:rPr>
      </w:pPr>
      <w:r>
        <w:rPr>
          <w:sz w:val="20"/>
          <w:szCs w:val="20"/>
        </w:rPr>
        <w:t>C</w:t>
      </w:r>
      <w:r w:rsidR="00294E44" w:rsidRPr="00A56E95">
        <w:rPr>
          <w:sz w:val="20"/>
          <w:szCs w:val="20"/>
        </w:rPr>
        <w:t>hange in expression for cells that are exposed to a chemical substance (e.g., drug, toxin, hormone or cytokine</w:t>
      </w:r>
      <w:r w:rsidRPr="00A56E95">
        <w:rPr>
          <w:sz w:val="20"/>
          <w:szCs w:val="20"/>
        </w:rPr>
        <w:t>)</w:t>
      </w:r>
      <w:r w:rsidR="001A774E">
        <w:rPr>
          <w:sz w:val="20"/>
          <w:szCs w:val="20"/>
        </w:rPr>
        <w:t>.</w:t>
      </w:r>
    </w:p>
    <w:p w14:paraId="2F75AA9F" w14:textId="3B80E620" w:rsidR="001A774E" w:rsidRPr="001A774E" w:rsidRDefault="001A774E" w:rsidP="001A774E">
      <w:pPr>
        <w:pStyle w:val="NormalWeb"/>
        <w:numPr>
          <w:ilvl w:val="0"/>
          <w:numId w:val="13"/>
        </w:numPr>
        <w:shd w:val="clear" w:color="auto" w:fill="FFFFFF"/>
        <w:spacing w:before="0" w:beforeAutospacing="0" w:after="0" w:afterAutospacing="0"/>
        <w:jc w:val="both"/>
        <w:rPr>
          <w:sz w:val="16"/>
          <w:szCs w:val="16"/>
        </w:rPr>
      </w:pPr>
      <w:r>
        <w:rPr>
          <w:sz w:val="20"/>
          <w:szCs w:val="20"/>
        </w:rPr>
        <w:t>C</w:t>
      </w:r>
      <w:r w:rsidRPr="00A56E95">
        <w:rPr>
          <w:sz w:val="20"/>
          <w:szCs w:val="20"/>
        </w:rPr>
        <w:t>hange in gene expression during cell differentiation or development</w:t>
      </w:r>
      <w:r>
        <w:rPr>
          <w:sz w:val="20"/>
          <w:szCs w:val="20"/>
        </w:rPr>
        <w:t>.</w:t>
      </w:r>
    </w:p>
    <w:p w14:paraId="0AB50DA7" w14:textId="4AA547D7" w:rsidR="00294E44" w:rsidRPr="001A774E" w:rsidRDefault="00A56E95" w:rsidP="00A56E95">
      <w:pPr>
        <w:pStyle w:val="NormalWeb"/>
        <w:numPr>
          <w:ilvl w:val="0"/>
          <w:numId w:val="13"/>
        </w:numPr>
        <w:shd w:val="clear" w:color="auto" w:fill="FFFFFF"/>
        <w:spacing w:before="0" w:beforeAutospacing="0" w:after="0" w:afterAutospacing="0"/>
        <w:jc w:val="both"/>
        <w:rPr>
          <w:sz w:val="16"/>
          <w:szCs w:val="16"/>
        </w:rPr>
      </w:pPr>
      <w:r>
        <w:rPr>
          <w:sz w:val="20"/>
          <w:szCs w:val="20"/>
        </w:rPr>
        <w:t>T</w:t>
      </w:r>
      <w:r w:rsidR="00294E44" w:rsidRPr="00A56E95">
        <w:rPr>
          <w:sz w:val="20"/>
          <w:szCs w:val="20"/>
        </w:rPr>
        <w:t>o validate the effectiveness of small interfering RNA</w:t>
      </w:r>
      <w:r w:rsidRPr="00A56E95">
        <w:rPr>
          <w:sz w:val="20"/>
          <w:szCs w:val="20"/>
        </w:rPr>
        <w:t xml:space="preserve"> </w:t>
      </w:r>
      <w:r w:rsidR="00294E44" w:rsidRPr="00A56E95">
        <w:rPr>
          <w:sz w:val="20"/>
          <w:szCs w:val="20"/>
        </w:rPr>
        <w:t>or antisense oligonucleotides</w:t>
      </w:r>
      <w:r w:rsidRPr="00A56E95">
        <w:rPr>
          <w:sz w:val="20"/>
          <w:szCs w:val="20"/>
        </w:rPr>
        <w:t xml:space="preserve">. </w:t>
      </w:r>
    </w:p>
    <w:p w14:paraId="19C0D968" w14:textId="77777777" w:rsidR="001A774E" w:rsidRPr="00A56E95" w:rsidRDefault="001A774E" w:rsidP="001A774E">
      <w:pPr>
        <w:pStyle w:val="NormalWeb"/>
        <w:numPr>
          <w:ilvl w:val="0"/>
          <w:numId w:val="13"/>
        </w:numPr>
        <w:shd w:val="clear" w:color="auto" w:fill="FFFFFF"/>
        <w:spacing w:before="0" w:beforeAutospacing="0" w:after="0" w:afterAutospacing="0"/>
        <w:jc w:val="both"/>
        <w:rPr>
          <w:sz w:val="16"/>
          <w:szCs w:val="16"/>
        </w:rPr>
      </w:pPr>
      <w:r>
        <w:rPr>
          <w:sz w:val="20"/>
          <w:szCs w:val="20"/>
        </w:rPr>
        <w:t>Q</w:t>
      </w:r>
      <w:r w:rsidRPr="00A56E95">
        <w:rPr>
          <w:sz w:val="20"/>
          <w:szCs w:val="20"/>
        </w:rPr>
        <w:t>uantification of expression</w:t>
      </w:r>
      <w:r>
        <w:rPr>
          <w:sz w:val="20"/>
          <w:szCs w:val="20"/>
        </w:rPr>
        <w:t xml:space="preserve"> of </w:t>
      </w:r>
      <w:r w:rsidRPr="00A56E95">
        <w:rPr>
          <w:sz w:val="20"/>
          <w:szCs w:val="20"/>
        </w:rPr>
        <w:t>noncoding RNA</w:t>
      </w:r>
      <w:r>
        <w:rPr>
          <w:sz w:val="20"/>
          <w:szCs w:val="20"/>
        </w:rPr>
        <w:t>.</w:t>
      </w:r>
    </w:p>
    <w:p w14:paraId="559D9743" w14:textId="77777777" w:rsidR="001A774E" w:rsidRPr="00A56E95" w:rsidRDefault="001A774E" w:rsidP="001A774E">
      <w:pPr>
        <w:pStyle w:val="NormalWeb"/>
        <w:shd w:val="clear" w:color="auto" w:fill="FFFFFF"/>
        <w:spacing w:before="0" w:beforeAutospacing="0" w:after="0" w:afterAutospacing="0"/>
        <w:ind w:left="1080"/>
        <w:jc w:val="both"/>
        <w:rPr>
          <w:sz w:val="16"/>
          <w:szCs w:val="16"/>
        </w:rPr>
      </w:pPr>
    </w:p>
    <w:p w14:paraId="28DE14DA" w14:textId="77777777" w:rsidR="00A56E95" w:rsidRDefault="00A56E95" w:rsidP="00A56E95">
      <w:pPr>
        <w:pStyle w:val="NormalWeb"/>
        <w:shd w:val="clear" w:color="auto" w:fill="FFFFFF"/>
        <w:spacing w:before="0" w:beforeAutospacing="0" w:after="0" w:afterAutospacing="0"/>
        <w:ind w:left="1440"/>
        <w:jc w:val="both"/>
        <w:rPr>
          <w:sz w:val="20"/>
          <w:szCs w:val="20"/>
        </w:rPr>
      </w:pPr>
    </w:p>
    <w:p w14:paraId="30AE5004" w14:textId="77777777" w:rsidR="00A56E95" w:rsidRPr="00A56E95" w:rsidRDefault="00A56E95" w:rsidP="00A56E95">
      <w:pPr>
        <w:pStyle w:val="NormalWeb"/>
        <w:shd w:val="clear" w:color="auto" w:fill="FFFFFF"/>
        <w:spacing w:before="0" w:beforeAutospacing="0" w:after="0" w:afterAutospacing="0"/>
        <w:ind w:left="1440"/>
        <w:jc w:val="both"/>
        <w:rPr>
          <w:sz w:val="16"/>
          <w:szCs w:val="16"/>
        </w:rPr>
      </w:pPr>
    </w:p>
    <w:p w14:paraId="766FE134" w14:textId="1BBF9DF2" w:rsidR="006D3426" w:rsidRPr="001A774E" w:rsidRDefault="001A774E" w:rsidP="002A12B8">
      <w:pPr>
        <w:pStyle w:val="NormalWeb"/>
        <w:numPr>
          <w:ilvl w:val="0"/>
          <w:numId w:val="4"/>
        </w:numPr>
        <w:shd w:val="clear" w:color="auto" w:fill="FFFFFF"/>
        <w:spacing w:before="0" w:beforeAutospacing="0" w:after="300" w:afterAutospacing="0"/>
        <w:jc w:val="both"/>
        <w:rPr>
          <w:sz w:val="20"/>
          <w:szCs w:val="20"/>
          <w:shd w:val="clear" w:color="auto" w:fill="FFFFFF"/>
        </w:rPr>
      </w:pPr>
      <w:proofErr w:type="spellStart"/>
      <w:r>
        <w:rPr>
          <w:sz w:val="20"/>
          <w:szCs w:val="20"/>
        </w:rPr>
        <w:t>q</w:t>
      </w:r>
      <w:r w:rsidR="006D3426" w:rsidRPr="001A774E">
        <w:rPr>
          <w:sz w:val="20"/>
          <w:szCs w:val="20"/>
        </w:rPr>
        <w:t>RT</w:t>
      </w:r>
      <w:proofErr w:type="spellEnd"/>
      <w:r w:rsidR="006D3426" w:rsidRPr="001A774E">
        <w:rPr>
          <w:sz w:val="20"/>
          <w:szCs w:val="20"/>
        </w:rPr>
        <w:t xml:space="preserve">-PCR assays are </w:t>
      </w:r>
      <w:r w:rsidR="002A12B8" w:rsidRPr="001A774E">
        <w:rPr>
          <w:sz w:val="20"/>
          <w:szCs w:val="20"/>
        </w:rPr>
        <w:t xml:space="preserve">also </w:t>
      </w:r>
      <w:r>
        <w:rPr>
          <w:sz w:val="20"/>
          <w:szCs w:val="20"/>
        </w:rPr>
        <w:t>frequently</w:t>
      </w:r>
      <w:r w:rsidR="006D3426" w:rsidRPr="001A774E">
        <w:rPr>
          <w:sz w:val="20"/>
          <w:szCs w:val="20"/>
        </w:rPr>
        <w:t xml:space="preserve"> used for the detection of</w:t>
      </w:r>
      <w:r w:rsidR="00836D57" w:rsidRPr="001A774E">
        <w:rPr>
          <w:rStyle w:val="Strong"/>
          <w:sz w:val="20"/>
          <w:szCs w:val="20"/>
        </w:rPr>
        <w:t xml:space="preserve"> </w:t>
      </w:r>
      <w:r w:rsidR="006D3426" w:rsidRPr="001A774E">
        <w:rPr>
          <w:rStyle w:val="Strong"/>
          <w:sz w:val="20"/>
          <w:szCs w:val="20"/>
        </w:rPr>
        <w:t>viral load</w:t>
      </w:r>
      <w:r>
        <w:rPr>
          <w:rStyle w:val="Strong"/>
          <w:sz w:val="20"/>
          <w:szCs w:val="20"/>
        </w:rPr>
        <w:t xml:space="preserve"> </w:t>
      </w:r>
      <w:r w:rsidRPr="001A774E">
        <w:rPr>
          <w:rStyle w:val="Strong"/>
          <w:b w:val="0"/>
          <w:bCs w:val="0"/>
          <w:sz w:val="20"/>
          <w:szCs w:val="20"/>
        </w:rPr>
        <w:t xml:space="preserve">for </w:t>
      </w:r>
      <w:r w:rsidRPr="001A774E">
        <w:rPr>
          <w:sz w:val="20"/>
          <w:szCs w:val="20"/>
          <w:shd w:val="clear" w:color="auto" w:fill="FFFFFF"/>
        </w:rPr>
        <w:t>monitoring the response of the individual patient to therapy</w:t>
      </w:r>
      <w:r w:rsidR="00493EB9">
        <w:rPr>
          <w:sz w:val="20"/>
          <w:szCs w:val="20"/>
          <w:shd w:val="clear" w:color="auto" w:fill="FFFFFF"/>
        </w:rPr>
        <w:t>.</w:t>
      </w:r>
      <w:r w:rsidR="006D3426" w:rsidRPr="001A774E">
        <w:rPr>
          <w:sz w:val="20"/>
          <w:szCs w:val="20"/>
        </w:rPr>
        <w:t> </w:t>
      </w:r>
      <w:r w:rsidR="006D3426" w:rsidRPr="001A774E">
        <w:rPr>
          <w:sz w:val="20"/>
          <w:szCs w:val="20"/>
          <w:shd w:val="clear" w:color="auto" w:fill="FFFFFF"/>
        </w:rPr>
        <w:t xml:space="preserve">For </w:t>
      </w:r>
      <w:r w:rsidR="00493EB9">
        <w:rPr>
          <w:sz w:val="20"/>
          <w:szCs w:val="20"/>
          <w:shd w:val="clear" w:color="auto" w:fill="FFFFFF"/>
        </w:rPr>
        <w:t>example</w:t>
      </w:r>
      <w:r w:rsidR="006D3426" w:rsidRPr="001A774E">
        <w:rPr>
          <w:sz w:val="20"/>
          <w:szCs w:val="20"/>
          <w:shd w:val="clear" w:color="auto" w:fill="FFFFFF"/>
        </w:rPr>
        <w:t xml:space="preserve">, after appropriate antiretroviral therapy, </w:t>
      </w:r>
      <w:r w:rsidR="00836D57" w:rsidRPr="001A774E">
        <w:rPr>
          <w:sz w:val="20"/>
          <w:szCs w:val="20"/>
          <w:shd w:val="clear" w:color="auto" w:fill="FFFFFF"/>
        </w:rPr>
        <w:t xml:space="preserve">the </w:t>
      </w:r>
      <w:r w:rsidR="00493EB9">
        <w:rPr>
          <w:sz w:val="20"/>
          <w:szCs w:val="20"/>
          <w:shd w:val="clear" w:color="auto" w:fill="FFFFFF"/>
        </w:rPr>
        <w:t xml:space="preserve">HIV positive </w:t>
      </w:r>
      <w:r w:rsidR="006D3426" w:rsidRPr="001A774E">
        <w:rPr>
          <w:sz w:val="20"/>
          <w:szCs w:val="20"/>
          <w:shd w:val="clear" w:color="auto" w:fill="FFFFFF"/>
        </w:rPr>
        <w:t xml:space="preserve">patient </w:t>
      </w:r>
      <w:r w:rsidR="00493EB9">
        <w:rPr>
          <w:sz w:val="20"/>
          <w:szCs w:val="20"/>
          <w:shd w:val="clear" w:color="auto" w:fill="FFFFFF"/>
        </w:rPr>
        <w:t>must</w:t>
      </w:r>
      <w:r w:rsidR="006D3426" w:rsidRPr="001A774E">
        <w:rPr>
          <w:sz w:val="20"/>
          <w:szCs w:val="20"/>
          <w:shd w:val="clear" w:color="auto" w:fill="FFFFFF"/>
        </w:rPr>
        <w:t xml:space="preserve"> demonstrate an </w:t>
      </w:r>
      <w:r w:rsidR="00493EB9">
        <w:rPr>
          <w:sz w:val="20"/>
          <w:szCs w:val="20"/>
          <w:shd w:val="clear" w:color="auto" w:fill="FFFFFF"/>
        </w:rPr>
        <w:t>elevated</w:t>
      </w:r>
      <w:r w:rsidR="006D3426" w:rsidRPr="001A774E">
        <w:rPr>
          <w:sz w:val="20"/>
          <w:szCs w:val="20"/>
          <w:shd w:val="clear" w:color="auto" w:fill="FFFFFF"/>
        </w:rPr>
        <w:t xml:space="preserve"> CD4 count and a </w:t>
      </w:r>
      <w:r w:rsidR="00493EB9">
        <w:rPr>
          <w:sz w:val="20"/>
          <w:szCs w:val="20"/>
          <w:shd w:val="clear" w:color="auto" w:fill="FFFFFF"/>
        </w:rPr>
        <w:t xml:space="preserve">reduced </w:t>
      </w:r>
      <w:r w:rsidR="006D3426" w:rsidRPr="001A774E">
        <w:rPr>
          <w:sz w:val="20"/>
          <w:szCs w:val="20"/>
          <w:shd w:val="clear" w:color="auto" w:fill="FFFFFF"/>
        </w:rPr>
        <w:t>in HIV viral load.</w:t>
      </w:r>
    </w:p>
    <w:p w14:paraId="7D819060" w14:textId="208EED05" w:rsidR="006D3426" w:rsidRPr="001A774E" w:rsidRDefault="00493EB9" w:rsidP="002A12B8">
      <w:pPr>
        <w:pStyle w:val="NormalWeb"/>
        <w:numPr>
          <w:ilvl w:val="0"/>
          <w:numId w:val="4"/>
        </w:numPr>
        <w:shd w:val="clear" w:color="auto" w:fill="FFFFFF"/>
        <w:spacing w:before="0" w:beforeAutospacing="0" w:after="300" w:afterAutospacing="0"/>
        <w:jc w:val="both"/>
        <w:rPr>
          <w:sz w:val="20"/>
          <w:szCs w:val="20"/>
          <w:shd w:val="clear" w:color="auto" w:fill="FFFFFF"/>
        </w:rPr>
      </w:pPr>
      <w:r>
        <w:rPr>
          <w:sz w:val="20"/>
          <w:szCs w:val="20"/>
          <w:shd w:val="clear" w:color="auto" w:fill="FFFFFF"/>
        </w:rPr>
        <w:t>This method</w:t>
      </w:r>
      <w:r w:rsidR="006D3426" w:rsidRPr="001A774E">
        <w:rPr>
          <w:sz w:val="20"/>
          <w:szCs w:val="20"/>
          <w:shd w:val="clear" w:color="auto" w:fill="FFFFFF"/>
        </w:rPr>
        <w:t xml:space="preserve"> may also be used</w:t>
      </w:r>
      <w:r w:rsidR="006D3426" w:rsidRPr="001A774E">
        <w:rPr>
          <w:rStyle w:val="Strong"/>
          <w:sz w:val="20"/>
          <w:szCs w:val="20"/>
          <w:shd w:val="clear" w:color="auto" w:fill="FFFFFF"/>
        </w:rPr>
        <w:t> </w:t>
      </w:r>
      <w:r>
        <w:rPr>
          <w:rStyle w:val="Strong"/>
          <w:b w:val="0"/>
          <w:bCs w:val="0"/>
          <w:sz w:val="20"/>
          <w:szCs w:val="20"/>
          <w:shd w:val="clear" w:color="auto" w:fill="FFFFFF"/>
        </w:rPr>
        <w:t xml:space="preserve">for </w:t>
      </w:r>
      <w:r w:rsidR="006D3426" w:rsidRPr="001A774E">
        <w:rPr>
          <w:rStyle w:val="Strong"/>
          <w:b w:val="0"/>
          <w:bCs w:val="0"/>
          <w:sz w:val="20"/>
          <w:szCs w:val="20"/>
          <w:shd w:val="clear" w:color="auto" w:fill="FFFFFF"/>
        </w:rPr>
        <w:t>detect</w:t>
      </w:r>
      <w:r>
        <w:rPr>
          <w:rStyle w:val="Strong"/>
          <w:b w:val="0"/>
          <w:bCs w:val="0"/>
          <w:sz w:val="20"/>
          <w:szCs w:val="20"/>
          <w:shd w:val="clear" w:color="auto" w:fill="FFFFFF"/>
        </w:rPr>
        <w:t>ion of</w:t>
      </w:r>
      <w:r w:rsidR="006D3426" w:rsidRPr="001A774E">
        <w:rPr>
          <w:rStyle w:val="Strong"/>
          <w:b w:val="0"/>
          <w:bCs w:val="0"/>
          <w:sz w:val="20"/>
          <w:szCs w:val="20"/>
          <w:shd w:val="clear" w:color="auto" w:fill="FFFFFF"/>
        </w:rPr>
        <w:t xml:space="preserve"> </w:t>
      </w:r>
      <w:r w:rsidR="00E750B0">
        <w:rPr>
          <w:rStyle w:val="Strong"/>
          <w:b w:val="0"/>
          <w:bCs w:val="0"/>
          <w:sz w:val="20"/>
          <w:szCs w:val="20"/>
          <w:shd w:val="clear" w:color="auto" w:fill="FFFFFF"/>
        </w:rPr>
        <w:t xml:space="preserve">live versus dead </w:t>
      </w:r>
      <w:r w:rsidR="006D3426" w:rsidRPr="001A774E">
        <w:rPr>
          <w:rStyle w:val="Strong"/>
          <w:b w:val="0"/>
          <w:bCs w:val="0"/>
          <w:sz w:val="20"/>
          <w:szCs w:val="20"/>
          <w:shd w:val="clear" w:color="auto" w:fill="FFFFFF"/>
        </w:rPr>
        <w:t>microorganisms</w:t>
      </w:r>
      <w:r w:rsidR="006D3426" w:rsidRPr="001A774E">
        <w:rPr>
          <w:sz w:val="20"/>
          <w:szCs w:val="20"/>
          <w:shd w:val="clear" w:color="auto" w:fill="FFFFFF"/>
        </w:rPr>
        <w:t> </w:t>
      </w:r>
      <w:r>
        <w:rPr>
          <w:sz w:val="20"/>
          <w:szCs w:val="20"/>
          <w:shd w:val="clear" w:color="auto" w:fill="FFFFFF"/>
        </w:rPr>
        <w:t xml:space="preserve">such as </w:t>
      </w:r>
      <w:r w:rsidR="006D3426" w:rsidRPr="001A774E">
        <w:rPr>
          <w:sz w:val="20"/>
          <w:szCs w:val="20"/>
          <w:shd w:val="clear" w:color="auto" w:fill="FFFFFF"/>
        </w:rPr>
        <w:t>bacteria, fungi</w:t>
      </w:r>
      <w:r>
        <w:rPr>
          <w:sz w:val="20"/>
          <w:szCs w:val="20"/>
          <w:shd w:val="clear" w:color="auto" w:fill="FFFFFF"/>
        </w:rPr>
        <w:t xml:space="preserve"> and </w:t>
      </w:r>
      <w:r w:rsidRPr="001A774E">
        <w:rPr>
          <w:sz w:val="20"/>
          <w:szCs w:val="20"/>
          <w:shd w:val="clear" w:color="auto" w:fill="FFFFFF"/>
        </w:rPr>
        <w:t>parasites</w:t>
      </w:r>
      <w:r>
        <w:rPr>
          <w:sz w:val="20"/>
          <w:szCs w:val="20"/>
          <w:shd w:val="clear" w:color="auto" w:fill="FFFFFF"/>
        </w:rPr>
        <w:t xml:space="preserve"> </w:t>
      </w:r>
      <w:r w:rsidR="006D3426" w:rsidRPr="001A774E">
        <w:rPr>
          <w:sz w:val="20"/>
          <w:szCs w:val="20"/>
          <w:shd w:val="clear" w:color="auto" w:fill="FFFFFF"/>
        </w:rPr>
        <w:t>by targeting their RNA</w:t>
      </w:r>
      <w:r>
        <w:rPr>
          <w:sz w:val="20"/>
          <w:szCs w:val="20"/>
          <w:shd w:val="clear" w:color="auto" w:fill="FFFFFF"/>
        </w:rPr>
        <w:t>, a</w:t>
      </w:r>
      <w:r w:rsidR="000A6139" w:rsidRPr="001A774E">
        <w:rPr>
          <w:sz w:val="20"/>
          <w:szCs w:val="20"/>
          <w:shd w:val="clear" w:color="auto" w:fill="FFFFFF"/>
        </w:rPr>
        <w:t xml:space="preserve">s </w:t>
      </w:r>
      <w:r>
        <w:rPr>
          <w:sz w:val="20"/>
          <w:szCs w:val="20"/>
          <w:shd w:val="clear" w:color="auto" w:fill="FFFFFF"/>
        </w:rPr>
        <w:t xml:space="preserve">ratio of </w:t>
      </w:r>
      <w:r w:rsidR="000A6139" w:rsidRPr="001A774E">
        <w:rPr>
          <w:sz w:val="20"/>
          <w:szCs w:val="20"/>
          <w:shd w:val="clear" w:color="auto" w:fill="FFFFFF"/>
        </w:rPr>
        <w:t>RNA to DNA of any micro</w:t>
      </w:r>
      <w:r>
        <w:rPr>
          <w:sz w:val="20"/>
          <w:szCs w:val="20"/>
          <w:shd w:val="clear" w:color="auto" w:fill="FFFFFF"/>
        </w:rPr>
        <w:t>organism</w:t>
      </w:r>
      <w:r w:rsidR="000A6139" w:rsidRPr="001A774E">
        <w:rPr>
          <w:sz w:val="20"/>
          <w:szCs w:val="20"/>
          <w:shd w:val="clear" w:color="auto" w:fill="FFFFFF"/>
        </w:rPr>
        <w:t xml:space="preserve"> in any </w:t>
      </w:r>
      <w:r>
        <w:rPr>
          <w:sz w:val="20"/>
          <w:szCs w:val="20"/>
          <w:shd w:val="clear" w:color="auto" w:fill="FFFFFF"/>
        </w:rPr>
        <w:t xml:space="preserve">kind </w:t>
      </w:r>
      <w:r w:rsidR="000A6139" w:rsidRPr="001A774E">
        <w:rPr>
          <w:sz w:val="20"/>
          <w:szCs w:val="20"/>
          <w:shd w:val="clear" w:color="auto" w:fill="FFFFFF"/>
        </w:rPr>
        <w:t xml:space="preserve">of sample </w:t>
      </w:r>
      <w:r>
        <w:rPr>
          <w:sz w:val="20"/>
          <w:szCs w:val="20"/>
          <w:shd w:val="clear" w:color="auto" w:fill="FFFFFF"/>
        </w:rPr>
        <w:t>indicates</w:t>
      </w:r>
      <w:r w:rsidR="000A6139" w:rsidRPr="001A774E">
        <w:rPr>
          <w:sz w:val="20"/>
          <w:szCs w:val="20"/>
          <w:shd w:val="clear" w:color="auto" w:fill="FFFFFF"/>
        </w:rPr>
        <w:t xml:space="preserve"> </w:t>
      </w:r>
      <w:r w:rsidR="006D3426" w:rsidRPr="001A774E">
        <w:rPr>
          <w:sz w:val="20"/>
          <w:szCs w:val="20"/>
          <w:shd w:val="clear" w:color="auto" w:fill="FFFFFF"/>
        </w:rPr>
        <w:t>the presence of </w:t>
      </w:r>
      <w:r w:rsidR="006D3426" w:rsidRPr="001A774E">
        <w:rPr>
          <w:rStyle w:val="Strong"/>
          <w:sz w:val="20"/>
          <w:szCs w:val="20"/>
          <w:shd w:val="clear" w:color="auto" w:fill="FFFFFF"/>
        </w:rPr>
        <w:t>viable</w:t>
      </w:r>
      <w:r w:rsidR="006D3426" w:rsidRPr="001A774E">
        <w:rPr>
          <w:sz w:val="20"/>
          <w:szCs w:val="20"/>
          <w:shd w:val="clear" w:color="auto" w:fill="FFFFFF"/>
        </w:rPr>
        <w:t> organisms.</w:t>
      </w:r>
    </w:p>
    <w:p w14:paraId="3F19C455" w14:textId="63A7F02F" w:rsidR="004226E3" w:rsidRDefault="00493EB9" w:rsidP="00605374">
      <w:pPr>
        <w:pStyle w:val="va-top"/>
        <w:numPr>
          <w:ilvl w:val="0"/>
          <w:numId w:val="4"/>
        </w:numPr>
        <w:shd w:val="clear" w:color="auto" w:fill="FFFFFF"/>
        <w:spacing w:before="0" w:beforeAutospacing="0" w:after="300" w:afterAutospacing="0"/>
        <w:jc w:val="both"/>
        <w:textAlignment w:val="top"/>
        <w:rPr>
          <w:sz w:val="20"/>
          <w:szCs w:val="20"/>
        </w:rPr>
      </w:pPr>
      <w:proofErr w:type="spellStart"/>
      <w:r w:rsidRPr="004226E3">
        <w:rPr>
          <w:sz w:val="20"/>
          <w:szCs w:val="20"/>
        </w:rPr>
        <w:t>qRT</w:t>
      </w:r>
      <w:proofErr w:type="spellEnd"/>
      <w:r w:rsidRPr="004226E3">
        <w:rPr>
          <w:sz w:val="20"/>
          <w:szCs w:val="20"/>
        </w:rPr>
        <w:t xml:space="preserve"> PCR</w:t>
      </w:r>
      <w:r w:rsidR="005D22E6" w:rsidRPr="004226E3">
        <w:rPr>
          <w:sz w:val="20"/>
          <w:szCs w:val="20"/>
        </w:rPr>
        <w:t xml:space="preserve"> </w:t>
      </w:r>
      <w:r w:rsidRPr="004226E3">
        <w:rPr>
          <w:sz w:val="20"/>
          <w:szCs w:val="20"/>
        </w:rPr>
        <w:t>is increasingly</w:t>
      </w:r>
      <w:r w:rsidR="005D22E6" w:rsidRPr="004226E3">
        <w:rPr>
          <w:sz w:val="20"/>
          <w:szCs w:val="20"/>
        </w:rPr>
        <w:t xml:space="preserve"> be</w:t>
      </w:r>
      <w:r w:rsidRPr="004226E3">
        <w:rPr>
          <w:sz w:val="20"/>
          <w:szCs w:val="20"/>
        </w:rPr>
        <w:t>ing</w:t>
      </w:r>
      <w:r w:rsidR="005D22E6" w:rsidRPr="004226E3">
        <w:rPr>
          <w:sz w:val="20"/>
          <w:szCs w:val="20"/>
        </w:rPr>
        <w:t xml:space="preserve"> used in environmental microbial ecology</w:t>
      </w:r>
      <w:r w:rsidR="00C97BE3">
        <w:rPr>
          <w:sz w:val="20"/>
          <w:szCs w:val="20"/>
        </w:rPr>
        <w:t xml:space="preserve"> research</w:t>
      </w:r>
      <w:r w:rsidR="004226E3" w:rsidRPr="004226E3">
        <w:rPr>
          <w:sz w:val="20"/>
          <w:szCs w:val="20"/>
        </w:rPr>
        <w:t xml:space="preserve"> </w:t>
      </w:r>
      <w:r w:rsidR="005D22E6" w:rsidRPr="004226E3">
        <w:rPr>
          <w:sz w:val="20"/>
          <w:szCs w:val="20"/>
        </w:rPr>
        <w:t>as a tool for detecti</w:t>
      </w:r>
      <w:r w:rsidRPr="004226E3">
        <w:rPr>
          <w:sz w:val="20"/>
          <w:szCs w:val="20"/>
        </w:rPr>
        <w:t>on</w:t>
      </w:r>
      <w:r w:rsidR="005D22E6" w:rsidRPr="004226E3">
        <w:rPr>
          <w:sz w:val="20"/>
          <w:szCs w:val="20"/>
        </w:rPr>
        <w:t xml:space="preserve"> and quantif</w:t>
      </w:r>
      <w:r w:rsidRPr="004226E3">
        <w:rPr>
          <w:sz w:val="20"/>
          <w:szCs w:val="20"/>
        </w:rPr>
        <w:t>ication</w:t>
      </w:r>
      <w:r w:rsidR="005D22E6" w:rsidRPr="004226E3">
        <w:rPr>
          <w:sz w:val="20"/>
          <w:szCs w:val="20"/>
        </w:rPr>
        <w:t xml:space="preserve"> </w:t>
      </w:r>
      <w:r w:rsidRPr="004226E3">
        <w:rPr>
          <w:sz w:val="20"/>
          <w:szCs w:val="20"/>
        </w:rPr>
        <w:t xml:space="preserve">of </w:t>
      </w:r>
      <w:r w:rsidR="005D22E6" w:rsidRPr="004226E3">
        <w:rPr>
          <w:sz w:val="20"/>
          <w:szCs w:val="20"/>
        </w:rPr>
        <w:t>micro</w:t>
      </w:r>
      <w:r w:rsidRPr="004226E3">
        <w:rPr>
          <w:sz w:val="20"/>
          <w:szCs w:val="20"/>
        </w:rPr>
        <w:t>bes</w:t>
      </w:r>
      <w:r w:rsidR="005D22E6" w:rsidRPr="004226E3">
        <w:rPr>
          <w:sz w:val="20"/>
          <w:szCs w:val="20"/>
        </w:rPr>
        <w:t xml:space="preserve"> </w:t>
      </w:r>
      <w:r w:rsidR="004226E3" w:rsidRPr="004226E3">
        <w:rPr>
          <w:sz w:val="20"/>
          <w:szCs w:val="20"/>
        </w:rPr>
        <w:t xml:space="preserve">enriched in </w:t>
      </w:r>
      <w:r w:rsidR="004226E3" w:rsidRPr="004226E3">
        <w:rPr>
          <w:sz w:val="20"/>
          <w:szCs w:val="20"/>
        </w:rPr>
        <w:t xml:space="preserve">wastewater microbial </w:t>
      </w:r>
      <w:r w:rsidR="004226E3" w:rsidRPr="004226E3">
        <w:rPr>
          <w:sz w:val="20"/>
          <w:szCs w:val="20"/>
        </w:rPr>
        <w:t>ecosystem</w:t>
      </w:r>
      <w:r w:rsidR="004226E3">
        <w:rPr>
          <w:sz w:val="20"/>
          <w:szCs w:val="20"/>
        </w:rPr>
        <w:t xml:space="preserve">. Development of </w:t>
      </w:r>
      <w:proofErr w:type="spellStart"/>
      <w:r w:rsidR="004226E3">
        <w:rPr>
          <w:sz w:val="20"/>
          <w:szCs w:val="20"/>
        </w:rPr>
        <w:t>qRT</w:t>
      </w:r>
      <w:proofErr w:type="spellEnd"/>
      <w:r w:rsidR="004226E3">
        <w:rPr>
          <w:sz w:val="20"/>
          <w:szCs w:val="20"/>
        </w:rPr>
        <w:t xml:space="preserve"> PCR based evaluation of biomarkers of fecal contamination</w:t>
      </w:r>
      <w:r w:rsidR="00C97BE3">
        <w:rPr>
          <w:sz w:val="20"/>
          <w:szCs w:val="20"/>
        </w:rPr>
        <w:t xml:space="preserve"> (including enteric RNA viruses and bacteriophages)</w:t>
      </w:r>
      <w:r w:rsidR="004226E3">
        <w:rPr>
          <w:sz w:val="20"/>
          <w:szCs w:val="20"/>
        </w:rPr>
        <w:t xml:space="preserve"> in treated wastewater before reuse is an area of active research</w:t>
      </w:r>
      <w:r w:rsidR="004226E3" w:rsidRPr="004226E3">
        <w:rPr>
          <w:sz w:val="20"/>
          <w:szCs w:val="20"/>
        </w:rPr>
        <w:t xml:space="preserve">. </w:t>
      </w:r>
    </w:p>
    <w:p w14:paraId="0EC04E56" w14:textId="77777777" w:rsidR="004226E3" w:rsidRDefault="004226E3" w:rsidP="004226E3">
      <w:pPr>
        <w:pStyle w:val="va-top"/>
        <w:shd w:val="clear" w:color="auto" w:fill="FFFFFF"/>
        <w:spacing w:before="0" w:beforeAutospacing="0" w:after="300" w:afterAutospacing="0"/>
        <w:ind w:left="720"/>
        <w:jc w:val="both"/>
        <w:textAlignment w:val="top"/>
        <w:rPr>
          <w:sz w:val="20"/>
          <w:szCs w:val="20"/>
        </w:rPr>
      </w:pPr>
    </w:p>
    <w:p w14:paraId="414E618A" w14:textId="77777777" w:rsidR="000877C6" w:rsidRDefault="000877C6" w:rsidP="004226E3">
      <w:pPr>
        <w:pStyle w:val="va-top"/>
        <w:shd w:val="clear" w:color="auto" w:fill="FFFFFF"/>
        <w:spacing w:before="0" w:beforeAutospacing="0" w:after="300" w:afterAutospacing="0"/>
        <w:ind w:left="720"/>
        <w:jc w:val="both"/>
        <w:textAlignment w:val="top"/>
        <w:rPr>
          <w:sz w:val="20"/>
          <w:szCs w:val="20"/>
        </w:rPr>
      </w:pPr>
    </w:p>
    <w:p w14:paraId="71BFAB14" w14:textId="77777777" w:rsidR="000877C6" w:rsidRDefault="000877C6" w:rsidP="004226E3">
      <w:pPr>
        <w:pStyle w:val="va-top"/>
        <w:shd w:val="clear" w:color="auto" w:fill="FFFFFF"/>
        <w:spacing w:before="0" w:beforeAutospacing="0" w:after="300" w:afterAutospacing="0"/>
        <w:ind w:left="720"/>
        <w:jc w:val="both"/>
        <w:textAlignment w:val="top"/>
        <w:rPr>
          <w:sz w:val="20"/>
          <w:szCs w:val="20"/>
        </w:rPr>
      </w:pPr>
    </w:p>
    <w:p w14:paraId="3203DBB1" w14:textId="77777777" w:rsidR="000877C6" w:rsidRDefault="000877C6" w:rsidP="004226E3">
      <w:pPr>
        <w:pStyle w:val="va-top"/>
        <w:shd w:val="clear" w:color="auto" w:fill="FFFFFF"/>
        <w:spacing w:before="0" w:beforeAutospacing="0" w:after="300" w:afterAutospacing="0"/>
        <w:ind w:left="720"/>
        <w:jc w:val="both"/>
        <w:textAlignment w:val="top"/>
        <w:rPr>
          <w:sz w:val="20"/>
          <w:szCs w:val="20"/>
        </w:rPr>
      </w:pPr>
    </w:p>
    <w:p w14:paraId="51873E92" w14:textId="77777777" w:rsidR="000877C6" w:rsidRDefault="000877C6" w:rsidP="004226E3">
      <w:pPr>
        <w:pStyle w:val="va-top"/>
        <w:shd w:val="clear" w:color="auto" w:fill="FFFFFF"/>
        <w:spacing w:before="0" w:beforeAutospacing="0" w:after="300" w:afterAutospacing="0"/>
        <w:ind w:left="720"/>
        <w:jc w:val="both"/>
        <w:textAlignment w:val="top"/>
        <w:rPr>
          <w:sz w:val="20"/>
          <w:szCs w:val="20"/>
        </w:rPr>
      </w:pPr>
    </w:p>
    <w:p w14:paraId="3DFE96A9" w14:textId="77777777" w:rsidR="000877C6" w:rsidRDefault="000877C6" w:rsidP="004226E3">
      <w:pPr>
        <w:pStyle w:val="va-top"/>
        <w:shd w:val="clear" w:color="auto" w:fill="FFFFFF"/>
        <w:spacing w:before="0" w:beforeAutospacing="0" w:after="300" w:afterAutospacing="0"/>
        <w:ind w:left="720"/>
        <w:jc w:val="both"/>
        <w:textAlignment w:val="top"/>
        <w:rPr>
          <w:sz w:val="20"/>
          <w:szCs w:val="20"/>
        </w:rPr>
      </w:pPr>
    </w:p>
    <w:p w14:paraId="2AE2B566" w14:textId="77777777" w:rsidR="000877C6" w:rsidRDefault="000877C6" w:rsidP="004226E3">
      <w:pPr>
        <w:pStyle w:val="va-top"/>
        <w:shd w:val="clear" w:color="auto" w:fill="FFFFFF"/>
        <w:spacing w:before="0" w:beforeAutospacing="0" w:after="300" w:afterAutospacing="0"/>
        <w:ind w:left="720"/>
        <w:jc w:val="both"/>
        <w:textAlignment w:val="top"/>
        <w:rPr>
          <w:sz w:val="20"/>
          <w:szCs w:val="20"/>
        </w:rPr>
      </w:pPr>
    </w:p>
    <w:p w14:paraId="3432069C" w14:textId="77777777" w:rsidR="000877C6" w:rsidRDefault="000877C6" w:rsidP="004226E3">
      <w:pPr>
        <w:pStyle w:val="va-top"/>
        <w:shd w:val="clear" w:color="auto" w:fill="FFFFFF"/>
        <w:spacing w:before="0" w:beforeAutospacing="0" w:after="300" w:afterAutospacing="0"/>
        <w:ind w:left="720"/>
        <w:jc w:val="both"/>
        <w:textAlignment w:val="top"/>
        <w:rPr>
          <w:sz w:val="20"/>
          <w:szCs w:val="20"/>
        </w:rPr>
      </w:pPr>
    </w:p>
    <w:p w14:paraId="3C8030EB" w14:textId="77777777" w:rsidR="000877C6" w:rsidRDefault="000877C6" w:rsidP="004226E3">
      <w:pPr>
        <w:pStyle w:val="va-top"/>
        <w:shd w:val="clear" w:color="auto" w:fill="FFFFFF"/>
        <w:spacing w:before="0" w:beforeAutospacing="0" w:after="300" w:afterAutospacing="0"/>
        <w:ind w:left="720"/>
        <w:jc w:val="both"/>
        <w:textAlignment w:val="top"/>
        <w:rPr>
          <w:sz w:val="20"/>
          <w:szCs w:val="20"/>
        </w:rPr>
      </w:pPr>
    </w:p>
    <w:p w14:paraId="4C309EDB" w14:textId="7E346E80" w:rsidR="00A33930" w:rsidRPr="004226E3" w:rsidRDefault="00A33930" w:rsidP="004226E3">
      <w:pPr>
        <w:pStyle w:val="va-top"/>
        <w:shd w:val="clear" w:color="auto" w:fill="FFFFFF"/>
        <w:spacing w:before="0" w:beforeAutospacing="0" w:after="300" w:afterAutospacing="0"/>
        <w:ind w:left="720"/>
        <w:jc w:val="both"/>
        <w:textAlignment w:val="top"/>
        <w:rPr>
          <w:sz w:val="20"/>
          <w:szCs w:val="20"/>
        </w:rPr>
      </w:pPr>
      <w:r w:rsidRPr="004226E3">
        <w:rPr>
          <w:sz w:val="20"/>
          <w:szCs w:val="20"/>
        </w:rPr>
        <w:lastRenderedPageBreak/>
        <w:t xml:space="preserve">References: </w:t>
      </w:r>
    </w:p>
    <w:p w14:paraId="0DD446B2" w14:textId="5E7B2E07" w:rsidR="000A6139" w:rsidRPr="000A6139" w:rsidRDefault="000A6139" w:rsidP="005C0508">
      <w:pPr>
        <w:pStyle w:val="NormalWeb"/>
        <w:numPr>
          <w:ilvl w:val="0"/>
          <w:numId w:val="5"/>
        </w:numPr>
        <w:shd w:val="clear" w:color="auto" w:fill="FFFFFF"/>
        <w:spacing w:before="0" w:beforeAutospacing="0" w:after="300" w:afterAutospacing="0"/>
        <w:jc w:val="both"/>
        <w:rPr>
          <w:color w:val="363940"/>
          <w:sz w:val="20"/>
          <w:szCs w:val="20"/>
        </w:rPr>
      </w:pPr>
      <w:r w:rsidRPr="000A6139">
        <w:rPr>
          <w:color w:val="363940"/>
          <w:sz w:val="20"/>
          <w:szCs w:val="20"/>
        </w:rPr>
        <w:t xml:space="preserve">Annu Rev </w:t>
      </w:r>
      <w:proofErr w:type="spellStart"/>
      <w:r w:rsidRPr="000A6139">
        <w:rPr>
          <w:color w:val="363940"/>
          <w:sz w:val="20"/>
          <w:szCs w:val="20"/>
        </w:rPr>
        <w:t>Virol</w:t>
      </w:r>
      <w:proofErr w:type="spellEnd"/>
      <w:r w:rsidRPr="000A6139">
        <w:rPr>
          <w:color w:val="363940"/>
          <w:sz w:val="20"/>
          <w:szCs w:val="20"/>
        </w:rPr>
        <w:t xml:space="preserve">. 2016 Sep 29;3(1):29-51. </w:t>
      </w:r>
      <w:proofErr w:type="spellStart"/>
      <w:r w:rsidRPr="000A6139">
        <w:rPr>
          <w:color w:val="363940"/>
          <w:sz w:val="20"/>
          <w:szCs w:val="20"/>
        </w:rPr>
        <w:t>doi</w:t>
      </w:r>
      <w:proofErr w:type="spellEnd"/>
      <w:r w:rsidRPr="000A6139">
        <w:rPr>
          <w:color w:val="363940"/>
          <w:sz w:val="20"/>
          <w:szCs w:val="20"/>
        </w:rPr>
        <w:t xml:space="preserve">: 10.1146/annurev-virology-110615-035556. </w:t>
      </w:r>
      <w:proofErr w:type="spellStart"/>
      <w:r w:rsidRPr="000A6139">
        <w:rPr>
          <w:color w:val="363940"/>
          <w:sz w:val="20"/>
          <w:szCs w:val="20"/>
        </w:rPr>
        <w:t>Epub</w:t>
      </w:r>
      <w:proofErr w:type="spellEnd"/>
      <w:r w:rsidRPr="000A6139">
        <w:rPr>
          <w:color w:val="363940"/>
          <w:sz w:val="20"/>
          <w:szCs w:val="20"/>
        </w:rPr>
        <w:t xml:space="preserve"> 2016 Jul 22. PMID: 27482900</w:t>
      </w:r>
    </w:p>
    <w:p w14:paraId="2B0B4179" w14:textId="5037F58F" w:rsidR="000E0BD5" w:rsidRPr="000A6139" w:rsidRDefault="000E0BD5" w:rsidP="00A33930">
      <w:pPr>
        <w:pStyle w:val="NormalWeb"/>
        <w:numPr>
          <w:ilvl w:val="0"/>
          <w:numId w:val="5"/>
        </w:numPr>
        <w:shd w:val="clear" w:color="auto" w:fill="FFFFFF"/>
        <w:spacing w:before="0" w:beforeAutospacing="0" w:after="300" w:afterAutospacing="0"/>
        <w:jc w:val="both"/>
        <w:rPr>
          <w:color w:val="363940"/>
          <w:sz w:val="20"/>
          <w:szCs w:val="20"/>
        </w:rPr>
      </w:pPr>
      <w:r w:rsidRPr="000A6139">
        <w:rPr>
          <w:color w:val="363940"/>
          <w:sz w:val="20"/>
          <w:szCs w:val="20"/>
        </w:rPr>
        <w:t xml:space="preserve">Verma, I.M., Reverse transcriptase, The Enzymes (Boyer, P.D., ed), Academic Press Inc., vol. 14, 87-103, 1981. </w:t>
      </w:r>
    </w:p>
    <w:p w14:paraId="76F333F6" w14:textId="0316A13F" w:rsidR="000E0BD5" w:rsidRDefault="000E0BD5" w:rsidP="00A33930">
      <w:pPr>
        <w:pStyle w:val="NormalWeb"/>
        <w:numPr>
          <w:ilvl w:val="0"/>
          <w:numId w:val="5"/>
        </w:numPr>
        <w:shd w:val="clear" w:color="auto" w:fill="FFFFFF"/>
        <w:spacing w:before="0" w:beforeAutospacing="0" w:after="300" w:afterAutospacing="0"/>
        <w:jc w:val="both"/>
        <w:rPr>
          <w:color w:val="363940"/>
          <w:sz w:val="20"/>
          <w:szCs w:val="20"/>
        </w:rPr>
      </w:pPr>
      <w:r w:rsidRPr="000A6139">
        <w:rPr>
          <w:color w:val="363940"/>
          <w:sz w:val="20"/>
          <w:szCs w:val="20"/>
        </w:rPr>
        <w:t>Gerard, G.F. and D'Alessio, J.M., Methods in Molecular Biology, 16, Humana Press, Totowa, N.J., 73-93, 1993.</w:t>
      </w:r>
    </w:p>
    <w:p w14:paraId="3A0BDF6B" w14:textId="312D5E1E" w:rsidR="004226E3" w:rsidRPr="000A6139" w:rsidRDefault="000877C6" w:rsidP="00A33930">
      <w:pPr>
        <w:pStyle w:val="NormalWeb"/>
        <w:numPr>
          <w:ilvl w:val="0"/>
          <w:numId w:val="5"/>
        </w:numPr>
        <w:shd w:val="clear" w:color="auto" w:fill="FFFFFF"/>
        <w:spacing w:before="0" w:beforeAutospacing="0" w:after="300" w:afterAutospacing="0"/>
        <w:jc w:val="both"/>
        <w:rPr>
          <w:color w:val="363940"/>
          <w:sz w:val="20"/>
          <w:szCs w:val="20"/>
        </w:rPr>
      </w:pPr>
      <w:proofErr w:type="spellStart"/>
      <w:r w:rsidRPr="000877C6">
        <w:rPr>
          <w:color w:val="363940"/>
          <w:sz w:val="20"/>
          <w:szCs w:val="20"/>
        </w:rPr>
        <w:t>Schmittgen</w:t>
      </w:r>
      <w:proofErr w:type="spellEnd"/>
      <w:r w:rsidRPr="000877C6">
        <w:rPr>
          <w:color w:val="363940"/>
          <w:sz w:val="20"/>
          <w:szCs w:val="20"/>
        </w:rPr>
        <w:t xml:space="preserve"> TD, Livak KJ. </w:t>
      </w:r>
      <w:proofErr w:type="spellStart"/>
      <w:r w:rsidRPr="000877C6">
        <w:rPr>
          <w:color w:val="363940"/>
          <w:sz w:val="20"/>
          <w:szCs w:val="20"/>
        </w:rPr>
        <w:t>Analyzing</w:t>
      </w:r>
      <w:proofErr w:type="spellEnd"/>
      <w:r w:rsidRPr="000877C6">
        <w:rPr>
          <w:color w:val="363940"/>
          <w:sz w:val="20"/>
          <w:szCs w:val="20"/>
        </w:rPr>
        <w:t xml:space="preserve"> real-time PCR data by the comparative C(T) method. Nat </w:t>
      </w:r>
      <w:proofErr w:type="spellStart"/>
      <w:r w:rsidRPr="000877C6">
        <w:rPr>
          <w:color w:val="363940"/>
          <w:sz w:val="20"/>
          <w:szCs w:val="20"/>
        </w:rPr>
        <w:t>Protoc</w:t>
      </w:r>
      <w:proofErr w:type="spellEnd"/>
      <w:r w:rsidRPr="000877C6">
        <w:rPr>
          <w:color w:val="363940"/>
          <w:sz w:val="20"/>
          <w:szCs w:val="20"/>
        </w:rPr>
        <w:t xml:space="preserve">. 2008;3(6):1101-8. </w:t>
      </w:r>
      <w:proofErr w:type="spellStart"/>
      <w:r w:rsidRPr="000877C6">
        <w:rPr>
          <w:color w:val="363940"/>
          <w:sz w:val="20"/>
          <w:szCs w:val="20"/>
        </w:rPr>
        <w:t>doi</w:t>
      </w:r>
      <w:proofErr w:type="spellEnd"/>
      <w:r w:rsidRPr="000877C6">
        <w:rPr>
          <w:color w:val="363940"/>
          <w:sz w:val="20"/>
          <w:szCs w:val="20"/>
        </w:rPr>
        <w:t>: 10.1038/nprot.2008.73. PMID: 18546601.</w:t>
      </w:r>
    </w:p>
    <w:p w14:paraId="3B8115BE" w14:textId="77777777" w:rsidR="00120BC0" w:rsidRDefault="00120BC0">
      <w:pPr>
        <w:rPr>
          <w:rFonts w:ascii="Times New Roman" w:hAnsi="Times New Roman" w:cs="Times New Roman"/>
          <w:sz w:val="40"/>
          <w:szCs w:val="40"/>
        </w:rPr>
      </w:pPr>
    </w:p>
    <w:sectPr w:rsidR="00120B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A54"/>
    <w:multiLevelType w:val="hybridMultilevel"/>
    <w:tmpl w:val="B70E461C"/>
    <w:lvl w:ilvl="0" w:tplc="A914006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02543D"/>
    <w:multiLevelType w:val="multilevel"/>
    <w:tmpl w:val="D2FE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B1684"/>
    <w:multiLevelType w:val="hybridMultilevel"/>
    <w:tmpl w:val="79425A9C"/>
    <w:lvl w:ilvl="0" w:tplc="52CA6C8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F16CAB"/>
    <w:multiLevelType w:val="multilevel"/>
    <w:tmpl w:val="38FA6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B502A0"/>
    <w:multiLevelType w:val="hybridMultilevel"/>
    <w:tmpl w:val="7658823E"/>
    <w:lvl w:ilvl="0" w:tplc="4B30F1E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A2330C"/>
    <w:multiLevelType w:val="hybridMultilevel"/>
    <w:tmpl w:val="11B0D9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EC325D6"/>
    <w:multiLevelType w:val="hybridMultilevel"/>
    <w:tmpl w:val="77FEEAA2"/>
    <w:lvl w:ilvl="0" w:tplc="DCC04B0A">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3B30D76"/>
    <w:multiLevelType w:val="hybridMultilevel"/>
    <w:tmpl w:val="F2E25FAC"/>
    <w:lvl w:ilvl="0" w:tplc="4A20443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1557EF8"/>
    <w:multiLevelType w:val="hybridMultilevel"/>
    <w:tmpl w:val="877AF74E"/>
    <w:lvl w:ilvl="0" w:tplc="FF8072FC">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65373A80"/>
    <w:multiLevelType w:val="hybridMultilevel"/>
    <w:tmpl w:val="79425A9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8985656"/>
    <w:multiLevelType w:val="hybridMultilevel"/>
    <w:tmpl w:val="94B67BB8"/>
    <w:lvl w:ilvl="0" w:tplc="B5FAA7E6">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2DE01EB"/>
    <w:multiLevelType w:val="hybridMultilevel"/>
    <w:tmpl w:val="3260D758"/>
    <w:lvl w:ilvl="0" w:tplc="0AF60308">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EC7703C"/>
    <w:multiLevelType w:val="hybridMultilevel"/>
    <w:tmpl w:val="8CD68E9E"/>
    <w:lvl w:ilvl="0" w:tplc="BFB644AA">
      <w:start w:val="1"/>
      <w:numFmt w:val="lowerRoman"/>
      <w:lvlText w:val="(%1)"/>
      <w:lvlJc w:val="left"/>
      <w:pPr>
        <w:ind w:left="720" w:hanging="720"/>
      </w:pPr>
      <w:rPr>
        <w:rFonts w:eastAsia="Times New Roman" w:hint="default"/>
        <w:color w:val="11111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887567931">
    <w:abstractNumId w:val="8"/>
  </w:num>
  <w:num w:numId="2" w16cid:durableId="1740135230">
    <w:abstractNumId w:val="3"/>
  </w:num>
  <w:num w:numId="3" w16cid:durableId="188030842">
    <w:abstractNumId w:val="1"/>
  </w:num>
  <w:num w:numId="4" w16cid:durableId="934509307">
    <w:abstractNumId w:val="6"/>
  </w:num>
  <w:num w:numId="5" w16cid:durableId="1847404796">
    <w:abstractNumId w:val="5"/>
  </w:num>
  <w:num w:numId="6" w16cid:durableId="2016303862">
    <w:abstractNumId w:val="10"/>
  </w:num>
  <w:num w:numId="7" w16cid:durableId="209457728">
    <w:abstractNumId w:val="0"/>
  </w:num>
  <w:num w:numId="8" w16cid:durableId="276915001">
    <w:abstractNumId w:val="12"/>
  </w:num>
  <w:num w:numId="9" w16cid:durableId="1231035870">
    <w:abstractNumId w:val="11"/>
  </w:num>
  <w:num w:numId="10" w16cid:durableId="1070229965">
    <w:abstractNumId w:val="7"/>
  </w:num>
  <w:num w:numId="11" w16cid:durableId="1984307215">
    <w:abstractNumId w:val="2"/>
  </w:num>
  <w:num w:numId="12" w16cid:durableId="2065524571">
    <w:abstractNumId w:val="9"/>
  </w:num>
  <w:num w:numId="13" w16cid:durableId="186324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F94"/>
    <w:rsid w:val="000105C4"/>
    <w:rsid w:val="00014012"/>
    <w:rsid w:val="00040BB0"/>
    <w:rsid w:val="000877C6"/>
    <w:rsid w:val="000A383A"/>
    <w:rsid w:val="000A6139"/>
    <w:rsid w:val="000C1F15"/>
    <w:rsid w:val="000D3B9A"/>
    <w:rsid w:val="000E0BD5"/>
    <w:rsid w:val="000E2021"/>
    <w:rsid w:val="000F20BC"/>
    <w:rsid w:val="000F38CE"/>
    <w:rsid w:val="000F456A"/>
    <w:rsid w:val="00120BC0"/>
    <w:rsid w:val="00152977"/>
    <w:rsid w:val="001630D9"/>
    <w:rsid w:val="001830E3"/>
    <w:rsid w:val="00186691"/>
    <w:rsid w:val="001952AF"/>
    <w:rsid w:val="00197644"/>
    <w:rsid w:val="001A1104"/>
    <w:rsid w:val="001A774E"/>
    <w:rsid w:val="001E0D4F"/>
    <w:rsid w:val="001E16AD"/>
    <w:rsid w:val="001E3C3E"/>
    <w:rsid w:val="00200998"/>
    <w:rsid w:val="002014F5"/>
    <w:rsid w:val="00204BF7"/>
    <w:rsid w:val="00220DD4"/>
    <w:rsid w:val="00225EDC"/>
    <w:rsid w:val="002345AA"/>
    <w:rsid w:val="00250884"/>
    <w:rsid w:val="00252E97"/>
    <w:rsid w:val="00257E37"/>
    <w:rsid w:val="002650B1"/>
    <w:rsid w:val="00271D95"/>
    <w:rsid w:val="002873BA"/>
    <w:rsid w:val="00294E44"/>
    <w:rsid w:val="002A12B8"/>
    <w:rsid w:val="002B4163"/>
    <w:rsid w:val="002C3BCD"/>
    <w:rsid w:val="002E56B7"/>
    <w:rsid w:val="00326536"/>
    <w:rsid w:val="0033456A"/>
    <w:rsid w:val="0036060C"/>
    <w:rsid w:val="00386EEA"/>
    <w:rsid w:val="00394AFE"/>
    <w:rsid w:val="003A1A14"/>
    <w:rsid w:val="003A2393"/>
    <w:rsid w:val="003A3524"/>
    <w:rsid w:val="003B2B1B"/>
    <w:rsid w:val="003E3AC7"/>
    <w:rsid w:val="003E75FF"/>
    <w:rsid w:val="00412A11"/>
    <w:rsid w:val="00420A23"/>
    <w:rsid w:val="004226E3"/>
    <w:rsid w:val="00423222"/>
    <w:rsid w:val="00426EF0"/>
    <w:rsid w:val="00431EF0"/>
    <w:rsid w:val="004564CC"/>
    <w:rsid w:val="0047181F"/>
    <w:rsid w:val="00493EB9"/>
    <w:rsid w:val="00497344"/>
    <w:rsid w:val="004A2CF0"/>
    <w:rsid w:val="004B094D"/>
    <w:rsid w:val="004B1218"/>
    <w:rsid w:val="004B3077"/>
    <w:rsid w:val="004E3AAE"/>
    <w:rsid w:val="004F6A48"/>
    <w:rsid w:val="004F718C"/>
    <w:rsid w:val="00513AC1"/>
    <w:rsid w:val="00524B88"/>
    <w:rsid w:val="005510C3"/>
    <w:rsid w:val="0055407B"/>
    <w:rsid w:val="00560633"/>
    <w:rsid w:val="005959D4"/>
    <w:rsid w:val="005C11A9"/>
    <w:rsid w:val="005C35BC"/>
    <w:rsid w:val="005D22E6"/>
    <w:rsid w:val="005D47FD"/>
    <w:rsid w:val="005F2F8B"/>
    <w:rsid w:val="00601B1D"/>
    <w:rsid w:val="00601DBD"/>
    <w:rsid w:val="006130FB"/>
    <w:rsid w:val="006209C4"/>
    <w:rsid w:val="00621EF9"/>
    <w:rsid w:val="00622C4B"/>
    <w:rsid w:val="0063195C"/>
    <w:rsid w:val="006355A5"/>
    <w:rsid w:val="006433EF"/>
    <w:rsid w:val="00670B9A"/>
    <w:rsid w:val="00672621"/>
    <w:rsid w:val="00681359"/>
    <w:rsid w:val="006C6A4D"/>
    <w:rsid w:val="006C6EF9"/>
    <w:rsid w:val="006D3426"/>
    <w:rsid w:val="006F1CD3"/>
    <w:rsid w:val="00711BBA"/>
    <w:rsid w:val="00730119"/>
    <w:rsid w:val="00747408"/>
    <w:rsid w:val="007856D8"/>
    <w:rsid w:val="007E4620"/>
    <w:rsid w:val="007E4A1C"/>
    <w:rsid w:val="007F5B0A"/>
    <w:rsid w:val="00831324"/>
    <w:rsid w:val="00836D57"/>
    <w:rsid w:val="008550CA"/>
    <w:rsid w:val="00865CBA"/>
    <w:rsid w:val="0088271C"/>
    <w:rsid w:val="008B2BA4"/>
    <w:rsid w:val="008C2D7D"/>
    <w:rsid w:val="008C7754"/>
    <w:rsid w:val="008D1F94"/>
    <w:rsid w:val="008D645F"/>
    <w:rsid w:val="008E2D0E"/>
    <w:rsid w:val="008E3802"/>
    <w:rsid w:val="008F6787"/>
    <w:rsid w:val="008F681D"/>
    <w:rsid w:val="0090050D"/>
    <w:rsid w:val="0090732B"/>
    <w:rsid w:val="009127BA"/>
    <w:rsid w:val="009131A9"/>
    <w:rsid w:val="00926A6F"/>
    <w:rsid w:val="0095690D"/>
    <w:rsid w:val="00956F39"/>
    <w:rsid w:val="00981ADA"/>
    <w:rsid w:val="00982C23"/>
    <w:rsid w:val="00992103"/>
    <w:rsid w:val="00995A01"/>
    <w:rsid w:val="009A0FAA"/>
    <w:rsid w:val="009A49F9"/>
    <w:rsid w:val="009A773D"/>
    <w:rsid w:val="009B1388"/>
    <w:rsid w:val="009E4FA2"/>
    <w:rsid w:val="009F4BCE"/>
    <w:rsid w:val="009F6CFF"/>
    <w:rsid w:val="00A11763"/>
    <w:rsid w:val="00A33930"/>
    <w:rsid w:val="00A56E95"/>
    <w:rsid w:val="00A65D95"/>
    <w:rsid w:val="00A70020"/>
    <w:rsid w:val="00A72D01"/>
    <w:rsid w:val="00A843DC"/>
    <w:rsid w:val="00A964F1"/>
    <w:rsid w:val="00AA3451"/>
    <w:rsid w:val="00AC5BB6"/>
    <w:rsid w:val="00AD3715"/>
    <w:rsid w:val="00AD4728"/>
    <w:rsid w:val="00AD675A"/>
    <w:rsid w:val="00AE0B08"/>
    <w:rsid w:val="00AE2658"/>
    <w:rsid w:val="00B160EE"/>
    <w:rsid w:val="00B23A6E"/>
    <w:rsid w:val="00B45DD7"/>
    <w:rsid w:val="00B94238"/>
    <w:rsid w:val="00BA07D7"/>
    <w:rsid w:val="00BA13BE"/>
    <w:rsid w:val="00BA7640"/>
    <w:rsid w:val="00BB09C3"/>
    <w:rsid w:val="00BB728F"/>
    <w:rsid w:val="00BC5C66"/>
    <w:rsid w:val="00BD6B51"/>
    <w:rsid w:val="00BF291E"/>
    <w:rsid w:val="00C10733"/>
    <w:rsid w:val="00C2376F"/>
    <w:rsid w:val="00C473E2"/>
    <w:rsid w:val="00C5486A"/>
    <w:rsid w:val="00C815C2"/>
    <w:rsid w:val="00C87F77"/>
    <w:rsid w:val="00C97BE3"/>
    <w:rsid w:val="00CA6DE9"/>
    <w:rsid w:val="00CB42C1"/>
    <w:rsid w:val="00CB75D4"/>
    <w:rsid w:val="00CC0708"/>
    <w:rsid w:val="00CD7D65"/>
    <w:rsid w:val="00CE1AD5"/>
    <w:rsid w:val="00D3612E"/>
    <w:rsid w:val="00D50C7E"/>
    <w:rsid w:val="00D71DBD"/>
    <w:rsid w:val="00D729C6"/>
    <w:rsid w:val="00D80CDB"/>
    <w:rsid w:val="00D938F7"/>
    <w:rsid w:val="00D9534E"/>
    <w:rsid w:val="00D95DD2"/>
    <w:rsid w:val="00DA3C10"/>
    <w:rsid w:val="00DD360F"/>
    <w:rsid w:val="00E228EA"/>
    <w:rsid w:val="00E267B5"/>
    <w:rsid w:val="00E36B6D"/>
    <w:rsid w:val="00E42A92"/>
    <w:rsid w:val="00E750B0"/>
    <w:rsid w:val="00E95840"/>
    <w:rsid w:val="00EB3CD1"/>
    <w:rsid w:val="00EB7420"/>
    <w:rsid w:val="00EB7D5F"/>
    <w:rsid w:val="00EE44D6"/>
    <w:rsid w:val="00F03521"/>
    <w:rsid w:val="00F05E8E"/>
    <w:rsid w:val="00F1609A"/>
    <w:rsid w:val="00F17B45"/>
    <w:rsid w:val="00F43587"/>
    <w:rsid w:val="00F5059F"/>
    <w:rsid w:val="00F525FD"/>
    <w:rsid w:val="00F75DAC"/>
    <w:rsid w:val="00F83D1E"/>
    <w:rsid w:val="00F90538"/>
    <w:rsid w:val="00F941F0"/>
    <w:rsid w:val="00FA3CF0"/>
    <w:rsid w:val="00FB31FF"/>
    <w:rsid w:val="00FC574B"/>
    <w:rsid w:val="00FD328E"/>
    <w:rsid w:val="00FF3E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DCAC3"/>
  <w15:chartTrackingRefBased/>
  <w15:docId w15:val="{A861FA0E-2EED-4C7C-BBB3-C9450B57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035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A0FA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A14"/>
    <w:pPr>
      <w:ind w:left="720"/>
      <w:contextualSpacing/>
    </w:pPr>
  </w:style>
  <w:style w:type="character" w:styleId="Hyperlink">
    <w:name w:val="Hyperlink"/>
    <w:basedOn w:val="DefaultParagraphFont"/>
    <w:uiPriority w:val="99"/>
    <w:unhideWhenUsed/>
    <w:rsid w:val="00622C4B"/>
    <w:rPr>
      <w:color w:val="0563C1" w:themeColor="hyperlink"/>
      <w:u w:val="single"/>
    </w:rPr>
  </w:style>
  <w:style w:type="character" w:styleId="UnresolvedMention">
    <w:name w:val="Unresolved Mention"/>
    <w:basedOn w:val="DefaultParagraphFont"/>
    <w:uiPriority w:val="99"/>
    <w:semiHidden/>
    <w:unhideWhenUsed/>
    <w:rsid w:val="00622C4B"/>
    <w:rPr>
      <w:color w:val="605E5C"/>
      <w:shd w:val="clear" w:color="auto" w:fill="E1DFDD"/>
    </w:rPr>
  </w:style>
  <w:style w:type="character" w:styleId="Emphasis">
    <w:name w:val="Emphasis"/>
    <w:basedOn w:val="DefaultParagraphFont"/>
    <w:uiPriority w:val="20"/>
    <w:qFormat/>
    <w:rsid w:val="00D95DD2"/>
    <w:rPr>
      <w:i/>
      <w:iCs/>
    </w:rPr>
  </w:style>
  <w:style w:type="paragraph" w:styleId="NormalWeb">
    <w:name w:val="Normal (Web)"/>
    <w:basedOn w:val="Normal"/>
    <w:uiPriority w:val="99"/>
    <w:unhideWhenUsed/>
    <w:rsid w:val="006D342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D3426"/>
    <w:rPr>
      <w:b/>
      <w:bCs/>
    </w:rPr>
  </w:style>
  <w:style w:type="paragraph" w:customStyle="1" w:styleId="va-top">
    <w:name w:val="va-top"/>
    <w:basedOn w:val="Normal"/>
    <w:rsid w:val="005D22E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3Char">
    <w:name w:val="Heading 3 Char"/>
    <w:basedOn w:val="DefaultParagraphFont"/>
    <w:link w:val="Heading3"/>
    <w:uiPriority w:val="9"/>
    <w:rsid w:val="009A0FAA"/>
    <w:rPr>
      <w:rFonts w:ascii="Times New Roman" w:eastAsia="Times New Roman" w:hAnsi="Times New Roman" w:cs="Times New Roman"/>
      <w:b/>
      <w:bCs/>
      <w:kern w:val="0"/>
      <w:sz w:val="27"/>
      <w:szCs w:val="27"/>
      <w:lang w:eastAsia="en-IN"/>
      <w14:ligatures w14:val="none"/>
    </w:rPr>
  </w:style>
  <w:style w:type="character" w:customStyle="1" w:styleId="Heading2Char">
    <w:name w:val="Heading 2 Char"/>
    <w:basedOn w:val="DefaultParagraphFont"/>
    <w:link w:val="Heading2"/>
    <w:uiPriority w:val="9"/>
    <w:semiHidden/>
    <w:rsid w:val="00F0352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23049">
      <w:bodyDiv w:val="1"/>
      <w:marLeft w:val="0"/>
      <w:marRight w:val="0"/>
      <w:marTop w:val="0"/>
      <w:marBottom w:val="0"/>
      <w:divBdr>
        <w:top w:val="none" w:sz="0" w:space="0" w:color="auto"/>
        <w:left w:val="none" w:sz="0" w:space="0" w:color="auto"/>
        <w:bottom w:val="none" w:sz="0" w:space="0" w:color="auto"/>
        <w:right w:val="none" w:sz="0" w:space="0" w:color="auto"/>
      </w:divBdr>
    </w:div>
    <w:div w:id="199783595">
      <w:bodyDiv w:val="1"/>
      <w:marLeft w:val="0"/>
      <w:marRight w:val="0"/>
      <w:marTop w:val="0"/>
      <w:marBottom w:val="0"/>
      <w:divBdr>
        <w:top w:val="none" w:sz="0" w:space="0" w:color="auto"/>
        <w:left w:val="none" w:sz="0" w:space="0" w:color="auto"/>
        <w:bottom w:val="none" w:sz="0" w:space="0" w:color="auto"/>
        <w:right w:val="none" w:sz="0" w:space="0" w:color="auto"/>
      </w:divBdr>
    </w:div>
    <w:div w:id="245266853">
      <w:bodyDiv w:val="1"/>
      <w:marLeft w:val="0"/>
      <w:marRight w:val="0"/>
      <w:marTop w:val="0"/>
      <w:marBottom w:val="0"/>
      <w:divBdr>
        <w:top w:val="none" w:sz="0" w:space="0" w:color="auto"/>
        <w:left w:val="none" w:sz="0" w:space="0" w:color="auto"/>
        <w:bottom w:val="none" w:sz="0" w:space="0" w:color="auto"/>
        <w:right w:val="none" w:sz="0" w:space="0" w:color="auto"/>
      </w:divBdr>
    </w:div>
    <w:div w:id="590969972">
      <w:bodyDiv w:val="1"/>
      <w:marLeft w:val="0"/>
      <w:marRight w:val="0"/>
      <w:marTop w:val="0"/>
      <w:marBottom w:val="0"/>
      <w:divBdr>
        <w:top w:val="none" w:sz="0" w:space="0" w:color="auto"/>
        <w:left w:val="none" w:sz="0" w:space="0" w:color="auto"/>
        <w:bottom w:val="none" w:sz="0" w:space="0" w:color="auto"/>
        <w:right w:val="none" w:sz="0" w:space="0" w:color="auto"/>
      </w:divBdr>
    </w:div>
    <w:div w:id="793524777">
      <w:bodyDiv w:val="1"/>
      <w:marLeft w:val="0"/>
      <w:marRight w:val="0"/>
      <w:marTop w:val="0"/>
      <w:marBottom w:val="0"/>
      <w:divBdr>
        <w:top w:val="none" w:sz="0" w:space="0" w:color="auto"/>
        <w:left w:val="none" w:sz="0" w:space="0" w:color="auto"/>
        <w:bottom w:val="none" w:sz="0" w:space="0" w:color="auto"/>
        <w:right w:val="none" w:sz="0" w:space="0" w:color="auto"/>
      </w:divBdr>
    </w:div>
    <w:div w:id="1287586269">
      <w:bodyDiv w:val="1"/>
      <w:marLeft w:val="0"/>
      <w:marRight w:val="0"/>
      <w:marTop w:val="0"/>
      <w:marBottom w:val="0"/>
      <w:divBdr>
        <w:top w:val="none" w:sz="0" w:space="0" w:color="auto"/>
        <w:left w:val="none" w:sz="0" w:space="0" w:color="auto"/>
        <w:bottom w:val="none" w:sz="0" w:space="0" w:color="auto"/>
        <w:right w:val="none" w:sz="0" w:space="0" w:color="auto"/>
      </w:divBdr>
    </w:div>
    <w:div w:id="1308821891">
      <w:bodyDiv w:val="1"/>
      <w:marLeft w:val="0"/>
      <w:marRight w:val="0"/>
      <w:marTop w:val="0"/>
      <w:marBottom w:val="0"/>
      <w:divBdr>
        <w:top w:val="none" w:sz="0" w:space="0" w:color="auto"/>
        <w:left w:val="none" w:sz="0" w:space="0" w:color="auto"/>
        <w:bottom w:val="none" w:sz="0" w:space="0" w:color="auto"/>
        <w:right w:val="none" w:sz="0" w:space="0" w:color="auto"/>
      </w:divBdr>
    </w:div>
    <w:div w:id="1718354883">
      <w:bodyDiv w:val="1"/>
      <w:marLeft w:val="0"/>
      <w:marRight w:val="0"/>
      <w:marTop w:val="0"/>
      <w:marBottom w:val="0"/>
      <w:divBdr>
        <w:top w:val="none" w:sz="0" w:space="0" w:color="auto"/>
        <w:left w:val="none" w:sz="0" w:space="0" w:color="auto"/>
        <w:bottom w:val="none" w:sz="0" w:space="0" w:color="auto"/>
        <w:right w:val="none" w:sz="0" w:space="0" w:color="auto"/>
      </w:divBdr>
      <w:divsChild>
        <w:div w:id="1822503985">
          <w:marLeft w:val="0"/>
          <w:marRight w:val="0"/>
          <w:marTop w:val="0"/>
          <w:marBottom w:val="0"/>
          <w:divBdr>
            <w:top w:val="none" w:sz="0" w:space="0" w:color="auto"/>
            <w:left w:val="none" w:sz="0" w:space="0" w:color="auto"/>
            <w:bottom w:val="none" w:sz="0" w:space="0" w:color="auto"/>
            <w:right w:val="none" w:sz="0" w:space="0" w:color="auto"/>
          </w:divBdr>
          <w:divsChild>
            <w:div w:id="14399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8757">
      <w:bodyDiv w:val="1"/>
      <w:marLeft w:val="0"/>
      <w:marRight w:val="0"/>
      <w:marTop w:val="0"/>
      <w:marBottom w:val="0"/>
      <w:divBdr>
        <w:top w:val="none" w:sz="0" w:space="0" w:color="auto"/>
        <w:left w:val="none" w:sz="0" w:space="0" w:color="auto"/>
        <w:bottom w:val="none" w:sz="0" w:space="0" w:color="auto"/>
        <w:right w:val="none" w:sz="0" w:space="0" w:color="auto"/>
      </w:divBdr>
    </w:div>
    <w:div w:id="203210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2572</TotalTime>
  <Pages>10</Pages>
  <Words>2253</Words>
  <Characters>12845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Chowdhari</dc:creator>
  <cp:keywords/>
  <dc:description/>
  <cp:lastModifiedBy>Shruti Chowdhari</cp:lastModifiedBy>
  <cp:revision>207</cp:revision>
  <cp:lastPrinted>2023-08-28T18:03:00Z</cp:lastPrinted>
  <dcterms:created xsi:type="dcterms:W3CDTF">2023-07-30T05:32:00Z</dcterms:created>
  <dcterms:modified xsi:type="dcterms:W3CDTF">2023-09-29T19:26:00Z</dcterms:modified>
</cp:coreProperties>
</file>