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1AC" w:rsidRPr="003511AC" w:rsidRDefault="00C327B2" w:rsidP="003511AC">
      <w:pPr>
        <w:jc w:val="center"/>
        <w:rPr>
          <w:rFonts w:ascii="Times New Roman" w:hAnsi="Times New Roman" w:cs="Times New Roman"/>
          <w:b/>
          <w:sz w:val="48"/>
          <w:szCs w:val="48"/>
        </w:rPr>
      </w:pPr>
      <w:r>
        <w:rPr>
          <w:rFonts w:ascii="Times New Roman" w:hAnsi="Times New Roman" w:cs="Times New Roman"/>
          <w:b/>
          <w:sz w:val="48"/>
          <w:szCs w:val="48"/>
        </w:rPr>
        <w:t>"The Impact</w:t>
      </w:r>
      <w:r w:rsidR="003511AC" w:rsidRPr="003511AC">
        <w:rPr>
          <w:rFonts w:ascii="Times New Roman" w:hAnsi="Times New Roman" w:cs="Times New Roman"/>
          <w:b/>
          <w:sz w:val="48"/>
          <w:szCs w:val="48"/>
        </w:rPr>
        <w:t xml:space="preserve"> of Lifelong Learning, Adaptability, and Technological Literacy in </w:t>
      </w:r>
      <w:r>
        <w:rPr>
          <w:rFonts w:ascii="Times New Roman" w:hAnsi="Times New Roman" w:cs="Times New Roman"/>
          <w:b/>
          <w:sz w:val="48"/>
          <w:szCs w:val="48"/>
        </w:rPr>
        <w:t>Developing Effective Managers</w:t>
      </w:r>
      <w:r w:rsidR="003511AC" w:rsidRPr="003511AC">
        <w:rPr>
          <w:rFonts w:ascii="Times New Roman" w:hAnsi="Times New Roman" w:cs="Times New Roman"/>
          <w:b/>
          <w:sz w:val="48"/>
          <w:szCs w:val="48"/>
        </w:rPr>
        <w:t>"</w:t>
      </w:r>
    </w:p>
    <w:p w:rsidR="003511AC" w:rsidRPr="00466548" w:rsidRDefault="003511AC" w:rsidP="003511AC">
      <w:pPr>
        <w:pStyle w:val="papertitle"/>
        <w:spacing w:after="0"/>
        <w:rPr>
          <w:rFonts w:eastAsia="MS Mincho"/>
        </w:rPr>
      </w:pPr>
    </w:p>
    <w:p w:rsidR="003511AC" w:rsidRPr="00466548" w:rsidRDefault="003511AC" w:rsidP="003511AC">
      <w:pPr>
        <w:rPr>
          <w:rFonts w:eastAsia="MS Mincho"/>
        </w:rPr>
      </w:pPr>
    </w:p>
    <w:p w:rsidR="003511AC" w:rsidRPr="00466548" w:rsidRDefault="003511AC" w:rsidP="003511AC">
      <w:pPr>
        <w:pStyle w:val="Author"/>
        <w:spacing w:before="0" w:after="0"/>
        <w:rPr>
          <w:rFonts w:eastAsia="MS Mincho"/>
          <w:sz w:val="20"/>
          <w:szCs w:val="20"/>
        </w:rPr>
        <w:sectPr w:rsidR="003511AC" w:rsidRPr="00466548" w:rsidSect="00526549">
          <w:headerReference w:type="default" r:id="rId7"/>
          <w:footerReference w:type="default" r:id="rId8"/>
          <w:pgSz w:w="11909" w:h="16834" w:code="9"/>
          <w:pgMar w:top="1440" w:right="1440" w:bottom="1440" w:left="1440" w:header="720" w:footer="720" w:gutter="0"/>
          <w:pgNumType w:start="1"/>
          <w:cols w:space="720"/>
          <w:docGrid w:linePitch="360"/>
        </w:sectPr>
      </w:pPr>
    </w:p>
    <w:p w:rsidR="003511AC" w:rsidRPr="008C013E" w:rsidRDefault="003511AC" w:rsidP="00A37B68">
      <w:pPr>
        <w:pStyle w:val="Author"/>
        <w:spacing w:before="0" w:after="0"/>
        <w:rPr>
          <w:rFonts w:eastAsia="MS Mincho"/>
          <w:sz w:val="20"/>
          <w:szCs w:val="20"/>
        </w:rPr>
      </w:pPr>
      <w:r w:rsidRPr="008C013E">
        <w:rPr>
          <w:rFonts w:eastAsiaTheme="minorEastAsia"/>
          <w:sz w:val="20"/>
          <w:szCs w:val="20"/>
        </w:rPr>
        <w:lastRenderedPageBreak/>
        <w:t>Dr. Apoorwa Mishra</w:t>
      </w:r>
      <w:r w:rsidRPr="008C013E">
        <w:rPr>
          <w:rFonts w:eastAsia="MS Mincho"/>
          <w:sz w:val="20"/>
          <w:szCs w:val="20"/>
        </w:rPr>
        <w:t xml:space="preserve"> Principal DIMAT</w:t>
      </w:r>
    </w:p>
    <w:p w:rsidR="008C013E" w:rsidRPr="008C013E" w:rsidRDefault="003511AC" w:rsidP="00A37B68">
      <w:pPr>
        <w:pStyle w:val="Affiliation"/>
        <w:rPr>
          <w:rFonts w:eastAsia="MS Mincho"/>
        </w:rPr>
      </w:pPr>
      <w:r w:rsidRPr="008C013E">
        <w:rPr>
          <w:rFonts w:eastAsiaTheme="minorEastAsia"/>
        </w:rPr>
        <w:t>Department of Management</w:t>
      </w:r>
    </w:p>
    <w:p w:rsidR="008C013E" w:rsidRPr="008C013E" w:rsidRDefault="003511AC" w:rsidP="00A37B68">
      <w:pPr>
        <w:pStyle w:val="Affiliation"/>
        <w:rPr>
          <w:rFonts w:eastAsia="MS Mincho"/>
        </w:rPr>
      </w:pPr>
      <w:r w:rsidRPr="008C013E">
        <w:rPr>
          <w:rFonts w:eastAsia="MS Mincho"/>
        </w:rPr>
        <w:t>Disha Institute</w:t>
      </w:r>
      <w:r w:rsidR="008C013E" w:rsidRPr="008C013E">
        <w:rPr>
          <w:rFonts w:eastAsia="MS Mincho"/>
        </w:rPr>
        <w:t xml:space="preserve"> of Management &amp; Technology</w:t>
      </w:r>
    </w:p>
    <w:p w:rsidR="003511AC" w:rsidRPr="008C013E" w:rsidRDefault="008C013E" w:rsidP="00A37B68">
      <w:pPr>
        <w:pStyle w:val="Affiliation"/>
        <w:rPr>
          <w:rFonts w:eastAsia="MS Mincho"/>
        </w:rPr>
      </w:pPr>
      <w:r w:rsidRPr="008C013E">
        <w:rPr>
          <w:rFonts w:eastAsia="MS Mincho"/>
        </w:rPr>
        <w:t>Raipur,India</w:t>
      </w:r>
    </w:p>
    <w:p w:rsidR="008C013E" w:rsidRDefault="008C013E" w:rsidP="00A37B68">
      <w:pPr>
        <w:pStyle w:val="Author"/>
        <w:spacing w:before="0" w:after="0"/>
        <w:rPr>
          <w:rFonts w:eastAsia="MS Mincho"/>
          <w:sz w:val="20"/>
          <w:szCs w:val="20"/>
        </w:rPr>
      </w:pPr>
    </w:p>
    <w:p w:rsidR="00A37B68" w:rsidRPr="00A7652C" w:rsidRDefault="008C013E" w:rsidP="00A37B68">
      <w:pPr>
        <w:pStyle w:val="Author"/>
        <w:spacing w:before="0" w:after="0"/>
        <w:rPr>
          <w:rFonts w:eastAsia="MS Mincho"/>
          <w:sz w:val="20"/>
          <w:szCs w:val="20"/>
        </w:rPr>
      </w:pPr>
      <w:r w:rsidRPr="00A7652C">
        <w:rPr>
          <w:rFonts w:eastAsia="MS Mincho"/>
          <w:sz w:val="20"/>
          <w:szCs w:val="20"/>
        </w:rPr>
        <w:lastRenderedPageBreak/>
        <w:t>Dr.Ekta Mishra</w:t>
      </w:r>
      <w:r w:rsidR="00A7652C">
        <w:rPr>
          <w:rFonts w:eastAsiaTheme="minorEastAsia"/>
          <w:sz w:val="20"/>
          <w:szCs w:val="20"/>
        </w:rPr>
        <w:t>,</w:t>
      </w:r>
      <w:r w:rsidR="00A37B68" w:rsidRPr="00A7652C">
        <w:rPr>
          <w:rFonts w:eastAsiaTheme="minorEastAsia"/>
          <w:sz w:val="20"/>
          <w:szCs w:val="20"/>
        </w:rPr>
        <w:t>Assistant Professor</w:t>
      </w:r>
    </w:p>
    <w:p w:rsidR="003511AC" w:rsidRPr="00A37B68" w:rsidRDefault="00A37B68" w:rsidP="00A37B68">
      <w:pPr>
        <w:pStyle w:val="Author"/>
        <w:spacing w:before="0" w:after="0"/>
        <w:rPr>
          <w:rFonts w:eastAsiaTheme="minorEastAsia"/>
        </w:rPr>
      </w:pPr>
      <w:r w:rsidRPr="00A7652C">
        <w:rPr>
          <w:rFonts w:eastAsiaTheme="minorEastAsia"/>
          <w:sz w:val="20"/>
          <w:szCs w:val="20"/>
        </w:rPr>
        <w:t xml:space="preserve">Department of Management </w:t>
      </w:r>
      <w:r w:rsidR="00A7652C">
        <w:rPr>
          <w:rFonts w:eastAsiaTheme="minorEastAsia"/>
          <w:sz w:val="20"/>
          <w:szCs w:val="20"/>
        </w:rPr>
        <w:t>Shri Shankaracharya Professional University,</w:t>
      </w:r>
      <w:r>
        <w:rPr>
          <w:rFonts w:eastAsiaTheme="minorEastAsia"/>
          <w:sz w:val="20"/>
          <w:szCs w:val="20"/>
        </w:rPr>
        <w:t xml:space="preserve">Bhilai </w:t>
      </w:r>
      <w:r w:rsidR="008C013E" w:rsidRPr="00A7652C">
        <w:rPr>
          <w:rFonts w:eastAsia="MS Mincho"/>
          <w:sz w:val="20"/>
          <w:szCs w:val="20"/>
        </w:rPr>
        <w:t>ektaapoorwa@gmail.com</w:t>
      </w:r>
    </w:p>
    <w:p w:rsidR="003511AC" w:rsidRPr="00A7652C" w:rsidRDefault="003511AC" w:rsidP="003511AC">
      <w:pPr>
        <w:pStyle w:val="Affiliation"/>
        <w:rPr>
          <w:rFonts w:eastAsia="MS Mincho"/>
        </w:rPr>
      </w:pPr>
    </w:p>
    <w:p w:rsidR="003511AC" w:rsidRPr="008C013E" w:rsidRDefault="003511AC" w:rsidP="003511AC">
      <w:pPr>
        <w:pStyle w:val="Affiliation"/>
        <w:rPr>
          <w:rFonts w:eastAsia="MS Mincho"/>
        </w:rPr>
        <w:sectPr w:rsidR="003511AC" w:rsidRPr="008C013E" w:rsidSect="00526549">
          <w:type w:val="continuous"/>
          <w:pgSz w:w="11909" w:h="16834" w:code="9"/>
          <w:pgMar w:top="1440" w:right="1440" w:bottom="1440" w:left="1440" w:header="720" w:footer="720" w:gutter="0"/>
          <w:cols w:num="2" w:space="720"/>
          <w:docGrid w:linePitch="360"/>
        </w:sectPr>
      </w:pPr>
    </w:p>
    <w:p w:rsidR="003511AC" w:rsidRPr="008C013E" w:rsidRDefault="003511AC" w:rsidP="000A2210">
      <w:pPr>
        <w:pStyle w:val="Affiliation"/>
        <w:jc w:val="left"/>
        <w:rPr>
          <w:rFonts w:eastAsia="MS Mincho"/>
        </w:rPr>
        <w:sectPr w:rsidR="003511AC" w:rsidRPr="008C013E" w:rsidSect="00526549">
          <w:type w:val="continuous"/>
          <w:pgSz w:w="11909" w:h="16834" w:code="9"/>
          <w:pgMar w:top="1440" w:right="1440" w:bottom="1440" w:left="1440" w:header="720" w:footer="720" w:gutter="0"/>
          <w:cols w:space="720"/>
          <w:docGrid w:linePitch="360"/>
        </w:sectPr>
      </w:pPr>
    </w:p>
    <w:p w:rsidR="003511AC" w:rsidRPr="00A7652C" w:rsidRDefault="003511AC" w:rsidP="00A37B68">
      <w:pPr>
        <w:pStyle w:val="Abstract"/>
        <w:spacing w:after="0"/>
        <w:ind w:firstLine="0"/>
        <w:jc w:val="center"/>
        <w:rPr>
          <w:rFonts w:eastAsia="MS Mincho"/>
          <w:iCs/>
          <w:sz w:val="20"/>
          <w:szCs w:val="20"/>
        </w:rPr>
      </w:pPr>
      <w:r w:rsidRPr="00A7652C">
        <w:rPr>
          <w:rFonts w:eastAsia="MS Mincho"/>
          <w:iCs/>
          <w:sz w:val="20"/>
          <w:szCs w:val="20"/>
        </w:rPr>
        <w:lastRenderedPageBreak/>
        <w:t>ABSTRACT</w:t>
      </w:r>
    </w:p>
    <w:p w:rsidR="00FD6FA1" w:rsidRPr="00A7652C" w:rsidRDefault="00FD6FA1" w:rsidP="00A7652C">
      <w:pPr>
        <w:pStyle w:val="Abstract"/>
        <w:spacing w:after="0"/>
        <w:ind w:firstLine="0"/>
        <w:rPr>
          <w:rFonts w:eastAsia="MS Mincho"/>
          <w:iCs/>
          <w:sz w:val="20"/>
          <w:szCs w:val="20"/>
        </w:rPr>
      </w:pPr>
    </w:p>
    <w:p w:rsidR="003511AC" w:rsidRPr="00A7652C" w:rsidRDefault="00D1444D" w:rsidP="00A7652C">
      <w:pPr>
        <w:pStyle w:val="Abstract"/>
        <w:spacing w:after="0"/>
        <w:ind w:firstLine="720"/>
        <w:rPr>
          <w:rFonts w:eastAsia="MS Mincho"/>
          <w:b w:val="0"/>
          <w:sz w:val="20"/>
          <w:szCs w:val="20"/>
        </w:rPr>
      </w:pPr>
      <w:r w:rsidRPr="00A7652C">
        <w:rPr>
          <w:b w:val="0"/>
          <w:sz w:val="20"/>
          <w:szCs w:val="20"/>
        </w:rPr>
        <w:t>The dynamic and rapidly evolving business landscape, fueled by technological advancements and shifting market dynamics, necessitates a reevaluation of the skills and competencies required for managers to thrive in the future. This research explores the role of lifelong learning, adaptability, and technological literacy in developing effective management capabilities in the face of these challenges. Lifelong learning enables managers to stay relevant by continuously acquiring new knowledge and skills. Adaptability empowers managers to navigate change and complexity, while technological literacy enables them to leverage emerging technologies strategically. Through a mixed-methods approach involving surveys, interviews, and case studies, this research assesses the current state of skills among managers, explores experiences and perspectives, and identifies best practices. The outcomes provide valuable insights for managers, organizations, and policymakers, informing the development of effective management development programs that prioritize lifelong learning, adaptability, and technological literacy. The findings also address challenges and barriers, ensuring successful implementation and adoption of these skills for agile and future-ready management practices.</w:t>
      </w:r>
      <w:r w:rsidRPr="00A7652C">
        <w:rPr>
          <w:b w:val="0"/>
          <w:sz w:val="20"/>
          <w:szCs w:val="20"/>
        </w:rPr>
        <w:cr/>
      </w:r>
    </w:p>
    <w:p w:rsidR="003511AC" w:rsidRPr="00A7652C" w:rsidRDefault="003511AC" w:rsidP="00A7652C">
      <w:pPr>
        <w:pStyle w:val="keywords"/>
        <w:spacing w:after="0"/>
        <w:ind w:firstLine="0"/>
        <w:rPr>
          <w:rFonts w:eastAsia="MS Mincho"/>
          <w:b w:val="0"/>
          <w:i w:val="0"/>
          <w:sz w:val="20"/>
          <w:szCs w:val="20"/>
        </w:rPr>
      </w:pPr>
      <w:r w:rsidRPr="00A7652C">
        <w:rPr>
          <w:rFonts w:eastAsia="MS Mincho"/>
          <w:i w:val="0"/>
          <w:sz w:val="20"/>
          <w:szCs w:val="20"/>
        </w:rPr>
        <w:t>Keywords</w:t>
      </w:r>
      <w:r w:rsidRPr="00A7652C">
        <w:rPr>
          <w:rFonts w:eastAsia="MS Mincho"/>
          <w:b w:val="0"/>
          <w:i w:val="0"/>
          <w:sz w:val="20"/>
          <w:szCs w:val="20"/>
        </w:rPr>
        <w:t>—</w:t>
      </w:r>
      <w:r w:rsidR="000A2210" w:rsidRPr="00A7652C">
        <w:rPr>
          <w:b w:val="0"/>
          <w:i w:val="0"/>
          <w:sz w:val="20"/>
          <w:szCs w:val="20"/>
        </w:rPr>
        <w:t>Learning, Adaptability, Technological Literacy</w:t>
      </w:r>
    </w:p>
    <w:p w:rsidR="000A2210" w:rsidRPr="00A7652C" w:rsidRDefault="000A2210" w:rsidP="00A7652C">
      <w:pPr>
        <w:pStyle w:val="keywords"/>
        <w:spacing w:after="0"/>
        <w:ind w:firstLine="0"/>
        <w:rPr>
          <w:rFonts w:eastAsia="MS Mincho"/>
          <w:b w:val="0"/>
          <w:i w:val="0"/>
          <w:sz w:val="20"/>
          <w:szCs w:val="20"/>
        </w:rPr>
      </w:pPr>
    </w:p>
    <w:p w:rsidR="003511AC" w:rsidRPr="00A7652C" w:rsidRDefault="003511AC" w:rsidP="00A37B68">
      <w:pPr>
        <w:pStyle w:val="Heading1"/>
        <w:spacing w:before="0" w:after="0"/>
        <w:ind w:firstLine="0"/>
        <w:rPr>
          <w:rFonts w:ascii="Times New Roman" w:eastAsia="MS Mincho" w:hAnsi="Times New Roman"/>
          <w:sz w:val="20"/>
          <w:szCs w:val="20"/>
        </w:rPr>
      </w:pPr>
      <w:r w:rsidRPr="00A7652C">
        <w:rPr>
          <w:rFonts w:ascii="Times New Roman" w:eastAsia="MS Mincho" w:hAnsi="Times New Roman"/>
          <w:sz w:val="20"/>
          <w:szCs w:val="20"/>
        </w:rPr>
        <w:t>INTRODUCTION</w:t>
      </w:r>
    </w:p>
    <w:p w:rsidR="00D1444D" w:rsidRPr="00A7652C" w:rsidRDefault="003511AC"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ab/>
      </w:r>
      <w:r w:rsidR="00D1444D" w:rsidRPr="00A7652C">
        <w:rPr>
          <w:rFonts w:ascii="Times New Roman" w:hAnsi="Times New Roman" w:cs="Times New Roman"/>
          <w:sz w:val="20"/>
          <w:szCs w:val="20"/>
        </w:rPr>
        <w:t>The rapidly changing business landscape, driven by technological advancements and evolving market dynamics, has necessitated a reevaluation of the skills and competencies required for managers to thrive in the future. In an era characterized by increasing complexity, uncertainty, and digital disruption, traditional management approaches may fall short in effectively addressing emerging challenges. To navigate this evolving landscape successfully, managers need to possess a unique set of skills and competencies that enable them to adapt, learn continuously, and leverage technology for strategic advantage.</w:t>
      </w:r>
    </w:p>
    <w:p w:rsidR="00D1444D" w:rsidRPr="00A7652C" w:rsidRDefault="00D144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This research aims to explore the role of lifelong learning, adaptability, and technological literacy in developing effective management capabilities for the future. Lifelong learning refers to the ongoing process of acquiring new knowledge, skills, and attitudes throughout one's professional journey. It enables managers to stay relevant in an ever-evolving business environment and embrace emerging trends. Adaptability, on the other hand, represents the ability to adjust and thrive in the face of change, ambiguity, and complexity. Managers who possess adaptability can navigate shifting circumstances, seize opportunities, and drive organizational growth. Technological literacy, the third pillar of this research, encompasses understanding and proficiency in utilizing emerging technologies to enhance decision-making, streamline processes, and drive innovation.</w:t>
      </w:r>
    </w:p>
    <w:p w:rsidR="00D1444D" w:rsidRPr="00A7652C" w:rsidRDefault="00D144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By investigating these three dimensions, this research seeks to shed light on how these skills and competencies contribute to the development of effective management capabilities in the face of rapid technological advancements and evolving business landscapes. Understanding the importance and impact of lifelong learning, adaptability, and technological literacy on management practices can empower organizations to proactively shape their management development programs and strategies.</w:t>
      </w:r>
    </w:p>
    <w:p w:rsidR="003511AC" w:rsidRPr="00A7652C" w:rsidRDefault="00D144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The research will employ a mixed-methods approach to gather both quantitative and qualitative data. Through surveys, interviews, and case studies, the current state of skills and competencies among managers will be assessed, while exploring the experiences and perspectives of managers, organizational leaders, and experts in management development. A comprehensive review of existing literature will also be conducted to draw upon established theories and concepts in the field.</w:t>
      </w:r>
    </w:p>
    <w:p w:rsidR="003511AC" w:rsidRPr="00A7652C" w:rsidRDefault="00CF7C40" w:rsidP="00A7652C">
      <w:pPr>
        <w:pStyle w:val="Heading1"/>
        <w:spacing w:before="0" w:after="0"/>
        <w:ind w:firstLine="0"/>
        <w:rPr>
          <w:rFonts w:ascii="Times New Roman" w:hAnsi="Times New Roman"/>
          <w:sz w:val="20"/>
          <w:szCs w:val="20"/>
        </w:rPr>
      </w:pPr>
      <w:r w:rsidRPr="00A7652C">
        <w:rPr>
          <w:rFonts w:ascii="Times New Roman" w:hAnsi="Times New Roman"/>
          <w:sz w:val="20"/>
          <w:szCs w:val="20"/>
        </w:rPr>
        <w:t>Lifelong learning</w:t>
      </w:r>
    </w:p>
    <w:p w:rsidR="000B024D" w:rsidRPr="00A7652C" w:rsidRDefault="000B02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 xml:space="preserve">In recent times, there has been a notable increase in the focus on promoting lifelong learning, drawing attention from both the educational and business sectors. Scholars and trend forecasters have directed their attention towards the demands of the 21st century, unanimously agreeing on the significance of maintaining a continuously improving and technologically adept workforce capable of thriving in the global marketplace. Additionally, there is a consensus about the vital role of various attitudes and motivations in fostering lifelong learning, </w:t>
      </w:r>
      <w:r w:rsidR="00A37B68">
        <w:rPr>
          <w:rFonts w:ascii="Times New Roman" w:hAnsi="Times New Roman" w:cs="Times New Roman"/>
          <w:sz w:val="20"/>
          <w:szCs w:val="20"/>
        </w:rPr>
        <w:t>especially in technical fields.</w:t>
      </w:r>
    </w:p>
    <w:p w:rsidR="000B024D" w:rsidRPr="00A7652C" w:rsidRDefault="000B024D"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 xml:space="preserve">To effectively promote lifelong learning attitudes and skills, educational psychologists can best apply their knowledge about motivation and learning. This should encompass all educational levels, ranging from elementary to postsecondary, and should extend to training environments involving businesses and industries. It is crucial for psychologists to consider the whole person within their context by integrating "grand theories" that encompass </w:t>
      </w:r>
      <w:r w:rsidRPr="00A7652C">
        <w:rPr>
          <w:rFonts w:ascii="Times New Roman" w:hAnsi="Times New Roman" w:cs="Times New Roman"/>
          <w:sz w:val="20"/>
          <w:szCs w:val="20"/>
        </w:rPr>
        <w:lastRenderedPageBreak/>
        <w:t>principles of learning and motivation, cognition, and emotions. This approach ensures a comprehensive understanding of individuals' learning processes and enhances their preparedness for the challenges of the 21st century.</w:t>
      </w:r>
    </w:p>
    <w:p w:rsidR="00CF7C40" w:rsidRPr="00A7652C" w:rsidRDefault="00CF7C40" w:rsidP="00A7652C">
      <w:pPr>
        <w:pStyle w:val="Heading2"/>
        <w:numPr>
          <w:ilvl w:val="0"/>
          <w:numId w:val="0"/>
        </w:numPr>
        <w:jc w:val="both"/>
        <w:rPr>
          <w:i w:val="0"/>
        </w:rPr>
      </w:pPr>
      <w:r w:rsidRPr="00A7652C">
        <w:rPr>
          <w:i w:val="0"/>
        </w:rPr>
        <w:t>Lifelong learning is a form of self-driven education focused on personal development, extending beyond formal educational institutions. It encompasses both informal and formal learning, undertaken voluntarily to achieve personal fulfillment. Lifelong learning acknowledges our innate drive to explore, learn, and grow, aiming to enhance our quality of life and self-esteem by pursuing our interests and ambitions. It emphasizes the importance of continuous learning throughout one's life to stay engaged, adaptable, and fulfilled.</w:t>
      </w:r>
    </w:p>
    <w:p w:rsidR="00CF7C40" w:rsidRPr="00A7652C" w:rsidRDefault="00CF7C40" w:rsidP="00A7652C">
      <w:pPr>
        <w:pStyle w:val="Heading2"/>
        <w:numPr>
          <w:ilvl w:val="0"/>
          <w:numId w:val="0"/>
        </w:numPr>
        <w:jc w:val="both"/>
        <w:rPr>
          <w:i w:val="0"/>
        </w:rPr>
      </w:pPr>
      <w:r w:rsidRPr="00A7652C">
        <w:rPr>
          <w:i w:val="0"/>
        </w:rPr>
        <w:t>Lifelong learning recognizes that education extends beyond the confines of a traditional classroom. It encompasses the continuous acquisition of knowledge and skills throughout our lives, including both formal and informal learning experiences. Examples of lifelong learning can be seen in various stages of life, from learning basic skills in childhood, such as talking or riding a bike, to acquiring new abilities as adults, like using a smartphone or mastering a new recipe. These everyday instances of lifelong learning occur through social interaction, trial and error, or self-directed exploration.</w:t>
      </w:r>
    </w:p>
    <w:p w:rsidR="00CF7C40" w:rsidRPr="00A7652C" w:rsidRDefault="00CF7C40" w:rsidP="00A7652C">
      <w:pPr>
        <w:pStyle w:val="Heading2"/>
        <w:numPr>
          <w:ilvl w:val="0"/>
          <w:numId w:val="0"/>
        </w:numPr>
        <w:jc w:val="both"/>
        <w:rPr>
          <w:i w:val="0"/>
        </w:rPr>
      </w:pPr>
      <w:r w:rsidRPr="00A7652C">
        <w:rPr>
          <w:i w:val="0"/>
        </w:rPr>
        <w:t>The essence of lifelong learning lies in personal fulfillment and development. It is driven by our inherent interests, curiosity, and motivations, rather than external obligations. Lifelong learners engage in the pursuit of knowledge and skills for their own satisfaction and growth.</w:t>
      </w:r>
    </w:p>
    <w:p w:rsidR="000A2210" w:rsidRPr="00A7652C" w:rsidRDefault="00CF7C40" w:rsidP="00A7652C">
      <w:pPr>
        <w:pStyle w:val="Heading2"/>
        <w:numPr>
          <w:ilvl w:val="0"/>
          <w:numId w:val="0"/>
        </w:numPr>
        <w:jc w:val="both"/>
        <w:rPr>
          <w:i w:val="0"/>
        </w:rPr>
      </w:pPr>
      <w:r w:rsidRPr="00A7652C">
        <w:rPr>
          <w:i w:val="0"/>
        </w:rPr>
        <w:t>When considering lifelong learning, several key aspects should be considered. It is voluntary, meaning individuals willingly choose to engage in the learning process. It is self-motivated and self-initiated, driven by personal interests and aspirations. Lifelong learning doesn't always require financial investment, as it can be achieved through various accessible resources. It often takes an informal approach, going beyond structured educational settings. Individuals may be self-taught or seek specific instructions or guidance based on their interests. Ultimately, the motivation behind lifelong learning stems from personal interest and the desire for personal development.</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The decline in visible signs of lifelong learning among a considerable portion of our society has raised concerns, especially within the business and industry community. Recent publications from the U.S. Department of Labor (1989) and the U.S. Departments of Labor, Education, and Commerce (1988) reveal that the majority of new jobs in the 21st century will require some level of postsecondary education. Only 27% of these new jobs will fall into lower skill categories, a decrease from the current 40%.</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Interestingly, jobs that are currently considered to be in the middle of the skill distribution will become the least skilled occupations in the future. This shift, coupled with shorter life cycles for products and processes, implies that future jobs will be restructured approximately every 7 years. Consequently, continuous learning and retraining become essential to cultivate qualified individuals for available job opportunities.</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Unfortunately, basic reading, writing, and mathematical deficiencies persist among a significant and growing segment of our population. This lack of fundamental skills poses a challenge to meet the increasing demands for a flexible and skilled workforce.</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Educators and employers have recognized that the dynamic nature of the modern workplace requires employees who can adapt to change and continuously enhance their job skills, particularly in keeping up with advancing technology. The successful integration of workers into jobs involving advanced technologies and processes will heavily rely on their ability to quickly acquire new skills.</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A recent report, "Workplace Basics" by Carnevale (1988), highlights that essential workplace skills are directly linked to positive self-esteem, goal-setting capabilities, motivation, learning-to-learn skills, and effective personal management skills (such as communication, career development, teamwork, and leadership). Employers highly value these skills in employees as they are indicators of successful job transitions and fruitful training experiences.</w:t>
      </w:r>
    </w:p>
    <w:p w:rsidR="00E96859" w:rsidRPr="00A7652C" w:rsidRDefault="00E96859"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However, a challenge arises from the findings of the Hudson Institute's (1987) "Workforce 2000" report, which projects an older workforce in the 21st century, with younger entrants being less skilled. Furthermore, it anticipates that over 80% of new entrants into the workforce will be women, minorities, and immigrants.</w:t>
      </w:r>
    </w:p>
    <w:p w:rsidR="00343D43" w:rsidRPr="00A7652C" w:rsidRDefault="00A7652C" w:rsidP="00A7652C">
      <w:pPr>
        <w:spacing w:line="240" w:lineRule="auto"/>
        <w:jc w:val="center"/>
        <w:rPr>
          <w:rFonts w:ascii="Times New Roman" w:hAnsi="Times New Roman" w:cs="Times New Roman"/>
          <w:sz w:val="20"/>
          <w:szCs w:val="20"/>
        </w:rPr>
      </w:pPr>
      <w:r>
        <w:rPr>
          <w:rFonts w:ascii="Times New Roman" w:hAnsi="Times New Roman" w:cs="Times New Roman"/>
          <w:b/>
          <w:sz w:val="20"/>
          <w:szCs w:val="20"/>
        </w:rPr>
        <w:t>III.</w:t>
      </w:r>
      <w:r w:rsidR="00343D43" w:rsidRPr="00A7652C">
        <w:rPr>
          <w:rFonts w:ascii="Times New Roman" w:hAnsi="Times New Roman" w:cs="Times New Roman"/>
          <w:b/>
          <w:sz w:val="20"/>
          <w:szCs w:val="20"/>
        </w:rPr>
        <w:t>Adaptability</w:t>
      </w:r>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lastRenderedPageBreak/>
        <w:t>Organizations often face unexpected and disruptive events known as crises, which create significant uncertainty and pose potential threats to their survival. In the past decade, there have been significant economic upheavals, such as the crashes of the Mexican peso, Russian ruble, and Brazilian real, resulting in economic crises. Extensive research has been conducted on organizational crises from various perspectives, including psychology, social polity, and technological structure (Halpern 1989; Weick 1988; Pauchant and Douville 1994).</w:t>
      </w:r>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In this study, we contribute to this existing body of research by exploring the relevance of market orientation and strategic flexibility in determining firm performance, particularly in developing economies and during periods of economic crisis. We specifically investigate these relationships in the context of the recent Asian economic crisis.</w:t>
      </w:r>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The literature on the Asian crisis, as highlighted by Champion (1999) and Goad (1999), emphasizes the need for "better management" in general, without specifying the specific aspects of this improved approach. To address this, the researchers in this study adopt a resource-based perspective, aiming to identify organizational capabilities that can assist firms in effectively navigating through an economic crisis. This perspective draws on the works of Barney (1991), Dickson (1992), and Hunt and Morgan (1995).</w:t>
      </w:r>
    </w:p>
    <w:p w:rsidR="00343D43"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According to this resource-based perspective, resources refer to the stocks of knowledge, physical assets, human capital, and other tangible and intangible factors that a business owns or controls. These resources enable a firm to efficiently and effectively produce market offerings that hold value for specific market segments, as described by Capron and Hulland (1999, p. 42). In turn, the firm utilizes these capabilities developed through resource utilization to manage its environment and achieve performance goals, as discussed by Day (1994). Among the identified capabilities, the study focuses on two crucial ones: market orientation and strategic flexibility.</w:t>
      </w:r>
    </w:p>
    <w:p w:rsidR="000B024D" w:rsidRPr="00A7652C" w:rsidRDefault="00343D43"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The concept of market orientation is essential for the development of effective marketing practices (Day 1994; Kohli and Jaworski 1990). Being market oriented means providing products and services that consumers value, achieved through continuous monitoring of market conditions and adapting organizational responses accordingly (Narver and Slater 1990; Shapiro 1988). Top management plays a crucial role in fostering market orientation (Webster 1992), and it has a significant impact on organizational performance, commitment, and motivation (Jaworski and Kohli 1993). Given its significance, it is not surprising that marketing scholars have extensively studied and examined the construct of market orientation.</w:t>
      </w:r>
    </w:p>
    <w:p w:rsidR="006A3836" w:rsidRPr="00A7652C" w:rsidRDefault="00A7652C" w:rsidP="00A7652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6A3836" w:rsidRPr="00A7652C">
        <w:rPr>
          <w:rFonts w:ascii="Times New Roman" w:hAnsi="Times New Roman" w:cs="Times New Roman"/>
          <w:b/>
          <w:sz w:val="20"/>
          <w:szCs w:val="20"/>
        </w:rPr>
        <w:t>Technological Literacy</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Evidence of technology's increasing role in our lives is readily available. In 2015, over three billion people globally had Internet access, accounting for nearly half of the world's population (Internet World Stats, 2015). Developed countries, especially North America, had even higher rates, with almost 90% of North Am</w:t>
      </w:r>
      <w:r w:rsidR="00A7652C" w:rsidRPr="00A7652C">
        <w:rPr>
          <w:rFonts w:ascii="Times New Roman" w:hAnsi="Times New Roman" w:cs="Times New Roman"/>
          <w:sz w:val="20"/>
          <w:szCs w:val="20"/>
        </w:rPr>
        <w:t>ericans having Internet access.</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Within this context, there is particular focus on the technology usage of young people, often referred to as "digital natives" (Prensky, 2001). These individuals have grown up with technology and cannot remember a time before accessing the Internet. They are highly adept in using digital devices for learning, communication, and entertainment. Many teenagers, for instance, reach for their smartphones or electronic devices within five minutes of waking up (IpsosMediaCT&amp;Wikia, 2013). Tweens (ages 8 to 12) spend an average of slightly over four-and-a-half hours daily on screen media, while teens (ages 13 to 18) spend slightly over six-and-a-half hours, not including school or homework time (Common Sense Media, 2015). Multitasking is common among teenagers, as they engage in various activities simultaneously, like monitoring Twitter feeds and SnapChat messages while watching YouTube videos (Nass, 2013). For a significant portion of teenagers, technology usage is constant, with 44% reporting that they never fully "unplug" (IpsosMediaCT&amp;Wikia, 2013).</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Nevertheless, digital natives are not the only ones heavily reliant on technology. "Digital immigrants," referring to adults who have readily adopted technology as it became available (Prensky, 2001), are also increasingly comfortable with and dependent on technology. A considerable 64% of American adults have access to the Internet, email, and social media right at their fingertips through smartphones (Smith, 2015), and they fully embrace this access. The average American smartphone user checks their phone every six and a half minutes, or up to 150 times per day, as reported by a study conducted by Nokia (Spencer, 2013)</w:t>
      </w:r>
      <w:r w:rsidR="00A7652C" w:rsidRPr="00A7652C">
        <w:rPr>
          <w:rFonts w:ascii="Times New Roman" w:hAnsi="Times New Roman" w:cs="Times New Roman"/>
          <w:sz w:val="20"/>
          <w:szCs w:val="20"/>
        </w:rPr>
        <w:t>.</w:t>
      </w:r>
    </w:p>
    <w:p w:rsidR="006A3836" w:rsidRPr="00A7652C" w:rsidRDefault="006A3836"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lastRenderedPageBreak/>
        <w:t>This growing reliance on technology has led to significant changes in the way we live our lives. We are almost constantly in communication with each other, and our daily experiences are instantly shared with friends and followers in real time through social media. The digital landscape has revolutionized how we interact and connect with others, reshaping our day-to-day experiences.</w:t>
      </w:r>
    </w:p>
    <w:p w:rsidR="000A2210" w:rsidRPr="00A7652C" w:rsidRDefault="00A7652C" w:rsidP="00A7652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F81181" w:rsidRPr="00A7652C">
        <w:rPr>
          <w:rFonts w:ascii="Times New Roman" w:hAnsi="Times New Roman" w:cs="Times New Roman"/>
          <w:b/>
          <w:sz w:val="20"/>
          <w:szCs w:val="20"/>
        </w:rPr>
        <w:t>Role i</w:t>
      </w:r>
      <w:r w:rsidR="000A2210" w:rsidRPr="00A7652C">
        <w:rPr>
          <w:rFonts w:ascii="Times New Roman" w:hAnsi="Times New Roman" w:cs="Times New Roman"/>
          <w:b/>
          <w:sz w:val="20"/>
          <w:szCs w:val="20"/>
        </w:rPr>
        <w:t>n Developing Effective Management Capabilities</w:t>
      </w:r>
    </w:p>
    <w:p w:rsidR="000A2210" w:rsidRPr="00A7652C" w:rsidRDefault="000A2210" w:rsidP="00A7652C">
      <w:p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Lifelong learning plays a crucial role in developing effective management capabilities for the future. Here are some key aspects of how lifelong learning contributes to managerial development:</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Continuous skill development: Effective management requires a diverse set of skills, including leadership, communication, problem-solving, decision-making, and strategic thinking. Lifelong learning enables managers to continuously develop and refine these skills, staying updated with the latest management techniques and best practices. Through ongoing learning, managers can adapt to new business trends, technologies, and industry changes, ensuring they remain effective in their roles.</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Adaptability and agility: The business landscape is dynamic and constantly evolving. Lifelong learning helps managers develop adaptability and agility to navigate change effectively. By staying curious and open to new ideas, managers can identify emerging trends, embrace innovation, and make informed decisions in rapidly changing environments. Lifelong learning fosters a growth mindset, allowing managers to see challenges as opportunities for learning and improvement.</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Expanding knowledge base: Lifelong learning broadens managers' knowledge base beyond their core areas of expertise. It enables them to have a holistic understanding of various business functions, industry trends, global markets, and emerging technologies. This broader perspective helps managers make informed decisions, collaborate effectively with cross-functional teams, and identify opportunities for organizational growth.</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Developing a global mindset: In today's interconnected world, managers often work in multicultural and international environments. Lifelong learning facilitates the development of a global mindset by exposing managers to diverse perspectives, cultural differences, and global business practices. It helps them understand and navigate the complexities of conducting business across borders, leading multicultural teams, and adapting management approaches to different cultural contexts.</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Building a network and collaboration: Lifelong learning provides opportunities for managers to build a network of professionals in their industry or field of interest. Collaborative learning, networking events, conferences, and online communities enable managers to exchange ideas, share experiences, and learn from others' expertise. This network can be a valuable source of knowledge, support, and mentorship throughout their careers.</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Ethical and responsible leadership: Lifelong learning promotes ethical and responsible leadership. It encourages managers to stay informed about social and environmental issues, corporate governance, and ethical business practices. By continuously learning and reflecting on their leadership approach, managers can develop a strong sense of ethics, integrity, and corporate social responsibility, fostering a positive organizational culture.</w:t>
      </w:r>
    </w:p>
    <w:p w:rsidR="000A2210" w:rsidRPr="00A7652C" w:rsidRDefault="000A2210" w:rsidP="00A7652C">
      <w:pPr>
        <w:pStyle w:val="ListParagraph"/>
        <w:numPr>
          <w:ilvl w:val="0"/>
          <w:numId w:val="7"/>
        </w:numPr>
        <w:spacing w:line="240" w:lineRule="auto"/>
        <w:jc w:val="both"/>
        <w:rPr>
          <w:rFonts w:ascii="Times New Roman" w:hAnsi="Times New Roman" w:cs="Times New Roman"/>
          <w:sz w:val="20"/>
          <w:szCs w:val="20"/>
        </w:rPr>
      </w:pPr>
      <w:r w:rsidRPr="00A7652C">
        <w:rPr>
          <w:rFonts w:ascii="Times New Roman" w:hAnsi="Times New Roman" w:cs="Times New Roman"/>
          <w:sz w:val="20"/>
          <w:szCs w:val="20"/>
        </w:rPr>
        <w:t>Embracing innovation and technology: Lifelong learning helps managers keep pace with technological advancements and embrace innovation. It enables them to understand the potential impact of emerging technologies on their industry and organization. By acquiring digital literacy skills and staying updated on technology trends, managers can effectively leverage technology to drive organizational growth, improve processes, and enhance customer experiences.</w:t>
      </w:r>
    </w:p>
    <w:p w:rsidR="000A2210" w:rsidRPr="00A7652C" w:rsidRDefault="000A2210" w:rsidP="00A7652C">
      <w:pPr>
        <w:spacing w:line="360" w:lineRule="auto"/>
        <w:jc w:val="both"/>
        <w:rPr>
          <w:rFonts w:ascii="Times New Roman" w:hAnsi="Times New Roman" w:cs="Times New Roman"/>
          <w:sz w:val="24"/>
        </w:rPr>
      </w:pPr>
      <w:r w:rsidRPr="00A7652C">
        <w:rPr>
          <w:rFonts w:ascii="Times New Roman" w:hAnsi="Times New Roman" w:cs="Times New Roman"/>
          <w:sz w:val="20"/>
          <w:szCs w:val="20"/>
        </w:rPr>
        <w:t>In summary, lifelong learning empowers managers to develop and enhance their management capabilities for the future. It enables them to continuously acquire new skills, adapt to change, expand their knowledge base, develop a global mindset, build networks, embrace ethical leadership, and stay innovative in a rapidly evolving business landscape. Lifelong learning is essential for managers to navigate complexities, lead effectively, and drive organizational success in the long term.</w:t>
      </w:r>
      <w:r w:rsidR="00A7652C">
        <w:rPr>
          <w:rFonts w:ascii="Times New Roman" w:hAnsi="Times New Roman" w:cs="Times New Roman"/>
          <w:sz w:val="20"/>
          <w:szCs w:val="20"/>
        </w:rPr>
        <w:t>This chapter</w:t>
      </w:r>
      <w:r w:rsidR="00A7652C" w:rsidRPr="00A7652C">
        <w:rPr>
          <w:rFonts w:ascii="Times New Roman" w:hAnsi="Times New Roman" w:cs="Times New Roman"/>
          <w:sz w:val="20"/>
          <w:szCs w:val="20"/>
        </w:rPr>
        <w:t xml:space="preserve"> aims to contribute to the understanding of the skills and competencies required for managers to thrive in the future. The findings can provide insights for managers, </w:t>
      </w:r>
      <w:r w:rsidR="00A7652C" w:rsidRPr="00A7652C">
        <w:rPr>
          <w:rFonts w:ascii="Times New Roman" w:hAnsi="Times New Roman" w:cs="Times New Roman"/>
          <w:sz w:val="20"/>
          <w:szCs w:val="20"/>
        </w:rPr>
        <w:lastRenderedPageBreak/>
        <w:t>organizations, and policymakers to develop effective management development programs and strategies that prioritize lifelong learning, adaptability, and technological liter</w:t>
      </w:r>
      <w:r w:rsidR="00A7652C">
        <w:rPr>
          <w:rFonts w:ascii="Times New Roman" w:hAnsi="Times New Roman" w:cs="Times New Roman"/>
          <w:sz w:val="20"/>
          <w:szCs w:val="20"/>
        </w:rPr>
        <w:t xml:space="preserve">acy. </w:t>
      </w:r>
    </w:p>
    <w:p w:rsidR="003511AC" w:rsidRPr="00E96859" w:rsidRDefault="00A7652C" w:rsidP="00A7652C">
      <w:pPr>
        <w:pStyle w:val="Heading5"/>
        <w:spacing w:before="0" w:after="0"/>
        <w:rPr>
          <w:rFonts w:eastAsia="MS Mincho"/>
        </w:rPr>
      </w:pPr>
      <w:r>
        <w:rPr>
          <w:rFonts w:ascii="Times New Roman" w:eastAsia="MS Mincho" w:hAnsi="Times New Roman"/>
          <w:i w:val="0"/>
          <w:sz w:val="20"/>
          <w:szCs w:val="20"/>
        </w:rPr>
        <w:t>VI.</w:t>
      </w:r>
      <w:r w:rsidR="003511AC" w:rsidRPr="00402841">
        <w:rPr>
          <w:rFonts w:ascii="Times New Roman" w:eastAsia="MS Mincho" w:hAnsi="Times New Roman"/>
          <w:i w:val="0"/>
          <w:sz w:val="20"/>
          <w:szCs w:val="20"/>
        </w:rPr>
        <w:t>REFERENCES</w:t>
      </w:r>
    </w:p>
    <w:p w:rsidR="003511AC" w:rsidRPr="00466548" w:rsidRDefault="003511AC" w:rsidP="003511AC">
      <w:pPr>
        <w:rPr>
          <w:rFonts w:eastAsia="MS Mincho"/>
          <w:sz w:val="16"/>
          <w:szCs w:val="16"/>
        </w:rPr>
      </w:pPr>
    </w:p>
    <w:p w:rsidR="00E96859" w:rsidRDefault="00E96859" w:rsidP="00A7652C">
      <w:pPr>
        <w:pStyle w:val="references"/>
      </w:pPr>
      <w:r>
        <w:t>U.S. Department of Labor. (1989, November). Work-based learning: Training America'sworkers. Washington, DC: Author.</w:t>
      </w:r>
    </w:p>
    <w:p w:rsidR="00E96859" w:rsidRDefault="00E96859" w:rsidP="00A7652C">
      <w:pPr>
        <w:pStyle w:val="references"/>
      </w:pPr>
      <w:r>
        <w:t>U.S. Department of Labor, U.S. Department of Education, and U.S. Department ofCommerce. (1988, July). Building a quality workforce. Washington, DC: Author.</w:t>
      </w:r>
    </w:p>
    <w:p w:rsidR="00E96859" w:rsidRDefault="00E96859" w:rsidP="00E96859">
      <w:pPr>
        <w:pStyle w:val="references"/>
      </w:pPr>
      <w:r>
        <w:t>Hudson Institute. (1987). Workforce 2000. Indianapolis, IN: Author</w:t>
      </w:r>
    </w:p>
    <w:p w:rsidR="00E96859" w:rsidRDefault="00E96859" w:rsidP="00A7652C">
      <w:pPr>
        <w:pStyle w:val="references"/>
      </w:pPr>
      <w:r>
        <w:t>Carnevale, A. P. (1988). Workplace basics: The skills employers want. Alexandria, VA:American Society for Training and Development.</w:t>
      </w:r>
    </w:p>
    <w:p w:rsidR="00FA1001" w:rsidRDefault="00FA1001" w:rsidP="00FA1001">
      <w:pPr>
        <w:pStyle w:val="references"/>
      </w:pPr>
      <w:r>
        <w:t>Halpern, C.F. (1989), “Cognitive Factors Influencing Decision Making in Highly Reliable Organization,” Industrial CrisisQuarterly, 3 (2), 143–58.</w:t>
      </w:r>
    </w:p>
    <w:p w:rsidR="00FA1001" w:rsidRDefault="00FA1001" w:rsidP="00FA1001">
      <w:pPr>
        <w:pStyle w:val="references"/>
      </w:pPr>
      <w:r>
        <w:t>Weick, Karl E. (1988), “Enacted Sensemaking in Crisis Situations,”Journal of Management Studies, 25 (July), 305–17.</w:t>
      </w:r>
    </w:p>
    <w:p w:rsidR="00FA1001" w:rsidRDefault="00FA1001" w:rsidP="00FA1001">
      <w:pPr>
        <w:pStyle w:val="references"/>
      </w:pPr>
      <w:r>
        <w:t>Pauchant, Thierry and R. Douville (1994), “Recent Research in Crisis Management: A Study of 24 Authors’ Publications from 1986 to 1991,” Industrial and Environmental Crisis Quarterly,7 (1), 43–61.</w:t>
      </w:r>
    </w:p>
    <w:p w:rsidR="00FA1001" w:rsidRDefault="00FA1001" w:rsidP="00A7652C">
      <w:pPr>
        <w:pStyle w:val="references"/>
      </w:pPr>
      <w:r>
        <w:t>Champion, David (1999), “The Asian Crisis: The Price of Undermanagement,”Harvard Bus</w:t>
      </w:r>
      <w:r w:rsidR="00A7652C">
        <w:t xml:space="preserve">iness Review, 77 (March/April), </w:t>
      </w:r>
      <w:r>
        <w:t>14–15.</w:t>
      </w:r>
    </w:p>
    <w:p w:rsidR="00FA1001" w:rsidRDefault="00FA1001" w:rsidP="00FA1001">
      <w:pPr>
        <w:pStyle w:val="references"/>
      </w:pPr>
      <w:r>
        <w:t>Goad, G. Pierre (1999), “Playing by New Rules,” Far Eastern EconomicReview, 162 (May), 38–40.</w:t>
      </w:r>
    </w:p>
    <w:p w:rsidR="00FA1001" w:rsidRDefault="00FA1001" w:rsidP="00FA1001">
      <w:pPr>
        <w:pStyle w:val="references"/>
      </w:pPr>
      <w:r>
        <w:t>Dickson, Peter R. (1992), “Toward a General Theory of CompetitiveRationality,” Journal of Marketing, 56 (January), 69–83.</w:t>
      </w:r>
    </w:p>
    <w:p w:rsidR="00FA1001" w:rsidRDefault="00FA1001" w:rsidP="00FA1001">
      <w:pPr>
        <w:pStyle w:val="references"/>
      </w:pPr>
      <w:r>
        <w:t>Hunt, Shelby D. and Robert M. Morgan (1995), “The ComparativeAdvantage Theory of Competition,” Journal of Marketing, 59(April), 1–15.</w:t>
      </w:r>
    </w:p>
    <w:p w:rsidR="00FA1001" w:rsidRDefault="00FA1001" w:rsidP="00FA1001">
      <w:pPr>
        <w:pStyle w:val="references"/>
      </w:pPr>
      <w:r>
        <w:t>Barney, Jay B. (1991), “Firm Resources and Sustained CompetitiveAdvantage,” Journal of Management, 17 (1), 99–120.</w:t>
      </w:r>
    </w:p>
    <w:p w:rsidR="00FA1001" w:rsidRDefault="00FA1001" w:rsidP="00A7652C">
      <w:pPr>
        <w:pStyle w:val="references"/>
      </w:pPr>
      <w:r>
        <w:t>Capron, Laurence and John Hulland (1999), “Redeployment ofBrands, Sales Forces, a</w:t>
      </w:r>
      <w:r w:rsidR="00A7652C">
        <w:t xml:space="preserve">nd General Marketing Management </w:t>
      </w:r>
      <w:r>
        <w:t>Expertise Following Horizontal Acquisitions: A Resource-Based View,” Journal of Marketing, 63 (April), 41–54.</w:t>
      </w:r>
    </w:p>
    <w:p w:rsidR="00FA1001" w:rsidRDefault="00FA1001" w:rsidP="00FA1001">
      <w:pPr>
        <w:pStyle w:val="references"/>
      </w:pPr>
      <w:r>
        <w:t>Jaworski, Bernard J. and Ajay K. Kohli (1993), “Market Orientation:Antecedents and Consequences,” Journal of Marketing, 57(July), 53–70.</w:t>
      </w:r>
    </w:p>
    <w:p w:rsidR="00FA1001" w:rsidRDefault="00FA1001" w:rsidP="00FA1001">
      <w:pPr>
        <w:pStyle w:val="references"/>
      </w:pPr>
      <w:r>
        <w:t>Kohli, Ajay K. and Bernard J. Jaworski (1990) “Market Orientation:The Construct, Research Propositions, and Managerial Implications,” Journal of Marketing, 54 (April), 1–18.</w:t>
      </w:r>
    </w:p>
    <w:p w:rsidR="00FA1001" w:rsidRDefault="00FA1001" w:rsidP="00A7652C">
      <w:pPr>
        <w:pStyle w:val="references"/>
      </w:pPr>
      <w:r>
        <w:t>Slater, Stanley F. and John C. Narver (1994), “Does CompetitiveEnvironment Moderate the</w:t>
      </w:r>
      <w:r w:rsidR="00A7652C">
        <w:t xml:space="preserve"> Market Orientation–Performance </w:t>
      </w:r>
      <w:r>
        <w:t>Relationship?” Journal of Marketing, 58 (January), 46–55.</w:t>
      </w:r>
    </w:p>
    <w:p w:rsidR="00FA1001" w:rsidRDefault="00FA1001" w:rsidP="00FA1001">
      <w:pPr>
        <w:pStyle w:val="references"/>
      </w:pPr>
      <w:r>
        <w:t>Narver, John C. and Stanley F. Slater (1990), “The Effect of MarketOrientation on Business Profitability,” Journal of Marketing,54 (October), 20–35.</w:t>
      </w:r>
    </w:p>
    <w:p w:rsidR="00A7652C" w:rsidRPr="006A3836" w:rsidRDefault="00A7652C" w:rsidP="00A7652C">
      <w:pPr>
        <w:pStyle w:val="references"/>
      </w:pPr>
      <w:r w:rsidRPr="006A3836">
        <w:t>Prensky, M. 2001. Digital natives, digital immigrants. Onthe Horizon, 9(5): 1–6.</w:t>
      </w:r>
    </w:p>
    <w:p w:rsidR="00A7652C" w:rsidRPr="006A3836" w:rsidRDefault="00A7652C" w:rsidP="00A7652C">
      <w:pPr>
        <w:pStyle w:val="references"/>
      </w:pPr>
      <w:r w:rsidRPr="006A3836">
        <w:t>Internet World Stats. 2015. World internet users—statistics. Available at http://www.internetworldstats.com/stats.htm. Accessed March 24, 2016.</w:t>
      </w:r>
    </w:p>
    <w:p w:rsidR="00A7652C" w:rsidRPr="006A3836" w:rsidRDefault="00A7652C" w:rsidP="00A7652C">
      <w:pPr>
        <w:pStyle w:val="references"/>
      </w:pPr>
      <w:r w:rsidRPr="006A3836">
        <w:t>Ipsos MediaCT &amp; Wikia. 2013, 18 March. Generation Z: Alook at the technology and media habits of today’steens. Available at http://www.wikia.com/Generation_Z:_A_Look_at_the_Technology_and_Media_Habits_of_Today%E2%80%99s_Teens. AccessedMarch 24, 2016.</w:t>
      </w:r>
    </w:p>
    <w:p w:rsidR="00A7652C" w:rsidRPr="006A3836" w:rsidRDefault="00A7652C" w:rsidP="00A7652C">
      <w:pPr>
        <w:pStyle w:val="references"/>
      </w:pPr>
      <w:r w:rsidRPr="006A3836">
        <w:t>Nass,C. (Interviewee) 2013,10May.Themythofmultitasking[Interview transcript]. Talk of the Nation, National</w:t>
      </w:r>
    </w:p>
    <w:p w:rsidR="00A7652C" w:rsidRPr="006A3836" w:rsidRDefault="00A7652C" w:rsidP="00A7652C">
      <w:pPr>
        <w:pStyle w:val="references"/>
      </w:pPr>
      <w:r w:rsidRPr="006A3836">
        <w:t>Public Radio. Available at http://www.npr.org/2013/05/10/182861382/the-myth-of-multitasking.Accessed March 24, 2016.</w:t>
      </w:r>
    </w:p>
    <w:p w:rsidR="00A7652C" w:rsidRPr="006A3836" w:rsidRDefault="00A7652C" w:rsidP="00A7652C">
      <w:pPr>
        <w:pStyle w:val="references"/>
      </w:pPr>
      <w:r w:rsidRPr="006A3836">
        <w:t>Spencer, B. 2013, 10 February. Mobile users can’t leavetheir phone alone for six minutes and check it up to</w:t>
      </w:r>
    </w:p>
    <w:p w:rsidR="00A7652C" w:rsidRPr="006A3836" w:rsidRDefault="00A7652C" w:rsidP="00A7652C">
      <w:pPr>
        <w:pStyle w:val="references"/>
      </w:pPr>
      <w:r w:rsidRPr="006A3836">
        <w:t>150 times a day. Daily Mail. Available at http://www.dailymail.co.uk/news/article-2276752/Mobile-usersleave-phone-minutes-check-150-times-day.html.Accessed March 24, 2016.</w:t>
      </w:r>
    </w:p>
    <w:p w:rsidR="00A7652C" w:rsidRPr="006A3836" w:rsidRDefault="00A7652C" w:rsidP="00A7652C">
      <w:pPr>
        <w:pStyle w:val="references"/>
      </w:pPr>
      <w:r w:rsidRPr="006A3836">
        <w:t xml:space="preserve">Smith, A. 2015, April 1. The smartphone difference [Surveyreport]. Available at </w:t>
      </w:r>
      <w:hyperlink r:id="rId9" w:history="1">
        <w:r w:rsidRPr="00EF699F">
          <w:rPr>
            <w:rStyle w:val="Hyperlink"/>
          </w:rPr>
          <w:t>http://www.pewinternet.org/</w:t>
        </w:r>
      </w:hyperlink>
      <w:r w:rsidRPr="006A3836">
        <w:t>2015/04/01/us-smartphone-use-in-2015/. Accessed March24, 2016.</w:t>
      </w:r>
    </w:p>
    <w:p w:rsidR="00A7652C" w:rsidRPr="006A3836" w:rsidRDefault="00A7652C" w:rsidP="00A7652C">
      <w:pPr>
        <w:pStyle w:val="references"/>
      </w:pPr>
      <w:r w:rsidRPr="006A3836">
        <w:t>Dodgson, M., Gann, D. M., Wladwsky-Berger, I., Sultan, N.,&amp; George, G. 2015. Managing digital money. Academyof Management Journal, 58: 325–333.</w:t>
      </w:r>
    </w:p>
    <w:p w:rsidR="00A7652C" w:rsidRPr="006A3836" w:rsidRDefault="00A7652C" w:rsidP="00A7652C">
      <w:pPr>
        <w:pStyle w:val="references"/>
      </w:pPr>
      <w:r w:rsidRPr="006A3836">
        <w:t>Haas, M. R., Criscuolo, P., &amp; George, G. 2015. Whichproblems to solve? Online knowledge sharing and attentionallocation in organizations. Academy of Management Journal, 58: 680–711.</w:t>
      </w:r>
    </w:p>
    <w:p w:rsidR="00E96859" w:rsidRPr="00A7652C" w:rsidRDefault="00E96859" w:rsidP="00A7652C">
      <w:pPr>
        <w:pStyle w:val="references"/>
        <w:numPr>
          <w:ilvl w:val="0"/>
          <w:numId w:val="0"/>
        </w:numPr>
        <w:ind w:left="360"/>
      </w:pPr>
    </w:p>
    <w:p w:rsidR="003511AC" w:rsidRPr="000B5B2F" w:rsidRDefault="003511AC" w:rsidP="003511AC">
      <w:pPr>
        <w:rPr>
          <w:rFonts w:eastAsia="MS Mincho"/>
        </w:rPr>
      </w:pPr>
    </w:p>
    <w:p w:rsidR="003511AC" w:rsidRPr="000B5B2F" w:rsidRDefault="003511AC" w:rsidP="003511AC">
      <w:pPr>
        <w:rPr>
          <w:rFonts w:eastAsia="MS Mincho"/>
        </w:rPr>
      </w:pPr>
    </w:p>
    <w:p w:rsidR="003511AC" w:rsidRDefault="003511AC" w:rsidP="003511AC">
      <w:pPr>
        <w:rPr>
          <w:rFonts w:eastAsia="MS Mincho"/>
        </w:rPr>
      </w:pPr>
    </w:p>
    <w:p w:rsidR="003511AC" w:rsidRPr="000B5B2F" w:rsidRDefault="003511AC" w:rsidP="003511AC">
      <w:pPr>
        <w:tabs>
          <w:tab w:val="left" w:pos="2235"/>
          <w:tab w:val="center" w:pos="4514"/>
        </w:tabs>
        <w:rPr>
          <w:rFonts w:eastAsia="MS Mincho"/>
        </w:rPr>
      </w:pPr>
      <w:r>
        <w:rPr>
          <w:rFonts w:eastAsia="MS Mincho"/>
        </w:rPr>
        <w:tab/>
      </w:r>
      <w:r>
        <w:rPr>
          <w:rFonts w:eastAsia="MS Mincho"/>
        </w:rPr>
        <w:tab/>
      </w:r>
      <w:r>
        <w:rPr>
          <w:rFonts w:eastAsia="MS Mincho"/>
        </w:rPr>
        <w:tab/>
      </w:r>
    </w:p>
    <w:p w:rsidR="003511AC" w:rsidRDefault="003511AC" w:rsidP="00542EA7">
      <w:pPr>
        <w:jc w:val="center"/>
        <w:rPr>
          <w:rFonts w:ascii="Times New Roman" w:hAnsi="Times New Roman" w:cs="Times New Roman"/>
          <w:b/>
          <w:sz w:val="28"/>
        </w:rPr>
      </w:pPr>
    </w:p>
    <w:p w:rsidR="003511AC" w:rsidRDefault="003511AC" w:rsidP="00542EA7">
      <w:pPr>
        <w:jc w:val="center"/>
        <w:rPr>
          <w:rFonts w:ascii="Times New Roman" w:hAnsi="Times New Roman" w:cs="Times New Roman"/>
          <w:b/>
          <w:sz w:val="28"/>
        </w:rPr>
      </w:pPr>
    </w:p>
    <w:p w:rsidR="003511AC" w:rsidRDefault="003511AC" w:rsidP="00542EA7">
      <w:pPr>
        <w:jc w:val="center"/>
        <w:rPr>
          <w:rFonts w:ascii="Times New Roman" w:hAnsi="Times New Roman" w:cs="Times New Roman"/>
          <w:b/>
          <w:sz w:val="28"/>
        </w:rPr>
      </w:pPr>
    </w:p>
    <w:p w:rsidR="00542EA7" w:rsidRDefault="00542EA7" w:rsidP="00542EA7"/>
    <w:p w:rsidR="00542EA7" w:rsidRPr="00B74604" w:rsidRDefault="00542EA7" w:rsidP="00B74604">
      <w:pPr>
        <w:spacing w:line="360" w:lineRule="auto"/>
        <w:jc w:val="both"/>
        <w:rPr>
          <w:rFonts w:ascii="Times New Roman" w:hAnsi="Times New Roman" w:cs="Times New Roman"/>
          <w:sz w:val="24"/>
        </w:rPr>
      </w:pPr>
      <w:bookmarkStart w:id="0" w:name="_GoBack"/>
      <w:bookmarkEnd w:id="0"/>
    </w:p>
    <w:p w:rsidR="00542EA7" w:rsidRPr="00B74604" w:rsidRDefault="00542EA7" w:rsidP="00B74604">
      <w:pPr>
        <w:spacing w:line="360" w:lineRule="auto"/>
        <w:jc w:val="both"/>
        <w:rPr>
          <w:rFonts w:ascii="Times New Roman" w:hAnsi="Times New Roman" w:cs="Times New Roman"/>
          <w:sz w:val="24"/>
        </w:rPr>
      </w:pPr>
    </w:p>
    <w:p w:rsidR="00542EA7" w:rsidRPr="00B74604" w:rsidRDefault="00542EA7" w:rsidP="00B74604">
      <w:pPr>
        <w:spacing w:line="360" w:lineRule="auto"/>
        <w:jc w:val="both"/>
        <w:rPr>
          <w:rFonts w:ascii="Times New Roman" w:hAnsi="Times New Roman" w:cs="Times New Roman"/>
          <w:sz w:val="24"/>
        </w:rPr>
      </w:pPr>
    </w:p>
    <w:p w:rsidR="00542EA7" w:rsidRPr="00B74604" w:rsidRDefault="00542EA7" w:rsidP="00B74604">
      <w:pPr>
        <w:spacing w:line="360" w:lineRule="auto"/>
        <w:jc w:val="both"/>
        <w:rPr>
          <w:rFonts w:ascii="Times New Roman" w:hAnsi="Times New Roman" w:cs="Times New Roman"/>
          <w:sz w:val="24"/>
        </w:rPr>
      </w:pPr>
    </w:p>
    <w:p w:rsidR="00BD29B9" w:rsidRPr="00B74604" w:rsidRDefault="00BD29B9" w:rsidP="00B74604">
      <w:pPr>
        <w:spacing w:line="360" w:lineRule="auto"/>
        <w:jc w:val="both"/>
        <w:rPr>
          <w:rFonts w:ascii="Times New Roman" w:hAnsi="Times New Roman" w:cs="Times New Roman"/>
          <w:sz w:val="24"/>
        </w:rPr>
      </w:pPr>
    </w:p>
    <w:sectPr w:rsidR="00BD29B9" w:rsidRPr="00B74604" w:rsidSect="00F528D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305" w:rsidRDefault="00496305">
      <w:pPr>
        <w:spacing w:after="0" w:line="240" w:lineRule="auto"/>
      </w:pPr>
      <w:r>
        <w:separator/>
      </w:r>
    </w:p>
  </w:endnote>
  <w:endnote w:type="continuationSeparator" w:id="1">
    <w:p w:rsidR="00496305" w:rsidRDefault="0049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49" w:rsidRPr="00012DED" w:rsidRDefault="00526549" w:rsidP="00526549">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305" w:rsidRDefault="00496305">
      <w:pPr>
        <w:spacing w:after="0" w:line="240" w:lineRule="auto"/>
      </w:pPr>
      <w:r>
        <w:separator/>
      </w:r>
    </w:p>
  </w:footnote>
  <w:footnote w:type="continuationSeparator" w:id="1">
    <w:p w:rsidR="00496305" w:rsidRDefault="00496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6549" w:rsidRPr="00012DED" w:rsidRDefault="00526549" w:rsidP="00526549">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nsid w:val="6DE52FAD"/>
    <w:multiLevelType w:val="hybridMultilevel"/>
    <w:tmpl w:val="6008A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42EA7"/>
    <w:rsid w:val="000A2210"/>
    <w:rsid w:val="000B024D"/>
    <w:rsid w:val="001C4F4E"/>
    <w:rsid w:val="00343D43"/>
    <w:rsid w:val="003511AC"/>
    <w:rsid w:val="00496305"/>
    <w:rsid w:val="00526549"/>
    <w:rsid w:val="00542EA7"/>
    <w:rsid w:val="0058298A"/>
    <w:rsid w:val="006A3836"/>
    <w:rsid w:val="0071460F"/>
    <w:rsid w:val="00777CB7"/>
    <w:rsid w:val="008C013E"/>
    <w:rsid w:val="00A06A33"/>
    <w:rsid w:val="00A37B68"/>
    <w:rsid w:val="00A7652C"/>
    <w:rsid w:val="00B74604"/>
    <w:rsid w:val="00BB1D20"/>
    <w:rsid w:val="00BD29B9"/>
    <w:rsid w:val="00C327B2"/>
    <w:rsid w:val="00CE69F1"/>
    <w:rsid w:val="00CF7C40"/>
    <w:rsid w:val="00D1444D"/>
    <w:rsid w:val="00E31A1B"/>
    <w:rsid w:val="00E96859"/>
    <w:rsid w:val="00F528D1"/>
    <w:rsid w:val="00F81181"/>
    <w:rsid w:val="00FA1001"/>
    <w:rsid w:val="00FD6F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8D1"/>
  </w:style>
  <w:style w:type="paragraph" w:styleId="Heading1">
    <w:name w:val="heading 1"/>
    <w:basedOn w:val="Normal"/>
    <w:next w:val="Normal"/>
    <w:link w:val="Heading1Char"/>
    <w:uiPriority w:val="9"/>
    <w:qFormat/>
    <w:rsid w:val="003511AC"/>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3511AC"/>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3511AC"/>
    <w:pPr>
      <w:numPr>
        <w:ilvl w:val="2"/>
        <w:numId w:val="3"/>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3511AC"/>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qFormat/>
    <w:rsid w:val="003511AC"/>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A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511AC"/>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3511AC"/>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3511AC"/>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3511AC"/>
    <w:rPr>
      <w:rFonts w:ascii="Calibri" w:eastAsia="Times New Roman" w:hAnsi="Calibri" w:cs="Times New Roman"/>
      <w:b/>
      <w:bCs/>
      <w:i/>
      <w:iCs/>
      <w:sz w:val="26"/>
      <w:szCs w:val="26"/>
    </w:rPr>
  </w:style>
  <w:style w:type="paragraph" w:customStyle="1" w:styleId="Abstract">
    <w:name w:val="Abstract"/>
    <w:uiPriority w:val="99"/>
    <w:rsid w:val="003511AC"/>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11A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11AC"/>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3511AC"/>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3511AC"/>
    <w:rPr>
      <w:rFonts w:ascii="Times New Roman" w:eastAsia="MS Mincho" w:hAnsi="Times New Roman" w:cs="Times New Roman"/>
      <w:sz w:val="20"/>
      <w:szCs w:val="20"/>
    </w:rPr>
  </w:style>
  <w:style w:type="paragraph" w:customStyle="1" w:styleId="bulletlist">
    <w:name w:val="bullet list"/>
    <w:basedOn w:val="BodyText"/>
    <w:rsid w:val="003511AC"/>
    <w:pPr>
      <w:numPr>
        <w:numId w:val="1"/>
      </w:numPr>
      <w:tabs>
        <w:tab w:val="clear" w:pos="648"/>
      </w:tabs>
      <w:ind w:left="576" w:hanging="288"/>
    </w:pPr>
  </w:style>
  <w:style w:type="paragraph" w:customStyle="1" w:styleId="figurecaption">
    <w:name w:val="figure caption"/>
    <w:rsid w:val="003511AC"/>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3511A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11AC"/>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3511AC"/>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3511AC"/>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3511AC"/>
    <w:rPr>
      <w:i/>
      <w:iCs/>
      <w:sz w:val="15"/>
      <w:szCs w:val="15"/>
    </w:rPr>
  </w:style>
  <w:style w:type="paragraph" w:customStyle="1" w:styleId="tablecopy">
    <w:name w:val="table copy"/>
    <w:uiPriority w:val="99"/>
    <w:rsid w:val="003511AC"/>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3511AC"/>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3511AC"/>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11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511AC"/>
    <w:rPr>
      <w:rFonts w:ascii="Times New Roman" w:eastAsia="Times New Roman" w:hAnsi="Times New Roman" w:cs="Times New Roman"/>
      <w:sz w:val="20"/>
      <w:szCs w:val="20"/>
    </w:rPr>
  </w:style>
  <w:style w:type="paragraph" w:styleId="ListParagraph">
    <w:name w:val="List Paragraph"/>
    <w:basedOn w:val="Normal"/>
    <w:uiPriority w:val="34"/>
    <w:qFormat/>
    <w:rsid w:val="000A2210"/>
    <w:pPr>
      <w:ind w:left="720"/>
      <w:contextualSpacing/>
    </w:pPr>
  </w:style>
  <w:style w:type="character" w:styleId="Hyperlink">
    <w:name w:val="Hyperlink"/>
    <w:basedOn w:val="DefaultParagraphFont"/>
    <w:uiPriority w:val="99"/>
    <w:unhideWhenUsed/>
    <w:rsid w:val="00A765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1AC"/>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3511AC"/>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3511AC"/>
    <w:pPr>
      <w:numPr>
        <w:ilvl w:val="2"/>
        <w:numId w:val="3"/>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3511AC"/>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qFormat/>
    <w:rsid w:val="003511AC"/>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A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511AC"/>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3511AC"/>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3511AC"/>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3511AC"/>
    <w:rPr>
      <w:rFonts w:ascii="Calibri" w:eastAsia="Times New Roman" w:hAnsi="Calibri" w:cs="Times New Roman"/>
      <w:b/>
      <w:bCs/>
      <w:i/>
      <w:iCs/>
      <w:sz w:val="26"/>
      <w:szCs w:val="26"/>
    </w:rPr>
  </w:style>
  <w:style w:type="paragraph" w:customStyle="1" w:styleId="Abstract">
    <w:name w:val="Abstract"/>
    <w:uiPriority w:val="99"/>
    <w:rsid w:val="003511AC"/>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11A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11AC"/>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3511AC"/>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3511AC"/>
    <w:rPr>
      <w:rFonts w:ascii="Times New Roman" w:eastAsia="MS Mincho" w:hAnsi="Times New Roman" w:cs="Times New Roman"/>
      <w:sz w:val="20"/>
      <w:szCs w:val="20"/>
    </w:rPr>
  </w:style>
  <w:style w:type="paragraph" w:customStyle="1" w:styleId="bulletlist">
    <w:name w:val="bullet list"/>
    <w:basedOn w:val="BodyText"/>
    <w:rsid w:val="003511AC"/>
    <w:pPr>
      <w:numPr>
        <w:numId w:val="1"/>
      </w:numPr>
      <w:tabs>
        <w:tab w:val="clear" w:pos="648"/>
      </w:tabs>
      <w:ind w:left="576" w:hanging="288"/>
    </w:pPr>
  </w:style>
  <w:style w:type="paragraph" w:customStyle="1" w:styleId="figurecaption">
    <w:name w:val="figure caption"/>
    <w:rsid w:val="003511AC"/>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3511A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11AC"/>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3511AC"/>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3511AC"/>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3511AC"/>
    <w:rPr>
      <w:i/>
      <w:iCs/>
      <w:sz w:val="15"/>
      <w:szCs w:val="15"/>
    </w:rPr>
  </w:style>
  <w:style w:type="paragraph" w:customStyle="1" w:styleId="tablecopy">
    <w:name w:val="table copy"/>
    <w:uiPriority w:val="99"/>
    <w:rsid w:val="003511AC"/>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3511AC"/>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3511AC"/>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11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511AC"/>
    <w:rPr>
      <w:rFonts w:ascii="Times New Roman" w:eastAsia="Times New Roman" w:hAnsi="Times New Roman" w:cs="Times New Roman"/>
      <w:sz w:val="20"/>
      <w:szCs w:val="20"/>
    </w:rPr>
  </w:style>
  <w:style w:type="paragraph" w:styleId="ListParagraph">
    <w:name w:val="List Paragraph"/>
    <w:basedOn w:val="Normal"/>
    <w:uiPriority w:val="34"/>
    <w:qFormat/>
    <w:rsid w:val="000A2210"/>
    <w:pPr>
      <w:ind w:left="720"/>
      <w:contextualSpacing/>
    </w:pPr>
  </w:style>
  <w:style w:type="character" w:styleId="Hyperlink">
    <w:name w:val="Hyperlink"/>
    <w:basedOn w:val="DefaultParagraphFont"/>
    <w:uiPriority w:val="99"/>
    <w:unhideWhenUsed/>
    <w:rsid w:val="00A765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wintern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college</Company>
  <LinksUpToDate>false</LinksUpToDate>
  <CharactersWithSpaces>23361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college</cp:lastModifiedBy>
  <cp:revision>2</cp:revision>
  <dcterms:created xsi:type="dcterms:W3CDTF">2023-07-28T13:38:00Z</dcterms:created>
  <dcterms:modified xsi:type="dcterms:W3CDTF">2023-07-28T13:38:00Z</dcterms:modified>
</cp:coreProperties>
</file>