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1B344A" w14:textId="77777777" w:rsidR="0048274E" w:rsidRDefault="0048274E" w:rsidP="00166E8F">
      <w:pPr>
        <w:spacing w:after="0" w:line="240" w:lineRule="auto"/>
        <w:jc w:val="center"/>
        <w:rPr>
          <w:rFonts w:ascii="Times New Roman" w:hAnsi="Times New Roman" w:cs="Times New Roman"/>
          <w:b/>
          <w:bCs/>
          <w:sz w:val="48"/>
          <w:szCs w:val="48"/>
          <w:lang w:val="en-US"/>
        </w:rPr>
      </w:pPr>
      <w:r w:rsidRPr="00166E8F">
        <w:rPr>
          <w:rFonts w:ascii="Times New Roman" w:hAnsi="Times New Roman" w:cs="Times New Roman"/>
          <w:b/>
          <w:bCs/>
          <w:sz w:val="48"/>
          <w:szCs w:val="48"/>
          <w:lang w:val="en-US"/>
        </w:rPr>
        <w:t>PRODRUG BASED NANOPARTICLE THERAPEUTICS: CHALLENGES AND FUTURE PROSPECTS</w:t>
      </w:r>
    </w:p>
    <w:p w14:paraId="51165FEA" w14:textId="77777777" w:rsidR="00166E8F" w:rsidRDefault="00166E8F" w:rsidP="00166E8F">
      <w:pPr>
        <w:spacing w:after="0" w:line="240" w:lineRule="auto"/>
        <w:jc w:val="center"/>
        <w:rPr>
          <w:rFonts w:ascii="Times New Roman" w:hAnsi="Times New Roman" w:cs="Times New Roman"/>
          <w:b/>
          <w:bCs/>
          <w:sz w:val="48"/>
          <w:szCs w:val="48"/>
          <w:lang w:val="en-US"/>
        </w:rPr>
      </w:pPr>
    </w:p>
    <w:p w14:paraId="412731A5" w14:textId="15BDACC0" w:rsidR="00166E8F" w:rsidRPr="001646B5" w:rsidRDefault="00166E8F" w:rsidP="00166E8F">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lang w:val="en-US"/>
        </w:rPr>
        <w:t>Sandeepa Agarwa</w:t>
      </w:r>
      <w:r w:rsidR="00134A53" w:rsidRPr="001646B5">
        <w:rPr>
          <w:rFonts w:ascii="Times New Roman" w:hAnsi="Times New Roman" w:cs="Times New Roman"/>
          <w:sz w:val="20"/>
          <w:szCs w:val="20"/>
          <w:lang w:val="en-US"/>
        </w:rPr>
        <w:t>lla,</w:t>
      </w:r>
      <w:r w:rsidR="00134A53" w:rsidRPr="001646B5">
        <w:rPr>
          <w:rFonts w:ascii="Times New Roman" w:hAnsi="Times New Roman" w:cs="Times New Roman"/>
          <w:sz w:val="20"/>
          <w:szCs w:val="20"/>
          <w:vertAlign w:val="superscript"/>
          <w:lang w:val="en-US"/>
        </w:rPr>
        <w:t>1</w:t>
      </w:r>
      <w:r w:rsidR="00134A53" w:rsidRPr="001646B5">
        <w:rPr>
          <w:rFonts w:ascii="Times New Roman" w:hAnsi="Times New Roman" w:cs="Times New Roman"/>
          <w:sz w:val="20"/>
          <w:szCs w:val="20"/>
          <w:lang w:val="en-US"/>
        </w:rPr>
        <w:t xml:space="preserve"> </w:t>
      </w:r>
      <w:r w:rsidR="001646B5" w:rsidRPr="001646B5">
        <w:rPr>
          <w:rFonts w:ascii="Times New Roman" w:hAnsi="Times New Roman" w:cs="Times New Roman"/>
          <w:sz w:val="20"/>
          <w:szCs w:val="20"/>
          <w:lang w:val="en-US"/>
        </w:rPr>
        <w:t xml:space="preserve">Dr. </w:t>
      </w:r>
      <w:r w:rsidR="00134A53" w:rsidRPr="001646B5">
        <w:rPr>
          <w:rFonts w:ascii="Times New Roman" w:hAnsi="Times New Roman" w:cs="Times New Roman"/>
          <w:sz w:val="20"/>
          <w:szCs w:val="20"/>
          <w:lang w:val="en-US"/>
        </w:rPr>
        <w:t>P</w:t>
      </w:r>
      <w:r w:rsidR="001646B5" w:rsidRPr="001646B5">
        <w:rPr>
          <w:rFonts w:ascii="Times New Roman" w:hAnsi="Times New Roman" w:cs="Times New Roman"/>
          <w:sz w:val="20"/>
          <w:szCs w:val="20"/>
          <w:lang w:val="en-US"/>
        </w:rPr>
        <w:t>akiza Begum</w:t>
      </w:r>
      <w:r w:rsidR="001646B5" w:rsidRPr="001646B5">
        <w:rPr>
          <w:rFonts w:ascii="Times New Roman" w:hAnsi="Times New Roman" w:cs="Times New Roman"/>
          <w:sz w:val="20"/>
          <w:szCs w:val="20"/>
          <w:vertAlign w:val="superscript"/>
          <w:lang w:val="en-US"/>
        </w:rPr>
        <w:t>1</w:t>
      </w:r>
      <w:r w:rsidR="001646B5" w:rsidRPr="001646B5">
        <w:rPr>
          <w:rFonts w:ascii="Times New Roman" w:hAnsi="Times New Roman" w:cs="Times New Roman"/>
          <w:sz w:val="20"/>
          <w:szCs w:val="20"/>
          <w:lang w:val="en-US"/>
        </w:rPr>
        <w:t xml:space="preserve">, </w:t>
      </w:r>
      <w:proofErr w:type="spellStart"/>
      <w:r w:rsidR="001646B5" w:rsidRPr="001646B5">
        <w:rPr>
          <w:rFonts w:ascii="Times New Roman" w:hAnsi="Times New Roman" w:cs="Times New Roman"/>
          <w:sz w:val="20"/>
          <w:szCs w:val="20"/>
          <w:lang w:val="en-US"/>
        </w:rPr>
        <w:t>Pimily</w:t>
      </w:r>
      <w:proofErr w:type="spellEnd"/>
      <w:r w:rsidR="001646B5" w:rsidRPr="001646B5">
        <w:rPr>
          <w:rFonts w:ascii="Times New Roman" w:hAnsi="Times New Roman" w:cs="Times New Roman"/>
          <w:sz w:val="20"/>
          <w:szCs w:val="20"/>
          <w:lang w:val="en-US"/>
        </w:rPr>
        <w:t xml:space="preserve"> Langthasa</w:t>
      </w:r>
      <w:r w:rsidR="001646B5" w:rsidRPr="001646B5">
        <w:rPr>
          <w:rFonts w:ascii="Times New Roman" w:hAnsi="Times New Roman" w:cs="Times New Roman"/>
          <w:sz w:val="20"/>
          <w:szCs w:val="20"/>
          <w:vertAlign w:val="superscript"/>
          <w:lang w:val="en-US"/>
        </w:rPr>
        <w:t>1</w:t>
      </w:r>
    </w:p>
    <w:p w14:paraId="17CF4126" w14:textId="579F1881" w:rsidR="00134A53" w:rsidRPr="001646B5" w:rsidRDefault="00134A53" w:rsidP="00166E8F">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vertAlign w:val="superscript"/>
          <w:lang w:val="en-US"/>
        </w:rPr>
        <w:t>1</w:t>
      </w:r>
      <w:r w:rsidRPr="001646B5">
        <w:rPr>
          <w:rFonts w:ascii="Times New Roman" w:hAnsi="Times New Roman" w:cs="Times New Roman"/>
          <w:sz w:val="20"/>
          <w:szCs w:val="20"/>
          <w:lang w:val="en-US"/>
        </w:rPr>
        <w:t xml:space="preserve">Department of Botany, </w:t>
      </w:r>
      <w:proofErr w:type="spellStart"/>
      <w:r w:rsidRPr="001646B5">
        <w:rPr>
          <w:rFonts w:ascii="Times New Roman" w:hAnsi="Times New Roman" w:cs="Times New Roman"/>
          <w:sz w:val="20"/>
          <w:szCs w:val="20"/>
          <w:lang w:val="en-US"/>
        </w:rPr>
        <w:t>Gargaon</w:t>
      </w:r>
      <w:proofErr w:type="spellEnd"/>
      <w:r w:rsidRPr="001646B5">
        <w:rPr>
          <w:rFonts w:ascii="Times New Roman" w:hAnsi="Times New Roman" w:cs="Times New Roman"/>
          <w:sz w:val="20"/>
          <w:szCs w:val="20"/>
          <w:lang w:val="en-US"/>
        </w:rPr>
        <w:t xml:space="preserve"> College, </w:t>
      </w:r>
      <w:proofErr w:type="spellStart"/>
      <w:r w:rsidRPr="001646B5">
        <w:rPr>
          <w:rFonts w:ascii="Times New Roman" w:hAnsi="Times New Roman" w:cs="Times New Roman"/>
          <w:sz w:val="20"/>
          <w:szCs w:val="20"/>
          <w:lang w:val="en-US"/>
        </w:rPr>
        <w:t>Simaluguri</w:t>
      </w:r>
      <w:proofErr w:type="spellEnd"/>
      <w:r w:rsidRPr="001646B5">
        <w:rPr>
          <w:rFonts w:ascii="Times New Roman" w:hAnsi="Times New Roman" w:cs="Times New Roman"/>
          <w:sz w:val="20"/>
          <w:szCs w:val="20"/>
          <w:lang w:val="en-US"/>
        </w:rPr>
        <w:t xml:space="preserve">, </w:t>
      </w:r>
      <w:proofErr w:type="spellStart"/>
      <w:r w:rsidRPr="001646B5">
        <w:rPr>
          <w:rFonts w:ascii="Times New Roman" w:hAnsi="Times New Roman" w:cs="Times New Roman"/>
          <w:sz w:val="20"/>
          <w:szCs w:val="20"/>
          <w:lang w:val="en-US"/>
        </w:rPr>
        <w:t>Sivasagar</w:t>
      </w:r>
      <w:proofErr w:type="spellEnd"/>
      <w:r w:rsidRPr="001646B5">
        <w:rPr>
          <w:rFonts w:ascii="Times New Roman" w:hAnsi="Times New Roman" w:cs="Times New Roman"/>
          <w:sz w:val="20"/>
          <w:szCs w:val="20"/>
          <w:lang w:val="en-US"/>
        </w:rPr>
        <w:t>, Assam- 785686, India</w:t>
      </w:r>
    </w:p>
    <w:p w14:paraId="6779201A" w14:textId="6272A263" w:rsidR="00134A53" w:rsidRPr="001646B5" w:rsidRDefault="00134A53" w:rsidP="00166E8F">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lang w:val="en-US"/>
        </w:rPr>
        <w:t>Email:</w:t>
      </w:r>
      <w:r w:rsidR="001646B5" w:rsidRPr="001646B5">
        <w:rPr>
          <w:rFonts w:ascii="Times New Roman" w:hAnsi="Times New Roman" w:cs="Times New Roman"/>
          <w:sz w:val="20"/>
          <w:szCs w:val="20"/>
          <w:lang w:val="en-US"/>
        </w:rPr>
        <w:t xml:space="preserve"> sandeepaagar94@gmail.com</w:t>
      </w:r>
      <w:r w:rsidRPr="001646B5">
        <w:rPr>
          <w:rFonts w:ascii="Times New Roman" w:hAnsi="Times New Roman" w:cs="Times New Roman"/>
          <w:sz w:val="20"/>
          <w:szCs w:val="20"/>
          <w:lang w:val="en-US"/>
        </w:rPr>
        <w:t xml:space="preserve"> </w:t>
      </w:r>
    </w:p>
    <w:p w14:paraId="38A2B67C" w14:textId="463C6AAF" w:rsidR="00134A53" w:rsidRPr="001646B5" w:rsidRDefault="00134A53" w:rsidP="00134A53">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vertAlign w:val="superscript"/>
          <w:lang w:val="en-US"/>
        </w:rPr>
        <w:t>1</w:t>
      </w:r>
      <w:r w:rsidRPr="001646B5">
        <w:rPr>
          <w:rFonts w:ascii="Times New Roman" w:hAnsi="Times New Roman" w:cs="Times New Roman"/>
          <w:sz w:val="20"/>
          <w:szCs w:val="20"/>
          <w:lang w:val="en-US"/>
        </w:rPr>
        <w:t>Department of</w:t>
      </w:r>
      <w:r w:rsidR="001646B5" w:rsidRPr="001646B5">
        <w:rPr>
          <w:rFonts w:ascii="Times New Roman" w:hAnsi="Times New Roman" w:cs="Times New Roman"/>
          <w:sz w:val="20"/>
          <w:szCs w:val="20"/>
          <w:lang w:val="en-US"/>
        </w:rPr>
        <w:t xml:space="preserve"> Chemistry</w:t>
      </w:r>
      <w:r w:rsidRPr="001646B5">
        <w:rPr>
          <w:rFonts w:ascii="Times New Roman" w:hAnsi="Times New Roman" w:cs="Times New Roman"/>
          <w:sz w:val="20"/>
          <w:szCs w:val="20"/>
          <w:lang w:val="en-US"/>
        </w:rPr>
        <w:t xml:space="preserve">, </w:t>
      </w:r>
      <w:proofErr w:type="spellStart"/>
      <w:r w:rsidRPr="001646B5">
        <w:rPr>
          <w:rFonts w:ascii="Times New Roman" w:hAnsi="Times New Roman" w:cs="Times New Roman"/>
          <w:sz w:val="20"/>
          <w:szCs w:val="20"/>
          <w:lang w:val="en-US"/>
        </w:rPr>
        <w:t>Gargaon</w:t>
      </w:r>
      <w:proofErr w:type="spellEnd"/>
      <w:r w:rsidRPr="001646B5">
        <w:rPr>
          <w:rFonts w:ascii="Times New Roman" w:hAnsi="Times New Roman" w:cs="Times New Roman"/>
          <w:sz w:val="20"/>
          <w:szCs w:val="20"/>
          <w:lang w:val="en-US"/>
        </w:rPr>
        <w:t xml:space="preserve"> College, </w:t>
      </w:r>
      <w:proofErr w:type="spellStart"/>
      <w:r w:rsidRPr="001646B5">
        <w:rPr>
          <w:rFonts w:ascii="Times New Roman" w:hAnsi="Times New Roman" w:cs="Times New Roman"/>
          <w:sz w:val="20"/>
          <w:szCs w:val="20"/>
          <w:lang w:val="en-US"/>
        </w:rPr>
        <w:t>Simaluguri</w:t>
      </w:r>
      <w:proofErr w:type="spellEnd"/>
      <w:r w:rsidRPr="001646B5">
        <w:rPr>
          <w:rFonts w:ascii="Times New Roman" w:hAnsi="Times New Roman" w:cs="Times New Roman"/>
          <w:sz w:val="20"/>
          <w:szCs w:val="20"/>
          <w:lang w:val="en-US"/>
        </w:rPr>
        <w:t xml:space="preserve">, </w:t>
      </w:r>
      <w:proofErr w:type="spellStart"/>
      <w:r w:rsidRPr="001646B5">
        <w:rPr>
          <w:rFonts w:ascii="Times New Roman" w:hAnsi="Times New Roman" w:cs="Times New Roman"/>
          <w:sz w:val="20"/>
          <w:szCs w:val="20"/>
          <w:lang w:val="en-US"/>
        </w:rPr>
        <w:t>Sivasagar</w:t>
      </w:r>
      <w:proofErr w:type="spellEnd"/>
      <w:r w:rsidRPr="001646B5">
        <w:rPr>
          <w:rFonts w:ascii="Times New Roman" w:hAnsi="Times New Roman" w:cs="Times New Roman"/>
          <w:sz w:val="20"/>
          <w:szCs w:val="20"/>
          <w:lang w:val="en-US"/>
        </w:rPr>
        <w:t>, Assam- 785686, India</w:t>
      </w:r>
    </w:p>
    <w:p w14:paraId="553F73C9" w14:textId="2A83E733" w:rsidR="00134A53" w:rsidRPr="001646B5" w:rsidRDefault="00134A53" w:rsidP="00134A53">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lang w:val="en-US"/>
        </w:rPr>
        <w:t xml:space="preserve">Email: </w:t>
      </w:r>
      <w:r w:rsidR="001646B5" w:rsidRPr="001646B5">
        <w:rPr>
          <w:rFonts w:ascii="Times New Roman" w:hAnsi="Times New Roman" w:cs="Times New Roman"/>
          <w:sz w:val="20"/>
          <w:szCs w:val="20"/>
          <w:lang w:val="en-US"/>
        </w:rPr>
        <w:t>pakiza.gc20@gmail.com</w:t>
      </w:r>
    </w:p>
    <w:p w14:paraId="7E49BD75" w14:textId="75F962A2" w:rsidR="00134A53" w:rsidRPr="001646B5" w:rsidRDefault="00134A53" w:rsidP="00134A53">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vertAlign w:val="superscript"/>
          <w:lang w:val="en-US"/>
        </w:rPr>
        <w:t>1</w:t>
      </w:r>
      <w:r w:rsidRPr="001646B5">
        <w:rPr>
          <w:rFonts w:ascii="Times New Roman" w:hAnsi="Times New Roman" w:cs="Times New Roman"/>
          <w:sz w:val="20"/>
          <w:szCs w:val="20"/>
          <w:lang w:val="en-US"/>
        </w:rPr>
        <w:t>Department of</w:t>
      </w:r>
      <w:r w:rsidR="001646B5" w:rsidRPr="001646B5">
        <w:rPr>
          <w:rFonts w:ascii="Times New Roman" w:hAnsi="Times New Roman" w:cs="Times New Roman"/>
          <w:sz w:val="20"/>
          <w:szCs w:val="20"/>
          <w:lang w:val="en-US"/>
        </w:rPr>
        <w:t xml:space="preserve"> Zoology</w:t>
      </w:r>
      <w:r w:rsidRPr="001646B5">
        <w:rPr>
          <w:rFonts w:ascii="Times New Roman" w:hAnsi="Times New Roman" w:cs="Times New Roman"/>
          <w:sz w:val="20"/>
          <w:szCs w:val="20"/>
          <w:lang w:val="en-US"/>
        </w:rPr>
        <w:t xml:space="preserve">, </w:t>
      </w:r>
      <w:proofErr w:type="spellStart"/>
      <w:r w:rsidRPr="001646B5">
        <w:rPr>
          <w:rFonts w:ascii="Times New Roman" w:hAnsi="Times New Roman" w:cs="Times New Roman"/>
          <w:sz w:val="20"/>
          <w:szCs w:val="20"/>
          <w:lang w:val="en-US"/>
        </w:rPr>
        <w:t>Gargaon</w:t>
      </w:r>
      <w:proofErr w:type="spellEnd"/>
      <w:r w:rsidRPr="001646B5">
        <w:rPr>
          <w:rFonts w:ascii="Times New Roman" w:hAnsi="Times New Roman" w:cs="Times New Roman"/>
          <w:sz w:val="20"/>
          <w:szCs w:val="20"/>
          <w:lang w:val="en-US"/>
        </w:rPr>
        <w:t xml:space="preserve"> College, </w:t>
      </w:r>
      <w:proofErr w:type="spellStart"/>
      <w:r w:rsidRPr="001646B5">
        <w:rPr>
          <w:rFonts w:ascii="Times New Roman" w:hAnsi="Times New Roman" w:cs="Times New Roman"/>
          <w:sz w:val="20"/>
          <w:szCs w:val="20"/>
          <w:lang w:val="en-US"/>
        </w:rPr>
        <w:t>Simaluguri</w:t>
      </w:r>
      <w:proofErr w:type="spellEnd"/>
      <w:r w:rsidRPr="001646B5">
        <w:rPr>
          <w:rFonts w:ascii="Times New Roman" w:hAnsi="Times New Roman" w:cs="Times New Roman"/>
          <w:sz w:val="20"/>
          <w:szCs w:val="20"/>
          <w:lang w:val="en-US"/>
        </w:rPr>
        <w:t xml:space="preserve">, </w:t>
      </w:r>
      <w:proofErr w:type="spellStart"/>
      <w:r w:rsidRPr="001646B5">
        <w:rPr>
          <w:rFonts w:ascii="Times New Roman" w:hAnsi="Times New Roman" w:cs="Times New Roman"/>
          <w:sz w:val="20"/>
          <w:szCs w:val="20"/>
          <w:lang w:val="en-US"/>
        </w:rPr>
        <w:t>Sivasagar</w:t>
      </w:r>
      <w:proofErr w:type="spellEnd"/>
      <w:r w:rsidRPr="001646B5">
        <w:rPr>
          <w:rFonts w:ascii="Times New Roman" w:hAnsi="Times New Roman" w:cs="Times New Roman"/>
          <w:sz w:val="20"/>
          <w:szCs w:val="20"/>
          <w:lang w:val="en-US"/>
        </w:rPr>
        <w:t>, Assam- 785686, India</w:t>
      </w:r>
    </w:p>
    <w:p w14:paraId="3BA640FF" w14:textId="6B3DD362" w:rsidR="00134A53" w:rsidRDefault="00134A53" w:rsidP="00166E8F">
      <w:pPr>
        <w:spacing w:after="0" w:line="240" w:lineRule="auto"/>
        <w:jc w:val="center"/>
        <w:rPr>
          <w:rFonts w:ascii="Times New Roman" w:hAnsi="Times New Roman" w:cs="Times New Roman"/>
          <w:sz w:val="20"/>
          <w:szCs w:val="20"/>
          <w:lang w:val="en-US"/>
        </w:rPr>
      </w:pPr>
      <w:r w:rsidRPr="001646B5">
        <w:rPr>
          <w:rFonts w:ascii="Times New Roman" w:hAnsi="Times New Roman" w:cs="Times New Roman"/>
          <w:sz w:val="20"/>
          <w:szCs w:val="20"/>
          <w:lang w:val="en-US"/>
        </w:rPr>
        <w:t xml:space="preserve">Email: </w:t>
      </w:r>
      <w:r w:rsidR="001646B5" w:rsidRPr="001646B5">
        <w:rPr>
          <w:rFonts w:ascii="Times New Roman" w:hAnsi="Times New Roman" w:cs="Times New Roman"/>
          <w:sz w:val="20"/>
          <w:szCs w:val="20"/>
          <w:shd w:val="clear" w:color="auto" w:fill="FFFFFF"/>
        </w:rPr>
        <w:t>langthasapimili@gmail.com</w:t>
      </w:r>
    </w:p>
    <w:p w14:paraId="64F95CCD" w14:textId="77777777" w:rsidR="00134A53" w:rsidRPr="00134A53" w:rsidRDefault="00134A53" w:rsidP="00166E8F">
      <w:pPr>
        <w:spacing w:after="0" w:line="240" w:lineRule="auto"/>
        <w:jc w:val="center"/>
        <w:rPr>
          <w:rFonts w:ascii="Times New Roman" w:hAnsi="Times New Roman" w:cs="Times New Roman"/>
          <w:sz w:val="20"/>
          <w:szCs w:val="20"/>
          <w:lang w:val="en-US"/>
        </w:rPr>
      </w:pPr>
    </w:p>
    <w:p w14:paraId="06B1BE66" w14:textId="196E476E" w:rsidR="0048274E" w:rsidRDefault="00134A53" w:rsidP="00166E8F">
      <w:pPr>
        <w:spacing w:after="0" w:line="240" w:lineRule="auto"/>
        <w:jc w:val="center"/>
        <w:rPr>
          <w:rFonts w:ascii="Times New Roman" w:hAnsi="Times New Roman" w:cs="Times New Roman"/>
          <w:b/>
          <w:bCs/>
          <w:sz w:val="20"/>
          <w:szCs w:val="20"/>
          <w:lang w:val="en-US"/>
        </w:rPr>
      </w:pPr>
      <w:r w:rsidRPr="00166E8F">
        <w:rPr>
          <w:rFonts w:ascii="Times New Roman" w:hAnsi="Times New Roman" w:cs="Times New Roman"/>
          <w:b/>
          <w:bCs/>
          <w:sz w:val="20"/>
          <w:szCs w:val="20"/>
          <w:lang w:val="en-US"/>
        </w:rPr>
        <w:t>ABSTRACT</w:t>
      </w:r>
    </w:p>
    <w:p w14:paraId="048267F2" w14:textId="77777777" w:rsidR="00166E8F" w:rsidRPr="00166E8F" w:rsidRDefault="00166E8F" w:rsidP="00166E8F">
      <w:pPr>
        <w:spacing w:after="0" w:line="240" w:lineRule="auto"/>
        <w:jc w:val="center"/>
        <w:rPr>
          <w:rFonts w:ascii="Times New Roman" w:hAnsi="Times New Roman" w:cs="Times New Roman"/>
          <w:b/>
          <w:bCs/>
          <w:sz w:val="20"/>
          <w:szCs w:val="20"/>
          <w:lang w:val="en-US"/>
        </w:rPr>
      </w:pPr>
    </w:p>
    <w:p w14:paraId="6BE1F56A" w14:textId="19DA6D2F" w:rsidR="0048274E" w:rsidRDefault="00166E8F" w:rsidP="00166E8F">
      <w:pPr>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ab/>
      </w:r>
      <w:r w:rsidR="0048274E" w:rsidRPr="00166E8F">
        <w:rPr>
          <w:rFonts w:ascii="Times New Roman" w:hAnsi="Times New Roman" w:cs="Times New Roman"/>
          <w:kern w:val="0"/>
          <w:sz w:val="20"/>
          <w:szCs w:val="20"/>
        </w:rPr>
        <w:t xml:space="preserve">Prodrug was introduced to overcome certain problems in the drugs which consequently led the scientists to switch from the traditional methods in producing classical prodrugs to designing and invoking prodrugs. In the coming years, prodrug-based nanoparticles will be a focus for the researchers to develop drugs to cure chronic illness as it improves efficacy and lessens side effects. The current review paper tries to focus on the benefits, challenges and the future prospects of prodrug-based nanoparticles. </w:t>
      </w:r>
    </w:p>
    <w:p w14:paraId="1C26D11E" w14:textId="77777777" w:rsidR="00134A53" w:rsidRPr="00166E8F" w:rsidRDefault="00134A53" w:rsidP="00166E8F">
      <w:pPr>
        <w:autoSpaceDE w:val="0"/>
        <w:autoSpaceDN w:val="0"/>
        <w:adjustRightInd w:val="0"/>
        <w:spacing w:after="0" w:line="240" w:lineRule="auto"/>
        <w:jc w:val="both"/>
        <w:rPr>
          <w:rFonts w:ascii="Times New Roman" w:hAnsi="Times New Roman" w:cs="Times New Roman"/>
          <w:kern w:val="0"/>
          <w:sz w:val="20"/>
          <w:szCs w:val="20"/>
        </w:rPr>
      </w:pPr>
    </w:p>
    <w:p w14:paraId="5690E3B6" w14:textId="7AE2C5D8" w:rsidR="0048274E" w:rsidRDefault="0048274E" w:rsidP="00166E8F">
      <w:pPr>
        <w:autoSpaceDE w:val="0"/>
        <w:autoSpaceDN w:val="0"/>
        <w:adjustRightInd w:val="0"/>
        <w:spacing w:after="0" w:line="240" w:lineRule="auto"/>
        <w:jc w:val="both"/>
        <w:rPr>
          <w:rFonts w:ascii="Times New Roman" w:hAnsi="Times New Roman" w:cs="Times New Roman"/>
          <w:kern w:val="0"/>
          <w:sz w:val="20"/>
          <w:szCs w:val="20"/>
        </w:rPr>
      </w:pPr>
      <w:r w:rsidRPr="00134A53">
        <w:rPr>
          <w:rFonts w:ascii="Times New Roman" w:hAnsi="Times New Roman" w:cs="Times New Roman"/>
          <w:b/>
          <w:bCs/>
          <w:kern w:val="0"/>
          <w:sz w:val="20"/>
          <w:szCs w:val="20"/>
        </w:rPr>
        <w:t>Keywords</w:t>
      </w:r>
      <w:r w:rsidR="00134A53">
        <w:rPr>
          <w:rFonts w:ascii="Times New Roman" w:hAnsi="Times New Roman" w:cs="Times New Roman"/>
          <w:kern w:val="0"/>
          <w:sz w:val="20"/>
          <w:szCs w:val="20"/>
        </w:rPr>
        <w:t>-</w:t>
      </w:r>
      <w:r w:rsidRPr="00166E8F">
        <w:rPr>
          <w:rFonts w:ascii="Times New Roman" w:hAnsi="Times New Roman" w:cs="Times New Roman"/>
          <w:kern w:val="0"/>
          <w:sz w:val="20"/>
          <w:szCs w:val="20"/>
        </w:rPr>
        <w:t>Prodrug</w:t>
      </w:r>
      <w:r w:rsidR="00134A53">
        <w:rPr>
          <w:rFonts w:ascii="Times New Roman" w:hAnsi="Times New Roman" w:cs="Times New Roman"/>
          <w:kern w:val="0"/>
          <w:sz w:val="20"/>
          <w:szCs w:val="20"/>
        </w:rPr>
        <w:t>;</w:t>
      </w:r>
      <w:r w:rsidRPr="00166E8F">
        <w:rPr>
          <w:rFonts w:ascii="Times New Roman" w:hAnsi="Times New Roman" w:cs="Times New Roman"/>
          <w:kern w:val="0"/>
          <w:sz w:val="20"/>
          <w:szCs w:val="20"/>
        </w:rPr>
        <w:t xml:space="preserve"> nanoparticle</w:t>
      </w:r>
      <w:r w:rsidR="00134A53">
        <w:rPr>
          <w:rFonts w:ascii="Times New Roman" w:hAnsi="Times New Roman" w:cs="Times New Roman"/>
          <w:kern w:val="0"/>
          <w:sz w:val="20"/>
          <w:szCs w:val="20"/>
        </w:rPr>
        <w:t>;</w:t>
      </w:r>
      <w:r w:rsidRPr="00166E8F">
        <w:rPr>
          <w:rFonts w:ascii="Times New Roman" w:hAnsi="Times New Roman" w:cs="Times New Roman"/>
          <w:kern w:val="0"/>
          <w:sz w:val="20"/>
          <w:szCs w:val="20"/>
        </w:rPr>
        <w:t xml:space="preserve"> chronic illness</w:t>
      </w:r>
      <w:r w:rsidR="00134A53">
        <w:rPr>
          <w:rFonts w:ascii="Times New Roman" w:hAnsi="Times New Roman" w:cs="Times New Roman"/>
          <w:kern w:val="0"/>
          <w:sz w:val="20"/>
          <w:szCs w:val="20"/>
        </w:rPr>
        <w:t xml:space="preserve">; cancer; </w:t>
      </w:r>
      <w:r w:rsidR="00134A53" w:rsidRPr="00166E8F">
        <w:rPr>
          <w:rFonts w:ascii="Times New Roman" w:hAnsi="Times New Roman" w:cs="Times New Roman"/>
          <w:sz w:val="20"/>
          <w:szCs w:val="20"/>
        </w:rPr>
        <w:t>prodrug-based nanoparticle drug delivery</w:t>
      </w:r>
      <w:r w:rsidR="00134A53">
        <w:rPr>
          <w:rFonts w:ascii="Times New Roman" w:hAnsi="Times New Roman" w:cs="Times New Roman"/>
          <w:sz w:val="20"/>
          <w:szCs w:val="20"/>
        </w:rPr>
        <w:t>.</w:t>
      </w:r>
    </w:p>
    <w:p w14:paraId="139C21C5" w14:textId="77777777" w:rsidR="00134A53" w:rsidRPr="00166E8F" w:rsidRDefault="00134A53" w:rsidP="00166E8F">
      <w:pPr>
        <w:autoSpaceDE w:val="0"/>
        <w:autoSpaceDN w:val="0"/>
        <w:adjustRightInd w:val="0"/>
        <w:spacing w:after="0" w:line="240" w:lineRule="auto"/>
        <w:jc w:val="both"/>
        <w:rPr>
          <w:rFonts w:ascii="Times New Roman" w:hAnsi="Times New Roman" w:cs="Times New Roman"/>
          <w:kern w:val="0"/>
          <w:sz w:val="20"/>
          <w:szCs w:val="20"/>
        </w:rPr>
      </w:pPr>
    </w:p>
    <w:p w14:paraId="16C04C65" w14:textId="68CCF2E4" w:rsidR="00597A46" w:rsidRDefault="0048274E" w:rsidP="00134A53">
      <w:pPr>
        <w:numPr>
          <w:ilvl w:val="0"/>
          <w:numId w:val="1"/>
        </w:numPr>
        <w:spacing w:after="0" w:line="240" w:lineRule="auto"/>
        <w:jc w:val="center"/>
        <w:rPr>
          <w:rFonts w:ascii="Times New Roman" w:hAnsi="Times New Roman" w:cs="Times New Roman"/>
          <w:b/>
          <w:bCs/>
          <w:sz w:val="20"/>
          <w:szCs w:val="20"/>
          <w:lang w:val="en-US"/>
        </w:rPr>
      </w:pPr>
      <w:r w:rsidRPr="00166E8F">
        <w:rPr>
          <w:rFonts w:ascii="Times New Roman" w:hAnsi="Times New Roman" w:cs="Times New Roman"/>
          <w:b/>
          <w:bCs/>
          <w:sz w:val="20"/>
          <w:szCs w:val="20"/>
          <w:lang w:val="en-US"/>
        </w:rPr>
        <w:t>INTRODUCTION</w:t>
      </w:r>
    </w:p>
    <w:p w14:paraId="1EDC3FF7" w14:textId="77777777" w:rsidR="00134A53" w:rsidRPr="00166E8F" w:rsidRDefault="00134A53" w:rsidP="00134A53">
      <w:pPr>
        <w:spacing w:after="0" w:line="240" w:lineRule="auto"/>
        <w:ind w:left="720"/>
        <w:jc w:val="both"/>
        <w:rPr>
          <w:rFonts w:ascii="Times New Roman" w:hAnsi="Times New Roman" w:cs="Times New Roman"/>
          <w:b/>
          <w:bCs/>
          <w:sz w:val="20"/>
          <w:szCs w:val="20"/>
          <w:lang w:val="en-US"/>
        </w:rPr>
      </w:pPr>
    </w:p>
    <w:p w14:paraId="388194A5" w14:textId="7A6A0CEC" w:rsidR="0048274E" w:rsidRPr="00166E8F" w:rsidRDefault="00134A53" w:rsidP="00166E8F">
      <w:pPr>
        <w:autoSpaceDE w:val="0"/>
        <w:autoSpaceDN w:val="0"/>
        <w:adjustRightInd w:val="0"/>
        <w:spacing w:after="0" w:line="240" w:lineRule="auto"/>
        <w:jc w:val="both"/>
        <w:rPr>
          <w:rFonts w:ascii="Times New Roman" w:hAnsi="Times New Roman" w:cs="Times New Roman"/>
          <w:kern w:val="0"/>
          <w:sz w:val="20"/>
          <w:szCs w:val="20"/>
          <w:vertAlign w:val="superscript"/>
        </w:rPr>
      </w:pPr>
      <w:r>
        <w:rPr>
          <w:rFonts w:ascii="Times New Roman" w:hAnsi="Times New Roman" w:cs="Times New Roman"/>
          <w:sz w:val="20"/>
          <w:szCs w:val="20"/>
          <w:lang w:val="en-US"/>
        </w:rPr>
        <w:tab/>
      </w:r>
      <w:r w:rsidR="0048274E" w:rsidRPr="00166E8F">
        <w:rPr>
          <w:rFonts w:ascii="Times New Roman" w:hAnsi="Times New Roman" w:cs="Times New Roman"/>
          <w:sz w:val="20"/>
          <w:szCs w:val="20"/>
          <w:lang w:val="en-US"/>
        </w:rPr>
        <w:t>Prodrugs are particles which are pharmacologically inactive but when introduced inside a host they become active due to enzymatic actions</w:t>
      </w:r>
      <w:r w:rsidR="00BA5AD2">
        <w:rPr>
          <w:rFonts w:ascii="Times New Roman" w:hAnsi="Times New Roman" w:cs="Times New Roman"/>
          <w:sz w:val="20"/>
          <w:szCs w:val="20"/>
          <w:lang w:val="en-US"/>
        </w:rPr>
        <w:t xml:space="preserve"> [</w:t>
      </w:r>
      <w:r w:rsidR="002C2EE9" w:rsidRPr="00BA5AD2">
        <w:rPr>
          <w:rStyle w:val="EndnoteReference"/>
          <w:rFonts w:ascii="Times New Roman" w:hAnsi="Times New Roman" w:cs="Times New Roman"/>
          <w:sz w:val="20"/>
          <w:szCs w:val="20"/>
          <w:vertAlign w:val="baseline"/>
          <w:lang w:val="en-US"/>
        </w:rPr>
        <w:endnoteReference w:id="1"/>
      </w:r>
      <w:r w:rsidR="00E54181">
        <w:rPr>
          <w:rFonts w:ascii="Times New Roman" w:hAnsi="Times New Roman" w:cs="Times New Roman"/>
          <w:sz w:val="20"/>
          <w:szCs w:val="20"/>
          <w:lang w:val="en-US"/>
        </w:rPr>
        <w:t>-</w:t>
      </w:r>
      <w:r w:rsidR="00BA5AD2" w:rsidRPr="00E54181">
        <w:rPr>
          <w:rFonts w:ascii="Times New Roman" w:hAnsi="Times New Roman" w:cs="Times New Roman"/>
          <w:vanish/>
          <w:sz w:val="20"/>
          <w:szCs w:val="20"/>
          <w:lang w:val="en-US"/>
        </w:rPr>
        <w:t>,</w:t>
      </w:r>
      <w:r w:rsidR="00BA5AD2" w:rsidRPr="00E54181">
        <w:rPr>
          <w:rStyle w:val="EndnoteReference"/>
          <w:rFonts w:ascii="Times New Roman" w:hAnsi="Times New Roman" w:cs="Times New Roman"/>
          <w:vanish/>
          <w:sz w:val="20"/>
          <w:szCs w:val="20"/>
          <w:vertAlign w:val="baseline"/>
          <w:lang w:val="en-US"/>
        </w:rPr>
        <w:endnoteReference w:id="2"/>
      </w:r>
      <w:r w:rsidR="00BA5AD2" w:rsidRPr="00E54181">
        <w:rPr>
          <w:rFonts w:ascii="Times New Roman" w:hAnsi="Times New Roman" w:cs="Times New Roman"/>
          <w:vanish/>
          <w:sz w:val="20"/>
          <w:szCs w:val="20"/>
          <w:lang w:val="en-US"/>
        </w:rPr>
        <w:t>,</w:t>
      </w:r>
      <w:r w:rsidR="00BA5AD2" w:rsidRPr="00E54181">
        <w:rPr>
          <w:rStyle w:val="EndnoteReference"/>
          <w:rFonts w:ascii="Times New Roman" w:hAnsi="Times New Roman" w:cs="Times New Roman"/>
          <w:sz w:val="20"/>
          <w:szCs w:val="20"/>
          <w:vertAlign w:val="baseline"/>
          <w:lang w:val="en-US"/>
        </w:rPr>
        <w:endnoteReference w:id="3"/>
      </w:r>
      <w:r w:rsidR="00BA5AD2" w:rsidRPr="00BA5AD2">
        <w:rPr>
          <w:rFonts w:ascii="Times New Roman" w:hAnsi="Times New Roman" w:cs="Times New Roman"/>
          <w:sz w:val="20"/>
          <w:szCs w:val="20"/>
          <w:lang w:val="en-US"/>
        </w:rPr>
        <w:t>].</w:t>
      </w:r>
      <w:r w:rsidR="0048274E" w:rsidRPr="00166E8F">
        <w:rPr>
          <w:rFonts w:ascii="Times New Roman" w:hAnsi="Times New Roman" w:cs="Times New Roman"/>
          <w:sz w:val="20"/>
          <w:szCs w:val="20"/>
          <w:lang w:val="en-US"/>
        </w:rPr>
        <w:t xml:space="preserve"> It is basically a drug coated with a safe moiety to make it inactive due to various properties of the drug which after intake becomes dissolved</w:t>
      </w:r>
      <w:r w:rsidR="001646B5">
        <w:rPr>
          <w:rFonts w:ascii="Times New Roman" w:hAnsi="Times New Roman" w:cs="Times New Roman"/>
          <w:sz w:val="20"/>
          <w:szCs w:val="20"/>
          <w:lang w:val="en-US"/>
        </w:rPr>
        <w:t xml:space="preserve"> as depicted below (Figure 1)</w:t>
      </w:r>
      <w:r w:rsidR="0048274E" w:rsidRPr="00166E8F">
        <w:rPr>
          <w:rFonts w:ascii="Times New Roman" w:hAnsi="Times New Roman" w:cs="Times New Roman"/>
          <w:sz w:val="20"/>
          <w:szCs w:val="20"/>
          <w:lang w:val="en-US"/>
        </w:rPr>
        <w:t xml:space="preserve">. The prodrug approach was developed to eliminate of some of the undesirable physicochemical, biological, and organoleptic properties of some existing drugs. Some prodrugs are linked with two moieties instead of one and such prodrugs are called “Codrugs” or “Mutual prodrugs”. A few examples of codrugs are </w:t>
      </w:r>
      <w:r w:rsidR="0048274E" w:rsidRPr="00166E8F">
        <w:rPr>
          <w:rFonts w:ascii="Times New Roman" w:hAnsi="Times New Roman" w:cs="Times New Roman"/>
          <w:kern w:val="0"/>
          <w:sz w:val="20"/>
          <w:szCs w:val="20"/>
        </w:rPr>
        <w:t xml:space="preserve">sulfasalazine, </w:t>
      </w:r>
      <w:proofErr w:type="spellStart"/>
      <w:r w:rsidR="0048274E" w:rsidRPr="00166E8F">
        <w:rPr>
          <w:rFonts w:ascii="Times New Roman" w:hAnsi="Times New Roman" w:cs="Times New Roman"/>
          <w:kern w:val="0"/>
          <w:sz w:val="20"/>
          <w:szCs w:val="20"/>
        </w:rPr>
        <w:t>mesalazine</w:t>
      </w:r>
      <w:proofErr w:type="spellEnd"/>
      <w:r w:rsidR="0048274E" w:rsidRPr="00166E8F">
        <w:rPr>
          <w:rFonts w:ascii="Times New Roman" w:hAnsi="Times New Roman" w:cs="Times New Roman"/>
          <w:kern w:val="0"/>
          <w:sz w:val="20"/>
          <w:szCs w:val="20"/>
        </w:rPr>
        <w:t xml:space="preserve"> and </w:t>
      </w:r>
      <w:proofErr w:type="spellStart"/>
      <w:r w:rsidR="0048274E" w:rsidRPr="00166E8F">
        <w:rPr>
          <w:rFonts w:ascii="Times New Roman" w:hAnsi="Times New Roman" w:cs="Times New Roman"/>
          <w:kern w:val="0"/>
          <w:sz w:val="20"/>
          <w:szCs w:val="20"/>
        </w:rPr>
        <w:t>latanoprostene</w:t>
      </w:r>
      <w:proofErr w:type="spellEnd"/>
      <w:r w:rsidR="0048274E" w:rsidRPr="00166E8F">
        <w:rPr>
          <w:rFonts w:ascii="Times New Roman" w:hAnsi="Times New Roman" w:cs="Times New Roman"/>
          <w:kern w:val="0"/>
          <w:sz w:val="20"/>
          <w:szCs w:val="20"/>
        </w:rPr>
        <w:t xml:space="preserve"> </w:t>
      </w:r>
      <w:proofErr w:type="spellStart"/>
      <w:r w:rsidR="0048274E" w:rsidRPr="00166E8F">
        <w:rPr>
          <w:rFonts w:ascii="Times New Roman" w:hAnsi="Times New Roman" w:cs="Times New Roman"/>
          <w:kern w:val="0"/>
          <w:sz w:val="20"/>
          <w:szCs w:val="20"/>
        </w:rPr>
        <w:t>bunod</w:t>
      </w:r>
      <w:proofErr w:type="spellEnd"/>
      <w:r w:rsidR="0048274E" w:rsidRPr="00166E8F">
        <w:rPr>
          <w:rFonts w:ascii="Times New Roman" w:hAnsi="Times New Roman" w:cs="Times New Roman"/>
          <w:kern w:val="0"/>
          <w:sz w:val="20"/>
          <w:szCs w:val="20"/>
        </w:rPr>
        <w:t>, etc. Over the past few decades, it has experienced tremendous success and is now regarded as a promising and well-established method for the creation of new entities with superior efficacy, selectivity, decreased toxicity, and increased bioavailability</w:t>
      </w:r>
      <w:r w:rsidR="00E54181">
        <w:rPr>
          <w:rFonts w:ascii="Times New Roman" w:hAnsi="Times New Roman" w:cs="Times New Roman"/>
          <w:kern w:val="0"/>
          <w:sz w:val="20"/>
          <w:szCs w:val="20"/>
        </w:rPr>
        <w:t xml:space="preserve"> [</w:t>
      </w:r>
      <w:r w:rsidR="00E54181" w:rsidRPr="00E54181">
        <w:rPr>
          <w:rStyle w:val="EndnoteReference"/>
          <w:rFonts w:ascii="Times New Roman" w:hAnsi="Times New Roman" w:cs="Times New Roman"/>
          <w:kern w:val="0"/>
          <w:sz w:val="20"/>
          <w:szCs w:val="20"/>
          <w:vertAlign w:val="baseline"/>
        </w:rPr>
        <w:endnoteReference w:id="4"/>
      </w:r>
      <w:r w:rsidR="00E54181">
        <w:rPr>
          <w:rFonts w:ascii="Times New Roman" w:hAnsi="Times New Roman" w:cs="Times New Roman"/>
          <w:kern w:val="0"/>
          <w:sz w:val="20"/>
          <w:szCs w:val="20"/>
        </w:rPr>
        <w:t>]</w:t>
      </w:r>
      <w:r w:rsidR="0048274E" w:rsidRPr="00166E8F">
        <w:rPr>
          <w:rFonts w:ascii="Times New Roman" w:hAnsi="Times New Roman" w:cs="Times New Roman"/>
          <w:kern w:val="0"/>
          <w:sz w:val="20"/>
          <w:szCs w:val="20"/>
        </w:rPr>
        <w:t>.</w:t>
      </w:r>
    </w:p>
    <w:p w14:paraId="02DBA95E" w14:textId="21A22EC1" w:rsidR="0048274E" w:rsidRPr="00166E8F" w:rsidRDefault="00134A53" w:rsidP="00134A53">
      <w:pPr>
        <w:autoSpaceDE w:val="0"/>
        <w:autoSpaceDN w:val="0"/>
        <w:adjustRightInd w:val="0"/>
        <w:spacing w:after="0" w:line="240" w:lineRule="auto"/>
        <w:jc w:val="center"/>
        <w:rPr>
          <w:rFonts w:ascii="Times New Roman" w:hAnsi="Times New Roman" w:cs="Times New Roman"/>
          <w:kern w:val="0"/>
          <w:sz w:val="20"/>
          <w:szCs w:val="20"/>
        </w:rPr>
      </w:pPr>
      <w:r w:rsidRPr="00134A53">
        <w:rPr>
          <w:rFonts w:ascii="Times New Roman" w:hAnsi="Times New Roman" w:cs="Times New Roman"/>
          <w:noProof/>
          <w:kern w:val="0"/>
          <w:sz w:val="20"/>
          <w:szCs w:val="20"/>
        </w:rPr>
        <w:drawing>
          <wp:inline distT="0" distB="0" distL="0" distR="0" wp14:anchorId="65E86A6B" wp14:editId="73A3A464">
            <wp:extent cx="4199466" cy="2773233"/>
            <wp:effectExtent l="0" t="0" r="0" b="8255"/>
            <wp:docPr id="2639774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3977452" name=""/>
                    <pic:cNvPicPr/>
                  </pic:nvPicPr>
                  <pic:blipFill>
                    <a:blip r:embed="rId8"/>
                    <a:stretch>
                      <a:fillRect/>
                    </a:stretch>
                  </pic:blipFill>
                  <pic:spPr>
                    <a:xfrm>
                      <a:off x="0" y="0"/>
                      <a:ext cx="4218887" cy="2786058"/>
                    </a:xfrm>
                    <a:prstGeom prst="rect">
                      <a:avLst/>
                    </a:prstGeom>
                  </pic:spPr>
                </pic:pic>
              </a:graphicData>
            </a:graphic>
          </wp:inline>
        </w:drawing>
      </w:r>
    </w:p>
    <w:p w14:paraId="59669360" w14:textId="6F903909" w:rsidR="007451A5" w:rsidRPr="00166E8F" w:rsidRDefault="007451A5" w:rsidP="00166E8F">
      <w:pPr>
        <w:spacing w:after="0" w:line="240" w:lineRule="auto"/>
        <w:jc w:val="center"/>
        <w:rPr>
          <w:rFonts w:ascii="Times New Roman" w:hAnsi="Times New Roman" w:cs="Times New Roman"/>
          <w:sz w:val="20"/>
          <w:szCs w:val="20"/>
        </w:rPr>
      </w:pPr>
    </w:p>
    <w:p w14:paraId="1FED2141" w14:textId="78E6B274" w:rsidR="0048274E" w:rsidRPr="00134A53" w:rsidRDefault="0048274E" w:rsidP="00166E8F">
      <w:pPr>
        <w:spacing w:after="0" w:line="240" w:lineRule="auto"/>
        <w:jc w:val="center"/>
        <w:rPr>
          <w:rFonts w:ascii="Times New Roman" w:hAnsi="Times New Roman" w:cs="Times New Roman"/>
          <w:b/>
          <w:bCs/>
          <w:sz w:val="20"/>
          <w:szCs w:val="20"/>
        </w:rPr>
      </w:pPr>
      <w:r w:rsidRPr="00134A53">
        <w:rPr>
          <w:rFonts w:ascii="Times New Roman" w:hAnsi="Times New Roman" w:cs="Times New Roman"/>
          <w:b/>
          <w:bCs/>
          <w:sz w:val="20"/>
          <w:szCs w:val="20"/>
        </w:rPr>
        <w:t>Fig 1: Concept of Prodrug</w:t>
      </w:r>
      <w:r w:rsidR="00134A53" w:rsidRPr="00134A53">
        <w:rPr>
          <w:rFonts w:ascii="Times New Roman" w:hAnsi="Times New Roman" w:cs="Times New Roman"/>
          <w:b/>
          <w:bCs/>
          <w:sz w:val="20"/>
          <w:szCs w:val="20"/>
        </w:rPr>
        <w:t>.</w:t>
      </w:r>
    </w:p>
    <w:p w14:paraId="03FF0083" w14:textId="77777777" w:rsidR="00134A53" w:rsidRPr="00166E8F" w:rsidRDefault="00134A53" w:rsidP="00166E8F">
      <w:pPr>
        <w:spacing w:after="0" w:line="240" w:lineRule="auto"/>
        <w:jc w:val="center"/>
        <w:rPr>
          <w:rFonts w:ascii="Times New Roman" w:hAnsi="Times New Roman" w:cs="Times New Roman"/>
          <w:sz w:val="20"/>
          <w:szCs w:val="20"/>
        </w:rPr>
      </w:pPr>
    </w:p>
    <w:p w14:paraId="58346A82" w14:textId="27D598BE" w:rsidR="0048274E" w:rsidRPr="00166E8F" w:rsidRDefault="00134A53" w:rsidP="00166E8F">
      <w:pPr>
        <w:pStyle w:val="Default"/>
        <w:jc w:val="both"/>
        <w:rPr>
          <w:rFonts w:ascii="Times New Roman" w:hAnsi="Times New Roman" w:cs="Times New Roman"/>
          <w:sz w:val="20"/>
          <w:szCs w:val="20"/>
        </w:rPr>
      </w:pPr>
      <w:r>
        <w:rPr>
          <w:rFonts w:ascii="Times New Roman" w:hAnsi="Times New Roman" w:cs="Times New Roman"/>
          <w:sz w:val="20"/>
          <w:szCs w:val="20"/>
        </w:rPr>
        <w:lastRenderedPageBreak/>
        <w:tab/>
      </w:r>
      <w:r w:rsidR="0048274E" w:rsidRPr="00166E8F">
        <w:rPr>
          <w:rFonts w:ascii="Times New Roman" w:hAnsi="Times New Roman" w:cs="Times New Roman"/>
          <w:sz w:val="20"/>
          <w:szCs w:val="20"/>
        </w:rPr>
        <w:t>Prodrug make use of various tactics. In order to make a prodrug more approachable it is made susceptible to various enzymes by functionalization with a group that can be cleaved to produce active form</w:t>
      </w:r>
      <w:r w:rsidR="00E54181">
        <w:rPr>
          <w:rFonts w:ascii="Times New Roman" w:hAnsi="Times New Roman" w:cs="Times New Roman"/>
          <w:sz w:val="20"/>
          <w:szCs w:val="20"/>
        </w:rPr>
        <w:t xml:space="preserve"> [</w:t>
      </w:r>
      <w:r w:rsidR="00E54181" w:rsidRPr="00E54181">
        <w:rPr>
          <w:rStyle w:val="EndnoteReference"/>
          <w:rFonts w:ascii="Times New Roman" w:hAnsi="Times New Roman" w:cs="Times New Roman"/>
          <w:sz w:val="20"/>
          <w:szCs w:val="20"/>
          <w:vertAlign w:val="baseline"/>
        </w:rPr>
        <w:endnoteReference w:id="5"/>
      </w:r>
      <w:r w:rsidR="00E54181">
        <w:rPr>
          <w:rFonts w:ascii="Times New Roman" w:hAnsi="Times New Roman" w:cs="Times New Roman"/>
          <w:sz w:val="20"/>
          <w:szCs w:val="20"/>
        </w:rPr>
        <w:t>]</w:t>
      </w:r>
      <w:r w:rsidR="0048274E" w:rsidRPr="00166E8F">
        <w:rPr>
          <w:rFonts w:ascii="Times New Roman" w:hAnsi="Times New Roman" w:cs="Times New Roman"/>
          <w:sz w:val="20"/>
          <w:szCs w:val="20"/>
        </w:rPr>
        <w:t>. Prodrug have various benefits like it helps in cellular uptake, precursors in biological conversion pathways, increase duration of action of medicines, improves pharmacokinetic properties, etc.</w:t>
      </w:r>
    </w:p>
    <w:p w14:paraId="6B15F296" w14:textId="1FBD54F5" w:rsidR="00C66AE6" w:rsidRPr="00166E8F" w:rsidRDefault="00C66AE6" w:rsidP="00166E8F">
      <w:pPr>
        <w:pStyle w:val="NormalWeb"/>
        <w:spacing w:before="0" w:beforeAutospacing="0" w:after="0" w:afterAutospacing="0"/>
        <w:jc w:val="both"/>
        <w:rPr>
          <w:sz w:val="20"/>
          <w:szCs w:val="20"/>
        </w:rPr>
      </w:pPr>
      <w:r w:rsidRPr="00166E8F">
        <w:rPr>
          <w:sz w:val="20"/>
          <w:szCs w:val="20"/>
          <w:lang w:val="en-US"/>
        </w:rPr>
        <w:t xml:space="preserve">Prodrug-based nanoparticle is </w:t>
      </w:r>
      <w:r w:rsidRPr="00166E8F">
        <w:rPr>
          <w:sz w:val="20"/>
          <w:szCs w:val="20"/>
        </w:rPr>
        <w:t>the encapsulation of therapeutics within nanocarriers that helps in improving the kinetics as well as therapeutic efficacy of the drug. It is challenging at the same time has potential in the near future to overcome issues related to oncology and other areas. The development of nanotechnology has had a substantial influence on medication delivery during the past ten years. It focuses on developing nanoscale particles in order to improve the medication deliv</w:t>
      </w:r>
      <w:r w:rsidR="00D07251" w:rsidRPr="00166E8F">
        <w:rPr>
          <w:sz w:val="20"/>
          <w:szCs w:val="20"/>
        </w:rPr>
        <w:t>e</w:t>
      </w:r>
      <w:r w:rsidRPr="00166E8F">
        <w:rPr>
          <w:sz w:val="20"/>
          <w:szCs w:val="20"/>
        </w:rPr>
        <w:t>ry</w:t>
      </w:r>
      <w:r w:rsidR="00E54181">
        <w:rPr>
          <w:sz w:val="20"/>
          <w:szCs w:val="20"/>
        </w:rPr>
        <w:t xml:space="preserve"> [</w:t>
      </w:r>
      <w:r w:rsidR="00E54181" w:rsidRPr="00C53927">
        <w:rPr>
          <w:rStyle w:val="EndnoteReference"/>
          <w:sz w:val="20"/>
          <w:szCs w:val="20"/>
          <w:vertAlign w:val="baseline"/>
        </w:rPr>
        <w:endnoteReference w:id="6"/>
      </w:r>
      <w:r w:rsidR="00C53927">
        <w:rPr>
          <w:sz w:val="20"/>
          <w:szCs w:val="20"/>
        </w:rPr>
        <w:t>-</w:t>
      </w:r>
      <w:r w:rsidR="00E54181" w:rsidRPr="00C53927">
        <w:rPr>
          <w:vanish/>
          <w:sz w:val="20"/>
          <w:szCs w:val="20"/>
        </w:rPr>
        <w:t>,</w:t>
      </w:r>
      <w:r w:rsidR="00E54181" w:rsidRPr="00C53927">
        <w:rPr>
          <w:rStyle w:val="EndnoteReference"/>
          <w:vanish/>
          <w:sz w:val="20"/>
          <w:szCs w:val="20"/>
          <w:vertAlign w:val="baseline"/>
        </w:rPr>
        <w:endnoteReference w:id="7"/>
      </w:r>
      <w:r w:rsidR="00E54181" w:rsidRPr="00C53927">
        <w:rPr>
          <w:vanish/>
          <w:sz w:val="20"/>
          <w:szCs w:val="20"/>
        </w:rPr>
        <w:t>,</w:t>
      </w:r>
      <w:r w:rsidR="00E54181" w:rsidRPr="00C53927">
        <w:rPr>
          <w:rStyle w:val="EndnoteReference"/>
          <w:sz w:val="20"/>
          <w:szCs w:val="20"/>
          <w:vertAlign w:val="baseline"/>
        </w:rPr>
        <w:endnoteReference w:id="8"/>
      </w:r>
      <w:r w:rsidR="00E54181">
        <w:rPr>
          <w:sz w:val="20"/>
          <w:szCs w:val="20"/>
        </w:rPr>
        <w:t>]</w:t>
      </w:r>
      <w:r w:rsidRPr="00166E8F">
        <w:rPr>
          <w:sz w:val="20"/>
          <w:szCs w:val="20"/>
        </w:rPr>
        <w:t>.</w:t>
      </w:r>
      <w:r w:rsidR="00E57556" w:rsidRPr="00166E8F">
        <w:rPr>
          <w:sz w:val="20"/>
          <w:szCs w:val="20"/>
        </w:rPr>
        <w:t xml:space="preserve"> </w:t>
      </w:r>
    </w:p>
    <w:p w14:paraId="0DAE9A84" w14:textId="77777777" w:rsidR="00134A53" w:rsidRPr="00134A53" w:rsidRDefault="00134A53" w:rsidP="00166E8F">
      <w:pPr>
        <w:pStyle w:val="NormalWeb"/>
        <w:spacing w:before="0" w:beforeAutospacing="0" w:after="0" w:afterAutospacing="0"/>
        <w:jc w:val="center"/>
        <w:rPr>
          <w:b/>
          <w:bCs/>
          <w:sz w:val="20"/>
          <w:szCs w:val="20"/>
        </w:rPr>
      </w:pPr>
    </w:p>
    <w:p w14:paraId="0A35B4AD" w14:textId="68C34601" w:rsidR="006F44E3" w:rsidRPr="00166E8F" w:rsidRDefault="00134A53" w:rsidP="00166E8F">
      <w:pPr>
        <w:pStyle w:val="Default"/>
        <w:jc w:val="both"/>
        <w:rPr>
          <w:rFonts w:ascii="Times New Roman" w:hAnsi="Times New Roman" w:cs="Times New Roman"/>
          <w:sz w:val="20"/>
          <w:szCs w:val="20"/>
        </w:rPr>
      </w:pPr>
      <w:r>
        <w:rPr>
          <w:rFonts w:ascii="Times New Roman" w:hAnsi="Times New Roman" w:cs="Times New Roman"/>
          <w:sz w:val="20"/>
          <w:szCs w:val="20"/>
        </w:rPr>
        <w:tab/>
      </w:r>
      <w:r w:rsidR="00E57556" w:rsidRPr="00166E8F">
        <w:rPr>
          <w:rFonts w:ascii="Times New Roman" w:hAnsi="Times New Roman" w:cs="Times New Roman"/>
          <w:sz w:val="20"/>
          <w:szCs w:val="20"/>
        </w:rPr>
        <w:t xml:space="preserve">In this chapter we will be focussing on prodrug-based nanoparticulate drug delivery strategy in combination cancer therapy </w:t>
      </w:r>
      <w:r w:rsidR="00DC73FC" w:rsidRPr="00166E8F">
        <w:rPr>
          <w:rFonts w:ascii="Times New Roman" w:hAnsi="Times New Roman" w:cs="Times New Roman"/>
          <w:sz w:val="20"/>
          <w:szCs w:val="20"/>
        </w:rPr>
        <w:t xml:space="preserve">as prodrug-mediated and nanomedicine-mediated treatments stand at the forefront of cancer management these days. </w:t>
      </w:r>
      <w:r w:rsidR="006F44E3" w:rsidRPr="00166E8F">
        <w:rPr>
          <w:rFonts w:ascii="Times New Roman" w:hAnsi="Times New Roman" w:cs="Times New Roman"/>
          <w:sz w:val="20"/>
          <w:szCs w:val="20"/>
        </w:rPr>
        <w:t>In view of the fast development of anti-cancer strategy, this chapter focuses on the most recent advances of prodrug-based nanoparticle drug delivery systems for anti-cancer therapies resulting in enhanced chemotherapeutic efficiency, overcoming the multi drug resistance (MDR) and hindering metastasis.</w:t>
      </w:r>
    </w:p>
    <w:p w14:paraId="42729C2D" w14:textId="03F02494" w:rsidR="00FD7BD2" w:rsidRPr="00166E8F" w:rsidRDefault="006F44E3" w:rsidP="00166E8F">
      <w:pPr>
        <w:pStyle w:val="Default"/>
        <w:jc w:val="both"/>
        <w:rPr>
          <w:rFonts w:ascii="Times New Roman" w:hAnsi="Times New Roman" w:cs="Times New Roman"/>
          <w:sz w:val="20"/>
          <w:szCs w:val="20"/>
        </w:rPr>
      </w:pPr>
      <w:r w:rsidRPr="00166E8F">
        <w:rPr>
          <w:rFonts w:ascii="Times New Roman" w:hAnsi="Times New Roman" w:cs="Times New Roman"/>
          <w:sz w:val="20"/>
          <w:szCs w:val="20"/>
        </w:rPr>
        <w:t xml:space="preserve"> Cancer i</w:t>
      </w:r>
      <w:r w:rsidR="00C7367E" w:rsidRPr="00166E8F">
        <w:rPr>
          <w:rFonts w:ascii="Times New Roman" w:hAnsi="Times New Roman" w:cs="Times New Roman"/>
          <w:sz w:val="20"/>
          <w:szCs w:val="20"/>
        </w:rPr>
        <w:t>s a complex disease in which some of the body’s cells grow uncontrollably and spread to other parts of the body</w:t>
      </w:r>
      <w:r w:rsidR="00C53927">
        <w:rPr>
          <w:rFonts w:ascii="Times New Roman" w:hAnsi="Times New Roman" w:cs="Times New Roman"/>
          <w:sz w:val="20"/>
          <w:szCs w:val="20"/>
        </w:rPr>
        <w:t xml:space="preserve"> [3]</w:t>
      </w:r>
      <w:r w:rsidR="00C7367E" w:rsidRPr="00166E8F">
        <w:rPr>
          <w:rFonts w:ascii="Times New Roman" w:hAnsi="Times New Roman" w:cs="Times New Roman"/>
          <w:sz w:val="20"/>
          <w:szCs w:val="20"/>
        </w:rPr>
        <w:t>.</w:t>
      </w:r>
      <w:r w:rsidR="00C53927">
        <w:rPr>
          <w:rFonts w:ascii="Times New Roman" w:hAnsi="Times New Roman" w:cs="Times New Roman"/>
          <w:sz w:val="20"/>
          <w:szCs w:val="20"/>
        </w:rPr>
        <w:t xml:space="preserve"> </w:t>
      </w:r>
      <w:r w:rsidR="00C7367E" w:rsidRPr="00166E8F">
        <w:rPr>
          <w:rFonts w:ascii="Times New Roman" w:hAnsi="Times New Roman" w:cs="Times New Roman"/>
          <w:sz w:val="20"/>
          <w:szCs w:val="20"/>
        </w:rPr>
        <w:t>Cancer is also one of the principal causes of death in developed countries as both the incidence and mortality of cancers are rising unceasingly. Even though a hefty amount of compelling chemotherapeutical anticancer agents has been used successfully in clinical rehearsal, no significant improvement has been seen in cancer treatment. This is due to the absence of selectivity against cancer cells as well as the toxic side effects associated with the drug</w:t>
      </w:r>
      <w:r w:rsidR="00C53927">
        <w:rPr>
          <w:rFonts w:ascii="Times New Roman" w:hAnsi="Times New Roman" w:cs="Times New Roman"/>
          <w:sz w:val="20"/>
          <w:szCs w:val="20"/>
        </w:rPr>
        <w:t xml:space="preserve"> [</w:t>
      </w:r>
      <w:r w:rsidR="00C7367E" w:rsidRPr="00C53927">
        <w:rPr>
          <w:rStyle w:val="EndnoteReference"/>
          <w:rFonts w:ascii="Times New Roman" w:hAnsi="Times New Roman" w:cs="Times New Roman"/>
          <w:sz w:val="20"/>
          <w:szCs w:val="20"/>
          <w:vertAlign w:val="baseline"/>
        </w:rPr>
        <w:endnoteReference w:id="9"/>
      </w:r>
      <w:r w:rsidR="00C53927">
        <w:rPr>
          <w:rFonts w:ascii="Times New Roman" w:hAnsi="Times New Roman" w:cs="Times New Roman"/>
          <w:sz w:val="20"/>
          <w:szCs w:val="20"/>
        </w:rPr>
        <w:t>].</w:t>
      </w:r>
      <w:r w:rsidR="00C7367E" w:rsidRPr="00166E8F">
        <w:rPr>
          <w:rFonts w:ascii="Times New Roman" w:hAnsi="Times New Roman" w:cs="Times New Roman"/>
          <w:sz w:val="20"/>
          <w:szCs w:val="20"/>
        </w:rPr>
        <w:t xml:space="preserve"> </w:t>
      </w:r>
      <w:r w:rsidR="00DC73FC" w:rsidRPr="00166E8F">
        <w:rPr>
          <w:rFonts w:ascii="Times New Roman" w:hAnsi="Times New Roman" w:cs="Times New Roman"/>
          <w:sz w:val="20"/>
          <w:szCs w:val="20"/>
        </w:rPr>
        <w:t xml:space="preserve">Nanomedicine is well-defined as the therapeutic application of nanotechnology, denoting a multi-disciplinary field of nanotechnology, medicine, chemistry and material science. </w:t>
      </w:r>
      <w:r w:rsidR="00C7367E" w:rsidRPr="00166E8F">
        <w:rPr>
          <w:rFonts w:ascii="Times New Roman" w:hAnsi="Times New Roman" w:cs="Times New Roman"/>
          <w:sz w:val="20"/>
          <w:szCs w:val="20"/>
        </w:rPr>
        <w:t>Though emerged recently, t</w:t>
      </w:r>
      <w:r w:rsidR="00DC73FC" w:rsidRPr="00166E8F">
        <w:rPr>
          <w:rFonts w:ascii="Times New Roman" w:hAnsi="Times New Roman" w:cs="Times New Roman"/>
          <w:sz w:val="20"/>
          <w:szCs w:val="20"/>
        </w:rPr>
        <w:t xml:space="preserve">his field has exhibited dynamic vitality </w:t>
      </w:r>
      <w:r w:rsidR="00C7367E" w:rsidRPr="00166E8F">
        <w:rPr>
          <w:rFonts w:ascii="Times New Roman" w:hAnsi="Times New Roman" w:cs="Times New Roman"/>
          <w:sz w:val="20"/>
          <w:szCs w:val="20"/>
        </w:rPr>
        <w:t>associating</w:t>
      </w:r>
      <w:r w:rsidR="00DC73FC" w:rsidRPr="00166E8F">
        <w:rPr>
          <w:rFonts w:ascii="Times New Roman" w:hAnsi="Times New Roman" w:cs="Times New Roman"/>
          <w:sz w:val="20"/>
          <w:szCs w:val="20"/>
        </w:rPr>
        <w:t xml:space="preserve"> the </w:t>
      </w:r>
      <w:r w:rsidR="00C7367E" w:rsidRPr="00166E8F">
        <w:rPr>
          <w:rFonts w:ascii="Times New Roman" w:hAnsi="Times New Roman" w:cs="Times New Roman"/>
          <w:sz w:val="20"/>
          <w:szCs w:val="20"/>
        </w:rPr>
        <w:t>hasty</w:t>
      </w:r>
      <w:r w:rsidR="00DC73FC" w:rsidRPr="00166E8F">
        <w:rPr>
          <w:rFonts w:ascii="Times New Roman" w:hAnsi="Times New Roman" w:cs="Times New Roman"/>
          <w:sz w:val="20"/>
          <w:szCs w:val="20"/>
        </w:rPr>
        <w:t xml:space="preserve"> development of nanotechnology. A broad range of nanomedicines has been developed for various medical applications, especially for anti-cancers</w:t>
      </w:r>
      <w:r w:rsidR="00C7367E" w:rsidRPr="00166E8F">
        <w:rPr>
          <w:rFonts w:ascii="Times New Roman" w:hAnsi="Times New Roman" w:cs="Times New Roman"/>
          <w:sz w:val="20"/>
          <w:szCs w:val="20"/>
        </w:rPr>
        <w:t>; cancer being</w:t>
      </w:r>
      <w:r w:rsidR="00DC73FC" w:rsidRPr="00166E8F">
        <w:rPr>
          <w:rFonts w:ascii="Times New Roman" w:hAnsi="Times New Roman" w:cs="Times New Roman"/>
          <w:sz w:val="20"/>
          <w:szCs w:val="20"/>
        </w:rPr>
        <w:t xml:space="preserve"> one of the </w:t>
      </w:r>
      <w:r w:rsidR="00C7367E" w:rsidRPr="00166E8F">
        <w:rPr>
          <w:rFonts w:ascii="Times New Roman" w:hAnsi="Times New Roman" w:cs="Times New Roman"/>
          <w:sz w:val="20"/>
          <w:szCs w:val="20"/>
        </w:rPr>
        <w:t>lethal</w:t>
      </w:r>
      <w:r w:rsidR="00DC73FC" w:rsidRPr="00166E8F">
        <w:rPr>
          <w:rFonts w:ascii="Times New Roman" w:hAnsi="Times New Roman" w:cs="Times New Roman"/>
          <w:sz w:val="20"/>
          <w:szCs w:val="20"/>
        </w:rPr>
        <w:t xml:space="preserve"> killers to human beings</w:t>
      </w:r>
      <w:r w:rsidR="00C53927">
        <w:rPr>
          <w:rFonts w:ascii="Times New Roman" w:hAnsi="Times New Roman" w:cs="Times New Roman"/>
          <w:sz w:val="20"/>
          <w:szCs w:val="20"/>
        </w:rPr>
        <w:t xml:space="preserve"> [</w:t>
      </w:r>
      <w:r w:rsidR="00C53927" w:rsidRPr="00C53927">
        <w:rPr>
          <w:rStyle w:val="EndnoteReference"/>
          <w:rFonts w:ascii="Times New Roman" w:hAnsi="Times New Roman" w:cs="Times New Roman"/>
          <w:sz w:val="20"/>
          <w:szCs w:val="20"/>
          <w:vertAlign w:val="baseline"/>
        </w:rPr>
        <w:endnoteReference w:id="10"/>
      </w:r>
      <w:r w:rsidR="00C53927">
        <w:rPr>
          <w:rFonts w:ascii="Times New Roman" w:hAnsi="Times New Roman" w:cs="Times New Roman"/>
          <w:sz w:val="20"/>
          <w:szCs w:val="20"/>
        </w:rPr>
        <w:t>]</w:t>
      </w:r>
      <w:r w:rsidR="00C7367E" w:rsidRPr="00166E8F">
        <w:rPr>
          <w:rFonts w:ascii="Times New Roman" w:hAnsi="Times New Roman" w:cs="Times New Roman"/>
          <w:sz w:val="20"/>
          <w:szCs w:val="20"/>
        </w:rPr>
        <w:t>.</w:t>
      </w:r>
    </w:p>
    <w:p w14:paraId="6F7F7B43" w14:textId="3ADDDC5B" w:rsidR="00D07251" w:rsidRPr="00166E8F" w:rsidRDefault="000942A3" w:rsidP="00166E8F">
      <w:pPr>
        <w:pStyle w:val="Default"/>
        <w:jc w:val="both"/>
        <w:rPr>
          <w:rFonts w:ascii="Times New Roman" w:hAnsi="Times New Roman" w:cs="Times New Roman"/>
          <w:sz w:val="20"/>
          <w:szCs w:val="20"/>
        </w:rPr>
      </w:pPr>
      <w:r>
        <w:rPr>
          <w:rFonts w:ascii="Times New Roman" w:hAnsi="Times New Roman" w:cs="Times New Roman"/>
          <w:sz w:val="20"/>
          <w:szCs w:val="20"/>
        </w:rPr>
        <w:tab/>
      </w:r>
      <w:r w:rsidR="004A1242" w:rsidRPr="00166E8F">
        <w:rPr>
          <w:rFonts w:ascii="Times New Roman" w:hAnsi="Times New Roman" w:cs="Times New Roman"/>
          <w:sz w:val="20"/>
          <w:szCs w:val="20"/>
        </w:rPr>
        <w:t xml:space="preserve">In the war against cancer, there has been three major concerns leading to high rate of mortality and reappearance: the severe toxic side effect of anti-cancer drugs to normal tissues due to the </w:t>
      </w:r>
      <w:r w:rsidR="00C7367E" w:rsidRPr="00166E8F">
        <w:rPr>
          <w:rFonts w:ascii="Times New Roman" w:hAnsi="Times New Roman" w:cs="Times New Roman"/>
          <w:sz w:val="20"/>
          <w:szCs w:val="20"/>
        </w:rPr>
        <w:t>absence</w:t>
      </w:r>
      <w:r w:rsidR="004A1242" w:rsidRPr="00166E8F">
        <w:rPr>
          <w:rFonts w:ascii="Times New Roman" w:hAnsi="Times New Roman" w:cs="Times New Roman"/>
          <w:sz w:val="20"/>
          <w:szCs w:val="20"/>
        </w:rPr>
        <w:t xml:space="preserve"> of </w:t>
      </w:r>
      <w:r w:rsidR="00471F19" w:rsidRPr="00166E8F">
        <w:rPr>
          <w:rFonts w:ascii="Times New Roman" w:hAnsi="Times New Roman" w:cs="Times New Roman"/>
          <w:sz w:val="20"/>
          <w:szCs w:val="20"/>
        </w:rPr>
        <w:t>tumour</w:t>
      </w:r>
      <w:r w:rsidR="004A1242" w:rsidRPr="00166E8F">
        <w:rPr>
          <w:rFonts w:ascii="Times New Roman" w:hAnsi="Times New Roman" w:cs="Times New Roman"/>
          <w:sz w:val="20"/>
          <w:szCs w:val="20"/>
        </w:rPr>
        <w:t>-selectivity</w:t>
      </w:r>
      <w:r w:rsidR="00C7367E" w:rsidRPr="00166E8F">
        <w:rPr>
          <w:rFonts w:ascii="Times New Roman" w:hAnsi="Times New Roman" w:cs="Times New Roman"/>
          <w:sz w:val="20"/>
          <w:szCs w:val="20"/>
        </w:rPr>
        <w:t>;</w:t>
      </w:r>
      <w:r w:rsidR="004A1242" w:rsidRPr="00166E8F">
        <w:rPr>
          <w:rFonts w:ascii="Times New Roman" w:hAnsi="Times New Roman" w:cs="Times New Roman"/>
          <w:sz w:val="20"/>
          <w:szCs w:val="20"/>
        </w:rPr>
        <w:t xml:space="preserve"> the multi-drug resistance to free chemotherapeutic drugs and the deadly metastases of cancer cells. The </w:t>
      </w:r>
      <w:r w:rsidR="00C7367E" w:rsidRPr="00166E8F">
        <w:rPr>
          <w:rFonts w:ascii="Times New Roman" w:hAnsi="Times New Roman" w:cs="Times New Roman"/>
          <w:sz w:val="20"/>
          <w:szCs w:val="20"/>
        </w:rPr>
        <w:t>advancement</w:t>
      </w:r>
      <w:r w:rsidR="004A1242" w:rsidRPr="00166E8F">
        <w:rPr>
          <w:rFonts w:ascii="Times New Roman" w:hAnsi="Times New Roman" w:cs="Times New Roman"/>
          <w:sz w:val="20"/>
          <w:szCs w:val="20"/>
        </w:rPr>
        <w:t xml:space="preserve"> of state-of-art </w:t>
      </w:r>
      <w:r w:rsidR="00C7367E" w:rsidRPr="00166E8F">
        <w:rPr>
          <w:rFonts w:ascii="Times New Roman" w:hAnsi="Times New Roman" w:cs="Times New Roman"/>
          <w:sz w:val="20"/>
          <w:szCs w:val="20"/>
        </w:rPr>
        <w:t xml:space="preserve">prodrug-based nanoparticle drug delivery systems (PNDDS) </w:t>
      </w:r>
      <w:r w:rsidR="004A1242" w:rsidRPr="00166E8F">
        <w:rPr>
          <w:rFonts w:ascii="Times New Roman" w:hAnsi="Times New Roman" w:cs="Times New Roman"/>
          <w:sz w:val="20"/>
          <w:szCs w:val="20"/>
        </w:rPr>
        <w:t xml:space="preserve">is </w:t>
      </w:r>
      <w:r w:rsidR="00C7367E" w:rsidRPr="00166E8F">
        <w:rPr>
          <w:rFonts w:ascii="Times New Roman" w:hAnsi="Times New Roman" w:cs="Times New Roman"/>
          <w:sz w:val="20"/>
          <w:szCs w:val="20"/>
        </w:rPr>
        <w:t>anticipated</w:t>
      </w:r>
      <w:r w:rsidR="004A1242" w:rsidRPr="00166E8F">
        <w:rPr>
          <w:rFonts w:ascii="Times New Roman" w:hAnsi="Times New Roman" w:cs="Times New Roman"/>
          <w:sz w:val="20"/>
          <w:szCs w:val="20"/>
        </w:rPr>
        <w:t xml:space="preserve"> to overcome the</w:t>
      </w:r>
      <w:r w:rsidR="00C7367E" w:rsidRPr="00166E8F">
        <w:rPr>
          <w:rFonts w:ascii="Times New Roman" w:hAnsi="Times New Roman" w:cs="Times New Roman"/>
          <w:sz w:val="20"/>
          <w:szCs w:val="20"/>
        </w:rPr>
        <w:t xml:space="preserve">se </w:t>
      </w:r>
      <w:r w:rsidR="004A1242" w:rsidRPr="00166E8F">
        <w:rPr>
          <w:rFonts w:ascii="Times New Roman" w:hAnsi="Times New Roman" w:cs="Times New Roman"/>
          <w:sz w:val="20"/>
          <w:szCs w:val="20"/>
        </w:rPr>
        <w:t xml:space="preserve">obstacles. </w:t>
      </w:r>
      <w:r w:rsidR="00471F19" w:rsidRPr="00166E8F">
        <w:rPr>
          <w:rFonts w:ascii="Times New Roman" w:hAnsi="Times New Roman" w:cs="Times New Roman"/>
          <w:sz w:val="20"/>
          <w:szCs w:val="20"/>
        </w:rPr>
        <w:t>A distinctive characteristic of prodrug-based nanomedicines is that they need to be activated by a stimulus or multi-stimulus to produce an anti-tumour effect. A better understanding of various responsive approaches could aid researchers in perceiving the mechanism of prodrug-based nanomedicines efficiently and further improve their design strategy. In addition, the current development and future challenges of prodrug-based nanomedicines has been discussed which could helper readers to understand the structure and development of prodrug-based cancer nanomedicines to design rational and effective drugs for clinical use.</w:t>
      </w:r>
    </w:p>
    <w:p w14:paraId="27EB56F8" w14:textId="77777777" w:rsidR="00134A53" w:rsidRDefault="00134A53" w:rsidP="00166E8F">
      <w:pPr>
        <w:pStyle w:val="Default"/>
        <w:jc w:val="both"/>
        <w:rPr>
          <w:rFonts w:ascii="Times New Roman" w:hAnsi="Times New Roman" w:cs="Times New Roman"/>
          <w:b/>
          <w:bCs/>
          <w:sz w:val="20"/>
          <w:szCs w:val="20"/>
        </w:rPr>
      </w:pPr>
    </w:p>
    <w:p w14:paraId="41DD5CBD" w14:textId="28F3DB59" w:rsidR="00D07251" w:rsidRPr="000942A3" w:rsidRDefault="00134A53" w:rsidP="00134A53">
      <w:pPr>
        <w:pStyle w:val="Default"/>
        <w:numPr>
          <w:ilvl w:val="0"/>
          <w:numId w:val="1"/>
        </w:numPr>
        <w:jc w:val="center"/>
        <w:rPr>
          <w:rFonts w:ascii="Times New Roman" w:hAnsi="Times New Roman" w:cs="Times New Roman"/>
          <w:b/>
          <w:bCs/>
          <w:sz w:val="20"/>
          <w:szCs w:val="20"/>
        </w:rPr>
      </w:pPr>
      <w:r w:rsidRPr="000942A3">
        <w:rPr>
          <w:rFonts w:ascii="Times New Roman" w:hAnsi="Times New Roman" w:cs="Times New Roman"/>
          <w:b/>
          <w:bCs/>
          <w:sz w:val="20"/>
          <w:szCs w:val="20"/>
        </w:rPr>
        <w:t>BENEFITS OF PRODRUG</w:t>
      </w:r>
    </w:p>
    <w:p w14:paraId="24D3B062" w14:textId="77777777" w:rsidR="00134A53" w:rsidRPr="000942A3" w:rsidRDefault="00134A53" w:rsidP="00166E8F">
      <w:pPr>
        <w:pStyle w:val="Default"/>
        <w:jc w:val="both"/>
        <w:rPr>
          <w:rFonts w:ascii="Times New Roman" w:hAnsi="Times New Roman" w:cs="Times New Roman"/>
          <w:b/>
          <w:bCs/>
          <w:sz w:val="20"/>
          <w:szCs w:val="20"/>
        </w:rPr>
      </w:pPr>
    </w:p>
    <w:p w14:paraId="67FCBBB5" w14:textId="407B7691" w:rsidR="007530C1" w:rsidRDefault="00134A53" w:rsidP="00166E8F">
      <w:pPr>
        <w:pStyle w:val="Default"/>
        <w:jc w:val="both"/>
        <w:rPr>
          <w:rFonts w:ascii="Times New Roman" w:hAnsi="Times New Roman" w:cs="Times New Roman"/>
          <w:sz w:val="20"/>
          <w:szCs w:val="20"/>
        </w:rPr>
      </w:pPr>
      <w:r w:rsidRPr="000942A3">
        <w:rPr>
          <w:rFonts w:ascii="Times New Roman" w:hAnsi="Times New Roman" w:cs="Times New Roman"/>
          <w:sz w:val="20"/>
          <w:szCs w:val="20"/>
        </w:rPr>
        <w:tab/>
      </w:r>
      <w:r w:rsidR="00271A2D" w:rsidRPr="000942A3">
        <w:rPr>
          <w:rFonts w:ascii="Times New Roman" w:hAnsi="Times New Roman" w:cs="Times New Roman"/>
          <w:sz w:val="20"/>
          <w:szCs w:val="20"/>
        </w:rPr>
        <w:t>The prodrug strategy can be tailor made by fine-tuning the chemical properties of a compound, one can accomplish a diversity of properties including aiding the process of formulation, optimizing bioavailability as well as developing innovative intellectual property. Products promoted nowadays are typically envisioned to have the following advantages</w:t>
      </w:r>
      <w:r w:rsidR="00F878C9" w:rsidRPr="000942A3">
        <w:rPr>
          <w:rFonts w:ascii="Times New Roman" w:hAnsi="Times New Roman" w:cs="Times New Roman"/>
          <w:sz w:val="20"/>
          <w:szCs w:val="20"/>
        </w:rPr>
        <w:t xml:space="preserve"> as (a) </w:t>
      </w:r>
      <w:r w:rsidR="00271A2D" w:rsidRPr="000942A3">
        <w:rPr>
          <w:rFonts w:ascii="Times New Roman" w:hAnsi="Times New Roman" w:cs="Times New Roman"/>
          <w:sz w:val="20"/>
          <w:szCs w:val="20"/>
        </w:rPr>
        <w:t>Improved formulation properties</w:t>
      </w:r>
      <w:r w:rsidR="00F878C9" w:rsidRPr="000942A3">
        <w:rPr>
          <w:rFonts w:ascii="Times New Roman" w:hAnsi="Times New Roman" w:cs="Times New Roman"/>
          <w:sz w:val="20"/>
          <w:szCs w:val="20"/>
        </w:rPr>
        <w:t xml:space="preserve"> which aids to mask functional groups, enable formulation of nanoparticle, control solubility and modify steric properties; (b) c</w:t>
      </w:r>
      <w:r w:rsidR="007530C1" w:rsidRPr="000942A3">
        <w:rPr>
          <w:rFonts w:ascii="Times New Roman" w:hAnsi="Times New Roman" w:cs="Times New Roman"/>
          <w:sz w:val="20"/>
          <w:szCs w:val="20"/>
        </w:rPr>
        <w:t xml:space="preserve">ustomizable </w:t>
      </w:r>
      <w:r w:rsidR="00F878C9" w:rsidRPr="000942A3">
        <w:rPr>
          <w:rFonts w:ascii="Times New Roman" w:hAnsi="Times New Roman" w:cs="Times New Roman"/>
          <w:sz w:val="20"/>
          <w:szCs w:val="20"/>
        </w:rPr>
        <w:t>pharmacokinetic (</w:t>
      </w:r>
      <w:r w:rsidR="007530C1" w:rsidRPr="000942A3">
        <w:rPr>
          <w:rFonts w:ascii="Times New Roman" w:hAnsi="Times New Roman" w:cs="Times New Roman"/>
          <w:sz w:val="20"/>
          <w:szCs w:val="20"/>
        </w:rPr>
        <w:t>PK</w:t>
      </w:r>
      <w:r w:rsidR="00F878C9" w:rsidRPr="000942A3">
        <w:rPr>
          <w:rFonts w:ascii="Times New Roman" w:hAnsi="Times New Roman" w:cs="Times New Roman"/>
          <w:sz w:val="20"/>
          <w:szCs w:val="20"/>
        </w:rPr>
        <w:t>)</w:t>
      </w:r>
      <w:r w:rsidR="007530C1" w:rsidRPr="000942A3">
        <w:rPr>
          <w:rFonts w:ascii="Times New Roman" w:hAnsi="Times New Roman" w:cs="Times New Roman"/>
          <w:sz w:val="20"/>
          <w:szCs w:val="20"/>
        </w:rPr>
        <w:t xml:space="preserve"> properties</w:t>
      </w:r>
      <w:r w:rsidR="00F878C9" w:rsidRPr="000942A3">
        <w:rPr>
          <w:rFonts w:ascii="Times New Roman" w:hAnsi="Times New Roman" w:cs="Times New Roman"/>
          <w:sz w:val="20"/>
          <w:szCs w:val="20"/>
        </w:rPr>
        <w:t xml:space="preserve"> which aids to customize the route of administration, improve bioavailability, tune absorption profiles, increase membrane permeability, tailor uptake of cell, control binding of protein, allow blood-brain-barrier permeation as well as </w:t>
      </w:r>
      <w:r w:rsidR="00485545" w:rsidRPr="000942A3">
        <w:rPr>
          <w:rFonts w:ascii="Times New Roman" w:hAnsi="Times New Roman" w:cs="Times New Roman"/>
          <w:sz w:val="20"/>
          <w:szCs w:val="20"/>
        </w:rPr>
        <w:t>refine</w:t>
      </w:r>
      <w:r w:rsidR="00F878C9" w:rsidRPr="000942A3">
        <w:rPr>
          <w:rFonts w:ascii="Times New Roman" w:hAnsi="Times New Roman" w:cs="Times New Roman"/>
          <w:sz w:val="20"/>
          <w:szCs w:val="20"/>
        </w:rPr>
        <w:t xml:space="preserve"> distribution, excretion and half-life; (c) o</w:t>
      </w:r>
      <w:r w:rsidR="007530C1" w:rsidRPr="000942A3">
        <w:rPr>
          <w:rFonts w:ascii="Times New Roman" w:hAnsi="Times New Roman" w:cs="Times New Roman"/>
          <w:sz w:val="20"/>
          <w:szCs w:val="20"/>
        </w:rPr>
        <w:t>ptimiz</w:t>
      </w:r>
      <w:r w:rsidR="00485545" w:rsidRPr="000942A3">
        <w:rPr>
          <w:rFonts w:ascii="Times New Roman" w:hAnsi="Times New Roman" w:cs="Times New Roman"/>
          <w:sz w:val="20"/>
          <w:szCs w:val="20"/>
        </w:rPr>
        <w:t>able</w:t>
      </w:r>
      <w:r w:rsidR="007530C1" w:rsidRPr="000942A3">
        <w:rPr>
          <w:rFonts w:ascii="Times New Roman" w:hAnsi="Times New Roman" w:cs="Times New Roman"/>
          <w:sz w:val="20"/>
          <w:szCs w:val="20"/>
        </w:rPr>
        <w:t xml:space="preserve"> </w:t>
      </w:r>
      <w:proofErr w:type="spellStart"/>
      <w:r w:rsidR="00485545" w:rsidRPr="000942A3">
        <w:rPr>
          <w:rFonts w:ascii="Times New Roman" w:hAnsi="Times New Roman" w:cs="Times New Roman"/>
          <w:sz w:val="20"/>
          <w:szCs w:val="20"/>
        </w:rPr>
        <w:t>pharmodynamics</w:t>
      </w:r>
      <w:proofErr w:type="spellEnd"/>
      <w:r w:rsidR="00485545" w:rsidRPr="000942A3">
        <w:rPr>
          <w:rFonts w:ascii="Times New Roman" w:hAnsi="Times New Roman" w:cs="Times New Roman"/>
          <w:sz w:val="20"/>
          <w:szCs w:val="20"/>
        </w:rPr>
        <w:t xml:space="preserve"> (</w:t>
      </w:r>
      <w:r w:rsidR="007530C1" w:rsidRPr="000942A3">
        <w:rPr>
          <w:rFonts w:ascii="Times New Roman" w:hAnsi="Times New Roman" w:cs="Times New Roman"/>
          <w:sz w:val="20"/>
          <w:szCs w:val="20"/>
        </w:rPr>
        <w:t>PD</w:t>
      </w:r>
      <w:r w:rsidR="00485545" w:rsidRPr="000942A3">
        <w:rPr>
          <w:rFonts w:ascii="Times New Roman" w:hAnsi="Times New Roman" w:cs="Times New Roman"/>
          <w:sz w:val="20"/>
          <w:szCs w:val="20"/>
        </w:rPr>
        <w:t>)</w:t>
      </w:r>
      <w:r w:rsidR="007530C1" w:rsidRPr="000942A3">
        <w:rPr>
          <w:rFonts w:ascii="Times New Roman" w:hAnsi="Times New Roman" w:cs="Times New Roman"/>
          <w:sz w:val="20"/>
          <w:szCs w:val="20"/>
        </w:rPr>
        <w:t xml:space="preserve"> effects</w:t>
      </w:r>
      <w:r w:rsidR="00485545" w:rsidRPr="000942A3">
        <w:rPr>
          <w:rFonts w:ascii="Times New Roman" w:hAnsi="Times New Roman" w:cs="Times New Roman"/>
          <w:sz w:val="20"/>
          <w:szCs w:val="20"/>
        </w:rPr>
        <w:t xml:space="preserve"> include optimizing metabolic stability, prevent metabolic activation, permit intracellular conversion as well as embrace bacteria-labile linker chemistry; (d) </w:t>
      </w:r>
      <w:r w:rsidR="007530C1" w:rsidRPr="000942A3">
        <w:rPr>
          <w:rFonts w:ascii="Times New Roman" w:hAnsi="Times New Roman" w:cs="Times New Roman"/>
          <w:sz w:val="20"/>
          <w:szCs w:val="20"/>
        </w:rPr>
        <w:t>toxicity</w:t>
      </w:r>
      <w:r w:rsidR="00485545" w:rsidRPr="000942A3">
        <w:rPr>
          <w:rFonts w:ascii="Times New Roman" w:hAnsi="Times New Roman" w:cs="Times New Roman"/>
          <w:sz w:val="20"/>
          <w:szCs w:val="20"/>
        </w:rPr>
        <w:t xml:space="preserve"> reduction by minimizing side-effects, controlling the release of cytokine, avoiding interactions with off-target receptor, improving liver metabolism; and (e) r</w:t>
      </w:r>
      <w:r w:rsidR="007530C1" w:rsidRPr="000942A3">
        <w:rPr>
          <w:rFonts w:ascii="Times New Roman" w:hAnsi="Times New Roman" w:cs="Times New Roman"/>
          <w:sz w:val="20"/>
          <w:szCs w:val="20"/>
        </w:rPr>
        <w:t>ationaliz</w:t>
      </w:r>
      <w:r w:rsidR="00485545" w:rsidRPr="000942A3">
        <w:rPr>
          <w:rFonts w:ascii="Times New Roman" w:hAnsi="Times New Roman" w:cs="Times New Roman"/>
          <w:sz w:val="20"/>
          <w:szCs w:val="20"/>
        </w:rPr>
        <w:t>ing</w:t>
      </w:r>
      <w:r w:rsidR="007530C1" w:rsidRPr="000942A3">
        <w:rPr>
          <w:rFonts w:ascii="Times New Roman" w:hAnsi="Times New Roman" w:cs="Times New Roman"/>
          <w:sz w:val="20"/>
          <w:szCs w:val="20"/>
        </w:rPr>
        <w:t xml:space="preserve"> </w:t>
      </w:r>
      <w:r w:rsidR="00485545" w:rsidRPr="000942A3">
        <w:rPr>
          <w:rFonts w:ascii="Times New Roman" w:hAnsi="Times New Roman" w:cs="Times New Roman"/>
          <w:sz w:val="20"/>
          <w:szCs w:val="20"/>
        </w:rPr>
        <w:t xml:space="preserve">the process of </w:t>
      </w:r>
      <w:r w:rsidR="007530C1" w:rsidRPr="000942A3">
        <w:rPr>
          <w:rFonts w:ascii="Times New Roman" w:hAnsi="Times New Roman" w:cs="Times New Roman"/>
          <w:sz w:val="20"/>
          <w:szCs w:val="20"/>
        </w:rPr>
        <w:t>development</w:t>
      </w:r>
      <w:r w:rsidR="00485545" w:rsidRPr="000942A3">
        <w:rPr>
          <w:rFonts w:ascii="Times New Roman" w:hAnsi="Times New Roman" w:cs="Times New Roman"/>
          <w:sz w:val="20"/>
          <w:szCs w:val="20"/>
        </w:rPr>
        <w:t xml:space="preserve"> by providing simplified regulatory pathway, reduction in development costs, extending intellectual property coverage and enhanced stability</w:t>
      </w:r>
      <w:r w:rsidR="00C53927" w:rsidRPr="000942A3">
        <w:rPr>
          <w:rFonts w:ascii="Times New Roman" w:hAnsi="Times New Roman" w:cs="Times New Roman"/>
          <w:sz w:val="20"/>
          <w:szCs w:val="20"/>
        </w:rPr>
        <w:t xml:space="preserve"> [</w:t>
      </w:r>
      <w:r w:rsidR="00166E8F" w:rsidRPr="000942A3">
        <w:rPr>
          <w:rStyle w:val="EndnoteReference"/>
          <w:rFonts w:ascii="Times New Roman" w:hAnsi="Times New Roman" w:cs="Times New Roman"/>
          <w:sz w:val="20"/>
          <w:szCs w:val="20"/>
          <w:vertAlign w:val="baseline"/>
        </w:rPr>
        <w:endnoteReference w:id="11"/>
      </w:r>
      <w:r w:rsidR="00166E8F" w:rsidRPr="000942A3">
        <w:rPr>
          <w:rFonts w:ascii="Times New Roman" w:hAnsi="Times New Roman" w:cs="Times New Roman"/>
          <w:sz w:val="20"/>
          <w:szCs w:val="20"/>
        </w:rPr>
        <w:t>,</w:t>
      </w:r>
      <w:r w:rsidR="00C53927" w:rsidRPr="000942A3">
        <w:rPr>
          <w:rFonts w:ascii="Times New Roman" w:hAnsi="Times New Roman" w:cs="Times New Roman"/>
          <w:sz w:val="20"/>
          <w:szCs w:val="20"/>
        </w:rPr>
        <w:t xml:space="preserve"> </w:t>
      </w:r>
      <w:r w:rsidR="00166E8F" w:rsidRPr="000942A3">
        <w:rPr>
          <w:rStyle w:val="EndnoteReference"/>
          <w:rFonts w:ascii="Times New Roman" w:hAnsi="Times New Roman" w:cs="Times New Roman"/>
          <w:sz w:val="20"/>
          <w:szCs w:val="20"/>
          <w:vertAlign w:val="baseline"/>
        </w:rPr>
        <w:endnoteReference w:id="12"/>
      </w:r>
      <w:r w:rsidR="00C53927" w:rsidRPr="000942A3">
        <w:rPr>
          <w:rFonts w:ascii="Times New Roman" w:hAnsi="Times New Roman" w:cs="Times New Roman"/>
          <w:sz w:val="20"/>
          <w:szCs w:val="20"/>
        </w:rPr>
        <w:t>].</w:t>
      </w:r>
      <w:r w:rsidRPr="000942A3">
        <w:rPr>
          <w:rFonts w:ascii="Times New Roman" w:hAnsi="Times New Roman" w:cs="Times New Roman"/>
          <w:sz w:val="20"/>
          <w:szCs w:val="20"/>
        </w:rPr>
        <w:t xml:space="preserve"> A schematic diagram has been presented below (Figure 2) to show the advantages of </w:t>
      </w:r>
      <w:r w:rsidR="00C53927" w:rsidRPr="000942A3">
        <w:rPr>
          <w:rFonts w:ascii="Times New Roman" w:hAnsi="Times New Roman" w:cs="Times New Roman"/>
          <w:sz w:val="20"/>
          <w:szCs w:val="20"/>
        </w:rPr>
        <w:t>nanoparticle-based</w:t>
      </w:r>
      <w:r w:rsidRPr="000942A3">
        <w:rPr>
          <w:rFonts w:ascii="Times New Roman" w:hAnsi="Times New Roman" w:cs="Times New Roman"/>
          <w:sz w:val="20"/>
          <w:szCs w:val="20"/>
        </w:rPr>
        <w:t xml:space="preserve"> prodrug.</w:t>
      </w:r>
    </w:p>
    <w:p w14:paraId="2CDD8DE4" w14:textId="77777777" w:rsidR="00134A53" w:rsidRPr="00166E8F" w:rsidRDefault="00134A53" w:rsidP="00134A53">
      <w:pPr>
        <w:pStyle w:val="Default"/>
        <w:jc w:val="both"/>
        <w:rPr>
          <w:rFonts w:ascii="Times New Roman" w:hAnsi="Times New Roman" w:cs="Times New Roman"/>
          <w:sz w:val="20"/>
          <w:szCs w:val="20"/>
        </w:rPr>
      </w:pPr>
      <w:r w:rsidRPr="00166E8F">
        <w:rPr>
          <w:rFonts w:ascii="Times New Roman" w:hAnsi="Times New Roman" w:cs="Times New Roman"/>
          <w:noProof/>
          <w:sz w:val="20"/>
          <w:szCs w:val="20"/>
        </w:rPr>
        <w:lastRenderedPageBreak/>
        <w:drawing>
          <wp:inline distT="0" distB="0" distL="0" distR="0" wp14:anchorId="589AA48A" wp14:editId="3FA71694">
            <wp:extent cx="6210300" cy="3535680"/>
            <wp:effectExtent l="0" t="0" r="0" b="0"/>
            <wp:docPr id="74265048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A993739" w14:textId="77777777" w:rsidR="00134A53" w:rsidRPr="00166E8F" w:rsidRDefault="00134A53" w:rsidP="00134A53">
      <w:pPr>
        <w:pStyle w:val="Default"/>
        <w:jc w:val="both"/>
        <w:rPr>
          <w:rFonts w:ascii="Times New Roman" w:hAnsi="Times New Roman" w:cs="Times New Roman"/>
          <w:sz w:val="20"/>
          <w:szCs w:val="20"/>
        </w:rPr>
      </w:pPr>
    </w:p>
    <w:p w14:paraId="72E865EA" w14:textId="77777777" w:rsidR="00134A53" w:rsidRDefault="00134A53" w:rsidP="00134A53">
      <w:pPr>
        <w:pStyle w:val="NormalWeb"/>
        <w:spacing w:before="0" w:beforeAutospacing="0" w:after="0" w:afterAutospacing="0"/>
        <w:jc w:val="center"/>
        <w:rPr>
          <w:b/>
          <w:bCs/>
          <w:sz w:val="20"/>
          <w:szCs w:val="20"/>
        </w:rPr>
      </w:pPr>
      <w:r w:rsidRPr="00134A53">
        <w:rPr>
          <w:b/>
          <w:bCs/>
          <w:sz w:val="20"/>
          <w:szCs w:val="20"/>
        </w:rPr>
        <w:t>Fig 2: Image showing benefits of prodrug</w:t>
      </w:r>
      <w:r>
        <w:rPr>
          <w:b/>
          <w:bCs/>
          <w:sz w:val="20"/>
          <w:szCs w:val="20"/>
        </w:rPr>
        <w:t>.</w:t>
      </w:r>
    </w:p>
    <w:p w14:paraId="4D42F94A" w14:textId="77777777" w:rsidR="002C2EE9" w:rsidRDefault="002C2EE9" w:rsidP="00166E8F">
      <w:pPr>
        <w:pStyle w:val="Default"/>
        <w:jc w:val="both"/>
        <w:rPr>
          <w:rFonts w:ascii="Times New Roman" w:hAnsi="Times New Roman" w:cs="Times New Roman"/>
          <w:b/>
          <w:bCs/>
          <w:sz w:val="20"/>
          <w:szCs w:val="20"/>
        </w:rPr>
      </w:pPr>
    </w:p>
    <w:p w14:paraId="782EB47D" w14:textId="124AA3BA" w:rsidR="006F44E3" w:rsidRPr="00166E8F" w:rsidRDefault="002C2EE9" w:rsidP="002C2EE9">
      <w:pPr>
        <w:pStyle w:val="Default"/>
        <w:numPr>
          <w:ilvl w:val="0"/>
          <w:numId w:val="1"/>
        </w:numPr>
        <w:jc w:val="center"/>
        <w:rPr>
          <w:rFonts w:ascii="Times New Roman" w:hAnsi="Times New Roman" w:cs="Times New Roman"/>
          <w:b/>
          <w:bCs/>
          <w:sz w:val="20"/>
          <w:szCs w:val="20"/>
        </w:rPr>
      </w:pPr>
      <w:r w:rsidRPr="00166E8F">
        <w:rPr>
          <w:rFonts w:ascii="Times New Roman" w:hAnsi="Times New Roman" w:cs="Times New Roman"/>
          <w:b/>
          <w:bCs/>
          <w:sz w:val="20"/>
          <w:szCs w:val="20"/>
        </w:rPr>
        <w:t>CANCER TREATMENT</w:t>
      </w:r>
    </w:p>
    <w:p w14:paraId="64BCA6AB" w14:textId="77777777" w:rsidR="002C2EE9" w:rsidRDefault="002C2EE9" w:rsidP="00166E8F">
      <w:pPr>
        <w:pStyle w:val="Default"/>
        <w:jc w:val="both"/>
        <w:rPr>
          <w:rFonts w:ascii="Times New Roman" w:hAnsi="Times New Roman" w:cs="Times New Roman"/>
          <w:sz w:val="20"/>
          <w:szCs w:val="20"/>
        </w:rPr>
      </w:pPr>
    </w:p>
    <w:p w14:paraId="40F4C809" w14:textId="3252D0D6" w:rsidR="00471F19" w:rsidRDefault="002C2EE9" w:rsidP="00166E8F">
      <w:pPr>
        <w:pStyle w:val="Default"/>
        <w:jc w:val="both"/>
        <w:rPr>
          <w:rFonts w:ascii="Times New Roman" w:hAnsi="Times New Roman" w:cs="Times New Roman"/>
          <w:sz w:val="20"/>
          <w:szCs w:val="20"/>
        </w:rPr>
      </w:pPr>
      <w:r>
        <w:rPr>
          <w:rFonts w:ascii="Times New Roman" w:hAnsi="Times New Roman" w:cs="Times New Roman"/>
          <w:sz w:val="20"/>
          <w:szCs w:val="20"/>
        </w:rPr>
        <w:tab/>
      </w:r>
      <w:r w:rsidR="006F44E3" w:rsidRPr="00166E8F">
        <w:rPr>
          <w:rFonts w:ascii="Times New Roman" w:hAnsi="Times New Roman" w:cs="Times New Roman"/>
          <w:sz w:val="20"/>
          <w:szCs w:val="20"/>
        </w:rPr>
        <w:t xml:space="preserve">The field nanomedicines </w:t>
      </w:r>
      <w:r w:rsidR="00471F19" w:rsidRPr="00166E8F">
        <w:rPr>
          <w:rFonts w:ascii="Times New Roman" w:hAnsi="Times New Roman" w:cs="Times New Roman"/>
          <w:sz w:val="20"/>
          <w:szCs w:val="20"/>
        </w:rPr>
        <w:t>have</w:t>
      </w:r>
      <w:r w:rsidR="006F44E3" w:rsidRPr="00166E8F">
        <w:rPr>
          <w:rFonts w:ascii="Times New Roman" w:hAnsi="Times New Roman" w:cs="Times New Roman"/>
          <w:sz w:val="20"/>
          <w:szCs w:val="20"/>
        </w:rPr>
        <w:t xml:space="preserve"> highly progressed leading to emergence of new drugs as a result of </w:t>
      </w:r>
      <w:r w:rsidR="00DC73FC" w:rsidRPr="00166E8F">
        <w:rPr>
          <w:rFonts w:ascii="Times New Roman" w:hAnsi="Times New Roman" w:cs="Times New Roman"/>
          <w:sz w:val="20"/>
          <w:szCs w:val="20"/>
        </w:rPr>
        <w:t xml:space="preserve">rapid development of nanotechnology, but the effective delivery of drugs to </w:t>
      </w:r>
      <w:r w:rsidR="00471F19" w:rsidRPr="00166E8F">
        <w:rPr>
          <w:rFonts w:ascii="Times New Roman" w:hAnsi="Times New Roman" w:cs="Times New Roman"/>
          <w:sz w:val="20"/>
          <w:szCs w:val="20"/>
        </w:rPr>
        <w:t>tumour</w:t>
      </w:r>
      <w:r w:rsidR="00DC73FC" w:rsidRPr="00166E8F">
        <w:rPr>
          <w:rFonts w:ascii="Times New Roman" w:hAnsi="Times New Roman" w:cs="Times New Roman"/>
          <w:sz w:val="20"/>
          <w:szCs w:val="20"/>
        </w:rPr>
        <w:t xml:space="preserve"> sites remains a great challenge. Prodrug-based cancer nanomedicines thus </w:t>
      </w:r>
      <w:r w:rsidR="006F44E3" w:rsidRPr="00166E8F">
        <w:rPr>
          <w:rFonts w:ascii="Times New Roman" w:hAnsi="Times New Roman" w:cs="Times New Roman"/>
          <w:sz w:val="20"/>
          <w:szCs w:val="20"/>
        </w:rPr>
        <w:t>developed</w:t>
      </w:r>
      <w:r w:rsidR="00DC73FC" w:rsidRPr="00166E8F">
        <w:rPr>
          <w:rFonts w:ascii="Times New Roman" w:hAnsi="Times New Roman" w:cs="Times New Roman"/>
          <w:sz w:val="20"/>
          <w:szCs w:val="20"/>
        </w:rPr>
        <w:t xml:space="preserve"> </w:t>
      </w:r>
      <w:r w:rsidR="006F44E3" w:rsidRPr="00166E8F">
        <w:rPr>
          <w:rFonts w:ascii="Times New Roman" w:hAnsi="Times New Roman" w:cs="Times New Roman"/>
          <w:sz w:val="20"/>
          <w:szCs w:val="20"/>
        </w:rPr>
        <w:t>owing</w:t>
      </w:r>
      <w:r w:rsidR="00DC73FC" w:rsidRPr="00166E8F">
        <w:rPr>
          <w:rFonts w:ascii="Times New Roman" w:hAnsi="Times New Roman" w:cs="Times New Roman"/>
          <w:sz w:val="20"/>
          <w:szCs w:val="20"/>
        </w:rPr>
        <w:t xml:space="preserve"> to their </w:t>
      </w:r>
      <w:r w:rsidR="006F44E3" w:rsidRPr="00166E8F">
        <w:rPr>
          <w:rFonts w:ascii="Times New Roman" w:hAnsi="Times New Roman" w:cs="Times New Roman"/>
          <w:sz w:val="20"/>
          <w:szCs w:val="20"/>
        </w:rPr>
        <w:t>exclusive</w:t>
      </w:r>
      <w:r w:rsidR="00DC73FC" w:rsidRPr="00166E8F">
        <w:rPr>
          <w:rFonts w:ascii="Times New Roman" w:hAnsi="Times New Roman" w:cs="Times New Roman"/>
          <w:sz w:val="20"/>
          <w:szCs w:val="20"/>
        </w:rPr>
        <w:t xml:space="preserve"> advantages including</w:t>
      </w:r>
      <w:r w:rsidR="006F44E3" w:rsidRPr="00166E8F">
        <w:rPr>
          <w:rFonts w:ascii="Times New Roman" w:hAnsi="Times New Roman" w:cs="Times New Roman"/>
          <w:sz w:val="20"/>
          <w:szCs w:val="20"/>
        </w:rPr>
        <w:t xml:space="preserve"> </w:t>
      </w:r>
      <w:r w:rsidR="00471F19" w:rsidRPr="00166E8F">
        <w:rPr>
          <w:rFonts w:ascii="Times New Roman" w:hAnsi="Times New Roman" w:cs="Times New Roman"/>
          <w:sz w:val="20"/>
          <w:szCs w:val="20"/>
        </w:rPr>
        <w:t xml:space="preserve">reduced side effects, efficient targeting, </w:t>
      </w:r>
      <w:r w:rsidR="00DC73FC" w:rsidRPr="00166E8F">
        <w:rPr>
          <w:rFonts w:ascii="Times New Roman" w:hAnsi="Times New Roman" w:cs="Times New Roman"/>
          <w:sz w:val="20"/>
          <w:szCs w:val="20"/>
        </w:rPr>
        <w:t>high drug load efficiency and real-time controllability</w:t>
      </w:r>
      <w:r w:rsidR="006E4947">
        <w:rPr>
          <w:rFonts w:ascii="Times New Roman" w:hAnsi="Times New Roman" w:cs="Times New Roman"/>
          <w:sz w:val="20"/>
          <w:szCs w:val="20"/>
        </w:rPr>
        <w:t xml:space="preserve"> [</w:t>
      </w:r>
      <w:r w:rsidR="00D07251" w:rsidRPr="006E4947">
        <w:rPr>
          <w:rStyle w:val="EndnoteReference"/>
          <w:rFonts w:ascii="Times New Roman" w:hAnsi="Times New Roman" w:cs="Times New Roman"/>
          <w:sz w:val="20"/>
          <w:szCs w:val="20"/>
          <w:vertAlign w:val="baseline"/>
        </w:rPr>
        <w:endnoteReference w:id="13"/>
      </w:r>
      <w:r w:rsidR="006E4947">
        <w:rPr>
          <w:rFonts w:ascii="Times New Roman" w:hAnsi="Times New Roman" w:cs="Times New Roman"/>
          <w:sz w:val="20"/>
          <w:szCs w:val="20"/>
        </w:rPr>
        <w:t>].</w:t>
      </w:r>
    </w:p>
    <w:p w14:paraId="1291DFE8" w14:textId="77777777" w:rsidR="002C2EE9" w:rsidRPr="00166E8F" w:rsidRDefault="002C2EE9" w:rsidP="00166E8F">
      <w:pPr>
        <w:pStyle w:val="Default"/>
        <w:jc w:val="both"/>
        <w:rPr>
          <w:rFonts w:ascii="Times New Roman" w:hAnsi="Times New Roman" w:cs="Times New Roman"/>
          <w:sz w:val="20"/>
          <w:szCs w:val="20"/>
        </w:rPr>
      </w:pPr>
    </w:p>
    <w:p w14:paraId="1F4DE2E9" w14:textId="44B97FC2" w:rsidR="0048274E" w:rsidRDefault="0048274E" w:rsidP="002C2EE9">
      <w:pPr>
        <w:pStyle w:val="NormalWeb"/>
        <w:numPr>
          <w:ilvl w:val="0"/>
          <w:numId w:val="1"/>
        </w:numPr>
        <w:spacing w:before="0" w:beforeAutospacing="0" w:after="0" w:afterAutospacing="0"/>
        <w:jc w:val="center"/>
        <w:rPr>
          <w:b/>
          <w:bCs/>
          <w:sz w:val="20"/>
          <w:szCs w:val="20"/>
          <w:lang w:val="en-US"/>
        </w:rPr>
      </w:pPr>
      <w:r w:rsidRPr="00166E8F">
        <w:rPr>
          <w:b/>
          <w:bCs/>
          <w:sz w:val="20"/>
          <w:szCs w:val="20"/>
          <w:lang w:val="en-US"/>
        </w:rPr>
        <w:t>CHALLENGES</w:t>
      </w:r>
    </w:p>
    <w:p w14:paraId="72652A4F" w14:textId="77777777" w:rsidR="002C2EE9" w:rsidRPr="00166E8F" w:rsidRDefault="002C2EE9" w:rsidP="002C2EE9">
      <w:pPr>
        <w:pStyle w:val="NormalWeb"/>
        <w:spacing w:before="0" w:beforeAutospacing="0" w:after="0" w:afterAutospacing="0"/>
        <w:ind w:left="720"/>
        <w:jc w:val="center"/>
        <w:rPr>
          <w:b/>
          <w:bCs/>
          <w:sz w:val="20"/>
          <w:szCs w:val="20"/>
          <w:lang w:val="en-US"/>
        </w:rPr>
      </w:pPr>
    </w:p>
    <w:p w14:paraId="7BAA18DA" w14:textId="0905A43A" w:rsidR="0048274E" w:rsidRPr="00166E8F" w:rsidRDefault="002C2EE9" w:rsidP="00166E8F">
      <w:pPr>
        <w:pStyle w:val="NormalWeb"/>
        <w:spacing w:before="0" w:beforeAutospacing="0" w:after="0" w:afterAutospacing="0"/>
        <w:jc w:val="both"/>
        <w:rPr>
          <w:b/>
          <w:bCs/>
          <w:sz w:val="20"/>
          <w:szCs w:val="20"/>
          <w:lang w:val="en-US"/>
        </w:rPr>
      </w:pPr>
      <w:r>
        <w:rPr>
          <w:sz w:val="20"/>
          <w:szCs w:val="20"/>
          <w:lang w:val="en-US"/>
        </w:rPr>
        <w:tab/>
      </w:r>
      <w:r w:rsidR="0048274E" w:rsidRPr="00166E8F">
        <w:rPr>
          <w:sz w:val="20"/>
          <w:szCs w:val="20"/>
          <w:lang w:val="en-US"/>
        </w:rPr>
        <w:t>To act as a prodrug there are certain ideal properties like appropriate aqueous solubility, stability to reach target site in the host, passive permeability, effective conversion, minimal non-productive pathways, a safe profile to avoid inhibition of drug-metabolizing enzymes, better targeting-fewer side effects, etc. Hence it is difficult and challenging to get all these criteria in one prodrug.</w:t>
      </w:r>
      <w:r w:rsidR="0048274E" w:rsidRPr="00166E8F">
        <w:rPr>
          <w:sz w:val="20"/>
          <w:szCs w:val="20"/>
          <w:vertAlign w:val="superscript"/>
          <w:lang w:val="en-US"/>
        </w:rPr>
        <w:t xml:space="preserve"> </w:t>
      </w:r>
      <w:r w:rsidR="0048274E" w:rsidRPr="00166E8F">
        <w:rPr>
          <w:sz w:val="20"/>
          <w:szCs w:val="20"/>
          <w:lang w:val="en-US"/>
        </w:rPr>
        <w:t>Despite the benefits that nanoparticle technology can provide, the rate of clinical translation that is effective is still modest</w:t>
      </w:r>
      <w:r w:rsidR="0094578A">
        <w:rPr>
          <w:sz w:val="20"/>
          <w:szCs w:val="20"/>
          <w:lang w:val="en-US"/>
        </w:rPr>
        <w:t xml:space="preserve"> [</w:t>
      </w:r>
      <w:r w:rsidR="0094578A" w:rsidRPr="0094578A">
        <w:rPr>
          <w:rStyle w:val="EndnoteReference"/>
          <w:sz w:val="20"/>
          <w:szCs w:val="20"/>
          <w:vertAlign w:val="baseline"/>
          <w:lang w:val="en-US"/>
        </w:rPr>
        <w:endnoteReference w:id="14"/>
      </w:r>
      <w:r w:rsidR="0094578A">
        <w:rPr>
          <w:sz w:val="20"/>
          <w:szCs w:val="20"/>
          <w:lang w:val="en-US"/>
        </w:rPr>
        <w:t>]</w:t>
      </w:r>
      <w:r w:rsidR="0048274E" w:rsidRPr="00166E8F">
        <w:rPr>
          <w:sz w:val="20"/>
          <w:szCs w:val="20"/>
          <w:lang w:val="en-US"/>
        </w:rPr>
        <w:t>. It faces problems like unfavorable loading and leakage.</w:t>
      </w:r>
      <w:r w:rsidR="00C57866">
        <w:rPr>
          <w:sz w:val="20"/>
          <w:szCs w:val="20"/>
          <w:lang w:val="en-US"/>
        </w:rPr>
        <w:t xml:space="preserve"> The few challenges</w:t>
      </w:r>
      <w:r w:rsidR="00EF066D">
        <w:rPr>
          <w:sz w:val="20"/>
          <w:szCs w:val="20"/>
          <w:lang w:val="en-US"/>
        </w:rPr>
        <w:t xml:space="preserve"> that are faced to develop a new prodrug</w:t>
      </w:r>
      <w:r w:rsidR="00C57866">
        <w:rPr>
          <w:sz w:val="20"/>
          <w:szCs w:val="20"/>
          <w:lang w:val="en-US"/>
        </w:rPr>
        <w:t xml:space="preserve"> are listed below (Figure 4).</w:t>
      </w:r>
    </w:p>
    <w:p w14:paraId="3F627E8E" w14:textId="2E782AC0" w:rsidR="0048274E" w:rsidRPr="00166E8F" w:rsidRDefault="002C2EE9" w:rsidP="00166E8F">
      <w:pPr>
        <w:pStyle w:val="NormalWeb"/>
        <w:spacing w:before="0" w:beforeAutospacing="0" w:after="0" w:afterAutospacing="0"/>
        <w:jc w:val="both"/>
        <w:rPr>
          <w:sz w:val="20"/>
          <w:szCs w:val="20"/>
        </w:rPr>
      </w:pPr>
      <w:r>
        <w:rPr>
          <w:sz w:val="20"/>
          <w:szCs w:val="20"/>
          <w:lang w:val="en-US"/>
        </w:rPr>
        <w:tab/>
      </w:r>
      <w:r w:rsidR="0048274E" w:rsidRPr="00166E8F">
        <w:rPr>
          <w:sz w:val="20"/>
          <w:szCs w:val="20"/>
          <w:lang w:val="en-US"/>
        </w:rPr>
        <w:t xml:space="preserve">As reported in one of the studies that </w:t>
      </w:r>
      <w:r w:rsidR="0048274E" w:rsidRPr="00166E8F">
        <w:rPr>
          <w:sz w:val="20"/>
          <w:szCs w:val="20"/>
        </w:rPr>
        <w:t>the widely used chemotherapeutic agent cisplatin, and other approved platinum (II) agents have failed despite numerous attempts</w:t>
      </w:r>
      <w:r w:rsidR="001646B5">
        <w:rPr>
          <w:sz w:val="20"/>
          <w:szCs w:val="20"/>
        </w:rPr>
        <w:t xml:space="preserve"> [11]</w:t>
      </w:r>
      <w:r w:rsidR="0048274E" w:rsidRPr="00166E8F">
        <w:rPr>
          <w:sz w:val="20"/>
          <w:szCs w:val="20"/>
        </w:rPr>
        <w:t xml:space="preserve">. At different clinical trials the development of </w:t>
      </w:r>
      <w:proofErr w:type="spellStart"/>
      <w:r w:rsidR="0048274E" w:rsidRPr="00166E8F">
        <w:rPr>
          <w:sz w:val="20"/>
          <w:szCs w:val="20"/>
        </w:rPr>
        <w:t>Ormaplatin</w:t>
      </w:r>
      <w:proofErr w:type="spellEnd"/>
      <w:r w:rsidR="0048274E" w:rsidRPr="00166E8F">
        <w:rPr>
          <w:sz w:val="20"/>
          <w:szCs w:val="20"/>
        </w:rPr>
        <w:t xml:space="preserve"> (</w:t>
      </w:r>
      <w:proofErr w:type="spellStart"/>
      <w:r w:rsidR="0048274E" w:rsidRPr="00166E8F">
        <w:rPr>
          <w:sz w:val="20"/>
          <w:szCs w:val="20"/>
        </w:rPr>
        <w:t>Tetraplatin</w:t>
      </w:r>
      <w:proofErr w:type="spellEnd"/>
      <w:r w:rsidR="0048274E" w:rsidRPr="00166E8F">
        <w:rPr>
          <w:sz w:val="20"/>
          <w:szCs w:val="20"/>
        </w:rPr>
        <w:t>, NSC 363812), a platinum</w:t>
      </w:r>
      <w:r w:rsidR="001646B5">
        <w:rPr>
          <w:sz w:val="20"/>
          <w:szCs w:val="20"/>
        </w:rPr>
        <w:t xml:space="preserve"> </w:t>
      </w:r>
      <w:r w:rsidR="0048274E" w:rsidRPr="00166E8F">
        <w:rPr>
          <w:sz w:val="20"/>
          <w:szCs w:val="20"/>
        </w:rPr>
        <w:t>(IV) complex, Iproplatin, a platinum</w:t>
      </w:r>
      <w:r w:rsidR="001646B5">
        <w:rPr>
          <w:sz w:val="20"/>
          <w:szCs w:val="20"/>
        </w:rPr>
        <w:t xml:space="preserve"> </w:t>
      </w:r>
      <w:r w:rsidR="0048274E" w:rsidRPr="00166E8F">
        <w:rPr>
          <w:sz w:val="20"/>
          <w:szCs w:val="20"/>
        </w:rPr>
        <w:t xml:space="preserve">(IV) complex structurally similar to </w:t>
      </w:r>
      <w:proofErr w:type="spellStart"/>
      <w:r w:rsidR="0048274E" w:rsidRPr="00166E8F">
        <w:rPr>
          <w:sz w:val="20"/>
          <w:szCs w:val="20"/>
        </w:rPr>
        <w:t>ormaplatin</w:t>
      </w:r>
      <w:proofErr w:type="spellEnd"/>
      <w:r w:rsidR="0048274E" w:rsidRPr="00166E8F">
        <w:rPr>
          <w:sz w:val="20"/>
          <w:szCs w:val="20"/>
        </w:rPr>
        <w:t xml:space="preserve"> and </w:t>
      </w:r>
      <w:proofErr w:type="spellStart"/>
      <w:r w:rsidR="0048274E" w:rsidRPr="00166E8F">
        <w:rPr>
          <w:sz w:val="20"/>
          <w:szCs w:val="20"/>
        </w:rPr>
        <w:t>Satraplatin</w:t>
      </w:r>
      <w:proofErr w:type="spellEnd"/>
      <w:r w:rsidR="0048274E" w:rsidRPr="00166E8F">
        <w:rPr>
          <w:sz w:val="20"/>
          <w:szCs w:val="20"/>
        </w:rPr>
        <w:t xml:space="preserve">, a platinum-based antineoplastic agent was halted due to unpredictable neurotoxicity, failure to show activity, </w:t>
      </w:r>
      <w:proofErr w:type="spellStart"/>
      <w:r w:rsidR="0048274E" w:rsidRPr="00166E8F">
        <w:rPr>
          <w:sz w:val="20"/>
          <w:szCs w:val="20"/>
        </w:rPr>
        <w:t>unfavorable</w:t>
      </w:r>
      <w:proofErr w:type="spellEnd"/>
      <w:r w:rsidR="0048274E" w:rsidRPr="00166E8F">
        <w:rPr>
          <w:sz w:val="20"/>
          <w:szCs w:val="20"/>
        </w:rPr>
        <w:t xml:space="preserve"> PK and premature reduction to the active compound respectively</w:t>
      </w:r>
      <w:r w:rsidR="0094578A">
        <w:rPr>
          <w:sz w:val="20"/>
          <w:szCs w:val="20"/>
        </w:rPr>
        <w:t xml:space="preserve"> [</w:t>
      </w:r>
      <w:r w:rsidR="0094578A" w:rsidRPr="006E4947">
        <w:rPr>
          <w:rStyle w:val="EndnoteReference"/>
          <w:sz w:val="20"/>
          <w:szCs w:val="20"/>
          <w:vertAlign w:val="baseline"/>
        </w:rPr>
        <w:endnoteReference w:id="15"/>
      </w:r>
      <w:r w:rsidR="006E4947">
        <w:rPr>
          <w:sz w:val="20"/>
          <w:szCs w:val="20"/>
        </w:rPr>
        <w:t>-</w:t>
      </w:r>
      <w:r w:rsidR="0094578A" w:rsidRPr="006E4947">
        <w:rPr>
          <w:vanish/>
          <w:sz w:val="20"/>
          <w:szCs w:val="20"/>
        </w:rPr>
        <w:t>,</w:t>
      </w:r>
      <w:r w:rsidR="0094578A" w:rsidRPr="006E4947">
        <w:rPr>
          <w:rStyle w:val="EndnoteReference"/>
          <w:vanish/>
          <w:sz w:val="20"/>
          <w:szCs w:val="20"/>
          <w:vertAlign w:val="baseline"/>
        </w:rPr>
        <w:endnoteReference w:id="16"/>
      </w:r>
      <w:r w:rsidR="0094578A" w:rsidRPr="006E4947">
        <w:rPr>
          <w:vanish/>
          <w:sz w:val="20"/>
          <w:szCs w:val="20"/>
        </w:rPr>
        <w:t>,</w:t>
      </w:r>
      <w:r w:rsidR="0094578A" w:rsidRPr="006E4947">
        <w:rPr>
          <w:rStyle w:val="EndnoteReference"/>
          <w:sz w:val="20"/>
          <w:szCs w:val="20"/>
          <w:vertAlign w:val="baseline"/>
        </w:rPr>
        <w:endnoteReference w:id="17"/>
      </w:r>
      <w:r w:rsidR="0094578A">
        <w:rPr>
          <w:sz w:val="20"/>
          <w:szCs w:val="20"/>
        </w:rPr>
        <w:t>]</w:t>
      </w:r>
      <w:r w:rsidR="0048274E" w:rsidRPr="00166E8F">
        <w:rPr>
          <w:sz w:val="20"/>
          <w:szCs w:val="20"/>
        </w:rPr>
        <w:t>. There are few more examples related to this. In order to increase efficacy and lessen side effects, nanoparticle-based drug delivery systems have the ability to change the PK properties of their APIs, which may include a longer half-life and higher distribution to the site of action.</w:t>
      </w:r>
    </w:p>
    <w:p w14:paraId="292F01DC" w14:textId="77777777" w:rsidR="0048274E" w:rsidRPr="00166E8F" w:rsidRDefault="0048274E" w:rsidP="00257D4F">
      <w:pPr>
        <w:pStyle w:val="NormalWeb"/>
        <w:spacing w:before="0" w:beforeAutospacing="0" w:after="0" w:afterAutospacing="0"/>
        <w:jc w:val="center"/>
        <w:rPr>
          <w:sz w:val="20"/>
          <w:szCs w:val="20"/>
        </w:rPr>
      </w:pPr>
      <w:r w:rsidRPr="00166E8F">
        <w:rPr>
          <w:noProof/>
          <w:sz w:val="20"/>
          <w:szCs w:val="20"/>
        </w:rPr>
        <w:lastRenderedPageBreak/>
        <w:drawing>
          <wp:inline distT="0" distB="0" distL="0" distR="0" wp14:anchorId="38629A7F" wp14:editId="4F659F2A">
            <wp:extent cx="4519914" cy="3390185"/>
            <wp:effectExtent l="0" t="0" r="0" b="1270"/>
            <wp:docPr id="5882586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8258683" name="Picture 588258683"/>
                    <pic:cNvPicPr/>
                  </pic:nvPicPr>
                  <pic:blipFill>
                    <a:blip r:embed="rId14">
                      <a:extLst>
                        <a:ext uri="{28A0092B-C50C-407E-A947-70E740481C1C}">
                          <a14:useLocalDpi xmlns:a14="http://schemas.microsoft.com/office/drawing/2010/main" val="0"/>
                        </a:ext>
                      </a:extLst>
                    </a:blip>
                    <a:stretch>
                      <a:fillRect/>
                    </a:stretch>
                  </pic:blipFill>
                  <pic:spPr>
                    <a:xfrm>
                      <a:off x="0" y="0"/>
                      <a:ext cx="4533482" cy="3400362"/>
                    </a:xfrm>
                    <a:prstGeom prst="rect">
                      <a:avLst/>
                    </a:prstGeom>
                  </pic:spPr>
                </pic:pic>
              </a:graphicData>
            </a:graphic>
          </wp:inline>
        </w:drawing>
      </w:r>
    </w:p>
    <w:p w14:paraId="45EA2A45" w14:textId="77777777" w:rsidR="00257D4F" w:rsidRDefault="00257D4F" w:rsidP="00166E8F">
      <w:pPr>
        <w:pStyle w:val="NormalWeb"/>
        <w:spacing w:before="0" w:beforeAutospacing="0" w:after="0" w:afterAutospacing="0"/>
        <w:jc w:val="center"/>
        <w:rPr>
          <w:b/>
          <w:bCs/>
          <w:sz w:val="20"/>
          <w:szCs w:val="20"/>
        </w:rPr>
      </w:pPr>
    </w:p>
    <w:p w14:paraId="0B6710F1" w14:textId="72F8218F" w:rsidR="0048274E" w:rsidRDefault="0048274E" w:rsidP="00166E8F">
      <w:pPr>
        <w:pStyle w:val="NormalWeb"/>
        <w:spacing w:before="0" w:beforeAutospacing="0" w:after="0" w:afterAutospacing="0"/>
        <w:jc w:val="center"/>
        <w:rPr>
          <w:sz w:val="20"/>
          <w:szCs w:val="20"/>
          <w:vertAlign w:val="superscript"/>
        </w:rPr>
      </w:pPr>
      <w:r w:rsidRPr="002C2EE9">
        <w:rPr>
          <w:b/>
          <w:bCs/>
          <w:sz w:val="20"/>
          <w:szCs w:val="20"/>
        </w:rPr>
        <w:t>Fig 3: Summary of the types of Nanoparticles based Drug delivery system</w:t>
      </w:r>
      <w:r w:rsidR="00C57866">
        <w:rPr>
          <w:b/>
          <w:bCs/>
          <w:sz w:val="20"/>
          <w:szCs w:val="20"/>
        </w:rPr>
        <w:t xml:space="preserve"> [15]</w:t>
      </w:r>
      <w:r w:rsidRPr="002C2EE9">
        <w:rPr>
          <w:b/>
          <w:bCs/>
          <w:sz w:val="20"/>
          <w:szCs w:val="20"/>
        </w:rPr>
        <w:t>.</w:t>
      </w:r>
    </w:p>
    <w:p w14:paraId="796C330B" w14:textId="77777777" w:rsidR="002C2EE9" w:rsidRPr="00166E8F" w:rsidRDefault="002C2EE9" w:rsidP="00166E8F">
      <w:pPr>
        <w:pStyle w:val="NormalWeb"/>
        <w:spacing w:before="0" w:beforeAutospacing="0" w:after="0" w:afterAutospacing="0"/>
        <w:jc w:val="center"/>
        <w:rPr>
          <w:sz w:val="20"/>
          <w:szCs w:val="20"/>
          <w:vertAlign w:val="superscript"/>
        </w:rPr>
      </w:pPr>
    </w:p>
    <w:p w14:paraId="41AD593D" w14:textId="03FA5F7B" w:rsidR="0048274E" w:rsidRDefault="002C2EE9" w:rsidP="00166E8F">
      <w:pPr>
        <w:pStyle w:val="NormalWeb"/>
        <w:spacing w:before="0" w:beforeAutospacing="0" w:after="0" w:afterAutospacing="0"/>
        <w:jc w:val="both"/>
        <w:rPr>
          <w:sz w:val="20"/>
          <w:szCs w:val="20"/>
        </w:rPr>
      </w:pPr>
      <w:r>
        <w:rPr>
          <w:sz w:val="20"/>
          <w:szCs w:val="20"/>
        </w:rPr>
        <w:tab/>
      </w:r>
      <w:r w:rsidR="0048274E" w:rsidRPr="00166E8F">
        <w:rPr>
          <w:sz w:val="20"/>
          <w:szCs w:val="20"/>
        </w:rPr>
        <w:t>With the advancement of the use of prodrug-based nanoparticles in providing effective medications for various diseases, it still requires the crucial use of computational techniques such as ab initio, DFT, semi-empirical, and molecular mechanics approaches, as well as x-ray and spectroscopic data on enzymes and transporters, to produce drugs with high bioavailability. Also, care needs to be taken to avoid changes in both physical and biochemical properties of the prodrug.</w:t>
      </w:r>
    </w:p>
    <w:p w14:paraId="1F25A533" w14:textId="77777777" w:rsidR="002C2EE9" w:rsidRPr="00166E8F" w:rsidRDefault="002C2EE9" w:rsidP="00166E8F">
      <w:pPr>
        <w:pStyle w:val="NormalWeb"/>
        <w:spacing w:before="0" w:beforeAutospacing="0" w:after="0" w:afterAutospacing="0"/>
        <w:jc w:val="both"/>
        <w:rPr>
          <w:sz w:val="20"/>
          <w:szCs w:val="20"/>
        </w:rPr>
      </w:pPr>
    </w:p>
    <w:p w14:paraId="5BB0DED3" w14:textId="77777777" w:rsidR="0048274E" w:rsidRPr="00166E8F" w:rsidRDefault="0048274E" w:rsidP="002C2EE9">
      <w:pPr>
        <w:pStyle w:val="NormalWeb"/>
        <w:spacing w:before="0" w:beforeAutospacing="0" w:after="0" w:afterAutospacing="0"/>
        <w:jc w:val="center"/>
        <w:rPr>
          <w:sz w:val="20"/>
          <w:szCs w:val="20"/>
          <w:lang w:val="en-US"/>
        </w:rPr>
      </w:pPr>
      <w:r w:rsidRPr="00166E8F">
        <w:rPr>
          <w:noProof/>
          <w:sz w:val="20"/>
          <w:szCs w:val="20"/>
          <w:lang w:val="en-US"/>
        </w:rPr>
        <w:drawing>
          <wp:inline distT="0" distB="0" distL="0" distR="0" wp14:anchorId="425DA067" wp14:editId="343E0D38">
            <wp:extent cx="4687747" cy="3145198"/>
            <wp:effectExtent l="0" t="0" r="0" b="0"/>
            <wp:docPr id="5406428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642898" name="Picture 540642898"/>
                    <pic:cNvPicPr/>
                  </pic:nvPicPr>
                  <pic:blipFill rotWithShape="1">
                    <a:blip r:embed="rId15">
                      <a:extLst>
                        <a:ext uri="{28A0092B-C50C-407E-A947-70E740481C1C}">
                          <a14:useLocalDpi xmlns:a14="http://schemas.microsoft.com/office/drawing/2010/main" val="0"/>
                        </a:ext>
                      </a:extLst>
                    </a:blip>
                    <a:srcRect l="3456" t="8425" r="3213" b="5311"/>
                    <a:stretch/>
                  </pic:blipFill>
                  <pic:spPr bwMode="auto">
                    <a:xfrm>
                      <a:off x="0" y="0"/>
                      <a:ext cx="4692361" cy="3148294"/>
                    </a:xfrm>
                    <a:prstGeom prst="rect">
                      <a:avLst/>
                    </a:prstGeom>
                    <a:ln>
                      <a:noFill/>
                    </a:ln>
                    <a:extLst>
                      <a:ext uri="{53640926-AAD7-44D8-BBD7-CCE9431645EC}">
                        <a14:shadowObscured xmlns:a14="http://schemas.microsoft.com/office/drawing/2010/main"/>
                      </a:ext>
                    </a:extLst>
                  </pic:spPr>
                </pic:pic>
              </a:graphicData>
            </a:graphic>
          </wp:inline>
        </w:drawing>
      </w:r>
    </w:p>
    <w:p w14:paraId="2B61259C" w14:textId="55471D27" w:rsidR="0048274E" w:rsidRPr="002C2EE9" w:rsidRDefault="0048274E" w:rsidP="00166E8F">
      <w:pPr>
        <w:pStyle w:val="NormalWeb"/>
        <w:spacing w:before="0" w:beforeAutospacing="0" w:after="0" w:afterAutospacing="0"/>
        <w:jc w:val="center"/>
        <w:rPr>
          <w:b/>
          <w:bCs/>
          <w:sz w:val="20"/>
          <w:szCs w:val="20"/>
          <w:lang w:val="en-US"/>
        </w:rPr>
      </w:pPr>
      <w:r w:rsidRPr="002C2EE9">
        <w:rPr>
          <w:b/>
          <w:bCs/>
          <w:sz w:val="20"/>
          <w:szCs w:val="20"/>
          <w:lang w:val="en-US"/>
        </w:rPr>
        <w:t>Fig 4: Mind map showing certain challenges to develop prodrug</w:t>
      </w:r>
    </w:p>
    <w:p w14:paraId="3DE6D840" w14:textId="77777777" w:rsidR="0048274E" w:rsidRPr="00166E8F" w:rsidRDefault="0048274E" w:rsidP="00166E8F">
      <w:pPr>
        <w:pStyle w:val="NormalWeb"/>
        <w:spacing w:before="0" w:beforeAutospacing="0" w:after="0" w:afterAutospacing="0"/>
        <w:jc w:val="both"/>
        <w:rPr>
          <w:sz w:val="20"/>
          <w:szCs w:val="20"/>
          <w:lang w:val="en-US"/>
        </w:rPr>
      </w:pPr>
    </w:p>
    <w:p w14:paraId="1604ABF7" w14:textId="53FDFC86" w:rsidR="0048274E" w:rsidRDefault="0048274E" w:rsidP="002C2EE9">
      <w:pPr>
        <w:pStyle w:val="NormalWeb"/>
        <w:numPr>
          <w:ilvl w:val="0"/>
          <w:numId w:val="1"/>
        </w:numPr>
        <w:spacing w:before="0" w:beforeAutospacing="0" w:after="0" w:afterAutospacing="0"/>
        <w:jc w:val="center"/>
        <w:rPr>
          <w:b/>
          <w:bCs/>
          <w:sz w:val="20"/>
          <w:szCs w:val="20"/>
        </w:rPr>
      </w:pPr>
      <w:r w:rsidRPr="00166E8F">
        <w:rPr>
          <w:b/>
          <w:bCs/>
          <w:sz w:val="20"/>
          <w:szCs w:val="20"/>
        </w:rPr>
        <w:t>FUTURE PROSPECTS</w:t>
      </w:r>
    </w:p>
    <w:p w14:paraId="538E8A3A" w14:textId="77777777" w:rsidR="002C2EE9" w:rsidRPr="00166E8F" w:rsidRDefault="002C2EE9" w:rsidP="002C2EE9">
      <w:pPr>
        <w:pStyle w:val="NormalWeb"/>
        <w:spacing w:before="0" w:beforeAutospacing="0" w:after="0" w:afterAutospacing="0"/>
        <w:ind w:left="720"/>
        <w:jc w:val="both"/>
        <w:rPr>
          <w:b/>
          <w:bCs/>
          <w:sz w:val="20"/>
          <w:szCs w:val="20"/>
        </w:rPr>
      </w:pPr>
    </w:p>
    <w:p w14:paraId="3ABBCF6B" w14:textId="7DF37834" w:rsidR="0048274E" w:rsidRDefault="002C2EE9" w:rsidP="00166E8F">
      <w:pPr>
        <w:pStyle w:val="NormalWeb"/>
        <w:spacing w:before="0" w:beforeAutospacing="0" w:after="0" w:afterAutospacing="0"/>
        <w:jc w:val="both"/>
        <w:rPr>
          <w:sz w:val="20"/>
          <w:szCs w:val="20"/>
          <w:vertAlign w:val="superscript"/>
        </w:rPr>
      </w:pPr>
      <w:r>
        <w:rPr>
          <w:sz w:val="20"/>
          <w:szCs w:val="20"/>
        </w:rPr>
        <w:tab/>
      </w:r>
      <w:r w:rsidR="0048274E" w:rsidRPr="00166E8F">
        <w:rPr>
          <w:sz w:val="20"/>
          <w:szCs w:val="20"/>
        </w:rPr>
        <w:t>To enhance nanomedicine and find novel treatments for hard-to-treat conditions, prodrug-based nanoparticle drug delivery systems (PNDDS) have been investigated</w:t>
      </w:r>
      <w:r w:rsidR="006E4947">
        <w:rPr>
          <w:sz w:val="20"/>
          <w:szCs w:val="20"/>
        </w:rPr>
        <w:t xml:space="preserve"> [</w:t>
      </w:r>
      <w:r w:rsidR="006E4947" w:rsidRPr="000942A3">
        <w:rPr>
          <w:rStyle w:val="EndnoteReference"/>
          <w:sz w:val="20"/>
          <w:szCs w:val="20"/>
          <w:vertAlign w:val="baseline"/>
        </w:rPr>
        <w:endnoteReference w:id="18"/>
      </w:r>
      <w:r w:rsidR="006E4947">
        <w:rPr>
          <w:sz w:val="20"/>
          <w:szCs w:val="20"/>
        </w:rPr>
        <w:t>]</w:t>
      </w:r>
      <w:r w:rsidR="0048274E" w:rsidRPr="00166E8F">
        <w:rPr>
          <w:sz w:val="20"/>
          <w:szCs w:val="20"/>
        </w:rPr>
        <w:t xml:space="preserve">. The prodrug strategy has shown to be </w:t>
      </w:r>
      <w:r w:rsidR="0048274E" w:rsidRPr="00166E8F">
        <w:rPr>
          <w:sz w:val="20"/>
          <w:szCs w:val="20"/>
        </w:rPr>
        <w:lastRenderedPageBreak/>
        <w:t>extremely effective over the previous few years. They were traditionally prepared as a strategy to solve problems of poor clinical outcomes like presence of certain functional groups that leads to toxicity or inappropriate bioavailability etc. but more recently, they are used as an agent to enhance the use of drugs in clinic and has great scope to play an important role in anticancer therapy</w:t>
      </w:r>
      <w:r w:rsidR="006B1526">
        <w:rPr>
          <w:sz w:val="20"/>
          <w:szCs w:val="20"/>
        </w:rPr>
        <w:t xml:space="preserve"> [</w:t>
      </w:r>
      <w:r w:rsidR="006B1526" w:rsidRPr="000942A3">
        <w:rPr>
          <w:rStyle w:val="EndnoteReference"/>
          <w:sz w:val="20"/>
          <w:szCs w:val="20"/>
          <w:vertAlign w:val="baseline"/>
        </w:rPr>
        <w:endnoteReference w:id="19"/>
      </w:r>
      <w:r w:rsidR="006B1526">
        <w:rPr>
          <w:sz w:val="20"/>
          <w:szCs w:val="20"/>
        </w:rPr>
        <w:t>]</w:t>
      </w:r>
      <w:r w:rsidR="0048274E" w:rsidRPr="00166E8F">
        <w:rPr>
          <w:sz w:val="20"/>
          <w:szCs w:val="20"/>
        </w:rPr>
        <w:t xml:space="preserve">. </w:t>
      </w:r>
      <w:r w:rsidR="00C57866">
        <w:rPr>
          <w:sz w:val="20"/>
          <w:szCs w:val="20"/>
        </w:rPr>
        <w:t xml:space="preserve">From various studies prodrug which are thought to have future like </w:t>
      </w:r>
      <w:proofErr w:type="spellStart"/>
      <w:r w:rsidR="00C57866">
        <w:rPr>
          <w:sz w:val="20"/>
          <w:szCs w:val="20"/>
        </w:rPr>
        <w:t>Aldoxorubicin</w:t>
      </w:r>
      <w:proofErr w:type="spellEnd"/>
      <w:r w:rsidR="00C57866">
        <w:rPr>
          <w:sz w:val="20"/>
          <w:szCs w:val="20"/>
        </w:rPr>
        <w:t xml:space="preserve">, </w:t>
      </w:r>
      <w:proofErr w:type="spellStart"/>
      <w:r w:rsidR="00C57866">
        <w:rPr>
          <w:sz w:val="20"/>
          <w:szCs w:val="20"/>
        </w:rPr>
        <w:t>Baloxavirmarboxil</w:t>
      </w:r>
      <w:proofErr w:type="spellEnd"/>
      <w:r w:rsidR="00C57866">
        <w:rPr>
          <w:sz w:val="20"/>
          <w:szCs w:val="20"/>
        </w:rPr>
        <w:t xml:space="preserve">, </w:t>
      </w:r>
      <w:proofErr w:type="spellStart"/>
      <w:r w:rsidR="00C57866">
        <w:rPr>
          <w:sz w:val="20"/>
          <w:szCs w:val="20"/>
        </w:rPr>
        <w:t>Evofosfamide</w:t>
      </w:r>
      <w:proofErr w:type="spellEnd"/>
      <w:r w:rsidR="00C57866">
        <w:rPr>
          <w:sz w:val="20"/>
          <w:szCs w:val="20"/>
        </w:rPr>
        <w:t xml:space="preserve">, Fostemsavir, </w:t>
      </w:r>
      <w:proofErr w:type="spellStart"/>
      <w:r w:rsidR="00C57866">
        <w:rPr>
          <w:sz w:val="20"/>
          <w:szCs w:val="20"/>
        </w:rPr>
        <w:t>Pomaglutadmethionil</w:t>
      </w:r>
      <w:proofErr w:type="spellEnd"/>
      <w:r w:rsidR="00C57866">
        <w:rPr>
          <w:sz w:val="20"/>
          <w:szCs w:val="20"/>
        </w:rPr>
        <w:t xml:space="preserve">, etc with the therapeutics they can be used are listed in table 1. </w:t>
      </w:r>
      <w:r w:rsidR="0048274E" w:rsidRPr="00166E8F">
        <w:rPr>
          <w:sz w:val="20"/>
          <w:szCs w:val="20"/>
        </w:rPr>
        <w:t>Prodrugs are thought to make up about 10% of all commercially available drugs including both small molecular weight and large molecular weight and has a scope to grow further.</w:t>
      </w:r>
    </w:p>
    <w:p w14:paraId="2BF44D25" w14:textId="77777777" w:rsidR="002C2EE9" w:rsidRPr="00166E8F" w:rsidRDefault="002C2EE9" w:rsidP="00166E8F">
      <w:pPr>
        <w:pStyle w:val="NormalWeb"/>
        <w:spacing w:before="0" w:beforeAutospacing="0" w:after="0" w:afterAutospacing="0"/>
        <w:jc w:val="both"/>
        <w:rPr>
          <w:b/>
          <w:bCs/>
          <w:sz w:val="20"/>
          <w:szCs w:val="20"/>
        </w:rPr>
      </w:pPr>
    </w:p>
    <w:p w14:paraId="52110753" w14:textId="20DF5555" w:rsidR="0048274E" w:rsidRPr="002C2EE9" w:rsidRDefault="0048274E" w:rsidP="002C2EE9">
      <w:pPr>
        <w:pStyle w:val="NormalWeb"/>
        <w:spacing w:before="0" w:beforeAutospacing="0" w:after="0" w:afterAutospacing="0"/>
        <w:jc w:val="center"/>
        <w:rPr>
          <w:b/>
          <w:bCs/>
          <w:sz w:val="20"/>
          <w:szCs w:val="20"/>
        </w:rPr>
      </w:pPr>
      <w:r w:rsidRPr="002C2EE9">
        <w:rPr>
          <w:b/>
          <w:bCs/>
          <w:sz w:val="20"/>
          <w:szCs w:val="20"/>
        </w:rPr>
        <w:t>Table 1: Prodrugs with future prospects</w:t>
      </w:r>
    </w:p>
    <w:p w14:paraId="7E0EE618" w14:textId="77777777" w:rsidR="002C2EE9" w:rsidRPr="002C2EE9" w:rsidRDefault="002C2EE9" w:rsidP="002C2EE9">
      <w:pPr>
        <w:pStyle w:val="NormalWeb"/>
        <w:spacing w:before="0" w:beforeAutospacing="0" w:after="0" w:afterAutospacing="0"/>
        <w:jc w:val="center"/>
        <w:rPr>
          <w:b/>
          <w:bCs/>
          <w:sz w:val="20"/>
          <w:szCs w:val="20"/>
        </w:rPr>
      </w:pPr>
    </w:p>
    <w:tbl>
      <w:tblPr>
        <w:tblStyle w:val="PlainTable4"/>
        <w:tblW w:w="5812" w:type="dxa"/>
        <w:jc w:val="center"/>
        <w:tblLook w:val="04A0" w:firstRow="1" w:lastRow="0" w:firstColumn="1" w:lastColumn="0" w:noHBand="0" w:noVBand="1"/>
      </w:tblPr>
      <w:tblGrid>
        <w:gridCol w:w="2352"/>
        <w:gridCol w:w="3460"/>
      </w:tblGrid>
      <w:tr w:rsidR="0048274E" w:rsidRPr="00166E8F" w14:paraId="3D3EB14D" w14:textId="77777777" w:rsidTr="002C2EE9">
        <w:trPr>
          <w:cnfStyle w:val="100000000000" w:firstRow="1" w:lastRow="0" w:firstColumn="0" w:lastColumn="0" w:oddVBand="0" w:evenVBand="0" w:oddHBand="0"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52" w:type="dxa"/>
            <w:noWrap/>
            <w:hideMark/>
          </w:tcPr>
          <w:p w14:paraId="7252D19E" w14:textId="77777777" w:rsidR="0048274E" w:rsidRPr="00166E8F" w:rsidRDefault="0048274E" w:rsidP="00166E8F">
            <w:pPr>
              <w:jc w:val="both"/>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Name of the prodrug</w:t>
            </w:r>
          </w:p>
        </w:tc>
        <w:tc>
          <w:tcPr>
            <w:tcW w:w="3460" w:type="dxa"/>
            <w:noWrap/>
            <w:hideMark/>
          </w:tcPr>
          <w:p w14:paraId="6E408BC3" w14:textId="77777777" w:rsidR="0048274E" w:rsidRPr="00166E8F" w:rsidRDefault="0048274E" w:rsidP="00166E8F">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Therapeutic for</w:t>
            </w:r>
          </w:p>
        </w:tc>
      </w:tr>
      <w:tr w:rsidR="0048274E" w:rsidRPr="00166E8F" w14:paraId="02B2A376" w14:textId="77777777" w:rsidTr="002C2EE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52" w:type="dxa"/>
            <w:noWrap/>
            <w:hideMark/>
          </w:tcPr>
          <w:p w14:paraId="29249B62" w14:textId="77777777" w:rsidR="0048274E" w:rsidRPr="00166E8F" w:rsidRDefault="0048274E" w:rsidP="00166E8F">
            <w:pPr>
              <w:jc w:val="both"/>
              <w:rPr>
                <w:rFonts w:ascii="Times New Roman" w:eastAsia="Times New Roman" w:hAnsi="Times New Roman" w:cs="Times New Roman"/>
                <w:color w:val="000000"/>
                <w:kern w:val="0"/>
                <w:sz w:val="20"/>
                <w:szCs w:val="20"/>
                <w:lang w:eastAsia="en-IN"/>
                <w14:ligatures w14:val="none"/>
              </w:rPr>
            </w:pPr>
            <w:proofErr w:type="spellStart"/>
            <w:r w:rsidRPr="00166E8F">
              <w:rPr>
                <w:rFonts w:ascii="Times New Roman" w:eastAsia="Times New Roman" w:hAnsi="Times New Roman" w:cs="Times New Roman"/>
                <w:color w:val="000000"/>
                <w:kern w:val="0"/>
                <w:sz w:val="20"/>
                <w:szCs w:val="20"/>
                <w:lang w:eastAsia="en-IN"/>
                <w14:ligatures w14:val="none"/>
              </w:rPr>
              <w:t>Aldoxorubicin</w:t>
            </w:r>
            <w:proofErr w:type="spellEnd"/>
          </w:p>
        </w:tc>
        <w:tc>
          <w:tcPr>
            <w:tcW w:w="3460" w:type="dxa"/>
            <w:noWrap/>
            <w:hideMark/>
          </w:tcPr>
          <w:p w14:paraId="7C69D238" w14:textId="77777777" w:rsidR="0048274E" w:rsidRPr="00166E8F" w:rsidRDefault="0048274E" w:rsidP="00166E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 xml:space="preserve"> Sarcoma</w:t>
            </w:r>
          </w:p>
        </w:tc>
      </w:tr>
      <w:tr w:rsidR="0048274E" w:rsidRPr="00166E8F" w14:paraId="6F942737" w14:textId="77777777" w:rsidTr="002C2EE9">
        <w:trPr>
          <w:trHeight w:val="290"/>
          <w:jc w:val="center"/>
        </w:trPr>
        <w:tc>
          <w:tcPr>
            <w:cnfStyle w:val="001000000000" w:firstRow="0" w:lastRow="0" w:firstColumn="1" w:lastColumn="0" w:oddVBand="0" w:evenVBand="0" w:oddHBand="0" w:evenHBand="0" w:firstRowFirstColumn="0" w:firstRowLastColumn="0" w:lastRowFirstColumn="0" w:lastRowLastColumn="0"/>
            <w:tcW w:w="2352" w:type="dxa"/>
            <w:noWrap/>
            <w:hideMark/>
          </w:tcPr>
          <w:p w14:paraId="1A3595C0" w14:textId="77777777" w:rsidR="0048274E" w:rsidRPr="00166E8F" w:rsidRDefault="0048274E" w:rsidP="00166E8F">
            <w:pPr>
              <w:jc w:val="both"/>
              <w:rPr>
                <w:rFonts w:ascii="Times New Roman" w:eastAsia="Times New Roman" w:hAnsi="Times New Roman" w:cs="Times New Roman"/>
                <w:color w:val="000000"/>
                <w:kern w:val="0"/>
                <w:sz w:val="20"/>
                <w:szCs w:val="20"/>
                <w:lang w:eastAsia="en-IN"/>
                <w14:ligatures w14:val="none"/>
              </w:rPr>
            </w:pPr>
            <w:proofErr w:type="spellStart"/>
            <w:r w:rsidRPr="00166E8F">
              <w:rPr>
                <w:rFonts w:ascii="Times New Roman" w:eastAsia="Times New Roman" w:hAnsi="Times New Roman" w:cs="Times New Roman"/>
                <w:color w:val="000000"/>
                <w:kern w:val="0"/>
                <w:sz w:val="20"/>
                <w:szCs w:val="20"/>
                <w:lang w:eastAsia="en-IN"/>
                <w14:ligatures w14:val="none"/>
              </w:rPr>
              <w:t>Baloxavirmarboxil</w:t>
            </w:r>
            <w:proofErr w:type="spellEnd"/>
          </w:p>
        </w:tc>
        <w:tc>
          <w:tcPr>
            <w:tcW w:w="3460" w:type="dxa"/>
            <w:noWrap/>
            <w:hideMark/>
          </w:tcPr>
          <w:p w14:paraId="14BE9CDB" w14:textId="77777777" w:rsidR="0048274E" w:rsidRPr="00166E8F" w:rsidRDefault="0048274E" w:rsidP="00166E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Influenza Type A and B</w:t>
            </w:r>
          </w:p>
        </w:tc>
      </w:tr>
      <w:tr w:rsidR="0048274E" w:rsidRPr="00166E8F" w14:paraId="70C20E15" w14:textId="77777777" w:rsidTr="002C2EE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52" w:type="dxa"/>
            <w:noWrap/>
            <w:hideMark/>
          </w:tcPr>
          <w:p w14:paraId="21B168E3" w14:textId="77777777" w:rsidR="0048274E" w:rsidRPr="00166E8F" w:rsidRDefault="0048274E" w:rsidP="00166E8F">
            <w:pPr>
              <w:jc w:val="both"/>
              <w:rPr>
                <w:rFonts w:ascii="Times New Roman" w:eastAsia="Times New Roman" w:hAnsi="Times New Roman" w:cs="Times New Roman"/>
                <w:color w:val="000000"/>
                <w:kern w:val="0"/>
                <w:sz w:val="20"/>
                <w:szCs w:val="20"/>
                <w:lang w:eastAsia="en-IN"/>
                <w14:ligatures w14:val="none"/>
              </w:rPr>
            </w:pPr>
            <w:proofErr w:type="spellStart"/>
            <w:r w:rsidRPr="00166E8F">
              <w:rPr>
                <w:rFonts w:ascii="Times New Roman" w:eastAsia="Times New Roman" w:hAnsi="Times New Roman" w:cs="Times New Roman"/>
                <w:color w:val="000000"/>
                <w:kern w:val="0"/>
                <w:sz w:val="20"/>
                <w:szCs w:val="20"/>
                <w:lang w:eastAsia="en-IN"/>
                <w14:ligatures w14:val="none"/>
              </w:rPr>
              <w:t>Evofosfamide</w:t>
            </w:r>
            <w:proofErr w:type="spellEnd"/>
          </w:p>
        </w:tc>
        <w:tc>
          <w:tcPr>
            <w:tcW w:w="3460" w:type="dxa"/>
            <w:noWrap/>
            <w:hideMark/>
          </w:tcPr>
          <w:p w14:paraId="2E118257" w14:textId="77777777" w:rsidR="0048274E" w:rsidRPr="00166E8F" w:rsidRDefault="0048274E" w:rsidP="00166E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Pancreatic Cancer</w:t>
            </w:r>
          </w:p>
        </w:tc>
      </w:tr>
      <w:tr w:rsidR="0048274E" w:rsidRPr="00166E8F" w14:paraId="29D58522" w14:textId="77777777" w:rsidTr="002C2EE9">
        <w:trPr>
          <w:trHeight w:val="290"/>
          <w:jc w:val="center"/>
        </w:trPr>
        <w:tc>
          <w:tcPr>
            <w:cnfStyle w:val="001000000000" w:firstRow="0" w:lastRow="0" w:firstColumn="1" w:lastColumn="0" w:oddVBand="0" w:evenVBand="0" w:oddHBand="0" w:evenHBand="0" w:firstRowFirstColumn="0" w:firstRowLastColumn="0" w:lastRowFirstColumn="0" w:lastRowLastColumn="0"/>
            <w:tcW w:w="2352" w:type="dxa"/>
            <w:noWrap/>
            <w:hideMark/>
          </w:tcPr>
          <w:p w14:paraId="5FA32A99" w14:textId="77777777" w:rsidR="0048274E" w:rsidRPr="00166E8F" w:rsidRDefault="0048274E" w:rsidP="00166E8F">
            <w:pPr>
              <w:jc w:val="both"/>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Fostemsavir</w:t>
            </w:r>
          </w:p>
        </w:tc>
        <w:tc>
          <w:tcPr>
            <w:tcW w:w="3460" w:type="dxa"/>
            <w:noWrap/>
            <w:hideMark/>
          </w:tcPr>
          <w:p w14:paraId="11A609E0" w14:textId="77777777" w:rsidR="0048274E" w:rsidRPr="00166E8F" w:rsidRDefault="0048274E" w:rsidP="00166E8F">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HIV- 1</w:t>
            </w:r>
          </w:p>
        </w:tc>
      </w:tr>
      <w:tr w:rsidR="0048274E" w:rsidRPr="00166E8F" w14:paraId="01F1803D" w14:textId="77777777" w:rsidTr="002C2EE9">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2352" w:type="dxa"/>
            <w:noWrap/>
            <w:hideMark/>
          </w:tcPr>
          <w:p w14:paraId="7F612A03" w14:textId="77777777" w:rsidR="0048274E" w:rsidRPr="00166E8F" w:rsidRDefault="0048274E" w:rsidP="00166E8F">
            <w:pPr>
              <w:jc w:val="both"/>
              <w:rPr>
                <w:rFonts w:ascii="Times New Roman" w:eastAsia="Times New Roman" w:hAnsi="Times New Roman" w:cs="Times New Roman"/>
                <w:color w:val="000000"/>
                <w:kern w:val="0"/>
                <w:sz w:val="20"/>
                <w:szCs w:val="20"/>
                <w:lang w:eastAsia="en-IN"/>
                <w14:ligatures w14:val="none"/>
              </w:rPr>
            </w:pPr>
            <w:proofErr w:type="spellStart"/>
            <w:r w:rsidRPr="00166E8F">
              <w:rPr>
                <w:rFonts w:ascii="Times New Roman" w:eastAsia="Times New Roman" w:hAnsi="Times New Roman" w:cs="Times New Roman"/>
                <w:color w:val="000000"/>
                <w:kern w:val="0"/>
                <w:sz w:val="20"/>
                <w:szCs w:val="20"/>
                <w:lang w:eastAsia="en-IN"/>
                <w14:ligatures w14:val="none"/>
              </w:rPr>
              <w:t>Pomaglumetadmethionil</w:t>
            </w:r>
            <w:proofErr w:type="spellEnd"/>
          </w:p>
        </w:tc>
        <w:tc>
          <w:tcPr>
            <w:tcW w:w="3460" w:type="dxa"/>
            <w:noWrap/>
            <w:hideMark/>
          </w:tcPr>
          <w:p w14:paraId="4D95ABED" w14:textId="77777777" w:rsidR="0048274E" w:rsidRPr="00166E8F" w:rsidRDefault="0048274E" w:rsidP="00166E8F">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kern w:val="0"/>
                <w:sz w:val="20"/>
                <w:szCs w:val="20"/>
                <w:lang w:eastAsia="en-IN"/>
                <w14:ligatures w14:val="none"/>
              </w:rPr>
            </w:pPr>
            <w:r w:rsidRPr="00166E8F">
              <w:rPr>
                <w:rFonts w:ascii="Times New Roman" w:eastAsia="Times New Roman" w:hAnsi="Times New Roman" w:cs="Times New Roman"/>
                <w:color w:val="000000"/>
                <w:kern w:val="0"/>
                <w:sz w:val="20"/>
                <w:szCs w:val="20"/>
                <w:lang w:eastAsia="en-IN"/>
                <w14:ligatures w14:val="none"/>
              </w:rPr>
              <w:t>Schizophrenia</w:t>
            </w:r>
          </w:p>
        </w:tc>
      </w:tr>
    </w:tbl>
    <w:p w14:paraId="28D14F2C" w14:textId="41C7535A" w:rsidR="0048274E" w:rsidRPr="00166E8F" w:rsidRDefault="0048274E" w:rsidP="00166E8F">
      <w:pPr>
        <w:pStyle w:val="NormalWeb"/>
        <w:spacing w:before="0" w:beforeAutospacing="0" w:after="0" w:afterAutospacing="0"/>
        <w:jc w:val="right"/>
        <w:rPr>
          <w:sz w:val="20"/>
          <w:szCs w:val="20"/>
          <w:vertAlign w:val="superscript"/>
        </w:rPr>
      </w:pPr>
      <w:r w:rsidRPr="000942A3">
        <w:rPr>
          <w:sz w:val="20"/>
          <w:szCs w:val="20"/>
        </w:rPr>
        <w:t>Source: Najjar and Karaman</w:t>
      </w:r>
      <w:r w:rsidR="00D81A71" w:rsidRPr="000942A3">
        <w:rPr>
          <w:sz w:val="20"/>
          <w:szCs w:val="20"/>
        </w:rPr>
        <w:t xml:space="preserve"> [</w:t>
      </w:r>
      <w:r w:rsidR="00D81A71" w:rsidRPr="000942A3">
        <w:rPr>
          <w:rStyle w:val="EndnoteReference"/>
          <w:sz w:val="20"/>
          <w:szCs w:val="20"/>
          <w:vertAlign w:val="baseline"/>
        </w:rPr>
        <w:endnoteReference w:id="20"/>
      </w:r>
      <w:r w:rsidR="00D81A71" w:rsidRPr="000942A3">
        <w:rPr>
          <w:sz w:val="20"/>
          <w:szCs w:val="20"/>
        </w:rPr>
        <w:t>]</w:t>
      </w:r>
    </w:p>
    <w:p w14:paraId="43147C4D" w14:textId="77777777" w:rsidR="002C2EE9" w:rsidRDefault="002C2EE9" w:rsidP="00166E8F">
      <w:pPr>
        <w:pStyle w:val="NormalWeb"/>
        <w:spacing w:before="0" w:beforeAutospacing="0" w:after="0" w:afterAutospacing="0"/>
        <w:jc w:val="both"/>
        <w:rPr>
          <w:b/>
          <w:bCs/>
          <w:sz w:val="20"/>
          <w:szCs w:val="20"/>
        </w:rPr>
      </w:pPr>
    </w:p>
    <w:p w14:paraId="00D70882" w14:textId="12C2583B" w:rsidR="0048274E" w:rsidRDefault="0048274E" w:rsidP="002C2EE9">
      <w:pPr>
        <w:pStyle w:val="NormalWeb"/>
        <w:numPr>
          <w:ilvl w:val="0"/>
          <w:numId w:val="1"/>
        </w:numPr>
        <w:spacing w:before="0" w:beforeAutospacing="0" w:after="0" w:afterAutospacing="0"/>
        <w:jc w:val="center"/>
        <w:rPr>
          <w:b/>
          <w:bCs/>
          <w:sz w:val="20"/>
          <w:szCs w:val="20"/>
        </w:rPr>
      </w:pPr>
      <w:r w:rsidRPr="00166E8F">
        <w:rPr>
          <w:b/>
          <w:bCs/>
          <w:sz w:val="20"/>
          <w:szCs w:val="20"/>
        </w:rPr>
        <w:t>CONCLUSION</w:t>
      </w:r>
    </w:p>
    <w:p w14:paraId="05C28704" w14:textId="77777777" w:rsidR="002C2EE9" w:rsidRPr="00166E8F" w:rsidRDefault="002C2EE9" w:rsidP="002C2EE9">
      <w:pPr>
        <w:pStyle w:val="NormalWeb"/>
        <w:spacing w:before="0" w:beforeAutospacing="0" w:after="0" w:afterAutospacing="0"/>
        <w:ind w:left="720"/>
        <w:jc w:val="both"/>
        <w:rPr>
          <w:b/>
          <w:bCs/>
          <w:sz w:val="20"/>
          <w:szCs w:val="20"/>
        </w:rPr>
      </w:pPr>
    </w:p>
    <w:p w14:paraId="546E0C36" w14:textId="3BA7A0F8" w:rsidR="0048274E" w:rsidRDefault="002C2EE9" w:rsidP="00166E8F">
      <w:pPr>
        <w:pStyle w:val="NormalWeb"/>
        <w:spacing w:before="0" w:beforeAutospacing="0" w:after="0" w:afterAutospacing="0"/>
        <w:jc w:val="both"/>
        <w:rPr>
          <w:sz w:val="20"/>
          <w:szCs w:val="20"/>
        </w:rPr>
      </w:pPr>
      <w:r>
        <w:rPr>
          <w:sz w:val="20"/>
          <w:szCs w:val="20"/>
        </w:rPr>
        <w:tab/>
      </w:r>
      <w:r w:rsidR="0048274E" w:rsidRPr="00166E8F">
        <w:rPr>
          <w:sz w:val="20"/>
          <w:szCs w:val="20"/>
        </w:rPr>
        <w:t>Prodrug modifications may now be used to get drug-like qualities, speeding up the process of obtaining clinical proof of concept. This is due to the greater understanding that drug-like features can be engineered into a molecule at an early stage. Although there are some challenges, but if researchers explore more and take advantage of computational drug discovery and design then it would lead to a larger nanoparticle-based prodrug therapeutic market in the near future. It will further help to cure certain chronic diseases. It could be able to address the problems with conventional medicine.</w:t>
      </w:r>
    </w:p>
    <w:p w14:paraId="0501F44F" w14:textId="77777777" w:rsidR="002C2EE9" w:rsidRPr="00166E8F" w:rsidRDefault="002C2EE9" w:rsidP="00166E8F">
      <w:pPr>
        <w:pStyle w:val="NormalWeb"/>
        <w:spacing w:before="0" w:beforeAutospacing="0" w:after="0" w:afterAutospacing="0"/>
        <w:jc w:val="both"/>
        <w:rPr>
          <w:sz w:val="20"/>
          <w:szCs w:val="20"/>
        </w:rPr>
      </w:pPr>
    </w:p>
    <w:p w14:paraId="1CD75B2C" w14:textId="77777777" w:rsidR="0048274E" w:rsidRDefault="0048274E" w:rsidP="002C2EE9">
      <w:pPr>
        <w:pStyle w:val="NormalWeb"/>
        <w:spacing w:before="0" w:beforeAutospacing="0" w:after="0" w:afterAutospacing="0"/>
        <w:jc w:val="center"/>
        <w:rPr>
          <w:b/>
          <w:bCs/>
          <w:sz w:val="20"/>
          <w:szCs w:val="20"/>
        </w:rPr>
      </w:pPr>
      <w:r w:rsidRPr="00166E8F">
        <w:rPr>
          <w:b/>
          <w:bCs/>
          <w:sz w:val="20"/>
          <w:szCs w:val="20"/>
        </w:rPr>
        <w:t>REFERENCES</w:t>
      </w:r>
    </w:p>
    <w:sectPr w:rsidR="0048274E" w:rsidSect="002C2EE9">
      <w:footerReference w:type="default" r:id="rId16"/>
      <w:endnotePr>
        <w:numFmt w:val="decimal"/>
      </w:endnotePr>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C34AA" w14:textId="77777777" w:rsidR="006806EF" w:rsidRPr="00B63B5D" w:rsidRDefault="006806EF" w:rsidP="00B63B5D">
      <w:pPr>
        <w:pStyle w:val="Footer"/>
      </w:pPr>
    </w:p>
  </w:endnote>
  <w:endnote w:type="continuationSeparator" w:id="0">
    <w:p w14:paraId="74FB6C8B" w14:textId="77777777" w:rsidR="006806EF" w:rsidRDefault="006806EF" w:rsidP="0048274E">
      <w:pPr>
        <w:spacing w:after="0" w:line="240" w:lineRule="auto"/>
      </w:pPr>
    </w:p>
  </w:endnote>
  <w:endnote w:id="1">
    <w:p w14:paraId="51CC326E" w14:textId="6F4B43AC" w:rsidR="002C2EE9" w:rsidRPr="00B63B5D" w:rsidRDefault="002C2EE9" w:rsidP="00D81A71">
      <w:pPr>
        <w:pStyle w:val="NormalWeb"/>
        <w:spacing w:before="0" w:beforeAutospacing="0" w:after="0" w:afterAutospacing="0"/>
        <w:ind w:left="284" w:hanging="284"/>
        <w:jc w:val="both"/>
        <w:rPr>
          <w:color w:val="222222"/>
          <w:sz w:val="16"/>
          <w:szCs w:val="16"/>
          <w:shd w:val="clear" w:color="auto" w:fill="FFFFFF"/>
        </w:rPr>
      </w:pPr>
      <w:r w:rsidRPr="00B63B5D">
        <w:rPr>
          <w:sz w:val="16"/>
          <w:szCs w:val="16"/>
        </w:rPr>
        <w:t>[</w:t>
      </w:r>
      <w:r w:rsidRPr="00B63B5D">
        <w:rPr>
          <w:rStyle w:val="EndnoteReference"/>
          <w:sz w:val="16"/>
          <w:szCs w:val="16"/>
          <w:vertAlign w:val="baseline"/>
        </w:rPr>
        <w:endnoteRef/>
      </w:r>
      <w:r w:rsidRPr="00B63B5D">
        <w:rPr>
          <w:sz w:val="16"/>
          <w:szCs w:val="16"/>
        </w:rPr>
        <w:t xml:space="preserve">] </w:t>
      </w:r>
      <w:r w:rsidR="00D825E8" w:rsidRPr="00B63B5D">
        <w:rPr>
          <w:color w:val="222222"/>
          <w:sz w:val="16"/>
          <w:szCs w:val="16"/>
          <w:shd w:val="clear" w:color="auto" w:fill="FFFFFF"/>
        </w:rPr>
        <w:t xml:space="preserve">J. Rautio, H. Kumpulainen, T. Heimbach, R. </w:t>
      </w:r>
      <w:proofErr w:type="spellStart"/>
      <w:r w:rsidR="00D825E8" w:rsidRPr="00B63B5D">
        <w:rPr>
          <w:color w:val="222222"/>
          <w:sz w:val="16"/>
          <w:szCs w:val="16"/>
          <w:shd w:val="clear" w:color="auto" w:fill="FFFFFF"/>
        </w:rPr>
        <w:t>Oliyai</w:t>
      </w:r>
      <w:proofErr w:type="spellEnd"/>
      <w:r w:rsidR="00D825E8" w:rsidRPr="00B63B5D">
        <w:rPr>
          <w:color w:val="222222"/>
          <w:sz w:val="16"/>
          <w:szCs w:val="16"/>
          <w:shd w:val="clear" w:color="auto" w:fill="FFFFFF"/>
        </w:rPr>
        <w:t xml:space="preserve">, D. Oh, T. Järvinen and J. Savolainen, “Prodrugs: design and clinical applications,” Nat. Rev. Drug </w:t>
      </w:r>
      <w:proofErr w:type="spellStart"/>
      <w:r w:rsidR="00D825E8" w:rsidRPr="00B63B5D">
        <w:rPr>
          <w:color w:val="222222"/>
          <w:sz w:val="16"/>
          <w:szCs w:val="16"/>
          <w:shd w:val="clear" w:color="auto" w:fill="FFFFFF"/>
        </w:rPr>
        <w:t>Discov</w:t>
      </w:r>
      <w:proofErr w:type="spellEnd"/>
      <w:r w:rsidR="00C8171A" w:rsidRPr="00B63B5D">
        <w:rPr>
          <w:color w:val="222222"/>
          <w:sz w:val="16"/>
          <w:szCs w:val="16"/>
          <w:shd w:val="clear" w:color="auto" w:fill="FFFFFF"/>
        </w:rPr>
        <w:t>,</w:t>
      </w:r>
      <w:r w:rsidR="00D825E8" w:rsidRPr="00B63B5D">
        <w:rPr>
          <w:color w:val="222222"/>
          <w:sz w:val="16"/>
          <w:szCs w:val="16"/>
          <w:shd w:val="clear" w:color="auto" w:fill="FFFFFF"/>
        </w:rPr>
        <w:t xml:space="preserve"> 2008, 7(3), 255-270.</w:t>
      </w:r>
    </w:p>
  </w:endnote>
  <w:endnote w:id="2">
    <w:p w14:paraId="79208BA2" w14:textId="1A8F580A" w:rsidR="00BA5AD2" w:rsidRPr="00B63B5D" w:rsidRDefault="00BA5AD2" w:rsidP="00D81A71">
      <w:pPr>
        <w:pStyle w:val="EndnoteText"/>
        <w:ind w:left="284" w:hanging="284"/>
        <w:jc w:val="both"/>
        <w:rPr>
          <w:rFonts w:ascii="Times New Roman" w:hAnsi="Times New Roman" w:cs="Times New Roman"/>
          <w:sz w:val="16"/>
          <w:szCs w:val="16"/>
        </w:rPr>
      </w:pPr>
      <w:r w:rsidRPr="00B63B5D">
        <w:rPr>
          <w:rFonts w:ascii="Times New Roman" w:hAnsi="Times New Roman" w:cs="Times New Roman"/>
          <w:sz w:val="16"/>
          <w:szCs w:val="16"/>
        </w:rPr>
        <w:t>[</w:t>
      </w:r>
      <w:r w:rsidRPr="00B63B5D">
        <w:rPr>
          <w:rStyle w:val="EndnoteReference"/>
          <w:rFonts w:ascii="Times New Roman" w:hAnsi="Times New Roman" w:cs="Times New Roman"/>
          <w:sz w:val="16"/>
          <w:szCs w:val="16"/>
          <w:vertAlign w:val="baseline"/>
        </w:rPr>
        <w:endnoteRef/>
      </w:r>
      <w:r w:rsidRPr="00B63B5D">
        <w:rPr>
          <w:rFonts w:ascii="Times New Roman" w:hAnsi="Times New Roman" w:cs="Times New Roman"/>
          <w:sz w:val="16"/>
          <w:szCs w:val="16"/>
        </w:rPr>
        <w:t xml:space="preserve">] P.W. Hsieh, C.F. Hung and J.Y. Fang, “Current prodrug design for drug discovery,” </w:t>
      </w:r>
      <w:proofErr w:type="spellStart"/>
      <w:r w:rsidRPr="00B63B5D">
        <w:rPr>
          <w:rFonts w:ascii="Times New Roman" w:hAnsi="Times New Roman" w:cs="Times New Roman"/>
          <w:sz w:val="16"/>
          <w:szCs w:val="16"/>
        </w:rPr>
        <w:t>Curr</w:t>
      </w:r>
      <w:proofErr w:type="spellEnd"/>
      <w:r w:rsidRPr="00B63B5D">
        <w:rPr>
          <w:rFonts w:ascii="Times New Roman" w:hAnsi="Times New Roman" w:cs="Times New Roman"/>
          <w:sz w:val="16"/>
          <w:szCs w:val="16"/>
        </w:rPr>
        <w:t>. Pharm. Des. 2009, 15(19), 2236-50.</w:t>
      </w:r>
    </w:p>
  </w:endnote>
  <w:endnote w:id="3">
    <w:p w14:paraId="79CB6A1B" w14:textId="150021DB" w:rsidR="00BA5AD2" w:rsidRPr="00B63B5D" w:rsidRDefault="00BA5AD2" w:rsidP="00D81A71">
      <w:pPr>
        <w:pStyle w:val="EndnoteText"/>
        <w:ind w:left="284" w:hanging="284"/>
        <w:jc w:val="both"/>
        <w:rPr>
          <w:rFonts w:ascii="Times New Roman" w:hAnsi="Times New Roman" w:cs="Times New Roman"/>
          <w:sz w:val="16"/>
          <w:szCs w:val="16"/>
        </w:rPr>
      </w:pPr>
      <w:r w:rsidRPr="00B63B5D">
        <w:rPr>
          <w:rFonts w:ascii="Times New Roman" w:hAnsi="Times New Roman" w:cs="Times New Roman"/>
          <w:sz w:val="16"/>
          <w:szCs w:val="16"/>
        </w:rPr>
        <w:t>[</w:t>
      </w:r>
      <w:r w:rsidRPr="00B63B5D">
        <w:rPr>
          <w:rStyle w:val="EndnoteReference"/>
          <w:rFonts w:ascii="Times New Roman" w:hAnsi="Times New Roman" w:cs="Times New Roman"/>
          <w:sz w:val="16"/>
          <w:szCs w:val="16"/>
          <w:vertAlign w:val="baseline"/>
        </w:rPr>
        <w:endnoteRef/>
      </w:r>
      <w:r w:rsidRPr="00B63B5D">
        <w:rPr>
          <w:rFonts w:ascii="Times New Roman" w:hAnsi="Times New Roman" w:cs="Times New Roman"/>
          <w:sz w:val="16"/>
          <w:szCs w:val="16"/>
        </w:rPr>
        <w:t xml:space="preserve">]  </w:t>
      </w:r>
      <w:r w:rsidR="00C8171A" w:rsidRPr="00B63B5D">
        <w:rPr>
          <w:rFonts w:ascii="Times New Roman" w:hAnsi="Times New Roman" w:cs="Times New Roman"/>
          <w:sz w:val="16"/>
          <w:szCs w:val="16"/>
        </w:rPr>
        <w:t xml:space="preserve">J. Rautio, N.A. Meanwell, L. Di and M.J. Hageman, “The expanding role of prodrugs in contemporary drug design and development”, </w:t>
      </w:r>
      <w:r w:rsidR="00C8171A" w:rsidRPr="00B63B5D">
        <w:rPr>
          <w:rFonts w:ascii="Times New Roman" w:hAnsi="Times New Roman" w:cs="Times New Roman"/>
          <w:color w:val="222222"/>
          <w:sz w:val="16"/>
          <w:szCs w:val="16"/>
          <w:shd w:val="clear" w:color="auto" w:fill="FFFFFF"/>
        </w:rPr>
        <w:t xml:space="preserve">Nat. Rev. Drug </w:t>
      </w:r>
      <w:proofErr w:type="spellStart"/>
      <w:r w:rsidR="00C8171A" w:rsidRPr="00B63B5D">
        <w:rPr>
          <w:rFonts w:ascii="Times New Roman" w:hAnsi="Times New Roman" w:cs="Times New Roman"/>
          <w:color w:val="222222"/>
          <w:sz w:val="16"/>
          <w:szCs w:val="16"/>
          <w:shd w:val="clear" w:color="auto" w:fill="FFFFFF"/>
        </w:rPr>
        <w:t>Discov</w:t>
      </w:r>
      <w:proofErr w:type="spellEnd"/>
      <w:r w:rsidR="00C8171A" w:rsidRPr="00B63B5D">
        <w:rPr>
          <w:rFonts w:ascii="Times New Roman" w:hAnsi="Times New Roman" w:cs="Times New Roman"/>
          <w:sz w:val="16"/>
          <w:szCs w:val="16"/>
        </w:rPr>
        <w:t>, 2018, 17(8), 559-587.</w:t>
      </w:r>
    </w:p>
  </w:endnote>
  <w:endnote w:id="4">
    <w:p w14:paraId="4069C44E" w14:textId="021D0790" w:rsidR="00E54181"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E5418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E54181" w:rsidRPr="00B63B5D">
        <w:rPr>
          <w:rFonts w:ascii="Times New Roman" w:hAnsi="Times New Roman" w:cs="Times New Roman"/>
          <w:sz w:val="16"/>
          <w:szCs w:val="16"/>
        </w:rPr>
        <w:t xml:space="preserve"> N. Das, M. </w:t>
      </w:r>
      <w:proofErr w:type="spellStart"/>
      <w:r w:rsidR="00E54181" w:rsidRPr="00B63B5D">
        <w:rPr>
          <w:rFonts w:ascii="Times New Roman" w:hAnsi="Times New Roman" w:cs="Times New Roman"/>
          <w:sz w:val="16"/>
          <w:szCs w:val="16"/>
        </w:rPr>
        <w:t>Dhanawat</w:t>
      </w:r>
      <w:proofErr w:type="spellEnd"/>
      <w:r w:rsidR="00E54181" w:rsidRPr="00B63B5D">
        <w:rPr>
          <w:rFonts w:ascii="Times New Roman" w:hAnsi="Times New Roman" w:cs="Times New Roman"/>
          <w:sz w:val="16"/>
          <w:szCs w:val="16"/>
        </w:rPr>
        <w:t xml:space="preserve">, B. Dash, R.C. </w:t>
      </w:r>
      <w:proofErr w:type="spellStart"/>
      <w:r w:rsidR="00E54181" w:rsidRPr="00B63B5D">
        <w:rPr>
          <w:rFonts w:ascii="Times New Roman" w:hAnsi="Times New Roman" w:cs="Times New Roman"/>
          <w:sz w:val="16"/>
          <w:szCs w:val="16"/>
        </w:rPr>
        <w:t>Nagarwal</w:t>
      </w:r>
      <w:proofErr w:type="spellEnd"/>
      <w:r w:rsidR="00E54181" w:rsidRPr="00B63B5D">
        <w:rPr>
          <w:rFonts w:ascii="Times New Roman" w:hAnsi="Times New Roman" w:cs="Times New Roman"/>
          <w:sz w:val="16"/>
          <w:szCs w:val="16"/>
        </w:rPr>
        <w:t xml:space="preserve"> and S.K. Shrivastava, “Codrug: An efficient approach for drug optimization,” Eur. J. Pharm. Sci., 2010, 41(5), 571-588.</w:t>
      </w:r>
    </w:p>
  </w:endnote>
  <w:endnote w:id="5">
    <w:p w14:paraId="26ADB3AF" w14:textId="5B9492C6" w:rsidR="00E54181"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E5418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E54181" w:rsidRPr="00B63B5D">
        <w:rPr>
          <w:rFonts w:ascii="Times New Roman" w:hAnsi="Times New Roman" w:cs="Times New Roman"/>
          <w:sz w:val="16"/>
          <w:szCs w:val="16"/>
        </w:rPr>
        <w:t xml:space="preserve"> A. Najjar and R. Karaman, “The prodrug approach in the era of drug design,” Expert </w:t>
      </w:r>
      <w:proofErr w:type="spellStart"/>
      <w:r w:rsidR="00E54181" w:rsidRPr="00B63B5D">
        <w:rPr>
          <w:rFonts w:ascii="Times New Roman" w:hAnsi="Times New Roman" w:cs="Times New Roman"/>
          <w:sz w:val="16"/>
          <w:szCs w:val="16"/>
        </w:rPr>
        <w:t>Opin</w:t>
      </w:r>
      <w:proofErr w:type="spellEnd"/>
      <w:r w:rsidR="00E54181" w:rsidRPr="00B63B5D">
        <w:rPr>
          <w:rFonts w:ascii="Times New Roman" w:hAnsi="Times New Roman" w:cs="Times New Roman"/>
          <w:sz w:val="16"/>
          <w:szCs w:val="16"/>
        </w:rPr>
        <w:t>. Drug Deliv., 2019, 16(1), pp.1-5.</w:t>
      </w:r>
    </w:p>
  </w:endnote>
  <w:endnote w:id="6">
    <w:p w14:paraId="225B2201" w14:textId="508BB610" w:rsidR="00E54181" w:rsidRPr="00B63B5D" w:rsidRDefault="00B63B5D" w:rsidP="00D81A71">
      <w:pPr>
        <w:pStyle w:val="Foot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E5418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E54181" w:rsidRPr="00B63B5D">
        <w:rPr>
          <w:rFonts w:ascii="Times New Roman" w:hAnsi="Times New Roman" w:cs="Times New Roman"/>
          <w:sz w:val="16"/>
          <w:szCs w:val="16"/>
        </w:rPr>
        <w:t xml:space="preserve"> </w:t>
      </w:r>
      <w:r w:rsidR="00E54181" w:rsidRPr="00B63B5D">
        <w:rPr>
          <w:rFonts w:ascii="Times New Roman" w:hAnsi="Times New Roman" w:cs="Times New Roman"/>
          <w:color w:val="222222"/>
          <w:sz w:val="16"/>
          <w:szCs w:val="16"/>
          <w:shd w:val="clear" w:color="auto" w:fill="FFFFFF"/>
        </w:rPr>
        <w:t>M.E. Davis, Z.G. Chen and D.M. Shin, “Nanoparticle therapeutics: an emerging treatment modality for cancer,” </w:t>
      </w:r>
      <w:r w:rsidR="00E54181" w:rsidRPr="00B63B5D">
        <w:rPr>
          <w:rStyle w:val="html-italic"/>
          <w:rFonts w:ascii="Times New Roman" w:hAnsi="Times New Roman" w:cs="Times New Roman"/>
          <w:color w:val="222222"/>
          <w:sz w:val="16"/>
          <w:szCs w:val="16"/>
          <w:shd w:val="clear" w:color="auto" w:fill="FFFFFF"/>
        </w:rPr>
        <w:t xml:space="preserve">Nat. Rev. Drug </w:t>
      </w:r>
      <w:proofErr w:type="spellStart"/>
      <w:r w:rsidR="00E54181" w:rsidRPr="00B63B5D">
        <w:rPr>
          <w:rStyle w:val="html-italic"/>
          <w:rFonts w:ascii="Times New Roman" w:hAnsi="Times New Roman" w:cs="Times New Roman"/>
          <w:color w:val="222222"/>
          <w:sz w:val="16"/>
          <w:szCs w:val="16"/>
          <w:shd w:val="clear" w:color="auto" w:fill="FFFFFF"/>
        </w:rPr>
        <w:t>Discov</w:t>
      </w:r>
      <w:proofErr w:type="spellEnd"/>
      <w:r w:rsidR="00E54181" w:rsidRPr="00B63B5D">
        <w:rPr>
          <w:rStyle w:val="html-italic"/>
          <w:rFonts w:ascii="Times New Roman" w:hAnsi="Times New Roman" w:cs="Times New Roman"/>
          <w:color w:val="222222"/>
          <w:sz w:val="16"/>
          <w:szCs w:val="16"/>
          <w:shd w:val="clear" w:color="auto" w:fill="FFFFFF"/>
        </w:rPr>
        <w:t>.,</w:t>
      </w:r>
      <w:r w:rsidR="00E54181" w:rsidRPr="00B63B5D">
        <w:rPr>
          <w:rFonts w:ascii="Times New Roman" w:hAnsi="Times New Roman" w:cs="Times New Roman"/>
          <w:color w:val="222222"/>
          <w:sz w:val="16"/>
          <w:szCs w:val="16"/>
          <w:shd w:val="clear" w:color="auto" w:fill="FFFFFF"/>
        </w:rPr>
        <w:t> 2008, </w:t>
      </w:r>
      <w:r w:rsidR="00E54181" w:rsidRPr="00B63B5D">
        <w:rPr>
          <w:rStyle w:val="html-italic"/>
          <w:rFonts w:ascii="Times New Roman" w:hAnsi="Times New Roman" w:cs="Times New Roman"/>
          <w:color w:val="222222"/>
          <w:sz w:val="16"/>
          <w:szCs w:val="16"/>
          <w:shd w:val="clear" w:color="auto" w:fill="FFFFFF"/>
        </w:rPr>
        <w:t>7</w:t>
      </w:r>
      <w:r w:rsidR="00C53927" w:rsidRPr="00B63B5D">
        <w:rPr>
          <w:rStyle w:val="html-italic"/>
          <w:rFonts w:ascii="Times New Roman" w:hAnsi="Times New Roman" w:cs="Times New Roman"/>
          <w:color w:val="222222"/>
          <w:sz w:val="16"/>
          <w:szCs w:val="16"/>
          <w:shd w:val="clear" w:color="auto" w:fill="FFFFFF"/>
        </w:rPr>
        <w:t>(9)</w:t>
      </w:r>
      <w:r w:rsidR="00E54181" w:rsidRPr="00B63B5D">
        <w:rPr>
          <w:rFonts w:ascii="Times New Roman" w:hAnsi="Times New Roman" w:cs="Times New Roman"/>
          <w:color w:val="222222"/>
          <w:sz w:val="16"/>
          <w:szCs w:val="16"/>
          <w:shd w:val="clear" w:color="auto" w:fill="FFFFFF"/>
        </w:rPr>
        <w:t>, 771–782.</w:t>
      </w:r>
    </w:p>
  </w:endnote>
  <w:endnote w:id="7">
    <w:p w14:paraId="2D7ACABE" w14:textId="617291D2" w:rsidR="00E54181" w:rsidRPr="00B63B5D" w:rsidRDefault="00B63B5D" w:rsidP="00D81A71">
      <w:pPr>
        <w:pStyle w:val="Foot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E5418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E54181" w:rsidRPr="00B63B5D">
        <w:rPr>
          <w:rFonts w:ascii="Times New Roman" w:hAnsi="Times New Roman" w:cs="Times New Roman"/>
          <w:sz w:val="16"/>
          <w:szCs w:val="16"/>
        </w:rPr>
        <w:t xml:space="preserve"> </w:t>
      </w:r>
      <w:r w:rsidR="00C53927" w:rsidRPr="00B63B5D">
        <w:rPr>
          <w:rFonts w:ascii="Times New Roman" w:hAnsi="Times New Roman" w:cs="Times New Roman"/>
          <w:color w:val="222222"/>
          <w:sz w:val="16"/>
          <w:szCs w:val="16"/>
          <w:shd w:val="clear" w:color="auto" w:fill="FFFFFF"/>
        </w:rPr>
        <w:t>R.A. Petros and J.M. DeSimone, “Strategies in the design of nanoparticles for therapeutic applications,” </w:t>
      </w:r>
      <w:r w:rsidR="00C53927" w:rsidRPr="00B63B5D">
        <w:rPr>
          <w:rStyle w:val="html-italic"/>
          <w:rFonts w:ascii="Times New Roman" w:hAnsi="Times New Roman" w:cs="Times New Roman"/>
          <w:color w:val="222222"/>
          <w:sz w:val="16"/>
          <w:szCs w:val="16"/>
          <w:shd w:val="clear" w:color="auto" w:fill="FFFFFF"/>
        </w:rPr>
        <w:t xml:space="preserve">Nat. Rev. Drug </w:t>
      </w:r>
      <w:proofErr w:type="spellStart"/>
      <w:r w:rsidR="00C53927" w:rsidRPr="00B63B5D">
        <w:rPr>
          <w:rStyle w:val="html-italic"/>
          <w:rFonts w:ascii="Times New Roman" w:hAnsi="Times New Roman" w:cs="Times New Roman"/>
          <w:color w:val="222222"/>
          <w:sz w:val="16"/>
          <w:szCs w:val="16"/>
          <w:shd w:val="clear" w:color="auto" w:fill="FFFFFF"/>
        </w:rPr>
        <w:t>Discov</w:t>
      </w:r>
      <w:proofErr w:type="spellEnd"/>
      <w:r w:rsidR="00C53927" w:rsidRPr="00B63B5D">
        <w:rPr>
          <w:rStyle w:val="html-italic"/>
          <w:rFonts w:ascii="Times New Roman" w:hAnsi="Times New Roman" w:cs="Times New Roman"/>
          <w:color w:val="222222"/>
          <w:sz w:val="16"/>
          <w:szCs w:val="16"/>
          <w:shd w:val="clear" w:color="auto" w:fill="FFFFFF"/>
        </w:rPr>
        <w:t>.,</w:t>
      </w:r>
      <w:r w:rsidR="00C53927" w:rsidRPr="00B63B5D">
        <w:rPr>
          <w:rFonts w:ascii="Times New Roman" w:hAnsi="Times New Roman" w:cs="Times New Roman"/>
          <w:color w:val="222222"/>
          <w:sz w:val="16"/>
          <w:szCs w:val="16"/>
          <w:shd w:val="clear" w:color="auto" w:fill="FFFFFF"/>
        </w:rPr>
        <w:t> 2010, </w:t>
      </w:r>
      <w:r w:rsidR="00C53927" w:rsidRPr="00B63B5D">
        <w:rPr>
          <w:rStyle w:val="html-italic"/>
          <w:rFonts w:ascii="Times New Roman" w:hAnsi="Times New Roman" w:cs="Times New Roman"/>
          <w:color w:val="222222"/>
          <w:sz w:val="16"/>
          <w:szCs w:val="16"/>
          <w:shd w:val="clear" w:color="auto" w:fill="FFFFFF"/>
        </w:rPr>
        <w:t>9(8)</w:t>
      </w:r>
      <w:r w:rsidR="00C53927" w:rsidRPr="00B63B5D">
        <w:rPr>
          <w:rFonts w:ascii="Times New Roman" w:hAnsi="Times New Roman" w:cs="Times New Roman"/>
          <w:color w:val="222222"/>
          <w:sz w:val="16"/>
          <w:szCs w:val="16"/>
          <w:shd w:val="clear" w:color="auto" w:fill="FFFFFF"/>
        </w:rPr>
        <w:t>, 615–627</w:t>
      </w:r>
    </w:p>
  </w:endnote>
  <w:endnote w:id="8">
    <w:p w14:paraId="0605CC58" w14:textId="55E82031" w:rsidR="00C53927"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E5418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E54181" w:rsidRPr="00B63B5D">
        <w:rPr>
          <w:rFonts w:ascii="Times New Roman" w:hAnsi="Times New Roman" w:cs="Times New Roman"/>
          <w:sz w:val="16"/>
          <w:szCs w:val="16"/>
        </w:rPr>
        <w:t xml:space="preserve"> </w:t>
      </w:r>
      <w:r w:rsidR="00C53927" w:rsidRPr="00B63B5D">
        <w:rPr>
          <w:rFonts w:ascii="Times New Roman" w:hAnsi="Times New Roman" w:cs="Times New Roman"/>
          <w:color w:val="222222"/>
          <w:sz w:val="16"/>
          <w:szCs w:val="16"/>
          <w:shd w:val="clear" w:color="auto" w:fill="FFFFFF"/>
        </w:rPr>
        <w:t xml:space="preserve">L. Zhang, F.X. Gu, J.M. Chan, A.Z. Wang, R.S. Langer and O.C. </w:t>
      </w:r>
      <w:proofErr w:type="spellStart"/>
      <w:r w:rsidR="00C53927" w:rsidRPr="00B63B5D">
        <w:rPr>
          <w:rFonts w:ascii="Times New Roman" w:hAnsi="Times New Roman" w:cs="Times New Roman"/>
          <w:color w:val="222222"/>
          <w:sz w:val="16"/>
          <w:szCs w:val="16"/>
          <w:shd w:val="clear" w:color="auto" w:fill="FFFFFF"/>
        </w:rPr>
        <w:t>Farokhzad</w:t>
      </w:r>
      <w:proofErr w:type="spellEnd"/>
      <w:r w:rsidR="00C53927" w:rsidRPr="00B63B5D">
        <w:rPr>
          <w:rFonts w:ascii="Times New Roman" w:hAnsi="Times New Roman" w:cs="Times New Roman"/>
          <w:color w:val="222222"/>
          <w:sz w:val="16"/>
          <w:szCs w:val="16"/>
          <w:shd w:val="clear" w:color="auto" w:fill="FFFFFF"/>
        </w:rPr>
        <w:t>, “Nanoparticles in medicine: therapeutic applications and developments,” </w:t>
      </w:r>
      <w:r w:rsidR="00C53927" w:rsidRPr="00B63B5D">
        <w:rPr>
          <w:rStyle w:val="html-italic"/>
          <w:rFonts w:ascii="Times New Roman" w:hAnsi="Times New Roman" w:cs="Times New Roman"/>
          <w:color w:val="222222"/>
          <w:sz w:val="16"/>
          <w:szCs w:val="16"/>
          <w:shd w:val="clear" w:color="auto" w:fill="FFFFFF"/>
        </w:rPr>
        <w:t xml:space="preserve">Clin. </w:t>
      </w:r>
      <w:proofErr w:type="spellStart"/>
      <w:r w:rsidR="00C53927" w:rsidRPr="00B63B5D">
        <w:rPr>
          <w:rStyle w:val="html-italic"/>
          <w:rFonts w:ascii="Times New Roman" w:hAnsi="Times New Roman" w:cs="Times New Roman"/>
          <w:color w:val="222222"/>
          <w:sz w:val="16"/>
          <w:szCs w:val="16"/>
          <w:shd w:val="clear" w:color="auto" w:fill="FFFFFF"/>
        </w:rPr>
        <w:t>Pharmacol</w:t>
      </w:r>
      <w:proofErr w:type="spellEnd"/>
      <w:r w:rsidR="00C53927" w:rsidRPr="00B63B5D">
        <w:rPr>
          <w:rStyle w:val="html-italic"/>
          <w:rFonts w:ascii="Times New Roman" w:hAnsi="Times New Roman" w:cs="Times New Roman"/>
          <w:color w:val="222222"/>
          <w:sz w:val="16"/>
          <w:szCs w:val="16"/>
          <w:shd w:val="clear" w:color="auto" w:fill="FFFFFF"/>
        </w:rPr>
        <w:t>. Ther.,</w:t>
      </w:r>
      <w:r w:rsidR="00C53927" w:rsidRPr="00B63B5D">
        <w:rPr>
          <w:rFonts w:ascii="Times New Roman" w:hAnsi="Times New Roman" w:cs="Times New Roman"/>
          <w:color w:val="222222"/>
          <w:sz w:val="16"/>
          <w:szCs w:val="16"/>
          <w:shd w:val="clear" w:color="auto" w:fill="FFFFFF"/>
        </w:rPr>
        <w:t> 2008, </w:t>
      </w:r>
      <w:r w:rsidR="00C53927" w:rsidRPr="00B63B5D">
        <w:rPr>
          <w:rStyle w:val="html-italic"/>
          <w:rFonts w:ascii="Times New Roman" w:hAnsi="Times New Roman" w:cs="Times New Roman"/>
          <w:color w:val="222222"/>
          <w:sz w:val="16"/>
          <w:szCs w:val="16"/>
          <w:shd w:val="clear" w:color="auto" w:fill="FFFFFF"/>
        </w:rPr>
        <w:t>83(5)</w:t>
      </w:r>
      <w:r w:rsidR="00C53927" w:rsidRPr="00B63B5D">
        <w:rPr>
          <w:rFonts w:ascii="Times New Roman" w:hAnsi="Times New Roman" w:cs="Times New Roman"/>
          <w:color w:val="222222"/>
          <w:sz w:val="16"/>
          <w:szCs w:val="16"/>
          <w:shd w:val="clear" w:color="auto" w:fill="FFFFFF"/>
        </w:rPr>
        <w:t>, 761–769.</w:t>
      </w:r>
    </w:p>
  </w:endnote>
  <w:endnote w:id="9">
    <w:p w14:paraId="65A30963" w14:textId="272EC063" w:rsidR="00C7367E"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C7367E"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C7367E" w:rsidRPr="00B63B5D">
        <w:rPr>
          <w:rFonts w:ascii="Times New Roman" w:hAnsi="Times New Roman" w:cs="Times New Roman"/>
          <w:sz w:val="16"/>
          <w:szCs w:val="16"/>
        </w:rPr>
        <w:t xml:space="preserve"> R. Mahato, W. Tai, K. Cheng, Prodrugs for improving tumor targetability and efficiency, Adv. Drug Deliv. Rev. 63 (2011) 659–670</w:t>
      </w:r>
    </w:p>
  </w:endnote>
  <w:endnote w:id="10">
    <w:p w14:paraId="2B5051DB" w14:textId="168C7050" w:rsidR="00C53927" w:rsidRPr="00B63B5D" w:rsidRDefault="00B63B5D" w:rsidP="00D81A71">
      <w:pPr>
        <w:pStyle w:val="Foot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C53927"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C53927" w:rsidRPr="00B63B5D">
        <w:rPr>
          <w:rFonts w:ascii="Times New Roman" w:hAnsi="Times New Roman" w:cs="Times New Roman"/>
          <w:sz w:val="16"/>
          <w:szCs w:val="16"/>
        </w:rPr>
        <w:t xml:space="preserve"> </w:t>
      </w:r>
      <w:r w:rsidR="00C53927" w:rsidRPr="00B63B5D">
        <w:rPr>
          <w:rFonts w:ascii="Times New Roman" w:hAnsi="Times New Roman" w:cs="Times New Roman"/>
          <w:color w:val="222222"/>
          <w:sz w:val="16"/>
          <w:szCs w:val="16"/>
          <w:shd w:val="clear" w:color="auto" w:fill="FFFFFF"/>
        </w:rPr>
        <w:t xml:space="preserve">F. </w:t>
      </w:r>
      <w:proofErr w:type="spellStart"/>
      <w:r w:rsidR="00C53927" w:rsidRPr="00B63B5D">
        <w:rPr>
          <w:rFonts w:ascii="Times New Roman" w:hAnsi="Times New Roman" w:cs="Times New Roman"/>
          <w:color w:val="222222"/>
          <w:sz w:val="16"/>
          <w:szCs w:val="16"/>
          <w:shd w:val="clear" w:color="auto" w:fill="FFFFFF"/>
        </w:rPr>
        <w:t>Zahednezhad</w:t>
      </w:r>
      <w:proofErr w:type="spellEnd"/>
      <w:r w:rsidR="00C53927" w:rsidRPr="00B63B5D">
        <w:rPr>
          <w:rFonts w:ascii="Times New Roman" w:hAnsi="Times New Roman" w:cs="Times New Roman"/>
          <w:color w:val="222222"/>
          <w:sz w:val="16"/>
          <w:szCs w:val="16"/>
          <w:shd w:val="clear" w:color="auto" w:fill="FFFFFF"/>
        </w:rPr>
        <w:t xml:space="preserve">, P. Zakeri-Milani, J. Shahbazi </w:t>
      </w:r>
      <w:proofErr w:type="spellStart"/>
      <w:r w:rsidR="00C53927" w:rsidRPr="00B63B5D">
        <w:rPr>
          <w:rFonts w:ascii="Times New Roman" w:hAnsi="Times New Roman" w:cs="Times New Roman"/>
          <w:color w:val="222222"/>
          <w:sz w:val="16"/>
          <w:szCs w:val="16"/>
          <w:shd w:val="clear" w:color="auto" w:fill="FFFFFF"/>
        </w:rPr>
        <w:t>Mojarrad</w:t>
      </w:r>
      <w:proofErr w:type="spellEnd"/>
      <w:r w:rsidR="00C53927" w:rsidRPr="00B63B5D">
        <w:rPr>
          <w:rFonts w:ascii="Times New Roman" w:hAnsi="Times New Roman" w:cs="Times New Roman"/>
          <w:color w:val="222222"/>
          <w:sz w:val="16"/>
          <w:szCs w:val="16"/>
          <w:shd w:val="clear" w:color="auto" w:fill="FFFFFF"/>
        </w:rPr>
        <w:t xml:space="preserve"> and H. Valizadeh, “The latest advances of cisplatin liposomal formulations: essentials for preparation and analysis,” </w:t>
      </w:r>
      <w:r w:rsidR="00C53927" w:rsidRPr="00B63B5D">
        <w:rPr>
          <w:rFonts w:ascii="Times New Roman" w:hAnsi="Times New Roman" w:cs="Times New Roman"/>
          <w:sz w:val="16"/>
          <w:szCs w:val="16"/>
        </w:rPr>
        <w:t xml:space="preserve">Expert </w:t>
      </w:r>
      <w:proofErr w:type="spellStart"/>
      <w:r w:rsidR="00C53927" w:rsidRPr="00B63B5D">
        <w:rPr>
          <w:rFonts w:ascii="Times New Roman" w:hAnsi="Times New Roman" w:cs="Times New Roman"/>
          <w:sz w:val="16"/>
          <w:szCs w:val="16"/>
        </w:rPr>
        <w:t>Opin</w:t>
      </w:r>
      <w:proofErr w:type="spellEnd"/>
      <w:r w:rsidR="00C53927" w:rsidRPr="00B63B5D">
        <w:rPr>
          <w:rFonts w:ascii="Times New Roman" w:hAnsi="Times New Roman" w:cs="Times New Roman"/>
          <w:sz w:val="16"/>
          <w:szCs w:val="16"/>
        </w:rPr>
        <w:t>. Drug Deliv.</w:t>
      </w:r>
      <w:r w:rsidR="00C53927" w:rsidRPr="00B63B5D">
        <w:rPr>
          <w:rFonts w:ascii="Times New Roman" w:hAnsi="Times New Roman" w:cs="Times New Roman"/>
          <w:color w:val="222222"/>
          <w:sz w:val="16"/>
          <w:szCs w:val="16"/>
          <w:shd w:val="clear" w:color="auto" w:fill="FFFFFF"/>
        </w:rPr>
        <w:t>, 2020, 17(4), 523-541.</w:t>
      </w:r>
    </w:p>
  </w:endnote>
  <w:endnote w:id="11">
    <w:p w14:paraId="35C9CD96" w14:textId="13C2568D" w:rsidR="00166E8F"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166E8F"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166E8F" w:rsidRPr="00B63B5D">
        <w:rPr>
          <w:rFonts w:ascii="Times New Roman" w:hAnsi="Times New Roman" w:cs="Times New Roman"/>
          <w:sz w:val="16"/>
          <w:szCs w:val="16"/>
        </w:rPr>
        <w:t xml:space="preserve"> R. Karaman, Prodrugs design based on inter- and intramolecular chemical processes, Chem. Biol. Drug Des. 82 (2013) 643–668</w:t>
      </w:r>
    </w:p>
  </w:endnote>
  <w:endnote w:id="12">
    <w:p w14:paraId="2C40F661" w14:textId="2721DEFB" w:rsidR="00166E8F"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166E8F"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166E8F" w:rsidRPr="00B63B5D">
        <w:rPr>
          <w:rFonts w:ascii="Times New Roman" w:hAnsi="Times New Roman" w:cs="Times New Roman"/>
          <w:sz w:val="16"/>
          <w:szCs w:val="16"/>
        </w:rPr>
        <w:t xml:space="preserve"> </w:t>
      </w:r>
      <w:r w:rsidR="00C53927" w:rsidRPr="00B63B5D">
        <w:rPr>
          <w:rFonts w:ascii="Times New Roman" w:hAnsi="Times New Roman" w:cs="Times New Roman"/>
          <w:color w:val="222222"/>
          <w:sz w:val="16"/>
          <w:szCs w:val="16"/>
          <w:shd w:val="clear" w:color="auto" w:fill="FFFFFF"/>
        </w:rPr>
        <w:t xml:space="preserve">K.J. </w:t>
      </w:r>
      <w:r w:rsidR="00166E8F" w:rsidRPr="00B63B5D">
        <w:rPr>
          <w:rFonts w:ascii="Times New Roman" w:hAnsi="Times New Roman" w:cs="Times New Roman"/>
          <w:color w:val="222222"/>
          <w:sz w:val="16"/>
          <w:szCs w:val="16"/>
          <w:shd w:val="clear" w:color="auto" w:fill="FFFFFF"/>
        </w:rPr>
        <w:t xml:space="preserve">Chen, </w:t>
      </w:r>
      <w:r w:rsidR="00C53927" w:rsidRPr="00B63B5D">
        <w:rPr>
          <w:rFonts w:ascii="Times New Roman" w:hAnsi="Times New Roman" w:cs="Times New Roman"/>
          <w:color w:val="222222"/>
          <w:sz w:val="16"/>
          <w:szCs w:val="16"/>
          <w:shd w:val="clear" w:color="auto" w:fill="FFFFFF"/>
        </w:rPr>
        <w:t xml:space="preserve">A.J. </w:t>
      </w:r>
      <w:r w:rsidR="00166E8F" w:rsidRPr="00B63B5D">
        <w:rPr>
          <w:rFonts w:ascii="Times New Roman" w:hAnsi="Times New Roman" w:cs="Times New Roman"/>
          <w:color w:val="222222"/>
          <w:sz w:val="16"/>
          <w:szCs w:val="16"/>
          <w:shd w:val="clear" w:color="auto" w:fill="FFFFFF"/>
        </w:rPr>
        <w:t xml:space="preserve">Plaunt, </w:t>
      </w:r>
      <w:r w:rsidR="00C53927" w:rsidRPr="00B63B5D">
        <w:rPr>
          <w:rFonts w:ascii="Times New Roman" w:hAnsi="Times New Roman" w:cs="Times New Roman"/>
          <w:color w:val="222222"/>
          <w:sz w:val="16"/>
          <w:szCs w:val="16"/>
          <w:shd w:val="clear" w:color="auto" w:fill="FFFFFF"/>
        </w:rPr>
        <w:t xml:space="preserve">F.G. </w:t>
      </w:r>
      <w:r w:rsidR="00166E8F" w:rsidRPr="00B63B5D">
        <w:rPr>
          <w:rFonts w:ascii="Times New Roman" w:hAnsi="Times New Roman" w:cs="Times New Roman"/>
          <w:color w:val="222222"/>
          <w:sz w:val="16"/>
          <w:szCs w:val="16"/>
          <w:shd w:val="clear" w:color="auto" w:fill="FFFFFF"/>
        </w:rPr>
        <w:t xml:space="preserve">Leifer, </w:t>
      </w:r>
      <w:r w:rsidR="00C53927" w:rsidRPr="00B63B5D">
        <w:rPr>
          <w:rFonts w:ascii="Times New Roman" w:hAnsi="Times New Roman" w:cs="Times New Roman"/>
          <w:color w:val="222222"/>
          <w:sz w:val="16"/>
          <w:szCs w:val="16"/>
          <w:shd w:val="clear" w:color="auto" w:fill="FFFFFF"/>
        </w:rPr>
        <w:t xml:space="preserve">J.Y. </w:t>
      </w:r>
      <w:r w:rsidR="00166E8F" w:rsidRPr="00B63B5D">
        <w:rPr>
          <w:rFonts w:ascii="Times New Roman" w:hAnsi="Times New Roman" w:cs="Times New Roman"/>
          <w:color w:val="222222"/>
          <w:sz w:val="16"/>
          <w:szCs w:val="16"/>
          <w:shd w:val="clear" w:color="auto" w:fill="FFFFFF"/>
        </w:rPr>
        <w:t>Kang</w:t>
      </w:r>
      <w:r w:rsidR="00C53927" w:rsidRPr="00B63B5D">
        <w:rPr>
          <w:rFonts w:ascii="Times New Roman" w:hAnsi="Times New Roman" w:cs="Times New Roman"/>
          <w:color w:val="222222"/>
          <w:sz w:val="16"/>
          <w:szCs w:val="16"/>
          <w:shd w:val="clear" w:color="auto" w:fill="FFFFFF"/>
        </w:rPr>
        <w:t xml:space="preserve"> and D.</w:t>
      </w:r>
      <w:r w:rsidR="00166E8F" w:rsidRPr="00B63B5D">
        <w:rPr>
          <w:rFonts w:ascii="Times New Roman" w:hAnsi="Times New Roman" w:cs="Times New Roman"/>
          <w:color w:val="222222"/>
          <w:sz w:val="16"/>
          <w:szCs w:val="16"/>
          <w:shd w:val="clear" w:color="auto" w:fill="FFFFFF"/>
        </w:rPr>
        <w:t xml:space="preserve"> Cipolla</w:t>
      </w:r>
      <w:r w:rsidR="00C53927" w:rsidRPr="00B63B5D">
        <w:rPr>
          <w:rFonts w:ascii="Times New Roman" w:hAnsi="Times New Roman" w:cs="Times New Roman"/>
          <w:color w:val="222222"/>
          <w:sz w:val="16"/>
          <w:szCs w:val="16"/>
          <w:shd w:val="clear" w:color="auto" w:fill="FFFFFF"/>
        </w:rPr>
        <w:t>, “</w:t>
      </w:r>
      <w:r w:rsidR="00166E8F" w:rsidRPr="00B63B5D">
        <w:rPr>
          <w:rFonts w:ascii="Times New Roman" w:hAnsi="Times New Roman" w:cs="Times New Roman"/>
          <w:color w:val="222222"/>
          <w:sz w:val="16"/>
          <w:szCs w:val="16"/>
          <w:shd w:val="clear" w:color="auto" w:fill="FFFFFF"/>
        </w:rPr>
        <w:t>Recent advances in prodrug-based nanoparticle therapeutics</w:t>
      </w:r>
      <w:r w:rsidR="0094578A" w:rsidRPr="00B63B5D">
        <w:rPr>
          <w:rFonts w:ascii="Times New Roman" w:hAnsi="Times New Roman" w:cs="Times New Roman"/>
          <w:color w:val="222222"/>
          <w:sz w:val="16"/>
          <w:szCs w:val="16"/>
          <w:shd w:val="clear" w:color="auto" w:fill="FFFFFF"/>
        </w:rPr>
        <w:t>,”</w:t>
      </w:r>
      <w:r w:rsidR="00166E8F" w:rsidRPr="00B63B5D">
        <w:rPr>
          <w:rFonts w:ascii="Times New Roman" w:hAnsi="Times New Roman" w:cs="Times New Roman"/>
          <w:color w:val="222222"/>
          <w:sz w:val="16"/>
          <w:szCs w:val="16"/>
          <w:shd w:val="clear" w:color="auto" w:fill="FFFFFF"/>
        </w:rPr>
        <w:t> </w:t>
      </w:r>
      <w:r w:rsidR="0094578A" w:rsidRPr="00B63B5D">
        <w:rPr>
          <w:rFonts w:ascii="Times New Roman" w:hAnsi="Times New Roman" w:cs="Times New Roman"/>
          <w:color w:val="222222"/>
          <w:sz w:val="16"/>
          <w:szCs w:val="16"/>
          <w:shd w:val="clear" w:color="auto" w:fill="FFFFFF"/>
        </w:rPr>
        <w:t xml:space="preserve">Eur. J. Pharm. </w:t>
      </w:r>
      <w:proofErr w:type="spellStart"/>
      <w:r w:rsidR="0094578A" w:rsidRPr="00B63B5D">
        <w:rPr>
          <w:rFonts w:ascii="Times New Roman" w:hAnsi="Times New Roman" w:cs="Times New Roman"/>
          <w:color w:val="222222"/>
          <w:sz w:val="16"/>
          <w:szCs w:val="16"/>
          <w:shd w:val="clear" w:color="auto" w:fill="FFFFFF"/>
        </w:rPr>
        <w:t>Biopharm</w:t>
      </w:r>
      <w:proofErr w:type="spellEnd"/>
      <w:r w:rsidR="0094578A" w:rsidRPr="00B63B5D">
        <w:rPr>
          <w:rFonts w:ascii="Times New Roman" w:hAnsi="Times New Roman" w:cs="Times New Roman"/>
          <w:color w:val="222222"/>
          <w:sz w:val="16"/>
          <w:szCs w:val="16"/>
          <w:shd w:val="clear" w:color="auto" w:fill="FFFFFF"/>
        </w:rPr>
        <w:t>.</w:t>
      </w:r>
      <w:r w:rsidR="00166E8F" w:rsidRPr="00B63B5D">
        <w:rPr>
          <w:rFonts w:ascii="Times New Roman" w:hAnsi="Times New Roman" w:cs="Times New Roman"/>
          <w:color w:val="222222"/>
          <w:sz w:val="16"/>
          <w:szCs w:val="16"/>
          <w:shd w:val="clear" w:color="auto" w:fill="FFFFFF"/>
        </w:rPr>
        <w:t>, </w:t>
      </w:r>
      <w:r w:rsidR="0094578A" w:rsidRPr="00B63B5D">
        <w:rPr>
          <w:rFonts w:ascii="Times New Roman" w:hAnsi="Times New Roman" w:cs="Times New Roman"/>
          <w:color w:val="222222"/>
          <w:sz w:val="16"/>
          <w:szCs w:val="16"/>
          <w:shd w:val="clear" w:color="auto" w:fill="FFFFFF"/>
        </w:rPr>
        <w:t xml:space="preserve">2021, </w:t>
      </w:r>
      <w:r w:rsidR="00166E8F" w:rsidRPr="00B63B5D">
        <w:rPr>
          <w:rFonts w:ascii="Times New Roman" w:hAnsi="Times New Roman" w:cs="Times New Roman"/>
          <w:color w:val="222222"/>
          <w:sz w:val="16"/>
          <w:szCs w:val="16"/>
          <w:shd w:val="clear" w:color="auto" w:fill="FFFFFF"/>
        </w:rPr>
        <w:t>165, 219-243.</w:t>
      </w:r>
    </w:p>
  </w:endnote>
  <w:endnote w:id="13">
    <w:p w14:paraId="69C111A7" w14:textId="52CD0BEB" w:rsidR="006E4947" w:rsidRPr="00B63B5D" w:rsidRDefault="00B63B5D" w:rsidP="00D81A71">
      <w:pPr>
        <w:pStyle w:val="End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D0725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D07251" w:rsidRPr="00B63B5D">
        <w:rPr>
          <w:rFonts w:ascii="Times New Roman" w:hAnsi="Times New Roman" w:cs="Times New Roman"/>
          <w:sz w:val="16"/>
          <w:szCs w:val="16"/>
        </w:rPr>
        <w:t xml:space="preserve"> </w:t>
      </w:r>
      <w:r w:rsidR="006E4947" w:rsidRPr="00B63B5D">
        <w:rPr>
          <w:rFonts w:ascii="Times New Roman" w:hAnsi="Times New Roman" w:cs="Times New Roman"/>
          <w:color w:val="222222"/>
          <w:sz w:val="16"/>
          <w:szCs w:val="16"/>
          <w:shd w:val="clear" w:color="auto" w:fill="FFFFFF"/>
        </w:rPr>
        <w:t xml:space="preserve">A. </w:t>
      </w:r>
      <w:r w:rsidR="00D07251" w:rsidRPr="00B63B5D">
        <w:rPr>
          <w:rFonts w:ascii="Times New Roman" w:hAnsi="Times New Roman" w:cs="Times New Roman"/>
          <w:color w:val="222222"/>
          <w:sz w:val="16"/>
          <w:szCs w:val="16"/>
          <w:shd w:val="clear" w:color="auto" w:fill="FFFFFF"/>
        </w:rPr>
        <w:t xml:space="preserve">Xie, </w:t>
      </w:r>
      <w:r w:rsidR="006E4947" w:rsidRPr="00B63B5D">
        <w:rPr>
          <w:rFonts w:ascii="Times New Roman" w:hAnsi="Times New Roman" w:cs="Times New Roman"/>
          <w:color w:val="222222"/>
          <w:sz w:val="16"/>
          <w:szCs w:val="16"/>
          <w:shd w:val="clear" w:color="auto" w:fill="FFFFFF"/>
        </w:rPr>
        <w:t xml:space="preserve">S. </w:t>
      </w:r>
      <w:r w:rsidR="00D07251" w:rsidRPr="00B63B5D">
        <w:rPr>
          <w:rFonts w:ascii="Times New Roman" w:hAnsi="Times New Roman" w:cs="Times New Roman"/>
          <w:color w:val="222222"/>
          <w:sz w:val="16"/>
          <w:szCs w:val="16"/>
          <w:shd w:val="clear" w:color="auto" w:fill="FFFFFF"/>
        </w:rPr>
        <w:t xml:space="preserve">Hanif, </w:t>
      </w:r>
      <w:r w:rsidR="006E4947" w:rsidRPr="00B63B5D">
        <w:rPr>
          <w:rFonts w:ascii="Times New Roman" w:hAnsi="Times New Roman" w:cs="Times New Roman"/>
          <w:color w:val="222222"/>
          <w:sz w:val="16"/>
          <w:szCs w:val="16"/>
          <w:shd w:val="clear" w:color="auto" w:fill="FFFFFF"/>
        </w:rPr>
        <w:t xml:space="preserve">J. </w:t>
      </w:r>
      <w:r w:rsidR="00D07251" w:rsidRPr="00B63B5D">
        <w:rPr>
          <w:rFonts w:ascii="Times New Roman" w:hAnsi="Times New Roman" w:cs="Times New Roman"/>
          <w:color w:val="222222"/>
          <w:sz w:val="16"/>
          <w:szCs w:val="16"/>
          <w:shd w:val="clear" w:color="auto" w:fill="FFFFFF"/>
        </w:rPr>
        <w:t xml:space="preserve">Ouyang, </w:t>
      </w:r>
      <w:r w:rsidR="006E4947" w:rsidRPr="00B63B5D">
        <w:rPr>
          <w:rFonts w:ascii="Times New Roman" w:hAnsi="Times New Roman" w:cs="Times New Roman"/>
          <w:color w:val="222222"/>
          <w:sz w:val="16"/>
          <w:szCs w:val="16"/>
          <w:shd w:val="clear" w:color="auto" w:fill="FFFFFF"/>
        </w:rPr>
        <w:t xml:space="preserve">Z. </w:t>
      </w:r>
      <w:r w:rsidR="00D07251" w:rsidRPr="00B63B5D">
        <w:rPr>
          <w:rFonts w:ascii="Times New Roman" w:hAnsi="Times New Roman" w:cs="Times New Roman"/>
          <w:color w:val="222222"/>
          <w:sz w:val="16"/>
          <w:szCs w:val="16"/>
          <w:shd w:val="clear" w:color="auto" w:fill="FFFFFF"/>
        </w:rPr>
        <w:t xml:space="preserve">Tang, </w:t>
      </w:r>
      <w:r w:rsidR="006E4947" w:rsidRPr="00B63B5D">
        <w:rPr>
          <w:rFonts w:ascii="Times New Roman" w:hAnsi="Times New Roman" w:cs="Times New Roman"/>
          <w:color w:val="222222"/>
          <w:sz w:val="16"/>
          <w:szCs w:val="16"/>
          <w:shd w:val="clear" w:color="auto" w:fill="FFFFFF"/>
        </w:rPr>
        <w:t xml:space="preserve">N. </w:t>
      </w:r>
      <w:r w:rsidR="00D07251" w:rsidRPr="00B63B5D">
        <w:rPr>
          <w:rFonts w:ascii="Times New Roman" w:hAnsi="Times New Roman" w:cs="Times New Roman"/>
          <w:color w:val="222222"/>
          <w:sz w:val="16"/>
          <w:szCs w:val="16"/>
          <w:shd w:val="clear" w:color="auto" w:fill="FFFFFF"/>
        </w:rPr>
        <w:t xml:space="preserve">Kong, </w:t>
      </w:r>
      <w:r w:rsidR="006E4947" w:rsidRPr="00B63B5D">
        <w:rPr>
          <w:rFonts w:ascii="Times New Roman" w:hAnsi="Times New Roman" w:cs="Times New Roman"/>
          <w:color w:val="222222"/>
          <w:sz w:val="16"/>
          <w:szCs w:val="16"/>
          <w:shd w:val="clear" w:color="auto" w:fill="FFFFFF"/>
        </w:rPr>
        <w:t xml:space="preserve">N.Y. </w:t>
      </w:r>
      <w:r w:rsidR="00D07251" w:rsidRPr="00B63B5D">
        <w:rPr>
          <w:rFonts w:ascii="Times New Roman" w:hAnsi="Times New Roman" w:cs="Times New Roman"/>
          <w:color w:val="222222"/>
          <w:sz w:val="16"/>
          <w:szCs w:val="16"/>
          <w:shd w:val="clear" w:color="auto" w:fill="FFFFFF"/>
        </w:rPr>
        <w:t xml:space="preserve">Kim, </w:t>
      </w:r>
      <w:r w:rsidR="006E4947" w:rsidRPr="00B63B5D">
        <w:rPr>
          <w:rFonts w:ascii="Times New Roman" w:hAnsi="Times New Roman" w:cs="Times New Roman"/>
          <w:color w:val="222222"/>
          <w:sz w:val="16"/>
          <w:szCs w:val="16"/>
          <w:shd w:val="clear" w:color="auto" w:fill="FFFFFF"/>
        </w:rPr>
        <w:t>B. Qi, D. Patel, B. Shi and W. Tao,</w:t>
      </w:r>
      <w:r w:rsidR="00D07251" w:rsidRPr="00B63B5D">
        <w:rPr>
          <w:rFonts w:ascii="Times New Roman" w:hAnsi="Times New Roman" w:cs="Times New Roman"/>
          <w:color w:val="222222"/>
          <w:sz w:val="16"/>
          <w:szCs w:val="16"/>
          <w:shd w:val="clear" w:color="auto" w:fill="FFFFFF"/>
        </w:rPr>
        <w:t xml:space="preserve"> </w:t>
      </w:r>
      <w:r w:rsidR="006E4947" w:rsidRPr="00B63B5D">
        <w:rPr>
          <w:rFonts w:ascii="Times New Roman" w:hAnsi="Times New Roman" w:cs="Times New Roman"/>
          <w:color w:val="222222"/>
          <w:sz w:val="16"/>
          <w:szCs w:val="16"/>
          <w:shd w:val="clear" w:color="auto" w:fill="FFFFFF"/>
        </w:rPr>
        <w:t>“</w:t>
      </w:r>
      <w:r w:rsidR="00D07251" w:rsidRPr="00B63B5D">
        <w:rPr>
          <w:rFonts w:ascii="Times New Roman" w:hAnsi="Times New Roman" w:cs="Times New Roman"/>
          <w:color w:val="222222"/>
          <w:sz w:val="16"/>
          <w:szCs w:val="16"/>
          <w:shd w:val="clear" w:color="auto" w:fill="FFFFFF"/>
        </w:rPr>
        <w:t>Stimuli-responsive prodrug-based cancer nanomedicine</w:t>
      </w:r>
      <w:r w:rsidR="006E4947" w:rsidRPr="00B63B5D">
        <w:rPr>
          <w:rFonts w:ascii="Times New Roman" w:hAnsi="Times New Roman" w:cs="Times New Roman"/>
          <w:color w:val="222222"/>
          <w:sz w:val="16"/>
          <w:szCs w:val="16"/>
          <w:shd w:val="clear" w:color="auto" w:fill="FFFFFF"/>
        </w:rPr>
        <w:t>.”</w:t>
      </w:r>
      <w:r w:rsidR="00D07251" w:rsidRPr="00B63B5D">
        <w:rPr>
          <w:rFonts w:ascii="Times New Roman" w:hAnsi="Times New Roman" w:cs="Times New Roman"/>
          <w:color w:val="222222"/>
          <w:sz w:val="16"/>
          <w:szCs w:val="16"/>
          <w:shd w:val="clear" w:color="auto" w:fill="FFFFFF"/>
        </w:rPr>
        <w:t> </w:t>
      </w:r>
      <w:proofErr w:type="spellStart"/>
      <w:r w:rsidR="00D07251" w:rsidRPr="00B63B5D">
        <w:rPr>
          <w:rFonts w:ascii="Times New Roman" w:hAnsi="Times New Roman" w:cs="Times New Roman"/>
          <w:color w:val="222222"/>
          <w:sz w:val="16"/>
          <w:szCs w:val="16"/>
          <w:shd w:val="clear" w:color="auto" w:fill="FFFFFF"/>
        </w:rPr>
        <w:t>EBioMedicine</w:t>
      </w:r>
      <w:proofErr w:type="spellEnd"/>
      <w:r w:rsidR="00D07251" w:rsidRPr="00B63B5D">
        <w:rPr>
          <w:rFonts w:ascii="Times New Roman" w:hAnsi="Times New Roman" w:cs="Times New Roman"/>
          <w:color w:val="222222"/>
          <w:sz w:val="16"/>
          <w:szCs w:val="16"/>
          <w:shd w:val="clear" w:color="auto" w:fill="FFFFFF"/>
        </w:rPr>
        <w:t>, 56</w:t>
      </w:r>
      <w:r w:rsidR="006E4947" w:rsidRPr="00B63B5D">
        <w:rPr>
          <w:rFonts w:ascii="Times New Roman" w:hAnsi="Times New Roman" w:cs="Times New Roman"/>
          <w:color w:val="222222"/>
          <w:sz w:val="16"/>
          <w:szCs w:val="16"/>
          <w:shd w:val="clear" w:color="auto" w:fill="FFFFFF"/>
        </w:rPr>
        <w:t>, 2020.</w:t>
      </w:r>
    </w:p>
  </w:endnote>
  <w:endnote w:id="14">
    <w:p w14:paraId="2B61B519" w14:textId="35CC2932" w:rsidR="0094578A" w:rsidRPr="00B63B5D" w:rsidRDefault="00B63B5D" w:rsidP="00D81A71">
      <w:pPr>
        <w:pStyle w:val="Foot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94578A"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94578A" w:rsidRPr="00B63B5D">
        <w:rPr>
          <w:rFonts w:ascii="Times New Roman" w:hAnsi="Times New Roman" w:cs="Times New Roman"/>
          <w:sz w:val="16"/>
          <w:szCs w:val="16"/>
        </w:rPr>
        <w:t xml:space="preserve"> </w:t>
      </w:r>
      <w:r w:rsidR="0094578A" w:rsidRPr="00B63B5D">
        <w:rPr>
          <w:rFonts w:ascii="Times New Roman" w:hAnsi="Times New Roman" w:cs="Times New Roman"/>
          <w:color w:val="222222"/>
          <w:sz w:val="16"/>
          <w:szCs w:val="16"/>
          <w:shd w:val="clear" w:color="auto" w:fill="FFFFFF"/>
        </w:rPr>
        <w:t xml:space="preserve">F. </w:t>
      </w:r>
      <w:proofErr w:type="spellStart"/>
      <w:r w:rsidR="0094578A" w:rsidRPr="00B63B5D">
        <w:rPr>
          <w:rFonts w:ascii="Times New Roman" w:hAnsi="Times New Roman" w:cs="Times New Roman"/>
          <w:color w:val="222222"/>
          <w:sz w:val="16"/>
          <w:szCs w:val="16"/>
          <w:shd w:val="clear" w:color="auto" w:fill="FFFFFF"/>
        </w:rPr>
        <w:t>Zahednezhad</w:t>
      </w:r>
      <w:proofErr w:type="spellEnd"/>
      <w:r w:rsidR="0094578A" w:rsidRPr="00B63B5D">
        <w:rPr>
          <w:rFonts w:ascii="Times New Roman" w:hAnsi="Times New Roman" w:cs="Times New Roman"/>
          <w:color w:val="222222"/>
          <w:sz w:val="16"/>
          <w:szCs w:val="16"/>
          <w:shd w:val="clear" w:color="auto" w:fill="FFFFFF"/>
        </w:rPr>
        <w:t xml:space="preserve">, P. Zakeri-Milani, J. Shahbazi </w:t>
      </w:r>
      <w:proofErr w:type="spellStart"/>
      <w:r w:rsidR="0094578A" w:rsidRPr="00B63B5D">
        <w:rPr>
          <w:rFonts w:ascii="Times New Roman" w:hAnsi="Times New Roman" w:cs="Times New Roman"/>
          <w:color w:val="222222"/>
          <w:sz w:val="16"/>
          <w:szCs w:val="16"/>
          <w:shd w:val="clear" w:color="auto" w:fill="FFFFFF"/>
        </w:rPr>
        <w:t>Mojarrad</w:t>
      </w:r>
      <w:proofErr w:type="spellEnd"/>
      <w:r w:rsidR="0094578A" w:rsidRPr="00B63B5D">
        <w:rPr>
          <w:rFonts w:ascii="Times New Roman" w:hAnsi="Times New Roman" w:cs="Times New Roman"/>
          <w:color w:val="222222"/>
          <w:sz w:val="16"/>
          <w:szCs w:val="16"/>
          <w:shd w:val="clear" w:color="auto" w:fill="FFFFFF"/>
        </w:rPr>
        <w:t xml:space="preserve"> and H. Valizadeh, “The latest advances of cisplatin liposomal formulations: essentials for preparation and analysis,” </w:t>
      </w:r>
      <w:r w:rsidR="0094578A" w:rsidRPr="00B63B5D">
        <w:rPr>
          <w:rFonts w:ascii="Times New Roman" w:hAnsi="Times New Roman" w:cs="Times New Roman"/>
          <w:sz w:val="16"/>
          <w:szCs w:val="16"/>
        </w:rPr>
        <w:t xml:space="preserve">Expert </w:t>
      </w:r>
      <w:proofErr w:type="spellStart"/>
      <w:r w:rsidR="0094578A" w:rsidRPr="00B63B5D">
        <w:rPr>
          <w:rFonts w:ascii="Times New Roman" w:hAnsi="Times New Roman" w:cs="Times New Roman"/>
          <w:sz w:val="16"/>
          <w:szCs w:val="16"/>
        </w:rPr>
        <w:t>Opin</w:t>
      </w:r>
      <w:proofErr w:type="spellEnd"/>
      <w:r w:rsidR="0094578A" w:rsidRPr="00B63B5D">
        <w:rPr>
          <w:rFonts w:ascii="Times New Roman" w:hAnsi="Times New Roman" w:cs="Times New Roman"/>
          <w:sz w:val="16"/>
          <w:szCs w:val="16"/>
        </w:rPr>
        <w:t>. Drug Deliv.</w:t>
      </w:r>
      <w:r w:rsidR="0094578A" w:rsidRPr="00B63B5D">
        <w:rPr>
          <w:rFonts w:ascii="Times New Roman" w:hAnsi="Times New Roman" w:cs="Times New Roman"/>
          <w:color w:val="222222"/>
          <w:sz w:val="16"/>
          <w:szCs w:val="16"/>
          <w:shd w:val="clear" w:color="auto" w:fill="FFFFFF"/>
        </w:rPr>
        <w:t>, 2020, 17(4), 523-541.</w:t>
      </w:r>
    </w:p>
  </w:endnote>
  <w:endnote w:id="15">
    <w:p w14:paraId="1C71EED5" w14:textId="5B0A5960" w:rsidR="0094578A" w:rsidRPr="00B63B5D" w:rsidRDefault="00B63B5D" w:rsidP="00D81A71">
      <w:pPr>
        <w:pStyle w:val="Foot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94578A"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94578A" w:rsidRPr="00B63B5D">
        <w:rPr>
          <w:rFonts w:ascii="Times New Roman" w:hAnsi="Times New Roman" w:cs="Times New Roman"/>
          <w:sz w:val="16"/>
          <w:szCs w:val="16"/>
        </w:rPr>
        <w:t xml:space="preserve"> </w:t>
      </w:r>
      <w:r w:rsidR="0094578A" w:rsidRPr="00B63B5D">
        <w:rPr>
          <w:rFonts w:ascii="Times New Roman" w:hAnsi="Times New Roman" w:cs="Times New Roman"/>
          <w:color w:val="222222"/>
          <w:sz w:val="16"/>
          <w:szCs w:val="16"/>
          <w:shd w:val="clear" w:color="auto" w:fill="FFFFFF"/>
        </w:rPr>
        <w:t xml:space="preserve">R.J. Schilder, F.P. LaCreta, R.P. Perez, S.W. Johnson, J.M. Brennan, A. </w:t>
      </w:r>
      <w:proofErr w:type="spellStart"/>
      <w:r w:rsidR="0094578A" w:rsidRPr="00B63B5D">
        <w:rPr>
          <w:rFonts w:ascii="Times New Roman" w:hAnsi="Times New Roman" w:cs="Times New Roman"/>
          <w:color w:val="222222"/>
          <w:sz w:val="16"/>
          <w:szCs w:val="16"/>
          <w:shd w:val="clear" w:color="auto" w:fill="FFFFFF"/>
        </w:rPr>
        <w:t>Rogatko</w:t>
      </w:r>
      <w:proofErr w:type="spellEnd"/>
      <w:r w:rsidR="0094578A" w:rsidRPr="00B63B5D">
        <w:rPr>
          <w:rFonts w:ascii="Times New Roman" w:hAnsi="Times New Roman" w:cs="Times New Roman"/>
          <w:color w:val="222222"/>
          <w:sz w:val="16"/>
          <w:szCs w:val="16"/>
          <w:shd w:val="clear" w:color="auto" w:fill="FFFFFF"/>
        </w:rPr>
        <w:t xml:space="preserve">, S. Nash, C. McAleer, T.C. Hamilton, D. Roby and R.C. Young, “Phase I and pharmacokinetic study of </w:t>
      </w:r>
      <w:proofErr w:type="spellStart"/>
      <w:r w:rsidR="0094578A" w:rsidRPr="00B63B5D">
        <w:rPr>
          <w:rFonts w:ascii="Times New Roman" w:hAnsi="Times New Roman" w:cs="Times New Roman"/>
          <w:color w:val="222222"/>
          <w:sz w:val="16"/>
          <w:szCs w:val="16"/>
          <w:shd w:val="clear" w:color="auto" w:fill="FFFFFF"/>
        </w:rPr>
        <w:t>ormaplatin</w:t>
      </w:r>
      <w:proofErr w:type="spellEnd"/>
      <w:r w:rsidR="0094578A" w:rsidRPr="00B63B5D">
        <w:rPr>
          <w:rFonts w:ascii="Times New Roman" w:hAnsi="Times New Roman" w:cs="Times New Roman"/>
          <w:color w:val="222222"/>
          <w:sz w:val="16"/>
          <w:szCs w:val="16"/>
          <w:shd w:val="clear" w:color="auto" w:fill="FFFFFF"/>
        </w:rPr>
        <w:t xml:space="preserve"> (</w:t>
      </w:r>
      <w:proofErr w:type="spellStart"/>
      <w:r w:rsidR="0094578A" w:rsidRPr="00B63B5D">
        <w:rPr>
          <w:rFonts w:ascii="Times New Roman" w:hAnsi="Times New Roman" w:cs="Times New Roman"/>
          <w:color w:val="222222"/>
          <w:sz w:val="16"/>
          <w:szCs w:val="16"/>
          <w:shd w:val="clear" w:color="auto" w:fill="FFFFFF"/>
        </w:rPr>
        <w:t>tetraplatin</w:t>
      </w:r>
      <w:proofErr w:type="spellEnd"/>
      <w:r w:rsidR="0094578A" w:rsidRPr="00B63B5D">
        <w:rPr>
          <w:rFonts w:ascii="Times New Roman" w:hAnsi="Times New Roman" w:cs="Times New Roman"/>
          <w:color w:val="222222"/>
          <w:sz w:val="16"/>
          <w:szCs w:val="16"/>
          <w:shd w:val="clear" w:color="auto" w:fill="FFFFFF"/>
        </w:rPr>
        <w:t xml:space="preserve">, NSC 363812) administered on a day 1 and day 8 schedule,” Cancer </w:t>
      </w:r>
      <w:r w:rsidR="006E4947" w:rsidRPr="00B63B5D">
        <w:rPr>
          <w:rFonts w:ascii="Times New Roman" w:hAnsi="Times New Roman" w:cs="Times New Roman"/>
          <w:color w:val="222222"/>
          <w:sz w:val="16"/>
          <w:szCs w:val="16"/>
          <w:shd w:val="clear" w:color="auto" w:fill="FFFFFF"/>
        </w:rPr>
        <w:t>Res.</w:t>
      </w:r>
      <w:r w:rsidR="0094578A" w:rsidRPr="00B63B5D">
        <w:rPr>
          <w:rFonts w:ascii="Times New Roman" w:hAnsi="Times New Roman" w:cs="Times New Roman"/>
          <w:color w:val="222222"/>
          <w:sz w:val="16"/>
          <w:szCs w:val="16"/>
          <w:shd w:val="clear" w:color="auto" w:fill="FFFFFF"/>
        </w:rPr>
        <w:t>, 1994, 54(3), 709-717.</w:t>
      </w:r>
    </w:p>
  </w:endnote>
  <w:endnote w:id="16">
    <w:p w14:paraId="3B3AD2DE" w14:textId="05317D81" w:rsidR="0094578A" w:rsidRPr="00B63B5D" w:rsidRDefault="00B63B5D" w:rsidP="00D81A71">
      <w:pPr>
        <w:pStyle w:val="Foot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94578A"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94578A" w:rsidRPr="00B63B5D">
        <w:rPr>
          <w:rFonts w:ascii="Times New Roman" w:hAnsi="Times New Roman" w:cs="Times New Roman"/>
          <w:sz w:val="16"/>
          <w:szCs w:val="16"/>
        </w:rPr>
        <w:t xml:space="preserve"> </w:t>
      </w:r>
      <w:r w:rsidR="006E4947" w:rsidRPr="00B63B5D">
        <w:rPr>
          <w:rFonts w:ascii="Times New Roman" w:hAnsi="Times New Roman" w:cs="Times New Roman"/>
          <w:color w:val="222222"/>
          <w:sz w:val="16"/>
          <w:szCs w:val="16"/>
          <w:shd w:val="clear" w:color="auto" w:fill="FFFFFF"/>
        </w:rPr>
        <w:t xml:space="preserve">J.M. </w:t>
      </w:r>
      <w:proofErr w:type="spellStart"/>
      <w:r w:rsidR="0094578A" w:rsidRPr="00B63B5D">
        <w:rPr>
          <w:rFonts w:ascii="Times New Roman" w:hAnsi="Times New Roman" w:cs="Times New Roman"/>
          <w:color w:val="222222"/>
          <w:sz w:val="16"/>
          <w:szCs w:val="16"/>
          <w:shd w:val="clear" w:color="auto" w:fill="FFFFFF"/>
        </w:rPr>
        <w:t>Granfortuna</w:t>
      </w:r>
      <w:proofErr w:type="spellEnd"/>
      <w:r w:rsidR="0094578A" w:rsidRPr="00B63B5D">
        <w:rPr>
          <w:rFonts w:ascii="Times New Roman" w:hAnsi="Times New Roman" w:cs="Times New Roman"/>
          <w:color w:val="222222"/>
          <w:sz w:val="16"/>
          <w:szCs w:val="16"/>
          <w:shd w:val="clear" w:color="auto" w:fill="FFFFFF"/>
        </w:rPr>
        <w:t xml:space="preserve">, </w:t>
      </w:r>
      <w:r w:rsidR="006E4947" w:rsidRPr="00B63B5D">
        <w:rPr>
          <w:rFonts w:ascii="Times New Roman" w:hAnsi="Times New Roman" w:cs="Times New Roman"/>
          <w:color w:val="222222"/>
          <w:sz w:val="16"/>
          <w:szCs w:val="16"/>
          <w:shd w:val="clear" w:color="auto" w:fill="FFFFFF"/>
        </w:rPr>
        <w:t xml:space="preserve">N. </w:t>
      </w:r>
      <w:r w:rsidR="0094578A" w:rsidRPr="00B63B5D">
        <w:rPr>
          <w:rFonts w:ascii="Times New Roman" w:hAnsi="Times New Roman" w:cs="Times New Roman"/>
          <w:color w:val="222222"/>
          <w:sz w:val="16"/>
          <w:szCs w:val="16"/>
          <w:shd w:val="clear" w:color="auto" w:fill="FFFFFF"/>
        </w:rPr>
        <w:t xml:space="preserve">Newman, </w:t>
      </w:r>
      <w:r w:rsidR="006E4947" w:rsidRPr="00B63B5D">
        <w:rPr>
          <w:rFonts w:ascii="Times New Roman" w:hAnsi="Times New Roman" w:cs="Times New Roman"/>
          <w:color w:val="222222"/>
          <w:sz w:val="16"/>
          <w:szCs w:val="16"/>
          <w:shd w:val="clear" w:color="auto" w:fill="FFFFFF"/>
        </w:rPr>
        <w:t xml:space="preserve">S.J. </w:t>
      </w:r>
      <w:r w:rsidR="0094578A" w:rsidRPr="00B63B5D">
        <w:rPr>
          <w:rFonts w:ascii="Times New Roman" w:hAnsi="Times New Roman" w:cs="Times New Roman"/>
          <w:color w:val="222222"/>
          <w:sz w:val="16"/>
          <w:szCs w:val="16"/>
          <w:shd w:val="clear" w:color="auto" w:fill="FFFFFF"/>
        </w:rPr>
        <w:t xml:space="preserve">Ginsberg, </w:t>
      </w:r>
      <w:r w:rsidR="006E4947" w:rsidRPr="00B63B5D">
        <w:rPr>
          <w:rFonts w:ascii="Times New Roman" w:hAnsi="Times New Roman" w:cs="Times New Roman"/>
          <w:color w:val="222222"/>
          <w:sz w:val="16"/>
          <w:szCs w:val="16"/>
          <w:shd w:val="clear" w:color="auto" w:fill="FFFFFF"/>
        </w:rPr>
        <w:t xml:space="preserve">A. </w:t>
      </w:r>
      <w:r w:rsidR="0094578A" w:rsidRPr="00B63B5D">
        <w:rPr>
          <w:rFonts w:ascii="Times New Roman" w:hAnsi="Times New Roman" w:cs="Times New Roman"/>
          <w:color w:val="222222"/>
          <w:sz w:val="16"/>
          <w:szCs w:val="16"/>
          <w:shd w:val="clear" w:color="auto" w:fill="FFFFFF"/>
        </w:rPr>
        <w:t xml:space="preserve">Louie, </w:t>
      </w:r>
      <w:r w:rsidR="006E4947" w:rsidRPr="00B63B5D">
        <w:rPr>
          <w:rFonts w:ascii="Times New Roman" w:hAnsi="Times New Roman" w:cs="Times New Roman"/>
          <w:color w:val="222222"/>
          <w:sz w:val="16"/>
          <w:szCs w:val="16"/>
          <w:shd w:val="clear" w:color="auto" w:fill="FFFFFF"/>
        </w:rPr>
        <w:t xml:space="preserve">R.L. </w:t>
      </w:r>
      <w:r w:rsidR="0094578A" w:rsidRPr="00B63B5D">
        <w:rPr>
          <w:rFonts w:ascii="Times New Roman" w:hAnsi="Times New Roman" w:cs="Times New Roman"/>
          <w:color w:val="222222"/>
          <w:sz w:val="16"/>
          <w:szCs w:val="16"/>
          <w:shd w:val="clear" w:color="auto" w:fill="FFFFFF"/>
        </w:rPr>
        <w:t xml:space="preserve">Comis, </w:t>
      </w:r>
      <w:r w:rsidR="006E4947" w:rsidRPr="00B63B5D">
        <w:rPr>
          <w:rFonts w:ascii="Times New Roman" w:hAnsi="Times New Roman" w:cs="Times New Roman"/>
          <w:color w:val="222222"/>
          <w:sz w:val="16"/>
          <w:szCs w:val="16"/>
          <w:shd w:val="clear" w:color="auto" w:fill="FFFFFF"/>
        </w:rPr>
        <w:t xml:space="preserve">J.J. </w:t>
      </w:r>
      <w:r w:rsidR="0094578A" w:rsidRPr="00B63B5D">
        <w:rPr>
          <w:rFonts w:ascii="Times New Roman" w:hAnsi="Times New Roman" w:cs="Times New Roman"/>
          <w:color w:val="222222"/>
          <w:sz w:val="16"/>
          <w:szCs w:val="16"/>
          <w:shd w:val="clear" w:color="auto" w:fill="FFFFFF"/>
        </w:rPr>
        <w:t>Gullo</w:t>
      </w:r>
      <w:r w:rsidR="006E4947" w:rsidRPr="00B63B5D">
        <w:rPr>
          <w:rFonts w:ascii="Times New Roman" w:hAnsi="Times New Roman" w:cs="Times New Roman"/>
          <w:color w:val="222222"/>
          <w:sz w:val="16"/>
          <w:szCs w:val="16"/>
          <w:shd w:val="clear" w:color="auto" w:fill="FFFFFF"/>
        </w:rPr>
        <w:t xml:space="preserve"> and</w:t>
      </w:r>
      <w:r w:rsidR="0094578A" w:rsidRPr="00B63B5D">
        <w:rPr>
          <w:rFonts w:ascii="Times New Roman" w:hAnsi="Times New Roman" w:cs="Times New Roman"/>
          <w:color w:val="222222"/>
          <w:sz w:val="16"/>
          <w:szCs w:val="16"/>
          <w:shd w:val="clear" w:color="auto" w:fill="FFFFFF"/>
        </w:rPr>
        <w:t xml:space="preserve"> </w:t>
      </w:r>
      <w:r w:rsidR="006E4947" w:rsidRPr="00B63B5D">
        <w:rPr>
          <w:rFonts w:ascii="Times New Roman" w:hAnsi="Times New Roman" w:cs="Times New Roman"/>
          <w:color w:val="222222"/>
          <w:sz w:val="16"/>
          <w:szCs w:val="16"/>
          <w:shd w:val="clear" w:color="auto" w:fill="FFFFFF"/>
        </w:rPr>
        <w:t xml:space="preserve">B.J. </w:t>
      </w:r>
      <w:proofErr w:type="spellStart"/>
      <w:r w:rsidR="0094578A" w:rsidRPr="00B63B5D">
        <w:rPr>
          <w:rFonts w:ascii="Times New Roman" w:hAnsi="Times New Roman" w:cs="Times New Roman"/>
          <w:color w:val="222222"/>
          <w:sz w:val="16"/>
          <w:szCs w:val="16"/>
          <w:shd w:val="clear" w:color="auto" w:fill="FFFFFF"/>
        </w:rPr>
        <w:t>Poiesz</w:t>
      </w:r>
      <w:proofErr w:type="spellEnd"/>
      <w:r w:rsidR="0094578A" w:rsidRPr="00B63B5D">
        <w:rPr>
          <w:rFonts w:ascii="Times New Roman" w:hAnsi="Times New Roman" w:cs="Times New Roman"/>
          <w:color w:val="222222"/>
          <w:sz w:val="16"/>
          <w:szCs w:val="16"/>
          <w:shd w:val="clear" w:color="auto" w:fill="FFFFFF"/>
        </w:rPr>
        <w:t xml:space="preserve">, </w:t>
      </w:r>
      <w:r w:rsidR="006E4947" w:rsidRPr="00B63B5D">
        <w:rPr>
          <w:rFonts w:ascii="Times New Roman" w:hAnsi="Times New Roman" w:cs="Times New Roman"/>
          <w:color w:val="222222"/>
          <w:sz w:val="16"/>
          <w:szCs w:val="16"/>
          <w:shd w:val="clear" w:color="auto" w:fill="FFFFFF"/>
        </w:rPr>
        <w:t>“</w:t>
      </w:r>
      <w:r w:rsidR="0094578A" w:rsidRPr="00B63B5D">
        <w:rPr>
          <w:rFonts w:ascii="Times New Roman" w:hAnsi="Times New Roman" w:cs="Times New Roman"/>
          <w:color w:val="222222"/>
          <w:sz w:val="16"/>
          <w:szCs w:val="16"/>
          <w:shd w:val="clear" w:color="auto" w:fill="FFFFFF"/>
        </w:rPr>
        <w:t>Phase II study of iproplatin (CHIP) in previously treated small-cell lung cancer</w:t>
      </w:r>
      <w:r w:rsidR="006E4947" w:rsidRPr="00B63B5D">
        <w:rPr>
          <w:rFonts w:ascii="Times New Roman" w:hAnsi="Times New Roman" w:cs="Times New Roman"/>
          <w:color w:val="222222"/>
          <w:sz w:val="16"/>
          <w:szCs w:val="16"/>
          <w:shd w:val="clear" w:color="auto" w:fill="FFFFFF"/>
        </w:rPr>
        <w:t>,”</w:t>
      </w:r>
      <w:r w:rsidR="0094578A" w:rsidRPr="00B63B5D">
        <w:rPr>
          <w:rFonts w:ascii="Times New Roman" w:hAnsi="Times New Roman" w:cs="Times New Roman"/>
          <w:color w:val="222222"/>
          <w:sz w:val="16"/>
          <w:szCs w:val="16"/>
          <w:shd w:val="clear" w:color="auto" w:fill="FFFFFF"/>
        </w:rPr>
        <w:t> </w:t>
      </w:r>
      <w:r w:rsidR="006E4947" w:rsidRPr="00B63B5D">
        <w:rPr>
          <w:rFonts w:ascii="Times New Roman" w:hAnsi="Times New Roman" w:cs="Times New Roman"/>
          <w:color w:val="222222"/>
          <w:sz w:val="16"/>
          <w:szCs w:val="16"/>
          <w:shd w:val="clear" w:color="auto" w:fill="FFFFFF"/>
        </w:rPr>
        <w:t>Am. J. Clin. Oncol.</w:t>
      </w:r>
      <w:r w:rsidR="0094578A" w:rsidRPr="00B63B5D">
        <w:rPr>
          <w:rFonts w:ascii="Times New Roman" w:hAnsi="Times New Roman" w:cs="Times New Roman"/>
          <w:color w:val="222222"/>
          <w:sz w:val="16"/>
          <w:szCs w:val="16"/>
          <w:shd w:val="clear" w:color="auto" w:fill="FFFFFF"/>
        </w:rPr>
        <w:t>, </w:t>
      </w:r>
      <w:r w:rsidR="006E4947" w:rsidRPr="00B63B5D">
        <w:rPr>
          <w:rFonts w:ascii="Times New Roman" w:hAnsi="Times New Roman" w:cs="Times New Roman"/>
          <w:color w:val="222222"/>
          <w:sz w:val="16"/>
          <w:szCs w:val="16"/>
          <w:shd w:val="clear" w:color="auto" w:fill="FFFFFF"/>
        </w:rPr>
        <w:t xml:space="preserve">1989, </w:t>
      </w:r>
      <w:r w:rsidR="0094578A" w:rsidRPr="00B63B5D">
        <w:rPr>
          <w:rFonts w:ascii="Times New Roman" w:hAnsi="Times New Roman" w:cs="Times New Roman"/>
          <w:color w:val="222222"/>
          <w:sz w:val="16"/>
          <w:szCs w:val="16"/>
          <w:shd w:val="clear" w:color="auto" w:fill="FFFFFF"/>
        </w:rPr>
        <w:t>12(4), 355-357.</w:t>
      </w:r>
    </w:p>
  </w:endnote>
  <w:endnote w:id="17">
    <w:p w14:paraId="5F325EF2" w14:textId="0A0AA106" w:rsidR="0094578A" w:rsidRPr="00B63B5D" w:rsidRDefault="00B63B5D" w:rsidP="00D81A71">
      <w:pPr>
        <w:pStyle w:val="Foot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94578A"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94578A" w:rsidRPr="00B63B5D">
        <w:rPr>
          <w:rFonts w:ascii="Times New Roman" w:hAnsi="Times New Roman" w:cs="Times New Roman"/>
          <w:sz w:val="16"/>
          <w:szCs w:val="16"/>
        </w:rPr>
        <w:t xml:space="preserve"> </w:t>
      </w:r>
      <w:r w:rsidR="006E4947" w:rsidRPr="00B63B5D">
        <w:rPr>
          <w:rFonts w:ascii="Times New Roman" w:hAnsi="Times New Roman" w:cs="Times New Roman"/>
          <w:color w:val="222222"/>
          <w:sz w:val="16"/>
          <w:szCs w:val="16"/>
          <w:shd w:val="clear" w:color="auto" w:fill="FFFFFF"/>
        </w:rPr>
        <w:t xml:space="preserve">R.G. </w:t>
      </w:r>
      <w:r w:rsidR="0094578A" w:rsidRPr="00B63B5D">
        <w:rPr>
          <w:rFonts w:ascii="Times New Roman" w:hAnsi="Times New Roman" w:cs="Times New Roman"/>
          <w:color w:val="222222"/>
          <w:sz w:val="16"/>
          <w:szCs w:val="16"/>
          <w:shd w:val="clear" w:color="auto" w:fill="FFFFFF"/>
        </w:rPr>
        <w:t xml:space="preserve">Kenny, </w:t>
      </w:r>
      <w:r w:rsidR="006E4947" w:rsidRPr="00B63B5D">
        <w:rPr>
          <w:rFonts w:ascii="Times New Roman" w:hAnsi="Times New Roman" w:cs="Times New Roman"/>
          <w:color w:val="222222"/>
          <w:sz w:val="16"/>
          <w:szCs w:val="16"/>
          <w:shd w:val="clear" w:color="auto" w:fill="FFFFFF"/>
        </w:rPr>
        <w:t xml:space="preserve">S.W. </w:t>
      </w:r>
      <w:r w:rsidR="0094578A" w:rsidRPr="00B63B5D">
        <w:rPr>
          <w:rFonts w:ascii="Times New Roman" w:hAnsi="Times New Roman" w:cs="Times New Roman"/>
          <w:color w:val="222222"/>
          <w:sz w:val="16"/>
          <w:szCs w:val="16"/>
          <w:shd w:val="clear" w:color="auto" w:fill="FFFFFF"/>
        </w:rPr>
        <w:t xml:space="preserve">Chuah, </w:t>
      </w:r>
      <w:r w:rsidR="006E4947" w:rsidRPr="00B63B5D">
        <w:rPr>
          <w:rFonts w:ascii="Times New Roman" w:hAnsi="Times New Roman" w:cs="Times New Roman"/>
          <w:color w:val="222222"/>
          <w:sz w:val="16"/>
          <w:szCs w:val="16"/>
          <w:shd w:val="clear" w:color="auto" w:fill="FFFFFF"/>
        </w:rPr>
        <w:t xml:space="preserve">A. </w:t>
      </w:r>
      <w:r w:rsidR="0094578A" w:rsidRPr="00B63B5D">
        <w:rPr>
          <w:rFonts w:ascii="Times New Roman" w:hAnsi="Times New Roman" w:cs="Times New Roman"/>
          <w:color w:val="222222"/>
          <w:sz w:val="16"/>
          <w:szCs w:val="16"/>
          <w:shd w:val="clear" w:color="auto" w:fill="FFFFFF"/>
        </w:rPr>
        <w:t>Crawford</w:t>
      </w:r>
      <w:r w:rsidR="006E4947" w:rsidRPr="00B63B5D">
        <w:rPr>
          <w:rFonts w:ascii="Times New Roman" w:hAnsi="Times New Roman" w:cs="Times New Roman"/>
          <w:color w:val="222222"/>
          <w:sz w:val="16"/>
          <w:szCs w:val="16"/>
          <w:shd w:val="clear" w:color="auto" w:fill="FFFFFF"/>
        </w:rPr>
        <w:t xml:space="preserve"> and</w:t>
      </w:r>
      <w:r w:rsidR="0094578A" w:rsidRPr="00B63B5D">
        <w:rPr>
          <w:rFonts w:ascii="Times New Roman" w:hAnsi="Times New Roman" w:cs="Times New Roman"/>
          <w:color w:val="222222"/>
          <w:sz w:val="16"/>
          <w:szCs w:val="16"/>
          <w:shd w:val="clear" w:color="auto" w:fill="FFFFFF"/>
        </w:rPr>
        <w:t xml:space="preserve"> </w:t>
      </w:r>
      <w:r w:rsidR="006E4947" w:rsidRPr="00B63B5D">
        <w:rPr>
          <w:rFonts w:ascii="Times New Roman" w:hAnsi="Times New Roman" w:cs="Times New Roman"/>
          <w:color w:val="222222"/>
          <w:sz w:val="16"/>
          <w:szCs w:val="16"/>
          <w:shd w:val="clear" w:color="auto" w:fill="FFFFFF"/>
        </w:rPr>
        <w:t xml:space="preserve">C.J. </w:t>
      </w:r>
      <w:r w:rsidR="0094578A" w:rsidRPr="00B63B5D">
        <w:rPr>
          <w:rFonts w:ascii="Times New Roman" w:hAnsi="Times New Roman" w:cs="Times New Roman"/>
          <w:color w:val="222222"/>
          <w:sz w:val="16"/>
          <w:szCs w:val="16"/>
          <w:shd w:val="clear" w:color="auto" w:fill="FFFFFF"/>
        </w:rPr>
        <w:t xml:space="preserve">Marmion, </w:t>
      </w:r>
      <w:r w:rsidR="006E4947" w:rsidRPr="00B63B5D">
        <w:rPr>
          <w:rFonts w:ascii="Times New Roman" w:hAnsi="Times New Roman" w:cs="Times New Roman"/>
          <w:color w:val="222222"/>
          <w:sz w:val="16"/>
          <w:szCs w:val="16"/>
          <w:shd w:val="clear" w:color="auto" w:fill="FFFFFF"/>
        </w:rPr>
        <w:t>“</w:t>
      </w:r>
      <w:r w:rsidR="0094578A" w:rsidRPr="00B63B5D">
        <w:rPr>
          <w:rFonts w:ascii="Times New Roman" w:hAnsi="Times New Roman" w:cs="Times New Roman"/>
          <w:color w:val="222222"/>
          <w:sz w:val="16"/>
          <w:szCs w:val="16"/>
          <w:shd w:val="clear" w:color="auto" w:fill="FFFFFF"/>
        </w:rPr>
        <w:t>Platinum (IV) prodrugs–a step closer to Ehrlich's vision?</w:t>
      </w:r>
      <w:r w:rsidR="006E4947" w:rsidRPr="00B63B5D">
        <w:rPr>
          <w:rFonts w:ascii="Times New Roman" w:hAnsi="Times New Roman" w:cs="Times New Roman"/>
          <w:color w:val="222222"/>
          <w:sz w:val="16"/>
          <w:szCs w:val="16"/>
          <w:shd w:val="clear" w:color="auto" w:fill="FFFFFF"/>
        </w:rPr>
        <w:t>”</w:t>
      </w:r>
      <w:r w:rsidR="0094578A" w:rsidRPr="00B63B5D">
        <w:rPr>
          <w:rFonts w:ascii="Times New Roman" w:hAnsi="Times New Roman" w:cs="Times New Roman"/>
          <w:color w:val="222222"/>
          <w:sz w:val="16"/>
          <w:szCs w:val="16"/>
          <w:shd w:val="clear" w:color="auto" w:fill="FFFFFF"/>
        </w:rPr>
        <w:t> </w:t>
      </w:r>
      <w:r w:rsidR="006E4947" w:rsidRPr="00B63B5D">
        <w:rPr>
          <w:rFonts w:ascii="Times New Roman" w:hAnsi="Times New Roman" w:cs="Times New Roman"/>
          <w:color w:val="222222"/>
          <w:sz w:val="16"/>
          <w:szCs w:val="16"/>
          <w:shd w:val="clear" w:color="auto" w:fill="FFFFFF"/>
        </w:rPr>
        <w:t>Eur. J. Inorg. Chem.</w:t>
      </w:r>
      <w:r w:rsidR="0094578A" w:rsidRPr="00B63B5D">
        <w:rPr>
          <w:rFonts w:ascii="Times New Roman" w:hAnsi="Times New Roman" w:cs="Times New Roman"/>
          <w:color w:val="222222"/>
          <w:sz w:val="16"/>
          <w:szCs w:val="16"/>
          <w:shd w:val="clear" w:color="auto" w:fill="FFFFFF"/>
        </w:rPr>
        <w:t>, </w:t>
      </w:r>
      <w:r w:rsidR="006E4947" w:rsidRPr="00B63B5D">
        <w:rPr>
          <w:rFonts w:ascii="Times New Roman" w:hAnsi="Times New Roman" w:cs="Times New Roman"/>
          <w:color w:val="222222"/>
          <w:sz w:val="16"/>
          <w:szCs w:val="16"/>
          <w:shd w:val="clear" w:color="auto" w:fill="FFFFFF"/>
        </w:rPr>
        <w:t xml:space="preserve">2017, </w:t>
      </w:r>
      <w:r w:rsidR="0094578A" w:rsidRPr="00B63B5D">
        <w:rPr>
          <w:rFonts w:ascii="Times New Roman" w:hAnsi="Times New Roman" w:cs="Times New Roman"/>
          <w:color w:val="222222"/>
          <w:sz w:val="16"/>
          <w:szCs w:val="16"/>
          <w:shd w:val="clear" w:color="auto" w:fill="FFFFFF"/>
        </w:rPr>
        <w:t>2017(12), 1596-1612.</w:t>
      </w:r>
    </w:p>
  </w:endnote>
  <w:endnote w:id="18">
    <w:p w14:paraId="0AE2801C" w14:textId="5C21EE56" w:rsidR="006E4947" w:rsidRPr="00B63B5D" w:rsidRDefault="00B63B5D" w:rsidP="00D81A71">
      <w:pPr>
        <w:pStyle w:val="End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6E4947"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6E4947" w:rsidRPr="00B63B5D">
        <w:rPr>
          <w:rFonts w:ascii="Times New Roman" w:hAnsi="Times New Roman" w:cs="Times New Roman"/>
          <w:sz w:val="16"/>
          <w:szCs w:val="16"/>
        </w:rPr>
        <w:t xml:space="preserve"> </w:t>
      </w:r>
      <w:r w:rsidR="006B1526" w:rsidRPr="00B63B5D">
        <w:rPr>
          <w:rFonts w:ascii="Times New Roman" w:hAnsi="Times New Roman" w:cs="Times New Roman"/>
          <w:color w:val="222222"/>
          <w:sz w:val="16"/>
          <w:szCs w:val="16"/>
          <w:shd w:val="clear" w:color="auto" w:fill="FFFFFF"/>
        </w:rPr>
        <w:t xml:space="preserve">K.J. Chen, A.J. Plaunt, F.G. Leifer, J.Y. Kang and D. Cipolla, “Recent advances in prodrug-based nanoparticle therapeutics,” Eur. J. Pharm. </w:t>
      </w:r>
      <w:proofErr w:type="spellStart"/>
      <w:r w:rsidR="006B1526" w:rsidRPr="00B63B5D">
        <w:rPr>
          <w:rFonts w:ascii="Times New Roman" w:hAnsi="Times New Roman" w:cs="Times New Roman"/>
          <w:color w:val="222222"/>
          <w:sz w:val="16"/>
          <w:szCs w:val="16"/>
          <w:shd w:val="clear" w:color="auto" w:fill="FFFFFF"/>
        </w:rPr>
        <w:t>Biopharm</w:t>
      </w:r>
      <w:proofErr w:type="spellEnd"/>
      <w:r w:rsidR="006B1526" w:rsidRPr="00B63B5D">
        <w:rPr>
          <w:rFonts w:ascii="Times New Roman" w:hAnsi="Times New Roman" w:cs="Times New Roman"/>
          <w:color w:val="222222"/>
          <w:sz w:val="16"/>
          <w:szCs w:val="16"/>
          <w:shd w:val="clear" w:color="auto" w:fill="FFFFFF"/>
        </w:rPr>
        <w:t>., 2021, 165, 219-243.</w:t>
      </w:r>
    </w:p>
  </w:endnote>
  <w:endnote w:id="19">
    <w:p w14:paraId="43BAFEE5" w14:textId="3B195B11" w:rsidR="006B1526" w:rsidRPr="00B63B5D" w:rsidRDefault="00B63B5D" w:rsidP="00D81A71">
      <w:pPr>
        <w:pStyle w:val="FootnoteText"/>
        <w:ind w:left="284" w:hanging="284"/>
        <w:jc w:val="both"/>
        <w:rPr>
          <w:rFonts w:ascii="Times New Roman" w:hAnsi="Times New Roman" w:cs="Times New Roman"/>
          <w:sz w:val="16"/>
          <w:szCs w:val="16"/>
        </w:rPr>
      </w:pPr>
      <w:r>
        <w:rPr>
          <w:rFonts w:ascii="Times New Roman" w:hAnsi="Times New Roman" w:cs="Times New Roman"/>
          <w:sz w:val="16"/>
          <w:szCs w:val="16"/>
        </w:rPr>
        <w:t>[</w:t>
      </w:r>
      <w:r w:rsidR="006B1526"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6B1526" w:rsidRPr="00B63B5D">
        <w:rPr>
          <w:rFonts w:ascii="Times New Roman" w:hAnsi="Times New Roman" w:cs="Times New Roman"/>
          <w:sz w:val="16"/>
          <w:szCs w:val="16"/>
        </w:rPr>
        <w:t xml:space="preserve"> </w:t>
      </w:r>
      <w:r w:rsidRPr="00B63B5D">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6B1526" w:rsidRPr="00B63B5D">
        <w:rPr>
          <w:rFonts w:ascii="Times New Roman" w:hAnsi="Times New Roman" w:cs="Times New Roman"/>
          <w:color w:val="222222"/>
          <w:sz w:val="16"/>
          <w:szCs w:val="16"/>
          <w:shd w:val="clear" w:color="auto" w:fill="FFFFFF"/>
        </w:rPr>
        <w:t xml:space="preserve">van der Meel, </w:t>
      </w:r>
      <w:r w:rsidRPr="00B63B5D">
        <w:rPr>
          <w:rFonts w:ascii="Times New Roman" w:hAnsi="Times New Roman" w:cs="Times New Roman"/>
          <w:color w:val="222222"/>
          <w:sz w:val="16"/>
          <w:szCs w:val="16"/>
          <w:shd w:val="clear" w:color="auto" w:fill="FFFFFF"/>
        </w:rPr>
        <w:t>E.</w:t>
      </w:r>
      <w:r>
        <w:rPr>
          <w:rFonts w:ascii="Times New Roman" w:hAnsi="Times New Roman" w:cs="Times New Roman"/>
          <w:color w:val="222222"/>
          <w:sz w:val="16"/>
          <w:szCs w:val="16"/>
          <w:shd w:val="clear" w:color="auto" w:fill="FFFFFF"/>
        </w:rPr>
        <w:t xml:space="preserve"> </w:t>
      </w:r>
      <w:proofErr w:type="spellStart"/>
      <w:r w:rsidR="006B1526" w:rsidRPr="00B63B5D">
        <w:rPr>
          <w:rFonts w:ascii="Times New Roman" w:hAnsi="Times New Roman" w:cs="Times New Roman"/>
          <w:color w:val="222222"/>
          <w:sz w:val="16"/>
          <w:szCs w:val="16"/>
          <w:shd w:val="clear" w:color="auto" w:fill="FFFFFF"/>
        </w:rPr>
        <w:t>Sulheim</w:t>
      </w:r>
      <w:proofErr w:type="spellEnd"/>
      <w:r w:rsidR="006B1526" w:rsidRPr="00B63B5D">
        <w:rPr>
          <w:rFonts w:ascii="Times New Roman" w:hAnsi="Times New Roman" w:cs="Times New Roman"/>
          <w:color w:val="222222"/>
          <w:sz w:val="16"/>
          <w:szCs w:val="16"/>
          <w:shd w:val="clear" w:color="auto" w:fill="FFFFFF"/>
        </w:rPr>
        <w:t xml:space="preserve">, </w:t>
      </w:r>
      <w:r w:rsidRPr="00B63B5D">
        <w:rPr>
          <w:rFonts w:ascii="Times New Roman" w:hAnsi="Times New Roman" w:cs="Times New Roman"/>
          <w:color w:val="222222"/>
          <w:sz w:val="16"/>
          <w:szCs w:val="16"/>
          <w:shd w:val="clear" w:color="auto" w:fill="FFFFFF"/>
        </w:rPr>
        <w:t>Y.</w:t>
      </w:r>
      <w:r>
        <w:rPr>
          <w:rFonts w:ascii="Times New Roman" w:hAnsi="Times New Roman" w:cs="Times New Roman"/>
          <w:color w:val="222222"/>
          <w:sz w:val="16"/>
          <w:szCs w:val="16"/>
          <w:shd w:val="clear" w:color="auto" w:fill="FFFFFF"/>
        </w:rPr>
        <w:t xml:space="preserve"> </w:t>
      </w:r>
      <w:r w:rsidR="006B1526" w:rsidRPr="00B63B5D">
        <w:rPr>
          <w:rFonts w:ascii="Times New Roman" w:hAnsi="Times New Roman" w:cs="Times New Roman"/>
          <w:color w:val="222222"/>
          <w:sz w:val="16"/>
          <w:szCs w:val="16"/>
          <w:shd w:val="clear" w:color="auto" w:fill="FFFFFF"/>
        </w:rPr>
        <w:t xml:space="preserve">Shi, </w:t>
      </w:r>
      <w:r w:rsidRPr="00B63B5D">
        <w:rPr>
          <w:rFonts w:ascii="Times New Roman" w:hAnsi="Times New Roman" w:cs="Times New Roman"/>
          <w:color w:val="222222"/>
          <w:sz w:val="16"/>
          <w:szCs w:val="16"/>
          <w:shd w:val="clear" w:color="auto" w:fill="FFFFFF"/>
        </w:rPr>
        <w:t>F.</w:t>
      </w:r>
      <w:r>
        <w:rPr>
          <w:rFonts w:ascii="Times New Roman" w:hAnsi="Times New Roman" w:cs="Times New Roman"/>
          <w:color w:val="222222"/>
          <w:sz w:val="16"/>
          <w:szCs w:val="16"/>
          <w:shd w:val="clear" w:color="auto" w:fill="FFFFFF"/>
        </w:rPr>
        <w:t xml:space="preserve"> </w:t>
      </w:r>
      <w:r w:rsidR="006B1526" w:rsidRPr="00B63B5D">
        <w:rPr>
          <w:rFonts w:ascii="Times New Roman" w:hAnsi="Times New Roman" w:cs="Times New Roman"/>
          <w:color w:val="222222"/>
          <w:sz w:val="16"/>
          <w:szCs w:val="16"/>
          <w:shd w:val="clear" w:color="auto" w:fill="FFFFFF"/>
        </w:rPr>
        <w:t xml:space="preserve">Kiessling, </w:t>
      </w:r>
      <w:r w:rsidRPr="00B63B5D">
        <w:rPr>
          <w:rFonts w:ascii="Times New Roman" w:hAnsi="Times New Roman" w:cs="Times New Roman"/>
          <w:color w:val="222222"/>
          <w:sz w:val="16"/>
          <w:szCs w:val="16"/>
          <w:shd w:val="clear" w:color="auto" w:fill="FFFFFF"/>
        </w:rPr>
        <w:t>W.J.</w:t>
      </w:r>
      <w:r>
        <w:rPr>
          <w:rFonts w:ascii="Times New Roman" w:hAnsi="Times New Roman" w:cs="Times New Roman"/>
          <w:color w:val="222222"/>
          <w:sz w:val="16"/>
          <w:szCs w:val="16"/>
          <w:shd w:val="clear" w:color="auto" w:fill="FFFFFF"/>
        </w:rPr>
        <w:t xml:space="preserve"> </w:t>
      </w:r>
      <w:r w:rsidR="006B1526" w:rsidRPr="00B63B5D">
        <w:rPr>
          <w:rFonts w:ascii="Times New Roman" w:hAnsi="Times New Roman" w:cs="Times New Roman"/>
          <w:color w:val="222222"/>
          <w:sz w:val="16"/>
          <w:szCs w:val="16"/>
          <w:shd w:val="clear" w:color="auto" w:fill="FFFFFF"/>
        </w:rPr>
        <w:t>Mulder</w:t>
      </w:r>
      <w:r>
        <w:rPr>
          <w:rFonts w:ascii="Times New Roman" w:hAnsi="Times New Roman" w:cs="Times New Roman"/>
          <w:color w:val="222222"/>
          <w:sz w:val="16"/>
          <w:szCs w:val="16"/>
          <w:shd w:val="clear" w:color="auto" w:fill="FFFFFF"/>
        </w:rPr>
        <w:t xml:space="preserve"> and</w:t>
      </w:r>
      <w:r w:rsidR="006B1526" w:rsidRPr="00B63B5D">
        <w:rPr>
          <w:rFonts w:ascii="Times New Roman" w:hAnsi="Times New Roman" w:cs="Times New Roman"/>
          <w:color w:val="222222"/>
          <w:sz w:val="16"/>
          <w:szCs w:val="16"/>
          <w:shd w:val="clear" w:color="auto" w:fill="FFFFFF"/>
        </w:rPr>
        <w:t xml:space="preserve"> </w:t>
      </w:r>
      <w:r w:rsidRPr="00B63B5D">
        <w:rPr>
          <w:rFonts w:ascii="Times New Roman" w:hAnsi="Times New Roman" w:cs="Times New Roman"/>
          <w:color w:val="222222"/>
          <w:sz w:val="16"/>
          <w:szCs w:val="16"/>
          <w:shd w:val="clear" w:color="auto" w:fill="FFFFFF"/>
        </w:rPr>
        <w:t>T.</w:t>
      </w:r>
      <w:r>
        <w:rPr>
          <w:rFonts w:ascii="Times New Roman" w:hAnsi="Times New Roman" w:cs="Times New Roman"/>
          <w:color w:val="222222"/>
          <w:sz w:val="16"/>
          <w:szCs w:val="16"/>
          <w:shd w:val="clear" w:color="auto" w:fill="FFFFFF"/>
        </w:rPr>
        <w:t xml:space="preserve"> </w:t>
      </w:r>
      <w:r w:rsidR="006B1526" w:rsidRPr="00B63B5D">
        <w:rPr>
          <w:rFonts w:ascii="Times New Roman" w:hAnsi="Times New Roman" w:cs="Times New Roman"/>
          <w:color w:val="222222"/>
          <w:sz w:val="16"/>
          <w:szCs w:val="16"/>
          <w:shd w:val="clear" w:color="auto" w:fill="FFFFFF"/>
        </w:rPr>
        <w:t>Lammers</w:t>
      </w:r>
      <w:r>
        <w:rPr>
          <w:rFonts w:ascii="Times New Roman" w:hAnsi="Times New Roman" w:cs="Times New Roman"/>
          <w:color w:val="222222"/>
          <w:sz w:val="16"/>
          <w:szCs w:val="16"/>
          <w:shd w:val="clear" w:color="auto" w:fill="FFFFFF"/>
        </w:rPr>
        <w:t>,</w:t>
      </w:r>
      <w:r w:rsidR="006B1526" w:rsidRPr="00B63B5D">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w:t>
      </w:r>
      <w:r w:rsidR="006B1526" w:rsidRPr="00B63B5D">
        <w:rPr>
          <w:rFonts w:ascii="Times New Roman" w:hAnsi="Times New Roman" w:cs="Times New Roman"/>
          <w:color w:val="222222"/>
          <w:sz w:val="16"/>
          <w:szCs w:val="16"/>
          <w:shd w:val="clear" w:color="auto" w:fill="FFFFFF"/>
        </w:rPr>
        <w:t>Smart cancer nanomedicine</w:t>
      </w:r>
      <w:r>
        <w:rPr>
          <w:rFonts w:ascii="Times New Roman" w:hAnsi="Times New Roman" w:cs="Times New Roman"/>
          <w:color w:val="222222"/>
          <w:sz w:val="16"/>
          <w:szCs w:val="16"/>
          <w:shd w:val="clear" w:color="auto" w:fill="FFFFFF"/>
        </w:rPr>
        <w:t xml:space="preserve">,” </w:t>
      </w:r>
      <w:r w:rsidR="006B1526" w:rsidRPr="00B63B5D">
        <w:rPr>
          <w:rFonts w:ascii="Times New Roman" w:hAnsi="Times New Roman" w:cs="Times New Roman"/>
          <w:color w:val="222222"/>
          <w:sz w:val="16"/>
          <w:szCs w:val="16"/>
          <w:shd w:val="clear" w:color="auto" w:fill="FFFFFF"/>
        </w:rPr>
        <w:t>Nat</w:t>
      </w:r>
      <w:r>
        <w:rPr>
          <w:rFonts w:ascii="Times New Roman" w:hAnsi="Times New Roman" w:cs="Times New Roman"/>
          <w:color w:val="222222"/>
          <w:sz w:val="16"/>
          <w:szCs w:val="16"/>
          <w:shd w:val="clear" w:color="auto" w:fill="FFFFFF"/>
        </w:rPr>
        <w:t>.</w:t>
      </w:r>
      <w:r w:rsidR="006B1526" w:rsidRPr="00B63B5D">
        <w:rPr>
          <w:rFonts w:ascii="Times New Roman" w:hAnsi="Times New Roman" w:cs="Times New Roman"/>
          <w:color w:val="222222"/>
          <w:sz w:val="16"/>
          <w:szCs w:val="16"/>
          <w:shd w:val="clear" w:color="auto" w:fill="FFFFFF"/>
        </w:rPr>
        <w:t xml:space="preserve"> </w:t>
      </w:r>
      <w:proofErr w:type="spellStart"/>
      <w:r>
        <w:rPr>
          <w:rFonts w:ascii="Times New Roman" w:hAnsi="Times New Roman" w:cs="Times New Roman"/>
          <w:color w:val="222222"/>
          <w:sz w:val="16"/>
          <w:szCs w:val="16"/>
          <w:shd w:val="clear" w:color="auto" w:fill="FFFFFF"/>
        </w:rPr>
        <w:t>N</w:t>
      </w:r>
      <w:r w:rsidR="006B1526" w:rsidRPr="00B63B5D">
        <w:rPr>
          <w:rFonts w:ascii="Times New Roman" w:hAnsi="Times New Roman" w:cs="Times New Roman"/>
          <w:color w:val="222222"/>
          <w:sz w:val="16"/>
          <w:szCs w:val="16"/>
          <w:shd w:val="clear" w:color="auto" w:fill="FFFFFF"/>
        </w:rPr>
        <w:t>anotechnol</w:t>
      </w:r>
      <w:proofErr w:type="spellEnd"/>
      <w:r>
        <w:rPr>
          <w:rFonts w:ascii="Times New Roman" w:hAnsi="Times New Roman" w:cs="Times New Roman"/>
          <w:color w:val="222222"/>
          <w:sz w:val="16"/>
          <w:szCs w:val="16"/>
          <w:shd w:val="clear" w:color="auto" w:fill="FFFFFF"/>
        </w:rPr>
        <w:t>.</w:t>
      </w:r>
      <w:r w:rsidR="006B1526" w:rsidRPr="00B63B5D">
        <w:rPr>
          <w:rFonts w:ascii="Times New Roman" w:hAnsi="Times New Roman" w:cs="Times New Roman"/>
          <w:color w:val="222222"/>
          <w:sz w:val="16"/>
          <w:szCs w:val="16"/>
          <w:shd w:val="clear" w:color="auto" w:fill="FFFFFF"/>
        </w:rPr>
        <w:t>, </w:t>
      </w:r>
      <w:r>
        <w:rPr>
          <w:rFonts w:ascii="Times New Roman" w:hAnsi="Times New Roman" w:cs="Times New Roman"/>
          <w:color w:val="222222"/>
          <w:sz w:val="16"/>
          <w:szCs w:val="16"/>
          <w:shd w:val="clear" w:color="auto" w:fill="FFFFFF"/>
        </w:rPr>
        <w:t xml:space="preserve">2019, </w:t>
      </w:r>
      <w:r w:rsidR="006B1526" w:rsidRPr="00B63B5D">
        <w:rPr>
          <w:rFonts w:ascii="Times New Roman" w:hAnsi="Times New Roman" w:cs="Times New Roman"/>
          <w:color w:val="222222"/>
          <w:sz w:val="16"/>
          <w:szCs w:val="16"/>
          <w:shd w:val="clear" w:color="auto" w:fill="FFFFFF"/>
        </w:rPr>
        <w:t>14(11), 1007-1017.</w:t>
      </w:r>
    </w:p>
  </w:endnote>
  <w:endnote w:id="20">
    <w:p w14:paraId="117ECA08" w14:textId="3E9E7814" w:rsidR="00D81A71" w:rsidRPr="00B63B5D" w:rsidRDefault="00B63B5D" w:rsidP="00D81A71">
      <w:pPr>
        <w:pStyle w:val="FootnoteText"/>
        <w:ind w:left="284" w:hanging="284"/>
        <w:jc w:val="both"/>
        <w:rPr>
          <w:rFonts w:ascii="Times New Roman" w:hAnsi="Times New Roman" w:cs="Times New Roman"/>
          <w:color w:val="222222"/>
          <w:sz w:val="16"/>
          <w:szCs w:val="16"/>
          <w:shd w:val="clear" w:color="auto" w:fill="FFFFFF"/>
        </w:rPr>
      </w:pPr>
      <w:r>
        <w:rPr>
          <w:rFonts w:ascii="Times New Roman" w:hAnsi="Times New Roman" w:cs="Times New Roman"/>
          <w:sz w:val="16"/>
          <w:szCs w:val="16"/>
        </w:rPr>
        <w:t>[</w:t>
      </w:r>
      <w:r w:rsidR="00D81A71" w:rsidRPr="00B63B5D">
        <w:rPr>
          <w:rStyle w:val="EndnoteReference"/>
          <w:rFonts w:ascii="Times New Roman" w:hAnsi="Times New Roman" w:cs="Times New Roman"/>
          <w:sz w:val="16"/>
          <w:szCs w:val="16"/>
          <w:vertAlign w:val="baseline"/>
        </w:rPr>
        <w:endnoteRef/>
      </w:r>
      <w:r>
        <w:rPr>
          <w:rFonts w:ascii="Times New Roman" w:hAnsi="Times New Roman" w:cs="Times New Roman"/>
          <w:sz w:val="16"/>
          <w:szCs w:val="16"/>
        </w:rPr>
        <w:t>]</w:t>
      </w:r>
      <w:r w:rsidR="00D81A71" w:rsidRPr="00B63B5D">
        <w:rPr>
          <w:rFonts w:ascii="Times New Roman" w:hAnsi="Times New Roman" w:cs="Times New Roman"/>
          <w:sz w:val="16"/>
          <w:szCs w:val="16"/>
        </w:rPr>
        <w:t xml:space="preserve"> </w:t>
      </w:r>
      <w:r w:rsidRPr="00B63B5D">
        <w:rPr>
          <w:rFonts w:ascii="Times New Roman" w:hAnsi="Times New Roman" w:cs="Times New Roman"/>
          <w:color w:val="222222"/>
          <w:sz w:val="16"/>
          <w:szCs w:val="16"/>
          <w:shd w:val="clear" w:color="auto" w:fill="FFFFFF"/>
        </w:rPr>
        <w:t>A.</w:t>
      </w:r>
      <w:r>
        <w:rPr>
          <w:rFonts w:ascii="Times New Roman" w:hAnsi="Times New Roman" w:cs="Times New Roman"/>
          <w:color w:val="222222"/>
          <w:sz w:val="16"/>
          <w:szCs w:val="16"/>
          <w:shd w:val="clear" w:color="auto" w:fill="FFFFFF"/>
        </w:rPr>
        <w:t xml:space="preserve"> </w:t>
      </w:r>
      <w:r w:rsidR="00D81A71" w:rsidRPr="00B63B5D">
        <w:rPr>
          <w:rFonts w:ascii="Times New Roman" w:hAnsi="Times New Roman" w:cs="Times New Roman"/>
          <w:color w:val="222222"/>
          <w:sz w:val="16"/>
          <w:szCs w:val="16"/>
          <w:shd w:val="clear" w:color="auto" w:fill="FFFFFF"/>
        </w:rPr>
        <w:t>Najjar</w:t>
      </w:r>
      <w:r>
        <w:rPr>
          <w:rFonts w:ascii="Times New Roman" w:hAnsi="Times New Roman" w:cs="Times New Roman"/>
          <w:color w:val="222222"/>
          <w:sz w:val="16"/>
          <w:szCs w:val="16"/>
          <w:shd w:val="clear" w:color="auto" w:fill="FFFFFF"/>
        </w:rPr>
        <w:t xml:space="preserve"> and</w:t>
      </w:r>
      <w:r w:rsidR="00D81A71" w:rsidRPr="00B63B5D">
        <w:rPr>
          <w:rFonts w:ascii="Times New Roman" w:hAnsi="Times New Roman" w:cs="Times New Roman"/>
          <w:color w:val="222222"/>
          <w:sz w:val="16"/>
          <w:szCs w:val="16"/>
          <w:shd w:val="clear" w:color="auto" w:fill="FFFFFF"/>
        </w:rPr>
        <w:t xml:space="preserve"> </w:t>
      </w:r>
      <w:r w:rsidRPr="00B63B5D">
        <w:rPr>
          <w:rFonts w:ascii="Times New Roman" w:hAnsi="Times New Roman" w:cs="Times New Roman"/>
          <w:color w:val="222222"/>
          <w:sz w:val="16"/>
          <w:szCs w:val="16"/>
          <w:shd w:val="clear" w:color="auto" w:fill="FFFFFF"/>
        </w:rPr>
        <w:t>R.</w:t>
      </w:r>
      <w:r>
        <w:rPr>
          <w:rFonts w:ascii="Times New Roman" w:hAnsi="Times New Roman" w:cs="Times New Roman"/>
          <w:color w:val="222222"/>
          <w:sz w:val="16"/>
          <w:szCs w:val="16"/>
          <w:shd w:val="clear" w:color="auto" w:fill="FFFFFF"/>
        </w:rPr>
        <w:t xml:space="preserve"> </w:t>
      </w:r>
      <w:r w:rsidR="00D81A71" w:rsidRPr="00B63B5D">
        <w:rPr>
          <w:rFonts w:ascii="Times New Roman" w:hAnsi="Times New Roman" w:cs="Times New Roman"/>
          <w:color w:val="222222"/>
          <w:sz w:val="16"/>
          <w:szCs w:val="16"/>
          <w:shd w:val="clear" w:color="auto" w:fill="FFFFFF"/>
        </w:rPr>
        <w:t xml:space="preserve">Karaman, </w:t>
      </w:r>
      <w:r>
        <w:rPr>
          <w:rFonts w:ascii="Times New Roman" w:hAnsi="Times New Roman" w:cs="Times New Roman"/>
          <w:color w:val="222222"/>
          <w:sz w:val="16"/>
          <w:szCs w:val="16"/>
          <w:shd w:val="clear" w:color="auto" w:fill="FFFFFF"/>
        </w:rPr>
        <w:t>“</w:t>
      </w:r>
      <w:r w:rsidR="00D81A71" w:rsidRPr="00B63B5D">
        <w:rPr>
          <w:rFonts w:ascii="Times New Roman" w:hAnsi="Times New Roman" w:cs="Times New Roman"/>
          <w:color w:val="222222"/>
          <w:sz w:val="16"/>
          <w:szCs w:val="16"/>
          <w:shd w:val="clear" w:color="auto" w:fill="FFFFFF"/>
        </w:rPr>
        <w:t>Successes, failures, and future prospects of prodrugs and their clinical impact</w:t>
      </w:r>
      <w:r>
        <w:rPr>
          <w:rFonts w:ascii="Times New Roman" w:hAnsi="Times New Roman" w:cs="Times New Roman"/>
          <w:color w:val="222222"/>
          <w:sz w:val="16"/>
          <w:szCs w:val="16"/>
          <w:shd w:val="clear" w:color="auto" w:fill="FFFFFF"/>
        </w:rPr>
        <w:t>,”</w:t>
      </w:r>
      <w:r w:rsidR="00D81A71" w:rsidRPr="00B63B5D">
        <w:rPr>
          <w:rFonts w:ascii="Times New Roman" w:hAnsi="Times New Roman" w:cs="Times New Roman"/>
          <w:color w:val="222222"/>
          <w:sz w:val="16"/>
          <w:szCs w:val="16"/>
          <w:shd w:val="clear" w:color="auto" w:fill="FFFFFF"/>
        </w:rPr>
        <w:t xml:space="preserve"> Expert </w:t>
      </w:r>
      <w:proofErr w:type="spellStart"/>
      <w:r>
        <w:rPr>
          <w:rFonts w:ascii="Times New Roman" w:hAnsi="Times New Roman" w:cs="Times New Roman"/>
          <w:color w:val="222222"/>
          <w:sz w:val="16"/>
          <w:szCs w:val="16"/>
          <w:shd w:val="clear" w:color="auto" w:fill="FFFFFF"/>
        </w:rPr>
        <w:t>Opin</w:t>
      </w:r>
      <w:proofErr w:type="spellEnd"/>
      <w:r>
        <w:rPr>
          <w:rFonts w:ascii="Times New Roman" w:hAnsi="Times New Roman" w:cs="Times New Roman"/>
          <w:color w:val="222222"/>
          <w:sz w:val="16"/>
          <w:szCs w:val="16"/>
          <w:shd w:val="clear" w:color="auto" w:fill="FFFFFF"/>
        </w:rPr>
        <w:t>.</w:t>
      </w:r>
      <w:r w:rsidR="00D81A71" w:rsidRPr="00B63B5D">
        <w:rPr>
          <w:rFonts w:ascii="Times New Roman" w:hAnsi="Times New Roman" w:cs="Times New Roman"/>
          <w:color w:val="222222"/>
          <w:sz w:val="16"/>
          <w:szCs w:val="16"/>
          <w:shd w:val="clear" w:color="auto" w:fill="FFFFFF"/>
        </w:rPr>
        <w:t xml:space="preserve"> </w:t>
      </w:r>
      <w:r>
        <w:rPr>
          <w:rFonts w:ascii="Times New Roman" w:hAnsi="Times New Roman" w:cs="Times New Roman"/>
          <w:color w:val="222222"/>
          <w:sz w:val="16"/>
          <w:szCs w:val="16"/>
          <w:shd w:val="clear" w:color="auto" w:fill="FFFFFF"/>
        </w:rPr>
        <w:t>D</w:t>
      </w:r>
      <w:r w:rsidR="00D81A71" w:rsidRPr="00B63B5D">
        <w:rPr>
          <w:rFonts w:ascii="Times New Roman" w:hAnsi="Times New Roman" w:cs="Times New Roman"/>
          <w:color w:val="222222"/>
          <w:sz w:val="16"/>
          <w:szCs w:val="16"/>
          <w:shd w:val="clear" w:color="auto" w:fill="FFFFFF"/>
        </w:rPr>
        <w:t xml:space="preserve">rug </w:t>
      </w:r>
      <w:proofErr w:type="spellStart"/>
      <w:r>
        <w:rPr>
          <w:rFonts w:ascii="Times New Roman" w:hAnsi="Times New Roman" w:cs="Times New Roman"/>
          <w:color w:val="222222"/>
          <w:sz w:val="16"/>
          <w:szCs w:val="16"/>
          <w:shd w:val="clear" w:color="auto" w:fill="FFFFFF"/>
        </w:rPr>
        <w:t>D</w:t>
      </w:r>
      <w:r w:rsidR="00D81A71" w:rsidRPr="00B63B5D">
        <w:rPr>
          <w:rFonts w:ascii="Times New Roman" w:hAnsi="Times New Roman" w:cs="Times New Roman"/>
          <w:color w:val="222222"/>
          <w:sz w:val="16"/>
          <w:szCs w:val="16"/>
          <w:shd w:val="clear" w:color="auto" w:fill="FFFFFF"/>
        </w:rPr>
        <w:t>iscov</w:t>
      </w:r>
      <w:proofErr w:type="spellEnd"/>
      <w:r>
        <w:rPr>
          <w:rFonts w:ascii="Times New Roman" w:hAnsi="Times New Roman" w:cs="Times New Roman"/>
          <w:color w:val="222222"/>
          <w:sz w:val="16"/>
          <w:szCs w:val="16"/>
          <w:shd w:val="clear" w:color="auto" w:fill="FFFFFF"/>
        </w:rPr>
        <w:t>.</w:t>
      </w:r>
      <w:r w:rsidR="00D81A71" w:rsidRPr="00B63B5D">
        <w:rPr>
          <w:rFonts w:ascii="Times New Roman" w:hAnsi="Times New Roman" w:cs="Times New Roman"/>
          <w:color w:val="222222"/>
          <w:sz w:val="16"/>
          <w:szCs w:val="16"/>
          <w:shd w:val="clear" w:color="auto" w:fill="FFFFFF"/>
        </w:rPr>
        <w:t>, </w:t>
      </w:r>
      <w:r w:rsidRPr="00B63B5D">
        <w:rPr>
          <w:rFonts w:ascii="Times New Roman" w:hAnsi="Times New Roman" w:cs="Times New Roman"/>
          <w:color w:val="222222"/>
          <w:sz w:val="16"/>
          <w:szCs w:val="16"/>
          <w:shd w:val="clear" w:color="auto" w:fill="FFFFFF"/>
        </w:rPr>
        <w:t>2019</w:t>
      </w:r>
      <w:r>
        <w:rPr>
          <w:rFonts w:ascii="Times New Roman" w:hAnsi="Times New Roman" w:cs="Times New Roman"/>
          <w:color w:val="222222"/>
          <w:sz w:val="16"/>
          <w:szCs w:val="16"/>
          <w:shd w:val="clear" w:color="auto" w:fill="FFFFFF"/>
        </w:rPr>
        <w:t xml:space="preserve">, </w:t>
      </w:r>
      <w:r w:rsidR="00D81A71" w:rsidRPr="00B63B5D">
        <w:rPr>
          <w:rFonts w:ascii="Times New Roman" w:hAnsi="Times New Roman" w:cs="Times New Roman"/>
          <w:color w:val="222222"/>
          <w:sz w:val="16"/>
          <w:szCs w:val="16"/>
          <w:shd w:val="clear" w:color="auto" w:fill="FFFFFF"/>
        </w:rPr>
        <w:t>14(3), 199-220.</w:t>
      </w:r>
    </w:p>
    <w:p w14:paraId="16D587BA" w14:textId="4819520C" w:rsidR="00D81A71" w:rsidRPr="00B63B5D" w:rsidRDefault="00D81A71" w:rsidP="00D81A71">
      <w:pPr>
        <w:pStyle w:val="EndnoteText"/>
        <w:ind w:left="284" w:hanging="284"/>
        <w:rPr>
          <w:rFonts w:ascii="Times New Roman" w:hAnsi="Times New Roman" w:cs="Times New Roman"/>
          <w:sz w:val="16"/>
          <w:szCs w:val="16"/>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haris SIL">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3250948"/>
      <w:docPartObj>
        <w:docPartGallery w:val="Page Numbers (Bottom of Page)"/>
        <w:docPartUnique/>
      </w:docPartObj>
    </w:sdtPr>
    <w:sdtEndPr>
      <w:rPr>
        <w:noProof/>
      </w:rPr>
    </w:sdtEndPr>
    <w:sdtContent>
      <w:p w14:paraId="076C52B3" w14:textId="7ED175A3" w:rsidR="002C2EE9" w:rsidRDefault="002C2EE9">
        <w:pPr>
          <w:pStyle w:val="Footer"/>
          <w:jc w:val="center"/>
        </w:pPr>
        <w:r w:rsidRPr="002C2EE9">
          <w:rPr>
            <w:rFonts w:ascii="Times New Roman" w:hAnsi="Times New Roman" w:cs="Times New Roman"/>
            <w:sz w:val="20"/>
            <w:szCs w:val="20"/>
          </w:rPr>
          <w:fldChar w:fldCharType="begin"/>
        </w:r>
        <w:r w:rsidRPr="002C2EE9">
          <w:rPr>
            <w:rFonts w:ascii="Times New Roman" w:hAnsi="Times New Roman" w:cs="Times New Roman"/>
            <w:sz w:val="20"/>
            <w:szCs w:val="20"/>
          </w:rPr>
          <w:instrText xml:space="preserve"> PAGE   \* MERGEFORMAT </w:instrText>
        </w:r>
        <w:r w:rsidRPr="002C2EE9">
          <w:rPr>
            <w:rFonts w:ascii="Times New Roman" w:hAnsi="Times New Roman" w:cs="Times New Roman"/>
            <w:sz w:val="20"/>
            <w:szCs w:val="20"/>
          </w:rPr>
          <w:fldChar w:fldCharType="separate"/>
        </w:r>
        <w:r w:rsidRPr="002C2EE9">
          <w:rPr>
            <w:rFonts w:ascii="Times New Roman" w:hAnsi="Times New Roman" w:cs="Times New Roman"/>
            <w:noProof/>
            <w:sz w:val="20"/>
            <w:szCs w:val="20"/>
          </w:rPr>
          <w:t>2</w:t>
        </w:r>
        <w:r w:rsidRPr="002C2EE9">
          <w:rPr>
            <w:rFonts w:ascii="Times New Roman" w:hAnsi="Times New Roman" w:cs="Times New Roman"/>
            <w:noProof/>
            <w:sz w:val="20"/>
            <w:szCs w:val="20"/>
          </w:rPr>
          <w:fldChar w:fldCharType="end"/>
        </w:r>
      </w:p>
    </w:sdtContent>
  </w:sdt>
  <w:p w14:paraId="14823815" w14:textId="77777777" w:rsidR="002C2EE9" w:rsidRDefault="002C2E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E8DEC" w14:textId="77777777" w:rsidR="006806EF" w:rsidRDefault="006806EF" w:rsidP="0048274E">
      <w:pPr>
        <w:spacing w:after="0" w:line="240" w:lineRule="auto"/>
      </w:pPr>
      <w:r>
        <w:separator/>
      </w:r>
    </w:p>
  </w:footnote>
  <w:footnote w:type="continuationSeparator" w:id="0">
    <w:p w14:paraId="396FC006" w14:textId="77777777" w:rsidR="006806EF" w:rsidRDefault="006806EF" w:rsidP="004827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7249B"/>
    <w:multiLevelType w:val="hybridMultilevel"/>
    <w:tmpl w:val="EA6CEE3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1BA3501"/>
    <w:multiLevelType w:val="hybridMultilevel"/>
    <w:tmpl w:val="B3B49B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758185B"/>
    <w:multiLevelType w:val="hybridMultilevel"/>
    <w:tmpl w:val="2BDCE056"/>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B8550DE"/>
    <w:multiLevelType w:val="hybridMultilevel"/>
    <w:tmpl w:val="5BC873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6F6033"/>
    <w:multiLevelType w:val="hybridMultilevel"/>
    <w:tmpl w:val="AB0A2E98"/>
    <w:lvl w:ilvl="0" w:tplc="C270BBE2">
      <w:start w:val="1"/>
      <w:numFmt w:val="bullet"/>
      <w:lvlText w:val="•"/>
      <w:lvlJc w:val="left"/>
      <w:pPr>
        <w:tabs>
          <w:tab w:val="num" w:pos="720"/>
        </w:tabs>
        <w:ind w:left="720" w:hanging="360"/>
      </w:pPr>
      <w:rPr>
        <w:rFonts w:ascii="Times New Roman" w:hAnsi="Times New Roman" w:hint="default"/>
      </w:rPr>
    </w:lvl>
    <w:lvl w:ilvl="1" w:tplc="4A5C27AA" w:tentative="1">
      <w:start w:val="1"/>
      <w:numFmt w:val="bullet"/>
      <w:lvlText w:val="•"/>
      <w:lvlJc w:val="left"/>
      <w:pPr>
        <w:tabs>
          <w:tab w:val="num" w:pos="1440"/>
        </w:tabs>
        <w:ind w:left="1440" w:hanging="360"/>
      </w:pPr>
      <w:rPr>
        <w:rFonts w:ascii="Times New Roman" w:hAnsi="Times New Roman" w:hint="default"/>
      </w:rPr>
    </w:lvl>
    <w:lvl w:ilvl="2" w:tplc="2B00EDF4" w:tentative="1">
      <w:start w:val="1"/>
      <w:numFmt w:val="bullet"/>
      <w:lvlText w:val="•"/>
      <w:lvlJc w:val="left"/>
      <w:pPr>
        <w:tabs>
          <w:tab w:val="num" w:pos="2160"/>
        </w:tabs>
        <w:ind w:left="2160" w:hanging="360"/>
      </w:pPr>
      <w:rPr>
        <w:rFonts w:ascii="Times New Roman" w:hAnsi="Times New Roman" w:hint="default"/>
      </w:rPr>
    </w:lvl>
    <w:lvl w:ilvl="3" w:tplc="72F0F050" w:tentative="1">
      <w:start w:val="1"/>
      <w:numFmt w:val="bullet"/>
      <w:lvlText w:val="•"/>
      <w:lvlJc w:val="left"/>
      <w:pPr>
        <w:tabs>
          <w:tab w:val="num" w:pos="2880"/>
        </w:tabs>
        <w:ind w:left="2880" w:hanging="360"/>
      </w:pPr>
      <w:rPr>
        <w:rFonts w:ascii="Times New Roman" w:hAnsi="Times New Roman" w:hint="default"/>
      </w:rPr>
    </w:lvl>
    <w:lvl w:ilvl="4" w:tplc="B0729454" w:tentative="1">
      <w:start w:val="1"/>
      <w:numFmt w:val="bullet"/>
      <w:lvlText w:val="•"/>
      <w:lvlJc w:val="left"/>
      <w:pPr>
        <w:tabs>
          <w:tab w:val="num" w:pos="3600"/>
        </w:tabs>
        <w:ind w:left="3600" w:hanging="360"/>
      </w:pPr>
      <w:rPr>
        <w:rFonts w:ascii="Times New Roman" w:hAnsi="Times New Roman" w:hint="default"/>
      </w:rPr>
    </w:lvl>
    <w:lvl w:ilvl="5" w:tplc="C5EC6220" w:tentative="1">
      <w:start w:val="1"/>
      <w:numFmt w:val="bullet"/>
      <w:lvlText w:val="•"/>
      <w:lvlJc w:val="left"/>
      <w:pPr>
        <w:tabs>
          <w:tab w:val="num" w:pos="4320"/>
        </w:tabs>
        <w:ind w:left="4320" w:hanging="360"/>
      </w:pPr>
      <w:rPr>
        <w:rFonts w:ascii="Times New Roman" w:hAnsi="Times New Roman" w:hint="default"/>
      </w:rPr>
    </w:lvl>
    <w:lvl w:ilvl="6" w:tplc="E03CD80C" w:tentative="1">
      <w:start w:val="1"/>
      <w:numFmt w:val="bullet"/>
      <w:lvlText w:val="•"/>
      <w:lvlJc w:val="left"/>
      <w:pPr>
        <w:tabs>
          <w:tab w:val="num" w:pos="5040"/>
        </w:tabs>
        <w:ind w:left="5040" w:hanging="360"/>
      </w:pPr>
      <w:rPr>
        <w:rFonts w:ascii="Times New Roman" w:hAnsi="Times New Roman" w:hint="default"/>
      </w:rPr>
    </w:lvl>
    <w:lvl w:ilvl="7" w:tplc="FD02F762" w:tentative="1">
      <w:start w:val="1"/>
      <w:numFmt w:val="bullet"/>
      <w:lvlText w:val="•"/>
      <w:lvlJc w:val="left"/>
      <w:pPr>
        <w:tabs>
          <w:tab w:val="num" w:pos="5760"/>
        </w:tabs>
        <w:ind w:left="5760" w:hanging="360"/>
      </w:pPr>
      <w:rPr>
        <w:rFonts w:ascii="Times New Roman" w:hAnsi="Times New Roman" w:hint="default"/>
      </w:rPr>
    </w:lvl>
    <w:lvl w:ilvl="8" w:tplc="1AD6D966" w:tentative="1">
      <w:start w:val="1"/>
      <w:numFmt w:val="bullet"/>
      <w:lvlText w:val="•"/>
      <w:lvlJc w:val="left"/>
      <w:pPr>
        <w:tabs>
          <w:tab w:val="num" w:pos="6480"/>
        </w:tabs>
        <w:ind w:left="6480" w:hanging="360"/>
      </w:pPr>
      <w:rPr>
        <w:rFonts w:ascii="Times New Roman" w:hAnsi="Times New Roman" w:hint="default"/>
      </w:rPr>
    </w:lvl>
  </w:abstractNum>
  <w:num w:numId="1" w16cid:durableId="458575957">
    <w:abstractNumId w:val="2"/>
  </w:num>
  <w:num w:numId="2" w16cid:durableId="660617677">
    <w:abstractNumId w:val="1"/>
  </w:num>
  <w:num w:numId="3" w16cid:durableId="77555699">
    <w:abstractNumId w:val="0"/>
  </w:num>
  <w:num w:numId="4" w16cid:durableId="1883899043">
    <w:abstractNumId w:val="4"/>
  </w:num>
  <w:num w:numId="5" w16cid:durableId="708145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2A"/>
    <w:rsid w:val="000124D5"/>
    <w:rsid w:val="000942A3"/>
    <w:rsid w:val="00134A53"/>
    <w:rsid w:val="001646B5"/>
    <w:rsid w:val="00166E8F"/>
    <w:rsid w:val="00173EAB"/>
    <w:rsid w:val="00257D4F"/>
    <w:rsid w:val="00262105"/>
    <w:rsid w:val="00271A2D"/>
    <w:rsid w:val="002C1BA1"/>
    <w:rsid w:val="002C2EE9"/>
    <w:rsid w:val="00301A2A"/>
    <w:rsid w:val="003213BE"/>
    <w:rsid w:val="00471F19"/>
    <w:rsid w:val="0048274E"/>
    <w:rsid w:val="00485545"/>
    <w:rsid w:val="004A1242"/>
    <w:rsid w:val="00597A46"/>
    <w:rsid w:val="006806EF"/>
    <w:rsid w:val="006B1526"/>
    <w:rsid w:val="006E4947"/>
    <w:rsid w:val="006E6054"/>
    <w:rsid w:val="006F44E3"/>
    <w:rsid w:val="007451A5"/>
    <w:rsid w:val="007530C1"/>
    <w:rsid w:val="0077763F"/>
    <w:rsid w:val="00820B7B"/>
    <w:rsid w:val="0094578A"/>
    <w:rsid w:val="00B63B5D"/>
    <w:rsid w:val="00B7218C"/>
    <w:rsid w:val="00BA5AD2"/>
    <w:rsid w:val="00C53927"/>
    <w:rsid w:val="00C57866"/>
    <w:rsid w:val="00C66AE6"/>
    <w:rsid w:val="00C7367E"/>
    <w:rsid w:val="00C8171A"/>
    <w:rsid w:val="00D07251"/>
    <w:rsid w:val="00D34CE2"/>
    <w:rsid w:val="00D81A71"/>
    <w:rsid w:val="00D825E8"/>
    <w:rsid w:val="00DC73FC"/>
    <w:rsid w:val="00E54181"/>
    <w:rsid w:val="00E57556"/>
    <w:rsid w:val="00E72E76"/>
    <w:rsid w:val="00EF066D"/>
    <w:rsid w:val="00F878C9"/>
    <w:rsid w:val="00FD131A"/>
    <w:rsid w:val="00FD7BD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A99516"/>
  <w15:chartTrackingRefBased/>
  <w15:docId w15:val="{5DE0DD1E-B45A-41B8-91D6-2BB22DFF4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7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274E"/>
    <w:pPr>
      <w:spacing w:after="0" w:line="240" w:lineRule="auto"/>
    </w:pPr>
    <w:rPr>
      <w:sz w:val="20"/>
      <w:szCs w:val="20"/>
    </w:rPr>
  </w:style>
  <w:style w:type="character" w:customStyle="1" w:styleId="FootnoteTextChar">
    <w:name w:val="Footnote Text Char"/>
    <w:basedOn w:val="DefaultParagraphFont"/>
    <w:link w:val="FootnoteText"/>
    <w:uiPriority w:val="99"/>
    <w:rsid w:val="0048274E"/>
    <w:rPr>
      <w:sz w:val="20"/>
      <w:szCs w:val="20"/>
    </w:rPr>
  </w:style>
  <w:style w:type="character" w:styleId="FootnoteReference">
    <w:name w:val="footnote reference"/>
    <w:basedOn w:val="DefaultParagraphFont"/>
    <w:uiPriority w:val="99"/>
    <w:semiHidden/>
    <w:unhideWhenUsed/>
    <w:rsid w:val="0048274E"/>
    <w:rPr>
      <w:vertAlign w:val="superscript"/>
    </w:rPr>
  </w:style>
  <w:style w:type="paragraph" w:styleId="NormalWeb">
    <w:name w:val="Normal (Web)"/>
    <w:basedOn w:val="Normal"/>
    <w:uiPriority w:val="99"/>
    <w:unhideWhenUsed/>
    <w:rsid w:val="0048274E"/>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Default">
    <w:name w:val="Default"/>
    <w:rsid w:val="0048274E"/>
    <w:pPr>
      <w:autoSpaceDE w:val="0"/>
      <w:autoSpaceDN w:val="0"/>
      <w:adjustRightInd w:val="0"/>
      <w:spacing w:after="0" w:line="240" w:lineRule="auto"/>
    </w:pPr>
    <w:rPr>
      <w:rFonts w:ascii="Charis SIL" w:hAnsi="Charis SIL" w:cs="Charis SIL"/>
      <w:color w:val="000000"/>
      <w:kern w:val="0"/>
      <w:sz w:val="24"/>
      <w:szCs w:val="24"/>
    </w:rPr>
  </w:style>
  <w:style w:type="character" w:customStyle="1" w:styleId="html-italic">
    <w:name w:val="html-italic"/>
    <w:basedOn w:val="DefaultParagraphFont"/>
    <w:rsid w:val="0048274E"/>
  </w:style>
  <w:style w:type="table" w:styleId="PlainTable4">
    <w:name w:val="Plain Table 4"/>
    <w:basedOn w:val="TableNormal"/>
    <w:uiPriority w:val="44"/>
    <w:rsid w:val="0048274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4A12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A1242"/>
    <w:rPr>
      <w:sz w:val="20"/>
      <w:szCs w:val="20"/>
    </w:rPr>
  </w:style>
  <w:style w:type="character" w:styleId="EndnoteReference">
    <w:name w:val="endnote reference"/>
    <w:basedOn w:val="DefaultParagraphFont"/>
    <w:uiPriority w:val="99"/>
    <w:semiHidden/>
    <w:unhideWhenUsed/>
    <w:rsid w:val="004A1242"/>
    <w:rPr>
      <w:vertAlign w:val="superscript"/>
    </w:rPr>
  </w:style>
  <w:style w:type="character" w:styleId="Hyperlink">
    <w:name w:val="Hyperlink"/>
    <w:basedOn w:val="DefaultParagraphFont"/>
    <w:uiPriority w:val="99"/>
    <w:semiHidden/>
    <w:unhideWhenUsed/>
    <w:rsid w:val="00DC73FC"/>
    <w:rPr>
      <w:color w:val="0000FF"/>
      <w:u w:val="single"/>
    </w:rPr>
  </w:style>
  <w:style w:type="character" w:styleId="FollowedHyperlink">
    <w:name w:val="FollowedHyperlink"/>
    <w:basedOn w:val="DefaultParagraphFont"/>
    <w:uiPriority w:val="99"/>
    <w:semiHidden/>
    <w:unhideWhenUsed/>
    <w:rsid w:val="00D07251"/>
    <w:rPr>
      <w:color w:val="954F72" w:themeColor="followedHyperlink"/>
      <w:u w:val="single"/>
    </w:rPr>
  </w:style>
  <w:style w:type="paragraph" w:styleId="Header">
    <w:name w:val="header"/>
    <w:basedOn w:val="Normal"/>
    <w:link w:val="HeaderChar"/>
    <w:uiPriority w:val="99"/>
    <w:unhideWhenUsed/>
    <w:rsid w:val="002C2E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2EE9"/>
  </w:style>
  <w:style w:type="paragraph" w:styleId="Footer">
    <w:name w:val="footer"/>
    <w:basedOn w:val="Normal"/>
    <w:link w:val="FooterChar"/>
    <w:uiPriority w:val="99"/>
    <w:unhideWhenUsed/>
    <w:rsid w:val="002C2E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2E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2452491">
      <w:bodyDiv w:val="1"/>
      <w:marLeft w:val="0"/>
      <w:marRight w:val="0"/>
      <w:marTop w:val="0"/>
      <w:marBottom w:val="0"/>
      <w:divBdr>
        <w:top w:val="none" w:sz="0" w:space="0" w:color="auto"/>
        <w:left w:val="none" w:sz="0" w:space="0" w:color="auto"/>
        <w:bottom w:val="none" w:sz="0" w:space="0" w:color="auto"/>
        <w:right w:val="none" w:sz="0" w:space="0" w:color="auto"/>
      </w:divBdr>
      <w:divsChild>
        <w:div w:id="141231027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FAC61CE-8114-4DA6-87C2-F1BD2C5B268F}" type="doc">
      <dgm:prSet loTypeId="urn:microsoft.com/office/officeart/2005/8/layout/radial3" loCatId="cycle" qsTypeId="urn:microsoft.com/office/officeart/2005/8/quickstyle/simple1" qsCatId="simple" csTypeId="urn:microsoft.com/office/officeart/2005/8/colors/colorful1" csCatId="colorful" phldr="1"/>
      <dgm:spPr/>
      <dgm:t>
        <a:bodyPr/>
        <a:lstStyle/>
        <a:p>
          <a:endParaRPr lang="en-IN"/>
        </a:p>
      </dgm:t>
    </dgm:pt>
    <dgm:pt modelId="{C87A213B-3186-45E7-86CF-876BA4526A6B}">
      <dgm:prSet phldrT="[Text]" custT="1"/>
      <dgm:spPr/>
      <dgm:t>
        <a:bodyPr/>
        <a:lstStyle/>
        <a:p>
          <a:r>
            <a:rPr lang="en-IN" sz="1600">
              <a:latin typeface="Times New Roman" panose="02020603050405020304" pitchFamily="18" charset="0"/>
              <a:cs typeface="Times New Roman" panose="02020603050405020304" pitchFamily="18" charset="0"/>
            </a:rPr>
            <a:t>Benefits of Prodrug</a:t>
          </a:r>
        </a:p>
      </dgm:t>
    </dgm:pt>
    <dgm:pt modelId="{85F91293-5A6D-45DA-944C-C7B5B258FCB5}" type="parTrans" cxnId="{A3BCF14A-263F-4D54-AA1D-C98496E5BEFA}">
      <dgm:prSet/>
      <dgm:spPr/>
      <dgm:t>
        <a:bodyPr/>
        <a:lstStyle/>
        <a:p>
          <a:endParaRPr lang="en-IN"/>
        </a:p>
      </dgm:t>
    </dgm:pt>
    <dgm:pt modelId="{7BEA446B-2B5D-4E3B-ABDD-5CCC3748BE89}" type="sibTrans" cxnId="{A3BCF14A-263F-4D54-AA1D-C98496E5BEFA}">
      <dgm:prSet/>
      <dgm:spPr/>
      <dgm:t>
        <a:bodyPr/>
        <a:lstStyle/>
        <a:p>
          <a:endParaRPr lang="en-IN"/>
        </a:p>
      </dgm:t>
    </dgm:pt>
    <dgm:pt modelId="{2A557F51-4676-4CE8-9799-52C9E25BDE0A}">
      <dgm:prSet phldrT="[Text]" custT="1"/>
      <dgm:spPr/>
      <dgm:t>
        <a:bodyPr/>
        <a:lstStyle/>
        <a:p>
          <a:r>
            <a:rPr lang="en-IN" sz="1200">
              <a:latin typeface="Times New Roman" panose="02020603050405020304" pitchFamily="18" charset="0"/>
              <a:cs typeface="Times New Roman" panose="02020603050405020304" pitchFamily="18" charset="0"/>
            </a:rPr>
            <a:t>helps in cellular uptake</a:t>
          </a:r>
        </a:p>
      </dgm:t>
    </dgm:pt>
    <dgm:pt modelId="{78A83300-B011-4594-9238-8AA9F1B88230}" type="parTrans" cxnId="{A05DE256-0211-41A4-BCB4-7D15AE7D8AF8}">
      <dgm:prSet/>
      <dgm:spPr/>
      <dgm:t>
        <a:bodyPr/>
        <a:lstStyle/>
        <a:p>
          <a:endParaRPr lang="en-IN"/>
        </a:p>
      </dgm:t>
    </dgm:pt>
    <dgm:pt modelId="{303B0084-6D47-420D-BC30-611496EBBC4F}" type="sibTrans" cxnId="{A05DE256-0211-41A4-BCB4-7D15AE7D8AF8}">
      <dgm:prSet/>
      <dgm:spPr/>
      <dgm:t>
        <a:bodyPr/>
        <a:lstStyle/>
        <a:p>
          <a:endParaRPr lang="en-IN"/>
        </a:p>
      </dgm:t>
    </dgm:pt>
    <dgm:pt modelId="{61DD39EE-5BC4-4B57-BAF0-2C63523072A5}">
      <dgm:prSet phldrT="[Text]" custT="1"/>
      <dgm:spPr/>
      <dgm:t>
        <a:bodyPr/>
        <a:lstStyle/>
        <a:p>
          <a:r>
            <a:rPr lang="en-IN" sz="1200">
              <a:latin typeface="Times New Roman" panose="02020603050405020304" pitchFamily="18" charset="0"/>
              <a:cs typeface="Times New Roman" panose="02020603050405020304" pitchFamily="18" charset="0"/>
            </a:rPr>
            <a:t>improves pharmacokinetic properties</a:t>
          </a:r>
        </a:p>
      </dgm:t>
    </dgm:pt>
    <dgm:pt modelId="{3BF3E302-7307-4358-9335-5F2A83C7E96C}" type="parTrans" cxnId="{0126E061-23E0-4891-9181-D625F2538EA7}">
      <dgm:prSet/>
      <dgm:spPr/>
      <dgm:t>
        <a:bodyPr/>
        <a:lstStyle/>
        <a:p>
          <a:endParaRPr lang="en-IN"/>
        </a:p>
      </dgm:t>
    </dgm:pt>
    <dgm:pt modelId="{B8423AF7-FDB6-40FB-B675-8AC6A1FC16EC}" type="sibTrans" cxnId="{0126E061-23E0-4891-9181-D625F2538EA7}">
      <dgm:prSet/>
      <dgm:spPr/>
      <dgm:t>
        <a:bodyPr/>
        <a:lstStyle/>
        <a:p>
          <a:endParaRPr lang="en-IN"/>
        </a:p>
      </dgm:t>
    </dgm:pt>
    <dgm:pt modelId="{AE37ACDC-291D-4C8F-94C6-C72ABE90D60E}">
      <dgm:prSet phldrT="[Text]" custT="1"/>
      <dgm:spPr/>
      <dgm:t>
        <a:bodyPr/>
        <a:lstStyle/>
        <a:p>
          <a:r>
            <a:rPr lang="en-IN" sz="1200">
              <a:latin typeface="Times New Roman" panose="02020603050405020304" pitchFamily="18" charset="0"/>
              <a:cs typeface="Times New Roman" panose="02020603050405020304" pitchFamily="18" charset="0"/>
            </a:rPr>
            <a:t>increase duration of action of medicines</a:t>
          </a:r>
        </a:p>
      </dgm:t>
    </dgm:pt>
    <dgm:pt modelId="{6F148162-5165-43FB-BE60-CAD615D6C792}" type="parTrans" cxnId="{44D31494-F219-4316-B362-18803DD435B4}">
      <dgm:prSet/>
      <dgm:spPr/>
      <dgm:t>
        <a:bodyPr/>
        <a:lstStyle/>
        <a:p>
          <a:endParaRPr lang="en-IN"/>
        </a:p>
      </dgm:t>
    </dgm:pt>
    <dgm:pt modelId="{80BAE83C-792F-4554-8A63-38660ABE3989}" type="sibTrans" cxnId="{44D31494-F219-4316-B362-18803DD435B4}">
      <dgm:prSet/>
      <dgm:spPr/>
      <dgm:t>
        <a:bodyPr/>
        <a:lstStyle/>
        <a:p>
          <a:endParaRPr lang="en-IN"/>
        </a:p>
      </dgm:t>
    </dgm:pt>
    <dgm:pt modelId="{09103B19-D38E-49A1-BF52-329D8CAA8F61}">
      <dgm:prSet phldrT="[Text]" custT="1"/>
      <dgm:spPr/>
      <dgm:t>
        <a:bodyPr/>
        <a:lstStyle/>
        <a:p>
          <a:r>
            <a:rPr lang="en-IN" sz="1200">
              <a:latin typeface="Times New Roman" panose="02020603050405020304" pitchFamily="18" charset="0"/>
              <a:cs typeface="Times New Roman" panose="02020603050405020304" pitchFamily="18" charset="0"/>
            </a:rPr>
            <a:t>precursors in biological conversion pathways</a:t>
          </a:r>
        </a:p>
      </dgm:t>
    </dgm:pt>
    <dgm:pt modelId="{45E74A07-3309-4797-B137-A686F7CB4786}" type="parTrans" cxnId="{A0DA86DF-58C0-472E-9D44-461FCC2AECFC}">
      <dgm:prSet/>
      <dgm:spPr/>
      <dgm:t>
        <a:bodyPr/>
        <a:lstStyle/>
        <a:p>
          <a:endParaRPr lang="en-IN"/>
        </a:p>
      </dgm:t>
    </dgm:pt>
    <dgm:pt modelId="{E80FCCF5-BFA4-4CF6-90FD-53AC795D6CFC}" type="sibTrans" cxnId="{A0DA86DF-58C0-472E-9D44-461FCC2AECFC}">
      <dgm:prSet/>
      <dgm:spPr/>
      <dgm:t>
        <a:bodyPr/>
        <a:lstStyle/>
        <a:p>
          <a:endParaRPr lang="en-IN"/>
        </a:p>
      </dgm:t>
    </dgm:pt>
    <dgm:pt modelId="{6A4AC708-C014-4E32-ADD0-8DDF2498D9A6}">
      <dgm:prSet phldrT="[Text]" custRadScaleRad="103634" custRadScaleInc="51138"/>
      <dgm:spPr/>
      <dgm:t>
        <a:bodyPr/>
        <a:lstStyle/>
        <a:p>
          <a:endParaRPr lang="en-IN"/>
        </a:p>
      </dgm:t>
    </dgm:pt>
    <dgm:pt modelId="{71A5C3A1-F05D-4870-9C1A-EB56DB6023BD}" type="parTrans" cxnId="{00F1C65C-C7D7-4519-A856-6FC098975287}">
      <dgm:prSet/>
      <dgm:spPr/>
      <dgm:t>
        <a:bodyPr/>
        <a:lstStyle/>
        <a:p>
          <a:endParaRPr lang="en-IN"/>
        </a:p>
      </dgm:t>
    </dgm:pt>
    <dgm:pt modelId="{1FA28AB3-BD02-4C4D-8738-C1B1E91BB666}" type="sibTrans" cxnId="{00F1C65C-C7D7-4519-A856-6FC098975287}">
      <dgm:prSet/>
      <dgm:spPr/>
      <dgm:t>
        <a:bodyPr/>
        <a:lstStyle/>
        <a:p>
          <a:endParaRPr lang="en-IN"/>
        </a:p>
      </dgm:t>
    </dgm:pt>
    <dgm:pt modelId="{7051F1BB-75FE-4395-9B3B-1F199C3E7DE0}">
      <dgm:prSet/>
      <dgm:spPr/>
      <dgm:t>
        <a:bodyPr/>
        <a:lstStyle/>
        <a:p>
          <a:r>
            <a:rPr lang="en-IN"/>
            <a:t>overcome metabolic drawbacks</a:t>
          </a:r>
        </a:p>
      </dgm:t>
    </dgm:pt>
    <dgm:pt modelId="{B0F464CF-100A-459C-87C2-187EEDDAE5F6}" type="parTrans" cxnId="{64E59858-CFB1-4AF9-BC71-D4D994D06C9E}">
      <dgm:prSet/>
      <dgm:spPr/>
      <dgm:t>
        <a:bodyPr/>
        <a:lstStyle/>
        <a:p>
          <a:endParaRPr lang="en-IN"/>
        </a:p>
      </dgm:t>
    </dgm:pt>
    <dgm:pt modelId="{7AA520E3-FFB0-4DDD-B090-06B5949DADDB}" type="sibTrans" cxnId="{64E59858-CFB1-4AF9-BC71-D4D994D06C9E}">
      <dgm:prSet/>
      <dgm:spPr/>
      <dgm:t>
        <a:bodyPr/>
        <a:lstStyle/>
        <a:p>
          <a:endParaRPr lang="en-IN"/>
        </a:p>
      </dgm:t>
    </dgm:pt>
    <dgm:pt modelId="{10A4EE7A-87C3-4BBC-9235-79FE8DE7F18A}" type="pres">
      <dgm:prSet presAssocID="{CFAC61CE-8114-4DA6-87C2-F1BD2C5B268F}" presName="composite" presStyleCnt="0">
        <dgm:presLayoutVars>
          <dgm:chMax val="1"/>
          <dgm:dir/>
          <dgm:resizeHandles val="exact"/>
        </dgm:presLayoutVars>
      </dgm:prSet>
      <dgm:spPr/>
    </dgm:pt>
    <dgm:pt modelId="{DA2564B4-AC61-4B9F-B7C5-73B682A0FAA1}" type="pres">
      <dgm:prSet presAssocID="{CFAC61CE-8114-4DA6-87C2-F1BD2C5B268F}" presName="radial" presStyleCnt="0">
        <dgm:presLayoutVars>
          <dgm:animLvl val="ctr"/>
        </dgm:presLayoutVars>
      </dgm:prSet>
      <dgm:spPr/>
    </dgm:pt>
    <dgm:pt modelId="{CD1818E3-9664-4884-BA3F-D194A27A0DEE}" type="pres">
      <dgm:prSet presAssocID="{C87A213B-3186-45E7-86CF-876BA4526A6B}" presName="centerShape" presStyleLbl="vennNode1" presStyleIdx="0" presStyleCnt="6"/>
      <dgm:spPr/>
    </dgm:pt>
    <dgm:pt modelId="{E92D69A3-7AE8-4FB6-BA42-22F2193563CD}" type="pres">
      <dgm:prSet presAssocID="{2A557F51-4676-4CE8-9799-52C9E25BDE0A}" presName="node" presStyleLbl="vennNode1" presStyleIdx="1" presStyleCnt="6">
        <dgm:presLayoutVars>
          <dgm:bulletEnabled val="1"/>
        </dgm:presLayoutVars>
      </dgm:prSet>
      <dgm:spPr/>
    </dgm:pt>
    <dgm:pt modelId="{7DEFF766-8E36-4950-B68D-0F4A57DF7F3F}" type="pres">
      <dgm:prSet presAssocID="{61DD39EE-5BC4-4B57-BAF0-2C63523072A5}" presName="node" presStyleLbl="vennNode1" presStyleIdx="2" presStyleCnt="6" custScaleX="183984" custRadScaleRad="127304" custRadScaleInc="-202111">
        <dgm:presLayoutVars>
          <dgm:bulletEnabled val="1"/>
        </dgm:presLayoutVars>
      </dgm:prSet>
      <dgm:spPr/>
    </dgm:pt>
    <dgm:pt modelId="{27F7CB62-1828-4EC3-81AC-26EC5DDD7831}" type="pres">
      <dgm:prSet presAssocID="{AE37ACDC-291D-4C8F-94C6-C72ABE90D60E}" presName="node" presStyleLbl="vennNode1" presStyleIdx="3" presStyleCnt="6" custRadScaleRad="99107" custRadScaleInc="110497">
        <dgm:presLayoutVars>
          <dgm:bulletEnabled val="1"/>
        </dgm:presLayoutVars>
      </dgm:prSet>
      <dgm:spPr/>
    </dgm:pt>
    <dgm:pt modelId="{5A97192A-3AA1-4A94-BD47-E451CD22B7AD}" type="pres">
      <dgm:prSet presAssocID="{7051F1BB-75FE-4395-9B3B-1F199C3E7DE0}" presName="node" presStyleLbl="vennNode1" presStyleIdx="4" presStyleCnt="6" custRadScaleRad="102945" custRadScaleInc="-116747">
        <dgm:presLayoutVars>
          <dgm:bulletEnabled val="1"/>
        </dgm:presLayoutVars>
      </dgm:prSet>
      <dgm:spPr/>
    </dgm:pt>
    <dgm:pt modelId="{3F87DDD6-A183-4284-8A91-927D7E554E57}" type="pres">
      <dgm:prSet presAssocID="{09103B19-D38E-49A1-BF52-329D8CAA8F61}" presName="node" presStyleLbl="vennNode1" presStyleIdx="5" presStyleCnt="6" custScaleX="160743" custScaleY="82251" custRadScaleRad="114551" custRadScaleInc="200000">
        <dgm:presLayoutVars>
          <dgm:bulletEnabled val="1"/>
        </dgm:presLayoutVars>
      </dgm:prSet>
      <dgm:spPr/>
    </dgm:pt>
  </dgm:ptLst>
  <dgm:cxnLst>
    <dgm:cxn modelId="{1223061C-BA5D-4CB9-A808-BAF76CC45593}" type="presOf" srcId="{7051F1BB-75FE-4395-9B3B-1F199C3E7DE0}" destId="{5A97192A-3AA1-4A94-BD47-E451CD22B7AD}" srcOrd="0" destOrd="0" presId="urn:microsoft.com/office/officeart/2005/8/layout/radial3"/>
    <dgm:cxn modelId="{F9596930-59DD-4328-ABB0-5521279E24C9}" type="presOf" srcId="{2A557F51-4676-4CE8-9799-52C9E25BDE0A}" destId="{E92D69A3-7AE8-4FB6-BA42-22F2193563CD}" srcOrd="0" destOrd="0" presId="urn:microsoft.com/office/officeart/2005/8/layout/radial3"/>
    <dgm:cxn modelId="{D3AF743E-B29B-4865-A2BC-469702B0F996}" type="presOf" srcId="{61DD39EE-5BC4-4B57-BAF0-2C63523072A5}" destId="{7DEFF766-8E36-4950-B68D-0F4A57DF7F3F}" srcOrd="0" destOrd="0" presId="urn:microsoft.com/office/officeart/2005/8/layout/radial3"/>
    <dgm:cxn modelId="{0876015B-57C7-4799-A06B-57CFBC8919E2}" type="presOf" srcId="{C87A213B-3186-45E7-86CF-876BA4526A6B}" destId="{CD1818E3-9664-4884-BA3F-D194A27A0DEE}" srcOrd="0" destOrd="0" presId="urn:microsoft.com/office/officeart/2005/8/layout/radial3"/>
    <dgm:cxn modelId="{00F1C65C-C7D7-4519-A856-6FC098975287}" srcId="{CFAC61CE-8114-4DA6-87C2-F1BD2C5B268F}" destId="{6A4AC708-C014-4E32-ADD0-8DDF2498D9A6}" srcOrd="1" destOrd="0" parTransId="{71A5C3A1-F05D-4870-9C1A-EB56DB6023BD}" sibTransId="{1FA28AB3-BD02-4C4D-8738-C1B1E91BB666}"/>
    <dgm:cxn modelId="{0126E061-23E0-4891-9181-D625F2538EA7}" srcId="{C87A213B-3186-45E7-86CF-876BA4526A6B}" destId="{61DD39EE-5BC4-4B57-BAF0-2C63523072A5}" srcOrd="1" destOrd="0" parTransId="{3BF3E302-7307-4358-9335-5F2A83C7E96C}" sibTransId="{B8423AF7-FDB6-40FB-B675-8AC6A1FC16EC}"/>
    <dgm:cxn modelId="{A3BCF14A-263F-4D54-AA1D-C98496E5BEFA}" srcId="{CFAC61CE-8114-4DA6-87C2-F1BD2C5B268F}" destId="{C87A213B-3186-45E7-86CF-876BA4526A6B}" srcOrd="0" destOrd="0" parTransId="{85F91293-5A6D-45DA-944C-C7B5B258FCB5}" sibTransId="{7BEA446B-2B5D-4E3B-ABDD-5CCC3748BE89}"/>
    <dgm:cxn modelId="{A05DE256-0211-41A4-BCB4-7D15AE7D8AF8}" srcId="{C87A213B-3186-45E7-86CF-876BA4526A6B}" destId="{2A557F51-4676-4CE8-9799-52C9E25BDE0A}" srcOrd="0" destOrd="0" parTransId="{78A83300-B011-4594-9238-8AA9F1B88230}" sibTransId="{303B0084-6D47-420D-BC30-611496EBBC4F}"/>
    <dgm:cxn modelId="{64E59858-CFB1-4AF9-BC71-D4D994D06C9E}" srcId="{C87A213B-3186-45E7-86CF-876BA4526A6B}" destId="{7051F1BB-75FE-4395-9B3B-1F199C3E7DE0}" srcOrd="3" destOrd="0" parTransId="{B0F464CF-100A-459C-87C2-187EEDDAE5F6}" sibTransId="{7AA520E3-FFB0-4DDD-B090-06B5949DADDB}"/>
    <dgm:cxn modelId="{A6E1267E-D289-4C6C-B0F2-195D999C9B53}" type="presOf" srcId="{09103B19-D38E-49A1-BF52-329D8CAA8F61}" destId="{3F87DDD6-A183-4284-8A91-927D7E554E57}" srcOrd="0" destOrd="0" presId="urn:microsoft.com/office/officeart/2005/8/layout/radial3"/>
    <dgm:cxn modelId="{44D31494-F219-4316-B362-18803DD435B4}" srcId="{C87A213B-3186-45E7-86CF-876BA4526A6B}" destId="{AE37ACDC-291D-4C8F-94C6-C72ABE90D60E}" srcOrd="2" destOrd="0" parTransId="{6F148162-5165-43FB-BE60-CAD615D6C792}" sibTransId="{80BAE83C-792F-4554-8A63-38660ABE3989}"/>
    <dgm:cxn modelId="{509D3AD8-C4F4-4957-B6E6-4DC722F4FD53}" type="presOf" srcId="{CFAC61CE-8114-4DA6-87C2-F1BD2C5B268F}" destId="{10A4EE7A-87C3-4BBC-9235-79FE8DE7F18A}" srcOrd="0" destOrd="0" presId="urn:microsoft.com/office/officeart/2005/8/layout/radial3"/>
    <dgm:cxn modelId="{A0DA86DF-58C0-472E-9D44-461FCC2AECFC}" srcId="{C87A213B-3186-45E7-86CF-876BA4526A6B}" destId="{09103B19-D38E-49A1-BF52-329D8CAA8F61}" srcOrd="4" destOrd="0" parTransId="{45E74A07-3309-4797-B137-A686F7CB4786}" sibTransId="{E80FCCF5-BFA4-4CF6-90FD-53AC795D6CFC}"/>
    <dgm:cxn modelId="{DDAC42FB-8F67-48E1-BEAF-9599F080FEE6}" type="presOf" srcId="{AE37ACDC-291D-4C8F-94C6-C72ABE90D60E}" destId="{27F7CB62-1828-4EC3-81AC-26EC5DDD7831}" srcOrd="0" destOrd="0" presId="urn:microsoft.com/office/officeart/2005/8/layout/radial3"/>
    <dgm:cxn modelId="{EF73CA92-255A-4AE3-AF0F-9AB53A5DB0D9}" type="presParOf" srcId="{10A4EE7A-87C3-4BBC-9235-79FE8DE7F18A}" destId="{DA2564B4-AC61-4B9F-B7C5-73B682A0FAA1}" srcOrd="0" destOrd="0" presId="urn:microsoft.com/office/officeart/2005/8/layout/radial3"/>
    <dgm:cxn modelId="{E568FC4A-D5B6-4EA4-904C-49A0E759F198}" type="presParOf" srcId="{DA2564B4-AC61-4B9F-B7C5-73B682A0FAA1}" destId="{CD1818E3-9664-4884-BA3F-D194A27A0DEE}" srcOrd="0" destOrd="0" presId="urn:microsoft.com/office/officeart/2005/8/layout/radial3"/>
    <dgm:cxn modelId="{79E6C635-46B9-485D-9BF4-C95C286E69BB}" type="presParOf" srcId="{DA2564B4-AC61-4B9F-B7C5-73B682A0FAA1}" destId="{E92D69A3-7AE8-4FB6-BA42-22F2193563CD}" srcOrd="1" destOrd="0" presId="urn:microsoft.com/office/officeart/2005/8/layout/radial3"/>
    <dgm:cxn modelId="{9AE72213-91FD-4B1F-804F-9663647E240C}" type="presParOf" srcId="{DA2564B4-AC61-4B9F-B7C5-73B682A0FAA1}" destId="{7DEFF766-8E36-4950-B68D-0F4A57DF7F3F}" srcOrd="2" destOrd="0" presId="urn:microsoft.com/office/officeart/2005/8/layout/radial3"/>
    <dgm:cxn modelId="{345A59EA-6B55-4B27-863D-3F94FCB15B28}" type="presParOf" srcId="{DA2564B4-AC61-4B9F-B7C5-73B682A0FAA1}" destId="{27F7CB62-1828-4EC3-81AC-26EC5DDD7831}" srcOrd="3" destOrd="0" presId="urn:microsoft.com/office/officeart/2005/8/layout/radial3"/>
    <dgm:cxn modelId="{8B6BFFBB-792C-4E96-B9EE-C86029E0003E}" type="presParOf" srcId="{DA2564B4-AC61-4B9F-B7C5-73B682A0FAA1}" destId="{5A97192A-3AA1-4A94-BD47-E451CD22B7AD}" srcOrd="4" destOrd="0" presId="urn:microsoft.com/office/officeart/2005/8/layout/radial3"/>
    <dgm:cxn modelId="{95598642-9084-4F51-B9A5-69CF2BC067C8}" type="presParOf" srcId="{DA2564B4-AC61-4B9F-B7C5-73B682A0FAA1}" destId="{3F87DDD6-A183-4284-8A91-927D7E554E57}" srcOrd="5" destOrd="0" presId="urn:microsoft.com/office/officeart/2005/8/layout/radial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D1818E3-9664-4884-BA3F-D194A27A0DEE}">
      <dsp:nvSpPr>
        <dsp:cNvPr id="0" name=""/>
        <dsp:cNvSpPr/>
      </dsp:nvSpPr>
      <dsp:spPr>
        <a:xfrm>
          <a:off x="2029215" y="877322"/>
          <a:ext cx="2033706" cy="2033706"/>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IN" sz="1600" kern="1200">
              <a:latin typeface="Times New Roman" panose="02020603050405020304" pitchFamily="18" charset="0"/>
              <a:cs typeface="Times New Roman" panose="02020603050405020304" pitchFamily="18" charset="0"/>
            </a:rPr>
            <a:t>Benefits of Prodrug</a:t>
          </a:r>
        </a:p>
      </dsp:txBody>
      <dsp:txXfrm>
        <a:off x="2327044" y="1175151"/>
        <a:ext cx="1438048" cy="1438048"/>
      </dsp:txXfrm>
    </dsp:sp>
    <dsp:sp modelId="{E92D69A3-7AE8-4FB6-BA42-22F2193563CD}">
      <dsp:nvSpPr>
        <dsp:cNvPr id="0" name=""/>
        <dsp:cNvSpPr/>
      </dsp:nvSpPr>
      <dsp:spPr>
        <a:xfrm>
          <a:off x="2537641" y="62744"/>
          <a:ext cx="1016853" cy="1016853"/>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helps in cellular uptake</a:t>
          </a:r>
        </a:p>
      </dsp:txBody>
      <dsp:txXfrm>
        <a:off x="2686556" y="211659"/>
        <a:ext cx="719023" cy="719023"/>
      </dsp:txXfrm>
    </dsp:sp>
    <dsp:sp modelId="{7DEFF766-8E36-4950-B68D-0F4A57DF7F3F}">
      <dsp:nvSpPr>
        <dsp:cNvPr id="0" name=""/>
        <dsp:cNvSpPr/>
      </dsp:nvSpPr>
      <dsp:spPr>
        <a:xfrm>
          <a:off x="495598" y="907961"/>
          <a:ext cx="1870847" cy="1016853"/>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improves pharmacokinetic properties</a:t>
          </a:r>
        </a:p>
      </dsp:txBody>
      <dsp:txXfrm>
        <a:off x="769577" y="1056876"/>
        <a:ext cx="1322889" cy="719023"/>
      </dsp:txXfrm>
    </dsp:sp>
    <dsp:sp modelId="{27F7CB62-1828-4EC3-81AC-26EC5DDD7831}">
      <dsp:nvSpPr>
        <dsp:cNvPr id="0" name=""/>
        <dsp:cNvSpPr/>
      </dsp:nvSpPr>
      <dsp:spPr>
        <a:xfrm>
          <a:off x="1634118" y="2335940"/>
          <a:ext cx="1016853" cy="1016853"/>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increase duration of action of medicines</a:t>
          </a:r>
        </a:p>
      </dsp:txBody>
      <dsp:txXfrm>
        <a:off x="1783033" y="2484855"/>
        <a:ext cx="719023" cy="719023"/>
      </dsp:txXfrm>
    </dsp:sp>
    <dsp:sp modelId="{5A97192A-3AA1-4A94-BD47-E451CD22B7AD}">
      <dsp:nvSpPr>
        <dsp:cNvPr id="0" name=""/>
        <dsp:cNvSpPr/>
      </dsp:nvSpPr>
      <dsp:spPr>
        <a:xfrm>
          <a:off x="3550699" y="2296060"/>
          <a:ext cx="1016853" cy="1016853"/>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overcome metabolic drawbacks</a:t>
          </a:r>
        </a:p>
      </dsp:txBody>
      <dsp:txXfrm>
        <a:off x="3699614" y="2444975"/>
        <a:ext cx="719023" cy="719023"/>
      </dsp:txXfrm>
    </dsp:sp>
    <dsp:sp modelId="{3F87DDD6-A183-4284-8A91-927D7E554E57}">
      <dsp:nvSpPr>
        <dsp:cNvPr id="0" name=""/>
        <dsp:cNvSpPr/>
      </dsp:nvSpPr>
      <dsp:spPr>
        <a:xfrm>
          <a:off x="3670148" y="1007669"/>
          <a:ext cx="1634520" cy="836371"/>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precursors in biological conversion pathways</a:t>
          </a:r>
        </a:p>
      </dsp:txBody>
      <dsp:txXfrm>
        <a:off x="3909518" y="1130153"/>
        <a:ext cx="1155780" cy="591403"/>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18C02-878B-4228-9053-0BE57E5D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6</Pages>
  <Words>1757</Words>
  <Characters>10016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Sandeepa Agarwalla</dc:creator>
  <cp:keywords/>
  <dc:description/>
  <cp:lastModifiedBy>Sandeepa Agarwalla</cp:lastModifiedBy>
  <cp:revision>13</cp:revision>
  <dcterms:created xsi:type="dcterms:W3CDTF">2023-07-28T08:51:00Z</dcterms:created>
  <dcterms:modified xsi:type="dcterms:W3CDTF">2023-07-31T17:17:00Z</dcterms:modified>
</cp:coreProperties>
</file>