
<file path=[Content_Types].xml><?xml version="1.0" encoding="utf-8"?>
<Types xmlns="http://schemas.openxmlformats.org/package/2006/content-types">
  <Default Extension="bin" ContentType="application/vnd.openxmlformats-officedocument.oleObject"/>
  <Default Extension="emf" ContentType="image/x-emf"/>
  <Default Extension="jfif" ContentType="image/jpeg"/>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B8938B" w14:textId="3DA36CE3" w:rsidR="00664869" w:rsidRPr="00622A94" w:rsidRDefault="00EA27FB" w:rsidP="00622A94">
      <w:pPr>
        <w:pStyle w:val="ListParagraph"/>
        <w:spacing w:after="0" w:line="240" w:lineRule="auto"/>
        <w:ind w:left="0"/>
        <w:jc w:val="right"/>
        <w:rPr>
          <w:rFonts w:ascii="Times New Roman" w:hAnsi="Times New Roman" w:cs="Times New Roman"/>
          <w:b/>
          <w:color w:val="000000" w:themeColor="text1"/>
          <w:sz w:val="48"/>
          <w:szCs w:val="48"/>
        </w:rPr>
      </w:pPr>
      <w:r w:rsidRPr="00622A94">
        <w:rPr>
          <w:rFonts w:ascii="Times New Roman" w:hAnsi="Times New Roman" w:cs="Times New Roman"/>
          <w:b/>
          <w:color w:val="000000" w:themeColor="text1"/>
          <w:sz w:val="48"/>
          <w:szCs w:val="48"/>
        </w:rPr>
        <w:t>Surfactants challenges, methodology and its versatile application: A review</w:t>
      </w:r>
    </w:p>
    <w:p w14:paraId="7B4A3E07" w14:textId="080F583B" w:rsidR="00B91E45" w:rsidRPr="002E658C" w:rsidRDefault="00B91E45" w:rsidP="00622A94">
      <w:pPr>
        <w:pStyle w:val="ListParagraph"/>
        <w:spacing w:after="0" w:line="240" w:lineRule="auto"/>
        <w:ind w:left="0"/>
        <w:jc w:val="center"/>
        <w:rPr>
          <w:rFonts w:ascii="Times New Roman" w:hAnsi="Times New Roman" w:cs="Times New Roman"/>
          <w:b/>
          <w:color w:val="000000" w:themeColor="text1"/>
          <w:sz w:val="20"/>
          <w:szCs w:val="20"/>
          <w:lang w:val="en-US"/>
        </w:rPr>
      </w:pPr>
      <w:r w:rsidRPr="002E658C">
        <w:rPr>
          <w:rFonts w:ascii="Times New Roman" w:hAnsi="Times New Roman" w:cs="Times New Roman"/>
          <w:b/>
          <w:color w:val="000000" w:themeColor="text1"/>
          <w:sz w:val="20"/>
          <w:szCs w:val="20"/>
        </w:rPr>
        <w:t xml:space="preserve">Bhupendra Singh Banjare </w:t>
      </w:r>
      <w:r w:rsidRPr="002E658C">
        <w:rPr>
          <w:rFonts w:ascii="Times New Roman" w:hAnsi="Times New Roman" w:cs="Times New Roman"/>
          <w:b/>
          <w:color w:val="000000" w:themeColor="text1"/>
          <w:sz w:val="20"/>
          <w:szCs w:val="20"/>
          <w:lang w:val="en-US"/>
        </w:rPr>
        <w:t>and Manoj Kumar Banjare</w:t>
      </w:r>
      <w:r w:rsidRPr="002E658C">
        <w:rPr>
          <w:rFonts w:ascii="Times New Roman" w:hAnsi="Times New Roman" w:cs="Times New Roman"/>
          <w:b/>
          <w:color w:val="000000" w:themeColor="text1"/>
          <w:sz w:val="20"/>
          <w:szCs w:val="20"/>
          <w:vertAlign w:val="superscript"/>
          <w:lang w:val="en-US"/>
        </w:rPr>
        <w:t>*</w:t>
      </w:r>
    </w:p>
    <w:p w14:paraId="6A3A930B" w14:textId="77777777" w:rsidR="00B91E45" w:rsidRPr="002E658C" w:rsidRDefault="00B91E45" w:rsidP="00622A94">
      <w:pPr>
        <w:pStyle w:val="ListParagraph"/>
        <w:spacing w:after="0" w:line="240" w:lineRule="auto"/>
        <w:ind w:left="0"/>
        <w:jc w:val="center"/>
        <w:rPr>
          <w:rFonts w:ascii="Times New Roman" w:hAnsi="Times New Roman" w:cs="Times New Roman"/>
          <w:b/>
          <w:color w:val="000000" w:themeColor="text1"/>
          <w:sz w:val="20"/>
          <w:szCs w:val="20"/>
        </w:rPr>
      </w:pPr>
      <w:r w:rsidRPr="002E658C">
        <w:rPr>
          <w:rFonts w:ascii="Times New Roman" w:hAnsi="Times New Roman" w:cs="Times New Roman"/>
          <w:color w:val="000000" w:themeColor="text1"/>
          <w:sz w:val="20"/>
          <w:szCs w:val="20"/>
          <w:lang w:val="en-US"/>
        </w:rPr>
        <w:t>Department of Chemistry (MSS), MATS University, Pandri Campus, Raipur-492010 Chhattisgarh India</w:t>
      </w:r>
    </w:p>
    <w:p w14:paraId="6427FA9D" w14:textId="77777777" w:rsidR="00B91E45" w:rsidRPr="00B91E45" w:rsidRDefault="00B91E45" w:rsidP="00B91E45">
      <w:pPr>
        <w:pStyle w:val="ListParagraph"/>
        <w:spacing w:after="0" w:line="360" w:lineRule="auto"/>
        <w:rPr>
          <w:rFonts w:ascii="Times New Roman" w:hAnsi="Times New Roman" w:cs="Times New Roman"/>
          <w:b/>
          <w:bCs/>
          <w:color w:val="000000" w:themeColor="text1"/>
          <w:sz w:val="24"/>
          <w:szCs w:val="24"/>
        </w:rPr>
      </w:pPr>
    </w:p>
    <w:p w14:paraId="6CC64F45" w14:textId="77777777" w:rsidR="00B91E45" w:rsidRPr="00276497" w:rsidRDefault="00B91E45" w:rsidP="00276497">
      <w:pPr>
        <w:pStyle w:val="ListParagraph"/>
        <w:spacing w:after="0" w:line="240" w:lineRule="auto"/>
        <w:ind w:left="0"/>
        <w:rPr>
          <w:rFonts w:ascii="Times New Roman" w:hAnsi="Times New Roman" w:cs="Times New Roman"/>
          <w:b/>
          <w:bCs/>
          <w:color w:val="000000" w:themeColor="text1"/>
          <w:sz w:val="20"/>
          <w:szCs w:val="20"/>
        </w:rPr>
      </w:pPr>
      <w:bookmarkStart w:id="0" w:name="_Hlk125921547"/>
      <w:r w:rsidRPr="00276497">
        <w:rPr>
          <w:rFonts w:ascii="Times New Roman" w:hAnsi="Times New Roman" w:cs="Times New Roman"/>
          <w:b/>
          <w:bCs/>
          <w:color w:val="000000" w:themeColor="text1"/>
          <w:sz w:val="20"/>
          <w:szCs w:val="20"/>
        </w:rPr>
        <w:t>Graphical Abstract</w:t>
      </w:r>
    </w:p>
    <w:bookmarkEnd w:id="0"/>
    <w:p w14:paraId="2860A363" w14:textId="4EB5AB0A" w:rsidR="00B91E45" w:rsidRPr="00276497" w:rsidRDefault="003B73FB" w:rsidP="00276497">
      <w:pPr>
        <w:spacing w:after="0" w:line="240" w:lineRule="auto"/>
        <w:jc w:val="both"/>
        <w:rPr>
          <w:rFonts w:ascii="Times New Roman" w:hAnsi="Times New Roman" w:cs="Times New Roman"/>
          <w:color w:val="000000" w:themeColor="text1"/>
          <w:sz w:val="20"/>
          <w:szCs w:val="20"/>
        </w:rPr>
      </w:pPr>
      <w:r w:rsidRPr="00276497">
        <w:rPr>
          <w:rFonts w:ascii="Times New Roman" w:hAnsi="Times New Roman" w:cs="Times New Roman"/>
          <w:sz w:val="20"/>
          <w:szCs w:val="20"/>
        </w:rPr>
        <w:t xml:space="preserve">Surfactant is a surface-active agent consisting of organic compounds. Surfactants' capacity to self-assemble is a highly potent function for many systems that influences the solubility of the weakly water-soluble products to boost their availability. The effective surfactant can be detected by its physicochemical behavior. Various physicochemical properties of surfactants are determined through </w:t>
      </w:r>
      <w:r w:rsidR="002A08C7" w:rsidRPr="00276497">
        <w:rPr>
          <w:rFonts w:ascii="Times New Roman" w:hAnsi="Times New Roman" w:cs="Times New Roman"/>
          <w:sz w:val="20"/>
          <w:szCs w:val="20"/>
        </w:rPr>
        <w:t xml:space="preserve">different </w:t>
      </w:r>
      <w:r w:rsidRPr="00276497">
        <w:rPr>
          <w:rFonts w:ascii="Times New Roman" w:hAnsi="Times New Roman" w:cs="Times New Roman"/>
          <w:sz w:val="20"/>
          <w:szCs w:val="20"/>
        </w:rPr>
        <w:t xml:space="preserve">techniques </w:t>
      </w:r>
      <w:r w:rsidR="002A08C7" w:rsidRPr="00276497">
        <w:rPr>
          <w:rFonts w:ascii="Times New Roman" w:hAnsi="Times New Roman" w:cs="Times New Roman"/>
          <w:sz w:val="20"/>
          <w:szCs w:val="20"/>
        </w:rPr>
        <w:t>i.e.,</w:t>
      </w:r>
      <w:r w:rsidRPr="00276497">
        <w:rPr>
          <w:rFonts w:ascii="Times New Roman" w:hAnsi="Times New Roman" w:cs="Times New Roman"/>
          <w:sz w:val="20"/>
          <w:szCs w:val="20"/>
        </w:rPr>
        <w:t xml:space="preserve"> </w:t>
      </w:r>
      <w:r w:rsidR="002A08C7" w:rsidRPr="00276497">
        <w:rPr>
          <w:rFonts w:ascii="Times New Roman" w:hAnsi="Times New Roman" w:cs="Times New Roman"/>
          <w:sz w:val="20"/>
          <w:szCs w:val="20"/>
        </w:rPr>
        <w:t xml:space="preserve">DLS, UV-visible spectroscopy, </w:t>
      </w:r>
      <w:r w:rsidRPr="00276497">
        <w:rPr>
          <w:rFonts w:ascii="Times New Roman" w:hAnsi="Times New Roman" w:cs="Times New Roman"/>
          <w:sz w:val="20"/>
          <w:szCs w:val="20"/>
        </w:rPr>
        <w:t>surface tension</w:t>
      </w:r>
      <w:r w:rsidR="002A08C7" w:rsidRPr="00276497">
        <w:rPr>
          <w:rFonts w:ascii="Times New Roman" w:hAnsi="Times New Roman" w:cs="Times New Roman"/>
          <w:sz w:val="20"/>
          <w:szCs w:val="20"/>
        </w:rPr>
        <w:t xml:space="preserve">, conductometry, </w:t>
      </w:r>
      <w:r w:rsidRPr="00276497">
        <w:rPr>
          <w:rFonts w:ascii="Times New Roman" w:hAnsi="Times New Roman" w:cs="Times New Roman"/>
          <w:sz w:val="20"/>
          <w:szCs w:val="20"/>
        </w:rPr>
        <w:t>viscometry</w:t>
      </w:r>
      <w:r w:rsidR="002A08C7" w:rsidRPr="00276497">
        <w:rPr>
          <w:rFonts w:ascii="Times New Roman" w:hAnsi="Times New Roman" w:cs="Times New Roman"/>
          <w:sz w:val="20"/>
          <w:szCs w:val="20"/>
        </w:rPr>
        <w:t xml:space="preserve"> </w:t>
      </w:r>
      <w:r w:rsidRPr="00276497">
        <w:rPr>
          <w:rFonts w:ascii="Times New Roman" w:hAnsi="Times New Roman" w:cs="Times New Roman"/>
          <w:sz w:val="20"/>
          <w:szCs w:val="20"/>
        </w:rPr>
        <w:t>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463243" w14:paraId="1689E0B8" w14:textId="77777777" w:rsidTr="00463243">
        <w:tc>
          <w:tcPr>
            <w:tcW w:w="9628" w:type="dxa"/>
            <w:tcBorders>
              <w:top w:val="single" w:sz="18" w:space="0" w:color="FF0000"/>
              <w:left w:val="single" w:sz="18" w:space="0" w:color="FF0000"/>
              <w:bottom w:val="single" w:sz="18" w:space="0" w:color="FF0000"/>
              <w:right w:val="single" w:sz="18" w:space="0" w:color="FF0000"/>
            </w:tcBorders>
          </w:tcPr>
          <w:p w14:paraId="1DCB2CFE" w14:textId="13D2DA85" w:rsidR="00463243" w:rsidRDefault="00463243" w:rsidP="00463243">
            <w:pPr>
              <w:spacing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1B15D392" wp14:editId="45DD8207">
                  <wp:extent cx="6027572" cy="3390900"/>
                  <wp:effectExtent l="0" t="0" r="0" b="0"/>
                  <wp:docPr id="161728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8243" name="Picture 161728243"/>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50270" cy="3403669"/>
                          </a:xfrm>
                          <a:prstGeom prst="rect">
                            <a:avLst/>
                          </a:prstGeom>
                        </pic:spPr>
                      </pic:pic>
                    </a:graphicData>
                  </a:graphic>
                </wp:inline>
              </w:drawing>
            </w:r>
          </w:p>
        </w:tc>
      </w:tr>
    </w:tbl>
    <w:p w14:paraId="3B31789E" w14:textId="77777777" w:rsidR="00D326FD" w:rsidRPr="00463243" w:rsidRDefault="00D326FD" w:rsidP="00463243">
      <w:pPr>
        <w:spacing w:after="0" w:line="360" w:lineRule="auto"/>
        <w:jc w:val="both"/>
        <w:rPr>
          <w:rFonts w:ascii="Times New Roman" w:hAnsi="Times New Roman" w:cs="Times New Roman"/>
          <w:color w:val="000000" w:themeColor="text1"/>
          <w:sz w:val="24"/>
          <w:szCs w:val="24"/>
        </w:rPr>
      </w:pPr>
    </w:p>
    <w:p w14:paraId="05BD0085" w14:textId="77777777" w:rsidR="00D326FD" w:rsidRDefault="00D326FD" w:rsidP="00B91E45">
      <w:pPr>
        <w:pStyle w:val="ListParagraph"/>
        <w:spacing w:after="0" w:line="360" w:lineRule="auto"/>
        <w:rPr>
          <w:rFonts w:ascii="Times New Roman" w:hAnsi="Times New Roman" w:cs="Times New Roman"/>
          <w:b/>
          <w:bCs/>
          <w:color w:val="000000" w:themeColor="text1"/>
          <w:sz w:val="24"/>
          <w:szCs w:val="24"/>
        </w:rPr>
      </w:pPr>
    </w:p>
    <w:p w14:paraId="5F77DA54" w14:textId="77777777" w:rsidR="00463243" w:rsidRDefault="00463243" w:rsidP="00B91E45">
      <w:pPr>
        <w:pStyle w:val="ListParagraph"/>
        <w:spacing w:after="0" w:line="360" w:lineRule="auto"/>
        <w:rPr>
          <w:rFonts w:ascii="Times New Roman" w:hAnsi="Times New Roman" w:cs="Times New Roman"/>
          <w:b/>
          <w:bCs/>
          <w:color w:val="000000" w:themeColor="text1"/>
          <w:sz w:val="24"/>
          <w:szCs w:val="24"/>
        </w:rPr>
      </w:pPr>
    </w:p>
    <w:p w14:paraId="57CF603D" w14:textId="77777777" w:rsidR="00D326FD" w:rsidRDefault="00D326FD" w:rsidP="00B91E45">
      <w:pPr>
        <w:pStyle w:val="ListParagraph"/>
        <w:spacing w:after="0" w:line="360" w:lineRule="auto"/>
        <w:rPr>
          <w:rFonts w:ascii="Times New Roman" w:hAnsi="Times New Roman" w:cs="Times New Roman"/>
          <w:b/>
          <w:bCs/>
          <w:color w:val="000000" w:themeColor="text1"/>
          <w:sz w:val="24"/>
          <w:szCs w:val="24"/>
        </w:rPr>
      </w:pPr>
    </w:p>
    <w:p w14:paraId="606AE370" w14:textId="77777777" w:rsidR="00D326FD" w:rsidRDefault="00D326FD" w:rsidP="00B91E45">
      <w:pPr>
        <w:pStyle w:val="ListParagraph"/>
        <w:spacing w:after="0" w:line="360" w:lineRule="auto"/>
        <w:rPr>
          <w:rFonts w:ascii="Times New Roman" w:hAnsi="Times New Roman" w:cs="Times New Roman"/>
          <w:b/>
          <w:bCs/>
          <w:color w:val="000000" w:themeColor="text1"/>
          <w:sz w:val="24"/>
          <w:szCs w:val="24"/>
        </w:rPr>
      </w:pPr>
    </w:p>
    <w:p w14:paraId="59D80F26" w14:textId="77777777" w:rsidR="00D326FD" w:rsidRDefault="00D326FD" w:rsidP="00B91E45">
      <w:pPr>
        <w:pStyle w:val="ListParagraph"/>
        <w:spacing w:after="0" w:line="360" w:lineRule="auto"/>
        <w:rPr>
          <w:rFonts w:ascii="Times New Roman" w:hAnsi="Times New Roman" w:cs="Times New Roman"/>
          <w:b/>
          <w:bCs/>
          <w:color w:val="000000" w:themeColor="text1"/>
          <w:sz w:val="24"/>
          <w:szCs w:val="24"/>
        </w:rPr>
      </w:pPr>
    </w:p>
    <w:p w14:paraId="28F04818" w14:textId="77777777" w:rsidR="002E658C" w:rsidRDefault="002E658C" w:rsidP="00B91E45">
      <w:pPr>
        <w:pStyle w:val="ListParagraph"/>
        <w:spacing w:after="0" w:line="360" w:lineRule="auto"/>
        <w:rPr>
          <w:rFonts w:ascii="Times New Roman" w:hAnsi="Times New Roman" w:cs="Times New Roman"/>
          <w:b/>
          <w:bCs/>
          <w:color w:val="000000" w:themeColor="text1"/>
          <w:sz w:val="24"/>
          <w:szCs w:val="24"/>
        </w:rPr>
      </w:pPr>
    </w:p>
    <w:p w14:paraId="22C132A8" w14:textId="77777777" w:rsidR="002E658C" w:rsidRDefault="002E658C" w:rsidP="00B91E45">
      <w:pPr>
        <w:pStyle w:val="ListParagraph"/>
        <w:spacing w:after="0" w:line="360" w:lineRule="auto"/>
        <w:rPr>
          <w:rFonts w:ascii="Times New Roman" w:hAnsi="Times New Roman" w:cs="Times New Roman"/>
          <w:b/>
          <w:bCs/>
          <w:color w:val="000000" w:themeColor="text1"/>
          <w:sz w:val="24"/>
          <w:szCs w:val="24"/>
        </w:rPr>
      </w:pPr>
    </w:p>
    <w:p w14:paraId="559C76C5" w14:textId="77777777" w:rsidR="002E658C" w:rsidRDefault="002E658C" w:rsidP="00B91E45">
      <w:pPr>
        <w:pStyle w:val="ListParagraph"/>
        <w:spacing w:after="0" w:line="360" w:lineRule="auto"/>
        <w:rPr>
          <w:rFonts w:ascii="Times New Roman" w:hAnsi="Times New Roman" w:cs="Times New Roman"/>
          <w:b/>
          <w:bCs/>
          <w:color w:val="000000" w:themeColor="text1"/>
          <w:sz w:val="24"/>
          <w:szCs w:val="24"/>
        </w:rPr>
      </w:pPr>
    </w:p>
    <w:p w14:paraId="70299263" w14:textId="77777777" w:rsidR="00D326FD" w:rsidRDefault="00D326FD" w:rsidP="00B91E45">
      <w:pPr>
        <w:pStyle w:val="ListParagraph"/>
        <w:spacing w:after="0" w:line="360" w:lineRule="auto"/>
        <w:rPr>
          <w:rFonts w:ascii="Times New Roman" w:hAnsi="Times New Roman" w:cs="Times New Roman"/>
          <w:b/>
          <w:bCs/>
          <w:color w:val="000000" w:themeColor="text1"/>
          <w:sz w:val="24"/>
          <w:szCs w:val="24"/>
        </w:rPr>
      </w:pPr>
    </w:p>
    <w:p w14:paraId="428E0E18" w14:textId="77777777" w:rsidR="00D326FD" w:rsidRPr="00B91E45" w:rsidRDefault="00D326FD" w:rsidP="00B91E45">
      <w:pPr>
        <w:pStyle w:val="ListParagraph"/>
        <w:spacing w:after="0" w:line="360" w:lineRule="auto"/>
        <w:rPr>
          <w:rFonts w:ascii="Times New Roman" w:hAnsi="Times New Roman" w:cs="Times New Roman"/>
          <w:b/>
          <w:bCs/>
          <w:color w:val="000000" w:themeColor="text1"/>
          <w:sz w:val="24"/>
          <w:szCs w:val="24"/>
        </w:rPr>
      </w:pPr>
    </w:p>
    <w:p w14:paraId="12319CA9" w14:textId="77777777" w:rsidR="00B91E45" w:rsidRPr="002C2DCB" w:rsidRDefault="00B91E45" w:rsidP="00AB4C27">
      <w:pPr>
        <w:pStyle w:val="Els-footnote"/>
        <w:spacing w:line="240" w:lineRule="auto"/>
        <w:ind w:firstLine="0"/>
        <w:rPr>
          <w:b/>
          <w:bCs/>
          <w:color w:val="000000" w:themeColor="text1"/>
          <w:sz w:val="22"/>
          <w:szCs w:val="22"/>
        </w:rPr>
      </w:pPr>
      <w:r w:rsidRPr="002C2DCB">
        <w:rPr>
          <w:rStyle w:val="FootnoteReference"/>
          <w:sz w:val="14"/>
          <w:szCs w:val="18"/>
        </w:rPr>
        <w:footnoteRef/>
      </w:r>
      <w:r w:rsidRPr="002C2DCB">
        <w:rPr>
          <w:sz w:val="14"/>
          <w:szCs w:val="18"/>
        </w:rPr>
        <w:t xml:space="preserve"> </w:t>
      </w:r>
      <w:r w:rsidRPr="002C2DCB">
        <w:rPr>
          <w:b/>
          <w:bCs/>
          <w:color w:val="000000" w:themeColor="text1"/>
          <w:sz w:val="22"/>
          <w:szCs w:val="22"/>
        </w:rPr>
        <w:t>*Corresponding author</w:t>
      </w:r>
    </w:p>
    <w:p w14:paraId="1453B007" w14:textId="77777777" w:rsidR="00B91E45" w:rsidRPr="002C2DCB" w:rsidRDefault="00B91E45" w:rsidP="00AB4C27">
      <w:pPr>
        <w:pStyle w:val="Els-footnote"/>
        <w:spacing w:line="240" w:lineRule="auto"/>
        <w:ind w:firstLine="0"/>
        <w:rPr>
          <w:color w:val="000000" w:themeColor="text1"/>
          <w:sz w:val="22"/>
          <w:szCs w:val="22"/>
        </w:rPr>
      </w:pPr>
      <w:r w:rsidRPr="002C2DCB">
        <w:rPr>
          <w:color w:val="000000" w:themeColor="text1"/>
          <w:sz w:val="22"/>
          <w:szCs w:val="22"/>
        </w:rPr>
        <w:t xml:space="preserve">Dr. Manoj Kumar Banjare (MKB) </w:t>
      </w:r>
    </w:p>
    <w:p w14:paraId="6994AB99" w14:textId="77777777" w:rsidR="00B91E45" w:rsidRPr="002C2DCB" w:rsidRDefault="00B91E45" w:rsidP="00AB4C27">
      <w:pPr>
        <w:pStyle w:val="Els-footnote"/>
        <w:spacing w:line="240" w:lineRule="auto"/>
        <w:ind w:firstLine="0"/>
        <w:rPr>
          <w:color w:val="000000" w:themeColor="text1"/>
          <w:sz w:val="22"/>
          <w:szCs w:val="22"/>
        </w:rPr>
      </w:pPr>
      <w:r>
        <w:rPr>
          <w:color w:val="000000" w:themeColor="text1"/>
          <w:sz w:val="22"/>
          <w:szCs w:val="22"/>
        </w:rPr>
        <w:t>Tel.: +91-9827768119</w:t>
      </w:r>
    </w:p>
    <w:p w14:paraId="04070A41" w14:textId="5A0EDBEF" w:rsidR="00B91E45" w:rsidRPr="002047E8" w:rsidRDefault="00B91E45" w:rsidP="002047E8">
      <w:pPr>
        <w:spacing w:after="0" w:line="240" w:lineRule="auto"/>
        <w:rPr>
          <w:rFonts w:ascii="Times New Roman" w:hAnsi="Times New Roman" w:cs="Times New Roman"/>
          <w:b/>
          <w:bCs/>
          <w:sz w:val="20"/>
        </w:rPr>
      </w:pPr>
      <w:r w:rsidRPr="00B91E45">
        <w:rPr>
          <w:rFonts w:ascii="Times New Roman" w:hAnsi="Times New Roman" w:cs="Times New Roman"/>
          <w:b/>
          <w:bCs/>
          <w:i/>
          <w:iCs/>
          <w:color w:val="000000" w:themeColor="text1"/>
          <w:sz w:val="20"/>
        </w:rPr>
        <w:t>E-mail address:</w:t>
      </w:r>
      <w:r w:rsidRPr="00B91E45">
        <w:rPr>
          <w:rFonts w:ascii="Times New Roman" w:hAnsi="Times New Roman" w:cs="Times New Roman"/>
          <w:i/>
          <w:iCs/>
          <w:color w:val="000000" w:themeColor="text1"/>
          <w:sz w:val="20"/>
        </w:rPr>
        <w:t xml:space="preserve"> </w:t>
      </w:r>
      <w:r w:rsidRPr="00B91E45">
        <w:rPr>
          <w:rFonts w:ascii="Times New Roman" w:hAnsi="Times New Roman" w:cs="Times New Roman"/>
          <w:color w:val="000000" w:themeColor="text1"/>
          <w:sz w:val="20"/>
        </w:rPr>
        <w:t xml:space="preserve">manojbanjare7@gmail.com; </w:t>
      </w:r>
      <w:hyperlink r:id="rId8" w:history="1">
        <w:r w:rsidRPr="00B91E45">
          <w:rPr>
            <w:rStyle w:val="Hyperlink"/>
            <w:rFonts w:ascii="Times New Roman" w:hAnsi="Times New Roman" w:cs="Times New Roman"/>
            <w:color w:val="000000" w:themeColor="text1"/>
            <w:sz w:val="20"/>
          </w:rPr>
          <w:t>manojbanjarechem111@gmail.com</w:t>
        </w:r>
      </w:hyperlink>
      <w:r w:rsidRPr="00B91E45">
        <w:rPr>
          <w:rFonts w:ascii="Times New Roman" w:hAnsi="Times New Roman" w:cs="Times New Roman"/>
          <w:color w:val="000000" w:themeColor="text1"/>
          <w:sz w:val="20"/>
        </w:rPr>
        <w:t>;</w:t>
      </w:r>
      <w:r>
        <w:rPr>
          <w:rFonts w:ascii="Times New Roman" w:hAnsi="Times New Roman" w:cs="Times New Roman"/>
          <w:color w:val="000000" w:themeColor="text1"/>
          <w:sz w:val="20"/>
        </w:rPr>
        <w:t xml:space="preserve"> </w:t>
      </w:r>
      <w:r w:rsidRPr="00B91E45">
        <w:rPr>
          <w:rFonts w:ascii="Times New Roman" w:hAnsi="Times New Roman" w:cs="Times New Roman"/>
          <w:color w:val="000000" w:themeColor="text1"/>
          <w:sz w:val="20"/>
        </w:rPr>
        <w:t>rmanojkb@matsuniversity.ac.in</w:t>
      </w:r>
    </w:p>
    <w:p w14:paraId="5BEFA1BA" w14:textId="77777777" w:rsidR="002679E0" w:rsidRPr="002E658C" w:rsidRDefault="002679E0" w:rsidP="002E658C">
      <w:pPr>
        <w:pStyle w:val="ListParagraph"/>
        <w:spacing w:after="0" w:line="240" w:lineRule="auto"/>
        <w:ind w:left="0"/>
        <w:jc w:val="right"/>
        <w:rPr>
          <w:rFonts w:ascii="Times New Roman" w:hAnsi="Times New Roman" w:cs="Times New Roman"/>
          <w:b/>
          <w:color w:val="000000" w:themeColor="text1"/>
          <w:sz w:val="48"/>
          <w:szCs w:val="48"/>
        </w:rPr>
      </w:pPr>
      <w:r w:rsidRPr="002E658C">
        <w:rPr>
          <w:rFonts w:ascii="Times New Roman" w:hAnsi="Times New Roman" w:cs="Times New Roman"/>
          <w:b/>
          <w:color w:val="000000" w:themeColor="text1"/>
          <w:sz w:val="48"/>
          <w:szCs w:val="48"/>
        </w:rPr>
        <w:lastRenderedPageBreak/>
        <w:t>Surfactants challenges, methodology and its versatile application: A review</w:t>
      </w:r>
    </w:p>
    <w:p w14:paraId="60AD7535" w14:textId="77777777" w:rsidR="00D326FD" w:rsidRPr="002E658C" w:rsidRDefault="00D326FD" w:rsidP="002E658C">
      <w:pPr>
        <w:pStyle w:val="ListParagraph"/>
        <w:spacing w:after="0" w:line="240" w:lineRule="auto"/>
        <w:ind w:left="0"/>
        <w:jc w:val="center"/>
        <w:rPr>
          <w:rFonts w:ascii="Times New Roman" w:hAnsi="Times New Roman" w:cs="Times New Roman"/>
          <w:b/>
          <w:color w:val="000000" w:themeColor="text1"/>
          <w:sz w:val="20"/>
          <w:szCs w:val="20"/>
          <w:lang w:val="en-US"/>
        </w:rPr>
      </w:pPr>
      <w:r w:rsidRPr="002E658C">
        <w:rPr>
          <w:rFonts w:ascii="Times New Roman" w:hAnsi="Times New Roman" w:cs="Times New Roman"/>
          <w:b/>
          <w:color w:val="000000" w:themeColor="text1"/>
          <w:sz w:val="20"/>
          <w:szCs w:val="20"/>
        </w:rPr>
        <w:t xml:space="preserve">Bhupendra Singh Banjare </w:t>
      </w:r>
      <w:r w:rsidRPr="002E658C">
        <w:rPr>
          <w:rFonts w:ascii="Times New Roman" w:hAnsi="Times New Roman" w:cs="Times New Roman"/>
          <w:b/>
          <w:color w:val="000000" w:themeColor="text1"/>
          <w:sz w:val="20"/>
          <w:szCs w:val="20"/>
          <w:lang w:val="en-US"/>
        </w:rPr>
        <w:t>and Manoj Kumar Banjare</w:t>
      </w:r>
      <w:r w:rsidRPr="002E658C">
        <w:rPr>
          <w:rFonts w:ascii="Times New Roman" w:hAnsi="Times New Roman" w:cs="Times New Roman"/>
          <w:b/>
          <w:color w:val="000000" w:themeColor="text1"/>
          <w:sz w:val="20"/>
          <w:szCs w:val="20"/>
          <w:vertAlign w:val="superscript"/>
          <w:lang w:val="en-US"/>
        </w:rPr>
        <w:t>*</w:t>
      </w:r>
    </w:p>
    <w:p w14:paraId="7976602C" w14:textId="77777777" w:rsidR="00D326FD" w:rsidRPr="002E658C" w:rsidRDefault="00D326FD" w:rsidP="002E658C">
      <w:pPr>
        <w:pStyle w:val="ListParagraph"/>
        <w:spacing w:after="0" w:line="240" w:lineRule="auto"/>
        <w:ind w:left="0"/>
        <w:jc w:val="center"/>
        <w:rPr>
          <w:rFonts w:ascii="Times New Roman" w:hAnsi="Times New Roman" w:cs="Times New Roman"/>
          <w:b/>
          <w:color w:val="000000" w:themeColor="text1"/>
          <w:sz w:val="20"/>
          <w:szCs w:val="20"/>
        </w:rPr>
      </w:pPr>
      <w:r w:rsidRPr="002E658C">
        <w:rPr>
          <w:rFonts w:ascii="Times New Roman" w:hAnsi="Times New Roman" w:cs="Times New Roman"/>
          <w:color w:val="000000" w:themeColor="text1"/>
          <w:sz w:val="20"/>
          <w:szCs w:val="20"/>
          <w:lang w:val="en-US"/>
        </w:rPr>
        <w:t>Department of Chemistry (MSS), MATS University, Pandri Campus, Raipur-492010 Chhattisgarh India</w:t>
      </w:r>
    </w:p>
    <w:p w14:paraId="5D388080" w14:textId="77777777" w:rsidR="00F131F2" w:rsidRPr="002E658C" w:rsidRDefault="00F131F2" w:rsidP="002E658C">
      <w:pPr>
        <w:pStyle w:val="ListParagraph"/>
        <w:spacing w:after="0" w:line="240" w:lineRule="auto"/>
        <w:ind w:left="-450" w:right="-360"/>
        <w:jc w:val="center"/>
        <w:rPr>
          <w:rFonts w:ascii="Times New Roman" w:hAnsi="Times New Roman" w:cs="Times New Roman"/>
          <w:color w:val="000000" w:themeColor="text1"/>
          <w:sz w:val="20"/>
          <w:szCs w:val="20"/>
        </w:rPr>
      </w:pPr>
      <w:r w:rsidRPr="002E658C">
        <w:rPr>
          <w:rFonts w:ascii="Times New Roman" w:hAnsi="Times New Roman" w:cs="Times New Roman"/>
          <w:bCs/>
          <w:color w:val="000000" w:themeColor="text1"/>
          <w:sz w:val="20"/>
          <w:szCs w:val="20"/>
        </w:rPr>
        <w:t xml:space="preserve">Email: bhupendra0889@gmail.com; </w:t>
      </w:r>
      <w:r w:rsidRPr="002E658C">
        <w:rPr>
          <w:rFonts w:ascii="Times New Roman" w:hAnsi="Times New Roman" w:cs="Times New Roman"/>
          <w:color w:val="000000" w:themeColor="text1"/>
          <w:sz w:val="20"/>
          <w:szCs w:val="20"/>
        </w:rPr>
        <w:t xml:space="preserve">manojbanjare7@gmail.com </w:t>
      </w:r>
    </w:p>
    <w:p w14:paraId="3982DE91" w14:textId="77777777" w:rsidR="00D326FD" w:rsidRDefault="00D326FD" w:rsidP="00DE2653">
      <w:pPr>
        <w:spacing w:after="0" w:line="360" w:lineRule="auto"/>
        <w:rPr>
          <w:rFonts w:ascii="Times New Roman" w:hAnsi="Times New Roman" w:cs="Times New Roman"/>
          <w:b/>
          <w:bCs/>
          <w:color w:val="000000" w:themeColor="text1"/>
          <w:sz w:val="24"/>
          <w:szCs w:val="24"/>
        </w:rPr>
      </w:pPr>
    </w:p>
    <w:p w14:paraId="19986303" w14:textId="4D5463BB" w:rsidR="00B91E45" w:rsidRPr="002E658C" w:rsidRDefault="00B91E45" w:rsidP="002E658C">
      <w:pPr>
        <w:spacing w:after="0" w:line="240" w:lineRule="auto"/>
        <w:rPr>
          <w:rFonts w:ascii="Times New Roman" w:hAnsi="Times New Roman" w:cs="Times New Roman"/>
          <w:b/>
          <w:bCs/>
          <w:color w:val="000000" w:themeColor="text1"/>
          <w:sz w:val="20"/>
          <w:szCs w:val="20"/>
        </w:rPr>
      </w:pPr>
      <w:r w:rsidRPr="002E658C">
        <w:rPr>
          <w:rFonts w:ascii="Times New Roman" w:hAnsi="Times New Roman" w:cs="Times New Roman"/>
          <w:b/>
          <w:bCs/>
          <w:color w:val="000000" w:themeColor="text1"/>
          <w:sz w:val="20"/>
          <w:szCs w:val="20"/>
        </w:rPr>
        <w:t>Abstract</w:t>
      </w:r>
      <w:bookmarkStart w:id="1" w:name="_Hlk129765869"/>
    </w:p>
    <w:p w14:paraId="5B2CFF9F" w14:textId="3FBE56BD" w:rsidR="00B91E45" w:rsidRPr="002E658C" w:rsidRDefault="000A20A0" w:rsidP="002E658C">
      <w:pPr>
        <w:autoSpaceDE w:val="0"/>
        <w:autoSpaceDN w:val="0"/>
        <w:adjustRightInd w:val="0"/>
        <w:spacing w:after="0" w:line="240" w:lineRule="auto"/>
        <w:jc w:val="both"/>
        <w:rPr>
          <w:rFonts w:ascii="Times New Roman" w:hAnsi="Times New Roman" w:cs="Times New Roman"/>
          <w:sz w:val="20"/>
          <w:szCs w:val="20"/>
        </w:rPr>
      </w:pPr>
      <w:r w:rsidRPr="002E658C">
        <w:rPr>
          <w:rFonts w:ascii="Times New Roman" w:hAnsi="Times New Roman" w:cs="Times New Roman"/>
          <w:sz w:val="20"/>
          <w:szCs w:val="20"/>
        </w:rPr>
        <w:t xml:space="preserve">Modern science demands sustainable, </w:t>
      </w:r>
      <w:r w:rsidR="00AE5FF5" w:rsidRPr="002E658C">
        <w:rPr>
          <w:rFonts w:ascii="Times New Roman" w:hAnsi="Times New Roman" w:cs="Times New Roman"/>
          <w:sz w:val="20"/>
          <w:szCs w:val="20"/>
        </w:rPr>
        <w:t>effective,</w:t>
      </w:r>
      <w:r w:rsidRPr="002E658C">
        <w:rPr>
          <w:rFonts w:ascii="Times New Roman" w:hAnsi="Times New Roman" w:cs="Times New Roman"/>
          <w:sz w:val="20"/>
          <w:szCs w:val="20"/>
        </w:rPr>
        <w:t xml:space="preserve"> and natural chemicals that make human life easy and harmless, surfactant is one of them. Surfactants are the most widely used chemicals in industry such as clothing, foods, detergents, pharmaceuticals, and agriculture to modern science. Surfactant is a surface-active agent consisting of organic compounds of amphipathic character with great structural diversity. </w:t>
      </w:r>
      <w:r w:rsidR="00C510CB" w:rsidRPr="002E658C">
        <w:rPr>
          <w:rFonts w:ascii="Times New Roman" w:hAnsi="Times New Roman" w:cs="Times New Roman"/>
          <w:sz w:val="20"/>
          <w:szCs w:val="20"/>
        </w:rPr>
        <w:t xml:space="preserve">Surfactants' capacity to self-assemble is a highly potent function for many systems that influences the solubility of the weakly water-soluble products to boost their availability. </w:t>
      </w:r>
      <w:r w:rsidRPr="002E658C">
        <w:rPr>
          <w:rFonts w:ascii="Times New Roman" w:hAnsi="Times New Roman" w:cs="Times New Roman"/>
          <w:sz w:val="20"/>
          <w:szCs w:val="20"/>
        </w:rPr>
        <w:t xml:space="preserve">The commercialization of surfactants has been going on for centuries. The effective surfactant can be detected by its physicochemical behavior. Various physicochemical properties of surfactants are determined through </w:t>
      </w:r>
      <w:r w:rsidR="001E5E82" w:rsidRPr="002E658C">
        <w:rPr>
          <w:rFonts w:ascii="Times New Roman" w:hAnsi="Times New Roman" w:cs="Times New Roman"/>
          <w:sz w:val="20"/>
          <w:szCs w:val="20"/>
        </w:rPr>
        <w:t>different techniques i.e., DLS, UV-visible spectroscopy, surface tension, conductometry, viscometry</w:t>
      </w:r>
      <w:r w:rsidRPr="002E658C">
        <w:rPr>
          <w:rFonts w:ascii="Times New Roman" w:hAnsi="Times New Roman" w:cs="Times New Roman"/>
          <w:sz w:val="20"/>
          <w:szCs w:val="20"/>
        </w:rPr>
        <w:t xml:space="preserve"> etc. The mix-micellar activity of two different types of surfactants is known by a variety of theoretical models such as Clint's, Rubing's, etc. </w:t>
      </w:r>
      <w:r w:rsidR="00C466B7" w:rsidRPr="002E658C">
        <w:rPr>
          <w:rFonts w:ascii="Times New Roman" w:hAnsi="Times New Roman" w:cs="Times New Roman"/>
          <w:sz w:val="20"/>
          <w:szCs w:val="20"/>
        </w:rPr>
        <w:t>Surfactants have a diverse variety of uses, which increases the need for future research that is more sophisticated</w:t>
      </w:r>
      <w:r w:rsidR="004936A8" w:rsidRPr="002E658C">
        <w:rPr>
          <w:rFonts w:ascii="Times New Roman" w:hAnsi="Times New Roman" w:cs="Times New Roman"/>
          <w:sz w:val="20"/>
          <w:szCs w:val="20"/>
        </w:rPr>
        <w:t>.</w:t>
      </w:r>
      <w:r w:rsidR="00C466B7" w:rsidRPr="002E658C">
        <w:rPr>
          <w:rFonts w:ascii="Times New Roman" w:hAnsi="Times New Roman" w:cs="Times New Roman"/>
          <w:sz w:val="20"/>
          <w:szCs w:val="20"/>
        </w:rPr>
        <w:t xml:space="preserve"> </w:t>
      </w:r>
      <w:r w:rsidRPr="002E658C">
        <w:rPr>
          <w:rFonts w:ascii="Times New Roman" w:hAnsi="Times New Roman" w:cs="Times New Roman"/>
          <w:sz w:val="20"/>
          <w:szCs w:val="20"/>
        </w:rPr>
        <w:t>This review provides a detailed, well-articulated overview of surfactant classification, characteristics, applications, challenges, future aspects in various fields, and different techniques.</w:t>
      </w:r>
    </w:p>
    <w:p w14:paraId="7EF5CC67" w14:textId="77777777" w:rsidR="0014796C" w:rsidRPr="002E658C" w:rsidRDefault="0014796C" w:rsidP="002E658C">
      <w:pPr>
        <w:autoSpaceDE w:val="0"/>
        <w:autoSpaceDN w:val="0"/>
        <w:adjustRightInd w:val="0"/>
        <w:spacing w:after="0" w:line="240" w:lineRule="auto"/>
        <w:jc w:val="both"/>
        <w:rPr>
          <w:sz w:val="20"/>
          <w:szCs w:val="20"/>
        </w:rPr>
      </w:pPr>
    </w:p>
    <w:p w14:paraId="68574E5A" w14:textId="4A9AFD1F" w:rsidR="00B91E45" w:rsidRPr="002E658C" w:rsidRDefault="00B91E45" w:rsidP="002E658C">
      <w:pPr>
        <w:autoSpaceDE w:val="0"/>
        <w:autoSpaceDN w:val="0"/>
        <w:adjustRightInd w:val="0"/>
        <w:spacing w:after="0" w:line="240" w:lineRule="auto"/>
        <w:jc w:val="both"/>
        <w:rPr>
          <w:rFonts w:ascii="Times New Roman" w:hAnsi="Times New Roman" w:cs="Times New Roman"/>
          <w:color w:val="000000" w:themeColor="text1"/>
          <w:sz w:val="20"/>
          <w:szCs w:val="20"/>
        </w:rPr>
      </w:pPr>
      <w:r w:rsidRPr="002E658C">
        <w:rPr>
          <w:rFonts w:ascii="Times New Roman" w:hAnsi="Times New Roman" w:cs="Times New Roman"/>
          <w:b/>
          <w:bCs/>
          <w:color w:val="000000" w:themeColor="text1"/>
          <w:sz w:val="20"/>
          <w:szCs w:val="20"/>
        </w:rPr>
        <w:t>Keywords:</w:t>
      </w:r>
      <w:r w:rsidRPr="002E658C">
        <w:rPr>
          <w:rFonts w:ascii="Times New Roman" w:hAnsi="Times New Roman" w:cs="Times New Roman"/>
          <w:color w:val="000000" w:themeColor="text1"/>
          <w:sz w:val="20"/>
          <w:szCs w:val="20"/>
        </w:rPr>
        <w:t xml:space="preserve"> </w:t>
      </w:r>
      <w:r w:rsidR="003B73FB" w:rsidRPr="002E658C">
        <w:rPr>
          <w:rFonts w:ascii="Times New Roman" w:hAnsi="Times New Roman" w:cs="Times New Roman"/>
          <w:color w:val="000000" w:themeColor="text1"/>
          <w:sz w:val="20"/>
          <w:szCs w:val="20"/>
        </w:rPr>
        <w:t>Surfactant, Physicochemical, Classification, Application, Challenges.</w:t>
      </w:r>
    </w:p>
    <w:p w14:paraId="57AA756A" w14:textId="77777777" w:rsidR="00FF09C2" w:rsidRPr="002E658C" w:rsidRDefault="00FF09C2" w:rsidP="002E658C">
      <w:pPr>
        <w:spacing w:after="0" w:line="240" w:lineRule="auto"/>
        <w:rPr>
          <w:rFonts w:ascii="Times New Roman" w:hAnsi="Times New Roman" w:cs="Times New Roman"/>
          <w:b/>
          <w:bCs/>
          <w:color w:val="000000" w:themeColor="text1"/>
          <w:sz w:val="20"/>
          <w:szCs w:val="20"/>
        </w:rPr>
      </w:pPr>
    </w:p>
    <w:p w14:paraId="3BCF365E" w14:textId="24F53058" w:rsidR="00B91E45" w:rsidRDefault="00B91E45" w:rsidP="00B91E45">
      <w:pPr>
        <w:spacing w:after="0" w:line="360" w:lineRule="auto"/>
        <w:rPr>
          <w:rFonts w:ascii="Times New Roman" w:hAnsi="Times New Roman" w:cs="Times New Roman"/>
          <w:b/>
          <w:bCs/>
          <w:color w:val="000000" w:themeColor="text1"/>
          <w:sz w:val="24"/>
          <w:szCs w:val="24"/>
        </w:rPr>
      </w:pPr>
      <w:r w:rsidRPr="00593C42">
        <w:rPr>
          <w:rStyle w:val="FootnoteReference"/>
          <w:rFonts w:ascii="Times New Roman" w:hAnsi="Times New Roman" w:cs="Times New Roman"/>
          <w:b/>
          <w:bCs/>
          <w:color w:val="000000" w:themeColor="text1"/>
          <w:sz w:val="24"/>
          <w:szCs w:val="24"/>
        </w:rPr>
        <w:footnoteReference w:id="1"/>
      </w:r>
      <w:bookmarkEnd w:id="1"/>
    </w:p>
    <w:p w14:paraId="3FE3C74F"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683E22D9"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502465DE"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78ACA943"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2B1BB2CC"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02361D28"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08A57EDD"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424F1F90"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4DF05B68" w14:textId="77777777" w:rsidR="005D25CB" w:rsidRDefault="005D25CB" w:rsidP="00B91E45">
      <w:pPr>
        <w:spacing w:after="0" w:line="360" w:lineRule="auto"/>
        <w:rPr>
          <w:rFonts w:ascii="Times New Roman" w:hAnsi="Times New Roman" w:cs="Times New Roman"/>
          <w:b/>
          <w:bCs/>
          <w:color w:val="000000" w:themeColor="text1"/>
          <w:sz w:val="24"/>
          <w:szCs w:val="24"/>
        </w:rPr>
      </w:pPr>
    </w:p>
    <w:p w14:paraId="3577DB57" w14:textId="77777777" w:rsidR="005D25CB" w:rsidRDefault="005D25CB" w:rsidP="00B91E45">
      <w:pPr>
        <w:spacing w:after="0" w:line="360" w:lineRule="auto"/>
        <w:rPr>
          <w:rFonts w:ascii="Times New Roman" w:hAnsi="Times New Roman" w:cs="Times New Roman"/>
          <w:b/>
          <w:bCs/>
          <w:color w:val="000000" w:themeColor="text1"/>
          <w:sz w:val="24"/>
          <w:szCs w:val="24"/>
        </w:rPr>
      </w:pPr>
    </w:p>
    <w:p w14:paraId="292963C4" w14:textId="77777777" w:rsidR="005D25CB" w:rsidRDefault="005D25CB" w:rsidP="00B91E45">
      <w:pPr>
        <w:spacing w:after="0" w:line="360" w:lineRule="auto"/>
        <w:rPr>
          <w:rFonts w:ascii="Times New Roman" w:hAnsi="Times New Roman" w:cs="Times New Roman"/>
          <w:b/>
          <w:bCs/>
          <w:color w:val="000000" w:themeColor="text1"/>
          <w:sz w:val="24"/>
          <w:szCs w:val="24"/>
        </w:rPr>
      </w:pPr>
    </w:p>
    <w:p w14:paraId="7A00CCB5" w14:textId="77777777" w:rsidR="005D25CB" w:rsidRDefault="005D25CB" w:rsidP="00B91E45">
      <w:pPr>
        <w:spacing w:after="0" w:line="360" w:lineRule="auto"/>
        <w:rPr>
          <w:rFonts w:ascii="Times New Roman" w:hAnsi="Times New Roman" w:cs="Times New Roman"/>
          <w:b/>
          <w:bCs/>
          <w:color w:val="000000" w:themeColor="text1"/>
          <w:sz w:val="24"/>
          <w:szCs w:val="24"/>
        </w:rPr>
      </w:pPr>
    </w:p>
    <w:p w14:paraId="03A08C10" w14:textId="77777777" w:rsidR="005D25CB" w:rsidRDefault="005D25CB" w:rsidP="00B91E45">
      <w:pPr>
        <w:spacing w:after="0" w:line="360" w:lineRule="auto"/>
        <w:rPr>
          <w:rFonts w:ascii="Times New Roman" w:hAnsi="Times New Roman" w:cs="Times New Roman"/>
          <w:b/>
          <w:bCs/>
          <w:color w:val="000000" w:themeColor="text1"/>
          <w:sz w:val="24"/>
          <w:szCs w:val="24"/>
        </w:rPr>
      </w:pPr>
    </w:p>
    <w:p w14:paraId="2E2FF3BD"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094B6DF9" w14:textId="77777777" w:rsidR="002E658C" w:rsidRDefault="002E658C" w:rsidP="00B91E45">
      <w:pPr>
        <w:spacing w:after="0" w:line="360" w:lineRule="auto"/>
        <w:rPr>
          <w:rFonts w:ascii="Times New Roman" w:hAnsi="Times New Roman" w:cs="Times New Roman"/>
          <w:b/>
          <w:bCs/>
          <w:color w:val="000000" w:themeColor="text1"/>
          <w:sz w:val="24"/>
          <w:szCs w:val="24"/>
        </w:rPr>
      </w:pPr>
    </w:p>
    <w:p w14:paraId="7CA8F8D3" w14:textId="77777777" w:rsidR="002E658C" w:rsidRPr="00562352" w:rsidRDefault="002E658C" w:rsidP="00B91E45">
      <w:pPr>
        <w:spacing w:after="0" w:line="360" w:lineRule="auto"/>
        <w:rPr>
          <w:rFonts w:ascii="Times New Roman" w:hAnsi="Times New Roman" w:cs="Times New Roman"/>
          <w:b/>
          <w:bCs/>
          <w:color w:val="000000" w:themeColor="text1"/>
          <w:sz w:val="24"/>
          <w:szCs w:val="24"/>
        </w:rPr>
      </w:pPr>
    </w:p>
    <w:p w14:paraId="1E7F008F" w14:textId="7E702CAC" w:rsidR="00620EF5" w:rsidRPr="005D25CB" w:rsidRDefault="00487EA3" w:rsidP="005D25CB">
      <w:pPr>
        <w:pStyle w:val="ListParagraph"/>
        <w:numPr>
          <w:ilvl w:val="0"/>
          <w:numId w:val="20"/>
        </w:numPr>
        <w:spacing w:after="0" w:line="240" w:lineRule="auto"/>
        <w:rPr>
          <w:rFonts w:ascii="Times New Roman" w:hAnsi="Times New Roman" w:cs="Times New Roman"/>
          <w:b/>
          <w:bCs/>
          <w:sz w:val="20"/>
          <w:szCs w:val="20"/>
          <w:lang w:val="en-US"/>
        </w:rPr>
      </w:pPr>
      <w:r w:rsidRPr="005D25CB">
        <w:rPr>
          <w:rFonts w:ascii="Times New Roman" w:hAnsi="Times New Roman" w:cs="Times New Roman"/>
          <w:b/>
          <w:bCs/>
          <w:sz w:val="20"/>
          <w:szCs w:val="20"/>
          <w:lang w:val="en-US"/>
        </w:rPr>
        <w:lastRenderedPageBreak/>
        <w:t>I</w:t>
      </w:r>
      <w:r w:rsidR="000367C3" w:rsidRPr="005D25CB">
        <w:rPr>
          <w:rFonts w:ascii="Times New Roman" w:hAnsi="Times New Roman" w:cs="Times New Roman"/>
          <w:b/>
          <w:bCs/>
          <w:sz w:val="20"/>
          <w:szCs w:val="20"/>
          <w:lang w:val="en-US"/>
        </w:rPr>
        <w:t>ntroduction</w:t>
      </w:r>
    </w:p>
    <w:p w14:paraId="36148750" w14:textId="29B2934A" w:rsidR="00BF5F5D" w:rsidRPr="005D25CB" w:rsidRDefault="00367CA7" w:rsidP="005D25CB">
      <w:pPr>
        <w:autoSpaceDE w:val="0"/>
        <w:autoSpaceDN w:val="0"/>
        <w:adjustRightInd w:val="0"/>
        <w:spacing w:after="0" w:line="240" w:lineRule="auto"/>
        <w:jc w:val="both"/>
        <w:rPr>
          <w:rFonts w:ascii="Times New Roman" w:hAnsi="Times New Roman" w:cs="Times New Roman"/>
          <w:sz w:val="20"/>
          <w:szCs w:val="20"/>
          <w:shd w:val="clear" w:color="auto" w:fill="FFFFFF"/>
          <w:lang w:val="en-US"/>
        </w:rPr>
      </w:pPr>
      <w:r w:rsidRPr="005D25CB">
        <w:rPr>
          <w:rFonts w:ascii="Times New Roman" w:hAnsi="Times New Roman" w:cs="Times New Roman"/>
          <w:sz w:val="20"/>
          <w:szCs w:val="20"/>
          <w:lang w:val="en-US"/>
        </w:rPr>
        <w:t>The amphiphilic molecule</w:t>
      </w:r>
      <w:r w:rsidR="00B9329B" w:rsidRPr="005D25CB">
        <w:rPr>
          <w:rFonts w:ascii="Times New Roman" w:hAnsi="Times New Roman" w:cs="Times New Roman"/>
          <w:sz w:val="20"/>
          <w:szCs w:val="20"/>
          <w:lang w:val="en-US"/>
        </w:rPr>
        <w:t xml:space="preserve"> </w:t>
      </w:r>
      <w:r w:rsidRPr="005D25CB">
        <w:rPr>
          <w:rFonts w:ascii="Times New Roman" w:hAnsi="Times New Roman" w:cs="Times New Roman"/>
          <w:sz w:val="20"/>
          <w:szCs w:val="20"/>
          <w:lang w:val="en-US"/>
        </w:rPr>
        <w:t xml:space="preserve">has a tremendous role in society, nowadays mostly used </w:t>
      </w:r>
      <w:r w:rsidR="002802E0" w:rsidRPr="005D25CB">
        <w:rPr>
          <w:rFonts w:ascii="Times New Roman" w:hAnsi="Times New Roman" w:cs="Times New Roman"/>
          <w:sz w:val="20"/>
          <w:szCs w:val="20"/>
          <w:lang w:val="en-US"/>
        </w:rPr>
        <w:t>in biological activities, food, personal care products, medicines, agrochemicals, and petroleum chemicals</w:t>
      </w:r>
      <w:r w:rsidR="001C57F9" w:rsidRPr="005D25CB">
        <w:rPr>
          <w:rFonts w:ascii="Times New Roman" w:hAnsi="Times New Roman" w:cs="Times New Roman"/>
          <w:sz w:val="20"/>
          <w:szCs w:val="20"/>
          <w:lang w:val="en-US"/>
        </w:rPr>
        <w:t xml:space="preserve"> [1-2]</w:t>
      </w:r>
      <w:r w:rsidRPr="005D25CB">
        <w:rPr>
          <w:rFonts w:ascii="Times New Roman" w:hAnsi="Times New Roman" w:cs="Times New Roman"/>
          <w:sz w:val="20"/>
          <w:szCs w:val="20"/>
          <w:lang w:val="en-US"/>
        </w:rPr>
        <w:t xml:space="preserve">. These features can be enhanced by producing a sugar-based amphiphilic molecule system. </w:t>
      </w:r>
      <w:r w:rsidRPr="005D25CB">
        <w:rPr>
          <w:rFonts w:ascii="Times New Roman" w:hAnsi="Times New Roman" w:cs="Times New Roman"/>
          <w:sz w:val="20"/>
          <w:szCs w:val="20"/>
          <w:lang w:bidi="hi-IN"/>
        </w:rPr>
        <w:t>These deals are good renewable alternatives to the conventional production of materials</w:t>
      </w:r>
      <w:r w:rsidR="001C57F9" w:rsidRPr="005D25CB">
        <w:rPr>
          <w:rFonts w:ascii="Times New Roman" w:hAnsi="Times New Roman" w:cs="Times New Roman"/>
          <w:sz w:val="20"/>
          <w:szCs w:val="20"/>
          <w:lang w:bidi="hi-IN"/>
        </w:rPr>
        <w:t xml:space="preserve"> [3-4]</w:t>
      </w:r>
      <w:r w:rsidRPr="005D25CB">
        <w:rPr>
          <w:rFonts w:ascii="Times New Roman" w:hAnsi="Times New Roman" w:cs="Times New Roman"/>
          <w:sz w:val="20"/>
          <w:szCs w:val="20"/>
          <w:lang w:bidi="hi-IN"/>
        </w:rPr>
        <w:t>. The carbocyclic sugar-based alcohol-amphiphilic molecules respectively carbocyclic sugar alcohol, ionic liquids, and surfactants</w:t>
      </w:r>
      <w:r w:rsidR="001C57F9" w:rsidRPr="005D25CB">
        <w:rPr>
          <w:rFonts w:ascii="Times New Roman" w:hAnsi="Times New Roman" w:cs="Times New Roman"/>
          <w:sz w:val="20"/>
          <w:szCs w:val="20"/>
          <w:lang w:bidi="hi-IN"/>
        </w:rPr>
        <w:t xml:space="preserve"> [5]</w:t>
      </w:r>
      <w:r w:rsidRPr="005D25CB">
        <w:rPr>
          <w:rFonts w:ascii="Times New Roman" w:hAnsi="Times New Roman" w:cs="Times New Roman"/>
          <w:sz w:val="20"/>
          <w:szCs w:val="20"/>
          <w:lang w:bidi="hi-IN"/>
        </w:rPr>
        <w:t xml:space="preserve">. </w:t>
      </w:r>
      <w:r w:rsidR="00316661" w:rsidRPr="005D25CB">
        <w:rPr>
          <w:rFonts w:ascii="Times New Roman" w:hAnsi="Times New Roman" w:cs="Times New Roman"/>
          <w:sz w:val="20"/>
          <w:szCs w:val="20"/>
          <w:shd w:val="clear" w:color="auto" w:fill="FFFFFF"/>
          <w:lang w:val="en-US"/>
        </w:rPr>
        <w:t xml:space="preserve">Surfactants are a type of amphiphilic </w:t>
      </w:r>
      <w:r w:rsidR="004D1454" w:rsidRPr="005D25CB">
        <w:rPr>
          <w:rFonts w:ascii="Times New Roman" w:hAnsi="Times New Roman" w:cs="Times New Roman"/>
          <w:sz w:val="20"/>
          <w:szCs w:val="20"/>
          <w:shd w:val="clear" w:color="auto" w:fill="FFFFFF"/>
          <w:lang w:val="en-US"/>
        </w:rPr>
        <w:t>components</w:t>
      </w:r>
      <w:r w:rsidR="00316661" w:rsidRPr="005D25CB">
        <w:rPr>
          <w:rFonts w:ascii="Times New Roman" w:hAnsi="Times New Roman" w:cs="Times New Roman"/>
          <w:sz w:val="20"/>
          <w:szCs w:val="20"/>
          <w:shd w:val="clear" w:color="auto" w:fill="FFFFFF"/>
          <w:lang w:val="en-US"/>
        </w:rPr>
        <w:t xml:space="preserve"> also known as surface</w:t>
      </w:r>
      <w:r w:rsidR="006A18B3" w:rsidRPr="005D25CB">
        <w:rPr>
          <w:rFonts w:ascii="Times New Roman" w:hAnsi="Times New Roman" w:cs="Times New Roman"/>
          <w:sz w:val="20"/>
          <w:szCs w:val="20"/>
          <w:shd w:val="clear" w:color="auto" w:fill="FFFFFF"/>
          <w:lang w:val="en-US"/>
        </w:rPr>
        <w:t>-</w:t>
      </w:r>
      <w:r w:rsidR="00316661" w:rsidRPr="005D25CB">
        <w:rPr>
          <w:rFonts w:ascii="Times New Roman" w:hAnsi="Times New Roman" w:cs="Times New Roman"/>
          <w:sz w:val="20"/>
          <w:szCs w:val="20"/>
          <w:shd w:val="clear" w:color="auto" w:fill="FFFFFF"/>
          <w:lang w:val="en-US"/>
        </w:rPr>
        <w:t xml:space="preserve">active agents illustrated in </w:t>
      </w:r>
      <w:r w:rsidR="00316661" w:rsidRPr="005D25CB">
        <w:rPr>
          <w:rFonts w:ascii="Times New Roman" w:hAnsi="Times New Roman" w:cs="Times New Roman"/>
          <w:b/>
          <w:bCs/>
          <w:sz w:val="20"/>
          <w:szCs w:val="20"/>
          <w:shd w:val="clear" w:color="auto" w:fill="FFFFFF"/>
          <w:lang w:val="en-US"/>
        </w:rPr>
        <w:t>Fig</w:t>
      </w:r>
      <w:r w:rsidR="00380716" w:rsidRPr="005D25CB">
        <w:rPr>
          <w:rFonts w:ascii="Times New Roman" w:hAnsi="Times New Roman" w:cs="Times New Roman"/>
          <w:b/>
          <w:bCs/>
          <w:sz w:val="20"/>
          <w:szCs w:val="20"/>
          <w:shd w:val="clear" w:color="auto" w:fill="FFFFFF"/>
          <w:lang w:val="en-US"/>
        </w:rPr>
        <w:t>.</w:t>
      </w:r>
      <w:r w:rsidR="00316661" w:rsidRPr="005D25CB">
        <w:rPr>
          <w:rFonts w:ascii="Times New Roman" w:hAnsi="Times New Roman" w:cs="Times New Roman"/>
          <w:b/>
          <w:bCs/>
          <w:sz w:val="20"/>
          <w:szCs w:val="20"/>
          <w:shd w:val="clear" w:color="auto" w:fill="FFFFFF"/>
          <w:lang w:val="en-US"/>
        </w:rPr>
        <w:t xml:space="preserve"> 1</w:t>
      </w:r>
      <w:r w:rsidR="000B55B3" w:rsidRPr="005D25CB">
        <w:rPr>
          <w:rFonts w:ascii="Times New Roman" w:hAnsi="Times New Roman" w:cs="Times New Roman"/>
          <w:sz w:val="20"/>
          <w:szCs w:val="20"/>
          <w:shd w:val="clear" w:color="auto" w:fill="FFFFFF"/>
          <w:lang w:val="en-US"/>
        </w:rPr>
        <w:t>.</w:t>
      </w:r>
      <w:r w:rsidR="00316661" w:rsidRPr="005D25CB">
        <w:rPr>
          <w:rFonts w:ascii="Times New Roman" w:hAnsi="Times New Roman" w:cs="Times New Roman"/>
          <w:sz w:val="20"/>
          <w:szCs w:val="20"/>
          <w:shd w:val="clear" w:color="auto" w:fill="FFFFFF"/>
          <w:lang w:val="en-US"/>
        </w:rPr>
        <w:t xml:space="preserve"> </w:t>
      </w:r>
      <w:r w:rsidR="0088659D" w:rsidRPr="005D25CB">
        <w:rPr>
          <w:rFonts w:ascii="Times New Roman" w:hAnsi="Times New Roman" w:cs="Times New Roman"/>
          <w:sz w:val="20"/>
          <w:szCs w:val="20"/>
          <w:shd w:val="clear" w:color="auto" w:fill="FFFFFF"/>
          <w:lang w:val="en-US"/>
        </w:rPr>
        <w:t>It has several beneficial qualities, including wetting, cleaning, foaming, emulsifier splitting phases and dropping surface and interfacial tension</w:t>
      </w:r>
      <w:r w:rsidR="00316661" w:rsidRPr="005D25CB">
        <w:rPr>
          <w:rFonts w:ascii="Times New Roman" w:hAnsi="Times New Roman" w:cs="Times New Roman"/>
          <w:sz w:val="20"/>
          <w:szCs w:val="20"/>
          <w:shd w:val="clear" w:color="auto" w:fill="FFFFFF"/>
          <w:lang w:val="en-US"/>
        </w:rPr>
        <w:t xml:space="preserve"> etc</w:t>
      </w:r>
      <w:r w:rsidR="001C57F9" w:rsidRPr="005D25CB">
        <w:rPr>
          <w:rFonts w:ascii="Times New Roman" w:hAnsi="Times New Roman" w:cs="Times New Roman"/>
          <w:sz w:val="20"/>
          <w:szCs w:val="20"/>
          <w:shd w:val="clear" w:color="auto" w:fill="FFFFFF"/>
          <w:lang w:val="en-US"/>
        </w:rPr>
        <w:t>. [6]</w:t>
      </w:r>
      <w:r w:rsidR="00316661" w:rsidRPr="005D25CB">
        <w:rPr>
          <w:rFonts w:ascii="Times New Roman" w:hAnsi="Times New Roman" w:cs="Times New Roman"/>
          <w:sz w:val="20"/>
          <w:szCs w:val="20"/>
          <w:shd w:val="clear" w:color="auto" w:fill="FFFFFF"/>
          <w:lang w:val="en-US"/>
        </w:rPr>
        <w:t>. It has a unique tendency to adsorb at interfaces, that aggregate as micelles of surfactant monomers in aqueous media.</w:t>
      </w:r>
      <w:r w:rsidR="00872974" w:rsidRPr="005D25CB">
        <w:rPr>
          <w:rFonts w:ascii="Times New Roman" w:hAnsi="Times New Roman" w:cs="Times New Roman"/>
          <w:sz w:val="20"/>
          <w:szCs w:val="20"/>
          <w:shd w:val="clear" w:color="auto" w:fill="FFFFFF"/>
        </w:rPr>
        <w:t xml:space="preserve"> </w:t>
      </w:r>
      <w:r w:rsidR="002B7F02" w:rsidRPr="005D25CB">
        <w:rPr>
          <w:rFonts w:ascii="Times New Roman" w:hAnsi="Times New Roman" w:cs="Times New Roman"/>
          <w:sz w:val="20"/>
          <w:szCs w:val="20"/>
          <w:shd w:val="clear" w:color="auto" w:fill="FFFFFF"/>
        </w:rPr>
        <w:t xml:space="preserve">The critical micelle concentration (CMC), at which this phenomenon occurs, is caused by the dual nature of the surfactant, which results in a variety of extended characteristics in the solution, such as "self-assembly," also known as micelles </w:t>
      </w:r>
      <w:r w:rsidR="001C57F9" w:rsidRPr="005D25CB">
        <w:rPr>
          <w:rFonts w:ascii="Times New Roman" w:hAnsi="Times New Roman" w:cs="Times New Roman"/>
          <w:sz w:val="20"/>
          <w:szCs w:val="20"/>
          <w:shd w:val="clear" w:color="auto" w:fill="FFFFFF"/>
        </w:rPr>
        <w:t>[7-8]</w:t>
      </w:r>
      <w:r w:rsidR="00316661" w:rsidRPr="005D25CB">
        <w:rPr>
          <w:rFonts w:ascii="Times New Roman" w:hAnsi="Times New Roman" w:cs="Times New Roman"/>
          <w:sz w:val="20"/>
          <w:szCs w:val="20"/>
          <w:shd w:val="clear" w:color="auto" w:fill="FFFFFF"/>
          <w:lang w:val="en-US"/>
        </w:rPr>
        <w:t>.</w:t>
      </w:r>
      <w:r w:rsidR="00316661" w:rsidRPr="005D25CB">
        <w:rPr>
          <w:rFonts w:ascii="Times New Roman" w:hAnsi="Times New Roman" w:cs="Times New Roman"/>
          <w:sz w:val="20"/>
          <w:szCs w:val="20"/>
          <w:lang w:val="en-US"/>
        </w:rPr>
        <w:t xml:space="preserve"> </w:t>
      </w:r>
      <w:r w:rsidR="009524F3" w:rsidRPr="005D25CB">
        <w:rPr>
          <w:rFonts w:ascii="Times New Roman" w:hAnsi="Times New Roman" w:cs="Times New Roman"/>
          <w:sz w:val="20"/>
          <w:szCs w:val="20"/>
          <w:lang w:val="en-US"/>
        </w:rPr>
        <w:t xml:space="preserve">Surfactants are used in many different industries, such as anticorrosion, cosmetics, surface sciences, nanoscience, pharmaceuticals, medication delivery, agrochemicals etc. </w:t>
      </w:r>
      <w:r w:rsidR="001C57F9" w:rsidRPr="005D25CB">
        <w:rPr>
          <w:rFonts w:ascii="Times New Roman" w:hAnsi="Times New Roman" w:cs="Times New Roman"/>
          <w:sz w:val="20"/>
          <w:szCs w:val="20"/>
          <w:lang w:val="en-US"/>
        </w:rPr>
        <w:t>[9-10</w:t>
      </w:r>
      <w:proofErr w:type="gramStart"/>
      <w:r w:rsidR="001C57F9" w:rsidRPr="005D25CB">
        <w:rPr>
          <w:rFonts w:ascii="Times New Roman" w:hAnsi="Times New Roman" w:cs="Times New Roman"/>
          <w:sz w:val="20"/>
          <w:szCs w:val="20"/>
          <w:lang w:val="en-US"/>
        </w:rPr>
        <w:t xml:space="preserve">] </w:t>
      </w:r>
      <w:r w:rsidR="00316661" w:rsidRPr="005D25CB">
        <w:rPr>
          <w:rFonts w:ascii="Times New Roman" w:hAnsi="Times New Roman" w:cs="Times New Roman"/>
          <w:sz w:val="20"/>
          <w:szCs w:val="20"/>
          <w:lang w:val="en-US"/>
        </w:rPr>
        <w:t>.</w:t>
      </w:r>
      <w:proofErr w:type="gramEnd"/>
      <w:r w:rsidR="00316661" w:rsidRPr="005D25CB">
        <w:rPr>
          <w:rFonts w:ascii="Times New Roman" w:hAnsi="Times New Roman" w:cs="Times New Roman"/>
          <w:sz w:val="20"/>
          <w:szCs w:val="20"/>
          <w:lang w:val="en-US"/>
        </w:rPr>
        <w:t xml:space="preserve"> </w:t>
      </w:r>
    </w:p>
    <w:tbl>
      <w:tblPr>
        <w:tblStyle w:val="TableGrid"/>
        <w:tblpPr w:leftFromText="180" w:rightFromText="180" w:vertAnchor="text" w:horzAnchor="margin" w:tblpXSpec="center"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tblGrid>
      <w:tr w:rsidR="00CB0D52" w:rsidRPr="005D25CB" w14:paraId="77289F57" w14:textId="77777777" w:rsidTr="00CB0D52">
        <w:trPr>
          <w:trHeight w:val="2404"/>
        </w:trPr>
        <w:tc>
          <w:tcPr>
            <w:tcW w:w="5098" w:type="dxa"/>
          </w:tcPr>
          <w:p w14:paraId="39471620" w14:textId="77777777" w:rsidR="00CB0D52" w:rsidRPr="005D25CB" w:rsidRDefault="00CB0D52" w:rsidP="005D25CB">
            <w:pPr>
              <w:jc w:val="both"/>
              <w:rPr>
                <w:rFonts w:ascii="Times New Roman" w:hAnsi="Times New Roman" w:cs="Times New Roman"/>
                <w:sz w:val="20"/>
              </w:rPr>
            </w:pPr>
            <w:r w:rsidRPr="005D25CB">
              <w:rPr>
                <w:rFonts w:ascii="Times New Roman" w:hAnsi="Times New Roman" w:cs="Times New Roman"/>
                <w:noProof/>
                <w:sz w:val="20"/>
              </w:rPr>
              <mc:AlternateContent>
                <mc:Choice Requires="wps">
                  <w:drawing>
                    <wp:anchor distT="0" distB="0" distL="114300" distR="114300" simplePos="0" relativeHeight="251659264" behindDoc="0" locked="0" layoutInCell="1" allowOverlap="1" wp14:anchorId="1661A865" wp14:editId="3B85E848">
                      <wp:simplePos x="0" y="0"/>
                      <wp:positionH relativeFrom="column">
                        <wp:posOffset>1122680</wp:posOffset>
                      </wp:positionH>
                      <wp:positionV relativeFrom="paragraph">
                        <wp:posOffset>1073638</wp:posOffset>
                      </wp:positionV>
                      <wp:extent cx="1060450" cy="293077"/>
                      <wp:effectExtent l="0" t="0" r="0" b="0"/>
                      <wp:wrapNone/>
                      <wp:docPr id="1999232853" name="TextBox 5"/>
                      <wp:cNvGraphicFramePr/>
                      <a:graphic xmlns:a="http://schemas.openxmlformats.org/drawingml/2006/main">
                        <a:graphicData uri="http://schemas.microsoft.com/office/word/2010/wordprocessingShape">
                          <wps:wsp>
                            <wps:cNvSpPr txBox="1"/>
                            <wps:spPr>
                              <a:xfrm>
                                <a:off x="0" y="0"/>
                                <a:ext cx="1060450" cy="293077"/>
                              </a:xfrm>
                              <a:prstGeom prst="rect">
                                <a:avLst/>
                              </a:prstGeom>
                              <a:noFill/>
                            </wps:spPr>
                            <wps:txbx>
                              <w:txbxContent>
                                <w:p w14:paraId="37BFAAED" w14:textId="77777777" w:rsidR="00CB0D52" w:rsidRPr="008E22BE" w:rsidRDefault="00CB0D52" w:rsidP="00CB0D52">
                                  <w:pPr>
                                    <w:jc w:val="center"/>
                                    <w:rPr>
                                      <w:rFonts w:ascii="Times New Roman" w:hAnsi="Times New Roman" w:cs="Times New Roman"/>
                                      <w:b/>
                                      <w:bCs/>
                                      <w:color w:val="002060"/>
                                      <w:kern w:val="24"/>
                                      <w:sz w:val="28"/>
                                      <w:szCs w:val="28"/>
                                    </w:rPr>
                                  </w:pPr>
                                  <w:r w:rsidRPr="008E22BE">
                                    <w:rPr>
                                      <w:rFonts w:ascii="Times New Roman" w:hAnsi="Times New Roman" w:cs="Times New Roman"/>
                                      <w:b/>
                                      <w:bCs/>
                                      <w:color w:val="002060"/>
                                      <w:kern w:val="24"/>
                                      <w:sz w:val="28"/>
                                      <w:szCs w:val="28"/>
                                    </w:rPr>
                                    <w:t>Surfactant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661A865" id="_x0000_t202" coordsize="21600,21600" o:spt="202" path="m,l,21600r21600,l21600,xe">
                      <v:stroke joinstyle="miter"/>
                      <v:path gradientshapeok="t" o:connecttype="rect"/>
                    </v:shapetype>
                    <v:shape id="TextBox 5" o:spid="_x0000_s1026" type="#_x0000_t202" style="position:absolute;left:0;text-align:left;margin-left:88.4pt;margin-top:84.55pt;width:83.5pt;height:2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" filled="f" stroked="f">
                      <v:textbox>
                        <w:txbxContent>
                          <w:p w14:paraId="37BFAAED" w14:textId="77777777" w:rsidR="00CB0D52" w:rsidRPr="008E22BE" w:rsidRDefault="00CB0D52" w:rsidP="00CB0D52">
                            <w:pPr>
                              <w:jc w:val="center"/>
                              <w:rPr>
                                <w:rFonts w:ascii="Times New Roman" w:hAnsi="Times New Roman" w:cs="Times New Roman"/>
                                <w:b/>
                                <w:bCs/>
                                <w:color w:val="002060"/>
                                <w:kern w:val="24"/>
                                <w:sz w:val="28"/>
                                <w:szCs w:val="28"/>
                              </w:rPr>
                            </w:pPr>
                            <w:r w:rsidRPr="008E22BE">
                              <w:rPr>
                                <w:rFonts w:ascii="Times New Roman" w:hAnsi="Times New Roman" w:cs="Times New Roman"/>
                                <w:b/>
                                <w:bCs/>
                                <w:color w:val="002060"/>
                                <w:kern w:val="24"/>
                                <w:sz w:val="28"/>
                                <w:szCs w:val="28"/>
                              </w:rPr>
                              <w:t>Surfactant</w:t>
                            </w:r>
                          </w:p>
                        </w:txbxContent>
                      </v:textbox>
                    </v:shape>
                  </w:pict>
                </mc:Fallback>
              </mc:AlternateContent>
            </w:r>
            <w:r w:rsidRPr="005D25CB">
              <w:rPr>
                <w:rFonts w:ascii="Times New Roman" w:hAnsi="Times New Roman" w:cs="Times New Roman"/>
                <w:noProof/>
                <w:sz w:val="20"/>
              </w:rPr>
              <w:drawing>
                <wp:anchor distT="0" distB="0" distL="114300" distR="114300" simplePos="0" relativeHeight="251664384" behindDoc="0" locked="0" layoutInCell="1" allowOverlap="1" wp14:anchorId="1B2CF7D6" wp14:editId="272C92E0">
                  <wp:simplePos x="0" y="0"/>
                  <wp:positionH relativeFrom="column">
                    <wp:posOffset>116840</wp:posOffset>
                  </wp:positionH>
                  <wp:positionV relativeFrom="paragraph">
                    <wp:posOffset>495153</wp:posOffset>
                  </wp:positionV>
                  <wp:extent cx="2840990" cy="652780"/>
                  <wp:effectExtent l="0" t="0" r="0" b="0"/>
                  <wp:wrapNone/>
                  <wp:docPr id="20" name="Picture 15">
                    <a:extLst xmlns:a="http://schemas.openxmlformats.org/drawingml/2006/main">
                      <a:ext uri="{FF2B5EF4-FFF2-40B4-BE49-F238E27FC236}">
                        <a16:creationId xmlns:a16="http://schemas.microsoft.com/office/drawing/2014/main" id="{014E53B4-76C0-A859-EEB5-8AF1E56B8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014E53B4-76C0-A859-EEB5-8AF1E56B8498}"/>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rot="10800000" flipH="1">
                            <a:off x="0" y="0"/>
                            <a:ext cx="2840990" cy="652780"/>
                          </a:xfrm>
                          <a:prstGeom prst="rect">
                            <a:avLst/>
                          </a:prstGeom>
                        </pic:spPr>
                      </pic:pic>
                    </a:graphicData>
                  </a:graphic>
                </wp:anchor>
              </w:drawing>
            </w:r>
            <w:r w:rsidRPr="005D25CB">
              <w:rPr>
                <w:rFonts w:ascii="Times New Roman" w:hAnsi="Times New Roman" w:cs="Times New Roman"/>
                <w:noProof/>
                <w:sz w:val="20"/>
              </w:rPr>
              <mc:AlternateContent>
                <mc:Choice Requires="wps">
                  <w:drawing>
                    <wp:anchor distT="0" distB="0" distL="114300" distR="114300" simplePos="0" relativeHeight="251662336" behindDoc="0" locked="0" layoutInCell="1" allowOverlap="1" wp14:anchorId="740B75D0" wp14:editId="76B38F9D">
                      <wp:simplePos x="0" y="0"/>
                      <wp:positionH relativeFrom="column">
                        <wp:posOffset>401955</wp:posOffset>
                      </wp:positionH>
                      <wp:positionV relativeFrom="paragraph">
                        <wp:posOffset>314520</wp:posOffset>
                      </wp:positionV>
                      <wp:extent cx="167005" cy="200025"/>
                      <wp:effectExtent l="19050" t="0" r="23495" b="47625"/>
                      <wp:wrapNone/>
                      <wp:docPr id="18" name="Arrow: Down 9"/>
                      <wp:cNvGraphicFramePr/>
                      <a:graphic xmlns:a="http://schemas.openxmlformats.org/drawingml/2006/main">
                        <a:graphicData uri="http://schemas.microsoft.com/office/word/2010/wordprocessingShape">
                          <wps:wsp>
                            <wps:cNvSpPr/>
                            <wps:spPr>
                              <a:xfrm>
                                <a:off x="0" y="0"/>
                                <a:ext cx="167005" cy="200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476C98E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style="position:absolute;margin-left:31.65pt;margin-top:24.75pt;width:13.15pt;height:15.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" adj="12583" fillcolor="#4472c4 [3204]" strokecolor="#1f3763 [1604]" strokeweight="1pt"/>
                  </w:pict>
                </mc:Fallback>
              </mc:AlternateContent>
            </w:r>
            <w:r w:rsidRPr="005D25CB">
              <w:rPr>
                <w:rFonts w:ascii="Times New Roman" w:hAnsi="Times New Roman" w:cs="Times New Roman"/>
                <w:noProof/>
                <w:sz w:val="20"/>
              </w:rPr>
              <mc:AlternateContent>
                <mc:Choice Requires="wps">
                  <w:drawing>
                    <wp:anchor distT="0" distB="0" distL="114300" distR="114300" simplePos="0" relativeHeight="251663360" behindDoc="0" locked="0" layoutInCell="1" allowOverlap="1" wp14:anchorId="61997F55" wp14:editId="58B6BF1D">
                      <wp:simplePos x="0" y="0"/>
                      <wp:positionH relativeFrom="column">
                        <wp:posOffset>2432050</wp:posOffset>
                      </wp:positionH>
                      <wp:positionV relativeFrom="paragraph">
                        <wp:posOffset>328783</wp:posOffset>
                      </wp:positionV>
                      <wp:extent cx="167005" cy="200025"/>
                      <wp:effectExtent l="19050" t="0" r="23495" b="47625"/>
                      <wp:wrapNone/>
                      <wp:docPr id="19" name="Arrow: Down 10"/>
                      <wp:cNvGraphicFramePr/>
                      <a:graphic xmlns:a="http://schemas.openxmlformats.org/drawingml/2006/main">
                        <a:graphicData uri="http://schemas.microsoft.com/office/word/2010/wordprocessingShape">
                          <wps:wsp>
                            <wps:cNvSpPr/>
                            <wps:spPr>
                              <a:xfrm>
                                <a:off x="0" y="0"/>
                                <a:ext cx="167005" cy="200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87F0F08" id="Arrow: Down 10" o:spid="_x0000_s1026" type="#_x0000_t67" style="position:absolute;margin-left:191.5pt;margin-top:25.9pt;width:13.15pt;height:15.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" adj="12583" fillcolor="#4472c4 [3204]" strokecolor="#1f3763 [1604]" strokeweight="1pt"/>
                  </w:pict>
                </mc:Fallback>
              </mc:AlternateContent>
            </w:r>
            <w:r w:rsidRPr="005D25CB">
              <w:rPr>
                <w:rFonts w:ascii="Times New Roman" w:hAnsi="Times New Roman" w:cs="Times New Roman"/>
                <w:noProof/>
                <w:sz w:val="20"/>
              </w:rPr>
              <mc:AlternateContent>
                <mc:Choice Requires="wps">
                  <w:drawing>
                    <wp:anchor distT="0" distB="0" distL="114300" distR="114300" simplePos="0" relativeHeight="251661312" behindDoc="0" locked="0" layoutInCell="1" allowOverlap="1" wp14:anchorId="75CE9033" wp14:editId="107EFE79">
                      <wp:simplePos x="0" y="0"/>
                      <wp:positionH relativeFrom="column">
                        <wp:posOffset>1974215</wp:posOffset>
                      </wp:positionH>
                      <wp:positionV relativeFrom="paragraph">
                        <wp:posOffset>79863</wp:posOffset>
                      </wp:positionV>
                      <wp:extent cx="1066800" cy="400050"/>
                      <wp:effectExtent l="0" t="0" r="0" b="0"/>
                      <wp:wrapNone/>
                      <wp:docPr id="9" name="TextBox 7"/>
                      <wp:cNvGraphicFramePr/>
                      <a:graphic xmlns:a="http://schemas.openxmlformats.org/drawingml/2006/main">
                        <a:graphicData uri="http://schemas.microsoft.com/office/word/2010/wordprocessingShape">
                          <wps:wsp>
                            <wps:cNvSpPr txBox="1"/>
                            <wps:spPr>
                              <a:xfrm>
                                <a:off x="0" y="0"/>
                                <a:ext cx="1066800" cy="400050"/>
                              </a:xfrm>
                              <a:prstGeom prst="rect">
                                <a:avLst/>
                              </a:prstGeom>
                              <a:noFill/>
                            </wps:spPr>
                            <wps:txbx>
                              <w:txbxContent>
                                <w:p w14:paraId="4F0D216F" w14:textId="77777777" w:rsidR="00CB0D52" w:rsidRPr="008E22BE" w:rsidRDefault="00CB0D52" w:rsidP="00CB0D52">
                                  <w:pPr>
                                    <w:jc w:val="center"/>
                                    <w:rPr>
                                      <w:rFonts w:ascii="Times New Roman" w:hAnsi="Times New Roman" w:cs="Times New Roman"/>
                                      <w:b/>
                                      <w:bCs/>
                                      <w:color w:val="00B0F0"/>
                                      <w:kern w:val="24"/>
                                      <w:sz w:val="24"/>
                                      <w:szCs w:val="24"/>
                                    </w:rPr>
                                  </w:pPr>
                                  <w:r w:rsidRPr="008E22BE">
                                    <w:rPr>
                                      <w:rFonts w:ascii="Times New Roman" w:hAnsi="Times New Roman" w:cs="Times New Roman"/>
                                      <w:b/>
                                      <w:bCs/>
                                      <w:color w:val="00B0F0"/>
                                      <w:kern w:val="24"/>
                                      <w:sz w:val="24"/>
                                      <w:szCs w:val="24"/>
                                    </w:rPr>
                                    <w:t>Hydrophobic</w:t>
                                  </w:r>
                                </w:p>
                              </w:txbxContent>
                            </wps:txbx>
                            <wps:bodyPr wrap="square" rtlCol="0">
                              <a:spAutoFit/>
                            </wps:bodyPr>
                          </wps:wsp>
                        </a:graphicData>
                      </a:graphic>
                      <wp14:sizeRelH relativeFrom="margin">
                        <wp14:pctWidth>0</wp14:pctWidth>
                      </wp14:sizeRelH>
                    </wp:anchor>
                  </w:drawing>
                </mc:Choice>
                <mc:Fallback>
                  <w:pict>
                    <v:shape w14:anchorId="75CE9033" id="TextBox 7" o:spid="_x0000_s1027" type="#_x0000_t202" style="position:absolute;left:0;text-align:left;margin-left:155.45pt;margin-top:6.3pt;width:84pt;height:3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" filled="f" stroked="f">
                      <v:textbox style="mso-fit-shape-to-text:t">
                        <w:txbxContent>
                          <w:p w14:paraId="4F0D216F" w14:textId="77777777" w:rsidR="00CB0D52" w:rsidRPr="008E22BE" w:rsidRDefault="00CB0D52" w:rsidP="00CB0D52">
                            <w:pPr>
                              <w:jc w:val="center"/>
                              <w:rPr>
                                <w:rFonts w:ascii="Times New Roman" w:hAnsi="Times New Roman" w:cs="Times New Roman"/>
                                <w:b/>
                                <w:bCs/>
                                <w:color w:val="00B0F0"/>
                                <w:kern w:val="24"/>
                                <w:sz w:val="24"/>
                                <w:szCs w:val="24"/>
                              </w:rPr>
                            </w:pPr>
                            <w:r w:rsidRPr="008E22BE">
                              <w:rPr>
                                <w:rFonts w:ascii="Times New Roman" w:hAnsi="Times New Roman" w:cs="Times New Roman"/>
                                <w:b/>
                                <w:bCs/>
                                <w:color w:val="00B0F0"/>
                                <w:kern w:val="24"/>
                                <w:sz w:val="24"/>
                                <w:szCs w:val="24"/>
                              </w:rPr>
                              <w:t>Hydrophobic</w:t>
                            </w:r>
                          </w:p>
                        </w:txbxContent>
                      </v:textbox>
                    </v:shape>
                  </w:pict>
                </mc:Fallback>
              </mc:AlternateContent>
            </w:r>
            <w:r w:rsidRPr="005D25CB">
              <w:rPr>
                <w:rFonts w:ascii="Times New Roman" w:hAnsi="Times New Roman" w:cs="Times New Roman"/>
                <w:noProof/>
                <w:sz w:val="20"/>
              </w:rPr>
              <mc:AlternateContent>
                <mc:Choice Requires="wps">
                  <w:drawing>
                    <wp:anchor distT="0" distB="0" distL="114300" distR="114300" simplePos="0" relativeHeight="251660288" behindDoc="0" locked="0" layoutInCell="1" allowOverlap="1" wp14:anchorId="72F52ADD" wp14:editId="427A685B">
                      <wp:simplePos x="0" y="0"/>
                      <wp:positionH relativeFrom="column">
                        <wp:posOffset>6350</wp:posOffset>
                      </wp:positionH>
                      <wp:positionV relativeFrom="paragraph">
                        <wp:posOffset>89388</wp:posOffset>
                      </wp:positionV>
                      <wp:extent cx="989330" cy="400050"/>
                      <wp:effectExtent l="0" t="0" r="0" b="0"/>
                      <wp:wrapNone/>
                      <wp:docPr id="8" name="TextBox 6"/>
                      <wp:cNvGraphicFramePr/>
                      <a:graphic xmlns:a="http://schemas.openxmlformats.org/drawingml/2006/main">
                        <a:graphicData uri="http://schemas.microsoft.com/office/word/2010/wordprocessingShape">
                          <wps:wsp>
                            <wps:cNvSpPr txBox="1"/>
                            <wps:spPr>
                              <a:xfrm>
                                <a:off x="0" y="0"/>
                                <a:ext cx="989330" cy="400050"/>
                              </a:xfrm>
                              <a:prstGeom prst="rect">
                                <a:avLst/>
                              </a:prstGeom>
                              <a:noFill/>
                            </wps:spPr>
                            <wps:txbx>
                              <w:txbxContent>
                                <w:p w14:paraId="45C88946" w14:textId="77777777" w:rsidR="00CB0D52" w:rsidRPr="008E22BE" w:rsidRDefault="00CB0D52" w:rsidP="00CB0D52">
                                  <w:pPr>
                                    <w:jc w:val="center"/>
                                    <w:rPr>
                                      <w:rFonts w:ascii="Times New Roman" w:hAnsi="Times New Roman" w:cs="Times New Roman"/>
                                      <w:b/>
                                      <w:bCs/>
                                      <w:color w:val="00B0F0"/>
                                      <w:kern w:val="24"/>
                                      <w:sz w:val="24"/>
                                      <w:szCs w:val="24"/>
                                    </w:rPr>
                                  </w:pPr>
                                  <w:r w:rsidRPr="008E22BE">
                                    <w:rPr>
                                      <w:rFonts w:ascii="Times New Roman" w:hAnsi="Times New Roman" w:cs="Times New Roman"/>
                                      <w:b/>
                                      <w:bCs/>
                                      <w:color w:val="00B0F0"/>
                                      <w:kern w:val="24"/>
                                      <w:sz w:val="24"/>
                                      <w:szCs w:val="24"/>
                                    </w:rPr>
                                    <w:t>Hydrophilic</w:t>
                                  </w:r>
                                </w:p>
                              </w:txbxContent>
                            </wps:txbx>
                            <wps:bodyPr wrap="square" rtlCol="0">
                              <a:spAutoFit/>
                            </wps:bodyPr>
                          </wps:wsp>
                        </a:graphicData>
                      </a:graphic>
                      <wp14:sizeRelH relativeFrom="margin">
                        <wp14:pctWidth>0</wp14:pctWidth>
                      </wp14:sizeRelH>
                    </wp:anchor>
                  </w:drawing>
                </mc:Choice>
                <mc:Fallback>
                  <w:pict>
                    <v:shape w14:anchorId="72F52ADD" id="TextBox 6" o:spid="_x0000_s1028" type="#_x0000_t202" style="position:absolute;left:0;text-align:left;margin-left:.5pt;margin-top:7.05pt;width:77.9pt;height:3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" filled="f" stroked="f">
                      <v:textbox style="mso-fit-shape-to-text:t">
                        <w:txbxContent>
                          <w:p w14:paraId="45C88946" w14:textId="77777777" w:rsidR="00CB0D52" w:rsidRPr="008E22BE" w:rsidRDefault="00CB0D52" w:rsidP="00CB0D52">
                            <w:pPr>
                              <w:jc w:val="center"/>
                              <w:rPr>
                                <w:rFonts w:ascii="Times New Roman" w:hAnsi="Times New Roman" w:cs="Times New Roman"/>
                                <w:b/>
                                <w:bCs/>
                                <w:color w:val="00B0F0"/>
                                <w:kern w:val="24"/>
                                <w:sz w:val="24"/>
                                <w:szCs w:val="24"/>
                              </w:rPr>
                            </w:pPr>
                            <w:r w:rsidRPr="008E22BE">
                              <w:rPr>
                                <w:rFonts w:ascii="Times New Roman" w:hAnsi="Times New Roman" w:cs="Times New Roman"/>
                                <w:b/>
                                <w:bCs/>
                                <w:color w:val="00B0F0"/>
                                <w:kern w:val="24"/>
                                <w:sz w:val="24"/>
                                <w:szCs w:val="24"/>
                              </w:rPr>
                              <w:t>Hydrophilic</w:t>
                            </w:r>
                          </w:p>
                        </w:txbxContent>
                      </v:textbox>
                    </v:shape>
                  </w:pict>
                </mc:Fallback>
              </mc:AlternateContent>
            </w:r>
            <w:r w:rsidRPr="005D25CB">
              <w:rPr>
                <w:rFonts w:ascii="Times New Roman" w:hAnsi="Times New Roman" w:cs="Times New Roman"/>
                <w:noProof/>
                <w:sz w:val="20"/>
              </w:rPr>
              <mc:AlternateContent>
                <mc:Choice Requires="wps">
                  <w:drawing>
                    <wp:anchor distT="0" distB="0" distL="114300" distR="114300" simplePos="0" relativeHeight="251665408" behindDoc="1" locked="0" layoutInCell="1" allowOverlap="1" wp14:anchorId="6D023F80" wp14:editId="0A4B068B">
                      <wp:simplePos x="0" y="0"/>
                      <wp:positionH relativeFrom="column">
                        <wp:posOffset>34925</wp:posOffset>
                      </wp:positionH>
                      <wp:positionV relativeFrom="paragraph">
                        <wp:posOffset>36195</wp:posOffset>
                      </wp:positionV>
                      <wp:extent cx="3003550" cy="1477010"/>
                      <wp:effectExtent l="38100" t="38100" r="44450" b="46990"/>
                      <wp:wrapNone/>
                      <wp:docPr id="5" name="Rectangle 3"/>
                      <wp:cNvGraphicFramePr/>
                      <a:graphic xmlns:a="http://schemas.openxmlformats.org/drawingml/2006/main">
                        <a:graphicData uri="http://schemas.microsoft.com/office/word/2010/wordprocessingShape">
                          <wps:wsp>
                            <wps:cNvSpPr/>
                            <wps:spPr>
                              <a:xfrm>
                                <a:off x="0" y="0"/>
                                <a:ext cx="3003550" cy="1477010"/>
                              </a:xfrm>
                              <a:prstGeom prst="rect">
                                <a:avLst/>
                              </a:prstGeom>
                              <a:ln w="66675" cmpd="thickThin">
                                <a:solidFill>
                                  <a:srgbClr val="3333FF"/>
                                </a:solidFill>
                              </a:ln>
                            </wps:spPr>
                            <wps:style>
                              <a:lnRef idx="2">
                                <a:schemeClr val="accent6"/>
                              </a:lnRef>
                              <a:fillRef idx="1">
                                <a:schemeClr val="lt1"/>
                              </a:fillRef>
                              <a:effectRef idx="0">
                                <a:schemeClr val="accent6"/>
                              </a:effectRef>
                              <a:fontRef idx="minor">
                                <a:schemeClr val="dk1"/>
                              </a:fontRef>
                            </wps:style>
                            <wps:bodyPr rtlCol="0" anchor="ctr"/>
                          </wps:wsp>
                        </a:graphicData>
                      </a:graphic>
                    </wp:anchor>
                  </w:drawing>
                </mc:Choice>
                <mc:Fallback>
                  <w:pict>
                    <v:rect w14:anchorId="1D875C61" id="Rectangle 3" o:spid="_x0000_s1026" style="position:absolute;margin-left:2.75pt;margin-top:2.85pt;width:236.5pt;height:116.3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" fillcolor="white [3201]" strokecolor="#33f" strokeweight="5.25pt">
                      <v:stroke linestyle="thickThin"/>
                    </v:rect>
                  </w:pict>
                </mc:Fallback>
              </mc:AlternateContent>
            </w:r>
          </w:p>
        </w:tc>
      </w:tr>
      <w:tr w:rsidR="00CB0D52" w:rsidRPr="005D25CB" w14:paraId="036009B9" w14:textId="77777777" w:rsidTr="00CB0D52">
        <w:tc>
          <w:tcPr>
            <w:tcW w:w="5098" w:type="dxa"/>
          </w:tcPr>
          <w:p w14:paraId="6C75C503" w14:textId="77777777" w:rsidR="00CB0D52" w:rsidRPr="005D25CB" w:rsidRDefault="00CB0D52" w:rsidP="005D25CB">
            <w:pPr>
              <w:jc w:val="center"/>
              <w:rPr>
                <w:rFonts w:ascii="Times New Roman" w:hAnsi="Times New Roman" w:cs="Times New Roman"/>
                <w:b/>
                <w:bCs/>
                <w:sz w:val="20"/>
              </w:rPr>
            </w:pPr>
          </w:p>
          <w:p w14:paraId="7D140064" w14:textId="16504303" w:rsidR="00CB0D52" w:rsidRPr="005D25CB" w:rsidRDefault="00CB0D52" w:rsidP="005D25CB">
            <w:pPr>
              <w:rPr>
                <w:rFonts w:ascii="Times New Roman" w:hAnsi="Times New Roman" w:cs="Times New Roman"/>
                <w:b/>
                <w:bCs/>
                <w:sz w:val="20"/>
              </w:rPr>
            </w:pPr>
            <w:r w:rsidRPr="005D25CB">
              <w:rPr>
                <w:rFonts w:ascii="Times New Roman" w:hAnsi="Times New Roman" w:cs="Times New Roman"/>
                <w:b/>
                <w:bCs/>
                <w:sz w:val="20"/>
              </w:rPr>
              <w:t>Fig. 1 Structure of surfactant monomer</w:t>
            </w:r>
          </w:p>
        </w:tc>
      </w:tr>
    </w:tbl>
    <w:p w14:paraId="047B2C18" w14:textId="77777777" w:rsidR="00352ED5" w:rsidRPr="005D25CB" w:rsidRDefault="00352ED5" w:rsidP="005D25CB">
      <w:pPr>
        <w:spacing w:after="0" w:line="240" w:lineRule="auto"/>
        <w:jc w:val="both"/>
        <w:rPr>
          <w:rFonts w:ascii="Times New Roman" w:hAnsi="Times New Roman" w:cs="Times New Roman"/>
          <w:sz w:val="20"/>
          <w:szCs w:val="20"/>
          <w:lang w:val="en-US"/>
        </w:rPr>
      </w:pPr>
    </w:p>
    <w:p w14:paraId="581B7905" w14:textId="77777777" w:rsidR="008A663B" w:rsidRPr="005D25CB" w:rsidRDefault="008A663B" w:rsidP="005D25CB">
      <w:pPr>
        <w:spacing w:after="0" w:line="240" w:lineRule="auto"/>
        <w:jc w:val="both"/>
        <w:rPr>
          <w:rFonts w:ascii="Times New Roman" w:hAnsi="Times New Roman" w:cs="Times New Roman"/>
          <w:b/>
          <w:bCs/>
          <w:sz w:val="20"/>
          <w:szCs w:val="20"/>
          <w:shd w:val="clear" w:color="auto" w:fill="FFFFFF"/>
          <w:lang w:val="en-US"/>
        </w:rPr>
      </w:pPr>
    </w:p>
    <w:p w14:paraId="2B2614BB" w14:textId="77777777" w:rsidR="00BF5F5D" w:rsidRPr="005D25CB" w:rsidRDefault="00BF5F5D" w:rsidP="005D25CB">
      <w:pPr>
        <w:spacing w:after="0" w:line="240" w:lineRule="auto"/>
        <w:jc w:val="both"/>
        <w:rPr>
          <w:rFonts w:ascii="Times New Roman" w:hAnsi="Times New Roman" w:cs="Times New Roman"/>
          <w:b/>
          <w:bCs/>
          <w:sz w:val="20"/>
          <w:szCs w:val="20"/>
          <w:shd w:val="clear" w:color="auto" w:fill="FFFFFF"/>
          <w:lang w:val="en-US"/>
        </w:rPr>
      </w:pPr>
    </w:p>
    <w:p w14:paraId="73F252A9" w14:textId="77777777" w:rsidR="00BF5F5D" w:rsidRPr="005D25CB" w:rsidRDefault="00BF5F5D" w:rsidP="005D25CB">
      <w:pPr>
        <w:spacing w:after="0" w:line="240" w:lineRule="auto"/>
        <w:jc w:val="both"/>
        <w:rPr>
          <w:rFonts w:ascii="Times New Roman" w:hAnsi="Times New Roman" w:cs="Times New Roman"/>
          <w:b/>
          <w:bCs/>
          <w:sz w:val="20"/>
          <w:szCs w:val="20"/>
          <w:shd w:val="clear" w:color="auto" w:fill="FFFFFF"/>
          <w:lang w:val="en-US"/>
        </w:rPr>
      </w:pPr>
    </w:p>
    <w:p w14:paraId="429C3174" w14:textId="77777777" w:rsidR="00BF5F5D" w:rsidRPr="005D25CB" w:rsidRDefault="00BF5F5D" w:rsidP="005D25CB">
      <w:pPr>
        <w:spacing w:after="0" w:line="240" w:lineRule="auto"/>
        <w:jc w:val="both"/>
        <w:rPr>
          <w:rFonts w:ascii="Times New Roman" w:hAnsi="Times New Roman" w:cs="Times New Roman"/>
          <w:b/>
          <w:bCs/>
          <w:sz w:val="20"/>
          <w:szCs w:val="20"/>
          <w:shd w:val="clear" w:color="auto" w:fill="FFFFFF"/>
          <w:lang w:val="en-US"/>
        </w:rPr>
      </w:pPr>
    </w:p>
    <w:p w14:paraId="1FA52100" w14:textId="77777777" w:rsidR="00BF5F5D" w:rsidRPr="005D25CB" w:rsidRDefault="00BF5F5D" w:rsidP="005D25CB">
      <w:pPr>
        <w:spacing w:after="0" w:line="240" w:lineRule="auto"/>
        <w:jc w:val="both"/>
        <w:rPr>
          <w:rFonts w:ascii="Times New Roman" w:hAnsi="Times New Roman" w:cs="Times New Roman"/>
          <w:b/>
          <w:bCs/>
          <w:sz w:val="20"/>
          <w:szCs w:val="20"/>
          <w:shd w:val="clear" w:color="auto" w:fill="FFFFFF"/>
          <w:lang w:val="en-US"/>
        </w:rPr>
      </w:pPr>
    </w:p>
    <w:p w14:paraId="372052A4" w14:textId="77777777" w:rsidR="00BF5F5D" w:rsidRDefault="00BF5F5D" w:rsidP="005D25CB">
      <w:pPr>
        <w:spacing w:after="0" w:line="240" w:lineRule="auto"/>
        <w:jc w:val="both"/>
        <w:rPr>
          <w:rFonts w:ascii="Times New Roman" w:hAnsi="Times New Roman" w:cs="Times New Roman"/>
          <w:b/>
          <w:bCs/>
          <w:sz w:val="20"/>
          <w:szCs w:val="20"/>
          <w:shd w:val="clear" w:color="auto" w:fill="FFFFFF"/>
          <w:lang w:val="en-US"/>
        </w:rPr>
      </w:pPr>
    </w:p>
    <w:p w14:paraId="40AFCF46" w14:textId="77777777" w:rsidR="005D25CB" w:rsidRDefault="005D25CB" w:rsidP="005D25CB">
      <w:pPr>
        <w:spacing w:after="0" w:line="240" w:lineRule="auto"/>
        <w:jc w:val="both"/>
        <w:rPr>
          <w:rFonts w:ascii="Times New Roman" w:hAnsi="Times New Roman" w:cs="Times New Roman"/>
          <w:b/>
          <w:bCs/>
          <w:sz w:val="20"/>
          <w:szCs w:val="20"/>
          <w:shd w:val="clear" w:color="auto" w:fill="FFFFFF"/>
          <w:lang w:val="en-US"/>
        </w:rPr>
      </w:pPr>
    </w:p>
    <w:p w14:paraId="71AE5B59" w14:textId="77777777" w:rsidR="005D25CB" w:rsidRDefault="005D25CB" w:rsidP="005D25CB">
      <w:pPr>
        <w:spacing w:after="0" w:line="240" w:lineRule="auto"/>
        <w:jc w:val="both"/>
        <w:rPr>
          <w:rFonts w:ascii="Times New Roman" w:hAnsi="Times New Roman" w:cs="Times New Roman"/>
          <w:b/>
          <w:bCs/>
          <w:sz w:val="20"/>
          <w:szCs w:val="20"/>
          <w:shd w:val="clear" w:color="auto" w:fill="FFFFFF"/>
          <w:lang w:val="en-US"/>
        </w:rPr>
      </w:pPr>
    </w:p>
    <w:p w14:paraId="37F91F14" w14:textId="77777777" w:rsidR="005D25CB" w:rsidRDefault="005D25CB" w:rsidP="005D25CB">
      <w:pPr>
        <w:spacing w:after="0" w:line="240" w:lineRule="auto"/>
        <w:jc w:val="both"/>
        <w:rPr>
          <w:rFonts w:ascii="Times New Roman" w:hAnsi="Times New Roman" w:cs="Times New Roman"/>
          <w:b/>
          <w:bCs/>
          <w:sz w:val="20"/>
          <w:szCs w:val="20"/>
          <w:shd w:val="clear" w:color="auto" w:fill="FFFFFF"/>
          <w:lang w:val="en-US"/>
        </w:rPr>
      </w:pPr>
    </w:p>
    <w:p w14:paraId="47D8BCC0" w14:textId="77777777" w:rsidR="005D25CB" w:rsidRDefault="005D25CB" w:rsidP="005D25CB">
      <w:pPr>
        <w:spacing w:after="0" w:line="240" w:lineRule="auto"/>
        <w:jc w:val="both"/>
        <w:rPr>
          <w:rFonts w:ascii="Times New Roman" w:hAnsi="Times New Roman" w:cs="Times New Roman"/>
          <w:b/>
          <w:bCs/>
          <w:sz w:val="20"/>
          <w:szCs w:val="20"/>
          <w:shd w:val="clear" w:color="auto" w:fill="FFFFFF"/>
          <w:lang w:val="en-US"/>
        </w:rPr>
      </w:pPr>
    </w:p>
    <w:p w14:paraId="56CE11C9" w14:textId="77777777" w:rsidR="005D25CB" w:rsidRPr="005D25CB" w:rsidRDefault="005D25CB" w:rsidP="005D25CB">
      <w:pPr>
        <w:spacing w:after="0" w:line="240" w:lineRule="auto"/>
        <w:jc w:val="both"/>
        <w:rPr>
          <w:rFonts w:ascii="Times New Roman" w:hAnsi="Times New Roman" w:cs="Times New Roman"/>
          <w:b/>
          <w:bCs/>
          <w:sz w:val="20"/>
          <w:szCs w:val="20"/>
          <w:shd w:val="clear" w:color="auto" w:fill="FFFFFF"/>
          <w:lang w:val="en-US"/>
        </w:rPr>
      </w:pPr>
    </w:p>
    <w:p w14:paraId="4C1171AE" w14:textId="77777777" w:rsidR="00352ED5" w:rsidRPr="005D25CB" w:rsidRDefault="00352ED5" w:rsidP="005D25CB">
      <w:pPr>
        <w:spacing w:after="0" w:line="240" w:lineRule="auto"/>
        <w:jc w:val="both"/>
        <w:rPr>
          <w:rFonts w:ascii="Times New Roman" w:hAnsi="Times New Roman" w:cs="Times New Roman"/>
          <w:b/>
          <w:bCs/>
          <w:sz w:val="20"/>
          <w:szCs w:val="20"/>
          <w:shd w:val="clear" w:color="auto" w:fill="FFFFFF"/>
          <w:lang w:val="en-US"/>
        </w:rPr>
      </w:pPr>
    </w:p>
    <w:tbl>
      <w:tblPr>
        <w:tblStyle w:val="TableGrid"/>
        <w:tblpPr w:leftFromText="180" w:rightFromText="180" w:vertAnchor="text" w:horzAnchor="margin" w:tblpY="328"/>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4"/>
        <w:gridCol w:w="2796"/>
      </w:tblGrid>
      <w:tr w:rsidR="005D25CB" w:rsidRPr="005D25CB" w14:paraId="2562CFF0" w14:textId="77777777" w:rsidTr="005D25CB">
        <w:tc>
          <w:tcPr>
            <w:tcW w:w="7264" w:type="dxa"/>
          </w:tcPr>
          <w:p w14:paraId="06F3CEB7" w14:textId="77777777" w:rsidR="005D25CB" w:rsidRPr="005D25CB" w:rsidRDefault="005D25CB" w:rsidP="005D25CB">
            <w:pPr>
              <w:spacing w:before="240"/>
              <w:jc w:val="both"/>
              <w:rPr>
                <w:rStyle w:val="ui-plagcheck-node-part"/>
                <w:rFonts w:ascii="Times New Roman" w:hAnsi="Times New Roman" w:cs="Times New Roman"/>
                <w:color w:val="333333"/>
                <w:sz w:val="20"/>
                <w:shd w:val="clear" w:color="auto" w:fill="FFFFFF"/>
              </w:rPr>
            </w:pPr>
            <w:r w:rsidRPr="005D25CB">
              <w:rPr>
                <w:rFonts w:ascii="Times New Roman" w:hAnsi="Times New Roman" w:cs="Times New Roman"/>
                <w:sz w:val="20"/>
              </w:rPr>
              <w:t xml:space="preserve">The antiquity of surfactants likely started in 1929 by German physiologist </w:t>
            </w:r>
            <w:r w:rsidRPr="005D25CB">
              <w:rPr>
                <w:rFonts w:ascii="Times New Roman" w:hAnsi="Times New Roman" w:cs="Times New Roman"/>
                <w:b/>
                <w:bCs/>
                <w:sz w:val="20"/>
              </w:rPr>
              <w:t>Kurt von Neergaard</w:t>
            </w:r>
            <w:r w:rsidRPr="005D25CB">
              <w:rPr>
                <w:rFonts w:ascii="Times New Roman" w:hAnsi="Times New Roman" w:cs="Times New Roman"/>
                <w:sz w:val="20"/>
              </w:rPr>
              <w:t>, (</w:t>
            </w:r>
            <w:r w:rsidRPr="005D25CB">
              <w:rPr>
                <w:rFonts w:ascii="Times New Roman" w:hAnsi="Times New Roman" w:cs="Times New Roman"/>
                <w:b/>
                <w:bCs/>
                <w:sz w:val="20"/>
              </w:rPr>
              <w:t>Fig. 2)</w:t>
            </w:r>
            <w:r w:rsidRPr="005D25CB">
              <w:rPr>
                <w:rFonts w:ascii="Times New Roman" w:hAnsi="Times New Roman" w:cs="Times New Roman"/>
                <w:sz w:val="20"/>
              </w:rPr>
              <w:t xml:space="preserve"> who filled a swine lung with saliva solution to "reduce interfacial tension at the air-tissue part".</w:t>
            </w:r>
            <w:r w:rsidRPr="005D25CB">
              <w:rPr>
                <w:rFonts w:ascii="Times New Roman" w:hAnsi="Times New Roman" w:cs="Times New Roman"/>
                <w:color w:val="2E2E2E"/>
                <w:sz w:val="20"/>
              </w:rPr>
              <w:t xml:space="preserve"> It is amazing that independent research conducted in the 1950s by three persons involved in chemical warfare initiatives in three different nations led to identical results on the effect of nerve gases in the lungs [11].</w:t>
            </w:r>
          </w:p>
        </w:tc>
        <w:tc>
          <w:tcPr>
            <w:tcW w:w="2796" w:type="dxa"/>
          </w:tcPr>
          <w:p w14:paraId="524DE925" w14:textId="77777777" w:rsidR="005D25CB" w:rsidRPr="005D25CB" w:rsidRDefault="005D25CB" w:rsidP="005D25CB">
            <w:pPr>
              <w:jc w:val="both"/>
              <w:rPr>
                <w:rFonts w:ascii="Times New Roman" w:hAnsi="Times New Roman" w:cs="Times New Roman"/>
                <w:color w:val="2E2E2E"/>
                <w:sz w:val="20"/>
              </w:rPr>
            </w:pPr>
            <w:r w:rsidRPr="005D25CB">
              <w:rPr>
                <w:rFonts w:ascii="Times New Roman" w:hAnsi="Times New Roman" w:cs="Times New Roman"/>
                <w:noProof/>
                <w:sz w:val="20"/>
              </w:rPr>
              <w:drawing>
                <wp:inline distT="0" distB="0" distL="0" distR="0" wp14:anchorId="5ACFDEB6" wp14:editId="739FD29E">
                  <wp:extent cx="1638069" cy="1450496"/>
                  <wp:effectExtent l="0" t="0" r="635" b="0"/>
                  <wp:docPr id="1035055702" name="Picture 103505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1693847" cy="1499887"/>
                          </a:xfrm>
                          <a:prstGeom prst="rect">
                            <a:avLst/>
                          </a:prstGeom>
                        </pic:spPr>
                      </pic:pic>
                    </a:graphicData>
                  </a:graphic>
                </wp:inline>
              </w:drawing>
            </w:r>
          </w:p>
          <w:p w14:paraId="11F5FFCB" w14:textId="77777777" w:rsidR="005D25CB" w:rsidRPr="005D25CB" w:rsidRDefault="005D25CB" w:rsidP="005D25CB">
            <w:pPr>
              <w:jc w:val="center"/>
              <w:rPr>
                <w:rFonts w:ascii="Times New Roman" w:hAnsi="Times New Roman" w:cs="Times New Roman"/>
                <w:color w:val="2E2E2E"/>
                <w:sz w:val="20"/>
              </w:rPr>
            </w:pPr>
            <w:r w:rsidRPr="005D25CB">
              <w:rPr>
                <w:rFonts w:ascii="Times New Roman" w:hAnsi="Times New Roman" w:cs="Times New Roman"/>
                <w:b/>
                <w:bCs/>
                <w:sz w:val="20"/>
              </w:rPr>
              <w:t>Fig. 2 K. V. Neergaard 1929</w:t>
            </w:r>
          </w:p>
        </w:tc>
      </w:tr>
    </w:tbl>
    <w:p w14:paraId="55BBDACF" w14:textId="5CEE9428" w:rsidR="00DC6A7A" w:rsidRPr="005D25CB" w:rsidRDefault="00C12662" w:rsidP="005D25CB">
      <w:pPr>
        <w:pStyle w:val="ListParagraph"/>
        <w:numPr>
          <w:ilvl w:val="0"/>
          <w:numId w:val="20"/>
        </w:numPr>
        <w:tabs>
          <w:tab w:val="left" w:pos="1701"/>
        </w:tabs>
        <w:spacing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shd w:val="clear" w:color="auto" w:fill="FFFFFF"/>
          <w:lang w:val="en-US"/>
        </w:rPr>
        <w:t>H</w:t>
      </w:r>
      <w:r w:rsidR="000367C3" w:rsidRPr="005D25CB">
        <w:rPr>
          <w:rFonts w:ascii="Times New Roman" w:hAnsi="Times New Roman" w:cs="Times New Roman"/>
          <w:b/>
          <w:bCs/>
          <w:sz w:val="20"/>
          <w:szCs w:val="20"/>
          <w:shd w:val="clear" w:color="auto" w:fill="FFFFFF"/>
          <w:lang w:val="en-US"/>
        </w:rPr>
        <w:t>istory</w:t>
      </w:r>
    </w:p>
    <w:p w14:paraId="0B5C1086" w14:textId="1BDB2E52" w:rsidR="00CC5F3D" w:rsidRPr="005D25CB" w:rsidRDefault="00CC5F3D" w:rsidP="005D25CB">
      <w:pPr>
        <w:pStyle w:val="ListParagraph"/>
        <w:numPr>
          <w:ilvl w:val="0"/>
          <w:numId w:val="20"/>
        </w:numPr>
        <w:spacing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shd w:val="clear" w:color="auto" w:fill="FFFFFF"/>
          <w:lang w:val="en-US"/>
        </w:rPr>
        <w:t>D</w:t>
      </w:r>
      <w:r w:rsidR="000367C3" w:rsidRPr="005D25CB">
        <w:rPr>
          <w:rFonts w:ascii="Times New Roman" w:hAnsi="Times New Roman" w:cs="Times New Roman"/>
          <w:b/>
          <w:bCs/>
          <w:sz w:val="20"/>
          <w:szCs w:val="20"/>
          <w:shd w:val="clear" w:color="auto" w:fill="FFFFFF"/>
          <w:lang w:val="en-US"/>
        </w:rPr>
        <w:t xml:space="preserve">efination </w:t>
      </w:r>
    </w:p>
    <w:p w14:paraId="3598A82B" w14:textId="185B38F2" w:rsidR="00CC5F3D" w:rsidRPr="005D25CB" w:rsidRDefault="008A663B" w:rsidP="005D25CB">
      <w:pPr>
        <w:spacing w:line="240" w:lineRule="auto"/>
        <w:jc w:val="both"/>
        <w:rPr>
          <w:rFonts w:ascii="Times New Roman" w:hAnsi="Times New Roman" w:cs="Times New Roman"/>
          <w:i/>
          <w:iCs/>
          <w:sz w:val="20"/>
          <w:szCs w:val="20"/>
          <w:shd w:val="clear" w:color="auto" w:fill="FFFFFF"/>
          <w:lang w:val="en-US"/>
        </w:rPr>
      </w:pPr>
      <w:r w:rsidRPr="005D25CB">
        <w:rPr>
          <w:rFonts w:ascii="Times New Roman" w:hAnsi="Times New Roman" w:cs="Times New Roman"/>
          <w:i/>
          <w:iCs/>
          <w:sz w:val="20"/>
          <w:szCs w:val="20"/>
          <w:shd w:val="clear" w:color="auto" w:fill="FFFFFF"/>
          <w:lang w:val="en-US"/>
        </w:rPr>
        <w:t>“</w:t>
      </w:r>
      <w:r w:rsidR="00C33B02" w:rsidRPr="005D25CB">
        <w:rPr>
          <w:rFonts w:ascii="Times New Roman" w:hAnsi="Times New Roman" w:cs="Times New Roman"/>
          <w:i/>
          <w:iCs/>
          <w:sz w:val="20"/>
          <w:szCs w:val="20"/>
          <w:shd w:val="clear" w:color="auto" w:fill="FFFFFF"/>
          <w:lang w:val="en-US"/>
        </w:rPr>
        <w:t>In chemistry, surfactants are compounds that lower the surface tension or interfacial tension between the liquids-liquids, liquids-gases, and liquids-solids phases.</w:t>
      </w:r>
      <w:r w:rsidRPr="005D25CB">
        <w:rPr>
          <w:rFonts w:ascii="Times New Roman" w:hAnsi="Times New Roman" w:cs="Times New Roman"/>
          <w:i/>
          <w:iCs/>
          <w:sz w:val="20"/>
          <w:szCs w:val="20"/>
          <w:shd w:val="clear" w:color="auto" w:fill="FFFFFF"/>
          <w:lang w:val="en-US"/>
        </w:rPr>
        <w:t xml:space="preserve"> An emulsifier, wetting agent, detergent, foaming agent, dispersant, or foaming agent are all examples of surfactants' uses. A surfactant is a component of surface-active agents.”</w:t>
      </w:r>
    </w:p>
    <w:p w14:paraId="26D43784" w14:textId="0445E375" w:rsidR="00FC0426" w:rsidRPr="005D25CB" w:rsidRDefault="00FC0426" w:rsidP="005D25CB">
      <w:pPr>
        <w:pStyle w:val="ListParagraph"/>
        <w:numPr>
          <w:ilvl w:val="0"/>
          <w:numId w:val="20"/>
        </w:numPr>
        <w:spacing w:after="0"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shd w:val="clear" w:color="auto" w:fill="FFFFFF"/>
          <w:lang w:val="en-US"/>
        </w:rPr>
        <w:t>C</w:t>
      </w:r>
      <w:r w:rsidR="00F67BA8" w:rsidRPr="005D25CB">
        <w:rPr>
          <w:rFonts w:ascii="Times New Roman" w:hAnsi="Times New Roman" w:cs="Times New Roman"/>
          <w:b/>
          <w:bCs/>
          <w:sz w:val="20"/>
          <w:szCs w:val="20"/>
          <w:shd w:val="clear" w:color="auto" w:fill="FFFFFF"/>
          <w:lang w:val="en-US"/>
        </w:rPr>
        <w:t>lassification</w:t>
      </w:r>
    </w:p>
    <w:p w14:paraId="46168B83" w14:textId="774BB0E6" w:rsidR="00BD2B59" w:rsidRPr="005D25CB" w:rsidRDefault="00BD2B59" w:rsidP="005D25CB">
      <w:pPr>
        <w:tabs>
          <w:tab w:val="left" w:pos="523"/>
        </w:tabs>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A hydrophilic head is electrically charged on each surfactant. There can be a neutral charge, a negative charge, a positive charge and sometime both the charge (positive and negative)</w:t>
      </w:r>
      <w:r w:rsidR="001C57F9" w:rsidRPr="005D25CB">
        <w:rPr>
          <w:rFonts w:ascii="Times New Roman" w:hAnsi="Times New Roman" w:cs="Times New Roman"/>
          <w:sz w:val="20"/>
          <w:szCs w:val="20"/>
        </w:rPr>
        <w:t xml:space="preserve"> [12-13]</w:t>
      </w:r>
      <w:r w:rsidRPr="005D25CB">
        <w:rPr>
          <w:rFonts w:ascii="Times New Roman" w:hAnsi="Times New Roman" w:cs="Times New Roman"/>
          <w:sz w:val="20"/>
          <w:szCs w:val="20"/>
        </w:rPr>
        <w:t xml:space="preserve">. It is possible to identify a </w:t>
      </w:r>
      <w:r w:rsidR="00832251" w:rsidRPr="005D25CB">
        <w:rPr>
          <w:rFonts w:ascii="Times New Roman" w:hAnsi="Times New Roman" w:cs="Times New Roman"/>
          <w:sz w:val="20"/>
          <w:szCs w:val="20"/>
        </w:rPr>
        <w:t xml:space="preserve">cationic, </w:t>
      </w:r>
      <w:r w:rsidRPr="005D25CB">
        <w:rPr>
          <w:rFonts w:ascii="Times New Roman" w:hAnsi="Times New Roman" w:cs="Times New Roman"/>
          <w:sz w:val="20"/>
          <w:szCs w:val="20"/>
        </w:rPr>
        <w:t xml:space="preserve">non-ionic, </w:t>
      </w:r>
      <w:r w:rsidR="00832251" w:rsidRPr="005D25CB">
        <w:rPr>
          <w:rFonts w:ascii="Times New Roman" w:hAnsi="Times New Roman" w:cs="Times New Roman"/>
          <w:sz w:val="20"/>
          <w:szCs w:val="20"/>
        </w:rPr>
        <w:t xml:space="preserve">zwitterionic, and </w:t>
      </w:r>
      <w:r w:rsidRPr="005D25CB">
        <w:rPr>
          <w:rFonts w:ascii="Times New Roman" w:hAnsi="Times New Roman" w:cs="Times New Roman"/>
          <w:sz w:val="20"/>
          <w:szCs w:val="20"/>
        </w:rPr>
        <w:t>anionic</w:t>
      </w:r>
      <w:r w:rsidR="00832251" w:rsidRPr="005D25CB">
        <w:rPr>
          <w:rFonts w:ascii="Times New Roman" w:hAnsi="Times New Roman" w:cs="Times New Roman"/>
          <w:sz w:val="20"/>
          <w:szCs w:val="20"/>
        </w:rPr>
        <w:t xml:space="preserve"> </w:t>
      </w:r>
      <w:r w:rsidRPr="005D25CB">
        <w:rPr>
          <w:rFonts w:ascii="Times New Roman" w:hAnsi="Times New Roman" w:cs="Times New Roman"/>
          <w:sz w:val="20"/>
          <w:szCs w:val="20"/>
        </w:rPr>
        <w:t>surfactant based on the charge on its hydrophilic head</w:t>
      </w:r>
      <w:r w:rsidR="000B55B3" w:rsidRPr="005D25CB">
        <w:rPr>
          <w:rFonts w:ascii="Times New Roman" w:hAnsi="Times New Roman" w:cs="Times New Roman"/>
          <w:sz w:val="20"/>
          <w:szCs w:val="20"/>
        </w:rPr>
        <w:t xml:space="preserve"> </w:t>
      </w:r>
      <w:r w:rsidR="000B55B3" w:rsidRPr="005D25CB">
        <w:rPr>
          <w:rFonts w:ascii="Times New Roman" w:hAnsi="Times New Roman" w:cs="Times New Roman"/>
          <w:sz w:val="20"/>
          <w:szCs w:val="20"/>
          <w:shd w:val="clear" w:color="auto" w:fill="FFFFFF"/>
          <w:lang w:val="en-US"/>
        </w:rPr>
        <w:t xml:space="preserve">illustrated in </w:t>
      </w:r>
      <w:r w:rsidR="000B55B3" w:rsidRPr="005D25CB">
        <w:rPr>
          <w:rFonts w:ascii="Times New Roman" w:hAnsi="Times New Roman" w:cs="Times New Roman"/>
          <w:b/>
          <w:bCs/>
          <w:sz w:val="20"/>
          <w:szCs w:val="20"/>
          <w:shd w:val="clear" w:color="auto" w:fill="FFFFFF"/>
          <w:lang w:val="en-US"/>
        </w:rPr>
        <w:t>Fig</w:t>
      </w:r>
      <w:r w:rsidR="00380716" w:rsidRPr="005D25CB">
        <w:rPr>
          <w:rFonts w:ascii="Times New Roman" w:hAnsi="Times New Roman" w:cs="Times New Roman"/>
          <w:b/>
          <w:bCs/>
          <w:sz w:val="20"/>
          <w:szCs w:val="20"/>
          <w:shd w:val="clear" w:color="auto" w:fill="FFFFFF"/>
          <w:lang w:val="en-US"/>
        </w:rPr>
        <w:t>.</w:t>
      </w:r>
      <w:r w:rsidR="000B55B3" w:rsidRPr="005D25CB">
        <w:rPr>
          <w:rFonts w:ascii="Times New Roman" w:hAnsi="Times New Roman" w:cs="Times New Roman"/>
          <w:b/>
          <w:bCs/>
          <w:sz w:val="20"/>
          <w:szCs w:val="20"/>
          <w:shd w:val="clear" w:color="auto" w:fill="FFFFFF"/>
          <w:lang w:val="en-US"/>
        </w:rPr>
        <w:t xml:space="preserve"> </w:t>
      </w:r>
      <w:r w:rsidR="00031C9C" w:rsidRPr="005D25CB">
        <w:rPr>
          <w:rFonts w:ascii="Times New Roman" w:hAnsi="Times New Roman" w:cs="Times New Roman"/>
          <w:b/>
          <w:bCs/>
          <w:sz w:val="20"/>
          <w:szCs w:val="20"/>
          <w:shd w:val="clear" w:color="auto" w:fill="FFFFFF"/>
          <w:lang w:val="en-US"/>
        </w:rPr>
        <w:t>3</w:t>
      </w:r>
      <w:r w:rsidR="000B55B3" w:rsidRPr="005D25CB">
        <w:rPr>
          <w:rFonts w:ascii="Times New Roman" w:hAnsi="Times New Roman" w:cs="Times New Roman"/>
          <w:sz w:val="20"/>
          <w:szCs w:val="20"/>
          <w:shd w:val="clear" w:color="auto" w:fill="FFFFFF"/>
          <w:lang w:val="en-US"/>
        </w:rPr>
        <w:t>.</w:t>
      </w:r>
      <w:r w:rsidRPr="005D25CB">
        <w:rPr>
          <w:rFonts w:ascii="Times New Roman" w:hAnsi="Times New Roman" w:cs="Times New Roman"/>
          <w:sz w:val="20"/>
          <w:szCs w:val="20"/>
        </w:rPr>
        <w:t xml:space="preserve"> In order to</w:t>
      </w:r>
      <w:r w:rsidR="00832251" w:rsidRPr="005D25CB">
        <w:rPr>
          <w:rFonts w:ascii="Times New Roman" w:hAnsi="Times New Roman" w:cs="Times New Roman"/>
          <w:sz w:val="20"/>
          <w:szCs w:val="20"/>
        </w:rPr>
        <w:t xml:space="preserve"> Gemini surfactants are made by joining two hydrophilic heads and two hydrophobic tails together with a spacer either in the centre of them or right next to them.</w:t>
      </w:r>
      <w:r w:rsidRPr="005D25CB">
        <w:rPr>
          <w:rFonts w:ascii="Times New Roman" w:hAnsi="Times New Roman" w:cs="Times New Roman"/>
          <w:sz w:val="20"/>
          <w:szCs w:val="20"/>
        </w:rPr>
        <w:t xml:space="preserve"> One can use spacers that are either hydrophobic or hydrophilic</w:t>
      </w:r>
      <w:r w:rsidR="00F42535" w:rsidRPr="005D25CB">
        <w:rPr>
          <w:rFonts w:ascii="Times New Roman" w:hAnsi="Times New Roman" w:cs="Times New Roman"/>
          <w:sz w:val="20"/>
          <w:szCs w:val="20"/>
        </w:rPr>
        <w:t xml:space="preserve"> f</w:t>
      </w:r>
      <w:r w:rsidRPr="005D25CB">
        <w:rPr>
          <w:rFonts w:ascii="Times New Roman" w:hAnsi="Times New Roman" w:cs="Times New Roman"/>
          <w:sz w:val="20"/>
          <w:szCs w:val="20"/>
        </w:rPr>
        <w:t>lexible and stiff kinds exist</w:t>
      </w:r>
      <w:r w:rsidR="001C57F9" w:rsidRPr="005D25CB">
        <w:rPr>
          <w:rFonts w:ascii="Times New Roman" w:hAnsi="Times New Roman" w:cs="Times New Roman"/>
          <w:sz w:val="20"/>
          <w:szCs w:val="20"/>
        </w:rPr>
        <w:t xml:space="preserve"> [14]</w:t>
      </w:r>
      <w:r w:rsidR="00F42535" w:rsidRPr="005D25CB">
        <w:rPr>
          <w:rFonts w:ascii="Times New Roman" w:hAnsi="Times New Roman" w:cs="Times New Roman"/>
          <w:sz w:val="20"/>
          <w:szCs w:val="20"/>
        </w:rPr>
        <w:t>.</w:t>
      </w:r>
      <w:r w:rsidR="00AD4350" w:rsidRPr="005D25CB">
        <w:rPr>
          <w:rFonts w:ascii="Times New Roman" w:hAnsi="Times New Roman" w:cs="Times New Roman"/>
          <w:sz w:val="20"/>
          <w:szCs w:val="20"/>
        </w:rPr>
        <w:t xml:space="preserve"> </w:t>
      </w:r>
      <w:r w:rsidR="00F42535" w:rsidRPr="005D25CB">
        <w:rPr>
          <w:rFonts w:ascii="Times New Roman" w:hAnsi="Times New Roman" w:cs="Times New Roman"/>
          <w:sz w:val="20"/>
          <w:szCs w:val="20"/>
        </w:rPr>
        <w:t>A</w:t>
      </w:r>
      <w:r w:rsidR="00AD4350" w:rsidRPr="005D25CB">
        <w:rPr>
          <w:rFonts w:ascii="Times New Roman" w:hAnsi="Times New Roman" w:cs="Times New Roman"/>
          <w:sz w:val="20"/>
          <w:szCs w:val="20"/>
        </w:rPr>
        <w:t xml:space="preserve">ll types of surfactants and its application shown in </w:t>
      </w:r>
      <w:r w:rsidR="00AD4350" w:rsidRPr="005D25CB">
        <w:rPr>
          <w:rFonts w:ascii="Times New Roman" w:hAnsi="Times New Roman" w:cs="Times New Roman"/>
          <w:b/>
          <w:bCs/>
          <w:sz w:val="20"/>
          <w:szCs w:val="20"/>
        </w:rPr>
        <w:t>Fig</w:t>
      </w:r>
      <w:r w:rsidR="00380716" w:rsidRPr="005D25CB">
        <w:rPr>
          <w:rFonts w:ascii="Times New Roman" w:hAnsi="Times New Roman" w:cs="Times New Roman"/>
          <w:b/>
          <w:bCs/>
          <w:sz w:val="20"/>
          <w:szCs w:val="20"/>
        </w:rPr>
        <w:t>.</w:t>
      </w:r>
      <w:r w:rsidR="00AD4350" w:rsidRPr="005D25CB">
        <w:rPr>
          <w:rFonts w:ascii="Times New Roman" w:hAnsi="Times New Roman" w:cs="Times New Roman"/>
          <w:b/>
          <w:bCs/>
          <w:sz w:val="20"/>
          <w:szCs w:val="20"/>
        </w:rPr>
        <w:t xml:space="preserve"> </w:t>
      </w:r>
      <w:r w:rsidR="00AA6B65" w:rsidRPr="005D25CB">
        <w:rPr>
          <w:rFonts w:ascii="Times New Roman" w:hAnsi="Times New Roman" w:cs="Times New Roman"/>
          <w:b/>
          <w:bCs/>
          <w:sz w:val="20"/>
          <w:szCs w:val="20"/>
        </w:rPr>
        <w:t>10</w:t>
      </w:r>
      <w:r w:rsidR="00AA6B65" w:rsidRPr="005D25CB">
        <w:rPr>
          <w:rFonts w:ascii="Times New Roman" w:hAnsi="Times New Roman" w:cs="Times New Roman"/>
          <w:sz w:val="20"/>
          <w:szCs w:val="20"/>
        </w:rPr>
        <w:t>.</w:t>
      </w:r>
    </w:p>
    <w:p w14:paraId="46F3721D" w14:textId="77777777" w:rsidR="00175CCA" w:rsidRPr="005D25CB" w:rsidRDefault="00175CCA" w:rsidP="005D25CB">
      <w:pPr>
        <w:tabs>
          <w:tab w:val="left" w:pos="523"/>
        </w:tabs>
        <w:spacing w:after="0" w:line="240" w:lineRule="auto"/>
        <w:jc w:val="both"/>
        <w:rPr>
          <w:rFonts w:ascii="Times New Roman" w:hAnsi="Times New Roman" w:cs="Times New Roman"/>
          <w:sz w:val="20"/>
          <w:szCs w:val="20"/>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5"/>
        <w:gridCol w:w="2509"/>
        <w:gridCol w:w="2389"/>
        <w:gridCol w:w="2508"/>
      </w:tblGrid>
      <w:tr w:rsidR="009649FF" w:rsidRPr="005D25CB" w14:paraId="425DBAE3" w14:textId="77777777" w:rsidTr="00750493">
        <w:trPr>
          <w:trHeight w:val="1001"/>
        </w:trPr>
        <w:tc>
          <w:tcPr>
            <w:tcW w:w="2547" w:type="dxa"/>
          </w:tcPr>
          <w:p w14:paraId="4EB972F4" w14:textId="77777777" w:rsidR="009649FF" w:rsidRPr="005D25CB" w:rsidRDefault="009649FF" w:rsidP="005D25CB">
            <w:pPr>
              <w:tabs>
                <w:tab w:val="left" w:pos="523"/>
              </w:tabs>
              <w:jc w:val="center"/>
              <w:rPr>
                <w:rFonts w:ascii="Times New Roman" w:hAnsi="Times New Roman" w:cs="Times New Roman"/>
                <w:sz w:val="20"/>
              </w:rPr>
            </w:pPr>
            <w:r w:rsidRPr="005D25CB">
              <w:rPr>
                <w:sz w:val="20"/>
                <w:lang w:bidi="ar-SA"/>
              </w:rPr>
              <w:object w:dxaOrig="1362" w:dyaOrig="439" w14:anchorId="604A2F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9pt;height:38.5pt" o:ole="">
                  <v:imagedata r:id="rId11" o:title=""/>
                </v:shape>
                <o:OLEObject Type="Embed" ProgID="ChemDraw.Document.6.0" ShapeID="_x0000_i1025" DrawAspect="Content" ObjectID="_1752253913" r:id="rId12"/>
              </w:object>
            </w:r>
          </w:p>
        </w:tc>
        <w:tc>
          <w:tcPr>
            <w:tcW w:w="2458" w:type="dxa"/>
          </w:tcPr>
          <w:p w14:paraId="3B7BEC75" w14:textId="77777777" w:rsidR="009649FF" w:rsidRPr="005D25CB" w:rsidRDefault="009649FF" w:rsidP="005D25CB">
            <w:pPr>
              <w:tabs>
                <w:tab w:val="left" w:pos="523"/>
              </w:tabs>
              <w:jc w:val="center"/>
              <w:rPr>
                <w:rFonts w:ascii="Times New Roman" w:hAnsi="Times New Roman" w:cs="Times New Roman"/>
                <w:sz w:val="20"/>
              </w:rPr>
            </w:pPr>
            <w:r w:rsidRPr="005D25CB">
              <w:rPr>
                <w:sz w:val="20"/>
                <w:lang w:bidi="ar-SA"/>
              </w:rPr>
              <w:object w:dxaOrig="1362" w:dyaOrig="442" w14:anchorId="19174706">
                <v:shape id="_x0000_i1026" type="#_x0000_t75" style="width:114.6pt;height:36.6pt" o:ole="">
                  <v:imagedata r:id="rId13" o:title=""/>
                </v:shape>
                <o:OLEObject Type="Embed" ProgID="ChemDraw.Document.6.0" ShapeID="_x0000_i1026" DrawAspect="Content" ObjectID="_1752253914" r:id="rId14"/>
              </w:object>
            </w:r>
          </w:p>
        </w:tc>
        <w:tc>
          <w:tcPr>
            <w:tcW w:w="2348" w:type="dxa"/>
          </w:tcPr>
          <w:p w14:paraId="1C2B1AF9" w14:textId="77777777" w:rsidR="009649FF" w:rsidRPr="005D25CB" w:rsidRDefault="009649FF" w:rsidP="005D25CB">
            <w:pPr>
              <w:tabs>
                <w:tab w:val="left" w:pos="523"/>
              </w:tabs>
              <w:jc w:val="center"/>
              <w:rPr>
                <w:rFonts w:ascii="Times New Roman" w:hAnsi="Times New Roman" w:cs="Times New Roman"/>
                <w:sz w:val="20"/>
              </w:rPr>
            </w:pPr>
            <w:r w:rsidRPr="005D25CB">
              <w:rPr>
                <w:sz w:val="20"/>
                <w:lang w:bidi="ar-SA"/>
              </w:rPr>
              <w:object w:dxaOrig="1363" w:dyaOrig="439" w14:anchorId="2D0C7C56">
                <v:shape id="_x0000_i1027" type="#_x0000_t75" style="width:108.65pt;height:36.6pt" o:ole="">
                  <v:imagedata r:id="rId15" o:title=""/>
                </v:shape>
                <o:OLEObject Type="Embed" ProgID="ChemDraw.Document.6.0" ShapeID="_x0000_i1027" DrawAspect="Content" ObjectID="_1752253915" r:id="rId16"/>
              </w:object>
            </w:r>
          </w:p>
        </w:tc>
        <w:tc>
          <w:tcPr>
            <w:tcW w:w="2457" w:type="dxa"/>
          </w:tcPr>
          <w:p w14:paraId="3CB68D76" w14:textId="77777777" w:rsidR="009649FF" w:rsidRPr="005D25CB" w:rsidRDefault="009649FF" w:rsidP="005D25CB">
            <w:pPr>
              <w:tabs>
                <w:tab w:val="left" w:pos="523"/>
              </w:tabs>
              <w:jc w:val="center"/>
              <w:rPr>
                <w:rFonts w:ascii="Times New Roman" w:hAnsi="Times New Roman" w:cs="Times New Roman"/>
                <w:sz w:val="20"/>
              </w:rPr>
            </w:pPr>
            <w:r w:rsidRPr="005D25CB">
              <w:rPr>
                <w:sz w:val="20"/>
                <w:lang w:bidi="ar-SA"/>
              </w:rPr>
              <w:object w:dxaOrig="1299" w:dyaOrig="404" w14:anchorId="530AA9D6">
                <v:shape id="_x0000_i1028" type="#_x0000_t75" style="width:114.55pt;height:38.4pt" o:ole="">
                  <v:imagedata r:id="rId17" o:title=""/>
                </v:shape>
                <o:OLEObject Type="Embed" ProgID="ChemDraw.Document.6.0" ShapeID="_x0000_i1028" DrawAspect="Content" ObjectID="_1752253916" r:id="rId18"/>
              </w:object>
            </w:r>
          </w:p>
        </w:tc>
      </w:tr>
      <w:tr w:rsidR="009649FF" w:rsidRPr="005D25CB" w14:paraId="0A156D17" w14:textId="77777777" w:rsidTr="00750493">
        <w:trPr>
          <w:trHeight w:val="458"/>
        </w:trPr>
        <w:tc>
          <w:tcPr>
            <w:tcW w:w="2547" w:type="dxa"/>
          </w:tcPr>
          <w:p w14:paraId="20D77A32" w14:textId="77777777" w:rsidR="009649FF" w:rsidRPr="005D25CB" w:rsidRDefault="009649FF" w:rsidP="005D25CB">
            <w:pPr>
              <w:tabs>
                <w:tab w:val="left" w:pos="523"/>
              </w:tabs>
              <w:jc w:val="center"/>
              <w:rPr>
                <w:rFonts w:ascii="Times New Roman" w:hAnsi="Times New Roman" w:cs="Times New Roman"/>
                <w:b/>
                <w:bCs/>
                <w:sz w:val="20"/>
              </w:rPr>
            </w:pPr>
            <w:r w:rsidRPr="005D25CB">
              <w:rPr>
                <w:rFonts w:ascii="Times New Roman" w:hAnsi="Times New Roman" w:cs="Times New Roman"/>
                <w:b/>
                <w:bCs/>
                <w:sz w:val="20"/>
              </w:rPr>
              <w:t>Non-ionic</w:t>
            </w:r>
          </w:p>
        </w:tc>
        <w:tc>
          <w:tcPr>
            <w:tcW w:w="2458" w:type="dxa"/>
          </w:tcPr>
          <w:p w14:paraId="0577A0F1" w14:textId="77777777" w:rsidR="009649FF" w:rsidRPr="005D25CB" w:rsidRDefault="009649FF" w:rsidP="005D25CB">
            <w:pPr>
              <w:tabs>
                <w:tab w:val="left" w:pos="523"/>
              </w:tabs>
              <w:jc w:val="center"/>
              <w:rPr>
                <w:rFonts w:ascii="Times New Roman" w:hAnsi="Times New Roman" w:cs="Times New Roman"/>
                <w:b/>
                <w:bCs/>
                <w:sz w:val="20"/>
              </w:rPr>
            </w:pPr>
            <w:r w:rsidRPr="005D25CB">
              <w:rPr>
                <w:rFonts w:ascii="Times New Roman" w:hAnsi="Times New Roman" w:cs="Times New Roman"/>
                <w:b/>
                <w:bCs/>
                <w:sz w:val="20"/>
              </w:rPr>
              <w:t>Cationic</w:t>
            </w:r>
          </w:p>
        </w:tc>
        <w:tc>
          <w:tcPr>
            <w:tcW w:w="2348" w:type="dxa"/>
          </w:tcPr>
          <w:p w14:paraId="5965E9AF" w14:textId="77777777" w:rsidR="009649FF" w:rsidRPr="005D25CB" w:rsidRDefault="009649FF" w:rsidP="005D25CB">
            <w:pPr>
              <w:tabs>
                <w:tab w:val="left" w:pos="523"/>
              </w:tabs>
              <w:jc w:val="center"/>
              <w:rPr>
                <w:rFonts w:ascii="Times New Roman" w:hAnsi="Times New Roman" w:cs="Times New Roman"/>
                <w:b/>
                <w:bCs/>
                <w:sz w:val="20"/>
              </w:rPr>
            </w:pPr>
            <w:r w:rsidRPr="005D25CB">
              <w:rPr>
                <w:rFonts w:ascii="Times New Roman" w:hAnsi="Times New Roman" w:cs="Times New Roman"/>
                <w:b/>
                <w:bCs/>
                <w:sz w:val="20"/>
              </w:rPr>
              <w:t>Anionic</w:t>
            </w:r>
          </w:p>
        </w:tc>
        <w:tc>
          <w:tcPr>
            <w:tcW w:w="2457" w:type="dxa"/>
          </w:tcPr>
          <w:p w14:paraId="35C2B7E4" w14:textId="77777777" w:rsidR="009649FF" w:rsidRPr="005D25CB" w:rsidRDefault="009649FF" w:rsidP="005D25CB">
            <w:pPr>
              <w:tabs>
                <w:tab w:val="left" w:pos="523"/>
              </w:tabs>
              <w:jc w:val="center"/>
              <w:rPr>
                <w:rFonts w:ascii="Times New Roman" w:hAnsi="Times New Roman" w:cs="Times New Roman"/>
                <w:b/>
                <w:bCs/>
                <w:sz w:val="20"/>
              </w:rPr>
            </w:pPr>
            <w:r w:rsidRPr="005D25CB">
              <w:rPr>
                <w:rFonts w:ascii="Times New Roman" w:hAnsi="Times New Roman" w:cs="Times New Roman"/>
                <w:b/>
                <w:bCs/>
                <w:sz w:val="20"/>
              </w:rPr>
              <w:t>Zwitterionic</w:t>
            </w:r>
          </w:p>
        </w:tc>
      </w:tr>
      <w:tr w:rsidR="009649FF" w:rsidRPr="005D25CB" w14:paraId="63557440" w14:textId="77777777" w:rsidTr="00750493">
        <w:trPr>
          <w:trHeight w:val="2056"/>
        </w:trPr>
        <w:tc>
          <w:tcPr>
            <w:tcW w:w="9813" w:type="dxa"/>
            <w:gridSpan w:val="4"/>
          </w:tcPr>
          <w:p w14:paraId="7306B4DD" w14:textId="77777777" w:rsidR="009649FF" w:rsidRPr="005D25CB" w:rsidRDefault="009649FF" w:rsidP="005D25CB">
            <w:pPr>
              <w:tabs>
                <w:tab w:val="left" w:pos="523"/>
              </w:tabs>
              <w:jc w:val="center"/>
              <w:rPr>
                <w:rFonts w:ascii="Times New Roman" w:hAnsi="Times New Roman" w:cs="Times New Roman"/>
                <w:b/>
                <w:bCs/>
                <w:sz w:val="20"/>
              </w:rPr>
            </w:pPr>
            <w:r w:rsidRPr="005D25CB">
              <w:rPr>
                <w:sz w:val="20"/>
                <w:lang w:bidi="ar-SA"/>
              </w:rPr>
              <w:object w:dxaOrig="2220" w:dyaOrig="1716" w14:anchorId="5B22523A">
                <v:shape id="_x0000_i1029" type="#_x0000_t75" style="width:111.55pt;height:85.8pt" o:ole="">
                  <v:imagedata r:id="rId19" o:title=""/>
                </v:shape>
                <o:OLEObject Type="Embed" ProgID="ChemDraw.Document.6.0" ShapeID="_x0000_i1029" DrawAspect="Content" ObjectID="_1752253917" r:id="rId20"/>
              </w:object>
            </w:r>
          </w:p>
        </w:tc>
      </w:tr>
      <w:tr w:rsidR="009649FF" w:rsidRPr="005D25CB" w14:paraId="695192A9" w14:textId="77777777" w:rsidTr="00750493">
        <w:trPr>
          <w:trHeight w:val="458"/>
        </w:trPr>
        <w:tc>
          <w:tcPr>
            <w:tcW w:w="9813" w:type="dxa"/>
            <w:gridSpan w:val="4"/>
          </w:tcPr>
          <w:p w14:paraId="60599FBA" w14:textId="77777777" w:rsidR="009649FF" w:rsidRPr="005D25CB" w:rsidRDefault="009649FF" w:rsidP="005D25CB">
            <w:pPr>
              <w:tabs>
                <w:tab w:val="left" w:pos="523"/>
              </w:tabs>
              <w:jc w:val="center"/>
              <w:rPr>
                <w:rFonts w:ascii="Times New Roman" w:hAnsi="Times New Roman" w:cs="Times New Roman"/>
                <w:b/>
                <w:bCs/>
                <w:sz w:val="20"/>
              </w:rPr>
            </w:pPr>
            <w:r w:rsidRPr="005D25CB">
              <w:rPr>
                <w:rFonts w:ascii="Times New Roman" w:hAnsi="Times New Roman" w:cs="Times New Roman"/>
                <w:b/>
                <w:bCs/>
                <w:sz w:val="20"/>
              </w:rPr>
              <w:t>Gemini</w:t>
            </w:r>
          </w:p>
        </w:tc>
      </w:tr>
      <w:tr w:rsidR="009649FF" w:rsidRPr="005D25CB" w14:paraId="7EB099D7" w14:textId="77777777" w:rsidTr="00750493">
        <w:trPr>
          <w:trHeight w:val="458"/>
        </w:trPr>
        <w:tc>
          <w:tcPr>
            <w:tcW w:w="9813" w:type="dxa"/>
            <w:gridSpan w:val="4"/>
          </w:tcPr>
          <w:p w14:paraId="79745367" w14:textId="4E6E9210" w:rsidR="009649FF" w:rsidRPr="005D25CB" w:rsidRDefault="009649FF" w:rsidP="005D25CB">
            <w:pPr>
              <w:tabs>
                <w:tab w:val="left" w:pos="523"/>
              </w:tabs>
              <w:rPr>
                <w:rFonts w:ascii="Times New Roman" w:hAnsi="Times New Roman" w:cs="Times New Roman"/>
                <w:b/>
                <w:bCs/>
                <w:sz w:val="20"/>
              </w:rPr>
            </w:pPr>
            <w:r w:rsidRPr="005D25CB">
              <w:rPr>
                <w:rFonts w:ascii="Times New Roman" w:hAnsi="Times New Roman" w:cs="Times New Roman"/>
                <w:b/>
                <w:bCs/>
                <w:sz w:val="20"/>
              </w:rPr>
              <w:t>Fig</w:t>
            </w:r>
            <w:r w:rsidR="00380716" w:rsidRPr="005D25CB">
              <w:rPr>
                <w:rFonts w:ascii="Times New Roman" w:hAnsi="Times New Roman" w:cs="Times New Roman"/>
                <w:b/>
                <w:bCs/>
                <w:sz w:val="20"/>
              </w:rPr>
              <w:t>.</w:t>
            </w:r>
            <w:r w:rsidRPr="005D25CB">
              <w:rPr>
                <w:rFonts w:ascii="Times New Roman" w:hAnsi="Times New Roman" w:cs="Times New Roman"/>
                <w:b/>
                <w:bCs/>
                <w:sz w:val="20"/>
              </w:rPr>
              <w:t xml:space="preserve"> </w:t>
            </w:r>
            <w:r w:rsidR="00380716" w:rsidRPr="005D25CB">
              <w:rPr>
                <w:rFonts w:ascii="Times New Roman" w:hAnsi="Times New Roman" w:cs="Times New Roman"/>
                <w:b/>
                <w:bCs/>
                <w:sz w:val="20"/>
              </w:rPr>
              <w:t>3</w:t>
            </w:r>
            <w:r w:rsidRPr="005D25CB">
              <w:rPr>
                <w:rFonts w:ascii="Times New Roman" w:hAnsi="Times New Roman" w:cs="Times New Roman"/>
                <w:b/>
                <w:bCs/>
                <w:sz w:val="20"/>
              </w:rPr>
              <w:t xml:space="preserve"> </w:t>
            </w:r>
            <w:r w:rsidRPr="004E7D6D">
              <w:rPr>
                <w:rFonts w:ascii="Times New Roman" w:hAnsi="Times New Roman" w:cs="Times New Roman"/>
                <w:sz w:val="20"/>
              </w:rPr>
              <w:t>A systematic representation of surfactant molecules (monomer)</w:t>
            </w:r>
            <w:r w:rsidR="00DF01B9" w:rsidRPr="004E7D6D">
              <w:rPr>
                <w:rFonts w:ascii="Times New Roman" w:hAnsi="Times New Roman" w:cs="Times New Roman"/>
                <w:sz w:val="20"/>
              </w:rPr>
              <w:t>.</w:t>
            </w:r>
          </w:p>
        </w:tc>
      </w:tr>
    </w:tbl>
    <w:p w14:paraId="0C29AE40" w14:textId="77777777" w:rsidR="00E24AE3" w:rsidRPr="005D25CB" w:rsidRDefault="00E24AE3" w:rsidP="005D25CB">
      <w:pPr>
        <w:spacing w:line="240" w:lineRule="auto"/>
        <w:rPr>
          <w:sz w:val="20"/>
          <w:szCs w:val="20"/>
        </w:rPr>
      </w:pPr>
    </w:p>
    <w:p w14:paraId="7E54BED7" w14:textId="0BDC4CEA" w:rsidR="00F85413" w:rsidRPr="005D25CB" w:rsidRDefault="00F85413" w:rsidP="005D25CB">
      <w:pPr>
        <w:pStyle w:val="Heading4"/>
        <w:numPr>
          <w:ilvl w:val="1"/>
          <w:numId w:val="21"/>
        </w:numPr>
        <w:spacing w:line="240" w:lineRule="auto"/>
        <w:jc w:val="both"/>
        <w:rPr>
          <w:rFonts w:cs="Times New Roman"/>
          <w:sz w:val="20"/>
          <w:szCs w:val="20"/>
        </w:rPr>
      </w:pPr>
      <w:r w:rsidRPr="005D25CB">
        <w:rPr>
          <w:rFonts w:cs="Times New Roman"/>
          <w:sz w:val="20"/>
          <w:szCs w:val="20"/>
        </w:rPr>
        <w:t xml:space="preserve">Cationic </w:t>
      </w:r>
      <w:r w:rsidR="00AD4350" w:rsidRPr="005D25CB">
        <w:rPr>
          <w:rFonts w:cs="Times New Roman"/>
          <w:sz w:val="20"/>
          <w:szCs w:val="20"/>
        </w:rPr>
        <w:t>s</w:t>
      </w:r>
      <w:r w:rsidRPr="005D25CB">
        <w:rPr>
          <w:rFonts w:cs="Times New Roman"/>
          <w:sz w:val="20"/>
          <w:szCs w:val="20"/>
        </w:rPr>
        <w:t>urfactants</w:t>
      </w:r>
    </w:p>
    <w:p w14:paraId="142A26EF" w14:textId="37E17130" w:rsidR="00F85413" w:rsidRPr="005D25CB" w:rsidRDefault="00080FFF"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Surfactants with a positively charged head group are known as cationic surfactants.</w:t>
      </w:r>
      <w:r w:rsidR="00F85413" w:rsidRPr="005D25CB">
        <w:rPr>
          <w:rFonts w:ascii="Times New Roman" w:hAnsi="Times New Roman" w:cs="Times New Roman"/>
          <w:sz w:val="20"/>
          <w:szCs w:val="20"/>
        </w:rPr>
        <w:t xml:space="preserve"> Commonly used in cosmetics, detergents, and industrial applications, these surfactants </w:t>
      </w:r>
      <w:r w:rsidRPr="005D25CB">
        <w:rPr>
          <w:rFonts w:ascii="Times New Roman" w:hAnsi="Times New Roman" w:cs="Times New Roman"/>
          <w:sz w:val="20"/>
          <w:szCs w:val="20"/>
        </w:rPr>
        <w:t>having</w:t>
      </w:r>
      <w:r w:rsidR="00F85413" w:rsidRPr="005D25CB">
        <w:rPr>
          <w:rFonts w:ascii="Times New Roman" w:hAnsi="Times New Roman" w:cs="Times New Roman"/>
          <w:sz w:val="20"/>
          <w:szCs w:val="20"/>
        </w:rPr>
        <w:t xml:space="preserve"> high surface activity and ability to form micelles</w:t>
      </w:r>
      <w:r w:rsidR="001C57F9" w:rsidRPr="005D25CB">
        <w:rPr>
          <w:rFonts w:ascii="Times New Roman" w:hAnsi="Times New Roman" w:cs="Times New Roman"/>
          <w:sz w:val="20"/>
          <w:szCs w:val="20"/>
        </w:rPr>
        <w:t xml:space="preserve"> [15]</w:t>
      </w:r>
      <w:r w:rsidR="00F85413" w:rsidRPr="005D25CB">
        <w:rPr>
          <w:rFonts w:ascii="Times New Roman" w:hAnsi="Times New Roman" w:cs="Times New Roman"/>
          <w:sz w:val="20"/>
          <w:szCs w:val="20"/>
        </w:rPr>
        <w:t xml:space="preserve">. They are most effective at low pH values, making them ideal for use in cleaning products. </w:t>
      </w:r>
      <w:r w:rsidR="00160CE5" w:rsidRPr="005D25CB">
        <w:rPr>
          <w:rFonts w:ascii="Times New Roman" w:hAnsi="Times New Roman" w:cs="Times New Roman"/>
          <w:sz w:val="20"/>
          <w:szCs w:val="20"/>
        </w:rPr>
        <w:t>These surfactants</w:t>
      </w:r>
      <w:r w:rsidR="00F85413" w:rsidRPr="005D25CB">
        <w:rPr>
          <w:rFonts w:ascii="Times New Roman" w:hAnsi="Times New Roman" w:cs="Times New Roman"/>
          <w:sz w:val="20"/>
          <w:szCs w:val="20"/>
        </w:rPr>
        <w:t xml:space="preserve"> are also </w:t>
      </w:r>
      <w:proofErr w:type="gramStart"/>
      <w:r w:rsidR="00F85413" w:rsidRPr="005D25CB">
        <w:rPr>
          <w:rFonts w:ascii="Times New Roman" w:hAnsi="Times New Roman" w:cs="Times New Roman"/>
          <w:sz w:val="20"/>
          <w:szCs w:val="20"/>
        </w:rPr>
        <w:t>u</w:t>
      </w:r>
      <w:r w:rsidR="00160CE5" w:rsidRPr="005D25CB">
        <w:rPr>
          <w:rFonts w:ascii="Times New Roman" w:hAnsi="Times New Roman" w:cs="Times New Roman"/>
          <w:sz w:val="20"/>
          <w:szCs w:val="20"/>
        </w:rPr>
        <w:t>tilise</w:t>
      </w:r>
      <w:proofErr w:type="gramEnd"/>
      <w:r w:rsidR="00F85413" w:rsidRPr="005D25CB">
        <w:rPr>
          <w:rFonts w:ascii="Times New Roman" w:hAnsi="Times New Roman" w:cs="Times New Roman"/>
          <w:sz w:val="20"/>
          <w:szCs w:val="20"/>
        </w:rPr>
        <w:t xml:space="preserve"> in </w:t>
      </w:r>
      <w:r w:rsidR="00160CE5" w:rsidRPr="005D25CB">
        <w:rPr>
          <w:rFonts w:ascii="Times New Roman" w:hAnsi="Times New Roman" w:cs="Times New Roman"/>
          <w:sz w:val="20"/>
          <w:szCs w:val="20"/>
        </w:rPr>
        <w:t>fabric</w:t>
      </w:r>
      <w:r w:rsidR="00F85413" w:rsidRPr="005D25CB">
        <w:rPr>
          <w:rFonts w:ascii="Times New Roman" w:hAnsi="Times New Roman" w:cs="Times New Roman"/>
          <w:sz w:val="20"/>
          <w:szCs w:val="20"/>
        </w:rPr>
        <w:t xml:space="preserve"> processing and to reduce water’s surface tension. Additionally, cationic surfactants can be used to control the corrosion of metals and prevent the growth of bacteria</w:t>
      </w:r>
      <w:r w:rsidR="001C57F9" w:rsidRPr="005D25CB">
        <w:rPr>
          <w:rFonts w:ascii="Times New Roman" w:hAnsi="Times New Roman" w:cs="Times New Roman"/>
          <w:sz w:val="20"/>
          <w:szCs w:val="20"/>
        </w:rPr>
        <w:t xml:space="preserve"> [16]</w:t>
      </w:r>
      <w:r w:rsidR="00F85413" w:rsidRPr="005D25CB">
        <w:rPr>
          <w:rFonts w:ascii="Times New Roman" w:hAnsi="Times New Roman" w:cs="Times New Roman"/>
          <w:sz w:val="20"/>
          <w:szCs w:val="20"/>
        </w:rPr>
        <w:t>. They are excellent wetting agents and can be used to reduce foaming and stabilize emulsions.</w:t>
      </w:r>
      <w:r w:rsidR="00A1681C" w:rsidRPr="005D25CB">
        <w:rPr>
          <w:rFonts w:ascii="Times New Roman" w:hAnsi="Times New Roman" w:cs="Times New Roman"/>
          <w:sz w:val="20"/>
          <w:szCs w:val="20"/>
        </w:rPr>
        <w:t xml:space="preserve"> Some cationic surfactant’s structure </w:t>
      </w:r>
      <w:proofErr w:type="gramStart"/>
      <w:r w:rsidR="00A1681C" w:rsidRPr="005D25CB">
        <w:rPr>
          <w:rFonts w:ascii="Times New Roman" w:hAnsi="Times New Roman" w:cs="Times New Roman"/>
          <w:sz w:val="20"/>
          <w:szCs w:val="20"/>
        </w:rPr>
        <w:t>have</w:t>
      </w:r>
      <w:proofErr w:type="gramEnd"/>
      <w:r w:rsidR="00A1681C" w:rsidRPr="005D25CB">
        <w:rPr>
          <w:rFonts w:ascii="Times New Roman" w:hAnsi="Times New Roman" w:cs="Times New Roman"/>
          <w:sz w:val="20"/>
          <w:szCs w:val="20"/>
        </w:rPr>
        <w:t xml:space="preserve"> shown in </w:t>
      </w:r>
      <w:r w:rsidR="00A1681C" w:rsidRPr="005D25CB">
        <w:rPr>
          <w:rFonts w:ascii="Times New Roman" w:hAnsi="Times New Roman" w:cs="Times New Roman"/>
          <w:b/>
          <w:bCs/>
          <w:sz w:val="20"/>
          <w:szCs w:val="20"/>
        </w:rPr>
        <w:t>Fig. 4</w:t>
      </w:r>
      <w:r w:rsidR="00A1681C" w:rsidRPr="005D25CB">
        <w:rPr>
          <w:rFonts w:ascii="Times New Roman" w:hAnsi="Times New Roman" w:cs="Times New Roman"/>
          <w:sz w:val="20"/>
          <w:szCs w:val="20"/>
        </w:rPr>
        <w:t>.</w:t>
      </w:r>
    </w:p>
    <w:p w14:paraId="5B15E573" w14:textId="00C8FA68" w:rsidR="007B1708" w:rsidRPr="005D25CB" w:rsidRDefault="00F85413"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b/>
          <w:bCs/>
          <w:sz w:val="20"/>
          <w:szCs w:val="20"/>
        </w:rPr>
        <w:t>Examples:</w:t>
      </w:r>
      <w:r w:rsidRPr="005D25CB">
        <w:rPr>
          <w:rFonts w:ascii="Times New Roman" w:hAnsi="Times New Roman" w:cs="Times New Roman"/>
          <w:sz w:val="20"/>
          <w:szCs w:val="20"/>
        </w:rPr>
        <w:t xml:space="preserve"> </w:t>
      </w:r>
      <w:r w:rsidR="00160CE5" w:rsidRPr="005D25CB">
        <w:rPr>
          <w:rFonts w:ascii="Times New Roman" w:hAnsi="Times New Roman" w:cs="Times New Roman"/>
          <w:sz w:val="20"/>
          <w:szCs w:val="20"/>
        </w:rPr>
        <w:t xml:space="preserve">Cetyltrimethylammonium chloride (CTAC), </w:t>
      </w:r>
      <w:proofErr w:type="spellStart"/>
      <w:r w:rsidR="00160CE5" w:rsidRPr="005D25CB">
        <w:rPr>
          <w:rFonts w:ascii="Times New Roman" w:hAnsi="Times New Roman" w:cs="Times New Roman"/>
          <w:sz w:val="20"/>
          <w:szCs w:val="20"/>
        </w:rPr>
        <w:t>c</w:t>
      </w:r>
      <w:r w:rsidRPr="005D25CB">
        <w:rPr>
          <w:rFonts w:ascii="Times New Roman" w:hAnsi="Times New Roman" w:cs="Times New Roman"/>
          <w:sz w:val="20"/>
          <w:szCs w:val="20"/>
        </w:rPr>
        <w:t>etylpyridinium</w:t>
      </w:r>
      <w:proofErr w:type="spellEnd"/>
      <w:r w:rsidRPr="005D25CB">
        <w:rPr>
          <w:rFonts w:ascii="Times New Roman" w:hAnsi="Times New Roman" w:cs="Times New Roman"/>
          <w:sz w:val="20"/>
          <w:szCs w:val="20"/>
        </w:rPr>
        <w:t xml:space="preserve"> chloride (CPC), </w:t>
      </w:r>
      <w:proofErr w:type="spellStart"/>
      <w:r w:rsidR="00160CE5" w:rsidRPr="005D25CB">
        <w:rPr>
          <w:rFonts w:ascii="Times New Roman" w:hAnsi="Times New Roman" w:cs="Times New Roman"/>
          <w:sz w:val="20"/>
          <w:szCs w:val="20"/>
        </w:rPr>
        <w:t>didecyldimethylammonium</w:t>
      </w:r>
      <w:proofErr w:type="spellEnd"/>
      <w:r w:rsidR="00160CE5" w:rsidRPr="005D25CB">
        <w:rPr>
          <w:rFonts w:ascii="Times New Roman" w:hAnsi="Times New Roman" w:cs="Times New Roman"/>
          <w:sz w:val="20"/>
          <w:szCs w:val="20"/>
        </w:rPr>
        <w:t xml:space="preserve"> chloride (DDAC), </w:t>
      </w:r>
      <w:r w:rsidR="0085536F" w:rsidRPr="005D25CB">
        <w:rPr>
          <w:rFonts w:ascii="Times New Roman" w:hAnsi="Times New Roman" w:cs="Times New Roman"/>
          <w:sz w:val="20"/>
          <w:szCs w:val="20"/>
        </w:rPr>
        <w:t>c</w:t>
      </w:r>
      <w:r w:rsidRPr="005D25CB">
        <w:rPr>
          <w:rFonts w:ascii="Times New Roman" w:hAnsi="Times New Roman" w:cs="Times New Roman"/>
          <w:sz w:val="20"/>
          <w:szCs w:val="20"/>
        </w:rPr>
        <w:t xml:space="preserve">etyltrimethylammonium bromide (CTAB), </w:t>
      </w:r>
      <w:r w:rsidR="0085536F" w:rsidRPr="005D25CB">
        <w:rPr>
          <w:rFonts w:ascii="Times New Roman" w:hAnsi="Times New Roman" w:cs="Times New Roman"/>
          <w:sz w:val="20"/>
          <w:szCs w:val="20"/>
        </w:rPr>
        <w:t>b</w:t>
      </w:r>
      <w:r w:rsidRPr="005D25CB">
        <w:rPr>
          <w:rFonts w:ascii="Times New Roman" w:hAnsi="Times New Roman" w:cs="Times New Roman"/>
          <w:sz w:val="20"/>
          <w:szCs w:val="20"/>
        </w:rPr>
        <w:t xml:space="preserve">enzalkonium chloride (BAC), </w:t>
      </w:r>
      <w:r w:rsidR="0085536F" w:rsidRPr="005D25CB">
        <w:rPr>
          <w:rFonts w:ascii="Times New Roman" w:hAnsi="Times New Roman" w:cs="Times New Roman"/>
          <w:sz w:val="20"/>
          <w:szCs w:val="20"/>
        </w:rPr>
        <w:t>t</w:t>
      </w:r>
      <w:r w:rsidRPr="005D25CB">
        <w:rPr>
          <w:rFonts w:ascii="Times New Roman" w:hAnsi="Times New Roman" w:cs="Times New Roman"/>
          <w:sz w:val="20"/>
          <w:szCs w:val="20"/>
        </w:rPr>
        <w:t>etramethylammonium hydroxide (TMAOH),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4C33B3" w:rsidRPr="005D25CB" w14:paraId="708029AD" w14:textId="77777777" w:rsidTr="000177B7">
        <w:tc>
          <w:tcPr>
            <w:tcW w:w="9628" w:type="dxa"/>
            <w:tcBorders>
              <w:top w:val="single" w:sz="18" w:space="0" w:color="FF0000"/>
              <w:left w:val="single" w:sz="18" w:space="0" w:color="FF0000"/>
              <w:bottom w:val="single" w:sz="18" w:space="0" w:color="FF0000"/>
              <w:right w:val="single" w:sz="18" w:space="0" w:color="FF0000"/>
            </w:tcBorders>
          </w:tcPr>
          <w:p w14:paraId="3E02122D" w14:textId="58155C70" w:rsidR="004C33B3" w:rsidRPr="005D25CB" w:rsidRDefault="004C33B3" w:rsidP="005D25CB">
            <w:pPr>
              <w:jc w:val="both"/>
              <w:rPr>
                <w:rFonts w:ascii="Times New Roman" w:hAnsi="Times New Roman" w:cs="Times New Roman"/>
                <w:sz w:val="20"/>
              </w:rPr>
            </w:pPr>
            <w:r w:rsidRPr="005D25CB">
              <w:rPr>
                <w:rFonts w:ascii="Times New Roman" w:hAnsi="Times New Roman" w:cs="Times New Roman"/>
                <w:noProof/>
                <w:sz w:val="20"/>
              </w:rPr>
              <w:drawing>
                <wp:inline distT="0" distB="0" distL="0" distR="0" wp14:anchorId="46880862" wp14:editId="6FCF7E0A">
                  <wp:extent cx="5996940" cy="3373668"/>
                  <wp:effectExtent l="0" t="0" r="3810" b="0"/>
                  <wp:docPr id="1905433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33186" name="Picture 190543318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08754" cy="3380314"/>
                          </a:xfrm>
                          <a:prstGeom prst="rect">
                            <a:avLst/>
                          </a:prstGeom>
                        </pic:spPr>
                      </pic:pic>
                    </a:graphicData>
                  </a:graphic>
                </wp:inline>
              </w:drawing>
            </w:r>
          </w:p>
        </w:tc>
      </w:tr>
      <w:tr w:rsidR="004C33B3" w:rsidRPr="005D25CB" w14:paraId="48FE31C7" w14:textId="77777777" w:rsidTr="000177B7">
        <w:tc>
          <w:tcPr>
            <w:tcW w:w="9628" w:type="dxa"/>
            <w:tcBorders>
              <w:top w:val="single" w:sz="18" w:space="0" w:color="FF0000"/>
            </w:tcBorders>
          </w:tcPr>
          <w:p w14:paraId="7FCBD02C" w14:textId="693A739A" w:rsidR="004C33B3" w:rsidRPr="005D25CB" w:rsidRDefault="00AC5E5A" w:rsidP="005D25CB">
            <w:pPr>
              <w:jc w:val="both"/>
              <w:rPr>
                <w:rFonts w:ascii="Times New Roman" w:hAnsi="Times New Roman" w:cs="Times New Roman"/>
                <w:sz w:val="20"/>
              </w:rPr>
            </w:pPr>
            <w:r w:rsidRPr="005D25CB">
              <w:rPr>
                <w:rFonts w:ascii="Times New Roman" w:hAnsi="Times New Roman" w:cs="Times New Roman"/>
                <w:b/>
                <w:bCs/>
                <w:sz w:val="20"/>
              </w:rPr>
              <w:t xml:space="preserve">Fig. </w:t>
            </w:r>
            <w:r w:rsidR="0016174A" w:rsidRPr="005D25CB">
              <w:rPr>
                <w:rFonts w:ascii="Times New Roman" w:hAnsi="Times New Roman" w:cs="Times New Roman"/>
                <w:b/>
                <w:bCs/>
                <w:sz w:val="20"/>
              </w:rPr>
              <w:t>4</w:t>
            </w:r>
            <w:r w:rsidRPr="005D25CB">
              <w:rPr>
                <w:rFonts w:ascii="Times New Roman" w:hAnsi="Times New Roman" w:cs="Times New Roman"/>
                <w:sz w:val="20"/>
              </w:rPr>
              <w:t xml:space="preserve"> Some structure of cationic surfactants.</w:t>
            </w:r>
          </w:p>
        </w:tc>
      </w:tr>
    </w:tbl>
    <w:p w14:paraId="668F7909" w14:textId="77777777" w:rsidR="0085536F" w:rsidRPr="005D25CB" w:rsidRDefault="0085536F" w:rsidP="005D25CB">
      <w:pPr>
        <w:pStyle w:val="Heading4"/>
        <w:numPr>
          <w:ilvl w:val="0"/>
          <w:numId w:val="0"/>
        </w:numPr>
        <w:spacing w:line="240" w:lineRule="auto"/>
        <w:ind w:left="720"/>
        <w:jc w:val="both"/>
        <w:rPr>
          <w:rFonts w:eastAsiaTheme="minorEastAsia" w:cs="Times New Roman"/>
          <w:sz w:val="20"/>
          <w:szCs w:val="20"/>
        </w:rPr>
      </w:pPr>
    </w:p>
    <w:p w14:paraId="7D229DE2" w14:textId="6AAAB1B1" w:rsidR="00F85413" w:rsidRPr="005D25CB" w:rsidRDefault="00F85413" w:rsidP="005D25CB">
      <w:pPr>
        <w:pStyle w:val="Heading4"/>
        <w:numPr>
          <w:ilvl w:val="1"/>
          <w:numId w:val="21"/>
        </w:numPr>
        <w:spacing w:line="240" w:lineRule="auto"/>
        <w:jc w:val="both"/>
        <w:rPr>
          <w:rFonts w:eastAsiaTheme="minorEastAsia" w:cs="Times New Roman"/>
          <w:sz w:val="20"/>
          <w:szCs w:val="20"/>
        </w:rPr>
      </w:pPr>
      <w:r w:rsidRPr="005D25CB">
        <w:rPr>
          <w:rFonts w:eastAsiaTheme="minorEastAsia" w:cs="Times New Roman"/>
          <w:sz w:val="20"/>
          <w:szCs w:val="20"/>
          <w:lang w:val="en-US" w:bidi="hi-IN"/>
        </w:rPr>
        <w:t xml:space="preserve">Anionic </w:t>
      </w:r>
      <w:r w:rsidR="00AD4350" w:rsidRPr="005D25CB">
        <w:rPr>
          <w:rFonts w:eastAsiaTheme="minorEastAsia" w:cs="Times New Roman"/>
          <w:sz w:val="20"/>
          <w:szCs w:val="20"/>
          <w:lang w:val="en-US" w:bidi="hi-IN"/>
        </w:rPr>
        <w:t>s</w:t>
      </w:r>
      <w:r w:rsidRPr="005D25CB">
        <w:rPr>
          <w:rFonts w:eastAsiaTheme="minorEastAsia" w:cs="Times New Roman"/>
          <w:sz w:val="20"/>
          <w:szCs w:val="20"/>
          <w:lang w:val="en-US" w:bidi="hi-IN"/>
        </w:rPr>
        <w:t>urfactants</w:t>
      </w:r>
    </w:p>
    <w:p w14:paraId="340FD5C6" w14:textId="4FDBC75C" w:rsidR="00F85413" w:rsidRPr="005D25CB" w:rsidRDefault="0066438A" w:rsidP="005D25CB">
      <w:pPr>
        <w:spacing w:after="0" w:line="240" w:lineRule="auto"/>
        <w:jc w:val="both"/>
        <w:rPr>
          <w:rFonts w:ascii="Times New Roman" w:hAnsi="Times New Roman" w:cs="Times New Roman"/>
          <w:sz w:val="20"/>
          <w:szCs w:val="20"/>
          <w:shd w:val="clear" w:color="auto" w:fill="FFFFFF"/>
        </w:rPr>
      </w:pPr>
      <w:proofErr w:type="gramStart"/>
      <w:r w:rsidRPr="005D25CB">
        <w:rPr>
          <w:rFonts w:ascii="Times New Roman" w:hAnsi="Times New Roman" w:cs="Times New Roman"/>
          <w:sz w:val="20"/>
          <w:szCs w:val="20"/>
        </w:rPr>
        <w:t>An</w:t>
      </w:r>
      <w:proofErr w:type="gramEnd"/>
      <w:r w:rsidRPr="005D25CB">
        <w:rPr>
          <w:rFonts w:ascii="Times New Roman" w:hAnsi="Times New Roman" w:cs="Times New Roman"/>
          <w:sz w:val="20"/>
          <w:szCs w:val="20"/>
        </w:rPr>
        <w:t xml:space="preserve"> negatively charged head group is present in anionic surfactants.</w:t>
      </w:r>
      <w:r w:rsidR="00F85413" w:rsidRPr="005D25CB">
        <w:rPr>
          <w:rFonts w:ascii="Times New Roman" w:hAnsi="Times New Roman" w:cs="Times New Roman"/>
          <w:sz w:val="20"/>
          <w:szCs w:val="20"/>
        </w:rPr>
        <w:t xml:space="preserve"> </w:t>
      </w:r>
      <w:r w:rsidRPr="005D25CB">
        <w:rPr>
          <w:rFonts w:ascii="Times New Roman" w:hAnsi="Times New Roman" w:cs="Times New Roman"/>
          <w:sz w:val="20"/>
          <w:szCs w:val="20"/>
        </w:rPr>
        <w:t>These surfactants are utilised in a wide range of goods, including detergents and personal care items</w:t>
      </w:r>
      <w:r w:rsidR="001C57F9" w:rsidRPr="005D25CB">
        <w:rPr>
          <w:rFonts w:ascii="Times New Roman" w:hAnsi="Times New Roman" w:cs="Times New Roman"/>
          <w:sz w:val="20"/>
          <w:szCs w:val="20"/>
        </w:rPr>
        <w:t xml:space="preserve"> [17]</w:t>
      </w:r>
      <w:r w:rsidR="00F85413" w:rsidRPr="005D25CB">
        <w:rPr>
          <w:rFonts w:ascii="Times New Roman" w:hAnsi="Times New Roman" w:cs="Times New Roman"/>
          <w:sz w:val="20"/>
          <w:szCs w:val="20"/>
        </w:rPr>
        <w:t>. They are known for their excellent ability to remove dirt and oil from skin and surfaces. Anionic surfactants are effective, economical, and biodegradable, making them an ideal choice for many different applications. They are also known for their low foam generation and excellent solubility in water. Anionic surfactants can be used alone or in combination with other surfactants to create</w:t>
      </w:r>
      <w:r w:rsidR="00F85413" w:rsidRPr="005D25CB">
        <w:rPr>
          <w:rFonts w:ascii="Times New Roman" w:hAnsi="Times New Roman" w:cs="Times New Roman"/>
          <w:sz w:val="20"/>
          <w:szCs w:val="20"/>
          <w:shd w:val="clear" w:color="auto" w:fill="FFFFFF"/>
        </w:rPr>
        <w:t xml:space="preserve"> the desired result</w:t>
      </w:r>
      <w:r w:rsidR="001C57F9" w:rsidRPr="005D25CB">
        <w:rPr>
          <w:rFonts w:ascii="Times New Roman" w:hAnsi="Times New Roman" w:cs="Times New Roman"/>
          <w:sz w:val="20"/>
          <w:szCs w:val="20"/>
          <w:shd w:val="clear" w:color="auto" w:fill="FFFFFF"/>
        </w:rPr>
        <w:t xml:space="preserve"> [18-19]</w:t>
      </w:r>
      <w:r w:rsidR="00F85413" w:rsidRPr="005D25CB">
        <w:rPr>
          <w:rFonts w:ascii="Times New Roman" w:hAnsi="Times New Roman" w:cs="Times New Roman"/>
          <w:sz w:val="20"/>
          <w:szCs w:val="20"/>
          <w:shd w:val="clear" w:color="auto" w:fill="FFFFFF"/>
        </w:rPr>
        <w:t>.</w:t>
      </w:r>
      <w:r w:rsidR="00A1681C" w:rsidRPr="005D25CB">
        <w:rPr>
          <w:rFonts w:ascii="Times New Roman" w:hAnsi="Times New Roman" w:cs="Times New Roman"/>
          <w:sz w:val="20"/>
          <w:szCs w:val="20"/>
          <w:shd w:val="clear" w:color="auto" w:fill="FFFFFF"/>
        </w:rPr>
        <w:t xml:space="preserve"> </w:t>
      </w:r>
      <w:r w:rsidR="00A1681C" w:rsidRPr="005D25CB">
        <w:rPr>
          <w:rFonts w:ascii="Times New Roman" w:hAnsi="Times New Roman" w:cs="Times New Roman"/>
          <w:sz w:val="20"/>
          <w:szCs w:val="20"/>
        </w:rPr>
        <w:t xml:space="preserve">Some anionic surfactant’s structure </w:t>
      </w:r>
      <w:proofErr w:type="gramStart"/>
      <w:r w:rsidR="00A1681C" w:rsidRPr="005D25CB">
        <w:rPr>
          <w:rFonts w:ascii="Times New Roman" w:hAnsi="Times New Roman" w:cs="Times New Roman"/>
          <w:sz w:val="20"/>
          <w:szCs w:val="20"/>
        </w:rPr>
        <w:t>have</w:t>
      </w:r>
      <w:proofErr w:type="gramEnd"/>
      <w:r w:rsidR="00A1681C" w:rsidRPr="005D25CB">
        <w:rPr>
          <w:rFonts w:ascii="Times New Roman" w:hAnsi="Times New Roman" w:cs="Times New Roman"/>
          <w:sz w:val="20"/>
          <w:szCs w:val="20"/>
        </w:rPr>
        <w:t xml:space="preserve"> shown in </w:t>
      </w:r>
      <w:r w:rsidR="00A1681C" w:rsidRPr="005D25CB">
        <w:rPr>
          <w:rFonts w:ascii="Times New Roman" w:hAnsi="Times New Roman" w:cs="Times New Roman"/>
          <w:b/>
          <w:bCs/>
          <w:sz w:val="20"/>
          <w:szCs w:val="20"/>
        </w:rPr>
        <w:t>Fig. 5</w:t>
      </w:r>
      <w:r w:rsidR="00A1681C" w:rsidRPr="005D25CB">
        <w:rPr>
          <w:rFonts w:ascii="Times New Roman" w:hAnsi="Times New Roman" w:cs="Times New Roman"/>
          <w:sz w:val="20"/>
          <w:szCs w:val="20"/>
        </w:rPr>
        <w:t>.</w:t>
      </w:r>
    </w:p>
    <w:p w14:paraId="783ACCFF" w14:textId="2BAF8A80" w:rsidR="007B1708" w:rsidRPr="005D25CB" w:rsidRDefault="00F85413"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b/>
          <w:bCs/>
          <w:sz w:val="20"/>
          <w:szCs w:val="20"/>
          <w:shd w:val="clear" w:color="auto" w:fill="FFFFFF"/>
        </w:rPr>
        <w:t>Examples:</w:t>
      </w:r>
      <w:r w:rsidRPr="005D25CB">
        <w:rPr>
          <w:rFonts w:ascii="Times New Roman" w:hAnsi="Times New Roman" w:cs="Times New Roman"/>
          <w:sz w:val="20"/>
          <w:szCs w:val="20"/>
          <w:shd w:val="clear" w:color="auto" w:fill="FFFFFF"/>
        </w:rPr>
        <w:t xml:space="preserve"> </w:t>
      </w:r>
      <w:r w:rsidRPr="005D25CB">
        <w:rPr>
          <w:rFonts w:ascii="Times New Roman" w:hAnsi="Times New Roman" w:cs="Times New Roman"/>
          <w:sz w:val="20"/>
          <w:szCs w:val="20"/>
        </w:rPr>
        <w:t xml:space="preserve">Sodium dodecyl sulfate (SDS), </w:t>
      </w:r>
      <w:r w:rsidR="00633381" w:rsidRPr="005D25CB">
        <w:rPr>
          <w:rFonts w:ascii="Times New Roman" w:hAnsi="Times New Roman" w:cs="Times New Roman"/>
          <w:sz w:val="20"/>
          <w:szCs w:val="20"/>
        </w:rPr>
        <w:t xml:space="preserve">ammonium dodecyl sulfate (ADS), </w:t>
      </w:r>
      <w:r w:rsidR="0085536F" w:rsidRPr="005D25CB">
        <w:rPr>
          <w:rFonts w:ascii="Times New Roman" w:hAnsi="Times New Roman" w:cs="Times New Roman"/>
          <w:sz w:val="20"/>
          <w:szCs w:val="20"/>
        </w:rPr>
        <w:t>s</w:t>
      </w:r>
      <w:r w:rsidRPr="005D25CB">
        <w:rPr>
          <w:rFonts w:ascii="Times New Roman" w:hAnsi="Times New Roman" w:cs="Times New Roman"/>
          <w:sz w:val="20"/>
          <w:szCs w:val="20"/>
        </w:rPr>
        <w:t xml:space="preserve">odium lauryl sarcosinate (SLS), </w:t>
      </w:r>
      <w:r w:rsidR="0085536F" w:rsidRPr="005D25CB">
        <w:rPr>
          <w:rFonts w:ascii="Times New Roman" w:hAnsi="Times New Roman" w:cs="Times New Roman"/>
          <w:sz w:val="20"/>
          <w:szCs w:val="20"/>
        </w:rPr>
        <w:t>s</w:t>
      </w:r>
      <w:r w:rsidRPr="005D25CB">
        <w:rPr>
          <w:rFonts w:ascii="Times New Roman" w:hAnsi="Times New Roman" w:cs="Times New Roman"/>
          <w:sz w:val="20"/>
          <w:szCs w:val="20"/>
        </w:rPr>
        <w:t>odium pareth sulfate</w:t>
      </w:r>
      <w:r w:rsidR="00D25470" w:rsidRPr="005D25CB">
        <w:rPr>
          <w:rFonts w:ascii="Times New Roman" w:hAnsi="Times New Roman" w:cs="Times New Roman"/>
          <w:sz w:val="20"/>
          <w:szCs w:val="20"/>
        </w:rPr>
        <w:t xml:space="preserve"> (SPS)</w:t>
      </w:r>
      <w:r w:rsidRPr="005D25CB">
        <w:rPr>
          <w:rFonts w:ascii="Times New Roman" w:hAnsi="Times New Roman" w:cs="Times New Roman"/>
          <w:sz w:val="20"/>
          <w:szCs w:val="20"/>
        </w:rPr>
        <w:t xml:space="preserve">, </w:t>
      </w:r>
      <w:r w:rsidR="0085536F" w:rsidRPr="005D25CB">
        <w:rPr>
          <w:rFonts w:ascii="Times New Roman" w:hAnsi="Times New Roman" w:cs="Times New Roman"/>
          <w:sz w:val="20"/>
          <w:szCs w:val="20"/>
        </w:rPr>
        <w:t>s</w:t>
      </w:r>
      <w:r w:rsidRPr="005D25CB">
        <w:rPr>
          <w:rFonts w:ascii="Times New Roman" w:hAnsi="Times New Roman" w:cs="Times New Roman"/>
          <w:sz w:val="20"/>
          <w:szCs w:val="20"/>
        </w:rPr>
        <w:t>odium myreth sulfate (SMS),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4C33B3" w:rsidRPr="005D25CB" w14:paraId="68127B43" w14:textId="77777777" w:rsidTr="000177B7">
        <w:tc>
          <w:tcPr>
            <w:tcW w:w="9628" w:type="dxa"/>
            <w:tcBorders>
              <w:top w:val="single" w:sz="18" w:space="0" w:color="FF0000"/>
              <w:left w:val="single" w:sz="18" w:space="0" w:color="FF0000"/>
              <w:bottom w:val="single" w:sz="18" w:space="0" w:color="FF0000"/>
              <w:right w:val="single" w:sz="18" w:space="0" w:color="FF0000"/>
            </w:tcBorders>
          </w:tcPr>
          <w:p w14:paraId="65361D64" w14:textId="3419C941" w:rsidR="004C33B3" w:rsidRPr="005D25CB" w:rsidRDefault="004C33B3" w:rsidP="005D25CB">
            <w:pPr>
              <w:jc w:val="both"/>
              <w:rPr>
                <w:rFonts w:ascii="Times New Roman" w:hAnsi="Times New Roman" w:cs="Times New Roman"/>
                <w:sz w:val="20"/>
              </w:rPr>
            </w:pPr>
            <w:r w:rsidRPr="005D25CB">
              <w:rPr>
                <w:rFonts w:ascii="Times New Roman" w:hAnsi="Times New Roman" w:cs="Times New Roman"/>
                <w:noProof/>
                <w:sz w:val="20"/>
              </w:rPr>
              <w:lastRenderedPageBreak/>
              <w:drawing>
                <wp:inline distT="0" distB="0" distL="0" distR="0" wp14:anchorId="5C4A859A" wp14:editId="19367310">
                  <wp:extent cx="5986936" cy="3368040"/>
                  <wp:effectExtent l="0" t="0" r="0" b="3810"/>
                  <wp:docPr id="2629193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19380" name="Picture 26291938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90691" cy="3370152"/>
                          </a:xfrm>
                          <a:prstGeom prst="rect">
                            <a:avLst/>
                          </a:prstGeom>
                        </pic:spPr>
                      </pic:pic>
                    </a:graphicData>
                  </a:graphic>
                </wp:inline>
              </w:drawing>
            </w:r>
          </w:p>
        </w:tc>
      </w:tr>
      <w:tr w:rsidR="004C33B3" w:rsidRPr="005D25CB" w14:paraId="7DBE21A1" w14:textId="77777777" w:rsidTr="000177B7">
        <w:tc>
          <w:tcPr>
            <w:tcW w:w="9628" w:type="dxa"/>
            <w:tcBorders>
              <w:top w:val="single" w:sz="18" w:space="0" w:color="FF0000"/>
            </w:tcBorders>
          </w:tcPr>
          <w:p w14:paraId="280FB5CC" w14:textId="72698701" w:rsidR="004C33B3" w:rsidRPr="005D25CB" w:rsidRDefault="00062423" w:rsidP="005D25CB">
            <w:pPr>
              <w:jc w:val="both"/>
              <w:rPr>
                <w:rFonts w:ascii="Times New Roman" w:hAnsi="Times New Roman" w:cs="Times New Roman"/>
                <w:sz w:val="20"/>
              </w:rPr>
            </w:pPr>
            <w:r w:rsidRPr="005D25CB">
              <w:rPr>
                <w:rFonts w:ascii="Times New Roman" w:hAnsi="Times New Roman" w:cs="Times New Roman"/>
                <w:b/>
                <w:bCs/>
                <w:sz w:val="20"/>
              </w:rPr>
              <w:t>Fig.</w:t>
            </w:r>
            <w:r w:rsidR="00AA6B65" w:rsidRPr="005D25CB">
              <w:rPr>
                <w:rFonts w:ascii="Times New Roman" w:hAnsi="Times New Roman" w:cs="Times New Roman"/>
                <w:b/>
                <w:bCs/>
                <w:sz w:val="20"/>
              </w:rPr>
              <w:t xml:space="preserve"> 5</w:t>
            </w:r>
            <w:r w:rsidRPr="005D25CB">
              <w:rPr>
                <w:rFonts w:ascii="Times New Roman" w:hAnsi="Times New Roman" w:cs="Times New Roman"/>
                <w:sz w:val="20"/>
              </w:rPr>
              <w:t xml:space="preserve"> Some structure of anionic surfactants.</w:t>
            </w:r>
          </w:p>
        </w:tc>
      </w:tr>
    </w:tbl>
    <w:p w14:paraId="712AB473" w14:textId="77777777" w:rsidR="004C33B3" w:rsidRPr="005D25CB" w:rsidRDefault="004C33B3" w:rsidP="005D25CB">
      <w:pPr>
        <w:spacing w:after="0" w:line="240" w:lineRule="auto"/>
        <w:jc w:val="both"/>
        <w:rPr>
          <w:rFonts w:ascii="Times New Roman" w:hAnsi="Times New Roman" w:cs="Times New Roman"/>
          <w:sz w:val="20"/>
          <w:szCs w:val="20"/>
        </w:rPr>
      </w:pPr>
    </w:p>
    <w:p w14:paraId="40EDD492" w14:textId="2B41E944" w:rsidR="00F85413" w:rsidRPr="005D25CB" w:rsidRDefault="00F85413" w:rsidP="005D25CB">
      <w:pPr>
        <w:pStyle w:val="Heading4"/>
        <w:numPr>
          <w:ilvl w:val="1"/>
          <w:numId w:val="21"/>
        </w:numPr>
        <w:spacing w:line="240" w:lineRule="auto"/>
        <w:jc w:val="both"/>
        <w:rPr>
          <w:rFonts w:eastAsiaTheme="minorHAnsi" w:cs="Times New Roman"/>
          <w:sz w:val="20"/>
          <w:szCs w:val="20"/>
          <w:shd w:val="clear" w:color="auto" w:fill="FFFFFF"/>
        </w:rPr>
      </w:pPr>
      <w:r w:rsidRPr="005D25CB">
        <w:rPr>
          <w:rFonts w:eastAsiaTheme="minorHAnsi" w:cs="Times New Roman"/>
          <w:sz w:val="20"/>
          <w:szCs w:val="20"/>
          <w:shd w:val="clear" w:color="auto" w:fill="FFFFFF"/>
        </w:rPr>
        <w:t xml:space="preserve">Non-ionic </w:t>
      </w:r>
      <w:r w:rsidR="00AD4350" w:rsidRPr="005D25CB">
        <w:rPr>
          <w:rFonts w:eastAsiaTheme="minorHAnsi" w:cs="Times New Roman"/>
          <w:sz w:val="20"/>
          <w:szCs w:val="20"/>
          <w:shd w:val="clear" w:color="auto" w:fill="FFFFFF"/>
        </w:rPr>
        <w:t>s</w:t>
      </w:r>
      <w:r w:rsidRPr="005D25CB">
        <w:rPr>
          <w:rFonts w:eastAsiaTheme="minorHAnsi" w:cs="Times New Roman"/>
          <w:sz w:val="20"/>
          <w:szCs w:val="20"/>
          <w:shd w:val="clear" w:color="auto" w:fill="FFFFFF"/>
        </w:rPr>
        <w:t>urfactants</w:t>
      </w:r>
    </w:p>
    <w:p w14:paraId="7F00CA90" w14:textId="38CFCACC" w:rsidR="00F85413" w:rsidRPr="005D25CB" w:rsidRDefault="00633151" w:rsidP="005D25CB">
      <w:pPr>
        <w:spacing w:after="0" w:line="240" w:lineRule="auto"/>
        <w:jc w:val="both"/>
        <w:rPr>
          <w:rFonts w:ascii="Times New Roman" w:hAnsi="Times New Roman" w:cs="Times New Roman"/>
          <w:sz w:val="20"/>
          <w:szCs w:val="20"/>
          <w:shd w:val="clear" w:color="auto" w:fill="FFFFFF"/>
        </w:rPr>
      </w:pPr>
      <w:r w:rsidRPr="005D25CB">
        <w:rPr>
          <w:rFonts w:ascii="Times New Roman" w:hAnsi="Times New Roman" w:cs="Times New Roman"/>
          <w:sz w:val="20"/>
          <w:szCs w:val="20"/>
        </w:rPr>
        <w:t>Surfactants that don't have a charge when dissolved in water are known as non-ionic surfactants.</w:t>
      </w:r>
      <w:r w:rsidR="00F85413" w:rsidRPr="005D25CB">
        <w:rPr>
          <w:rFonts w:ascii="Times New Roman" w:hAnsi="Times New Roman" w:cs="Times New Roman"/>
          <w:sz w:val="20"/>
          <w:szCs w:val="20"/>
        </w:rPr>
        <w:t xml:space="preserve"> They are generally derived from fatty acids, alcohols, and amines</w:t>
      </w:r>
      <w:r w:rsidR="001C57F9" w:rsidRPr="005D25CB">
        <w:rPr>
          <w:rFonts w:ascii="Times New Roman" w:hAnsi="Times New Roman" w:cs="Times New Roman"/>
          <w:sz w:val="20"/>
          <w:szCs w:val="20"/>
        </w:rPr>
        <w:t xml:space="preserve"> [20]</w:t>
      </w:r>
      <w:r w:rsidR="00F85413" w:rsidRPr="005D25CB">
        <w:rPr>
          <w:rFonts w:ascii="Times New Roman" w:hAnsi="Times New Roman" w:cs="Times New Roman"/>
          <w:sz w:val="20"/>
          <w:szCs w:val="20"/>
        </w:rPr>
        <w:t>. They are often used in industrial cleaners, detergents, shampoos, and fabric softeners, as they have properties that make them effective wetting agents and emulsifiers. Non-ionic surfactants are more resistant to hard water than ionic surfactants</w:t>
      </w:r>
      <w:r w:rsidR="00F85413" w:rsidRPr="005D25CB">
        <w:rPr>
          <w:rFonts w:ascii="Times New Roman" w:hAnsi="Times New Roman" w:cs="Times New Roman"/>
          <w:sz w:val="20"/>
          <w:szCs w:val="20"/>
          <w:shd w:val="clear" w:color="auto" w:fill="FFFFFF"/>
        </w:rPr>
        <w:t xml:space="preserve"> and are often more effective</w:t>
      </w:r>
      <w:r w:rsidR="001C57F9" w:rsidRPr="005D25CB">
        <w:rPr>
          <w:rFonts w:ascii="Times New Roman" w:hAnsi="Times New Roman" w:cs="Times New Roman"/>
          <w:sz w:val="20"/>
          <w:szCs w:val="20"/>
          <w:shd w:val="clear" w:color="auto" w:fill="FFFFFF"/>
        </w:rPr>
        <w:t xml:space="preserve"> [21-22]</w:t>
      </w:r>
      <w:r w:rsidR="00F85413" w:rsidRPr="005D25CB">
        <w:rPr>
          <w:rFonts w:ascii="Times New Roman" w:hAnsi="Times New Roman" w:cs="Times New Roman"/>
          <w:sz w:val="20"/>
          <w:szCs w:val="20"/>
          <w:shd w:val="clear" w:color="auto" w:fill="FFFFFF"/>
        </w:rPr>
        <w:t>. They are also less irritating to the skin and more environmentally friendly than other surfactants.</w:t>
      </w:r>
      <w:r w:rsidR="00A1681C" w:rsidRPr="005D25CB">
        <w:rPr>
          <w:rFonts w:ascii="Times New Roman" w:hAnsi="Times New Roman" w:cs="Times New Roman"/>
          <w:sz w:val="20"/>
          <w:szCs w:val="20"/>
          <w:shd w:val="clear" w:color="auto" w:fill="FFFFFF"/>
        </w:rPr>
        <w:t xml:space="preserve"> </w:t>
      </w:r>
      <w:r w:rsidR="00A1681C" w:rsidRPr="005D25CB">
        <w:rPr>
          <w:rFonts w:ascii="Times New Roman" w:hAnsi="Times New Roman" w:cs="Times New Roman"/>
          <w:sz w:val="20"/>
          <w:szCs w:val="20"/>
        </w:rPr>
        <w:t xml:space="preserve">Some non-ionic surfactant’s structure </w:t>
      </w:r>
      <w:proofErr w:type="gramStart"/>
      <w:r w:rsidR="00A1681C" w:rsidRPr="005D25CB">
        <w:rPr>
          <w:rFonts w:ascii="Times New Roman" w:hAnsi="Times New Roman" w:cs="Times New Roman"/>
          <w:sz w:val="20"/>
          <w:szCs w:val="20"/>
        </w:rPr>
        <w:t>have</w:t>
      </w:r>
      <w:proofErr w:type="gramEnd"/>
      <w:r w:rsidR="00A1681C" w:rsidRPr="005D25CB">
        <w:rPr>
          <w:rFonts w:ascii="Times New Roman" w:hAnsi="Times New Roman" w:cs="Times New Roman"/>
          <w:sz w:val="20"/>
          <w:szCs w:val="20"/>
        </w:rPr>
        <w:t xml:space="preserve"> shown in </w:t>
      </w:r>
      <w:r w:rsidR="00A1681C" w:rsidRPr="005D25CB">
        <w:rPr>
          <w:rFonts w:ascii="Times New Roman" w:hAnsi="Times New Roman" w:cs="Times New Roman"/>
          <w:b/>
          <w:bCs/>
          <w:sz w:val="20"/>
          <w:szCs w:val="20"/>
        </w:rPr>
        <w:t>Fig. 6</w:t>
      </w:r>
      <w:r w:rsidR="00A1681C" w:rsidRPr="005D25CB">
        <w:rPr>
          <w:rFonts w:ascii="Times New Roman" w:hAnsi="Times New Roman" w:cs="Times New Roman"/>
          <w:sz w:val="20"/>
          <w:szCs w:val="20"/>
        </w:rPr>
        <w:t>.</w:t>
      </w:r>
    </w:p>
    <w:p w14:paraId="15D77ECB" w14:textId="64261A92" w:rsidR="007B1708" w:rsidRPr="005D25CB" w:rsidRDefault="00F85413" w:rsidP="005D25CB">
      <w:pPr>
        <w:spacing w:after="0" w:line="240" w:lineRule="auto"/>
        <w:jc w:val="both"/>
        <w:rPr>
          <w:rStyle w:val="redirect-in-category"/>
          <w:rFonts w:ascii="Times New Roman" w:hAnsi="Times New Roman" w:cs="Times New Roman"/>
          <w:sz w:val="20"/>
          <w:szCs w:val="20"/>
        </w:rPr>
      </w:pPr>
      <w:r w:rsidRPr="005D25CB">
        <w:rPr>
          <w:rFonts w:ascii="Times New Roman" w:hAnsi="Times New Roman" w:cs="Times New Roman"/>
          <w:b/>
          <w:bCs/>
          <w:sz w:val="20"/>
          <w:szCs w:val="20"/>
        </w:rPr>
        <w:t>Examples:</w:t>
      </w:r>
      <w:r w:rsidRPr="005D25CB">
        <w:rPr>
          <w:rFonts w:ascii="Times New Roman" w:hAnsi="Times New Roman" w:cs="Times New Roman"/>
          <w:sz w:val="20"/>
          <w:szCs w:val="20"/>
        </w:rPr>
        <w:t xml:space="preserve"> Decyl polyglucose, </w:t>
      </w:r>
      <w:r w:rsidR="0085536F" w:rsidRPr="005D25CB">
        <w:rPr>
          <w:rFonts w:ascii="Times New Roman" w:hAnsi="Times New Roman" w:cs="Times New Roman"/>
          <w:sz w:val="20"/>
          <w:szCs w:val="20"/>
        </w:rPr>
        <w:t>i</w:t>
      </w:r>
      <w:r w:rsidRPr="005D25CB">
        <w:rPr>
          <w:rFonts w:ascii="Times New Roman" w:hAnsi="Times New Roman" w:cs="Times New Roman"/>
          <w:sz w:val="20"/>
          <w:szCs w:val="20"/>
        </w:rPr>
        <w:t xml:space="preserve">soceteth-20, </w:t>
      </w:r>
      <w:r w:rsidR="0085536F" w:rsidRPr="005D25CB">
        <w:rPr>
          <w:rFonts w:ascii="Times New Roman" w:hAnsi="Times New Roman" w:cs="Times New Roman"/>
          <w:sz w:val="20"/>
          <w:szCs w:val="20"/>
        </w:rPr>
        <w:t>n</w:t>
      </w:r>
      <w:r w:rsidRPr="005D25CB">
        <w:rPr>
          <w:rFonts w:ascii="Times New Roman" w:hAnsi="Times New Roman" w:cs="Times New Roman"/>
          <w:sz w:val="20"/>
          <w:szCs w:val="20"/>
        </w:rPr>
        <w:t xml:space="preserve">onoxynol-9, </w:t>
      </w:r>
      <w:r w:rsidR="0085536F" w:rsidRPr="005D25CB">
        <w:rPr>
          <w:rFonts w:ascii="Times New Roman" w:hAnsi="Times New Roman" w:cs="Times New Roman"/>
          <w:sz w:val="20"/>
          <w:szCs w:val="20"/>
        </w:rPr>
        <w:t>o</w:t>
      </w:r>
      <w:r w:rsidRPr="005D25CB">
        <w:rPr>
          <w:rFonts w:ascii="Times New Roman" w:hAnsi="Times New Roman" w:cs="Times New Roman"/>
          <w:sz w:val="20"/>
          <w:szCs w:val="20"/>
        </w:rPr>
        <w:t xml:space="preserve">ctyl glucoside, </w:t>
      </w:r>
      <w:r w:rsidR="0085536F" w:rsidRPr="005D25CB">
        <w:rPr>
          <w:rFonts w:ascii="Times New Roman" w:hAnsi="Times New Roman" w:cs="Times New Roman"/>
          <w:sz w:val="20"/>
          <w:szCs w:val="20"/>
        </w:rPr>
        <w:t>p</w:t>
      </w:r>
      <w:r w:rsidRPr="005D25CB">
        <w:rPr>
          <w:rFonts w:ascii="Times New Roman" w:hAnsi="Times New Roman" w:cs="Times New Roman"/>
          <w:sz w:val="20"/>
          <w:szCs w:val="20"/>
        </w:rPr>
        <w:t>olysorbate</w:t>
      </w:r>
      <w:r w:rsidR="0085536F" w:rsidRPr="005D25CB">
        <w:rPr>
          <w:rFonts w:ascii="Times New Roman" w:hAnsi="Times New Roman" w:cs="Times New Roman"/>
          <w:sz w:val="20"/>
          <w:szCs w:val="20"/>
        </w:rPr>
        <w:t>-</w:t>
      </w:r>
      <w:r w:rsidRPr="005D25CB">
        <w:rPr>
          <w:rFonts w:ascii="Times New Roman" w:hAnsi="Times New Roman" w:cs="Times New Roman"/>
          <w:sz w:val="20"/>
          <w:szCs w:val="20"/>
        </w:rPr>
        <w:t xml:space="preserve">20, </w:t>
      </w:r>
      <w:r w:rsidR="0085536F" w:rsidRPr="005D25CB">
        <w:rPr>
          <w:rFonts w:ascii="Times New Roman" w:hAnsi="Times New Roman" w:cs="Times New Roman"/>
          <w:sz w:val="20"/>
          <w:szCs w:val="20"/>
        </w:rPr>
        <w:t>p</w:t>
      </w:r>
      <w:r w:rsidRPr="005D25CB">
        <w:rPr>
          <w:rFonts w:ascii="Times New Roman" w:hAnsi="Times New Roman" w:cs="Times New Roman"/>
          <w:sz w:val="20"/>
          <w:szCs w:val="20"/>
        </w:rPr>
        <w:t>olysorbate</w:t>
      </w:r>
      <w:r w:rsidR="0085536F" w:rsidRPr="005D25CB">
        <w:rPr>
          <w:rFonts w:ascii="Times New Roman" w:hAnsi="Times New Roman" w:cs="Times New Roman"/>
          <w:sz w:val="20"/>
          <w:szCs w:val="20"/>
        </w:rPr>
        <w:t>-</w:t>
      </w:r>
      <w:r w:rsidRPr="005D25CB">
        <w:rPr>
          <w:rFonts w:ascii="Times New Roman" w:hAnsi="Times New Roman" w:cs="Times New Roman"/>
          <w:sz w:val="20"/>
          <w:szCs w:val="20"/>
        </w:rPr>
        <w:t>80, Triton X-100 (TX-100)</w:t>
      </w:r>
      <w:r w:rsidR="00F876A5" w:rsidRPr="005D25CB">
        <w:rPr>
          <w:rFonts w:ascii="Times New Roman" w:hAnsi="Times New Roman" w:cs="Times New Roman"/>
          <w:sz w:val="20"/>
          <w:szCs w:val="20"/>
        </w:rPr>
        <w:t xml:space="preserve"> </w:t>
      </w:r>
      <w:r w:rsidRPr="005D25CB">
        <w:rPr>
          <w:rStyle w:val="redirect-in-category"/>
          <w:rFonts w:ascii="Times New Roman" w:hAnsi="Times New Roman" w:cs="Times New Roman"/>
          <w:sz w:val="20"/>
          <w:szCs w:val="20"/>
        </w:rPr>
        <w:t>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4C33B3" w:rsidRPr="005D25CB" w14:paraId="154AF8BD" w14:textId="77777777" w:rsidTr="000177B7">
        <w:tc>
          <w:tcPr>
            <w:tcW w:w="9628" w:type="dxa"/>
            <w:tcBorders>
              <w:top w:val="single" w:sz="18" w:space="0" w:color="FF0000"/>
              <w:left w:val="single" w:sz="18" w:space="0" w:color="FF0000"/>
              <w:bottom w:val="single" w:sz="18" w:space="0" w:color="FF0000"/>
              <w:right w:val="single" w:sz="18" w:space="0" w:color="FF0000"/>
            </w:tcBorders>
          </w:tcPr>
          <w:p w14:paraId="2E83E73E" w14:textId="362F130F" w:rsidR="004C33B3" w:rsidRPr="005D25CB" w:rsidRDefault="004C33B3" w:rsidP="005D25CB">
            <w:pPr>
              <w:jc w:val="both"/>
              <w:rPr>
                <w:rStyle w:val="redirect-in-category"/>
                <w:rFonts w:ascii="Times New Roman" w:hAnsi="Times New Roman" w:cs="Times New Roman"/>
                <w:sz w:val="20"/>
              </w:rPr>
            </w:pPr>
            <w:r w:rsidRPr="005D25CB">
              <w:rPr>
                <w:rFonts w:ascii="Times New Roman" w:hAnsi="Times New Roman" w:cs="Times New Roman"/>
                <w:noProof/>
                <w:sz w:val="20"/>
              </w:rPr>
              <w:drawing>
                <wp:inline distT="0" distB="0" distL="0" distR="0" wp14:anchorId="46FAF63F" wp14:editId="4C0B0BA6">
                  <wp:extent cx="5986936" cy="3368040"/>
                  <wp:effectExtent l="0" t="0" r="0" b="3810"/>
                  <wp:docPr id="937106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06539" name="Picture 93710653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91724" cy="3370734"/>
                          </a:xfrm>
                          <a:prstGeom prst="rect">
                            <a:avLst/>
                          </a:prstGeom>
                        </pic:spPr>
                      </pic:pic>
                    </a:graphicData>
                  </a:graphic>
                </wp:inline>
              </w:drawing>
            </w:r>
          </w:p>
        </w:tc>
      </w:tr>
      <w:tr w:rsidR="004C33B3" w:rsidRPr="005D25CB" w14:paraId="286D5AEA" w14:textId="77777777" w:rsidTr="000177B7">
        <w:tc>
          <w:tcPr>
            <w:tcW w:w="9628" w:type="dxa"/>
            <w:tcBorders>
              <w:top w:val="single" w:sz="18" w:space="0" w:color="FF0000"/>
            </w:tcBorders>
          </w:tcPr>
          <w:p w14:paraId="78351B83" w14:textId="37E5F24D" w:rsidR="004C33B3" w:rsidRPr="005D25CB" w:rsidRDefault="00062423" w:rsidP="005D25CB">
            <w:pPr>
              <w:jc w:val="both"/>
              <w:rPr>
                <w:rStyle w:val="redirect-in-category"/>
                <w:rFonts w:ascii="Times New Roman" w:hAnsi="Times New Roman" w:cs="Times New Roman"/>
                <w:sz w:val="20"/>
              </w:rPr>
            </w:pPr>
            <w:r w:rsidRPr="005D25CB">
              <w:rPr>
                <w:rFonts w:ascii="Times New Roman" w:hAnsi="Times New Roman" w:cs="Times New Roman"/>
                <w:b/>
                <w:bCs/>
                <w:sz w:val="20"/>
              </w:rPr>
              <w:t>Fig.</w:t>
            </w:r>
            <w:r w:rsidR="00AA6B65" w:rsidRPr="005D25CB">
              <w:rPr>
                <w:rFonts w:ascii="Times New Roman" w:hAnsi="Times New Roman" w:cs="Times New Roman"/>
                <w:b/>
                <w:bCs/>
                <w:sz w:val="20"/>
              </w:rPr>
              <w:t xml:space="preserve"> 6 </w:t>
            </w:r>
            <w:r w:rsidRPr="005D25CB">
              <w:rPr>
                <w:rFonts w:ascii="Times New Roman" w:hAnsi="Times New Roman" w:cs="Times New Roman"/>
                <w:sz w:val="20"/>
              </w:rPr>
              <w:t>Some structure of non-ionic surfactants.</w:t>
            </w:r>
          </w:p>
        </w:tc>
      </w:tr>
    </w:tbl>
    <w:p w14:paraId="1CC5E1BF" w14:textId="77777777" w:rsidR="004C33B3" w:rsidRPr="005D25CB" w:rsidRDefault="004C33B3" w:rsidP="005D25CB">
      <w:pPr>
        <w:spacing w:after="0" w:line="240" w:lineRule="auto"/>
        <w:jc w:val="both"/>
        <w:rPr>
          <w:rStyle w:val="redirect-in-category"/>
          <w:rFonts w:ascii="Times New Roman" w:hAnsi="Times New Roman" w:cs="Times New Roman"/>
          <w:sz w:val="20"/>
          <w:szCs w:val="20"/>
        </w:rPr>
      </w:pPr>
    </w:p>
    <w:p w14:paraId="1C1E0FA1" w14:textId="08622708" w:rsidR="00F85413" w:rsidRPr="005D25CB" w:rsidRDefault="00F85413" w:rsidP="005D25CB">
      <w:pPr>
        <w:pStyle w:val="Heading4"/>
        <w:numPr>
          <w:ilvl w:val="1"/>
          <w:numId w:val="21"/>
        </w:numPr>
        <w:spacing w:line="240" w:lineRule="auto"/>
        <w:jc w:val="both"/>
        <w:rPr>
          <w:rStyle w:val="redirect-in-category"/>
          <w:rFonts w:cs="Times New Roman"/>
          <w:sz w:val="20"/>
          <w:szCs w:val="20"/>
        </w:rPr>
      </w:pPr>
      <w:r w:rsidRPr="005D25CB">
        <w:rPr>
          <w:rStyle w:val="redirect-in-category"/>
          <w:rFonts w:cs="Times New Roman"/>
          <w:sz w:val="20"/>
          <w:szCs w:val="20"/>
        </w:rPr>
        <w:t xml:space="preserve">Zwitterionic </w:t>
      </w:r>
      <w:r w:rsidR="00AD4350" w:rsidRPr="005D25CB">
        <w:rPr>
          <w:rStyle w:val="redirect-in-category"/>
          <w:rFonts w:cs="Times New Roman"/>
          <w:sz w:val="20"/>
          <w:szCs w:val="20"/>
        </w:rPr>
        <w:t>s</w:t>
      </w:r>
      <w:r w:rsidRPr="005D25CB">
        <w:rPr>
          <w:rStyle w:val="redirect-in-category"/>
          <w:rFonts w:cs="Times New Roman"/>
          <w:sz w:val="20"/>
          <w:szCs w:val="20"/>
        </w:rPr>
        <w:t>urfactants</w:t>
      </w:r>
    </w:p>
    <w:p w14:paraId="484A5D5E" w14:textId="14B4682C" w:rsidR="00F85413" w:rsidRPr="005D25CB" w:rsidRDefault="00F85413"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Zwitterionic surfactants are a type of surface-active agent composed of both charged and uncharged molecules, also known as amphiphilic molecules</w:t>
      </w:r>
      <w:r w:rsidR="001C57F9" w:rsidRPr="005D25CB">
        <w:rPr>
          <w:rFonts w:ascii="Times New Roman" w:hAnsi="Times New Roman" w:cs="Times New Roman"/>
          <w:sz w:val="20"/>
          <w:szCs w:val="20"/>
        </w:rPr>
        <w:t xml:space="preserve"> [23]</w:t>
      </w:r>
      <w:r w:rsidRPr="005D25CB">
        <w:rPr>
          <w:rFonts w:ascii="Times New Roman" w:hAnsi="Times New Roman" w:cs="Times New Roman"/>
          <w:sz w:val="20"/>
          <w:szCs w:val="20"/>
        </w:rPr>
        <w:t xml:space="preserve">. They are typically composed of a hydrophilic head group, such as an amine, </w:t>
      </w:r>
      <w:r w:rsidRPr="005D25CB">
        <w:rPr>
          <w:rFonts w:ascii="Times New Roman" w:hAnsi="Times New Roman" w:cs="Times New Roman"/>
          <w:sz w:val="20"/>
          <w:szCs w:val="20"/>
        </w:rPr>
        <w:lastRenderedPageBreak/>
        <w:t xml:space="preserve">sulfonate, or carboxylate, and a hydrophobic tail group, such as an alkyl group. Zwitterionic surfactants are highly stable, </w:t>
      </w:r>
      <w:r w:rsidR="00AD4350" w:rsidRPr="005D25CB">
        <w:rPr>
          <w:rFonts w:ascii="Times New Roman" w:hAnsi="Times New Roman" w:cs="Times New Roman"/>
          <w:sz w:val="20"/>
          <w:szCs w:val="20"/>
        </w:rPr>
        <w:t>non-toxic,</w:t>
      </w:r>
      <w:r w:rsidRPr="005D25CB">
        <w:rPr>
          <w:rFonts w:ascii="Times New Roman" w:hAnsi="Times New Roman" w:cs="Times New Roman"/>
          <w:sz w:val="20"/>
          <w:szCs w:val="20"/>
        </w:rPr>
        <w:t xml:space="preserve"> and biodegradable, making them desirable industrial and consumer applications</w:t>
      </w:r>
      <w:r w:rsidR="001C57F9" w:rsidRPr="005D25CB">
        <w:rPr>
          <w:rFonts w:ascii="Times New Roman" w:hAnsi="Times New Roman" w:cs="Times New Roman"/>
          <w:sz w:val="20"/>
          <w:szCs w:val="20"/>
        </w:rPr>
        <w:t xml:space="preserve"> [24]</w:t>
      </w:r>
      <w:r w:rsidRPr="005D25CB">
        <w:rPr>
          <w:rFonts w:ascii="Times New Roman" w:hAnsi="Times New Roman" w:cs="Times New Roman"/>
          <w:sz w:val="20"/>
          <w:szCs w:val="20"/>
        </w:rPr>
        <w:t xml:space="preserve">. </w:t>
      </w:r>
      <w:r w:rsidR="00633151" w:rsidRPr="005D25CB">
        <w:rPr>
          <w:rFonts w:ascii="Times New Roman" w:hAnsi="Times New Roman" w:cs="Times New Roman"/>
          <w:sz w:val="20"/>
          <w:szCs w:val="20"/>
        </w:rPr>
        <w:t>They are frequently employed in detergents, personal care items, food processing, and oil recovery. Zwitterionic surfactants have special features that make it possible for them to successfully lower surface tension, stabilise emulsions, and alter the rheology of aqueous solutions</w:t>
      </w:r>
      <w:r w:rsidR="001C57F9" w:rsidRPr="005D25CB">
        <w:rPr>
          <w:rFonts w:ascii="Times New Roman" w:hAnsi="Times New Roman" w:cs="Times New Roman"/>
          <w:sz w:val="20"/>
          <w:szCs w:val="20"/>
        </w:rPr>
        <w:t xml:space="preserve"> [25]</w:t>
      </w:r>
      <w:r w:rsidRPr="005D25CB">
        <w:rPr>
          <w:rFonts w:ascii="Times New Roman" w:hAnsi="Times New Roman" w:cs="Times New Roman"/>
          <w:sz w:val="20"/>
          <w:szCs w:val="20"/>
        </w:rPr>
        <w:t>.</w:t>
      </w:r>
      <w:r w:rsidR="00A1681C" w:rsidRPr="005D25CB">
        <w:rPr>
          <w:rFonts w:ascii="Times New Roman" w:hAnsi="Times New Roman" w:cs="Times New Roman"/>
          <w:sz w:val="20"/>
          <w:szCs w:val="20"/>
        </w:rPr>
        <w:t xml:space="preserve"> Some zwitterionic surfactant’s structure have shown in </w:t>
      </w:r>
      <w:r w:rsidR="00A1681C" w:rsidRPr="005D25CB">
        <w:rPr>
          <w:rFonts w:ascii="Times New Roman" w:hAnsi="Times New Roman" w:cs="Times New Roman"/>
          <w:b/>
          <w:bCs/>
          <w:sz w:val="20"/>
          <w:szCs w:val="20"/>
        </w:rPr>
        <w:t>Fig. 7</w:t>
      </w:r>
      <w:r w:rsidR="00A1681C" w:rsidRPr="005D25CB">
        <w:rPr>
          <w:rFonts w:ascii="Times New Roman" w:hAnsi="Times New Roman" w:cs="Times New Roman"/>
          <w:sz w:val="20"/>
          <w:szCs w:val="20"/>
        </w:rPr>
        <w:t>.</w:t>
      </w:r>
    </w:p>
    <w:p w14:paraId="1F9D4F60" w14:textId="6EB79231" w:rsidR="007B1708" w:rsidRPr="005D25CB" w:rsidRDefault="00F85413"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b/>
          <w:bCs/>
          <w:sz w:val="20"/>
          <w:szCs w:val="20"/>
        </w:rPr>
        <w:t>Examples:</w:t>
      </w:r>
      <w:r w:rsidRPr="005D25CB">
        <w:rPr>
          <w:rFonts w:ascii="Times New Roman" w:hAnsi="Times New Roman" w:cs="Times New Roman"/>
          <w:sz w:val="20"/>
          <w:szCs w:val="20"/>
        </w:rPr>
        <w:t xml:space="preserve"> Cocamidopropyl hydroxysultaine, </w:t>
      </w:r>
      <w:r w:rsidR="00FD264F" w:rsidRPr="005D25CB">
        <w:rPr>
          <w:rFonts w:ascii="Times New Roman" w:eastAsiaTheme="minorEastAsia" w:hAnsi="Times New Roman" w:cs="Times New Roman"/>
          <w:sz w:val="20"/>
          <w:szCs w:val="20"/>
          <w:lang w:val="en-US" w:bidi="hi-IN"/>
        </w:rPr>
        <w:t>d</w:t>
      </w:r>
      <w:r w:rsidRPr="005D25CB">
        <w:rPr>
          <w:rFonts w:ascii="Times New Roman" w:eastAsiaTheme="minorEastAsia" w:hAnsi="Times New Roman" w:cs="Times New Roman"/>
          <w:sz w:val="20"/>
          <w:szCs w:val="20"/>
          <w:lang w:val="en-US" w:bidi="hi-IN"/>
        </w:rPr>
        <w:t>ipalmitoylphosphatidylcholine</w:t>
      </w:r>
      <w:r w:rsidRPr="005D25CB">
        <w:rPr>
          <w:rFonts w:ascii="Times New Roman" w:hAnsi="Times New Roman" w:cs="Times New Roman"/>
          <w:sz w:val="20"/>
          <w:szCs w:val="20"/>
        </w:rPr>
        <w:t xml:space="preserve">, </w:t>
      </w:r>
      <w:r w:rsidR="00FD264F" w:rsidRPr="005D25CB">
        <w:rPr>
          <w:rFonts w:ascii="Times New Roman" w:hAnsi="Times New Roman" w:cs="Times New Roman"/>
          <w:sz w:val="20"/>
          <w:szCs w:val="20"/>
        </w:rPr>
        <w:t>l</w:t>
      </w:r>
      <w:r w:rsidRPr="005D25CB">
        <w:rPr>
          <w:rFonts w:ascii="Times New Roman" w:hAnsi="Times New Roman" w:cs="Times New Roman"/>
          <w:sz w:val="20"/>
          <w:szCs w:val="20"/>
        </w:rPr>
        <w:t xml:space="preserve">ecithin, </w:t>
      </w:r>
      <w:r w:rsidR="00FD264F" w:rsidRPr="005D25CB">
        <w:rPr>
          <w:rFonts w:ascii="Times New Roman" w:hAnsi="Times New Roman" w:cs="Times New Roman"/>
          <w:sz w:val="20"/>
          <w:szCs w:val="20"/>
        </w:rPr>
        <w:t>p</w:t>
      </w:r>
      <w:r w:rsidRPr="005D25CB">
        <w:rPr>
          <w:rFonts w:ascii="Times New Roman" w:hAnsi="Times New Roman" w:cs="Times New Roman"/>
          <w:sz w:val="20"/>
          <w:szCs w:val="20"/>
        </w:rPr>
        <w:t xml:space="preserve">eptitergents, </w:t>
      </w:r>
      <w:r w:rsidR="00FD264F" w:rsidRPr="005D25CB">
        <w:rPr>
          <w:rFonts w:ascii="Times New Roman" w:eastAsiaTheme="minorEastAsia" w:hAnsi="Times New Roman" w:cs="Times New Roman"/>
          <w:sz w:val="20"/>
          <w:szCs w:val="20"/>
          <w:lang w:val="en-US" w:bidi="hi-IN"/>
        </w:rPr>
        <w:t>s</w:t>
      </w:r>
      <w:r w:rsidRPr="005D25CB">
        <w:rPr>
          <w:rFonts w:ascii="Times New Roman" w:eastAsiaTheme="minorEastAsia" w:hAnsi="Times New Roman" w:cs="Times New Roman"/>
          <w:sz w:val="20"/>
          <w:szCs w:val="20"/>
          <w:lang w:val="en-US" w:bidi="hi-IN"/>
        </w:rPr>
        <w:t>odium lauroamphoacetate</w:t>
      </w:r>
      <w:r w:rsidRPr="005D25CB">
        <w:rPr>
          <w:rFonts w:ascii="Times New Roman" w:hAnsi="Times New Roman" w:cs="Times New Roman"/>
          <w:sz w:val="20"/>
          <w:szCs w:val="20"/>
        </w:rPr>
        <w:t xml:space="preserve">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2C6CAF" w:rsidRPr="005D25CB" w14:paraId="4841F0D2" w14:textId="77777777" w:rsidTr="002C6CAF">
        <w:tc>
          <w:tcPr>
            <w:tcW w:w="9628" w:type="dxa"/>
            <w:tcBorders>
              <w:top w:val="single" w:sz="18" w:space="0" w:color="FF0000"/>
              <w:left w:val="single" w:sz="18" w:space="0" w:color="FF0000"/>
              <w:bottom w:val="single" w:sz="18" w:space="0" w:color="FF0000"/>
              <w:right w:val="single" w:sz="18" w:space="0" w:color="FF0000"/>
            </w:tcBorders>
          </w:tcPr>
          <w:p w14:paraId="4989D876" w14:textId="186D5B3E" w:rsidR="002C6CAF" w:rsidRPr="005D25CB" w:rsidRDefault="002C6CAF" w:rsidP="005D25CB">
            <w:pPr>
              <w:jc w:val="both"/>
              <w:rPr>
                <w:rFonts w:ascii="Times New Roman" w:hAnsi="Times New Roman" w:cs="Times New Roman"/>
                <w:sz w:val="20"/>
              </w:rPr>
            </w:pPr>
            <w:r w:rsidRPr="005D25CB">
              <w:rPr>
                <w:rFonts w:ascii="Times New Roman" w:hAnsi="Times New Roman" w:cs="Times New Roman"/>
                <w:noProof/>
                <w:sz w:val="20"/>
              </w:rPr>
              <w:drawing>
                <wp:inline distT="0" distB="0" distL="0" distR="0" wp14:anchorId="36522068" wp14:editId="3F3B895F">
                  <wp:extent cx="5973391" cy="3360420"/>
                  <wp:effectExtent l="0" t="0" r="8890" b="0"/>
                  <wp:docPr id="609404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04651" name="Picture 60940465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6735" cy="3362301"/>
                          </a:xfrm>
                          <a:prstGeom prst="rect">
                            <a:avLst/>
                          </a:prstGeom>
                        </pic:spPr>
                      </pic:pic>
                    </a:graphicData>
                  </a:graphic>
                </wp:inline>
              </w:drawing>
            </w:r>
          </w:p>
        </w:tc>
      </w:tr>
      <w:tr w:rsidR="002C6CAF" w:rsidRPr="005D25CB" w14:paraId="09E80B2C" w14:textId="77777777" w:rsidTr="002C6CAF">
        <w:tc>
          <w:tcPr>
            <w:tcW w:w="9628" w:type="dxa"/>
            <w:tcBorders>
              <w:top w:val="single" w:sz="18" w:space="0" w:color="FF0000"/>
            </w:tcBorders>
          </w:tcPr>
          <w:p w14:paraId="24C08CD8" w14:textId="4EB0F888" w:rsidR="002C6CAF" w:rsidRPr="005D25CB" w:rsidRDefault="002C6CAF" w:rsidP="005D25CB">
            <w:pPr>
              <w:jc w:val="both"/>
              <w:rPr>
                <w:rFonts w:ascii="Times New Roman" w:hAnsi="Times New Roman" w:cs="Times New Roman"/>
                <w:sz w:val="20"/>
              </w:rPr>
            </w:pPr>
            <w:r w:rsidRPr="005D25CB">
              <w:rPr>
                <w:rFonts w:ascii="Times New Roman" w:hAnsi="Times New Roman" w:cs="Times New Roman"/>
                <w:b/>
                <w:bCs/>
                <w:sz w:val="20"/>
              </w:rPr>
              <w:t>Fig.</w:t>
            </w:r>
            <w:r w:rsidR="00AA6B65" w:rsidRPr="005D25CB">
              <w:rPr>
                <w:rFonts w:ascii="Times New Roman" w:hAnsi="Times New Roman" w:cs="Times New Roman"/>
                <w:b/>
                <w:bCs/>
                <w:sz w:val="20"/>
              </w:rPr>
              <w:t xml:space="preserve"> 7 </w:t>
            </w:r>
            <w:r w:rsidRPr="005D25CB">
              <w:rPr>
                <w:rFonts w:ascii="Times New Roman" w:hAnsi="Times New Roman" w:cs="Times New Roman"/>
                <w:sz w:val="20"/>
              </w:rPr>
              <w:t>Some structure of zwitterionic surfactants.</w:t>
            </w:r>
          </w:p>
        </w:tc>
      </w:tr>
    </w:tbl>
    <w:p w14:paraId="4FDADEF3" w14:textId="77777777" w:rsidR="00C551BA" w:rsidRPr="005D25CB" w:rsidRDefault="00C551BA" w:rsidP="005D25CB">
      <w:pPr>
        <w:spacing w:after="0" w:line="240" w:lineRule="auto"/>
        <w:jc w:val="both"/>
        <w:rPr>
          <w:rFonts w:ascii="Times New Roman" w:hAnsi="Times New Roman" w:cs="Times New Roman"/>
          <w:sz w:val="20"/>
          <w:szCs w:val="20"/>
        </w:rPr>
      </w:pPr>
    </w:p>
    <w:p w14:paraId="00114D1F" w14:textId="0F1F695B" w:rsidR="00F85413" w:rsidRPr="005D25CB" w:rsidRDefault="00F85413" w:rsidP="005D25CB">
      <w:pPr>
        <w:pStyle w:val="Heading4"/>
        <w:numPr>
          <w:ilvl w:val="1"/>
          <w:numId w:val="21"/>
        </w:numPr>
        <w:spacing w:line="240" w:lineRule="auto"/>
        <w:jc w:val="both"/>
        <w:rPr>
          <w:rFonts w:cs="Times New Roman"/>
          <w:sz w:val="20"/>
          <w:szCs w:val="20"/>
        </w:rPr>
      </w:pPr>
      <w:r w:rsidRPr="005D25CB">
        <w:rPr>
          <w:rFonts w:cs="Times New Roman"/>
          <w:sz w:val="20"/>
          <w:szCs w:val="20"/>
        </w:rPr>
        <w:t xml:space="preserve">Gemini </w:t>
      </w:r>
      <w:r w:rsidR="00AD4350" w:rsidRPr="005D25CB">
        <w:rPr>
          <w:rFonts w:cs="Times New Roman"/>
          <w:sz w:val="20"/>
          <w:szCs w:val="20"/>
        </w:rPr>
        <w:t>s</w:t>
      </w:r>
      <w:r w:rsidRPr="005D25CB">
        <w:rPr>
          <w:rFonts w:cs="Times New Roman"/>
          <w:sz w:val="20"/>
          <w:szCs w:val="20"/>
        </w:rPr>
        <w:t>urfactants</w:t>
      </w:r>
    </w:p>
    <w:p w14:paraId="32C8430D" w14:textId="21045BE6" w:rsidR="00F85413" w:rsidRPr="005D25CB" w:rsidRDefault="00B37D33" w:rsidP="005D25CB">
      <w:pPr>
        <w:spacing w:after="0" w:line="240" w:lineRule="auto"/>
        <w:jc w:val="both"/>
        <w:rPr>
          <w:rFonts w:ascii="Times New Roman" w:hAnsi="Times New Roman" w:cs="Times New Roman"/>
          <w:sz w:val="20"/>
          <w:szCs w:val="20"/>
          <w:shd w:val="clear" w:color="auto" w:fill="FFFFFF"/>
        </w:rPr>
      </w:pPr>
      <w:r w:rsidRPr="005D25CB">
        <w:rPr>
          <w:rFonts w:ascii="Times New Roman" w:hAnsi="Times New Roman" w:cs="Times New Roman"/>
          <w:sz w:val="20"/>
          <w:szCs w:val="20"/>
        </w:rPr>
        <w:t>Gemini surfactants are amphiphilic compounds made of two surfactant molecules joined by a spacer group</w:t>
      </w:r>
      <w:r w:rsidR="001C57F9" w:rsidRPr="005D25CB">
        <w:rPr>
          <w:rFonts w:ascii="Times New Roman" w:hAnsi="Times New Roman" w:cs="Times New Roman"/>
          <w:sz w:val="20"/>
          <w:szCs w:val="20"/>
        </w:rPr>
        <w:t xml:space="preserve"> [26]</w:t>
      </w:r>
      <w:r w:rsidR="00F85413" w:rsidRPr="005D25CB">
        <w:rPr>
          <w:rFonts w:ascii="Times New Roman" w:hAnsi="Times New Roman" w:cs="Times New Roman"/>
          <w:sz w:val="20"/>
          <w:szCs w:val="20"/>
        </w:rPr>
        <w:t xml:space="preserve">. </w:t>
      </w:r>
      <w:r w:rsidR="00DD0DC8" w:rsidRPr="005D25CB">
        <w:rPr>
          <w:rFonts w:ascii="Times New Roman" w:hAnsi="Times New Roman" w:cs="Times New Roman"/>
          <w:sz w:val="20"/>
          <w:szCs w:val="20"/>
        </w:rPr>
        <w:t>They are employed in cleaning, detergents, emulsions, cosmetics, and personal care products as a result of their capacity to form micelles, which can aid in lowering surface tension.</w:t>
      </w:r>
      <w:r w:rsidR="00F85413" w:rsidRPr="005D25CB">
        <w:rPr>
          <w:rFonts w:ascii="Times New Roman" w:hAnsi="Times New Roman" w:cs="Times New Roman"/>
          <w:sz w:val="20"/>
          <w:szCs w:val="20"/>
        </w:rPr>
        <w:t xml:space="preserve"> Gemini surfactants are more effective than traditional surfactants at low concentrations, so they can be used in eco-friendly formulations</w:t>
      </w:r>
      <w:r w:rsidR="001C57F9" w:rsidRPr="005D25CB">
        <w:rPr>
          <w:rFonts w:ascii="Times New Roman" w:hAnsi="Times New Roman" w:cs="Times New Roman"/>
          <w:sz w:val="20"/>
          <w:szCs w:val="20"/>
        </w:rPr>
        <w:t xml:space="preserve"> [27]</w:t>
      </w:r>
      <w:r w:rsidR="00F85413" w:rsidRPr="005D25CB">
        <w:rPr>
          <w:rFonts w:ascii="Times New Roman" w:hAnsi="Times New Roman" w:cs="Times New Roman"/>
          <w:sz w:val="20"/>
          <w:szCs w:val="20"/>
        </w:rPr>
        <w:t>. They are also more stable and less prone to oxidation and hydrolysis. Gemini surfactants are</w:t>
      </w:r>
      <w:r w:rsidR="00F85413" w:rsidRPr="005D25CB">
        <w:rPr>
          <w:rFonts w:ascii="Times New Roman" w:hAnsi="Times New Roman" w:cs="Times New Roman"/>
          <w:sz w:val="20"/>
          <w:szCs w:val="20"/>
          <w:shd w:val="clear" w:color="auto" w:fill="FFFFFF"/>
        </w:rPr>
        <w:t xml:space="preserve"> versatile and useful tools for formulators.</w:t>
      </w:r>
      <w:r w:rsidR="00A1681C" w:rsidRPr="005D25CB">
        <w:rPr>
          <w:rFonts w:ascii="Times New Roman" w:hAnsi="Times New Roman" w:cs="Times New Roman"/>
          <w:sz w:val="20"/>
          <w:szCs w:val="20"/>
          <w:shd w:val="clear" w:color="auto" w:fill="FFFFFF"/>
        </w:rPr>
        <w:t xml:space="preserve"> </w:t>
      </w:r>
      <w:r w:rsidR="00A1681C" w:rsidRPr="005D25CB">
        <w:rPr>
          <w:rFonts w:ascii="Times New Roman" w:hAnsi="Times New Roman" w:cs="Times New Roman"/>
          <w:sz w:val="20"/>
          <w:szCs w:val="20"/>
        </w:rPr>
        <w:t xml:space="preserve">Some gemini surfactant’s structure have shown in </w:t>
      </w:r>
      <w:r w:rsidR="00A1681C" w:rsidRPr="005D25CB">
        <w:rPr>
          <w:rFonts w:ascii="Times New Roman" w:hAnsi="Times New Roman" w:cs="Times New Roman"/>
          <w:b/>
          <w:bCs/>
          <w:sz w:val="20"/>
          <w:szCs w:val="20"/>
        </w:rPr>
        <w:t>Fig. 8</w:t>
      </w:r>
      <w:r w:rsidR="00A1681C" w:rsidRPr="005D25CB">
        <w:rPr>
          <w:rFonts w:ascii="Times New Roman" w:hAnsi="Times New Roman" w:cs="Times New Roman"/>
          <w:sz w:val="20"/>
          <w:szCs w:val="20"/>
        </w:rPr>
        <w:t>.</w:t>
      </w:r>
    </w:p>
    <w:p w14:paraId="31B93785" w14:textId="077B624E" w:rsidR="007B1708" w:rsidRPr="005D25CB" w:rsidRDefault="00F85413"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b/>
          <w:bCs/>
          <w:sz w:val="20"/>
          <w:szCs w:val="20"/>
          <w:shd w:val="clear" w:color="auto" w:fill="FFFFFF"/>
        </w:rPr>
        <w:t>Examples:</w:t>
      </w:r>
      <w:r w:rsidRPr="005D25CB">
        <w:rPr>
          <w:rFonts w:ascii="Times New Roman" w:hAnsi="Times New Roman" w:cs="Times New Roman"/>
          <w:sz w:val="20"/>
          <w:szCs w:val="20"/>
          <w:shd w:val="clear" w:color="auto" w:fill="FFFFFF"/>
        </w:rPr>
        <w:t xml:space="preserve"> </w:t>
      </w:r>
      <w:r w:rsidRPr="005D25CB">
        <w:rPr>
          <w:rFonts w:ascii="Times New Roman" w:hAnsi="Times New Roman" w:cs="Times New Roman"/>
          <w:sz w:val="20"/>
          <w:szCs w:val="20"/>
        </w:rPr>
        <w:t>Pyridinium, amino acid-based Gemini surfactant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2C6CAF" w:rsidRPr="005D25CB" w14:paraId="470BCE56" w14:textId="77777777" w:rsidTr="002C6CAF">
        <w:tc>
          <w:tcPr>
            <w:tcW w:w="9628" w:type="dxa"/>
            <w:tcBorders>
              <w:top w:val="single" w:sz="18" w:space="0" w:color="FF0000"/>
              <w:left w:val="single" w:sz="18" w:space="0" w:color="FF0000"/>
              <w:bottom w:val="single" w:sz="18" w:space="0" w:color="FF0000"/>
              <w:right w:val="single" w:sz="18" w:space="0" w:color="FF0000"/>
            </w:tcBorders>
          </w:tcPr>
          <w:p w14:paraId="71B4FAF0" w14:textId="27B8D642" w:rsidR="002C6CAF" w:rsidRPr="005D25CB" w:rsidRDefault="002C6CAF" w:rsidP="005D25CB">
            <w:pPr>
              <w:jc w:val="both"/>
              <w:rPr>
                <w:rFonts w:ascii="Times New Roman" w:hAnsi="Times New Roman" w:cs="Times New Roman"/>
                <w:sz w:val="20"/>
                <w:lang w:val="en-US"/>
              </w:rPr>
            </w:pPr>
            <w:r w:rsidRPr="005D25CB">
              <w:rPr>
                <w:rFonts w:ascii="Times New Roman" w:hAnsi="Times New Roman" w:cs="Times New Roman"/>
                <w:noProof/>
                <w:sz w:val="20"/>
                <w:lang w:val="en-US"/>
              </w:rPr>
              <w:lastRenderedPageBreak/>
              <w:drawing>
                <wp:inline distT="0" distB="0" distL="0" distR="0" wp14:anchorId="79005719" wp14:editId="135B2F2C">
                  <wp:extent cx="5986935" cy="3368040"/>
                  <wp:effectExtent l="0" t="0" r="0" b="3810"/>
                  <wp:docPr id="346142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42137" name="Picture 34614213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95817" cy="3373037"/>
                          </a:xfrm>
                          <a:prstGeom prst="rect">
                            <a:avLst/>
                          </a:prstGeom>
                        </pic:spPr>
                      </pic:pic>
                    </a:graphicData>
                  </a:graphic>
                </wp:inline>
              </w:drawing>
            </w:r>
          </w:p>
        </w:tc>
      </w:tr>
      <w:tr w:rsidR="002C6CAF" w:rsidRPr="005D25CB" w14:paraId="758AAD0A" w14:textId="77777777" w:rsidTr="002C6CAF">
        <w:tc>
          <w:tcPr>
            <w:tcW w:w="9628" w:type="dxa"/>
            <w:tcBorders>
              <w:top w:val="single" w:sz="18" w:space="0" w:color="FF0000"/>
            </w:tcBorders>
          </w:tcPr>
          <w:p w14:paraId="2AF78A8A" w14:textId="3B443D7E" w:rsidR="002C6CAF" w:rsidRPr="005D25CB" w:rsidRDefault="002C6CAF" w:rsidP="005D25CB">
            <w:pPr>
              <w:jc w:val="both"/>
              <w:rPr>
                <w:rFonts w:ascii="Times New Roman" w:hAnsi="Times New Roman" w:cs="Times New Roman"/>
                <w:sz w:val="20"/>
                <w:lang w:val="en-US"/>
              </w:rPr>
            </w:pPr>
            <w:r w:rsidRPr="005D25CB">
              <w:rPr>
                <w:rFonts w:ascii="Times New Roman" w:hAnsi="Times New Roman" w:cs="Times New Roman"/>
                <w:b/>
                <w:bCs/>
                <w:sz w:val="20"/>
              </w:rPr>
              <w:t>Fig.</w:t>
            </w:r>
            <w:r w:rsidR="00AA6B65" w:rsidRPr="005D25CB">
              <w:rPr>
                <w:rFonts w:ascii="Times New Roman" w:hAnsi="Times New Roman" w:cs="Times New Roman"/>
                <w:b/>
                <w:bCs/>
                <w:sz w:val="20"/>
              </w:rPr>
              <w:t xml:space="preserve"> 8</w:t>
            </w:r>
            <w:r w:rsidRPr="005D25CB">
              <w:rPr>
                <w:rFonts w:ascii="Times New Roman" w:hAnsi="Times New Roman" w:cs="Times New Roman"/>
                <w:sz w:val="20"/>
              </w:rPr>
              <w:t xml:space="preserve"> Some structure of gemini surfactants.</w:t>
            </w:r>
          </w:p>
        </w:tc>
      </w:tr>
    </w:tbl>
    <w:p w14:paraId="2456245F" w14:textId="77777777" w:rsidR="002C6CAF" w:rsidRPr="005D25CB" w:rsidRDefault="002C6CAF" w:rsidP="005D25CB">
      <w:pPr>
        <w:spacing w:after="0" w:line="240" w:lineRule="auto"/>
        <w:jc w:val="both"/>
        <w:rPr>
          <w:rFonts w:ascii="Times New Roman" w:hAnsi="Times New Roman" w:cs="Times New Roman"/>
          <w:sz w:val="20"/>
          <w:szCs w:val="20"/>
          <w:lang w:val="en-US" w:bidi="hi-IN"/>
        </w:rPr>
      </w:pPr>
    </w:p>
    <w:p w14:paraId="588F3E56" w14:textId="2C76D694" w:rsidR="00F85413" w:rsidRPr="005D25CB" w:rsidRDefault="00F85413" w:rsidP="005D25CB">
      <w:pPr>
        <w:pStyle w:val="Heading4"/>
        <w:numPr>
          <w:ilvl w:val="1"/>
          <w:numId w:val="21"/>
        </w:numPr>
        <w:spacing w:line="240" w:lineRule="auto"/>
        <w:jc w:val="both"/>
        <w:rPr>
          <w:rFonts w:cs="Times New Roman"/>
          <w:sz w:val="20"/>
          <w:szCs w:val="20"/>
        </w:rPr>
      </w:pPr>
      <w:r w:rsidRPr="005D25CB">
        <w:rPr>
          <w:rFonts w:cs="Times New Roman"/>
          <w:sz w:val="20"/>
          <w:szCs w:val="20"/>
        </w:rPr>
        <w:t>Bio-surfactants</w:t>
      </w:r>
    </w:p>
    <w:p w14:paraId="0A573D04" w14:textId="1CC9E7C9" w:rsidR="00F85413" w:rsidRPr="005D25CB" w:rsidRDefault="00F85413"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Bio-surfactants are special molecules that are produced naturally by bacteria, </w:t>
      </w:r>
      <w:r w:rsidR="00C2047D" w:rsidRPr="005D25CB">
        <w:rPr>
          <w:rFonts w:ascii="Times New Roman" w:hAnsi="Times New Roman" w:cs="Times New Roman"/>
          <w:sz w:val="20"/>
          <w:szCs w:val="20"/>
        </w:rPr>
        <w:t>fungi,</w:t>
      </w:r>
      <w:r w:rsidRPr="005D25CB">
        <w:rPr>
          <w:rFonts w:ascii="Times New Roman" w:hAnsi="Times New Roman" w:cs="Times New Roman"/>
          <w:sz w:val="20"/>
          <w:szCs w:val="20"/>
        </w:rPr>
        <w:t xml:space="preserve"> and plants. They are amphiphilic molecules, meaning they contain both hydrophilic and hydrophobic moieties</w:t>
      </w:r>
      <w:r w:rsidR="001C57F9" w:rsidRPr="005D25CB">
        <w:rPr>
          <w:rFonts w:ascii="Times New Roman" w:hAnsi="Times New Roman" w:cs="Times New Roman"/>
          <w:sz w:val="20"/>
          <w:szCs w:val="20"/>
        </w:rPr>
        <w:t xml:space="preserve"> [28]</w:t>
      </w:r>
      <w:r w:rsidRPr="005D25CB">
        <w:rPr>
          <w:rFonts w:ascii="Times New Roman" w:hAnsi="Times New Roman" w:cs="Times New Roman"/>
          <w:sz w:val="20"/>
          <w:szCs w:val="20"/>
        </w:rPr>
        <w:t xml:space="preserve">. This allows them to reduce surface tension and to form stable emulsions with oil and water. Bio-surfactants are biodegradable and non-toxic, making them attractive for </w:t>
      </w:r>
      <w:r w:rsidR="00564801" w:rsidRPr="005D25CB">
        <w:rPr>
          <w:rFonts w:ascii="Times New Roman" w:hAnsi="Times New Roman" w:cs="Times New Roman"/>
          <w:sz w:val="20"/>
          <w:szCs w:val="20"/>
        </w:rPr>
        <w:t>an</w:t>
      </w:r>
      <w:r w:rsidRPr="005D25CB">
        <w:rPr>
          <w:rFonts w:ascii="Times New Roman" w:hAnsi="Times New Roman" w:cs="Times New Roman"/>
          <w:sz w:val="20"/>
          <w:szCs w:val="20"/>
        </w:rPr>
        <w:t xml:space="preserve"> </w:t>
      </w:r>
      <w:r w:rsidR="00564801" w:rsidRPr="005D25CB">
        <w:rPr>
          <w:rFonts w:ascii="Times New Roman" w:hAnsi="Times New Roman" w:cs="Times New Roman"/>
          <w:sz w:val="20"/>
          <w:szCs w:val="20"/>
        </w:rPr>
        <w:t>extensive</w:t>
      </w:r>
      <w:r w:rsidRPr="005D25CB">
        <w:rPr>
          <w:rFonts w:ascii="Times New Roman" w:hAnsi="Times New Roman" w:cs="Times New Roman"/>
          <w:sz w:val="20"/>
          <w:szCs w:val="20"/>
        </w:rPr>
        <w:t xml:space="preserve"> range of industrial applications</w:t>
      </w:r>
      <w:r w:rsidR="001C57F9" w:rsidRPr="005D25CB">
        <w:rPr>
          <w:rFonts w:ascii="Times New Roman" w:hAnsi="Times New Roman" w:cs="Times New Roman"/>
          <w:sz w:val="20"/>
          <w:szCs w:val="20"/>
        </w:rPr>
        <w:t xml:space="preserve"> [29]</w:t>
      </w:r>
      <w:r w:rsidRPr="005D25CB">
        <w:rPr>
          <w:rFonts w:ascii="Times New Roman" w:hAnsi="Times New Roman" w:cs="Times New Roman"/>
          <w:sz w:val="20"/>
          <w:szCs w:val="20"/>
        </w:rPr>
        <w:t>. As an example, the sugar-based bio-surfactant glycolipid rhamnolipid is used to produce stable emulsions, making it useful in detergents and cosmetics. Bio-surfactants are also being explored for use in bioremediation, as they can be used to break down and remove pollutants from water and soil</w:t>
      </w:r>
      <w:r w:rsidR="001C57F9" w:rsidRPr="005D25CB">
        <w:rPr>
          <w:rFonts w:ascii="Times New Roman" w:hAnsi="Times New Roman" w:cs="Times New Roman"/>
          <w:sz w:val="20"/>
          <w:szCs w:val="20"/>
        </w:rPr>
        <w:t xml:space="preserve"> [30]</w:t>
      </w:r>
      <w:r w:rsidRPr="005D25CB">
        <w:rPr>
          <w:rFonts w:ascii="Times New Roman" w:hAnsi="Times New Roman" w:cs="Times New Roman"/>
          <w:sz w:val="20"/>
          <w:szCs w:val="20"/>
        </w:rPr>
        <w:t>.</w:t>
      </w:r>
      <w:r w:rsidR="00A1681C" w:rsidRPr="005D25CB">
        <w:rPr>
          <w:rFonts w:ascii="Times New Roman" w:hAnsi="Times New Roman" w:cs="Times New Roman"/>
          <w:sz w:val="20"/>
          <w:szCs w:val="20"/>
        </w:rPr>
        <w:t xml:space="preserve"> Some bio-surfactant’s </w:t>
      </w:r>
      <w:proofErr w:type="gramStart"/>
      <w:r w:rsidR="00A1681C" w:rsidRPr="005D25CB">
        <w:rPr>
          <w:rFonts w:ascii="Times New Roman" w:hAnsi="Times New Roman" w:cs="Times New Roman"/>
          <w:sz w:val="20"/>
          <w:szCs w:val="20"/>
        </w:rPr>
        <w:t>structure</w:t>
      </w:r>
      <w:proofErr w:type="gramEnd"/>
      <w:r w:rsidR="00A1681C" w:rsidRPr="005D25CB">
        <w:rPr>
          <w:rFonts w:ascii="Times New Roman" w:hAnsi="Times New Roman" w:cs="Times New Roman"/>
          <w:sz w:val="20"/>
          <w:szCs w:val="20"/>
        </w:rPr>
        <w:t xml:space="preserve"> have shown in </w:t>
      </w:r>
      <w:r w:rsidR="00A1681C" w:rsidRPr="005D25CB">
        <w:rPr>
          <w:rFonts w:ascii="Times New Roman" w:hAnsi="Times New Roman" w:cs="Times New Roman"/>
          <w:b/>
          <w:bCs/>
          <w:sz w:val="20"/>
          <w:szCs w:val="20"/>
        </w:rPr>
        <w:t>Fig. 9</w:t>
      </w:r>
      <w:r w:rsidR="00A1681C" w:rsidRPr="005D25CB">
        <w:rPr>
          <w:rFonts w:ascii="Times New Roman" w:hAnsi="Times New Roman" w:cs="Times New Roman"/>
          <w:sz w:val="20"/>
          <w:szCs w:val="20"/>
        </w:rPr>
        <w:t>.</w:t>
      </w:r>
    </w:p>
    <w:p w14:paraId="5E7AE7BF" w14:textId="786F26EC" w:rsidR="00F85413" w:rsidRPr="005D25CB" w:rsidRDefault="00F85413" w:rsidP="005D25CB">
      <w:pPr>
        <w:tabs>
          <w:tab w:val="left" w:pos="523"/>
        </w:tabs>
        <w:spacing w:after="0" w:line="240" w:lineRule="auto"/>
        <w:rPr>
          <w:rFonts w:ascii="Times New Roman" w:hAnsi="Times New Roman" w:cs="Times New Roman"/>
          <w:sz w:val="20"/>
          <w:szCs w:val="20"/>
        </w:rPr>
      </w:pPr>
      <w:r w:rsidRPr="005D25CB">
        <w:rPr>
          <w:rFonts w:ascii="Times New Roman" w:hAnsi="Times New Roman" w:cs="Times New Roman"/>
          <w:b/>
          <w:bCs/>
          <w:sz w:val="20"/>
          <w:szCs w:val="20"/>
        </w:rPr>
        <w:t xml:space="preserve">Examples: </w:t>
      </w:r>
      <w:r w:rsidR="009E5600" w:rsidRPr="005D25CB">
        <w:rPr>
          <w:rFonts w:ascii="Times New Roman" w:hAnsi="Times New Roman" w:cs="Times New Roman"/>
          <w:sz w:val="20"/>
          <w:szCs w:val="20"/>
        </w:rPr>
        <w:t>Sodium deoxycholate</w:t>
      </w:r>
      <w:r w:rsidR="00AA57FE" w:rsidRPr="005D25CB">
        <w:rPr>
          <w:rFonts w:ascii="Times New Roman" w:hAnsi="Times New Roman" w:cs="Times New Roman"/>
          <w:sz w:val="20"/>
          <w:szCs w:val="20"/>
        </w:rPr>
        <w:t xml:space="preserve">, surfactin, </w:t>
      </w:r>
      <w:r w:rsidR="004721B2" w:rsidRPr="005D25CB">
        <w:rPr>
          <w:rFonts w:ascii="Times New Roman" w:hAnsi="Times New Roman" w:cs="Times New Roman"/>
          <w:sz w:val="20"/>
          <w:szCs w:val="20"/>
        </w:rPr>
        <w:t>rhamnolipid</w:t>
      </w:r>
      <w:r w:rsidR="0077224C" w:rsidRPr="005D25CB">
        <w:rPr>
          <w:rFonts w:ascii="Times New Roman" w:hAnsi="Times New Roman" w:cs="Times New Roman"/>
          <w:sz w:val="20"/>
          <w:szCs w:val="20"/>
        </w:rPr>
        <w:t>,</w:t>
      </w:r>
      <w:r w:rsidR="009E5600" w:rsidRPr="005D25CB">
        <w:rPr>
          <w:rFonts w:ascii="Times New Roman" w:hAnsi="Times New Roman" w:cs="Times New Roman"/>
          <w:sz w:val="20"/>
          <w:szCs w:val="20"/>
        </w:rPr>
        <w:t xml:space="preserve"> and s</w:t>
      </w:r>
      <w:r w:rsidRPr="005D25CB">
        <w:rPr>
          <w:rFonts w:ascii="Times New Roman" w:hAnsi="Times New Roman" w:cs="Times New Roman"/>
          <w:sz w:val="20"/>
          <w:szCs w:val="20"/>
        </w:rPr>
        <w:t>odium cholate etc</w:t>
      </w:r>
      <w:r w:rsidR="0041757C" w:rsidRPr="005D25CB">
        <w:rPr>
          <w:rFonts w:ascii="Times New Roman" w:hAnsi="Times New Roman" w:cs="Times New Roman"/>
          <w:sz w:val="20"/>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A27175" w:rsidRPr="005D25CB" w14:paraId="644A5A06" w14:textId="77777777" w:rsidTr="0078517F">
        <w:tc>
          <w:tcPr>
            <w:tcW w:w="9628" w:type="dxa"/>
            <w:tcBorders>
              <w:top w:val="single" w:sz="18" w:space="0" w:color="FF0000"/>
              <w:left w:val="single" w:sz="18" w:space="0" w:color="FF0000"/>
              <w:bottom w:val="single" w:sz="18" w:space="0" w:color="FF0000"/>
              <w:right w:val="single" w:sz="18" w:space="0" w:color="FF0000"/>
            </w:tcBorders>
          </w:tcPr>
          <w:p w14:paraId="4EF33BCF" w14:textId="48982659" w:rsidR="00A27175" w:rsidRPr="005D25CB" w:rsidRDefault="00A27175" w:rsidP="005D25CB">
            <w:pPr>
              <w:tabs>
                <w:tab w:val="left" w:pos="523"/>
              </w:tabs>
              <w:rPr>
                <w:rFonts w:ascii="Times New Roman" w:hAnsi="Times New Roman" w:cs="Times New Roman"/>
                <w:sz w:val="20"/>
              </w:rPr>
            </w:pPr>
            <w:r w:rsidRPr="005D25CB">
              <w:rPr>
                <w:rFonts w:ascii="Times New Roman" w:hAnsi="Times New Roman" w:cs="Times New Roman"/>
                <w:noProof/>
                <w:sz w:val="20"/>
              </w:rPr>
              <w:drawing>
                <wp:inline distT="0" distB="0" distL="0" distR="0" wp14:anchorId="1003F34F" wp14:editId="68AD1456">
                  <wp:extent cx="5986936" cy="3368040"/>
                  <wp:effectExtent l="0" t="0" r="0" b="3810"/>
                  <wp:docPr id="1763993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93071" name="Picture 176399307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95282" cy="3372735"/>
                          </a:xfrm>
                          <a:prstGeom prst="rect">
                            <a:avLst/>
                          </a:prstGeom>
                        </pic:spPr>
                      </pic:pic>
                    </a:graphicData>
                  </a:graphic>
                </wp:inline>
              </w:drawing>
            </w:r>
          </w:p>
        </w:tc>
      </w:tr>
      <w:tr w:rsidR="00A27175" w:rsidRPr="005D25CB" w14:paraId="4741633B" w14:textId="77777777" w:rsidTr="0078517F">
        <w:tc>
          <w:tcPr>
            <w:tcW w:w="9628" w:type="dxa"/>
            <w:tcBorders>
              <w:top w:val="single" w:sz="18" w:space="0" w:color="FF0000"/>
            </w:tcBorders>
          </w:tcPr>
          <w:p w14:paraId="136C929E" w14:textId="6AD83890" w:rsidR="00A27175" w:rsidRPr="005D25CB" w:rsidRDefault="00A27175" w:rsidP="005D25CB">
            <w:pPr>
              <w:tabs>
                <w:tab w:val="left" w:pos="523"/>
              </w:tabs>
              <w:rPr>
                <w:rFonts w:ascii="Times New Roman" w:hAnsi="Times New Roman" w:cs="Times New Roman"/>
                <w:sz w:val="20"/>
              </w:rPr>
            </w:pPr>
            <w:r w:rsidRPr="005D25CB">
              <w:rPr>
                <w:rFonts w:ascii="Times New Roman" w:hAnsi="Times New Roman" w:cs="Times New Roman"/>
                <w:b/>
                <w:bCs/>
                <w:sz w:val="20"/>
              </w:rPr>
              <w:t xml:space="preserve">Fig. </w:t>
            </w:r>
            <w:r w:rsidR="00AA6B65" w:rsidRPr="005D25CB">
              <w:rPr>
                <w:rFonts w:ascii="Times New Roman" w:hAnsi="Times New Roman" w:cs="Times New Roman"/>
                <w:b/>
                <w:bCs/>
                <w:sz w:val="20"/>
              </w:rPr>
              <w:t xml:space="preserve">9 </w:t>
            </w:r>
            <w:r w:rsidRPr="005D25CB">
              <w:rPr>
                <w:rFonts w:ascii="Times New Roman" w:hAnsi="Times New Roman" w:cs="Times New Roman"/>
                <w:sz w:val="20"/>
              </w:rPr>
              <w:t>Some structure of bio-surfactants.</w:t>
            </w:r>
          </w:p>
        </w:tc>
      </w:tr>
    </w:tbl>
    <w:p w14:paraId="01A699C3" w14:textId="30C392A3" w:rsidR="00AB588F" w:rsidRPr="005D25CB" w:rsidRDefault="00AB588F" w:rsidP="005D25CB">
      <w:pPr>
        <w:tabs>
          <w:tab w:val="left" w:pos="523"/>
        </w:tabs>
        <w:spacing w:after="0" w:line="240" w:lineRule="auto"/>
        <w:rPr>
          <w:rFonts w:ascii="Times New Roman" w:hAnsi="Times New Roman" w:cs="Times New Roman"/>
          <w:sz w:val="20"/>
          <w:szCs w:val="20"/>
        </w:rPr>
        <w:sectPr w:rsidR="00AB588F" w:rsidRPr="005D25CB" w:rsidSect="00AB4C27">
          <w:pgSz w:w="11906" w:h="16838"/>
          <w:pgMar w:top="1134" w:right="1134" w:bottom="1134" w:left="1134" w:header="709" w:footer="709" w:gutter="0"/>
          <w:cols w:space="708"/>
          <w:docGrid w:linePitch="360"/>
        </w:sectPr>
      </w:pPr>
    </w:p>
    <w:tbl>
      <w:tblPr>
        <w:tblStyle w:val="TableGrid"/>
        <w:tblW w:w="0" w:type="auto"/>
        <w:tblBorders>
          <w:top w:val="single" w:sz="18" w:space="0" w:color="FF0000"/>
          <w:left w:val="single" w:sz="18" w:space="0" w:color="FF0000"/>
          <w:bottom w:val="single" w:sz="18" w:space="0" w:color="FF0000"/>
          <w:right w:val="single" w:sz="18" w:space="0" w:color="FF0000"/>
          <w:insideH w:val="single" w:sz="18" w:space="0" w:color="FF0000"/>
          <w:insideV w:val="single" w:sz="18" w:space="0" w:color="FF0000"/>
        </w:tblBorders>
        <w:tblLook w:val="04A0" w:firstRow="1" w:lastRow="0" w:firstColumn="1" w:lastColumn="0" w:noHBand="0" w:noVBand="1"/>
      </w:tblPr>
      <w:tblGrid>
        <w:gridCol w:w="14508"/>
      </w:tblGrid>
      <w:tr w:rsidR="0041757C" w:rsidRPr="005D25CB" w14:paraId="6ED3F856" w14:textId="77777777" w:rsidTr="00E24F01">
        <w:trPr>
          <w:trHeight w:val="2468"/>
        </w:trPr>
        <w:tc>
          <w:tcPr>
            <w:tcW w:w="14466" w:type="dxa"/>
            <w:tcBorders>
              <w:bottom w:val="single" w:sz="18" w:space="0" w:color="FF0000"/>
            </w:tcBorders>
          </w:tcPr>
          <w:p w14:paraId="73BE83D2" w14:textId="52BC3F6E" w:rsidR="0041757C" w:rsidRPr="005D25CB" w:rsidRDefault="00092DDA" w:rsidP="005D25CB">
            <w:pPr>
              <w:tabs>
                <w:tab w:val="left" w:pos="523"/>
              </w:tabs>
              <w:rPr>
                <w:rFonts w:ascii="Times New Roman" w:hAnsi="Times New Roman" w:cs="Times New Roman"/>
                <w:sz w:val="20"/>
              </w:rPr>
            </w:pPr>
            <w:r w:rsidRPr="005D25CB">
              <w:rPr>
                <w:rFonts w:ascii="Times New Roman" w:hAnsi="Times New Roman" w:cs="Times New Roman"/>
                <w:noProof/>
                <w:sz w:val="20"/>
              </w:rPr>
              <w:lastRenderedPageBreak/>
              <w:drawing>
                <wp:inline distT="0" distB="0" distL="0" distR="0" wp14:anchorId="1ADA4E4F" wp14:editId="5255DAF9">
                  <wp:extent cx="9075420" cy="5669915"/>
                  <wp:effectExtent l="0" t="0" r="0" b="6985"/>
                  <wp:docPr id="1299009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09025" name="Picture 12990090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088237" cy="5677922"/>
                          </a:xfrm>
                          <a:prstGeom prst="rect">
                            <a:avLst/>
                          </a:prstGeom>
                        </pic:spPr>
                      </pic:pic>
                    </a:graphicData>
                  </a:graphic>
                </wp:inline>
              </w:drawing>
            </w:r>
          </w:p>
        </w:tc>
      </w:tr>
      <w:tr w:rsidR="0041757C" w:rsidRPr="005D25CB" w14:paraId="53CEAC67" w14:textId="77777777" w:rsidTr="00E24F01">
        <w:trPr>
          <w:trHeight w:val="418"/>
        </w:trPr>
        <w:tc>
          <w:tcPr>
            <w:tcW w:w="14466" w:type="dxa"/>
            <w:tcBorders>
              <w:top w:val="single" w:sz="18" w:space="0" w:color="FF0000"/>
              <w:left w:val="nil"/>
              <w:bottom w:val="nil"/>
              <w:right w:val="nil"/>
            </w:tcBorders>
          </w:tcPr>
          <w:p w14:paraId="54EAEE8E" w14:textId="634072AB" w:rsidR="0041757C" w:rsidRPr="005D25CB" w:rsidRDefault="0041757C" w:rsidP="005D25CB">
            <w:pPr>
              <w:tabs>
                <w:tab w:val="left" w:pos="523"/>
              </w:tabs>
              <w:rPr>
                <w:rFonts w:ascii="Times New Roman" w:hAnsi="Times New Roman" w:cs="Times New Roman"/>
                <w:b/>
                <w:bCs/>
                <w:sz w:val="20"/>
              </w:rPr>
            </w:pPr>
            <w:r w:rsidRPr="005D25CB">
              <w:rPr>
                <w:rFonts w:ascii="Times New Roman" w:hAnsi="Times New Roman" w:cs="Times New Roman"/>
                <w:b/>
                <w:bCs/>
                <w:sz w:val="20"/>
              </w:rPr>
              <w:t>Fig</w:t>
            </w:r>
            <w:r w:rsidR="00AA6B65" w:rsidRPr="005D25CB">
              <w:rPr>
                <w:rFonts w:ascii="Times New Roman" w:hAnsi="Times New Roman" w:cs="Times New Roman"/>
                <w:b/>
                <w:bCs/>
                <w:sz w:val="20"/>
              </w:rPr>
              <w:t>.</w:t>
            </w:r>
            <w:r w:rsidR="00AD4350" w:rsidRPr="005D25CB">
              <w:rPr>
                <w:rFonts w:ascii="Times New Roman" w:hAnsi="Times New Roman" w:cs="Times New Roman"/>
                <w:b/>
                <w:bCs/>
                <w:sz w:val="20"/>
              </w:rPr>
              <w:t xml:space="preserve"> </w:t>
            </w:r>
            <w:r w:rsidR="00AA6B65" w:rsidRPr="005D25CB">
              <w:rPr>
                <w:rFonts w:ascii="Times New Roman" w:hAnsi="Times New Roman" w:cs="Times New Roman"/>
                <w:b/>
                <w:bCs/>
                <w:sz w:val="20"/>
              </w:rPr>
              <w:t>10</w:t>
            </w:r>
            <w:r w:rsidRPr="005D25CB">
              <w:rPr>
                <w:rFonts w:ascii="Times New Roman" w:hAnsi="Times New Roman" w:cs="Times New Roman"/>
                <w:b/>
                <w:bCs/>
                <w:sz w:val="20"/>
              </w:rPr>
              <w:t xml:space="preserve"> </w:t>
            </w:r>
            <w:r w:rsidRPr="005D25CB">
              <w:rPr>
                <w:rFonts w:ascii="Times New Roman" w:hAnsi="Times New Roman" w:cs="Times New Roman"/>
                <w:sz w:val="20"/>
              </w:rPr>
              <w:t>A systematic representation of all types of surfactants with applications</w:t>
            </w:r>
            <w:r w:rsidR="002254C5" w:rsidRPr="005D25CB">
              <w:rPr>
                <w:rFonts w:ascii="Times New Roman" w:hAnsi="Times New Roman" w:cs="Times New Roman"/>
                <w:sz w:val="20"/>
              </w:rPr>
              <w:t>.</w:t>
            </w:r>
          </w:p>
        </w:tc>
      </w:tr>
    </w:tbl>
    <w:p w14:paraId="04EEDD06" w14:textId="77777777" w:rsidR="0041757C" w:rsidRPr="005D25CB" w:rsidRDefault="0041757C" w:rsidP="005D25CB">
      <w:pPr>
        <w:spacing w:line="240" w:lineRule="auto"/>
        <w:rPr>
          <w:rFonts w:ascii="Times New Roman" w:hAnsi="Times New Roman" w:cs="Times New Roman"/>
          <w:sz w:val="20"/>
          <w:szCs w:val="20"/>
          <w:lang w:val="en-US"/>
        </w:rPr>
        <w:sectPr w:rsidR="0041757C" w:rsidRPr="005D25CB" w:rsidSect="00F85413">
          <w:headerReference w:type="default" r:id="rId28"/>
          <w:footerReference w:type="default" r:id="rId29"/>
          <w:pgSz w:w="16838" w:h="11906" w:orient="landscape"/>
          <w:pgMar w:top="1134" w:right="1134" w:bottom="1134" w:left="1134" w:header="709" w:footer="709" w:gutter="0"/>
          <w:cols w:space="708"/>
          <w:docGrid w:linePitch="360"/>
        </w:sectPr>
      </w:pPr>
    </w:p>
    <w:p w14:paraId="612FA3FE" w14:textId="116B9D4C" w:rsidR="002254C5" w:rsidRPr="005D25CB" w:rsidRDefault="002254C5" w:rsidP="005D25CB">
      <w:pPr>
        <w:pStyle w:val="ListParagraph"/>
        <w:numPr>
          <w:ilvl w:val="0"/>
          <w:numId w:val="21"/>
        </w:numPr>
        <w:tabs>
          <w:tab w:val="left" w:pos="523"/>
        </w:tabs>
        <w:spacing w:after="0" w:line="240" w:lineRule="auto"/>
        <w:rPr>
          <w:rFonts w:ascii="Times New Roman" w:hAnsi="Times New Roman" w:cs="Times New Roman"/>
          <w:b/>
          <w:bCs/>
          <w:sz w:val="20"/>
          <w:szCs w:val="20"/>
        </w:rPr>
      </w:pPr>
      <w:r w:rsidRPr="005D25CB">
        <w:rPr>
          <w:rFonts w:ascii="Times New Roman" w:hAnsi="Times New Roman" w:cs="Times New Roman"/>
          <w:b/>
          <w:bCs/>
          <w:sz w:val="20"/>
          <w:szCs w:val="20"/>
        </w:rPr>
        <w:lastRenderedPageBreak/>
        <w:t>Properties of surfactants</w:t>
      </w:r>
    </w:p>
    <w:p w14:paraId="7BB32C33" w14:textId="49434B05" w:rsidR="002254C5" w:rsidRPr="005D25CB" w:rsidRDefault="002254C5" w:rsidP="005D25CB">
      <w:pPr>
        <w:tabs>
          <w:tab w:val="left" w:pos="523"/>
        </w:tabs>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There is a component of surfactant that is insoluble in water (or oil-soluble) and a component that is soluble in water</w:t>
      </w:r>
      <w:r w:rsidR="001C57F9" w:rsidRPr="005D25CB">
        <w:rPr>
          <w:rFonts w:ascii="Times New Roman" w:hAnsi="Times New Roman" w:cs="Times New Roman"/>
          <w:sz w:val="20"/>
          <w:szCs w:val="20"/>
        </w:rPr>
        <w:t xml:space="preserve"> [31]</w:t>
      </w:r>
      <w:r w:rsidRPr="005D25CB">
        <w:rPr>
          <w:rFonts w:ascii="Times New Roman" w:hAnsi="Times New Roman" w:cs="Times New Roman"/>
          <w:sz w:val="20"/>
          <w:szCs w:val="20"/>
        </w:rPr>
        <w:t xml:space="preserve">. Surfactants diffuse and adsorb in water when mixed with oil, and they adsorb at the air-water interfaces or at the oil-water interface. </w:t>
      </w:r>
      <w:r w:rsidR="00A0784D" w:rsidRPr="005D25CB">
        <w:rPr>
          <w:rFonts w:ascii="Times New Roman" w:hAnsi="Times New Roman" w:cs="Times New Roman"/>
          <w:sz w:val="20"/>
          <w:szCs w:val="20"/>
        </w:rPr>
        <w:t xml:space="preserve">cleaners, moisturising agents, emulsification, foaming agents, and dispersion agents </w:t>
      </w:r>
      <w:r w:rsidR="001C57F9" w:rsidRPr="005D25CB">
        <w:rPr>
          <w:rFonts w:ascii="Times New Roman" w:hAnsi="Times New Roman" w:cs="Times New Roman"/>
          <w:sz w:val="20"/>
          <w:szCs w:val="20"/>
        </w:rPr>
        <w:t>[32]</w:t>
      </w:r>
      <w:r w:rsidRPr="005D25CB">
        <w:rPr>
          <w:rFonts w:ascii="Times New Roman" w:hAnsi="Times New Roman" w:cs="Times New Roman"/>
          <w:sz w:val="20"/>
          <w:szCs w:val="20"/>
        </w:rPr>
        <w:t>.</w:t>
      </w:r>
      <w:r w:rsidR="0074427C" w:rsidRPr="005D25CB">
        <w:rPr>
          <w:rFonts w:ascii="Times New Roman" w:hAnsi="Times New Roman" w:cs="Times New Roman"/>
          <w:sz w:val="20"/>
          <w:szCs w:val="20"/>
        </w:rPr>
        <w:t xml:space="preserve"> All properties of surfactants have shown in </w:t>
      </w:r>
      <w:r w:rsidR="0074427C" w:rsidRPr="005D25CB">
        <w:rPr>
          <w:rFonts w:ascii="Times New Roman" w:hAnsi="Times New Roman" w:cs="Times New Roman"/>
          <w:b/>
          <w:bCs/>
          <w:sz w:val="20"/>
          <w:szCs w:val="20"/>
        </w:rPr>
        <w:t>Fig</w:t>
      </w:r>
      <w:r w:rsidR="003A11BE" w:rsidRPr="005D25CB">
        <w:rPr>
          <w:rFonts w:ascii="Times New Roman" w:hAnsi="Times New Roman" w:cs="Times New Roman"/>
          <w:b/>
          <w:bCs/>
          <w:sz w:val="20"/>
          <w:szCs w:val="20"/>
        </w:rPr>
        <w:t>. 11</w:t>
      </w:r>
      <w:r w:rsidR="003A11BE" w:rsidRPr="005D25CB">
        <w:rPr>
          <w:rFonts w:ascii="Times New Roman" w:hAnsi="Times New Roman" w:cs="Times New Roman"/>
          <w:sz w:val="20"/>
          <w:szCs w:val="20"/>
        </w:rPr>
        <w:t>.</w:t>
      </w:r>
    </w:p>
    <w:p w14:paraId="23B39412" w14:textId="77777777" w:rsidR="002254C5" w:rsidRPr="005D25CB" w:rsidRDefault="002254C5" w:rsidP="005D25CB">
      <w:pPr>
        <w:pBdr>
          <w:top w:val="single" w:sz="18" w:space="1" w:color="FF0000"/>
          <w:left w:val="single" w:sz="18" w:space="4" w:color="FF0000"/>
          <w:bottom w:val="single" w:sz="18" w:space="1" w:color="FF0000"/>
          <w:right w:val="single" w:sz="18" w:space="4" w:color="FF0000"/>
          <w:between w:val="single" w:sz="18" w:space="1" w:color="FF0000"/>
          <w:bar w:val="single" w:sz="18" w:color="FF0000"/>
        </w:pBdr>
        <w:tabs>
          <w:tab w:val="left" w:pos="523"/>
        </w:tabs>
        <w:spacing w:line="240" w:lineRule="auto"/>
        <w:jc w:val="both"/>
        <w:rPr>
          <w:rFonts w:ascii="Times New Roman" w:hAnsi="Times New Roman" w:cs="Times New Roman"/>
          <w:b/>
          <w:bCs/>
          <w:sz w:val="20"/>
          <w:szCs w:val="20"/>
        </w:rPr>
      </w:pPr>
      <w:r w:rsidRPr="005D25CB">
        <w:rPr>
          <w:rFonts w:ascii="Times New Roman" w:hAnsi="Times New Roman" w:cs="Times New Roman"/>
          <w:noProof/>
          <w:sz w:val="20"/>
          <w:szCs w:val="20"/>
        </w:rPr>
        <w:drawing>
          <wp:inline distT="0" distB="0" distL="0" distR="0" wp14:anchorId="79109CBC" wp14:editId="79BB4D33">
            <wp:extent cx="6423660" cy="5657850"/>
            <wp:effectExtent l="0" t="57150" r="0" b="57150"/>
            <wp:docPr id="21" name="Diagram 21">
              <a:extLst xmlns:a="http://schemas.openxmlformats.org/drawingml/2006/main">
                <a:ext uri="{FF2B5EF4-FFF2-40B4-BE49-F238E27FC236}">
                  <a16:creationId xmlns:a16="http://schemas.microsoft.com/office/drawing/2014/main" id="{C81A9E37-946C-50C5-48DA-88C4D8A8920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3B442D9D" w14:textId="38EC2789" w:rsidR="002254C5" w:rsidRPr="005D25CB" w:rsidRDefault="002254C5" w:rsidP="005D25CB">
      <w:pPr>
        <w:tabs>
          <w:tab w:val="left" w:pos="523"/>
        </w:tabs>
        <w:spacing w:line="240" w:lineRule="auto"/>
        <w:rPr>
          <w:rFonts w:ascii="Times New Roman" w:hAnsi="Times New Roman" w:cs="Times New Roman"/>
          <w:b/>
          <w:bCs/>
          <w:sz w:val="20"/>
          <w:szCs w:val="20"/>
        </w:rPr>
      </w:pPr>
      <w:r w:rsidRPr="005D25CB">
        <w:rPr>
          <w:rFonts w:ascii="Times New Roman" w:hAnsi="Times New Roman" w:cs="Times New Roman"/>
          <w:b/>
          <w:bCs/>
          <w:sz w:val="20"/>
          <w:szCs w:val="20"/>
        </w:rPr>
        <w:t>Fig</w:t>
      </w:r>
      <w:r w:rsidR="003A11BE" w:rsidRPr="005D25CB">
        <w:rPr>
          <w:rFonts w:ascii="Times New Roman" w:hAnsi="Times New Roman" w:cs="Times New Roman"/>
          <w:b/>
          <w:bCs/>
          <w:sz w:val="20"/>
          <w:szCs w:val="20"/>
        </w:rPr>
        <w:t>. 11</w:t>
      </w:r>
      <w:r w:rsidRPr="005D25CB">
        <w:rPr>
          <w:rFonts w:ascii="Times New Roman" w:hAnsi="Times New Roman" w:cs="Times New Roman"/>
          <w:b/>
          <w:bCs/>
          <w:sz w:val="20"/>
          <w:szCs w:val="20"/>
        </w:rPr>
        <w:t xml:space="preserve"> </w:t>
      </w:r>
      <w:r w:rsidR="003A11BE" w:rsidRPr="005D25CB">
        <w:rPr>
          <w:rFonts w:ascii="Times New Roman" w:hAnsi="Times New Roman" w:cs="Times New Roman"/>
          <w:sz w:val="20"/>
          <w:szCs w:val="20"/>
        </w:rPr>
        <w:t>Systematic representation p</w:t>
      </w:r>
      <w:r w:rsidRPr="005D25CB">
        <w:rPr>
          <w:rFonts w:ascii="Times New Roman" w:hAnsi="Times New Roman" w:cs="Times New Roman"/>
          <w:sz w:val="20"/>
          <w:szCs w:val="20"/>
        </w:rPr>
        <w:t>roperties of surfactant</w:t>
      </w:r>
      <w:r w:rsidR="003A11BE" w:rsidRPr="005D25CB">
        <w:rPr>
          <w:rFonts w:ascii="Times New Roman" w:hAnsi="Times New Roman" w:cs="Times New Roman"/>
          <w:sz w:val="20"/>
          <w:szCs w:val="20"/>
        </w:rPr>
        <w:t>.</w:t>
      </w:r>
    </w:p>
    <w:p w14:paraId="7FF8A897" w14:textId="77777777" w:rsidR="001C5114" w:rsidRPr="005D25CB" w:rsidRDefault="001C5114" w:rsidP="005D25CB">
      <w:pPr>
        <w:pStyle w:val="ListParagraph"/>
        <w:tabs>
          <w:tab w:val="left" w:pos="523"/>
        </w:tabs>
        <w:spacing w:after="0" w:line="240" w:lineRule="auto"/>
        <w:ind w:left="1080"/>
        <w:rPr>
          <w:rFonts w:ascii="Times New Roman" w:hAnsi="Times New Roman" w:cs="Times New Roman"/>
          <w:b/>
          <w:bCs/>
          <w:sz w:val="20"/>
          <w:szCs w:val="20"/>
        </w:rPr>
      </w:pPr>
    </w:p>
    <w:p w14:paraId="4196A6EB" w14:textId="36EFED13" w:rsidR="002254C5" w:rsidRPr="005D25CB" w:rsidRDefault="002254C5" w:rsidP="005D25CB">
      <w:pPr>
        <w:pStyle w:val="ListParagraph"/>
        <w:numPr>
          <w:ilvl w:val="0"/>
          <w:numId w:val="21"/>
        </w:numPr>
        <w:tabs>
          <w:tab w:val="left" w:pos="523"/>
        </w:tabs>
        <w:spacing w:after="0" w:line="240" w:lineRule="auto"/>
        <w:rPr>
          <w:rFonts w:ascii="Times New Roman" w:hAnsi="Times New Roman" w:cs="Times New Roman"/>
          <w:b/>
          <w:bCs/>
          <w:sz w:val="20"/>
          <w:szCs w:val="20"/>
        </w:rPr>
      </w:pPr>
      <w:r w:rsidRPr="005D25CB">
        <w:rPr>
          <w:rFonts w:ascii="Times New Roman" w:hAnsi="Times New Roman" w:cs="Times New Roman"/>
          <w:b/>
          <w:bCs/>
          <w:sz w:val="20"/>
          <w:szCs w:val="20"/>
        </w:rPr>
        <w:t>Application</w:t>
      </w:r>
      <w:r w:rsidR="0074427C" w:rsidRPr="005D25CB">
        <w:rPr>
          <w:rFonts w:ascii="Times New Roman" w:hAnsi="Times New Roman" w:cs="Times New Roman"/>
          <w:b/>
          <w:bCs/>
          <w:sz w:val="20"/>
          <w:szCs w:val="20"/>
        </w:rPr>
        <w:t xml:space="preserve"> of surfactants</w:t>
      </w:r>
    </w:p>
    <w:p w14:paraId="08776A66" w14:textId="1A76888C" w:rsidR="00B84B50" w:rsidRPr="005D25CB" w:rsidRDefault="00B84B50" w:rsidP="005D25CB">
      <w:pPr>
        <w:tabs>
          <w:tab w:val="left" w:pos="523"/>
        </w:tabs>
        <w:spacing w:line="240" w:lineRule="auto"/>
        <w:jc w:val="both"/>
        <w:rPr>
          <w:rFonts w:ascii="Times New Roman" w:hAnsi="Times New Roman" w:cs="Times New Roman"/>
          <w:b/>
          <w:bCs/>
          <w:sz w:val="20"/>
          <w:szCs w:val="20"/>
        </w:rPr>
      </w:pPr>
      <w:r w:rsidRPr="005D25CB">
        <w:rPr>
          <w:rFonts w:ascii="Times New Roman" w:hAnsi="Times New Roman" w:cs="Times New Roman"/>
          <w:sz w:val="20"/>
          <w:szCs w:val="20"/>
        </w:rPr>
        <w:t>The excellent qualities of surfactants have led to their use in the development of a significant number of medicinal additives in recent years. They are widely used in a variety of industries as emulsifiers and wetting agents</w:t>
      </w:r>
      <w:r w:rsidR="001C57F9" w:rsidRPr="005D25CB">
        <w:rPr>
          <w:rFonts w:ascii="Times New Roman" w:hAnsi="Times New Roman" w:cs="Times New Roman"/>
          <w:sz w:val="20"/>
          <w:szCs w:val="20"/>
        </w:rPr>
        <w:t xml:space="preserve"> [33]</w:t>
      </w:r>
      <w:r w:rsidRPr="005D25CB">
        <w:rPr>
          <w:rFonts w:ascii="Times New Roman" w:hAnsi="Times New Roman" w:cs="Times New Roman"/>
          <w:sz w:val="20"/>
          <w:szCs w:val="20"/>
        </w:rPr>
        <w:t>. Also made from them are a number of lotions and ointments. Surfactants may improve subcutaneous absorption as well. In order to ensure protein stability during storage and purification, surfactants interact with proteins in a variety of ways, including hydrophobic and electrostatic interactions. Only hydrophobic interactions between proteins and non-ionic surfactants occur, whereas electrostatic and hydrophobic interactions between proteins and ionic surfactants occur</w:t>
      </w:r>
      <w:r w:rsidR="001C57F9" w:rsidRPr="005D25CB">
        <w:rPr>
          <w:rFonts w:ascii="Times New Roman" w:hAnsi="Times New Roman" w:cs="Times New Roman"/>
          <w:sz w:val="20"/>
          <w:szCs w:val="20"/>
        </w:rPr>
        <w:t xml:space="preserve"> [34-35]</w:t>
      </w:r>
      <w:r w:rsidRPr="005D25CB">
        <w:rPr>
          <w:rFonts w:ascii="Times New Roman" w:hAnsi="Times New Roman" w:cs="Times New Roman"/>
          <w:sz w:val="20"/>
          <w:szCs w:val="20"/>
        </w:rPr>
        <w:t>. Non-ionic surfactants are employed to stabilise proteins more frequently than ionic surfactants, albeit the reason for this is currently unknown</w:t>
      </w:r>
      <w:r w:rsidR="001C57F9" w:rsidRPr="005D25CB">
        <w:rPr>
          <w:rFonts w:ascii="Times New Roman" w:hAnsi="Times New Roman" w:cs="Times New Roman"/>
          <w:sz w:val="20"/>
          <w:szCs w:val="20"/>
        </w:rPr>
        <w:t xml:space="preserve"> [36-37]</w:t>
      </w:r>
      <w:r w:rsidRPr="005D25CB">
        <w:rPr>
          <w:rFonts w:ascii="Times New Roman" w:hAnsi="Times New Roman" w:cs="Times New Roman"/>
          <w:sz w:val="20"/>
          <w:szCs w:val="20"/>
        </w:rPr>
        <w:t>. In biopharmaceutical goods, polysorbates are the non-ionic surfactants that are most often utilised</w:t>
      </w:r>
      <w:r w:rsidR="00031C9C" w:rsidRPr="005D25CB">
        <w:rPr>
          <w:rFonts w:ascii="Times New Roman" w:hAnsi="Times New Roman" w:cs="Times New Roman"/>
          <w:sz w:val="20"/>
          <w:szCs w:val="20"/>
        </w:rPr>
        <w:t xml:space="preserve"> and publications year by year</w:t>
      </w:r>
      <w:r w:rsidRPr="005D25CB">
        <w:rPr>
          <w:rFonts w:ascii="Times New Roman" w:hAnsi="Times New Roman" w:cs="Times New Roman"/>
          <w:sz w:val="20"/>
          <w:szCs w:val="20"/>
        </w:rPr>
        <w:t xml:space="preserve"> illustrated in </w:t>
      </w:r>
      <w:r w:rsidRPr="005D25CB">
        <w:rPr>
          <w:rFonts w:ascii="Times New Roman" w:hAnsi="Times New Roman" w:cs="Times New Roman"/>
          <w:b/>
          <w:bCs/>
          <w:sz w:val="20"/>
          <w:szCs w:val="20"/>
        </w:rPr>
        <w:t>Fig</w:t>
      </w:r>
      <w:r w:rsidR="007C38A7" w:rsidRPr="005D25CB">
        <w:rPr>
          <w:rFonts w:ascii="Times New Roman" w:hAnsi="Times New Roman" w:cs="Times New Roman"/>
          <w:b/>
          <w:bCs/>
          <w:sz w:val="20"/>
          <w:szCs w:val="20"/>
        </w:rPr>
        <w:t>.</w:t>
      </w:r>
      <w:r w:rsidRPr="005D25CB">
        <w:rPr>
          <w:rFonts w:ascii="Times New Roman" w:hAnsi="Times New Roman" w:cs="Times New Roman"/>
          <w:b/>
          <w:bCs/>
          <w:sz w:val="20"/>
          <w:szCs w:val="20"/>
        </w:rPr>
        <w:t xml:space="preserve"> </w:t>
      </w:r>
      <w:r w:rsidR="007C38A7" w:rsidRPr="005D25CB">
        <w:rPr>
          <w:rFonts w:ascii="Times New Roman" w:hAnsi="Times New Roman" w:cs="Times New Roman"/>
          <w:b/>
          <w:bCs/>
          <w:sz w:val="20"/>
          <w:szCs w:val="20"/>
        </w:rPr>
        <w:t>12</w:t>
      </w:r>
      <w:r w:rsidR="00031C9C" w:rsidRPr="005D25CB">
        <w:rPr>
          <w:rFonts w:ascii="Times New Roman" w:hAnsi="Times New Roman" w:cs="Times New Roman"/>
          <w:b/>
          <w:bCs/>
          <w:sz w:val="20"/>
          <w:szCs w:val="20"/>
        </w:rPr>
        <w:t xml:space="preserve"> </w:t>
      </w:r>
      <w:r w:rsidR="00031C9C" w:rsidRPr="005D25CB">
        <w:rPr>
          <w:rFonts w:ascii="Times New Roman" w:hAnsi="Times New Roman" w:cs="Times New Roman"/>
          <w:sz w:val="20"/>
          <w:szCs w:val="20"/>
        </w:rPr>
        <w:t xml:space="preserve">and </w:t>
      </w:r>
      <w:r w:rsidR="00031C9C" w:rsidRPr="005D25CB">
        <w:rPr>
          <w:rFonts w:ascii="Times New Roman" w:hAnsi="Times New Roman" w:cs="Times New Roman"/>
          <w:b/>
          <w:bCs/>
          <w:sz w:val="20"/>
          <w:szCs w:val="20"/>
        </w:rPr>
        <w:t>Fig. 13</w:t>
      </w:r>
      <w:r w:rsidR="00031C9C" w:rsidRPr="005D25CB">
        <w:rPr>
          <w:rFonts w:ascii="Times New Roman" w:hAnsi="Times New Roman" w:cs="Times New Roman"/>
          <w:sz w:val="20"/>
          <w:szCs w:val="20"/>
        </w:rPr>
        <w:t xml:space="preserve"> respectively</w:t>
      </w:r>
      <w:r w:rsidR="007C38A7" w:rsidRPr="005D25CB">
        <w:rPr>
          <w:rFonts w:ascii="Times New Roman" w:hAnsi="Times New Roman" w:cs="Times New Roman"/>
          <w:sz w:val="20"/>
          <w:szCs w:val="20"/>
        </w:rPr>
        <w:t>.</w:t>
      </w:r>
      <w:r w:rsidRPr="005D25CB">
        <w:rPr>
          <w:rFonts w:ascii="Times New Roman" w:hAnsi="Times New Roman" w:cs="Times New Roman"/>
          <w:b/>
          <w:bCs/>
          <w:sz w:val="20"/>
          <w:szCs w:val="20"/>
        </w:rPr>
        <w:t xml:space="preserve"> </w:t>
      </w:r>
    </w:p>
    <w:tbl>
      <w:tblPr>
        <w:tblStyle w:val="TableGrid"/>
        <w:tblW w:w="10862"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7"/>
        <w:gridCol w:w="10549"/>
        <w:gridCol w:w="6"/>
      </w:tblGrid>
      <w:tr w:rsidR="00EA3C2D" w:rsidRPr="005D25CB" w14:paraId="508A99AD" w14:textId="77777777" w:rsidTr="009A0718">
        <w:trPr>
          <w:gridAfter w:val="1"/>
          <w:wAfter w:w="6" w:type="dxa"/>
          <w:trHeight w:val="8117"/>
        </w:trPr>
        <w:tc>
          <w:tcPr>
            <w:tcW w:w="10856" w:type="dxa"/>
            <w:gridSpan w:val="2"/>
          </w:tcPr>
          <w:p w14:paraId="2EF0376A" w14:textId="12AB8584" w:rsidR="002254C5" w:rsidRPr="005D25CB" w:rsidRDefault="002254C5" w:rsidP="005D25CB">
            <w:pPr>
              <w:tabs>
                <w:tab w:val="left" w:pos="523"/>
              </w:tabs>
              <w:jc w:val="both"/>
              <w:rPr>
                <w:rFonts w:ascii="Times New Roman" w:hAnsi="Times New Roman" w:cs="Times New Roman"/>
                <w:sz w:val="20"/>
              </w:rPr>
            </w:pPr>
            <w:r w:rsidRPr="005D25CB">
              <w:rPr>
                <w:rFonts w:ascii="Times New Roman" w:hAnsi="Times New Roman" w:cs="Times New Roman"/>
                <w:sz w:val="20"/>
              </w:rPr>
              <w:lastRenderedPageBreak/>
              <w:t>.</w:t>
            </w:r>
            <w:r w:rsidR="009A0718" w:rsidRPr="005D25CB">
              <w:rPr>
                <w:sz w:val="20"/>
                <w:lang w:bidi="ar-SA"/>
              </w:rPr>
              <w:object w:dxaOrig="10546" w:dyaOrig="8370" w14:anchorId="466D2A68">
                <v:shape id="_x0000_i1080" type="#_x0000_t75" style="width:495.65pt;height:395.5pt" o:ole="">
                  <v:imagedata r:id="rId35" o:title=""/>
                </v:shape>
                <o:OLEObject Type="Embed" ProgID="ChemDraw.Document.6.0" ShapeID="_x0000_i1080" DrawAspect="Content" ObjectID="_1752253918" r:id="rId36"/>
              </w:object>
            </w:r>
          </w:p>
        </w:tc>
      </w:tr>
      <w:tr w:rsidR="00EA3C2D" w:rsidRPr="005D25CB" w14:paraId="3F87DAFD" w14:textId="77777777" w:rsidTr="009A0718">
        <w:trPr>
          <w:gridAfter w:val="1"/>
          <w:wAfter w:w="6" w:type="dxa"/>
          <w:trHeight w:val="416"/>
        </w:trPr>
        <w:tc>
          <w:tcPr>
            <w:tcW w:w="10856" w:type="dxa"/>
            <w:gridSpan w:val="2"/>
          </w:tcPr>
          <w:p w14:paraId="79515070" w14:textId="26BC2C70" w:rsidR="00EA3C2D" w:rsidRPr="005D25CB" w:rsidRDefault="00EA3C2D" w:rsidP="005D25CB">
            <w:pPr>
              <w:tabs>
                <w:tab w:val="left" w:pos="0"/>
              </w:tabs>
              <w:jc w:val="both"/>
              <w:rPr>
                <w:rFonts w:ascii="Times New Roman" w:hAnsi="Times New Roman" w:cs="Times New Roman"/>
                <w:sz w:val="20"/>
              </w:rPr>
            </w:pPr>
            <w:r w:rsidRPr="005D25CB">
              <w:rPr>
                <w:rFonts w:ascii="Times New Roman" w:hAnsi="Times New Roman" w:cs="Times New Roman"/>
                <w:b/>
                <w:bCs/>
                <w:sz w:val="20"/>
              </w:rPr>
              <w:t xml:space="preserve">      Fig</w:t>
            </w:r>
            <w:r w:rsidR="007C38A7" w:rsidRPr="005D25CB">
              <w:rPr>
                <w:rFonts w:ascii="Times New Roman" w:hAnsi="Times New Roman" w:cs="Times New Roman"/>
                <w:b/>
                <w:bCs/>
                <w:sz w:val="20"/>
              </w:rPr>
              <w:t>.</w:t>
            </w:r>
            <w:r w:rsidRPr="005D25CB">
              <w:rPr>
                <w:rFonts w:ascii="Times New Roman" w:hAnsi="Times New Roman" w:cs="Times New Roman"/>
                <w:b/>
                <w:bCs/>
                <w:sz w:val="20"/>
              </w:rPr>
              <w:t xml:space="preserve"> </w:t>
            </w:r>
            <w:r w:rsidR="007C38A7" w:rsidRPr="005D25CB">
              <w:rPr>
                <w:rFonts w:ascii="Times New Roman" w:hAnsi="Times New Roman" w:cs="Times New Roman"/>
                <w:b/>
                <w:bCs/>
                <w:sz w:val="20"/>
              </w:rPr>
              <w:t xml:space="preserve">12 </w:t>
            </w:r>
            <w:r w:rsidR="007C38A7" w:rsidRPr="005D25CB">
              <w:rPr>
                <w:rFonts w:ascii="Times New Roman" w:hAnsi="Times New Roman" w:cs="Times New Roman"/>
                <w:sz w:val="20"/>
              </w:rPr>
              <w:t>Systematic representation a</w:t>
            </w:r>
            <w:r w:rsidRPr="005D25CB">
              <w:rPr>
                <w:rFonts w:ascii="Times New Roman" w:hAnsi="Times New Roman" w:cs="Times New Roman"/>
                <w:sz w:val="20"/>
              </w:rPr>
              <w:t>pplication of surfactants</w:t>
            </w:r>
            <w:r w:rsidR="007C38A7" w:rsidRPr="005D25CB">
              <w:rPr>
                <w:rFonts w:ascii="Times New Roman" w:hAnsi="Times New Roman" w:cs="Times New Roman"/>
                <w:sz w:val="20"/>
              </w:rPr>
              <w:t>.</w:t>
            </w:r>
          </w:p>
        </w:tc>
      </w:tr>
      <w:tr w:rsidR="00B84B50" w:rsidRPr="005D25CB" w14:paraId="36EE3C44" w14:textId="77777777" w:rsidTr="009A0718">
        <w:trPr>
          <w:gridAfter w:val="1"/>
          <w:wAfter w:w="6" w:type="dxa"/>
          <w:trHeight w:val="60"/>
        </w:trPr>
        <w:tc>
          <w:tcPr>
            <w:tcW w:w="10856" w:type="dxa"/>
            <w:gridSpan w:val="2"/>
          </w:tcPr>
          <w:p w14:paraId="4932A4EF" w14:textId="19D4ED8B" w:rsidR="00B84B50" w:rsidRPr="005D25CB" w:rsidRDefault="00B84B50" w:rsidP="005D25CB">
            <w:pPr>
              <w:tabs>
                <w:tab w:val="left" w:pos="523"/>
              </w:tabs>
              <w:rPr>
                <w:rFonts w:ascii="Times New Roman" w:hAnsi="Times New Roman" w:cs="Times New Roman"/>
                <w:sz w:val="20"/>
              </w:rPr>
            </w:pPr>
          </w:p>
        </w:tc>
      </w:tr>
      <w:tr w:rsidR="002254C5" w:rsidRPr="005D25CB" w14:paraId="786F481D" w14:textId="77777777" w:rsidTr="009A0718">
        <w:trPr>
          <w:gridBefore w:val="1"/>
          <w:wBefore w:w="307" w:type="dxa"/>
          <w:trHeight w:val="5264"/>
        </w:trPr>
        <w:tc>
          <w:tcPr>
            <w:tcW w:w="10555" w:type="dxa"/>
            <w:gridSpan w:val="2"/>
          </w:tcPr>
          <w:p w14:paraId="6F966A0C" w14:textId="491F0A37" w:rsidR="002254C5" w:rsidRPr="005D25CB" w:rsidRDefault="002254C5" w:rsidP="005D25CB">
            <w:pPr>
              <w:tabs>
                <w:tab w:val="left" w:pos="523"/>
              </w:tabs>
              <w:rPr>
                <w:rFonts w:ascii="Times New Roman" w:hAnsi="Times New Roman" w:cs="Times New Roman"/>
                <w:b/>
                <w:bCs/>
                <w:sz w:val="20"/>
              </w:rPr>
            </w:pPr>
            <w:r w:rsidRPr="005D25CB">
              <w:rPr>
                <w:noProof/>
                <w:sz w:val="20"/>
              </w:rPr>
              <w:drawing>
                <wp:inline distT="0" distB="0" distL="0" distR="0" wp14:anchorId="478C1E03" wp14:editId="4E7B4C11">
                  <wp:extent cx="5996940" cy="3017075"/>
                  <wp:effectExtent l="38100" t="38100" r="41910" b="31115"/>
                  <wp:docPr id="51" name="Picture 51" descr="Encyclopedia 02 00054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ncyclopedia 02 00054 g003"/>
                          <pic:cNvPicPr>
                            <a:picLocks noChangeAspect="1" noChangeArrowheads="1"/>
                          </pic:cNvPicPr>
                        </pic:nvPicPr>
                        <pic:blipFill rotWithShape="1">
                          <a:blip r:embed="rId37" cstate="print">
                            <a:clrChange>
                              <a:clrFrom>
                                <a:srgbClr val="00A8E6"/>
                              </a:clrFrom>
                              <a:clrTo>
                                <a:srgbClr val="00A8E6">
                                  <a:alpha val="0"/>
                                </a:srgbClr>
                              </a:clrTo>
                            </a:clrChange>
                            <a:extLst>
                              <a:ext uri="{BEBA8EAE-BF5A-486C-A8C5-ECC9F3942E4B}">
                                <a14:imgProps xmlns:a14="http://schemas.microsoft.com/office/drawing/2010/main">
                                  <a14:imgLayer r:embed="rId38">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l="2303" t="2911" r="3445" b="2610"/>
                          <a:stretch/>
                        </pic:blipFill>
                        <pic:spPr bwMode="auto">
                          <a:xfrm>
                            <a:off x="0" y="0"/>
                            <a:ext cx="6005756" cy="3021510"/>
                          </a:xfrm>
                          <a:prstGeom prst="rect">
                            <a:avLst/>
                          </a:prstGeom>
                          <a:noFill/>
                          <a:ln w="28575" cap="flat" cmpd="sng" algn="ctr">
                            <a:solidFill>
                              <a:srgbClr val="FF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2254C5" w:rsidRPr="005D25CB" w14:paraId="7404D948" w14:textId="77777777" w:rsidTr="009A0718">
        <w:trPr>
          <w:gridBefore w:val="1"/>
          <w:wBefore w:w="307" w:type="dxa"/>
          <w:trHeight w:val="463"/>
        </w:trPr>
        <w:tc>
          <w:tcPr>
            <w:tcW w:w="10555" w:type="dxa"/>
            <w:gridSpan w:val="2"/>
          </w:tcPr>
          <w:p w14:paraId="602E872E" w14:textId="18277607" w:rsidR="002254C5" w:rsidRPr="005D25CB" w:rsidRDefault="002254C5" w:rsidP="005D25CB">
            <w:pPr>
              <w:pStyle w:val="Default"/>
              <w:rPr>
                <w:sz w:val="20"/>
                <w:szCs w:val="20"/>
              </w:rPr>
            </w:pPr>
            <w:r w:rsidRPr="005D25CB">
              <w:rPr>
                <w:b/>
                <w:bCs/>
                <w:sz w:val="20"/>
                <w:szCs w:val="20"/>
              </w:rPr>
              <w:t>Fig</w:t>
            </w:r>
            <w:r w:rsidR="003F16D7" w:rsidRPr="005D25CB">
              <w:rPr>
                <w:b/>
                <w:bCs/>
                <w:sz w:val="20"/>
                <w:szCs w:val="20"/>
              </w:rPr>
              <w:t>.</w:t>
            </w:r>
            <w:r w:rsidR="00CD05CC" w:rsidRPr="005D25CB">
              <w:rPr>
                <w:b/>
                <w:bCs/>
                <w:sz w:val="20"/>
                <w:szCs w:val="20"/>
              </w:rPr>
              <w:t xml:space="preserve"> </w:t>
            </w:r>
            <w:r w:rsidR="003F16D7" w:rsidRPr="005D25CB">
              <w:rPr>
                <w:b/>
                <w:bCs/>
                <w:sz w:val="20"/>
                <w:szCs w:val="20"/>
              </w:rPr>
              <w:t>13</w:t>
            </w:r>
            <w:r w:rsidRPr="005D25CB">
              <w:rPr>
                <w:b/>
                <w:bCs/>
                <w:sz w:val="20"/>
                <w:szCs w:val="20"/>
              </w:rPr>
              <w:t xml:space="preserve"> </w:t>
            </w:r>
            <w:r w:rsidRPr="005D25CB">
              <w:rPr>
                <w:sz w:val="20"/>
                <w:szCs w:val="20"/>
              </w:rPr>
              <w:t>Number of publications on surfactants in year between 1960 to 2020</w:t>
            </w:r>
            <w:r w:rsidR="00CE7C6F" w:rsidRPr="005D25CB">
              <w:rPr>
                <w:sz w:val="20"/>
                <w:szCs w:val="20"/>
              </w:rPr>
              <w:t>.</w:t>
            </w:r>
          </w:p>
        </w:tc>
      </w:tr>
    </w:tbl>
    <w:p w14:paraId="6B854602" w14:textId="5828DA83" w:rsidR="00046201" w:rsidRPr="005D25CB" w:rsidRDefault="00046201" w:rsidP="005D25CB">
      <w:pPr>
        <w:pStyle w:val="Heading3"/>
        <w:numPr>
          <w:ilvl w:val="0"/>
          <w:numId w:val="21"/>
        </w:numPr>
        <w:spacing w:line="240" w:lineRule="auto"/>
        <w:rPr>
          <w:rFonts w:ascii="Times New Roman" w:hAnsi="Times New Roman" w:cs="Times New Roman"/>
          <w:b/>
          <w:bCs/>
          <w:color w:val="auto"/>
          <w:sz w:val="20"/>
          <w:szCs w:val="20"/>
        </w:rPr>
      </w:pPr>
      <w:bookmarkStart w:id="2" w:name="_Toc128635350"/>
      <w:r w:rsidRPr="005D25CB">
        <w:rPr>
          <w:rFonts w:ascii="Times New Roman" w:hAnsi="Times New Roman" w:cs="Times New Roman"/>
          <w:b/>
          <w:bCs/>
          <w:color w:val="auto"/>
          <w:sz w:val="20"/>
          <w:szCs w:val="20"/>
        </w:rPr>
        <w:lastRenderedPageBreak/>
        <w:t>Critical micelle concentration (CMC)</w:t>
      </w:r>
      <w:bookmarkEnd w:id="2"/>
    </w:p>
    <w:p w14:paraId="72DBBE00" w14:textId="1D781BA1" w:rsidR="00046201" w:rsidRPr="005D25CB" w:rsidRDefault="009C11B6"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The term critical micellar concentration (CMC) is used to describe the level of micelle formation in a surfactant molecule solution. Colloidal particles known as micelles are composed of a core of hydrophobic molecules and a shell of hydrophilic molecules</w:t>
      </w:r>
      <w:r w:rsidR="001C57F9" w:rsidRPr="005D25CB">
        <w:rPr>
          <w:rFonts w:ascii="Times New Roman" w:hAnsi="Times New Roman" w:cs="Times New Roman"/>
          <w:sz w:val="20"/>
          <w:szCs w:val="20"/>
        </w:rPr>
        <w:t xml:space="preserve"> [38]</w:t>
      </w:r>
      <w:r w:rsidR="00046201" w:rsidRPr="005D25CB">
        <w:rPr>
          <w:rFonts w:ascii="Times New Roman" w:hAnsi="Times New Roman" w:cs="Times New Roman"/>
          <w:sz w:val="20"/>
          <w:szCs w:val="20"/>
        </w:rPr>
        <w:t xml:space="preserve">. </w:t>
      </w:r>
      <w:r w:rsidRPr="005D25CB">
        <w:rPr>
          <w:rFonts w:ascii="Times New Roman" w:hAnsi="Times New Roman" w:cs="Times New Roman"/>
          <w:sz w:val="20"/>
          <w:szCs w:val="20"/>
        </w:rPr>
        <w:t>The surfactant molecules exist as distinct molecules at and below the CMC. The molecules start to group together and form micelles above the CMC. The CMC is a crucial metric in the study of surfactants and has several uses. Micelles are a component of detergents that facilitate cleaning and lower the surface tension of water</w:t>
      </w:r>
      <w:r w:rsidR="001C57F9" w:rsidRPr="005D25CB">
        <w:rPr>
          <w:rFonts w:ascii="Times New Roman" w:hAnsi="Times New Roman" w:cs="Times New Roman"/>
          <w:sz w:val="20"/>
          <w:szCs w:val="20"/>
        </w:rPr>
        <w:t xml:space="preserve"> [39-40]</w:t>
      </w:r>
      <w:r w:rsidR="00046201" w:rsidRPr="005D25CB">
        <w:rPr>
          <w:rFonts w:ascii="Times New Roman" w:hAnsi="Times New Roman" w:cs="Times New Roman"/>
          <w:sz w:val="20"/>
          <w:szCs w:val="20"/>
        </w:rPr>
        <w:t xml:space="preserve">. </w:t>
      </w:r>
      <w:r w:rsidRPr="005D25CB">
        <w:rPr>
          <w:rFonts w:ascii="Times New Roman" w:hAnsi="Times New Roman" w:cs="Times New Roman"/>
          <w:sz w:val="20"/>
          <w:szCs w:val="20"/>
        </w:rPr>
        <w:t>Hydrophobic compounds can be solubilized in micelles at and above the CMC to aid in their passage across membranes. Surface tension measurements, conductivity tests, DLS, TEM, SEM, fluorescence spectroscopy, and other methods may all be used to estimate the CMC. It depends on the chemical composition of the surfactant and the properties of the solution, such as its ionic strength, pH, and temperature. Typically, the CMC rises as the surfactant's hydrophobicity increases and falls as it becomes less hydrophobic</w:t>
      </w:r>
      <w:r w:rsidR="00702DE9" w:rsidRPr="005D25CB">
        <w:rPr>
          <w:rFonts w:ascii="Times New Roman" w:hAnsi="Times New Roman" w:cs="Times New Roman"/>
          <w:sz w:val="20"/>
          <w:szCs w:val="20"/>
        </w:rPr>
        <w:t xml:space="preserve"> [41-42]</w:t>
      </w:r>
      <w:r w:rsidR="00046201" w:rsidRPr="005D25CB">
        <w:rPr>
          <w:rFonts w:ascii="Times New Roman" w:hAnsi="Times New Roman" w:cs="Times New Roman"/>
          <w:sz w:val="20"/>
          <w:szCs w:val="20"/>
        </w:rPr>
        <w:t>.</w:t>
      </w:r>
    </w:p>
    <w:p w14:paraId="10F029BF" w14:textId="740110BF" w:rsidR="00CD1A21" w:rsidRPr="005D25CB" w:rsidRDefault="00CD1A21" w:rsidP="005D25CB">
      <w:pPr>
        <w:pStyle w:val="Heading3"/>
        <w:numPr>
          <w:ilvl w:val="1"/>
          <w:numId w:val="21"/>
        </w:numPr>
        <w:spacing w:line="240" w:lineRule="auto"/>
        <w:rPr>
          <w:rFonts w:ascii="Times New Roman" w:hAnsi="Times New Roman" w:cs="Times New Roman"/>
          <w:b/>
          <w:bCs/>
          <w:color w:val="auto"/>
          <w:sz w:val="20"/>
          <w:szCs w:val="20"/>
        </w:rPr>
      </w:pPr>
      <w:bookmarkStart w:id="3" w:name="_Toc128635349"/>
      <w:r w:rsidRPr="005D25CB">
        <w:rPr>
          <w:rFonts w:ascii="Times New Roman" w:hAnsi="Times New Roman" w:cs="Times New Roman"/>
          <w:b/>
          <w:bCs/>
          <w:color w:val="auto"/>
          <w:sz w:val="20"/>
          <w:szCs w:val="20"/>
        </w:rPr>
        <w:t>Formation of micelle</w:t>
      </w:r>
      <w:bookmarkEnd w:id="3"/>
    </w:p>
    <w:p w14:paraId="687E32B1" w14:textId="2A240046" w:rsidR="00CD1A21" w:rsidRPr="005D25CB" w:rsidRDefault="007D09D9"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Micelles are chemical structures in which the </w:t>
      </w:r>
      <w:r w:rsidR="007D6366" w:rsidRPr="005D25CB">
        <w:rPr>
          <w:rFonts w:ascii="Times New Roman" w:hAnsi="Times New Roman" w:cs="Times New Roman"/>
          <w:sz w:val="20"/>
          <w:szCs w:val="20"/>
        </w:rPr>
        <w:t xml:space="preserve">hydrophilic core surrounded by a hydrophobic shell </w:t>
      </w:r>
      <w:r w:rsidRPr="005D25CB">
        <w:rPr>
          <w:rFonts w:ascii="Times New Roman" w:hAnsi="Times New Roman" w:cs="Times New Roman"/>
          <w:sz w:val="20"/>
          <w:szCs w:val="20"/>
        </w:rPr>
        <w:t>of amphiphilic molecules contained in a liquid form an aggregate of spherical</w:t>
      </w:r>
      <w:r w:rsidR="00CD1A21" w:rsidRPr="005D25CB">
        <w:rPr>
          <w:rFonts w:ascii="Times New Roman" w:hAnsi="Times New Roman" w:cs="Times New Roman"/>
          <w:sz w:val="20"/>
          <w:szCs w:val="20"/>
        </w:rPr>
        <w:t xml:space="preserve"> or cylindrical</w:t>
      </w:r>
      <w:r w:rsidRPr="005D25CB">
        <w:rPr>
          <w:rFonts w:ascii="Times New Roman" w:hAnsi="Times New Roman" w:cs="Times New Roman"/>
          <w:sz w:val="20"/>
          <w:szCs w:val="20"/>
        </w:rPr>
        <w:t xml:space="preserve"> shape</w:t>
      </w:r>
      <w:r w:rsidR="00CD1A21" w:rsidRPr="005D25CB">
        <w:rPr>
          <w:rFonts w:ascii="Times New Roman" w:hAnsi="Times New Roman" w:cs="Times New Roman"/>
          <w:sz w:val="20"/>
          <w:szCs w:val="20"/>
        </w:rPr>
        <w:t>, such as surfactants</w:t>
      </w:r>
      <w:r w:rsidR="00702DE9" w:rsidRPr="005D25CB">
        <w:rPr>
          <w:rFonts w:ascii="Times New Roman" w:hAnsi="Times New Roman" w:cs="Times New Roman"/>
          <w:sz w:val="20"/>
          <w:szCs w:val="20"/>
        </w:rPr>
        <w:t xml:space="preserve"> [43-44]</w:t>
      </w:r>
      <w:r w:rsidR="00CD1A21" w:rsidRPr="005D25CB">
        <w:rPr>
          <w:rFonts w:ascii="Times New Roman" w:hAnsi="Times New Roman" w:cs="Times New Roman"/>
          <w:sz w:val="20"/>
          <w:szCs w:val="20"/>
        </w:rPr>
        <w:t>. This structure is important for the solubilization and stabilization of hydrophobic molecules</w:t>
      </w:r>
      <w:r w:rsidR="000E4F7D" w:rsidRPr="005D25CB">
        <w:rPr>
          <w:rFonts w:ascii="Times New Roman" w:hAnsi="Times New Roman" w:cs="Times New Roman"/>
          <w:sz w:val="20"/>
          <w:szCs w:val="20"/>
        </w:rPr>
        <w:t xml:space="preserve"> part</w:t>
      </w:r>
      <w:r w:rsidR="00CD1A21" w:rsidRPr="005D25CB">
        <w:rPr>
          <w:rFonts w:ascii="Times New Roman" w:hAnsi="Times New Roman" w:cs="Times New Roman"/>
          <w:sz w:val="20"/>
          <w:szCs w:val="20"/>
        </w:rPr>
        <w:t xml:space="preserve"> in aqueous solutions. The </w:t>
      </w:r>
      <w:r w:rsidR="000E4F7D" w:rsidRPr="005D25CB">
        <w:rPr>
          <w:rFonts w:ascii="Times New Roman" w:hAnsi="Times New Roman" w:cs="Times New Roman"/>
          <w:sz w:val="20"/>
          <w:szCs w:val="20"/>
        </w:rPr>
        <w:t>development</w:t>
      </w:r>
      <w:r w:rsidR="00CD1A21" w:rsidRPr="005D25CB">
        <w:rPr>
          <w:rFonts w:ascii="Times New Roman" w:hAnsi="Times New Roman" w:cs="Times New Roman"/>
          <w:sz w:val="20"/>
          <w:szCs w:val="20"/>
        </w:rPr>
        <w:t xml:space="preserve"> of micelles is a complex process, driven by both hydrophobic and electrostatic interactions between amphiphilic molecules</w:t>
      </w:r>
      <w:r w:rsidR="00702DE9" w:rsidRPr="005D25CB">
        <w:rPr>
          <w:rFonts w:ascii="Times New Roman" w:hAnsi="Times New Roman" w:cs="Times New Roman"/>
          <w:sz w:val="20"/>
          <w:szCs w:val="20"/>
        </w:rPr>
        <w:t xml:space="preserve"> [45]</w:t>
      </w:r>
      <w:r w:rsidR="00CD1A21" w:rsidRPr="005D25CB">
        <w:rPr>
          <w:rFonts w:ascii="Times New Roman" w:hAnsi="Times New Roman" w:cs="Times New Roman"/>
          <w:sz w:val="20"/>
          <w:szCs w:val="20"/>
        </w:rPr>
        <w:t>. When amphiphilic molecules are added to aqueous solutions, they form aggregates known as micelles</w:t>
      </w:r>
      <w:r w:rsidR="004806E8" w:rsidRPr="005D25CB">
        <w:rPr>
          <w:rFonts w:ascii="Times New Roman" w:hAnsi="Times New Roman" w:cs="Times New Roman"/>
          <w:sz w:val="20"/>
          <w:szCs w:val="20"/>
        </w:rPr>
        <w:t xml:space="preserve"> that shows in </w:t>
      </w:r>
      <w:r w:rsidR="004806E8" w:rsidRPr="005D25CB">
        <w:rPr>
          <w:rFonts w:ascii="Times New Roman" w:hAnsi="Times New Roman" w:cs="Times New Roman"/>
          <w:b/>
          <w:bCs/>
          <w:sz w:val="20"/>
          <w:szCs w:val="20"/>
        </w:rPr>
        <w:t>Fig</w:t>
      </w:r>
      <w:r w:rsidR="003F16D7" w:rsidRPr="005D25CB">
        <w:rPr>
          <w:rFonts w:ascii="Times New Roman" w:hAnsi="Times New Roman" w:cs="Times New Roman"/>
          <w:b/>
          <w:bCs/>
          <w:sz w:val="20"/>
          <w:szCs w:val="20"/>
        </w:rPr>
        <w:t>.</w:t>
      </w:r>
      <w:r w:rsidR="004806E8" w:rsidRPr="005D25CB">
        <w:rPr>
          <w:rFonts w:ascii="Times New Roman" w:hAnsi="Times New Roman" w:cs="Times New Roman"/>
          <w:b/>
          <w:bCs/>
          <w:sz w:val="20"/>
          <w:szCs w:val="20"/>
        </w:rPr>
        <w:t xml:space="preserve"> </w:t>
      </w:r>
      <w:r w:rsidR="003F16D7" w:rsidRPr="005D25CB">
        <w:rPr>
          <w:rFonts w:ascii="Times New Roman" w:hAnsi="Times New Roman" w:cs="Times New Roman"/>
          <w:b/>
          <w:bCs/>
          <w:sz w:val="20"/>
          <w:szCs w:val="20"/>
        </w:rPr>
        <w:t>14</w:t>
      </w:r>
      <w:r w:rsidR="00CD1A21" w:rsidRPr="005D25CB">
        <w:rPr>
          <w:rFonts w:ascii="Times New Roman" w:hAnsi="Times New Roman" w:cs="Times New Roman"/>
          <w:sz w:val="20"/>
          <w:szCs w:val="20"/>
        </w:rPr>
        <w:t xml:space="preserve">. These aggregates are composed of a hydrophobic core surrounded by a hydrophilic </w:t>
      </w:r>
      <w:r w:rsidR="00E67822" w:rsidRPr="005D25CB">
        <w:rPr>
          <w:rFonts w:ascii="Times New Roman" w:hAnsi="Times New Roman" w:cs="Times New Roman"/>
          <w:sz w:val="20"/>
          <w:szCs w:val="20"/>
        </w:rPr>
        <w:t>part</w:t>
      </w:r>
      <w:r w:rsidR="00CD1A21" w:rsidRPr="005D25CB">
        <w:rPr>
          <w:rFonts w:ascii="Times New Roman" w:hAnsi="Times New Roman" w:cs="Times New Roman"/>
          <w:sz w:val="20"/>
          <w:szCs w:val="20"/>
        </w:rPr>
        <w:t xml:space="preserve">. This hydrophobic core is composed of the hydrophobic tails </w:t>
      </w:r>
      <w:r w:rsidR="009F3B66" w:rsidRPr="005D25CB">
        <w:rPr>
          <w:rFonts w:ascii="Times New Roman" w:hAnsi="Times New Roman" w:cs="Times New Roman"/>
          <w:sz w:val="20"/>
          <w:szCs w:val="20"/>
        </w:rPr>
        <w:t xml:space="preserve">part </w:t>
      </w:r>
      <w:r w:rsidR="00CD1A21" w:rsidRPr="005D25CB">
        <w:rPr>
          <w:rFonts w:ascii="Times New Roman" w:hAnsi="Times New Roman" w:cs="Times New Roman"/>
          <w:sz w:val="20"/>
          <w:szCs w:val="20"/>
        </w:rPr>
        <w:t>of the amphiphiles, while the hydrophilic</w:t>
      </w:r>
      <w:r w:rsidR="009F3B66" w:rsidRPr="005D25CB">
        <w:rPr>
          <w:rFonts w:ascii="Times New Roman" w:hAnsi="Times New Roman" w:cs="Times New Roman"/>
          <w:sz w:val="20"/>
          <w:szCs w:val="20"/>
        </w:rPr>
        <w:t xml:space="preserve"> part</w:t>
      </w:r>
      <w:r w:rsidR="00CD1A21" w:rsidRPr="005D25CB">
        <w:rPr>
          <w:rFonts w:ascii="Times New Roman" w:hAnsi="Times New Roman" w:cs="Times New Roman"/>
          <w:sz w:val="20"/>
          <w:szCs w:val="20"/>
        </w:rPr>
        <w:t xml:space="preserve"> is composed of the hydrophilic headgroups</w:t>
      </w:r>
      <w:r w:rsidR="00702DE9" w:rsidRPr="005D25CB">
        <w:rPr>
          <w:rFonts w:ascii="Times New Roman" w:hAnsi="Times New Roman" w:cs="Times New Roman"/>
          <w:sz w:val="20"/>
          <w:szCs w:val="20"/>
        </w:rPr>
        <w:t xml:space="preserve"> </w:t>
      </w:r>
      <w:r w:rsidR="00E67822" w:rsidRPr="005D25CB">
        <w:rPr>
          <w:rFonts w:ascii="Times New Roman" w:hAnsi="Times New Roman" w:cs="Times New Roman"/>
          <w:sz w:val="20"/>
          <w:szCs w:val="20"/>
        </w:rPr>
        <w:t xml:space="preserve">of the amphiphiles, which interact with the aqueous environment </w:t>
      </w:r>
      <w:r w:rsidR="00702DE9" w:rsidRPr="005D25CB">
        <w:rPr>
          <w:rFonts w:ascii="Times New Roman" w:hAnsi="Times New Roman" w:cs="Times New Roman"/>
          <w:sz w:val="20"/>
          <w:szCs w:val="20"/>
        </w:rPr>
        <w:t>[46-47]</w:t>
      </w:r>
      <w:r w:rsidR="00CD1A21" w:rsidRPr="005D25CB">
        <w:rPr>
          <w:rFonts w:ascii="Times New Roman" w:hAnsi="Times New Roman" w:cs="Times New Roman"/>
          <w:sz w:val="20"/>
          <w:szCs w:val="20"/>
        </w:rPr>
        <w:t>. The core of the micelle</w:t>
      </w:r>
      <w:r w:rsidR="002D2D17" w:rsidRPr="005D25CB">
        <w:rPr>
          <w:rFonts w:ascii="Times New Roman" w:hAnsi="Times New Roman" w:cs="Times New Roman"/>
          <w:sz w:val="20"/>
          <w:szCs w:val="20"/>
        </w:rPr>
        <w:t xml:space="preserve">s </w:t>
      </w:r>
      <w:proofErr w:type="gramStart"/>
      <w:r w:rsidR="002D2D17" w:rsidRPr="005D25CB">
        <w:rPr>
          <w:rFonts w:ascii="Times New Roman" w:hAnsi="Times New Roman" w:cs="Times New Roman"/>
          <w:sz w:val="20"/>
          <w:szCs w:val="20"/>
        </w:rPr>
        <w:t>are</w:t>
      </w:r>
      <w:proofErr w:type="gramEnd"/>
      <w:r w:rsidR="002D2D17" w:rsidRPr="005D25CB">
        <w:rPr>
          <w:rFonts w:ascii="Times New Roman" w:hAnsi="Times New Roman" w:cs="Times New Roman"/>
          <w:sz w:val="20"/>
          <w:szCs w:val="20"/>
        </w:rPr>
        <w:t xml:space="preserve"> </w:t>
      </w:r>
      <w:r w:rsidR="00CD1A21" w:rsidRPr="005D25CB">
        <w:rPr>
          <w:rFonts w:ascii="Times New Roman" w:hAnsi="Times New Roman" w:cs="Times New Roman"/>
          <w:sz w:val="20"/>
          <w:szCs w:val="20"/>
        </w:rPr>
        <w:t xml:space="preserve">formed when the amphiphiles arrange themselves in a manner that minimizes the contact between the hydrophobic tails and the aqueous environment </w:t>
      </w:r>
      <w:r w:rsidR="00702DE9" w:rsidRPr="005D25CB">
        <w:rPr>
          <w:rFonts w:ascii="Times New Roman" w:hAnsi="Times New Roman" w:cs="Times New Roman"/>
          <w:sz w:val="20"/>
          <w:szCs w:val="20"/>
        </w:rPr>
        <w:t>[48-49]</w:t>
      </w:r>
      <w:r w:rsidR="00CD1A21" w:rsidRPr="005D25CB">
        <w:rPr>
          <w:rFonts w:ascii="Times New Roman" w:hAnsi="Times New Roman" w:cs="Times New Roman"/>
          <w:sz w:val="20"/>
          <w:szCs w:val="20"/>
        </w:rPr>
        <w:t xml:space="preserve">. </w:t>
      </w:r>
    </w:p>
    <w:tbl>
      <w:tblPr>
        <w:tblStyle w:val="TableGrid"/>
        <w:tblW w:w="100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42"/>
      </w:tblGrid>
      <w:tr w:rsidR="00AD1049" w:rsidRPr="005D25CB" w14:paraId="42D92CF2" w14:textId="77777777" w:rsidTr="000C0356">
        <w:trPr>
          <w:trHeight w:val="5201"/>
        </w:trPr>
        <w:tc>
          <w:tcPr>
            <w:tcW w:w="10042" w:type="dxa"/>
            <w:tcBorders>
              <w:top w:val="single" w:sz="18" w:space="0" w:color="FF0000"/>
              <w:left w:val="single" w:sz="18" w:space="0" w:color="FF0000"/>
              <w:bottom w:val="single" w:sz="18" w:space="0" w:color="FF0000"/>
              <w:right w:val="single" w:sz="18" w:space="0" w:color="FF0000"/>
            </w:tcBorders>
          </w:tcPr>
          <w:p w14:paraId="5F3D0441" w14:textId="77777777" w:rsidR="00AD1049" w:rsidRPr="005D25CB" w:rsidRDefault="00AD1049" w:rsidP="005D25CB">
            <w:pPr>
              <w:jc w:val="center"/>
              <w:rPr>
                <w:rFonts w:ascii="Times New Roman" w:hAnsi="Times New Roman" w:cs="Times New Roman"/>
                <w:sz w:val="20"/>
              </w:rPr>
            </w:pPr>
            <w:r w:rsidRPr="005D25CB">
              <w:rPr>
                <w:sz w:val="20"/>
                <w:lang w:bidi="ar-SA"/>
              </w:rPr>
              <w:object w:dxaOrig="8810" w:dyaOrig="6866" w14:anchorId="5AF7607A">
                <v:shape id="_x0000_i1031" type="#_x0000_t75" style="width:482.8pt;height:281.5pt" o:ole="">
                  <v:imagedata r:id="rId39" o:title=""/>
                </v:shape>
                <o:OLEObject Type="Embed" ProgID="ChemDraw.Document.6.0" ShapeID="_x0000_i1031" DrawAspect="Content" ObjectID="_1752253919" r:id="rId40"/>
              </w:object>
            </w:r>
          </w:p>
        </w:tc>
      </w:tr>
      <w:tr w:rsidR="00AD1049" w:rsidRPr="005D25CB" w14:paraId="6C321413" w14:textId="77777777" w:rsidTr="000C0356">
        <w:trPr>
          <w:trHeight w:val="25"/>
        </w:trPr>
        <w:tc>
          <w:tcPr>
            <w:tcW w:w="10042" w:type="dxa"/>
            <w:tcBorders>
              <w:top w:val="single" w:sz="18" w:space="0" w:color="FF0000"/>
            </w:tcBorders>
          </w:tcPr>
          <w:p w14:paraId="209E1902" w14:textId="22198337" w:rsidR="00AD1049" w:rsidRPr="005D25CB" w:rsidRDefault="00AD1049" w:rsidP="005D25CB">
            <w:pPr>
              <w:spacing w:before="240"/>
              <w:rPr>
                <w:sz w:val="20"/>
              </w:rPr>
            </w:pPr>
            <w:r w:rsidRPr="005D25CB">
              <w:rPr>
                <w:rFonts w:ascii="Times New Roman" w:hAnsi="Times New Roman" w:cs="Times New Roman"/>
                <w:b/>
                <w:bCs/>
                <w:sz w:val="20"/>
              </w:rPr>
              <w:t>Fig</w:t>
            </w:r>
            <w:r w:rsidR="003F16D7" w:rsidRPr="005D25CB">
              <w:rPr>
                <w:rFonts w:ascii="Times New Roman" w:hAnsi="Times New Roman" w:cs="Times New Roman"/>
                <w:b/>
                <w:bCs/>
                <w:sz w:val="20"/>
              </w:rPr>
              <w:t>.</w:t>
            </w:r>
            <w:r w:rsidR="00374447" w:rsidRPr="005D25CB">
              <w:rPr>
                <w:rFonts w:ascii="Times New Roman" w:hAnsi="Times New Roman" w:cs="Times New Roman"/>
                <w:b/>
                <w:bCs/>
                <w:sz w:val="20"/>
              </w:rPr>
              <w:t xml:space="preserve"> </w:t>
            </w:r>
            <w:r w:rsidR="003F16D7" w:rsidRPr="005D25CB">
              <w:rPr>
                <w:rFonts w:ascii="Times New Roman" w:hAnsi="Times New Roman" w:cs="Times New Roman"/>
                <w:b/>
                <w:bCs/>
                <w:sz w:val="20"/>
              </w:rPr>
              <w:t>14</w:t>
            </w:r>
            <w:r w:rsidRPr="005D25CB">
              <w:rPr>
                <w:rFonts w:ascii="Times New Roman" w:hAnsi="Times New Roman" w:cs="Times New Roman"/>
                <w:b/>
                <w:bCs/>
                <w:sz w:val="20"/>
              </w:rPr>
              <w:t xml:space="preserve"> </w:t>
            </w:r>
            <w:r w:rsidRPr="005D25CB">
              <w:rPr>
                <w:rFonts w:ascii="Times New Roman" w:hAnsi="Times New Roman" w:cs="Times New Roman"/>
                <w:sz w:val="20"/>
              </w:rPr>
              <w:t>Micellization structure of amphiphilic molecule</w:t>
            </w:r>
            <w:r w:rsidR="003F16D7" w:rsidRPr="005D25CB">
              <w:rPr>
                <w:rFonts w:ascii="Times New Roman" w:hAnsi="Times New Roman" w:cs="Times New Roman"/>
                <w:sz w:val="20"/>
              </w:rPr>
              <w:t>.</w:t>
            </w:r>
          </w:p>
        </w:tc>
      </w:tr>
    </w:tbl>
    <w:p w14:paraId="413C18C6" w14:textId="77777777" w:rsidR="00E215C4" w:rsidRPr="005D25CB" w:rsidRDefault="00E215C4" w:rsidP="005D25CB">
      <w:pPr>
        <w:spacing w:after="0" w:line="240" w:lineRule="auto"/>
        <w:jc w:val="both"/>
        <w:rPr>
          <w:rFonts w:ascii="Times New Roman" w:hAnsi="Times New Roman" w:cs="Times New Roman"/>
          <w:sz w:val="20"/>
          <w:szCs w:val="20"/>
        </w:rPr>
      </w:pPr>
    </w:p>
    <w:p w14:paraId="4177ED16" w14:textId="18B243CC" w:rsidR="0002231A" w:rsidRPr="005D25CB" w:rsidRDefault="00340532" w:rsidP="005D25CB">
      <w:pPr>
        <w:spacing w:line="240" w:lineRule="auto"/>
        <w:jc w:val="both"/>
        <w:rPr>
          <w:rFonts w:ascii="Times New Roman" w:hAnsi="Times New Roman" w:cs="Times New Roman"/>
          <w:b/>
          <w:bCs/>
          <w:sz w:val="20"/>
          <w:szCs w:val="20"/>
          <w:lang w:bidi="hi-IN"/>
        </w:rPr>
      </w:pPr>
      <w:r w:rsidRPr="005D25CB">
        <w:rPr>
          <w:rFonts w:ascii="Times New Roman" w:hAnsi="Times New Roman" w:cs="Times New Roman"/>
          <w:sz w:val="20"/>
          <w:szCs w:val="20"/>
        </w:rPr>
        <w:t>The kind and quantity of amphiphiles in the solution have an impact on the size of micelles.</w:t>
      </w:r>
      <w:r w:rsidR="00CD1A21" w:rsidRPr="005D25CB">
        <w:rPr>
          <w:rFonts w:ascii="Times New Roman" w:hAnsi="Times New Roman" w:cs="Times New Roman"/>
          <w:sz w:val="20"/>
          <w:szCs w:val="20"/>
        </w:rPr>
        <w:t xml:space="preserve"> At low concentrations of amphiphiles, individual molecules of the amphiphiles interact with each other and form small aggregates known as primary micelles. At higher concentrations, the primary micelles can interact and form larger aggregates known as secondary micelles. The size of these micelles can range from a few nanometres to several hundred nanometres</w:t>
      </w:r>
      <w:r w:rsidR="00702DE9" w:rsidRPr="005D25CB">
        <w:rPr>
          <w:rFonts w:ascii="Times New Roman" w:hAnsi="Times New Roman" w:cs="Times New Roman"/>
          <w:sz w:val="20"/>
          <w:szCs w:val="20"/>
        </w:rPr>
        <w:t xml:space="preserve"> [50]</w:t>
      </w:r>
      <w:r w:rsidR="00CD1A21" w:rsidRPr="005D25CB">
        <w:rPr>
          <w:rFonts w:ascii="Times New Roman" w:hAnsi="Times New Roman" w:cs="Times New Roman"/>
          <w:sz w:val="20"/>
          <w:szCs w:val="20"/>
        </w:rPr>
        <w:t xml:space="preserve">. </w:t>
      </w:r>
    </w:p>
    <w:p w14:paraId="61765246" w14:textId="3EAF099F" w:rsidR="001627A8" w:rsidRPr="005D25CB" w:rsidRDefault="001627A8" w:rsidP="005D25CB">
      <w:pPr>
        <w:pStyle w:val="ListParagraph"/>
        <w:numPr>
          <w:ilvl w:val="0"/>
          <w:numId w:val="21"/>
        </w:numPr>
        <w:spacing w:after="0" w:line="240" w:lineRule="auto"/>
        <w:rPr>
          <w:rFonts w:ascii="Times New Roman" w:hAnsi="Times New Roman" w:cs="Times New Roman"/>
          <w:b/>
          <w:bCs/>
          <w:sz w:val="20"/>
          <w:szCs w:val="20"/>
          <w:lang w:bidi="hi-IN"/>
        </w:rPr>
      </w:pPr>
      <w:r w:rsidRPr="005D25CB">
        <w:rPr>
          <w:rFonts w:ascii="Times New Roman" w:hAnsi="Times New Roman" w:cs="Times New Roman"/>
          <w:b/>
          <w:bCs/>
          <w:sz w:val="20"/>
          <w:szCs w:val="20"/>
          <w:lang w:bidi="hi-IN"/>
        </w:rPr>
        <w:t xml:space="preserve">Characterization </w:t>
      </w:r>
      <w:r w:rsidR="00043BF2" w:rsidRPr="005D25CB">
        <w:rPr>
          <w:rFonts w:ascii="Times New Roman" w:hAnsi="Times New Roman" w:cs="Times New Roman"/>
          <w:b/>
          <w:bCs/>
          <w:sz w:val="20"/>
          <w:szCs w:val="20"/>
          <w:lang w:bidi="hi-IN"/>
        </w:rPr>
        <w:t>t</w:t>
      </w:r>
      <w:r w:rsidRPr="005D25CB">
        <w:rPr>
          <w:rFonts w:ascii="Times New Roman" w:hAnsi="Times New Roman" w:cs="Times New Roman"/>
          <w:b/>
          <w:bCs/>
          <w:sz w:val="20"/>
          <w:szCs w:val="20"/>
          <w:lang w:bidi="hi-IN"/>
        </w:rPr>
        <w:t>echniques</w:t>
      </w:r>
    </w:p>
    <w:p w14:paraId="5F989723" w14:textId="57891FDC" w:rsidR="001627A8" w:rsidRPr="005D25CB" w:rsidRDefault="00340532"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There are several techniques for measuring the size of micelles and the CMC in aqueous solutions, comprising surface tension, fluorescence, conductometry, viscosity, light scattering, sound velocity, calorimetry, spectrophotometry, SANS, and dye solubilization etc. </w:t>
      </w:r>
      <w:r w:rsidR="00702DE9" w:rsidRPr="005D25CB">
        <w:rPr>
          <w:rFonts w:ascii="Times New Roman" w:hAnsi="Times New Roman" w:cs="Times New Roman"/>
          <w:sz w:val="20"/>
          <w:szCs w:val="20"/>
        </w:rPr>
        <w:t>[51]</w:t>
      </w:r>
      <w:r w:rsidR="001627A8" w:rsidRPr="005D25CB">
        <w:rPr>
          <w:rFonts w:ascii="Times New Roman" w:hAnsi="Times New Roman" w:cs="Times New Roman"/>
          <w:sz w:val="20"/>
          <w:szCs w:val="20"/>
        </w:rPr>
        <w:t>. The most common technique is dynamic light scattering (DLS), which uses laser light to measure the Brownian motion of the micelle particles in solution. This technique allows for the measurement of the average size of the micelles and their polydispersity. Another technique that can be used is transmission electron microscopy (TEM), which allows for the direct visualization of the micelles</w:t>
      </w:r>
      <w:r w:rsidR="00702DE9" w:rsidRPr="005D25CB">
        <w:rPr>
          <w:rFonts w:ascii="Times New Roman" w:hAnsi="Times New Roman" w:cs="Times New Roman"/>
          <w:sz w:val="20"/>
          <w:szCs w:val="20"/>
        </w:rPr>
        <w:t xml:space="preserve"> [52-53]</w:t>
      </w:r>
      <w:r w:rsidR="001627A8" w:rsidRPr="005D25CB">
        <w:rPr>
          <w:rFonts w:ascii="Times New Roman" w:hAnsi="Times New Roman" w:cs="Times New Roman"/>
          <w:sz w:val="20"/>
          <w:szCs w:val="20"/>
        </w:rPr>
        <w:t>. This technique allows for the determination of the size, shape, and surface charge of the micelles</w:t>
      </w:r>
      <w:r w:rsidR="008A7A1D" w:rsidRPr="005D25CB">
        <w:rPr>
          <w:rFonts w:ascii="Times New Roman" w:hAnsi="Times New Roman" w:cs="Times New Roman"/>
          <w:sz w:val="20"/>
          <w:szCs w:val="20"/>
        </w:rPr>
        <w:t xml:space="preserve"> illustrated in </w:t>
      </w:r>
      <w:r w:rsidR="008A7A1D" w:rsidRPr="005D25CB">
        <w:rPr>
          <w:rFonts w:ascii="Times New Roman" w:hAnsi="Times New Roman" w:cs="Times New Roman"/>
          <w:b/>
          <w:bCs/>
          <w:sz w:val="20"/>
          <w:szCs w:val="20"/>
        </w:rPr>
        <w:t>Fig</w:t>
      </w:r>
      <w:r w:rsidR="003F16D7" w:rsidRPr="005D25CB">
        <w:rPr>
          <w:rFonts w:ascii="Times New Roman" w:hAnsi="Times New Roman" w:cs="Times New Roman"/>
          <w:b/>
          <w:bCs/>
          <w:sz w:val="20"/>
          <w:szCs w:val="20"/>
        </w:rPr>
        <w:t>.</w:t>
      </w:r>
      <w:r w:rsidR="008A7A1D" w:rsidRPr="005D25CB">
        <w:rPr>
          <w:rFonts w:ascii="Times New Roman" w:hAnsi="Times New Roman" w:cs="Times New Roman"/>
          <w:b/>
          <w:bCs/>
          <w:sz w:val="20"/>
          <w:szCs w:val="20"/>
        </w:rPr>
        <w:t xml:space="preserve"> </w:t>
      </w:r>
      <w:r w:rsidR="003F16D7" w:rsidRPr="005D25CB">
        <w:rPr>
          <w:rFonts w:ascii="Times New Roman" w:hAnsi="Times New Roman" w:cs="Times New Roman"/>
          <w:b/>
          <w:bCs/>
          <w:sz w:val="20"/>
          <w:szCs w:val="20"/>
        </w:rPr>
        <w:t>15</w:t>
      </w:r>
      <w:r w:rsidR="008A7A1D" w:rsidRPr="005D25CB">
        <w:rPr>
          <w:rFonts w:ascii="Times New Roman" w:hAnsi="Times New Roman" w:cs="Times New Roman"/>
          <w:b/>
          <w:bCs/>
          <w:sz w:val="20"/>
          <w:szCs w:val="20"/>
        </w:rPr>
        <w:t xml:space="preserve"> </w:t>
      </w:r>
      <w:r w:rsidR="008A7A1D" w:rsidRPr="005D25CB">
        <w:rPr>
          <w:rFonts w:ascii="Times New Roman" w:hAnsi="Times New Roman" w:cs="Times New Roman"/>
          <w:sz w:val="20"/>
          <w:szCs w:val="20"/>
        </w:rPr>
        <w:t>and</w:t>
      </w:r>
      <w:r w:rsidR="008A7A1D" w:rsidRPr="005D25CB">
        <w:rPr>
          <w:rFonts w:ascii="Times New Roman" w:hAnsi="Times New Roman" w:cs="Times New Roman"/>
          <w:b/>
          <w:bCs/>
          <w:sz w:val="20"/>
          <w:szCs w:val="20"/>
        </w:rPr>
        <w:t xml:space="preserve"> </w:t>
      </w:r>
      <w:r w:rsidR="00150995" w:rsidRPr="005D25CB">
        <w:rPr>
          <w:rFonts w:ascii="Times New Roman" w:hAnsi="Times New Roman" w:cs="Times New Roman"/>
          <w:b/>
          <w:bCs/>
          <w:sz w:val="20"/>
          <w:szCs w:val="20"/>
        </w:rPr>
        <w:t>Table 1</w:t>
      </w:r>
      <w:r w:rsidR="003F16D7" w:rsidRPr="005D25CB">
        <w:rPr>
          <w:rFonts w:ascii="Times New Roman" w:hAnsi="Times New Roman" w:cs="Times New Roman"/>
          <w:sz w:val="20"/>
          <w:szCs w:val="20"/>
        </w:rPr>
        <w:t>.</w:t>
      </w:r>
    </w:p>
    <w:p w14:paraId="0C303182" w14:textId="77777777" w:rsidR="001627A8" w:rsidRPr="005D25CB" w:rsidRDefault="001627A8" w:rsidP="005D25CB">
      <w:pPr>
        <w:spacing w:after="0" w:line="240" w:lineRule="auto"/>
        <w:ind w:left="360"/>
        <w:jc w:val="both"/>
        <w:rPr>
          <w:rFonts w:ascii="Times New Roman" w:hAnsi="Times New Roman" w:cs="Times New Roman"/>
          <w:b/>
          <w:bCs/>
          <w:sz w:val="20"/>
          <w:szCs w:val="20"/>
          <w:lang w:bidi="hi-IN"/>
        </w:rPr>
      </w:pPr>
    </w:p>
    <w:tbl>
      <w:tblPr>
        <w:tblStyle w:val="TableGrid"/>
        <w:tblW w:w="9768" w:type="dxa"/>
        <w:tblInd w:w="2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32"/>
      </w:tblGrid>
      <w:tr w:rsidR="00744A66" w:rsidRPr="005D25CB" w14:paraId="6A857C48" w14:textId="77777777" w:rsidTr="00C72E79">
        <w:tc>
          <w:tcPr>
            <w:tcW w:w="9768" w:type="dxa"/>
            <w:tcBorders>
              <w:top w:val="single" w:sz="18" w:space="0" w:color="FF0000"/>
              <w:left w:val="single" w:sz="18" w:space="0" w:color="FF0000"/>
              <w:bottom w:val="single" w:sz="18" w:space="0" w:color="FF0000"/>
              <w:right w:val="single" w:sz="18" w:space="0" w:color="FF0000"/>
            </w:tcBorders>
          </w:tcPr>
          <w:p w14:paraId="154DF38F" w14:textId="054ED24B" w:rsidR="00744A66" w:rsidRPr="005D25CB" w:rsidRDefault="005546BD" w:rsidP="005D25CB">
            <w:pPr>
              <w:jc w:val="both"/>
              <w:rPr>
                <w:rFonts w:ascii="Times New Roman" w:hAnsi="Times New Roman" w:cs="Times New Roman"/>
                <w:sz w:val="20"/>
              </w:rPr>
            </w:pPr>
            <w:r w:rsidRPr="005D25CB">
              <w:rPr>
                <w:sz w:val="20"/>
                <w:lang w:bidi="ar-SA"/>
              </w:rPr>
              <w:object w:dxaOrig="10373" w:dyaOrig="7100" w14:anchorId="6678A264">
                <v:shape id="_x0000_i1032" type="#_x0000_t75" style="width:480.8pt;height:308.85pt" o:ole="">
                  <v:imagedata r:id="rId41" o:title=""/>
                </v:shape>
                <o:OLEObject Type="Embed" ProgID="ChemDraw.Document.6.0" ShapeID="_x0000_i1032" DrawAspect="Content" ObjectID="_1752253920" r:id="rId42"/>
              </w:object>
            </w:r>
          </w:p>
        </w:tc>
      </w:tr>
    </w:tbl>
    <w:p w14:paraId="0DC00E21" w14:textId="1928D359" w:rsidR="00AE3D80" w:rsidRPr="005D25CB" w:rsidRDefault="00744A66" w:rsidP="005D25CB">
      <w:pPr>
        <w:spacing w:before="240" w:line="240" w:lineRule="auto"/>
        <w:ind w:left="240"/>
        <w:jc w:val="both"/>
        <w:rPr>
          <w:rFonts w:ascii="Times New Roman" w:hAnsi="Times New Roman" w:cs="Times New Roman"/>
          <w:sz w:val="20"/>
          <w:szCs w:val="20"/>
        </w:rPr>
      </w:pPr>
      <w:r w:rsidRPr="005D25CB">
        <w:rPr>
          <w:rFonts w:ascii="Times New Roman" w:hAnsi="Times New Roman" w:cs="Times New Roman"/>
          <w:b/>
          <w:bCs/>
          <w:sz w:val="20"/>
          <w:szCs w:val="20"/>
        </w:rPr>
        <w:t>Fig</w:t>
      </w:r>
      <w:r w:rsidR="003F16D7" w:rsidRPr="005D25CB">
        <w:rPr>
          <w:rFonts w:ascii="Times New Roman" w:hAnsi="Times New Roman" w:cs="Times New Roman"/>
          <w:b/>
          <w:bCs/>
          <w:sz w:val="20"/>
          <w:szCs w:val="20"/>
        </w:rPr>
        <w:t>.</w:t>
      </w:r>
      <w:r w:rsidR="00781EE0" w:rsidRPr="005D25CB">
        <w:rPr>
          <w:rFonts w:ascii="Times New Roman" w:hAnsi="Times New Roman" w:cs="Times New Roman"/>
          <w:b/>
          <w:bCs/>
          <w:sz w:val="20"/>
          <w:szCs w:val="20"/>
        </w:rPr>
        <w:t xml:space="preserve"> </w:t>
      </w:r>
      <w:r w:rsidR="003F16D7" w:rsidRPr="005D25CB">
        <w:rPr>
          <w:rFonts w:ascii="Times New Roman" w:hAnsi="Times New Roman" w:cs="Times New Roman"/>
          <w:b/>
          <w:bCs/>
          <w:sz w:val="20"/>
          <w:szCs w:val="20"/>
        </w:rPr>
        <w:t>15</w:t>
      </w:r>
      <w:r w:rsidRPr="005D25CB">
        <w:rPr>
          <w:rFonts w:ascii="Times New Roman" w:hAnsi="Times New Roman" w:cs="Times New Roman"/>
          <w:b/>
          <w:bCs/>
          <w:sz w:val="20"/>
          <w:szCs w:val="20"/>
        </w:rPr>
        <w:t xml:space="preserve"> </w:t>
      </w:r>
      <w:r w:rsidRPr="005D25CB">
        <w:rPr>
          <w:rFonts w:ascii="Times New Roman" w:hAnsi="Times New Roman" w:cs="Times New Roman"/>
          <w:sz w:val="20"/>
          <w:szCs w:val="20"/>
        </w:rPr>
        <w:t xml:space="preserve">Micelle formations using the surface tension, conductivity, colorimetry, florescence, and </w:t>
      </w:r>
      <w:r w:rsidR="00C72E79" w:rsidRPr="005D25CB">
        <w:rPr>
          <w:rFonts w:ascii="Times New Roman" w:hAnsi="Times New Roman" w:cs="Times New Roman"/>
          <w:sz w:val="20"/>
          <w:szCs w:val="20"/>
        </w:rPr>
        <w:t xml:space="preserve">   </w:t>
      </w:r>
      <w:r w:rsidRPr="005D25CB">
        <w:rPr>
          <w:rFonts w:ascii="Times New Roman" w:hAnsi="Times New Roman" w:cs="Times New Roman"/>
          <w:sz w:val="20"/>
          <w:szCs w:val="20"/>
        </w:rPr>
        <w:t>osmotic pressure methods.</w:t>
      </w:r>
    </w:p>
    <w:p w14:paraId="5092DB95" w14:textId="4A583607" w:rsidR="008E649B" w:rsidRPr="005D25CB" w:rsidRDefault="008E649B" w:rsidP="005D25CB">
      <w:pPr>
        <w:spacing w:before="240" w:line="240" w:lineRule="auto"/>
        <w:ind w:left="240"/>
        <w:jc w:val="both"/>
        <w:rPr>
          <w:rFonts w:ascii="Times New Roman" w:hAnsi="Times New Roman" w:cs="Times New Roman"/>
          <w:sz w:val="20"/>
          <w:szCs w:val="20"/>
        </w:rPr>
      </w:pPr>
      <w:r w:rsidRPr="005D25CB">
        <w:rPr>
          <w:rFonts w:ascii="Times New Roman" w:hAnsi="Times New Roman" w:cs="Times New Roman"/>
          <w:b/>
          <w:bCs/>
          <w:sz w:val="20"/>
          <w:szCs w:val="20"/>
        </w:rPr>
        <w:t xml:space="preserve">Table 1 </w:t>
      </w:r>
      <w:r w:rsidR="008B7F20" w:rsidRPr="005D25CB">
        <w:rPr>
          <w:rFonts w:ascii="Times New Roman" w:hAnsi="Times New Roman" w:cs="Times New Roman"/>
          <w:sz w:val="20"/>
          <w:szCs w:val="20"/>
        </w:rPr>
        <w:t>List</w:t>
      </w:r>
      <w:r w:rsidRPr="005D25CB">
        <w:rPr>
          <w:rFonts w:ascii="Times New Roman" w:hAnsi="Times New Roman" w:cs="Times New Roman"/>
          <w:sz w:val="20"/>
          <w:szCs w:val="20"/>
        </w:rPr>
        <w:t xml:space="preserve"> of different technique </w:t>
      </w:r>
      <w:r w:rsidR="008B7F20" w:rsidRPr="005D25CB">
        <w:rPr>
          <w:rFonts w:ascii="Times New Roman" w:hAnsi="Times New Roman" w:cs="Times New Roman"/>
          <w:sz w:val="20"/>
          <w:szCs w:val="20"/>
        </w:rPr>
        <w:t>for the characterization of</w:t>
      </w:r>
      <w:r w:rsidRPr="005D25CB">
        <w:rPr>
          <w:rFonts w:ascii="Times New Roman" w:hAnsi="Times New Roman" w:cs="Times New Roman"/>
          <w:sz w:val="20"/>
          <w:szCs w:val="20"/>
        </w:rPr>
        <w:t xml:space="preserve"> </w:t>
      </w:r>
      <w:r w:rsidR="000B4D4E" w:rsidRPr="005D25CB">
        <w:rPr>
          <w:rFonts w:ascii="Times New Roman" w:hAnsi="Times New Roman" w:cs="Times New Roman"/>
          <w:sz w:val="20"/>
          <w:szCs w:val="20"/>
        </w:rPr>
        <w:t xml:space="preserve">surfactants </w:t>
      </w:r>
      <w:r w:rsidRPr="005D25CB">
        <w:rPr>
          <w:rFonts w:ascii="Times New Roman" w:hAnsi="Times New Roman" w:cs="Times New Roman"/>
          <w:sz w:val="20"/>
          <w:szCs w:val="20"/>
        </w:rPr>
        <w:t>CMC.</w:t>
      </w:r>
    </w:p>
    <w:tbl>
      <w:tblPr>
        <w:tblStyle w:val="TableGrid"/>
        <w:tblW w:w="9781" w:type="dxa"/>
        <w:tblInd w:w="279" w:type="dxa"/>
        <w:tblLook w:val="04A0" w:firstRow="1" w:lastRow="0" w:firstColumn="1" w:lastColumn="0" w:noHBand="0" w:noVBand="1"/>
      </w:tblPr>
      <w:tblGrid>
        <w:gridCol w:w="572"/>
        <w:gridCol w:w="4824"/>
        <w:gridCol w:w="4385"/>
      </w:tblGrid>
      <w:tr w:rsidR="002B413E" w:rsidRPr="005D25CB" w14:paraId="675D5967" w14:textId="77777777" w:rsidTr="005546BD">
        <w:trPr>
          <w:trHeight w:val="395"/>
        </w:trPr>
        <w:tc>
          <w:tcPr>
            <w:tcW w:w="570" w:type="dxa"/>
            <w:vAlign w:val="center"/>
          </w:tcPr>
          <w:p w14:paraId="05765715" w14:textId="6CA0BB6B" w:rsidR="002B413E" w:rsidRPr="005D25CB" w:rsidRDefault="002B413E" w:rsidP="008B0172">
            <w:pPr>
              <w:jc w:val="center"/>
              <w:rPr>
                <w:rFonts w:ascii="Times New Roman" w:hAnsi="Times New Roman" w:cs="Times New Roman"/>
                <w:b/>
                <w:bCs/>
                <w:sz w:val="20"/>
              </w:rPr>
            </w:pPr>
            <w:r w:rsidRPr="005D25CB">
              <w:rPr>
                <w:rFonts w:ascii="Times New Roman" w:hAnsi="Times New Roman" w:cs="Times New Roman"/>
                <w:b/>
                <w:bCs/>
                <w:sz w:val="20"/>
              </w:rPr>
              <w:t>S.N.</w:t>
            </w:r>
          </w:p>
        </w:tc>
        <w:tc>
          <w:tcPr>
            <w:tcW w:w="4825" w:type="dxa"/>
            <w:vAlign w:val="center"/>
          </w:tcPr>
          <w:p w14:paraId="27F77D79" w14:textId="5A66CD0E" w:rsidR="002B413E" w:rsidRPr="005D25CB" w:rsidRDefault="002B413E" w:rsidP="008B0172">
            <w:pPr>
              <w:jc w:val="center"/>
              <w:rPr>
                <w:rFonts w:ascii="Times New Roman" w:hAnsi="Times New Roman" w:cs="Times New Roman"/>
                <w:b/>
                <w:bCs/>
                <w:sz w:val="20"/>
              </w:rPr>
            </w:pPr>
            <w:r w:rsidRPr="005D25CB">
              <w:rPr>
                <w:rFonts w:ascii="Times New Roman" w:hAnsi="Times New Roman" w:cs="Times New Roman"/>
                <w:b/>
                <w:bCs/>
                <w:sz w:val="20"/>
              </w:rPr>
              <w:t>Techniques</w:t>
            </w:r>
          </w:p>
        </w:tc>
        <w:tc>
          <w:tcPr>
            <w:tcW w:w="4386" w:type="dxa"/>
            <w:vAlign w:val="center"/>
          </w:tcPr>
          <w:p w14:paraId="5C955150" w14:textId="65987702" w:rsidR="002B413E" w:rsidRPr="005D25CB" w:rsidRDefault="002B413E" w:rsidP="008B0172">
            <w:pPr>
              <w:jc w:val="center"/>
              <w:rPr>
                <w:rFonts w:ascii="Times New Roman" w:hAnsi="Times New Roman" w:cs="Times New Roman"/>
                <w:b/>
                <w:bCs/>
                <w:sz w:val="20"/>
              </w:rPr>
            </w:pPr>
            <w:r w:rsidRPr="005D25CB">
              <w:rPr>
                <w:rFonts w:ascii="Times New Roman" w:hAnsi="Times New Roman" w:cs="Times New Roman"/>
                <w:b/>
                <w:bCs/>
                <w:sz w:val="20"/>
              </w:rPr>
              <w:t>Characterization</w:t>
            </w:r>
          </w:p>
        </w:tc>
      </w:tr>
      <w:tr w:rsidR="002B413E" w:rsidRPr="005D25CB" w14:paraId="58863301" w14:textId="77777777" w:rsidTr="005546BD">
        <w:trPr>
          <w:trHeight w:val="299"/>
        </w:trPr>
        <w:tc>
          <w:tcPr>
            <w:tcW w:w="570" w:type="dxa"/>
            <w:vAlign w:val="center"/>
          </w:tcPr>
          <w:p w14:paraId="4DD819A5" w14:textId="56C80BCA" w:rsidR="002B413E"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w:t>
            </w:r>
          </w:p>
        </w:tc>
        <w:tc>
          <w:tcPr>
            <w:tcW w:w="4825" w:type="dxa"/>
            <w:vAlign w:val="center"/>
          </w:tcPr>
          <w:p w14:paraId="765CBE0F" w14:textId="7AC8D7A1" w:rsidR="002B413E"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 xml:space="preserve">Scanning electron microscopy (SEM) </w:t>
            </w:r>
          </w:p>
        </w:tc>
        <w:tc>
          <w:tcPr>
            <w:tcW w:w="4386" w:type="dxa"/>
            <w:vAlign w:val="center"/>
          </w:tcPr>
          <w:p w14:paraId="5EF42D99" w14:textId="5A35B104" w:rsidR="002B413E" w:rsidRPr="005D25CB" w:rsidRDefault="00530D59" w:rsidP="008B0172">
            <w:pPr>
              <w:pStyle w:val="Default"/>
              <w:spacing w:after="160"/>
              <w:jc w:val="both"/>
              <w:rPr>
                <w:sz w:val="20"/>
                <w:szCs w:val="20"/>
              </w:rPr>
            </w:pPr>
            <w:r w:rsidRPr="005D25CB">
              <w:rPr>
                <w:sz w:val="20"/>
                <w:szCs w:val="20"/>
              </w:rPr>
              <w:t xml:space="preserve">Morphology </w:t>
            </w:r>
          </w:p>
        </w:tc>
      </w:tr>
      <w:tr w:rsidR="00BB7BCB" w:rsidRPr="005D25CB" w14:paraId="3393D111" w14:textId="77777777" w:rsidTr="005546BD">
        <w:trPr>
          <w:trHeight w:val="435"/>
        </w:trPr>
        <w:tc>
          <w:tcPr>
            <w:tcW w:w="570" w:type="dxa"/>
            <w:vAlign w:val="center"/>
          </w:tcPr>
          <w:p w14:paraId="1C45019C" w14:textId="0C4E2C82"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2.</w:t>
            </w:r>
          </w:p>
        </w:tc>
        <w:tc>
          <w:tcPr>
            <w:tcW w:w="4825" w:type="dxa"/>
            <w:vAlign w:val="center"/>
          </w:tcPr>
          <w:p w14:paraId="1E5B84C8" w14:textId="1239F8AF"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Transmission electron microscopy (TEM)</w:t>
            </w:r>
          </w:p>
        </w:tc>
        <w:tc>
          <w:tcPr>
            <w:tcW w:w="4386" w:type="dxa"/>
            <w:vAlign w:val="center"/>
          </w:tcPr>
          <w:p w14:paraId="3801AE98" w14:textId="366CF106" w:rsidR="00BB7BCB" w:rsidRPr="005D25CB" w:rsidRDefault="00530D59" w:rsidP="008B0172">
            <w:pPr>
              <w:pStyle w:val="Default"/>
              <w:jc w:val="both"/>
              <w:rPr>
                <w:sz w:val="20"/>
                <w:szCs w:val="20"/>
              </w:rPr>
            </w:pPr>
            <w:r w:rsidRPr="005D25CB">
              <w:rPr>
                <w:sz w:val="20"/>
                <w:szCs w:val="20"/>
              </w:rPr>
              <w:t xml:space="preserve">Morphology </w:t>
            </w:r>
          </w:p>
        </w:tc>
      </w:tr>
      <w:tr w:rsidR="00BB7BCB" w:rsidRPr="005D25CB" w14:paraId="3B09777E" w14:textId="77777777" w:rsidTr="005546BD">
        <w:trPr>
          <w:trHeight w:val="413"/>
        </w:trPr>
        <w:tc>
          <w:tcPr>
            <w:tcW w:w="570" w:type="dxa"/>
            <w:vAlign w:val="center"/>
          </w:tcPr>
          <w:p w14:paraId="6E98195B" w14:textId="490A957C"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3.</w:t>
            </w:r>
          </w:p>
        </w:tc>
        <w:tc>
          <w:tcPr>
            <w:tcW w:w="4825" w:type="dxa"/>
            <w:vAlign w:val="center"/>
          </w:tcPr>
          <w:p w14:paraId="5C11AF58" w14:textId="5E65DAEE"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 xml:space="preserve">Nuclear magnetic resonance (NMR) </w:t>
            </w:r>
          </w:p>
        </w:tc>
        <w:tc>
          <w:tcPr>
            <w:tcW w:w="4386" w:type="dxa"/>
            <w:vAlign w:val="center"/>
          </w:tcPr>
          <w:p w14:paraId="2D80A367" w14:textId="3375DB38" w:rsidR="00BB7BCB" w:rsidRPr="005D25CB" w:rsidRDefault="006E2162" w:rsidP="008B0172">
            <w:pPr>
              <w:pStyle w:val="Default"/>
              <w:jc w:val="both"/>
              <w:rPr>
                <w:sz w:val="20"/>
                <w:szCs w:val="20"/>
              </w:rPr>
            </w:pPr>
            <w:r w:rsidRPr="005D25CB">
              <w:rPr>
                <w:sz w:val="20"/>
                <w:szCs w:val="20"/>
              </w:rPr>
              <w:t xml:space="preserve">CMC/ Intramolecular interaction </w:t>
            </w:r>
          </w:p>
        </w:tc>
      </w:tr>
      <w:tr w:rsidR="00BB7BCB" w:rsidRPr="005D25CB" w14:paraId="2C17017C" w14:textId="77777777" w:rsidTr="005546BD">
        <w:trPr>
          <w:trHeight w:val="420"/>
        </w:trPr>
        <w:tc>
          <w:tcPr>
            <w:tcW w:w="570" w:type="dxa"/>
            <w:vAlign w:val="center"/>
          </w:tcPr>
          <w:p w14:paraId="21C45CB2" w14:textId="7567BB6A"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4.</w:t>
            </w:r>
          </w:p>
        </w:tc>
        <w:tc>
          <w:tcPr>
            <w:tcW w:w="4825" w:type="dxa"/>
            <w:vAlign w:val="center"/>
          </w:tcPr>
          <w:p w14:paraId="0524E8B1" w14:textId="1B6EC317"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 xml:space="preserve">Fourier transform infrared </w:t>
            </w:r>
            <w:r w:rsidR="006E2162" w:rsidRPr="005D25CB">
              <w:rPr>
                <w:rFonts w:ascii="Times New Roman" w:hAnsi="Times New Roman" w:cs="Times New Roman"/>
                <w:sz w:val="20"/>
              </w:rPr>
              <w:t xml:space="preserve">spectroscopy </w:t>
            </w:r>
            <w:r w:rsidRPr="005D25CB">
              <w:rPr>
                <w:rFonts w:ascii="Times New Roman" w:hAnsi="Times New Roman" w:cs="Times New Roman"/>
                <w:sz w:val="20"/>
              </w:rPr>
              <w:t xml:space="preserve">(FTIR) </w:t>
            </w:r>
          </w:p>
        </w:tc>
        <w:tc>
          <w:tcPr>
            <w:tcW w:w="4386" w:type="dxa"/>
            <w:vAlign w:val="center"/>
          </w:tcPr>
          <w:p w14:paraId="73FF8179" w14:textId="27BD1941" w:rsidR="00BB7BCB" w:rsidRPr="005D25CB" w:rsidRDefault="006E2162" w:rsidP="008B0172">
            <w:pPr>
              <w:pStyle w:val="Default"/>
              <w:jc w:val="both"/>
              <w:rPr>
                <w:sz w:val="20"/>
                <w:szCs w:val="20"/>
              </w:rPr>
            </w:pPr>
            <w:r w:rsidRPr="005D25CB">
              <w:rPr>
                <w:sz w:val="20"/>
                <w:szCs w:val="20"/>
              </w:rPr>
              <w:t xml:space="preserve">Characterization of micelle </w:t>
            </w:r>
          </w:p>
        </w:tc>
      </w:tr>
      <w:tr w:rsidR="00BB7BCB" w:rsidRPr="005D25CB" w14:paraId="241A14F0" w14:textId="77777777" w:rsidTr="005546BD">
        <w:trPr>
          <w:trHeight w:val="425"/>
        </w:trPr>
        <w:tc>
          <w:tcPr>
            <w:tcW w:w="570" w:type="dxa"/>
            <w:vAlign w:val="center"/>
          </w:tcPr>
          <w:p w14:paraId="4C4677BE" w14:textId="3C98270C"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5.</w:t>
            </w:r>
          </w:p>
        </w:tc>
        <w:tc>
          <w:tcPr>
            <w:tcW w:w="4825" w:type="dxa"/>
            <w:vAlign w:val="center"/>
          </w:tcPr>
          <w:p w14:paraId="466C83E6" w14:textId="68030D62"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Dynamic light scattering (DLS)</w:t>
            </w:r>
          </w:p>
        </w:tc>
        <w:tc>
          <w:tcPr>
            <w:tcW w:w="4386" w:type="dxa"/>
            <w:vAlign w:val="center"/>
          </w:tcPr>
          <w:p w14:paraId="4C0CDA28" w14:textId="271C9A4C" w:rsidR="00BB7BCB" w:rsidRPr="005D25CB" w:rsidRDefault="006E2162" w:rsidP="008B0172">
            <w:pPr>
              <w:pStyle w:val="Default"/>
              <w:jc w:val="both"/>
              <w:rPr>
                <w:sz w:val="20"/>
                <w:szCs w:val="20"/>
              </w:rPr>
            </w:pPr>
            <w:r w:rsidRPr="005D25CB">
              <w:rPr>
                <w:sz w:val="20"/>
                <w:szCs w:val="20"/>
              </w:rPr>
              <w:t>Size distribution and zeta potential</w:t>
            </w:r>
          </w:p>
        </w:tc>
      </w:tr>
      <w:tr w:rsidR="00BB7BCB" w:rsidRPr="005D25CB" w14:paraId="41EF3FE0" w14:textId="77777777" w:rsidTr="005546BD">
        <w:trPr>
          <w:trHeight w:val="417"/>
        </w:trPr>
        <w:tc>
          <w:tcPr>
            <w:tcW w:w="570" w:type="dxa"/>
            <w:vAlign w:val="center"/>
          </w:tcPr>
          <w:p w14:paraId="3C94114D" w14:textId="48B6288E"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6.</w:t>
            </w:r>
          </w:p>
        </w:tc>
        <w:tc>
          <w:tcPr>
            <w:tcW w:w="4825" w:type="dxa"/>
            <w:vAlign w:val="center"/>
          </w:tcPr>
          <w:p w14:paraId="17689682" w14:textId="5AB3FE99"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UV-Visible s</w:t>
            </w:r>
            <w:r w:rsidR="00BB7BCB" w:rsidRPr="005D25CB">
              <w:rPr>
                <w:rFonts w:ascii="Times New Roman" w:hAnsi="Times New Roman" w:cs="Times New Roman"/>
                <w:sz w:val="20"/>
              </w:rPr>
              <w:t xml:space="preserve">pectroscopy </w:t>
            </w:r>
          </w:p>
        </w:tc>
        <w:tc>
          <w:tcPr>
            <w:tcW w:w="4386" w:type="dxa"/>
            <w:vAlign w:val="center"/>
          </w:tcPr>
          <w:p w14:paraId="2262C368" w14:textId="1CAF7C5C" w:rsidR="00BB7BCB" w:rsidRPr="005D25CB" w:rsidRDefault="006E2162" w:rsidP="008B0172">
            <w:pPr>
              <w:pStyle w:val="Default"/>
              <w:jc w:val="both"/>
              <w:rPr>
                <w:sz w:val="20"/>
                <w:szCs w:val="20"/>
              </w:rPr>
            </w:pPr>
            <w:r w:rsidRPr="005D25CB">
              <w:rPr>
                <w:sz w:val="20"/>
                <w:szCs w:val="20"/>
              </w:rPr>
              <w:t>Confirmed micelle formation</w:t>
            </w:r>
          </w:p>
        </w:tc>
      </w:tr>
      <w:tr w:rsidR="00BB7BCB" w:rsidRPr="005D25CB" w14:paraId="3DB1559A" w14:textId="77777777" w:rsidTr="005546BD">
        <w:trPr>
          <w:trHeight w:val="409"/>
        </w:trPr>
        <w:tc>
          <w:tcPr>
            <w:tcW w:w="570" w:type="dxa"/>
            <w:vAlign w:val="center"/>
          </w:tcPr>
          <w:p w14:paraId="24E18FE0" w14:textId="11D338AC"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7.</w:t>
            </w:r>
          </w:p>
        </w:tc>
        <w:tc>
          <w:tcPr>
            <w:tcW w:w="4825" w:type="dxa"/>
            <w:vAlign w:val="center"/>
          </w:tcPr>
          <w:p w14:paraId="7C593E5E" w14:textId="6B5684C7"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X-ray photoelectron spectroscopy (XPS)</w:t>
            </w:r>
          </w:p>
        </w:tc>
        <w:tc>
          <w:tcPr>
            <w:tcW w:w="4386" w:type="dxa"/>
            <w:vAlign w:val="center"/>
          </w:tcPr>
          <w:p w14:paraId="06BA8C9F" w14:textId="199609F3" w:rsidR="00BB7BCB" w:rsidRPr="005D25CB" w:rsidRDefault="00AE3D80" w:rsidP="008B0172">
            <w:pPr>
              <w:pStyle w:val="Default"/>
              <w:jc w:val="both"/>
              <w:rPr>
                <w:sz w:val="20"/>
                <w:szCs w:val="20"/>
              </w:rPr>
            </w:pPr>
            <w:r w:rsidRPr="005D25CB">
              <w:rPr>
                <w:sz w:val="20"/>
                <w:szCs w:val="20"/>
              </w:rPr>
              <w:t xml:space="preserve">The elemental composition of micelle </w:t>
            </w:r>
          </w:p>
        </w:tc>
      </w:tr>
      <w:tr w:rsidR="00BB7BCB" w:rsidRPr="005D25CB" w14:paraId="6F675A2C" w14:textId="77777777" w:rsidTr="005546BD">
        <w:trPr>
          <w:trHeight w:val="416"/>
        </w:trPr>
        <w:tc>
          <w:tcPr>
            <w:tcW w:w="570" w:type="dxa"/>
            <w:vAlign w:val="center"/>
          </w:tcPr>
          <w:p w14:paraId="7CBA8CF5" w14:textId="45936299"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8.</w:t>
            </w:r>
          </w:p>
        </w:tc>
        <w:tc>
          <w:tcPr>
            <w:tcW w:w="4825" w:type="dxa"/>
            <w:vAlign w:val="center"/>
          </w:tcPr>
          <w:p w14:paraId="1BBE9E4C" w14:textId="68ECE01E"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X-ray diffractometry (XRD)</w:t>
            </w:r>
          </w:p>
        </w:tc>
        <w:tc>
          <w:tcPr>
            <w:tcW w:w="4386" w:type="dxa"/>
            <w:vAlign w:val="center"/>
          </w:tcPr>
          <w:p w14:paraId="7ACB96DB" w14:textId="5288DE23" w:rsidR="00BB7BCB" w:rsidRPr="005D25CB" w:rsidRDefault="00AE3D80" w:rsidP="008B0172">
            <w:pPr>
              <w:pStyle w:val="Default"/>
              <w:jc w:val="both"/>
              <w:rPr>
                <w:sz w:val="20"/>
                <w:szCs w:val="20"/>
              </w:rPr>
            </w:pPr>
            <w:r w:rsidRPr="005D25CB">
              <w:rPr>
                <w:sz w:val="20"/>
                <w:szCs w:val="20"/>
              </w:rPr>
              <w:t xml:space="preserve">Crystallinity </w:t>
            </w:r>
          </w:p>
        </w:tc>
      </w:tr>
      <w:tr w:rsidR="00BB7BCB" w:rsidRPr="005D25CB" w14:paraId="04C34DA7" w14:textId="77777777" w:rsidTr="005546BD">
        <w:trPr>
          <w:trHeight w:val="422"/>
        </w:trPr>
        <w:tc>
          <w:tcPr>
            <w:tcW w:w="570" w:type="dxa"/>
            <w:vAlign w:val="center"/>
          </w:tcPr>
          <w:p w14:paraId="41054525" w14:textId="714E6737"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9.</w:t>
            </w:r>
          </w:p>
        </w:tc>
        <w:tc>
          <w:tcPr>
            <w:tcW w:w="4825" w:type="dxa"/>
            <w:vAlign w:val="center"/>
          </w:tcPr>
          <w:p w14:paraId="023A644D" w14:textId="2022A741"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Small angle neutron scattering</w:t>
            </w:r>
          </w:p>
        </w:tc>
        <w:tc>
          <w:tcPr>
            <w:tcW w:w="4386" w:type="dxa"/>
            <w:vAlign w:val="center"/>
          </w:tcPr>
          <w:p w14:paraId="152698DF" w14:textId="2130D0B1" w:rsidR="00BB7BCB" w:rsidRPr="005D25CB" w:rsidRDefault="00AE3D80" w:rsidP="008B0172">
            <w:pPr>
              <w:jc w:val="both"/>
              <w:rPr>
                <w:rFonts w:ascii="Times New Roman" w:hAnsi="Times New Roman" w:cs="Times New Roman"/>
                <w:sz w:val="20"/>
              </w:rPr>
            </w:pPr>
            <w:r w:rsidRPr="005D25CB">
              <w:rPr>
                <w:rFonts w:ascii="Times New Roman" w:hAnsi="Times New Roman" w:cs="Times New Roman"/>
                <w:sz w:val="20"/>
              </w:rPr>
              <w:t>CMC</w:t>
            </w:r>
          </w:p>
        </w:tc>
      </w:tr>
      <w:tr w:rsidR="00BB7BCB" w:rsidRPr="005D25CB" w14:paraId="5F765E73" w14:textId="77777777" w:rsidTr="005546BD">
        <w:trPr>
          <w:trHeight w:val="413"/>
        </w:trPr>
        <w:tc>
          <w:tcPr>
            <w:tcW w:w="570" w:type="dxa"/>
            <w:vAlign w:val="center"/>
          </w:tcPr>
          <w:p w14:paraId="69751E64" w14:textId="575D6CE1"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10.</w:t>
            </w:r>
          </w:p>
        </w:tc>
        <w:tc>
          <w:tcPr>
            <w:tcW w:w="4825" w:type="dxa"/>
            <w:vAlign w:val="center"/>
          </w:tcPr>
          <w:p w14:paraId="4D1BE35B" w14:textId="0F9D22E4"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Surface tension</w:t>
            </w:r>
          </w:p>
        </w:tc>
        <w:tc>
          <w:tcPr>
            <w:tcW w:w="4386" w:type="dxa"/>
            <w:vAlign w:val="center"/>
          </w:tcPr>
          <w:p w14:paraId="41EDEBA8" w14:textId="555E2421" w:rsidR="00BB7BCB" w:rsidRPr="005D25CB" w:rsidRDefault="00AE3D80" w:rsidP="008B0172">
            <w:pPr>
              <w:jc w:val="both"/>
              <w:rPr>
                <w:rFonts w:ascii="Times New Roman" w:hAnsi="Times New Roman" w:cs="Times New Roman"/>
                <w:sz w:val="20"/>
              </w:rPr>
            </w:pPr>
            <w:r w:rsidRPr="005D25CB">
              <w:rPr>
                <w:rFonts w:ascii="Times New Roman" w:hAnsi="Times New Roman" w:cs="Times New Roman"/>
                <w:sz w:val="20"/>
              </w:rPr>
              <w:t>CMC</w:t>
            </w:r>
          </w:p>
        </w:tc>
      </w:tr>
      <w:tr w:rsidR="00BB7BCB" w:rsidRPr="005D25CB" w14:paraId="237254B2" w14:textId="77777777" w:rsidTr="005546BD">
        <w:trPr>
          <w:trHeight w:val="405"/>
        </w:trPr>
        <w:tc>
          <w:tcPr>
            <w:tcW w:w="570" w:type="dxa"/>
            <w:vAlign w:val="center"/>
          </w:tcPr>
          <w:p w14:paraId="57867A4F" w14:textId="514E515E"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11.</w:t>
            </w:r>
          </w:p>
        </w:tc>
        <w:tc>
          <w:tcPr>
            <w:tcW w:w="4825" w:type="dxa"/>
            <w:vAlign w:val="center"/>
          </w:tcPr>
          <w:p w14:paraId="5D0F1FAF" w14:textId="17588B79"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Colorimetry</w:t>
            </w:r>
          </w:p>
        </w:tc>
        <w:tc>
          <w:tcPr>
            <w:tcW w:w="4386" w:type="dxa"/>
            <w:vAlign w:val="center"/>
          </w:tcPr>
          <w:p w14:paraId="283F6780" w14:textId="40C38BA1" w:rsidR="00BB7BCB" w:rsidRPr="005D25CB" w:rsidRDefault="00AE3D80" w:rsidP="008B0172">
            <w:pPr>
              <w:jc w:val="both"/>
              <w:rPr>
                <w:rFonts w:ascii="Times New Roman" w:hAnsi="Times New Roman" w:cs="Times New Roman"/>
                <w:sz w:val="20"/>
              </w:rPr>
            </w:pPr>
            <w:r w:rsidRPr="005D25CB">
              <w:rPr>
                <w:rFonts w:ascii="Times New Roman" w:hAnsi="Times New Roman" w:cs="Times New Roman"/>
                <w:sz w:val="20"/>
              </w:rPr>
              <w:t>CMC/CAC</w:t>
            </w:r>
          </w:p>
        </w:tc>
      </w:tr>
      <w:tr w:rsidR="00BB7BCB" w:rsidRPr="005D25CB" w14:paraId="15AEFB03" w14:textId="77777777" w:rsidTr="005546BD">
        <w:trPr>
          <w:trHeight w:val="428"/>
        </w:trPr>
        <w:tc>
          <w:tcPr>
            <w:tcW w:w="570" w:type="dxa"/>
            <w:vAlign w:val="center"/>
          </w:tcPr>
          <w:p w14:paraId="426036FE" w14:textId="47560EA1"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12.</w:t>
            </w:r>
          </w:p>
        </w:tc>
        <w:tc>
          <w:tcPr>
            <w:tcW w:w="4825" w:type="dxa"/>
            <w:vAlign w:val="center"/>
          </w:tcPr>
          <w:p w14:paraId="002A92D5" w14:textId="1145E66C"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Conductometry</w:t>
            </w:r>
          </w:p>
        </w:tc>
        <w:tc>
          <w:tcPr>
            <w:tcW w:w="4386" w:type="dxa"/>
            <w:vAlign w:val="center"/>
          </w:tcPr>
          <w:p w14:paraId="7C4F9FB6" w14:textId="514FA79C" w:rsidR="00BB7BCB" w:rsidRPr="005D25CB" w:rsidRDefault="00AE3D80" w:rsidP="008B0172">
            <w:pPr>
              <w:jc w:val="both"/>
              <w:rPr>
                <w:rFonts w:ascii="Times New Roman" w:hAnsi="Times New Roman" w:cs="Times New Roman"/>
                <w:sz w:val="20"/>
              </w:rPr>
            </w:pPr>
            <w:r w:rsidRPr="005D25CB">
              <w:rPr>
                <w:rFonts w:ascii="Times New Roman" w:hAnsi="Times New Roman" w:cs="Times New Roman"/>
                <w:sz w:val="20"/>
              </w:rPr>
              <w:t>CMC</w:t>
            </w:r>
          </w:p>
        </w:tc>
      </w:tr>
      <w:tr w:rsidR="00BB7BCB" w:rsidRPr="005D25CB" w14:paraId="49A0406C" w14:textId="77777777" w:rsidTr="005546BD">
        <w:trPr>
          <w:trHeight w:val="428"/>
        </w:trPr>
        <w:tc>
          <w:tcPr>
            <w:tcW w:w="570" w:type="dxa"/>
            <w:vAlign w:val="center"/>
          </w:tcPr>
          <w:p w14:paraId="4C4C0737" w14:textId="18BFB2E3"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13.</w:t>
            </w:r>
          </w:p>
        </w:tc>
        <w:tc>
          <w:tcPr>
            <w:tcW w:w="4825" w:type="dxa"/>
            <w:vAlign w:val="center"/>
          </w:tcPr>
          <w:p w14:paraId="1BBD94A9" w14:textId="189D1D31"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Fluorescence</w:t>
            </w:r>
          </w:p>
        </w:tc>
        <w:tc>
          <w:tcPr>
            <w:tcW w:w="4386" w:type="dxa"/>
            <w:vAlign w:val="center"/>
          </w:tcPr>
          <w:p w14:paraId="52FCDC67" w14:textId="1B5A7DA9" w:rsidR="00BB7BCB" w:rsidRPr="005D25CB" w:rsidRDefault="00AE3D80" w:rsidP="008B0172">
            <w:pPr>
              <w:jc w:val="both"/>
              <w:rPr>
                <w:rFonts w:ascii="Times New Roman" w:hAnsi="Times New Roman" w:cs="Times New Roman"/>
                <w:sz w:val="20"/>
              </w:rPr>
            </w:pPr>
            <w:r w:rsidRPr="005D25CB">
              <w:rPr>
                <w:rFonts w:ascii="Times New Roman" w:hAnsi="Times New Roman" w:cs="Times New Roman"/>
                <w:sz w:val="20"/>
              </w:rPr>
              <w:t>CMC</w:t>
            </w:r>
          </w:p>
        </w:tc>
      </w:tr>
      <w:tr w:rsidR="00BB7BCB" w:rsidRPr="005D25CB" w14:paraId="5EEA442A" w14:textId="77777777" w:rsidTr="005546BD">
        <w:trPr>
          <w:trHeight w:val="420"/>
        </w:trPr>
        <w:tc>
          <w:tcPr>
            <w:tcW w:w="570" w:type="dxa"/>
            <w:vAlign w:val="center"/>
          </w:tcPr>
          <w:p w14:paraId="00144F5C" w14:textId="52815A91"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14.</w:t>
            </w:r>
          </w:p>
        </w:tc>
        <w:tc>
          <w:tcPr>
            <w:tcW w:w="4825" w:type="dxa"/>
            <w:vAlign w:val="center"/>
          </w:tcPr>
          <w:p w14:paraId="26351B4B" w14:textId="69F64319" w:rsidR="00BB7BCB" w:rsidRPr="005D25CB" w:rsidRDefault="007B3E89" w:rsidP="008B0172">
            <w:pPr>
              <w:jc w:val="both"/>
              <w:rPr>
                <w:rFonts w:ascii="Times New Roman" w:hAnsi="Times New Roman" w:cs="Times New Roman"/>
                <w:sz w:val="20"/>
              </w:rPr>
            </w:pPr>
            <w:r w:rsidRPr="005D25CB">
              <w:rPr>
                <w:rFonts w:ascii="Times New Roman" w:hAnsi="Times New Roman" w:cs="Times New Roman"/>
                <w:sz w:val="20"/>
              </w:rPr>
              <w:t>Energy dispersive X-ray spectroscopy</w:t>
            </w:r>
          </w:p>
        </w:tc>
        <w:tc>
          <w:tcPr>
            <w:tcW w:w="4386" w:type="dxa"/>
            <w:vAlign w:val="center"/>
          </w:tcPr>
          <w:p w14:paraId="5E64DFCA" w14:textId="132EDB6A" w:rsidR="00BB7BCB" w:rsidRPr="005D25CB" w:rsidRDefault="00FC05A7" w:rsidP="008B0172">
            <w:pPr>
              <w:pStyle w:val="Default"/>
              <w:jc w:val="both"/>
              <w:rPr>
                <w:sz w:val="20"/>
                <w:szCs w:val="20"/>
              </w:rPr>
            </w:pPr>
            <w:r w:rsidRPr="005D25CB">
              <w:rPr>
                <w:sz w:val="20"/>
                <w:szCs w:val="20"/>
              </w:rPr>
              <w:t xml:space="preserve">Emission </w:t>
            </w:r>
          </w:p>
        </w:tc>
      </w:tr>
      <w:tr w:rsidR="00BB7BCB" w:rsidRPr="005D25CB" w14:paraId="72F38F05" w14:textId="77777777" w:rsidTr="005546BD">
        <w:trPr>
          <w:trHeight w:val="412"/>
        </w:trPr>
        <w:tc>
          <w:tcPr>
            <w:tcW w:w="570" w:type="dxa"/>
            <w:vAlign w:val="center"/>
          </w:tcPr>
          <w:p w14:paraId="773DE172" w14:textId="55EE6309" w:rsidR="00BB7BCB" w:rsidRPr="005D25CB" w:rsidRDefault="00BB7BCB" w:rsidP="008B0172">
            <w:pPr>
              <w:jc w:val="both"/>
              <w:rPr>
                <w:rFonts w:ascii="Times New Roman" w:hAnsi="Times New Roman" w:cs="Times New Roman"/>
                <w:sz w:val="20"/>
              </w:rPr>
            </w:pPr>
            <w:r w:rsidRPr="005D25CB">
              <w:rPr>
                <w:rFonts w:ascii="Times New Roman" w:hAnsi="Times New Roman" w:cs="Times New Roman"/>
                <w:sz w:val="20"/>
              </w:rPr>
              <w:t>15.</w:t>
            </w:r>
          </w:p>
        </w:tc>
        <w:tc>
          <w:tcPr>
            <w:tcW w:w="4825" w:type="dxa"/>
            <w:vAlign w:val="center"/>
          </w:tcPr>
          <w:p w14:paraId="1BFEDC0F" w14:textId="3C5B30ED" w:rsidR="00BB7BCB" w:rsidRPr="005D25CB" w:rsidRDefault="00FC05A7" w:rsidP="008B0172">
            <w:pPr>
              <w:pStyle w:val="Default"/>
              <w:jc w:val="both"/>
              <w:rPr>
                <w:sz w:val="20"/>
                <w:szCs w:val="20"/>
              </w:rPr>
            </w:pPr>
            <w:r w:rsidRPr="005D25CB">
              <w:rPr>
                <w:sz w:val="20"/>
                <w:szCs w:val="20"/>
              </w:rPr>
              <w:t xml:space="preserve">Loresta-GP MCT-T610 resistivity meter </w:t>
            </w:r>
          </w:p>
        </w:tc>
        <w:tc>
          <w:tcPr>
            <w:tcW w:w="4386" w:type="dxa"/>
            <w:vAlign w:val="center"/>
          </w:tcPr>
          <w:p w14:paraId="1B4CF8DA" w14:textId="70DE4157" w:rsidR="00BB7BCB" w:rsidRPr="005D25CB" w:rsidRDefault="00FC05A7" w:rsidP="008B0172">
            <w:pPr>
              <w:pStyle w:val="Default"/>
              <w:jc w:val="both"/>
              <w:rPr>
                <w:sz w:val="20"/>
                <w:szCs w:val="20"/>
              </w:rPr>
            </w:pPr>
            <w:r w:rsidRPr="005D25CB">
              <w:rPr>
                <w:sz w:val="20"/>
                <w:szCs w:val="20"/>
              </w:rPr>
              <w:t xml:space="preserve">Volume resistivity </w:t>
            </w:r>
          </w:p>
        </w:tc>
      </w:tr>
    </w:tbl>
    <w:p w14:paraId="708E2EB8" w14:textId="6B0F402B" w:rsidR="00EF2352" w:rsidRPr="005D25CB" w:rsidRDefault="00EF2352" w:rsidP="005D25CB">
      <w:pPr>
        <w:pStyle w:val="Heading2"/>
        <w:numPr>
          <w:ilvl w:val="2"/>
          <w:numId w:val="21"/>
        </w:numPr>
        <w:spacing w:line="240" w:lineRule="auto"/>
        <w:rPr>
          <w:rFonts w:ascii="Times New Roman" w:hAnsi="Times New Roman" w:cs="Times New Roman"/>
          <w:b/>
          <w:bCs/>
          <w:color w:val="auto"/>
          <w:sz w:val="20"/>
          <w:szCs w:val="20"/>
          <w:lang w:bidi="hi-IN"/>
        </w:rPr>
      </w:pPr>
      <w:r w:rsidRPr="005D25CB">
        <w:rPr>
          <w:rFonts w:ascii="Times New Roman" w:hAnsi="Times New Roman" w:cs="Times New Roman"/>
          <w:b/>
          <w:bCs/>
          <w:color w:val="auto"/>
          <w:sz w:val="20"/>
          <w:szCs w:val="20"/>
          <w:lang w:bidi="hi-IN"/>
        </w:rPr>
        <w:lastRenderedPageBreak/>
        <w:t xml:space="preserve">Physicochemical </w:t>
      </w:r>
      <w:r w:rsidR="000D21C3" w:rsidRPr="005D25CB">
        <w:rPr>
          <w:rFonts w:ascii="Times New Roman" w:hAnsi="Times New Roman" w:cs="Times New Roman"/>
          <w:b/>
          <w:bCs/>
          <w:color w:val="auto"/>
          <w:sz w:val="20"/>
          <w:szCs w:val="20"/>
          <w:lang w:bidi="hi-IN"/>
        </w:rPr>
        <w:t>p</w:t>
      </w:r>
      <w:r w:rsidRPr="005D25CB">
        <w:rPr>
          <w:rFonts w:ascii="Times New Roman" w:hAnsi="Times New Roman" w:cs="Times New Roman"/>
          <w:b/>
          <w:bCs/>
          <w:color w:val="auto"/>
          <w:sz w:val="20"/>
          <w:szCs w:val="20"/>
          <w:lang w:bidi="hi-IN"/>
        </w:rPr>
        <w:t>roperties of</w:t>
      </w:r>
      <w:r w:rsidR="000D21C3" w:rsidRPr="005D25CB">
        <w:rPr>
          <w:rFonts w:ascii="Times New Roman" w:hAnsi="Times New Roman" w:cs="Times New Roman"/>
          <w:b/>
          <w:bCs/>
          <w:color w:val="auto"/>
          <w:sz w:val="20"/>
          <w:szCs w:val="20"/>
          <w:lang w:bidi="hi-IN"/>
        </w:rPr>
        <w:t xml:space="preserve"> surfactants</w:t>
      </w:r>
    </w:p>
    <w:p w14:paraId="19A3411B" w14:textId="601DE5A8" w:rsidR="00EF2352" w:rsidRPr="005D25CB" w:rsidRDefault="00AF23B3" w:rsidP="005D25CB">
      <w:pPr>
        <w:spacing w:line="240" w:lineRule="auto"/>
        <w:jc w:val="both"/>
        <w:rPr>
          <w:rFonts w:ascii="Times New Roman" w:hAnsi="Times New Roman" w:cs="Times New Roman"/>
          <w:sz w:val="20"/>
          <w:szCs w:val="20"/>
          <w:lang w:bidi="hi-IN"/>
        </w:rPr>
      </w:pPr>
      <w:r w:rsidRPr="005D25CB">
        <w:rPr>
          <w:rFonts w:ascii="Times New Roman" w:hAnsi="Times New Roman" w:cs="Times New Roman"/>
          <w:sz w:val="20"/>
          <w:szCs w:val="20"/>
        </w:rPr>
        <w:t>A lot of research has been done on the physicochemical aspects of surfactant molecules because of their distinctive traits.</w:t>
      </w:r>
      <w:r w:rsidR="00EF2352" w:rsidRPr="005D25CB">
        <w:rPr>
          <w:rFonts w:ascii="Times New Roman" w:hAnsi="Times New Roman" w:cs="Times New Roman"/>
          <w:sz w:val="20"/>
          <w:szCs w:val="20"/>
        </w:rPr>
        <w:t xml:space="preserve"> </w:t>
      </w:r>
      <w:r w:rsidR="004E4310" w:rsidRPr="005D25CB">
        <w:rPr>
          <w:rFonts w:ascii="Times New Roman" w:hAnsi="Times New Roman" w:cs="Times New Roman"/>
          <w:sz w:val="20"/>
          <w:szCs w:val="20"/>
        </w:rPr>
        <w:t xml:space="preserve">Surfactant </w:t>
      </w:r>
      <w:r w:rsidR="00EF2352" w:rsidRPr="005D25CB">
        <w:rPr>
          <w:rFonts w:ascii="Times New Roman" w:hAnsi="Times New Roman" w:cs="Times New Roman"/>
          <w:sz w:val="20"/>
          <w:szCs w:val="20"/>
        </w:rPr>
        <w:t>molecules are capable of forming self-assembling known as micelles</w:t>
      </w:r>
      <w:r w:rsidR="004E4310" w:rsidRPr="005D25CB">
        <w:rPr>
          <w:rFonts w:ascii="Times New Roman" w:hAnsi="Times New Roman" w:cs="Times New Roman"/>
          <w:sz w:val="20"/>
          <w:szCs w:val="20"/>
        </w:rPr>
        <w:t xml:space="preserve">. </w:t>
      </w:r>
      <w:r w:rsidRPr="005D25CB">
        <w:rPr>
          <w:rFonts w:ascii="Times New Roman" w:hAnsi="Times New Roman" w:cs="Times New Roman"/>
          <w:sz w:val="20"/>
          <w:szCs w:val="20"/>
        </w:rPr>
        <w:t xml:space="preserve">Additionally, they have the ability to adsorb and create a monolayer at the air-water interface, which is helpful in the creation of surfactants. Overall surfactant molecules are distinctive physicochemical features make them useful tools in a variety of disciplines. </w:t>
      </w:r>
      <w:r w:rsidR="00702DE9" w:rsidRPr="005D25CB">
        <w:rPr>
          <w:rFonts w:ascii="Times New Roman" w:hAnsi="Times New Roman" w:cs="Times New Roman"/>
          <w:sz w:val="20"/>
          <w:szCs w:val="20"/>
        </w:rPr>
        <w:t>[54-55]</w:t>
      </w:r>
      <w:r w:rsidR="00EF2352" w:rsidRPr="005D25CB">
        <w:rPr>
          <w:rFonts w:ascii="Times New Roman" w:hAnsi="Times New Roman" w:cs="Times New Roman"/>
          <w:sz w:val="20"/>
          <w:szCs w:val="20"/>
        </w:rPr>
        <w:t>.</w:t>
      </w:r>
    </w:p>
    <w:p w14:paraId="061BDD53" w14:textId="7D9963BA" w:rsidR="00607F98" w:rsidRPr="005D25CB" w:rsidRDefault="00607F98" w:rsidP="005D25CB">
      <w:pPr>
        <w:pStyle w:val="Heading3"/>
        <w:numPr>
          <w:ilvl w:val="3"/>
          <w:numId w:val="21"/>
        </w:numPr>
        <w:spacing w:line="240" w:lineRule="auto"/>
        <w:rPr>
          <w:rFonts w:ascii="Times New Roman" w:hAnsi="Times New Roman" w:cs="Times New Roman"/>
          <w:b/>
          <w:bCs/>
          <w:color w:val="auto"/>
          <w:sz w:val="20"/>
          <w:szCs w:val="20"/>
        </w:rPr>
      </w:pPr>
      <w:bookmarkStart w:id="4" w:name="_Toc128635351"/>
      <w:r w:rsidRPr="005D25CB">
        <w:rPr>
          <w:rFonts w:ascii="Times New Roman" w:hAnsi="Times New Roman" w:cs="Times New Roman"/>
          <w:b/>
          <w:bCs/>
          <w:color w:val="auto"/>
          <w:sz w:val="20"/>
          <w:szCs w:val="20"/>
        </w:rPr>
        <w:t>Interfacial Properties</w:t>
      </w:r>
      <w:bookmarkEnd w:id="4"/>
    </w:p>
    <w:p w14:paraId="76065EEA" w14:textId="7C4A0E92" w:rsidR="00607F98" w:rsidRPr="005D25CB" w:rsidRDefault="00607F98"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Interfacial properties are characteristics of the interface between two different materials, such as an aqueous solution and an organic phase. These properties include surface tension, wettability, surface energy, wetting and spreading, adsorption, and adhesion</w:t>
      </w:r>
      <w:r w:rsidR="00702DE9" w:rsidRPr="005D25CB">
        <w:rPr>
          <w:rFonts w:ascii="Times New Roman" w:hAnsi="Times New Roman" w:cs="Times New Roman"/>
          <w:sz w:val="20"/>
          <w:szCs w:val="20"/>
        </w:rPr>
        <w:t xml:space="preserve"> [56-57]</w:t>
      </w:r>
      <w:r w:rsidRPr="005D25CB">
        <w:rPr>
          <w:rFonts w:ascii="Times New Roman" w:hAnsi="Times New Roman" w:cs="Times New Roman"/>
          <w:sz w:val="20"/>
          <w:szCs w:val="20"/>
        </w:rPr>
        <w:t xml:space="preserve">. </w:t>
      </w:r>
      <w:r w:rsidR="00B30D6F" w:rsidRPr="005D25CB">
        <w:rPr>
          <w:rFonts w:ascii="Times New Roman" w:hAnsi="Times New Roman" w:cs="Times New Roman"/>
          <w:sz w:val="20"/>
          <w:szCs w:val="20"/>
        </w:rPr>
        <w:t>The force required to move a line of water over a surface is known as surface tension, and the wettability of a liquid is how readily it spreads across a surface. Wetting and spreading define how a liquid will spread out on a surface, whereas surface energy is the amount of energy necessary to form a unit area of surface</w:t>
      </w:r>
      <w:r w:rsidR="00702DE9" w:rsidRPr="005D25CB">
        <w:rPr>
          <w:rFonts w:ascii="Times New Roman" w:hAnsi="Times New Roman" w:cs="Times New Roman"/>
          <w:sz w:val="20"/>
          <w:szCs w:val="20"/>
        </w:rPr>
        <w:t xml:space="preserve"> [58]</w:t>
      </w:r>
      <w:r w:rsidRPr="005D25CB">
        <w:rPr>
          <w:rFonts w:ascii="Times New Roman" w:hAnsi="Times New Roman" w:cs="Times New Roman"/>
          <w:sz w:val="20"/>
          <w:szCs w:val="20"/>
        </w:rPr>
        <w:t>. Adsorption is the process of an adsorbate being attracted to a surface, while adhesion is the force between two surfaces. Understanding interfacial properties</w:t>
      </w:r>
      <w:r w:rsidRPr="005D25CB">
        <w:rPr>
          <w:rFonts w:ascii="Times New Roman" w:hAnsi="Times New Roman" w:cs="Times New Roman"/>
          <w:sz w:val="20"/>
          <w:szCs w:val="20"/>
          <w:shd w:val="clear" w:color="auto" w:fill="FFFFFF"/>
        </w:rPr>
        <w:t xml:space="preserve"> are important for many industries, as they determine the effectiveness of interactions between materials</w:t>
      </w:r>
      <w:r w:rsidR="00702DE9" w:rsidRPr="005D25CB">
        <w:rPr>
          <w:rFonts w:ascii="Times New Roman" w:hAnsi="Times New Roman" w:cs="Times New Roman"/>
          <w:sz w:val="20"/>
          <w:szCs w:val="20"/>
          <w:shd w:val="clear" w:color="auto" w:fill="FFFFFF"/>
        </w:rPr>
        <w:t xml:space="preserve"> [59]</w:t>
      </w:r>
      <w:r w:rsidRPr="005D25CB">
        <w:rPr>
          <w:rFonts w:ascii="Times New Roman" w:hAnsi="Times New Roman" w:cs="Times New Roman"/>
          <w:sz w:val="20"/>
          <w:szCs w:val="20"/>
          <w:shd w:val="clear" w:color="auto" w:fill="FFFFFF"/>
        </w:rPr>
        <w:t>.</w:t>
      </w:r>
    </w:p>
    <w:p w14:paraId="6D7425D3" w14:textId="33C54B5F" w:rsidR="00607F98" w:rsidRPr="005D25CB" w:rsidRDefault="00607F98" w:rsidP="005D25CB">
      <w:pPr>
        <w:pStyle w:val="Heading4"/>
        <w:numPr>
          <w:ilvl w:val="0"/>
          <w:numId w:val="9"/>
        </w:numPr>
        <w:spacing w:line="240" w:lineRule="auto"/>
        <w:rPr>
          <w:rFonts w:cs="Times New Roman"/>
          <w:sz w:val="20"/>
          <w:szCs w:val="20"/>
        </w:rPr>
      </w:pPr>
      <w:r w:rsidRPr="005D25CB">
        <w:rPr>
          <w:rFonts w:cs="Times New Roman"/>
          <w:sz w:val="20"/>
          <w:szCs w:val="20"/>
        </w:rPr>
        <w:t>Surface tension (</w:t>
      </w:r>
      <w:r w:rsidR="00632685" w:rsidRPr="005D25CB">
        <w:rPr>
          <w:rFonts w:cs="Times New Roman"/>
          <w:sz w:val="20"/>
          <w:szCs w:val="20"/>
        </w:rPr>
        <w:t>γ</w:t>
      </w:r>
      <w:r w:rsidRPr="005D25CB">
        <w:rPr>
          <w:rFonts w:cs="Times New Roman"/>
          <w:sz w:val="20"/>
          <w:szCs w:val="20"/>
        </w:rPr>
        <w:t>)</w:t>
      </w:r>
    </w:p>
    <w:p w14:paraId="1BDC025F" w14:textId="7DA19F65" w:rsidR="00607F98" w:rsidRPr="005D25CB" w:rsidRDefault="00607F98"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According to surface tension, surface free energy is defined as the area per unit of surface tension. The intermolecular distance increases sharply at the liquid-gas interface (liquid surface) leading to anisotropic forces between molecules</w:t>
      </w:r>
      <w:r w:rsidR="00702DE9" w:rsidRPr="005D25CB">
        <w:rPr>
          <w:rFonts w:ascii="Times New Roman" w:hAnsi="Times New Roman" w:cs="Times New Roman"/>
          <w:sz w:val="20"/>
          <w:szCs w:val="20"/>
        </w:rPr>
        <w:t xml:space="preserve"> [60]</w:t>
      </w:r>
      <w:r w:rsidRPr="005D25CB">
        <w:rPr>
          <w:rFonts w:ascii="Times New Roman" w:hAnsi="Times New Roman" w:cs="Times New Roman"/>
          <w:sz w:val="20"/>
          <w:szCs w:val="20"/>
        </w:rPr>
        <w:t xml:space="preserve">. Surface tension is a fundamental physical property that is used in surface, interface, and colloid research and is shown by amphiphilic molecules such as ionic liquids and surfactants. An investigation of the impact of surface tension on the aggregation of amphiphilic molecules in different solvents, such as water, sugar, its derivatives, and other organic solvents. </w:t>
      </w:r>
      <w:r w:rsidR="00B30D6F" w:rsidRPr="005D25CB">
        <w:rPr>
          <w:rFonts w:ascii="Times New Roman" w:hAnsi="Times New Roman" w:cs="Times New Roman"/>
          <w:sz w:val="20"/>
          <w:szCs w:val="20"/>
        </w:rPr>
        <w:t>Surface tension has consistently decreased in several investigated solvents when the molar ratio of amphiphilic compounds has grown</w:t>
      </w:r>
      <w:r w:rsidR="00702DE9" w:rsidRPr="005D25CB">
        <w:rPr>
          <w:rFonts w:ascii="Times New Roman" w:hAnsi="Times New Roman" w:cs="Times New Roman"/>
          <w:sz w:val="20"/>
          <w:szCs w:val="20"/>
        </w:rPr>
        <w:t xml:space="preserve"> [61]</w:t>
      </w:r>
      <w:r w:rsidRPr="005D25CB">
        <w:rPr>
          <w:rFonts w:ascii="Times New Roman" w:hAnsi="Times New Roman" w:cs="Times New Roman"/>
          <w:sz w:val="20"/>
          <w:szCs w:val="20"/>
        </w:rPr>
        <w:t>.</w:t>
      </w:r>
      <w:r w:rsidR="004D13B1" w:rsidRPr="005D25CB">
        <w:rPr>
          <w:rFonts w:ascii="Times New Roman" w:hAnsi="Times New Roman" w:cs="Times New Roman"/>
          <w:sz w:val="20"/>
          <w:szCs w:val="20"/>
        </w:rPr>
        <w:t xml:space="preserve"> </w:t>
      </w:r>
      <w:r w:rsidR="004D13B1" w:rsidRPr="005D25CB">
        <w:rPr>
          <w:rFonts w:ascii="Times New Roman" w:hAnsi="Times New Roman" w:cs="Times New Roman"/>
          <w:color w:val="000000" w:themeColor="text1"/>
          <w:sz w:val="20"/>
          <w:szCs w:val="20"/>
        </w:rPr>
        <w:t>The surface tension (γ) of amphiphilic systems have calculated by using Eq. (1).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9526C8" w:rsidRPr="005D25CB" w14:paraId="70D4CD04" w14:textId="77777777" w:rsidTr="00C964E2">
        <w:trPr>
          <w:jc w:val="center"/>
        </w:trPr>
        <w:tc>
          <w:tcPr>
            <w:tcW w:w="9067" w:type="dxa"/>
            <w:vAlign w:val="center"/>
          </w:tcPr>
          <w:p w14:paraId="06CA0398" w14:textId="6E8BF6A0" w:rsidR="009526C8" w:rsidRPr="005D25CB" w:rsidRDefault="00000000" w:rsidP="005D25CB">
            <w:pPr>
              <w:jc w:val="both"/>
              <w:rPr>
                <w:rFonts w:ascii="Times New Roman" w:hAnsi="Times New Roman" w:cs="Times New Roman"/>
                <w:iCs/>
                <w:sz w:val="20"/>
              </w:rPr>
            </w:pPr>
            <m:oMathPara>
              <m:oMath>
                <m:sSub>
                  <m:sSubPr>
                    <m:ctrlPr>
                      <w:rPr>
                        <w:rFonts w:ascii="Cambria Math" w:hAnsi="Cambria Math" w:cs="Times New Roman"/>
                        <w:iCs/>
                        <w:sz w:val="20"/>
                      </w:rPr>
                    </m:ctrlPr>
                  </m:sSubPr>
                  <m:e>
                    <m:r>
                      <m:rPr>
                        <m:sty m:val="p"/>
                      </m:rPr>
                      <w:rPr>
                        <w:rFonts w:ascii="Cambria Math" w:hAnsi="Cambria Math" w:cs="Times New Roman"/>
                        <w:sz w:val="20"/>
                      </w:rPr>
                      <m:t>γ</m:t>
                    </m:r>
                  </m:e>
                  <m:sub>
                    <m:r>
                      <m:rPr>
                        <m:sty m:val="p"/>
                      </m:rPr>
                      <w:rPr>
                        <w:rFonts w:ascii="Cambria Math" w:hAnsi="Cambria Math" w:cs="Times New Roman"/>
                        <w:sz w:val="20"/>
                      </w:rPr>
                      <m:t>CMC</m:t>
                    </m:r>
                  </m:sub>
                </m:sSub>
                <m:r>
                  <m:rPr>
                    <m:sty m:val="p"/>
                  </m:rPr>
                  <w:rPr>
                    <w:rFonts w:ascii="Cambria Math" w:hAnsi="Cambria Math" w:cs="Times New Roman"/>
                    <w:sz w:val="20"/>
                  </w:rPr>
                  <m:t>=</m:t>
                </m:r>
                <m:f>
                  <m:fPr>
                    <m:ctrlPr>
                      <w:rPr>
                        <w:rFonts w:ascii="Cambria Math" w:hAnsi="Cambria Math" w:cs="Times New Roman"/>
                        <w:iCs/>
                        <w:sz w:val="20"/>
                      </w:rPr>
                    </m:ctrlPr>
                  </m:fPr>
                  <m:num>
                    <m:r>
                      <m:rPr>
                        <m:sty m:val="p"/>
                      </m:rPr>
                      <w:rPr>
                        <w:rFonts w:ascii="Cambria Math" w:hAnsi="Cambria Math" w:cs="Times New Roman"/>
                        <w:sz w:val="20"/>
                      </w:rPr>
                      <m:t>Drop of Water X 72</m:t>
                    </m:r>
                  </m:num>
                  <m:den>
                    <m:r>
                      <m:rPr>
                        <m:sty m:val="p"/>
                      </m:rPr>
                      <w:rPr>
                        <w:rFonts w:ascii="Cambria Math" w:hAnsi="Cambria Math" w:cs="Times New Roman"/>
                        <w:sz w:val="20"/>
                      </w:rPr>
                      <m:t>Drop of Solution</m:t>
                    </m:r>
                  </m:den>
                </m:f>
              </m:oMath>
            </m:oMathPara>
          </w:p>
        </w:tc>
        <w:tc>
          <w:tcPr>
            <w:tcW w:w="1129" w:type="dxa"/>
            <w:vAlign w:val="center"/>
          </w:tcPr>
          <w:p w14:paraId="0EF890B9" w14:textId="7342D768" w:rsidR="009526C8" w:rsidRPr="005D25CB" w:rsidRDefault="009526C8" w:rsidP="005D25CB">
            <w:pPr>
              <w:jc w:val="right"/>
              <w:rPr>
                <w:rFonts w:ascii="Times New Roman" w:hAnsi="Times New Roman" w:cs="Times New Roman"/>
                <w:b/>
                <w:bCs/>
                <w:sz w:val="20"/>
              </w:rPr>
            </w:pPr>
            <w:r w:rsidRPr="005D25CB">
              <w:rPr>
                <w:rFonts w:ascii="Times New Roman" w:hAnsi="Times New Roman" w:cs="Times New Roman"/>
                <w:b/>
                <w:bCs/>
                <w:sz w:val="20"/>
              </w:rPr>
              <w:t>1</w:t>
            </w:r>
          </w:p>
        </w:tc>
      </w:tr>
    </w:tbl>
    <w:p w14:paraId="56F15F88" w14:textId="77777777" w:rsidR="00A01AC8" w:rsidRPr="005D25CB" w:rsidRDefault="00A01AC8" w:rsidP="005D25CB">
      <w:pPr>
        <w:pStyle w:val="Heading4"/>
        <w:numPr>
          <w:ilvl w:val="0"/>
          <w:numId w:val="0"/>
        </w:numPr>
        <w:spacing w:line="240" w:lineRule="auto"/>
        <w:ind w:left="720"/>
        <w:rPr>
          <w:rFonts w:cs="Times New Roman"/>
          <w:sz w:val="20"/>
          <w:szCs w:val="20"/>
        </w:rPr>
      </w:pPr>
    </w:p>
    <w:p w14:paraId="3F371A60" w14:textId="0BC67133" w:rsidR="00607F98" w:rsidRPr="005D25CB" w:rsidRDefault="00607F98" w:rsidP="005D25CB">
      <w:pPr>
        <w:pStyle w:val="Heading4"/>
        <w:numPr>
          <w:ilvl w:val="0"/>
          <w:numId w:val="9"/>
        </w:numPr>
        <w:spacing w:line="240" w:lineRule="auto"/>
        <w:rPr>
          <w:rFonts w:cs="Times New Roman"/>
          <w:sz w:val="20"/>
          <w:szCs w:val="20"/>
        </w:rPr>
      </w:pPr>
      <w:r w:rsidRPr="005D25CB">
        <w:rPr>
          <w:rFonts w:cs="Times New Roman"/>
          <w:sz w:val="20"/>
          <w:szCs w:val="20"/>
        </w:rPr>
        <w:t>Maximum surface excess concentration (Г</w:t>
      </w:r>
      <w:r w:rsidRPr="005D25CB">
        <w:rPr>
          <w:rFonts w:cs="Times New Roman"/>
          <w:sz w:val="20"/>
          <w:szCs w:val="20"/>
          <w:vertAlign w:val="subscript"/>
        </w:rPr>
        <w:t>max</w:t>
      </w:r>
      <w:r w:rsidRPr="005D25CB">
        <w:rPr>
          <w:rFonts w:cs="Times New Roman"/>
          <w:sz w:val="20"/>
          <w:szCs w:val="20"/>
        </w:rPr>
        <w:t xml:space="preserve">) </w:t>
      </w:r>
    </w:p>
    <w:p w14:paraId="3FFBA845" w14:textId="18520CC0" w:rsidR="00607F98" w:rsidRPr="005D25CB" w:rsidRDefault="00607F98"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Maximum surface excess concentration is the highest concentration of a certain chemical species found at the surface of a liquid or solid. It is an important parameter in determining the stability, </w:t>
      </w:r>
      <w:r w:rsidR="00783C0C" w:rsidRPr="005D25CB">
        <w:rPr>
          <w:rFonts w:ascii="Times New Roman" w:hAnsi="Times New Roman" w:cs="Times New Roman"/>
          <w:sz w:val="20"/>
          <w:szCs w:val="20"/>
        </w:rPr>
        <w:t>solubility,</w:t>
      </w:r>
      <w:r w:rsidRPr="005D25CB">
        <w:rPr>
          <w:rFonts w:ascii="Times New Roman" w:hAnsi="Times New Roman" w:cs="Times New Roman"/>
          <w:sz w:val="20"/>
          <w:szCs w:val="20"/>
        </w:rPr>
        <w:t xml:space="preserve"> and reactivity of a material. It can also be used to measure the adsorption and desorption of molecules. Maximum surface excess concentration </w:t>
      </w:r>
      <w:r w:rsidR="006611AE" w:rsidRPr="005D25CB">
        <w:rPr>
          <w:rFonts w:ascii="Times New Roman" w:hAnsi="Times New Roman" w:cs="Times New Roman"/>
          <w:sz w:val="20"/>
          <w:szCs w:val="20"/>
        </w:rPr>
        <w:t xml:space="preserve">in the material, surface area, and temperature are used to calculate the maximum surface excess concentration. It may be determined using the temperature, the kind of material, and the amount of surface area available for adsorption </w:t>
      </w:r>
      <w:r w:rsidR="00702DE9" w:rsidRPr="005D25CB">
        <w:rPr>
          <w:rFonts w:ascii="Times New Roman" w:hAnsi="Times New Roman" w:cs="Times New Roman"/>
          <w:sz w:val="20"/>
          <w:szCs w:val="20"/>
        </w:rPr>
        <w:t>[62]</w:t>
      </w:r>
      <w:r w:rsidR="00836998" w:rsidRPr="005D25CB">
        <w:rPr>
          <w:rFonts w:ascii="Times New Roman" w:hAnsi="Times New Roman" w:cs="Times New Roman"/>
          <w:sz w:val="20"/>
          <w:szCs w:val="20"/>
        </w:rPr>
        <w:t xml:space="preserve">. </w:t>
      </w:r>
      <w:r w:rsidR="00836998" w:rsidRPr="005D25CB">
        <w:rPr>
          <w:rFonts w:ascii="Times New Roman" w:hAnsi="Times New Roman" w:cs="Times New Roman"/>
          <w:color w:val="000000" w:themeColor="text1"/>
          <w:sz w:val="20"/>
          <w:szCs w:val="20"/>
        </w:rPr>
        <w:t>The maximum surface excess (</w:t>
      </w:r>
      <w:proofErr w:type="spellStart"/>
      <w:r w:rsidR="00836998" w:rsidRPr="005D25CB">
        <w:rPr>
          <w:rFonts w:ascii="Times New Roman" w:hAnsi="Times New Roman" w:cs="Times New Roman"/>
          <w:color w:val="000000" w:themeColor="text1"/>
          <w:sz w:val="20"/>
          <w:szCs w:val="20"/>
        </w:rPr>
        <w:t>Γ</w:t>
      </w:r>
      <w:r w:rsidR="00836998" w:rsidRPr="005D25CB">
        <w:rPr>
          <w:rFonts w:ascii="Times New Roman" w:hAnsi="Times New Roman" w:cs="Times New Roman"/>
          <w:color w:val="000000" w:themeColor="text1"/>
          <w:sz w:val="20"/>
          <w:szCs w:val="20"/>
          <w:vertAlign w:val="subscript"/>
        </w:rPr>
        <w:t>max</w:t>
      </w:r>
      <w:proofErr w:type="spellEnd"/>
      <w:r w:rsidR="00836998" w:rsidRPr="005D25CB">
        <w:rPr>
          <w:rFonts w:ascii="Times New Roman" w:hAnsi="Times New Roman" w:cs="Times New Roman"/>
          <w:color w:val="000000" w:themeColor="text1"/>
          <w:sz w:val="20"/>
          <w:szCs w:val="20"/>
        </w:rPr>
        <w:t>) of</w:t>
      </w:r>
      <w:r w:rsidR="003B78C4" w:rsidRPr="005D25CB">
        <w:rPr>
          <w:rFonts w:ascii="Times New Roman" w:hAnsi="Times New Roman" w:cs="Times New Roman"/>
          <w:color w:val="000000" w:themeColor="text1"/>
          <w:sz w:val="20"/>
          <w:szCs w:val="20"/>
        </w:rPr>
        <w:t xml:space="preserve"> amphiphilic</w:t>
      </w:r>
      <w:r w:rsidR="00836998" w:rsidRPr="005D25CB">
        <w:rPr>
          <w:rFonts w:ascii="Times New Roman" w:hAnsi="Times New Roman" w:cs="Times New Roman"/>
          <w:color w:val="000000" w:themeColor="text1"/>
          <w:sz w:val="20"/>
          <w:szCs w:val="20"/>
        </w:rPr>
        <w:t xml:space="preserve"> systems </w:t>
      </w:r>
      <w:r w:rsidR="00F20F4A" w:rsidRPr="005D25CB">
        <w:rPr>
          <w:rFonts w:ascii="Times New Roman" w:hAnsi="Times New Roman" w:cs="Times New Roman"/>
          <w:color w:val="000000" w:themeColor="text1"/>
          <w:sz w:val="20"/>
          <w:szCs w:val="20"/>
        </w:rPr>
        <w:t xml:space="preserve">have </w:t>
      </w:r>
      <w:r w:rsidR="00836998" w:rsidRPr="005D25CB">
        <w:rPr>
          <w:rFonts w:ascii="Times New Roman" w:hAnsi="Times New Roman" w:cs="Times New Roman"/>
          <w:color w:val="000000" w:themeColor="text1"/>
          <w:sz w:val="20"/>
          <w:szCs w:val="20"/>
        </w:rPr>
        <w:t>calculated from the slope (</w:t>
      </w:r>
      <w:proofErr w:type="spellStart"/>
      <w:r w:rsidR="00836998" w:rsidRPr="005D25CB">
        <w:rPr>
          <w:rFonts w:ascii="Times New Roman" w:hAnsi="Times New Roman" w:cs="Times New Roman"/>
          <w:color w:val="000000" w:themeColor="text1"/>
          <w:sz w:val="20"/>
          <w:szCs w:val="20"/>
        </w:rPr>
        <w:t>dγ</w:t>
      </w:r>
      <w:proofErr w:type="spellEnd"/>
      <w:r w:rsidR="00836998" w:rsidRPr="005D25CB">
        <w:rPr>
          <w:rFonts w:ascii="Times New Roman" w:hAnsi="Times New Roman" w:cs="Times New Roman"/>
          <w:color w:val="000000" w:themeColor="text1"/>
          <w:sz w:val="20"/>
          <w:szCs w:val="20"/>
        </w:rPr>
        <w:t>/ dlog</w:t>
      </w:r>
      <w:r w:rsidR="00836998" w:rsidRPr="005D25CB">
        <w:rPr>
          <w:rFonts w:ascii="Times New Roman" w:hAnsi="Times New Roman" w:cs="Times New Roman"/>
          <w:color w:val="000000" w:themeColor="text1"/>
          <w:sz w:val="20"/>
          <w:szCs w:val="20"/>
          <w:vertAlign w:val="subscript"/>
        </w:rPr>
        <w:t>10</w:t>
      </w:r>
      <w:r w:rsidR="00836998" w:rsidRPr="005D25CB">
        <w:rPr>
          <w:rFonts w:ascii="Times New Roman" w:hAnsi="Times New Roman" w:cs="Times New Roman"/>
          <w:color w:val="000000" w:themeColor="text1"/>
          <w:sz w:val="20"/>
          <w:szCs w:val="20"/>
        </w:rPr>
        <w:t>C) by using Eq. (</w:t>
      </w:r>
      <w:r w:rsidR="00150995" w:rsidRPr="005D25CB">
        <w:rPr>
          <w:rFonts w:ascii="Times New Roman" w:hAnsi="Times New Roman" w:cs="Times New Roman"/>
          <w:color w:val="000000" w:themeColor="text1"/>
          <w:sz w:val="20"/>
          <w:szCs w:val="20"/>
        </w:rPr>
        <w:t>2</w:t>
      </w:r>
      <w:r w:rsidR="00836998" w:rsidRPr="005D25CB">
        <w:rPr>
          <w:rFonts w:ascii="Times New Roman" w:hAnsi="Times New Roman" w:cs="Times New Roman"/>
          <w:color w:val="000000" w:themeColor="text1"/>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6802FB" w:rsidRPr="005D25CB" w14:paraId="317AA7D8" w14:textId="77777777" w:rsidTr="000C0356">
        <w:trPr>
          <w:jc w:val="center"/>
        </w:trPr>
        <w:tc>
          <w:tcPr>
            <w:tcW w:w="9067" w:type="dxa"/>
            <w:vAlign w:val="center"/>
          </w:tcPr>
          <w:p w14:paraId="4BAC4617" w14:textId="6826E14B" w:rsidR="006802FB" w:rsidRPr="005D25CB" w:rsidRDefault="00000000" w:rsidP="005D25CB">
            <w:pPr>
              <w:jc w:val="center"/>
              <w:rPr>
                <w:rFonts w:ascii="Times New Roman" w:hAnsi="Times New Roman" w:cs="Times New Roman"/>
                <w:iCs/>
                <w:sz w:val="20"/>
              </w:rPr>
            </w:pPr>
            <m:oMathPara>
              <m:oMath>
                <m:sSub>
                  <m:sSubPr>
                    <m:ctrlPr>
                      <w:rPr>
                        <w:rFonts w:ascii="Cambria Math" w:hAnsi="Cambria Math" w:cs="Times New Roman"/>
                        <w:iCs/>
                        <w:sz w:val="20"/>
                      </w:rPr>
                    </m:ctrlPr>
                  </m:sSubPr>
                  <m:e>
                    <m:r>
                      <m:rPr>
                        <m:sty m:val="p"/>
                      </m:rPr>
                      <w:rPr>
                        <w:rFonts w:ascii="Cambria Math" w:hAnsi="Cambria Math" w:cs="Times New Roman"/>
                        <w:sz w:val="20"/>
                      </w:rPr>
                      <m:t>Γ</m:t>
                    </m:r>
                  </m:e>
                  <m:sub>
                    <m:r>
                      <m:rPr>
                        <m:sty m:val="p"/>
                      </m:rPr>
                      <w:rPr>
                        <w:rFonts w:ascii="Cambria Math" w:hAnsi="Cambria Math" w:cs="Times New Roman"/>
                        <w:sz w:val="20"/>
                      </w:rPr>
                      <m:t>max</m:t>
                    </m:r>
                  </m:sub>
                </m:sSub>
                <m:r>
                  <m:rPr>
                    <m:sty m:val="p"/>
                  </m:rPr>
                  <w:rPr>
                    <w:rFonts w:ascii="Cambria Math" w:hAnsi="Cambria Math" w:cs="Times New Roman"/>
                    <w:sz w:val="20"/>
                  </w:rPr>
                  <m:t>=</m:t>
                </m:r>
                <m:d>
                  <m:dPr>
                    <m:ctrlPr>
                      <w:rPr>
                        <w:rFonts w:ascii="Cambria Math" w:hAnsi="Cambria Math" w:cs="Times New Roman"/>
                        <w:iCs/>
                        <w:sz w:val="20"/>
                      </w:rPr>
                    </m:ctrlPr>
                  </m:dPr>
                  <m:e>
                    <m:f>
                      <m:fPr>
                        <m:ctrlPr>
                          <w:rPr>
                            <w:rFonts w:ascii="Cambria Math" w:hAnsi="Cambria Math" w:cs="Times New Roman"/>
                            <w:iCs/>
                            <w:sz w:val="20"/>
                          </w:rPr>
                        </m:ctrlPr>
                      </m:fPr>
                      <m:num>
                        <m:r>
                          <m:rPr>
                            <m:sty m:val="p"/>
                          </m:rPr>
                          <w:rPr>
                            <w:rFonts w:ascii="Cambria Math" w:hAnsi="Cambria Math" w:cs="Times New Roman"/>
                            <w:sz w:val="20"/>
                          </w:rPr>
                          <m:t>1</m:t>
                        </m:r>
                      </m:num>
                      <m:den>
                        <m:r>
                          <m:rPr>
                            <m:sty m:val="p"/>
                          </m:rPr>
                          <w:rPr>
                            <w:rFonts w:ascii="Cambria Math" w:hAnsi="Cambria Math" w:cs="Times New Roman"/>
                            <w:sz w:val="20"/>
                          </w:rPr>
                          <m:t>2.303nRT</m:t>
                        </m:r>
                      </m:den>
                    </m:f>
                  </m:e>
                </m:d>
                <m:d>
                  <m:dPr>
                    <m:ctrlPr>
                      <w:rPr>
                        <w:rFonts w:ascii="Cambria Math" w:hAnsi="Cambria Math" w:cs="Times New Roman"/>
                        <w:iCs/>
                        <w:sz w:val="20"/>
                      </w:rPr>
                    </m:ctrlPr>
                  </m:dPr>
                  <m:e>
                    <m:f>
                      <m:fPr>
                        <m:ctrlPr>
                          <w:rPr>
                            <w:rFonts w:ascii="Cambria Math" w:hAnsi="Cambria Math" w:cs="Times New Roman"/>
                            <w:iCs/>
                            <w:sz w:val="20"/>
                          </w:rPr>
                        </m:ctrlPr>
                      </m:fPr>
                      <m:num>
                        <m:r>
                          <m:rPr>
                            <m:sty m:val="p"/>
                          </m:rPr>
                          <w:rPr>
                            <w:rFonts w:ascii="Cambria Math" w:hAnsi="Cambria Math" w:cs="Times New Roman"/>
                            <w:sz w:val="20"/>
                          </w:rPr>
                          <m:t>dγ</m:t>
                        </m:r>
                      </m:num>
                      <m:den>
                        <m:r>
                          <m:rPr>
                            <m:sty m:val="p"/>
                          </m:rPr>
                          <w:rPr>
                            <w:rFonts w:ascii="Cambria Math" w:hAnsi="Cambria Math" w:cs="Times New Roman"/>
                            <w:sz w:val="20"/>
                          </w:rPr>
                          <m:t>d</m:t>
                        </m:r>
                        <m:func>
                          <m:funcPr>
                            <m:ctrlPr>
                              <w:rPr>
                                <w:rFonts w:ascii="Cambria Math" w:hAnsi="Cambria Math" w:cs="Times New Roman"/>
                                <w:iCs/>
                                <w:sz w:val="20"/>
                              </w:rPr>
                            </m:ctrlPr>
                          </m:funcPr>
                          <m:fName>
                            <m:sSub>
                              <m:sSubPr>
                                <m:ctrlPr>
                                  <w:rPr>
                                    <w:rFonts w:ascii="Cambria Math" w:hAnsi="Cambria Math" w:cs="Times New Roman"/>
                                    <w:iCs/>
                                    <w:sz w:val="20"/>
                                  </w:rPr>
                                </m:ctrlPr>
                              </m:sSubPr>
                              <m:e>
                                <m:r>
                                  <m:rPr>
                                    <m:sty m:val="p"/>
                                  </m:rPr>
                                  <w:rPr>
                                    <w:rFonts w:ascii="Cambria Math" w:hAnsi="Cambria Math" w:cs="Times New Roman"/>
                                    <w:sz w:val="20"/>
                                  </w:rPr>
                                  <m:t>log</m:t>
                                </m:r>
                              </m:e>
                              <m:sub>
                                <m:r>
                                  <m:rPr>
                                    <m:sty m:val="p"/>
                                  </m:rPr>
                                  <w:rPr>
                                    <w:rFonts w:ascii="Cambria Math" w:hAnsi="Cambria Math" w:cs="Times New Roman"/>
                                    <w:sz w:val="20"/>
                                  </w:rPr>
                                  <m:t>10</m:t>
                                </m:r>
                              </m:sub>
                            </m:sSub>
                          </m:fName>
                          <m:e>
                            <m:r>
                              <m:rPr>
                                <m:sty m:val="p"/>
                              </m:rPr>
                              <w:rPr>
                                <w:rFonts w:ascii="Cambria Math" w:hAnsi="Cambria Math" w:cs="Times New Roman"/>
                                <w:sz w:val="20"/>
                              </w:rPr>
                              <m:t>C</m:t>
                            </m:r>
                          </m:e>
                        </m:func>
                      </m:den>
                    </m:f>
                  </m:e>
                </m:d>
                <m:r>
                  <m:rPr>
                    <m:sty m:val="p"/>
                  </m:rPr>
                  <w:rPr>
                    <w:rFonts w:ascii="Cambria Math" w:hAnsi="Cambria Math" w:cs="Times New Roman"/>
                    <w:sz w:val="20"/>
                  </w:rPr>
                  <m:t>Tp</m:t>
                </m:r>
              </m:oMath>
            </m:oMathPara>
          </w:p>
        </w:tc>
        <w:tc>
          <w:tcPr>
            <w:tcW w:w="1129" w:type="dxa"/>
            <w:vAlign w:val="center"/>
          </w:tcPr>
          <w:p w14:paraId="2B09C942" w14:textId="24F7A495" w:rsidR="006802FB" w:rsidRPr="005D25CB" w:rsidRDefault="006802FB" w:rsidP="005D25CB">
            <w:pPr>
              <w:jc w:val="right"/>
              <w:rPr>
                <w:rFonts w:ascii="Times New Roman" w:hAnsi="Times New Roman" w:cs="Times New Roman"/>
                <w:b/>
                <w:bCs/>
                <w:sz w:val="20"/>
              </w:rPr>
            </w:pPr>
            <w:r w:rsidRPr="005D25CB">
              <w:rPr>
                <w:rFonts w:ascii="Times New Roman" w:hAnsi="Times New Roman" w:cs="Times New Roman"/>
                <w:b/>
                <w:bCs/>
                <w:sz w:val="20"/>
              </w:rPr>
              <w:t>2</w:t>
            </w:r>
          </w:p>
        </w:tc>
      </w:tr>
    </w:tbl>
    <w:p w14:paraId="214E9834" w14:textId="50388B09" w:rsidR="00836998" w:rsidRPr="005D25CB" w:rsidRDefault="00836998" w:rsidP="005D25CB">
      <w:pPr>
        <w:spacing w:line="240" w:lineRule="auto"/>
        <w:jc w:val="both"/>
        <w:rPr>
          <w:sz w:val="20"/>
          <w:szCs w:val="20"/>
        </w:rPr>
      </w:pPr>
      <w:r w:rsidRPr="005D25CB">
        <w:rPr>
          <w:rFonts w:ascii="Times New Roman" w:hAnsi="Times New Roman" w:cs="Times New Roman"/>
          <w:color w:val="000000" w:themeColor="text1"/>
          <w:sz w:val="20"/>
          <w:szCs w:val="20"/>
        </w:rPr>
        <w:t xml:space="preserve">Where, </w:t>
      </w:r>
      <w:r w:rsidR="00344770" w:rsidRPr="005D25CB">
        <w:rPr>
          <w:rFonts w:ascii="Times New Roman" w:hAnsi="Times New Roman" w:cs="Times New Roman"/>
          <w:color w:val="000000" w:themeColor="text1"/>
          <w:sz w:val="20"/>
          <w:szCs w:val="20"/>
        </w:rPr>
        <w:t>pre-factor (n) values for non-ionic surfactant (1), cationic surfactant (2), anionic surfactant (2), molar gas constant (R = 8.314 Jmol</w:t>
      </w:r>
      <w:r w:rsidR="00344770" w:rsidRPr="005D25CB">
        <w:rPr>
          <w:rFonts w:ascii="Times New Roman" w:hAnsi="Times New Roman" w:cs="Times New Roman"/>
          <w:color w:val="000000" w:themeColor="text1"/>
          <w:sz w:val="20"/>
          <w:szCs w:val="20"/>
          <w:vertAlign w:val="superscript"/>
        </w:rPr>
        <w:t>-1</w:t>
      </w:r>
      <w:r w:rsidR="00344770" w:rsidRPr="005D25CB">
        <w:rPr>
          <w:rFonts w:ascii="Times New Roman" w:hAnsi="Times New Roman" w:cs="Times New Roman"/>
          <w:color w:val="000000" w:themeColor="text1"/>
          <w:sz w:val="20"/>
          <w:szCs w:val="20"/>
        </w:rPr>
        <w:t>K</w:t>
      </w:r>
      <w:r w:rsidR="00344770" w:rsidRPr="005D25CB">
        <w:rPr>
          <w:rFonts w:ascii="Times New Roman" w:hAnsi="Times New Roman" w:cs="Times New Roman"/>
          <w:color w:val="000000" w:themeColor="text1"/>
          <w:sz w:val="20"/>
          <w:szCs w:val="20"/>
          <w:vertAlign w:val="superscript"/>
        </w:rPr>
        <w:t>-1</w:t>
      </w:r>
      <w:r w:rsidR="00344770" w:rsidRPr="005D25CB">
        <w:rPr>
          <w:rFonts w:ascii="Times New Roman" w:hAnsi="Times New Roman" w:cs="Times New Roman"/>
          <w:color w:val="000000" w:themeColor="text1"/>
          <w:sz w:val="20"/>
          <w:szCs w:val="20"/>
        </w:rPr>
        <w:t>), absolute temperature (T) in Kalvin, and surfactant concentration (C) have been taken.</w:t>
      </w:r>
    </w:p>
    <w:p w14:paraId="444F42F6" w14:textId="593B14AF" w:rsidR="00607F98" w:rsidRPr="005D25CB" w:rsidRDefault="00607F98" w:rsidP="005D25CB">
      <w:pPr>
        <w:pStyle w:val="Heading4"/>
        <w:numPr>
          <w:ilvl w:val="0"/>
          <w:numId w:val="9"/>
        </w:numPr>
        <w:spacing w:line="240" w:lineRule="auto"/>
        <w:jc w:val="both"/>
        <w:rPr>
          <w:rFonts w:cs="Times New Roman"/>
          <w:sz w:val="20"/>
          <w:szCs w:val="20"/>
        </w:rPr>
      </w:pPr>
      <w:r w:rsidRPr="005D25CB">
        <w:rPr>
          <w:rFonts w:cs="Times New Roman"/>
          <w:sz w:val="20"/>
          <w:szCs w:val="20"/>
        </w:rPr>
        <w:t>Minimum surface area per molecule (A</w:t>
      </w:r>
      <w:r w:rsidRPr="005D25CB">
        <w:rPr>
          <w:rFonts w:cs="Times New Roman"/>
          <w:sz w:val="20"/>
          <w:szCs w:val="20"/>
          <w:vertAlign w:val="subscript"/>
        </w:rPr>
        <w:t>min</w:t>
      </w:r>
      <w:r w:rsidRPr="005D25CB">
        <w:rPr>
          <w:rFonts w:cs="Times New Roman"/>
          <w:sz w:val="20"/>
          <w:szCs w:val="20"/>
        </w:rPr>
        <w:t>)</w:t>
      </w:r>
    </w:p>
    <w:p w14:paraId="2FC8ABBD" w14:textId="2F4AA673" w:rsidR="00607F98" w:rsidRPr="005D25CB" w:rsidRDefault="00607F98"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Minimum surface area per molecule is an important concept in chemistry and materials science. It refers to the smallest possible area occupied by a molecule on a surface. The smaller the surface area, the higher the potential of the molecule to interact with other molecules. This is because smaller molecules have a greater ability to form strong chemical bonds with other molecules. Therefore, minimizing the surface area per molecule have a greater potential to interact with other molecules, resulting in faster reaction times</w:t>
      </w:r>
      <w:r w:rsidR="00702DE9" w:rsidRPr="005D25CB">
        <w:rPr>
          <w:rFonts w:ascii="Times New Roman" w:hAnsi="Times New Roman" w:cs="Times New Roman"/>
          <w:sz w:val="20"/>
          <w:szCs w:val="20"/>
        </w:rPr>
        <w:t xml:space="preserve"> [63]</w:t>
      </w:r>
      <w:r w:rsidRPr="005D25CB">
        <w:rPr>
          <w:rFonts w:ascii="Times New Roman" w:hAnsi="Times New Roman" w:cs="Times New Roman"/>
          <w:sz w:val="20"/>
          <w:szCs w:val="20"/>
        </w:rPr>
        <w:t>.</w:t>
      </w:r>
      <w:r w:rsidR="00B71B82" w:rsidRPr="005D25CB">
        <w:rPr>
          <w:rFonts w:ascii="Times New Roman" w:hAnsi="Times New Roman" w:cs="Times New Roman"/>
          <w:sz w:val="20"/>
          <w:szCs w:val="20"/>
        </w:rPr>
        <w:t xml:space="preserve"> </w:t>
      </w:r>
      <w:r w:rsidR="00B71B82" w:rsidRPr="005D25CB">
        <w:rPr>
          <w:rFonts w:ascii="Times New Roman" w:hAnsi="Times New Roman" w:cs="Times New Roman"/>
          <w:color w:val="000000" w:themeColor="text1"/>
          <w:sz w:val="20"/>
          <w:szCs w:val="20"/>
        </w:rPr>
        <w:t>The minimum areas per molecule (A</w:t>
      </w:r>
      <w:r w:rsidR="00B71B82" w:rsidRPr="005D25CB">
        <w:rPr>
          <w:rFonts w:ascii="Times New Roman" w:hAnsi="Times New Roman" w:cs="Times New Roman"/>
          <w:color w:val="000000" w:themeColor="text1"/>
          <w:sz w:val="20"/>
          <w:szCs w:val="20"/>
          <w:vertAlign w:val="subscript"/>
        </w:rPr>
        <w:t>min</w:t>
      </w:r>
      <w:r w:rsidR="00B71B82" w:rsidRPr="005D25CB">
        <w:rPr>
          <w:rFonts w:ascii="Times New Roman" w:hAnsi="Times New Roman" w:cs="Times New Roman"/>
          <w:color w:val="000000" w:themeColor="text1"/>
          <w:sz w:val="20"/>
          <w:szCs w:val="20"/>
        </w:rPr>
        <w:t xml:space="preserve">) of amphiphilic systems have calculated by using Eq. </w:t>
      </w:r>
      <w:r w:rsidR="00AA7E6C" w:rsidRPr="005D25CB">
        <w:rPr>
          <w:rFonts w:ascii="Times New Roman" w:hAnsi="Times New Roman" w:cs="Times New Roman"/>
          <w:color w:val="000000" w:themeColor="text1"/>
          <w:sz w:val="20"/>
          <w:szCs w:val="20"/>
        </w:rPr>
        <w:t>(</w:t>
      </w:r>
      <w:r w:rsidR="00B71B82" w:rsidRPr="005D25CB">
        <w:rPr>
          <w:rFonts w:ascii="Times New Roman" w:hAnsi="Times New Roman" w:cs="Times New Roman"/>
          <w:color w:val="000000" w:themeColor="text1"/>
          <w:sz w:val="20"/>
          <w:szCs w:val="20"/>
        </w:rPr>
        <w:t>3</w:t>
      </w:r>
      <w:r w:rsidR="00AA7E6C" w:rsidRPr="005D25CB">
        <w:rPr>
          <w:rFonts w:ascii="Times New Roman" w:hAnsi="Times New Roman" w:cs="Times New Roman"/>
          <w:color w:val="000000" w:themeColor="text1"/>
          <w:sz w:val="20"/>
          <w:szCs w:val="20"/>
        </w:rPr>
        <w:t>)</w:t>
      </w:r>
      <w:r w:rsidR="00B71B82" w:rsidRPr="005D25CB">
        <w:rPr>
          <w:rFonts w:ascii="Times New Roman" w:hAnsi="Times New Roman" w:cs="Times New Roman"/>
          <w:color w:val="000000" w:themeColor="text1"/>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6802FB" w:rsidRPr="005D25CB" w14:paraId="38CC99BB" w14:textId="77777777" w:rsidTr="000C0356">
        <w:trPr>
          <w:jc w:val="center"/>
        </w:trPr>
        <w:tc>
          <w:tcPr>
            <w:tcW w:w="9067" w:type="dxa"/>
            <w:vAlign w:val="center"/>
          </w:tcPr>
          <w:p w14:paraId="582BE5AD" w14:textId="6C4FD6FE" w:rsidR="006802FB" w:rsidRPr="005D25CB" w:rsidRDefault="00000000" w:rsidP="005D25CB">
            <w:pPr>
              <w:jc w:val="center"/>
              <w:rPr>
                <w:rFonts w:ascii="Times New Roman" w:hAnsi="Times New Roman" w:cs="Times New Roman"/>
                <w:sz w:val="20"/>
              </w:rPr>
            </w:pPr>
            <m:oMathPara>
              <m:oMath>
                <m:sSub>
                  <m:sSubPr>
                    <m:ctrlPr>
                      <w:rPr>
                        <w:rFonts w:ascii="Cambria Math" w:hAnsi="Cambria Math" w:cs="Times New Roman"/>
                        <w:iCs/>
                        <w:sz w:val="20"/>
                      </w:rPr>
                    </m:ctrlPr>
                  </m:sSubPr>
                  <m:e>
                    <m:r>
                      <m:rPr>
                        <m:sty m:val="p"/>
                      </m:rPr>
                      <w:rPr>
                        <w:rFonts w:ascii="Cambria Math" w:hAnsi="Cambria Math" w:cs="Times New Roman"/>
                        <w:sz w:val="20"/>
                      </w:rPr>
                      <m:t>A</m:t>
                    </m:r>
                  </m:e>
                  <m:sub>
                    <m:r>
                      <m:rPr>
                        <m:sty m:val="p"/>
                      </m:rPr>
                      <w:rPr>
                        <w:rFonts w:ascii="Cambria Math" w:hAnsi="Cambria Math" w:cs="Times New Roman"/>
                        <w:sz w:val="20"/>
                      </w:rPr>
                      <m:t>min</m:t>
                    </m:r>
                  </m:sub>
                </m:sSub>
                <m:r>
                  <m:rPr>
                    <m:sty m:val="p"/>
                  </m:rPr>
                  <w:rPr>
                    <w:rFonts w:ascii="Cambria Math" w:hAnsi="Cambria Math" w:cs="Times New Roman"/>
                    <w:sz w:val="20"/>
                  </w:rPr>
                  <m:t>=</m:t>
                </m:r>
                <m:d>
                  <m:dPr>
                    <m:ctrlPr>
                      <w:rPr>
                        <w:rFonts w:ascii="Cambria Math" w:hAnsi="Cambria Math" w:cs="Times New Roman"/>
                        <w:iCs/>
                        <w:sz w:val="20"/>
                      </w:rPr>
                    </m:ctrlPr>
                  </m:dPr>
                  <m:e>
                    <m:f>
                      <m:fPr>
                        <m:ctrlPr>
                          <w:rPr>
                            <w:rFonts w:ascii="Cambria Math" w:hAnsi="Cambria Math" w:cs="Times New Roman"/>
                            <w:iCs/>
                            <w:sz w:val="20"/>
                          </w:rPr>
                        </m:ctrlPr>
                      </m:fPr>
                      <m:num>
                        <m:r>
                          <m:rPr>
                            <m:sty m:val="p"/>
                          </m:rPr>
                          <w:rPr>
                            <w:rFonts w:ascii="Cambria Math" w:hAnsi="Cambria Math" w:cs="Times New Roman"/>
                            <w:sz w:val="20"/>
                          </w:rPr>
                          <m:t>1</m:t>
                        </m:r>
                      </m:num>
                      <m:den>
                        <m:sSub>
                          <m:sSubPr>
                            <m:ctrlPr>
                              <w:rPr>
                                <w:rFonts w:ascii="Cambria Math" w:hAnsi="Cambria Math" w:cs="Times New Roman"/>
                                <w:iCs/>
                                <w:sz w:val="20"/>
                              </w:rPr>
                            </m:ctrlPr>
                          </m:sSubPr>
                          <m:e>
                            <m:r>
                              <m:rPr>
                                <m:sty m:val="p"/>
                              </m:rPr>
                              <w:rPr>
                                <w:rFonts w:ascii="Cambria Math" w:hAnsi="Cambria Math" w:cs="Times New Roman"/>
                                <w:sz w:val="20"/>
                              </w:rPr>
                              <m:t>Γ</m:t>
                            </m:r>
                          </m:e>
                          <m:sub>
                            <m:r>
                              <m:rPr>
                                <m:sty m:val="p"/>
                              </m:rPr>
                              <w:rPr>
                                <w:rFonts w:ascii="Cambria Math" w:hAnsi="Cambria Math" w:cs="Times New Roman"/>
                                <w:sz w:val="20"/>
                              </w:rPr>
                              <m:t>max</m:t>
                            </m:r>
                          </m:sub>
                        </m:sSub>
                      </m:den>
                    </m:f>
                  </m:e>
                </m:d>
                <m:sSub>
                  <m:sSubPr>
                    <m:ctrlPr>
                      <w:rPr>
                        <w:rFonts w:ascii="Cambria Math" w:hAnsi="Cambria Math" w:cs="Times New Roman"/>
                        <w:iCs/>
                        <w:sz w:val="20"/>
                      </w:rPr>
                    </m:ctrlPr>
                  </m:sSubPr>
                  <m:e>
                    <m:r>
                      <m:rPr>
                        <m:sty m:val="p"/>
                      </m:rPr>
                      <w:rPr>
                        <w:rFonts w:ascii="Cambria Math" w:hAnsi="Cambria Math" w:cs="Times New Roman"/>
                        <w:sz w:val="20"/>
                      </w:rPr>
                      <m:t>N</m:t>
                    </m:r>
                  </m:e>
                  <m:sub>
                    <m:r>
                      <m:rPr>
                        <m:sty m:val="p"/>
                      </m:rPr>
                      <w:rPr>
                        <w:rFonts w:ascii="Cambria Math" w:hAnsi="Cambria Math" w:cs="Times New Roman"/>
                        <w:sz w:val="20"/>
                      </w:rPr>
                      <m:t>A</m:t>
                    </m:r>
                  </m:sub>
                </m:sSub>
              </m:oMath>
            </m:oMathPara>
          </w:p>
        </w:tc>
        <w:tc>
          <w:tcPr>
            <w:tcW w:w="1129" w:type="dxa"/>
            <w:vAlign w:val="center"/>
          </w:tcPr>
          <w:p w14:paraId="271702A1" w14:textId="16A15C1F" w:rsidR="006802FB" w:rsidRPr="005D25CB" w:rsidRDefault="006802FB" w:rsidP="005D25CB">
            <w:pPr>
              <w:jc w:val="right"/>
              <w:rPr>
                <w:rFonts w:ascii="Times New Roman" w:hAnsi="Times New Roman" w:cs="Times New Roman"/>
                <w:b/>
                <w:bCs/>
                <w:sz w:val="20"/>
              </w:rPr>
            </w:pPr>
            <w:r w:rsidRPr="005D25CB">
              <w:rPr>
                <w:rFonts w:ascii="Times New Roman" w:hAnsi="Times New Roman" w:cs="Times New Roman"/>
                <w:b/>
                <w:bCs/>
                <w:sz w:val="20"/>
              </w:rPr>
              <w:t>3</w:t>
            </w:r>
          </w:p>
        </w:tc>
      </w:tr>
    </w:tbl>
    <w:p w14:paraId="4071395E" w14:textId="58B7F1E2" w:rsidR="00607F98" w:rsidRPr="005D25CB" w:rsidRDefault="0097372B" w:rsidP="005D25CB">
      <w:pPr>
        <w:spacing w:line="240" w:lineRule="auto"/>
        <w:rPr>
          <w:rFonts w:ascii="Times New Roman" w:hAnsi="Times New Roman" w:cs="Times New Roman"/>
          <w:sz w:val="20"/>
          <w:szCs w:val="20"/>
        </w:rPr>
      </w:pPr>
      <w:r w:rsidRPr="005D25CB">
        <w:rPr>
          <w:rFonts w:ascii="Times New Roman" w:hAnsi="Times New Roman" w:cs="Times New Roman"/>
          <w:color w:val="000000" w:themeColor="text1"/>
          <w:sz w:val="20"/>
          <w:szCs w:val="20"/>
        </w:rPr>
        <w:t>Where</w:t>
      </w:r>
      <w:r w:rsidR="002F127C" w:rsidRPr="005D25CB">
        <w:rPr>
          <w:rFonts w:ascii="Times New Roman" w:hAnsi="Times New Roman" w:cs="Times New Roman"/>
          <w:color w:val="000000" w:themeColor="text1"/>
          <w:sz w:val="20"/>
          <w:szCs w:val="20"/>
        </w:rPr>
        <w:t>,</w:t>
      </w:r>
      <w:r w:rsidRPr="005D25CB">
        <w:rPr>
          <w:rFonts w:ascii="Times New Roman" w:hAnsi="Times New Roman" w:cs="Times New Roman"/>
          <w:color w:val="000000" w:themeColor="text1"/>
          <w:sz w:val="20"/>
          <w:szCs w:val="20"/>
        </w:rPr>
        <w:t xml:space="preserve"> N</w:t>
      </w:r>
      <w:r w:rsidRPr="005D25CB">
        <w:rPr>
          <w:rFonts w:ascii="Times New Roman" w:hAnsi="Times New Roman" w:cs="Times New Roman"/>
          <w:color w:val="000000" w:themeColor="text1"/>
          <w:sz w:val="20"/>
          <w:szCs w:val="20"/>
          <w:vertAlign w:val="subscript"/>
        </w:rPr>
        <w:t>A</w:t>
      </w:r>
      <w:r w:rsidRPr="005D25CB">
        <w:rPr>
          <w:rFonts w:ascii="Times New Roman" w:hAnsi="Times New Roman" w:cs="Times New Roman"/>
          <w:color w:val="000000" w:themeColor="text1"/>
          <w:sz w:val="20"/>
          <w:szCs w:val="20"/>
        </w:rPr>
        <w:t xml:space="preserve"> is Avogadro’s number (</w:t>
      </w:r>
      <w:r w:rsidR="00E44A1E" w:rsidRPr="005D25CB">
        <w:rPr>
          <w:rFonts w:ascii="Times New Roman" w:hAnsi="Times New Roman" w:cs="Times New Roman"/>
          <w:color w:val="000000" w:themeColor="text1"/>
          <w:sz w:val="20"/>
          <w:szCs w:val="20"/>
        </w:rPr>
        <w:t>6.022×10</w:t>
      </w:r>
      <w:r w:rsidR="00E44A1E" w:rsidRPr="005D25CB">
        <w:rPr>
          <w:rFonts w:ascii="Times New Roman" w:hAnsi="Times New Roman" w:cs="Times New Roman"/>
          <w:color w:val="000000" w:themeColor="text1"/>
          <w:sz w:val="20"/>
          <w:szCs w:val="20"/>
          <w:vertAlign w:val="superscript"/>
        </w:rPr>
        <w:t>23</w:t>
      </w:r>
      <w:r w:rsidR="00E44A1E" w:rsidRPr="005D25CB">
        <w:rPr>
          <w:rFonts w:ascii="Times New Roman" w:hAnsi="Times New Roman" w:cs="Times New Roman"/>
          <w:color w:val="000000" w:themeColor="text1"/>
          <w:sz w:val="20"/>
          <w:szCs w:val="20"/>
        </w:rPr>
        <w:t xml:space="preserve"> mol</w:t>
      </w:r>
      <w:r w:rsidR="00E44A1E" w:rsidRPr="005D25CB">
        <w:rPr>
          <w:rFonts w:ascii="Times New Roman" w:hAnsi="Times New Roman" w:cs="Times New Roman"/>
          <w:color w:val="000000" w:themeColor="text1"/>
          <w:sz w:val="20"/>
          <w:szCs w:val="20"/>
          <w:vertAlign w:val="superscript"/>
        </w:rPr>
        <w:t>−1</w:t>
      </w:r>
      <w:r w:rsidRPr="005D25CB">
        <w:rPr>
          <w:rFonts w:ascii="Times New Roman" w:hAnsi="Times New Roman" w:cs="Times New Roman"/>
          <w:color w:val="000000" w:themeColor="text1"/>
          <w:sz w:val="20"/>
          <w:szCs w:val="20"/>
        </w:rPr>
        <w:t>), A</w:t>
      </w:r>
      <w:r w:rsidRPr="005D25CB">
        <w:rPr>
          <w:rFonts w:ascii="Times New Roman" w:hAnsi="Times New Roman" w:cs="Times New Roman"/>
          <w:color w:val="000000" w:themeColor="text1"/>
          <w:sz w:val="20"/>
          <w:szCs w:val="20"/>
          <w:vertAlign w:val="subscript"/>
        </w:rPr>
        <w:t>min</w:t>
      </w:r>
      <w:r w:rsidRPr="005D25CB">
        <w:rPr>
          <w:rFonts w:ascii="Times New Roman" w:hAnsi="Times New Roman" w:cs="Times New Roman"/>
          <w:color w:val="000000" w:themeColor="text1"/>
          <w:sz w:val="20"/>
          <w:szCs w:val="20"/>
        </w:rPr>
        <w:t xml:space="preserve"> is the minimum area per molecule (m</w:t>
      </w:r>
      <w:r w:rsidRPr="005D25CB">
        <w:rPr>
          <w:rFonts w:ascii="Times New Roman" w:hAnsi="Times New Roman" w:cs="Times New Roman"/>
          <w:color w:val="000000" w:themeColor="text1"/>
          <w:sz w:val="20"/>
          <w:szCs w:val="20"/>
          <w:vertAlign w:val="superscript"/>
        </w:rPr>
        <w:t>2</w:t>
      </w:r>
      <w:r w:rsidRPr="005D25CB">
        <w:rPr>
          <w:rFonts w:ascii="Times New Roman" w:hAnsi="Times New Roman" w:cs="Times New Roman"/>
          <w:color w:val="000000" w:themeColor="text1"/>
          <w:sz w:val="20"/>
          <w:szCs w:val="20"/>
        </w:rPr>
        <w:t>mol</w:t>
      </w:r>
      <w:r w:rsidRPr="005D25CB">
        <w:rPr>
          <w:rFonts w:ascii="Times New Roman" w:hAnsi="Times New Roman" w:cs="Times New Roman"/>
          <w:color w:val="000000" w:themeColor="text1"/>
          <w:sz w:val="20"/>
          <w:szCs w:val="20"/>
          <w:vertAlign w:val="superscript"/>
        </w:rPr>
        <w:t>-1</w:t>
      </w:r>
      <w:r w:rsidRPr="005D25CB">
        <w:rPr>
          <w:rFonts w:ascii="Times New Roman" w:hAnsi="Times New Roman" w:cs="Times New Roman"/>
          <w:color w:val="000000" w:themeColor="text1"/>
          <w:sz w:val="20"/>
          <w:szCs w:val="20"/>
        </w:rPr>
        <w:t>), and Г</w:t>
      </w:r>
      <w:r w:rsidRPr="005D25CB">
        <w:rPr>
          <w:rFonts w:ascii="Times New Roman" w:hAnsi="Times New Roman" w:cs="Times New Roman"/>
          <w:color w:val="000000" w:themeColor="text1"/>
          <w:sz w:val="20"/>
          <w:szCs w:val="20"/>
          <w:vertAlign w:val="subscript"/>
        </w:rPr>
        <w:t>max</w:t>
      </w:r>
      <w:r w:rsidRPr="005D25CB">
        <w:rPr>
          <w:rFonts w:ascii="Times New Roman" w:hAnsi="Times New Roman" w:cs="Times New Roman"/>
          <w:color w:val="000000" w:themeColor="text1"/>
          <w:sz w:val="20"/>
          <w:szCs w:val="20"/>
        </w:rPr>
        <w:t xml:space="preserve"> is the maximum surface excess concentration (mol.m</w:t>
      </w:r>
      <w:r w:rsidRPr="005D25CB">
        <w:rPr>
          <w:rFonts w:ascii="Times New Roman" w:hAnsi="Times New Roman" w:cs="Times New Roman"/>
          <w:color w:val="000000" w:themeColor="text1"/>
          <w:sz w:val="20"/>
          <w:szCs w:val="20"/>
          <w:vertAlign w:val="superscript"/>
        </w:rPr>
        <w:t>-2</w:t>
      </w:r>
      <w:r w:rsidRPr="005D25CB">
        <w:rPr>
          <w:rFonts w:ascii="Times New Roman" w:hAnsi="Times New Roman" w:cs="Times New Roman"/>
          <w:color w:val="000000" w:themeColor="text1"/>
          <w:sz w:val="20"/>
          <w:szCs w:val="20"/>
        </w:rPr>
        <w:t>).</w:t>
      </w:r>
    </w:p>
    <w:p w14:paraId="52B29E78" w14:textId="77777777" w:rsidR="00607F98" w:rsidRPr="005D25CB" w:rsidRDefault="00607F98" w:rsidP="005D25CB">
      <w:pPr>
        <w:pStyle w:val="Heading4"/>
        <w:numPr>
          <w:ilvl w:val="0"/>
          <w:numId w:val="9"/>
        </w:numPr>
        <w:spacing w:line="240" w:lineRule="auto"/>
        <w:jc w:val="both"/>
        <w:rPr>
          <w:rFonts w:cs="Times New Roman"/>
          <w:sz w:val="20"/>
          <w:szCs w:val="20"/>
        </w:rPr>
      </w:pPr>
      <w:r w:rsidRPr="005D25CB">
        <w:rPr>
          <w:rFonts w:cs="Times New Roman"/>
          <w:sz w:val="20"/>
          <w:szCs w:val="20"/>
        </w:rPr>
        <w:t>Surface pressure at CMC (π</w:t>
      </w:r>
      <w:r w:rsidRPr="005D25CB">
        <w:rPr>
          <w:rFonts w:cs="Times New Roman"/>
          <w:sz w:val="20"/>
          <w:szCs w:val="20"/>
          <w:vertAlign w:val="subscript"/>
        </w:rPr>
        <w:t>CMC</w:t>
      </w:r>
      <w:r w:rsidRPr="005D25CB">
        <w:rPr>
          <w:rFonts w:cs="Times New Roman"/>
          <w:sz w:val="20"/>
          <w:szCs w:val="20"/>
        </w:rPr>
        <w:t>)</w:t>
      </w:r>
    </w:p>
    <w:p w14:paraId="29763AD6" w14:textId="0D63C90F" w:rsidR="00607F98" w:rsidRPr="005D25CB" w:rsidRDefault="00607F98" w:rsidP="005D25CB">
      <w:pPr>
        <w:spacing w:line="240" w:lineRule="auto"/>
        <w:jc w:val="both"/>
        <w:rPr>
          <w:rFonts w:ascii="Times New Roman" w:hAnsi="Times New Roman" w:cs="Times New Roman"/>
          <w:sz w:val="20"/>
          <w:szCs w:val="20"/>
          <w:shd w:val="clear" w:color="auto" w:fill="FFFFFF"/>
        </w:rPr>
      </w:pPr>
      <w:r w:rsidRPr="005D25CB">
        <w:rPr>
          <w:rFonts w:ascii="Times New Roman" w:hAnsi="Times New Roman" w:cs="Times New Roman"/>
          <w:sz w:val="20"/>
          <w:szCs w:val="20"/>
        </w:rPr>
        <w:t>Surface pressure at CMC is a measure of the force exerted by a surface per unit area on a body. In addition, it can help determine the air density and air</w:t>
      </w:r>
      <w:r w:rsidRPr="005D25CB">
        <w:rPr>
          <w:rFonts w:ascii="Times New Roman" w:hAnsi="Times New Roman" w:cs="Times New Roman"/>
          <w:sz w:val="20"/>
          <w:szCs w:val="20"/>
          <w:shd w:val="clear" w:color="auto" w:fill="FFFFFF"/>
        </w:rPr>
        <w:t>flow around an object. Surface pressure can also be affected by temperature</w:t>
      </w:r>
      <w:r w:rsidR="0072191F" w:rsidRPr="005D25CB">
        <w:rPr>
          <w:rFonts w:ascii="Times New Roman" w:hAnsi="Times New Roman" w:cs="Times New Roman"/>
          <w:sz w:val="20"/>
          <w:szCs w:val="20"/>
          <w:shd w:val="clear" w:color="auto" w:fill="FFFFFF"/>
        </w:rPr>
        <w:t xml:space="preserve"> and </w:t>
      </w:r>
      <w:r w:rsidRPr="005D25CB">
        <w:rPr>
          <w:rFonts w:ascii="Times New Roman" w:hAnsi="Times New Roman" w:cs="Times New Roman"/>
          <w:sz w:val="20"/>
          <w:szCs w:val="20"/>
          <w:shd w:val="clear" w:color="auto" w:fill="FFFFFF"/>
        </w:rPr>
        <w:t>humidity</w:t>
      </w:r>
      <w:r w:rsidR="00702DE9" w:rsidRPr="005D25CB">
        <w:rPr>
          <w:rFonts w:ascii="Times New Roman" w:hAnsi="Times New Roman" w:cs="Times New Roman"/>
          <w:sz w:val="20"/>
          <w:szCs w:val="20"/>
          <w:shd w:val="clear" w:color="auto" w:fill="FFFFFF"/>
        </w:rPr>
        <w:t xml:space="preserve"> [64]</w:t>
      </w:r>
      <w:r w:rsidR="0072191F" w:rsidRPr="005D25CB">
        <w:rPr>
          <w:rFonts w:ascii="Times New Roman" w:hAnsi="Times New Roman" w:cs="Times New Roman"/>
          <w:sz w:val="20"/>
          <w:szCs w:val="20"/>
          <w:shd w:val="clear" w:color="auto" w:fill="FFFFFF"/>
        </w:rPr>
        <w:t>.</w:t>
      </w:r>
      <w:r w:rsidRPr="005D25CB">
        <w:rPr>
          <w:rFonts w:ascii="Times New Roman" w:hAnsi="Times New Roman" w:cs="Times New Roman"/>
          <w:sz w:val="20"/>
          <w:szCs w:val="20"/>
          <w:shd w:val="clear" w:color="auto" w:fill="FFFFFF"/>
        </w:rPr>
        <w:t xml:space="preserve"> </w:t>
      </w:r>
      <w:r w:rsidR="00AA7E6C" w:rsidRPr="005D25CB">
        <w:rPr>
          <w:rFonts w:ascii="Times New Roman" w:hAnsi="Times New Roman" w:cs="Times New Roman"/>
          <w:color w:val="000000" w:themeColor="text1"/>
          <w:sz w:val="20"/>
          <w:szCs w:val="20"/>
        </w:rPr>
        <w:t>The surface pressure at CMC (π</w:t>
      </w:r>
      <w:r w:rsidR="00AA7E6C" w:rsidRPr="005D25CB">
        <w:rPr>
          <w:rFonts w:ascii="Times New Roman" w:hAnsi="Times New Roman" w:cs="Times New Roman"/>
          <w:color w:val="000000" w:themeColor="text1"/>
          <w:sz w:val="20"/>
          <w:szCs w:val="20"/>
          <w:vertAlign w:val="subscript"/>
        </w:rPr>
        <w:t>CMC</w:t>
      </w:r>
      <w:r w:rsidR="00AA7E6C" w:rsidRPr="005D25CB">
        <w:rPr>
          <w:rFonts w:ascii="Times New Roman" w:hAnsi="Times New Roman" w:cs="Times New Roman"/>
          <w:color w:val="000000" w:themeColor="text1"/>
          <w:sz w:val="20"/>
          <w:szCs w:val="20"/>
        </w:rPr>
        <w:t>) have calculated by using Eq. (4)</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6802FB" w:rsidRPr="005D25CB" w14:paraId="3CF34051" w14:textId="77777777" w:rsidTr="000C0356">
        <w:trPr>
          <w:jc w:val="center"/>
        </w:trPr>
        <w:tc>
          <w:tcPr>
            <w:tcW w:w="9067" w:type="dxa"/>
            <w:vAlign w:val="center"/>
          </w:tcPr>
          <w:p w14:paraId="03853F0C" w14:textId="5F67CD79" w:rsidR="006802FB" w:rsidRPr="005D25CB" w:rsidRDefault="00000000" w:rsidP="005D25CB">
            <w:pPr>
              <w:jc w:val="center"/>
              <w:rPr>
                <w:rFonts w:ascii="Times New Roman" w:hAnsi="Times New Roman" w:cs="Times New Roman"/>
                <w:iCs/>
                <w:sz w:val="20"/>
              </w:rPr>
            </w:pPr>
            <m:oMath>
              <m:sSub>
                <m:sSubPr>
                  <m:ctrlPr>
                    <w:rPr>
                      <w:rFonts w:ascii="Cambria Math" w:hAnsi="Cambria Math" w:cs="Times New Roman"/>
                      <w:iCs/>
                      <w:sz w:val="20"/>
                      <w:shd w:val="clear" w:color="auto" w:fill="FFFFFF"/>
                    </w:rPr>
                  </m:ctrlPr>
                </m:sSubPr>
                <m:e>
                  <m:r>
                    <m:rPr>
                      <m:sty m:val="p"/>
                    </m:rPr>
                    <w:rPr>
                      <w:rFonts w:ascii="Cambria Math" w:hAnsi="Cambria Math" w:cs="Times New Roman"/>
                      <w:sz w:val="20"/>
                      <w:shd w:val="clear" w:color="auto" w:fill="FFFFFF"/>
                    </w:rPr>
                    <m:t>π</m:t>
                  </m:r>
                </m:e>
                <m:sub>
                  <m:r>
                    <m:rPr>
                      <m:sty m:val="p"/>
                    </m:rPr>
                    <w:rPr>
                      <w:rFonts w:ascii="Cambria Math" w:hAnsi="Cambria Math" w:cs="Times New Roman"/>
                      <w:sz w:val="20"/>
                      <w:shd w:val="clear" w:color="auto" w:fill="FFFFFF"/>
                    </w:rPr>
                    <m:t>CMC</m:t>
                  </m:r>
                </m:sub>
              </m:sSub>
              <m:r>
                <m:rPr>
                  <m:sty m:val="p"/>
                </m:rPr>
                <w:rPr>
                  <w:rFonts w:ascii="Cambria Math" w:hAnsi="Cambria Math" w:cs="Times New Roman"/>
                  <w:sz w:val="20"/>
                  <w:shd w:val="clear" w:color="auto" w:fill="FFFFFF"/>
                </w:rPr>
                <m:t>=</m:t>
              </m:r>
              <m:sSub>
                <m:sSubPr>
                  <m:ctrlPr>
                    <w:rPr>
                      <w:rFonts w:ascii="Cambria Math" w:hAnsi="Cambria Math" w:cs="Times New Roman"/>
                      <w:iCs/>
                      <w:sz w:val="20"/>
                      <w:shd w:val="clear" w:color="auto" w:fill="FFFFFF"/>
                    </w:rPr>
                  </m:ctrlPr>
                </m:sSubPr>
                <m:e>
                  <m:r>
                    <m:rPr>
                      <m:sty m:val="p"/>
                    </m:rPr>
                    <w:rPr>
                      <w:rFonts w:ascii="Cambria Math" w:hAnsi="Cambria Math" w:cs="Times New Roman"/>
                      <w:sz w:val="20"/>
                      <w:shd w:val="clear" w:color="auto" w:fill="FFFFFF"/>
                    </w:rPr>
                    <m:t>γ</m:t>
                  </m:r>
                </m:e>
                <m:sub>
                  <m:r>
                    <m:rPr>
                      <m:sty m:val="p"/>
                    </m:rPr>
                    <w:rPr>
                      <w:rFonts w:ascii="Cambria Math" w:hAnsi="Cambria Math" w:cs="Times New Roman"/>
                      <w:sz w:val="20"/>
                      <w:shd w:val="clear" w:color="auto" w:fill="FFFFFF"/>
                    </w:rPr>
                    <m:t>0</m:t>
                  </m:r>
                </m:sub>
              </m:sSub>
              <m:r>
                <m:rPr>
                  <m:sty m:val="p"/>
                </m:rPr>
                <w:rPr>
                  <w:rFonts w:ascii="Cambria Math" w:hAnsi="Cambria Math" w:cs="Times New Roman"/>
                  <w:sz w:val="20"/>
                  <w:shd w:val="clear" w:color="auto" w:fill="FFFFFF"/>
                </w:rPr>
                <m:t>-</m:t>
              </m:r>
              <m:sSub>
                <m:sSubPr>
                  <m:ctrlPr>
                    <w:rPr>
                      <w:rFonts w:ascii="Cambria Math" w:hAnsi="Cambria Math" w:cs="Times New Roman"/>
                      <w:iCs/>
                      <w:sz w:val="20"/>
                      <w:shd w:val="clear" w:color="auto" w:fill="FFFFFF"/>
                    </w:rPr>
                  </m:ctrlPr>
                </m:sSubPr>
                <m:e>
                  <m:r>
                    <m:rPr>
                      <m:sty m:val="p"/>
                    </m:rPr>
                    <w:rPr>
                      <w:rFonts w:ascii="Cambria Math" w:hAnsi="Cambria Math" w:cs="Times New Roman"/>
                      <w:sz w:val="20"/>
                      <w:shd w:val="clear" w:color="auto" w:fill="FFFFFF"/>
                    </w:rPr>
                    <m:t>γ</m:t>
                  </m:r>
                </m:e>
                <m:sub>
                  <m:r>
                    <m:rPr>
                      <m:sty m:val="p"/>
                    </m:rPr>
                    <w:rPr>
                      <w:rFonts w:ascii="Cambria Math" w:hAnsi="Cambria Math" w:cs="Times New Roman"/>
                      <w:sz w:val="20"/>
                      <w:shd w:val="clear" w:color="auto" w:fill="FFFFFF"/>
                    </w:rPr>
                    <m:t>CMC</m:t>
                  </m:r>
                </m:sub>
              </m:sSub>
            </m:oMath>
            <w:r w:rsidR="006802FB" w:rsidRPr="005D25CB">
              <w:rPr>
                <w:rFonts w:ascii="Times New Roman" w:eastAsiaTheme="minorEastAsia" w:hAnsi="Times New Roman" w:cs="Times New Roman"/>
                <w:iCs/>
                <w:sz w:val="20"/>
                <w:shd w:val="clear" w:color="auto" w:fill="FFFFFF"/>
              </w:rPr>
              <w:t xml:space="preserve"> </w:t>
            </w:r>
          </w:p>
        </w:tc>
        <w:tc>
          <w:tcPr>
            <w:tcW w:w="1129" w:type="dxa"/>
            <w:vAlign w:val="center"/>
          </w:tcPr>
          <w:p w14:paraId="29D073B2" w14:textId="0C4EA1E8" w:rsidR="006802FB" w:rsidRPr="005D25CB" w:rsidRDefault="006802FB" w:rsidP="005D25CB">
            <w:pPr>
              <w:jc w:val="right"/>
              <w:rPr>
                <w:rFonts w:ascii="Times New Roman" w:hAnsi="Times New Roman" w:cs="Times New Roman"/>
                <w:b/>
                <w:bCs/>
                <w:sz w:val="20"/>
              </w:rPr>
            </w:pPr>
            <w:r w:rsidRPr="005D25CB">
              <w:rPr>
                <w:rFonts w:ascii="Times New Roman" w:hAnsi="Times New Roman" w:cs="Times New Roman"/>
                <w:b/>
                <w:bCs/>
                <w:sz w:val="20"/>
              </w:rPr>
              <w:t>4</w:t>
            </w:r>
          </w:p>
        </w:tc>
      </w:tr>
    </w:tbl>
    <w:p w14:paraId="1A031690" w14:textId="080C8CD0" w:rsidR="006802FB" w:rsidRPr="005D25CB" w:rsidRDefault="00AA7E6C" w:rsidP="005D25CB">
      <w:pPr>
        <w:spacing w:line="240" w:lineRule="auto"/>
        <w:jc w:val="both"/>
        <w:rPr>
          <w:rFonts w:ascii="Times New Roman" w:hAnsi="Times New Roman" w:cs="Times New Roman"/>
          <w:sz w:val="20"/>
          <w:szCs w:val="20"/>
          <w:shd w:val="clear" w:color="auto" w:fill="FFFFFF"/>
        </w:rPr>
      </w:pPr>
      <w:r w:rsidRPr="005D25CB">
        <w:rPr>
          <w:rFonts w:ascii="Times New Roman" w:hAnsi="Times New Roman" w:cs="Times New Roman"/>
          <w:color w:val="000000" w:themeColor="text1"/>
          <w:sz w:val="20"/>
          <w:szCs w:val="20"/>
        </w:rPr>
        <w:t>Where, γ</w:t>
      </w:r>
      <w:r w:rsidRPr="005D25CB">
        <w:rPr>
          <w:rFonts w:ascii="Times New Roman" w:hAnsi="Times New Roman" w:cs="Times New Roman"/>
          <w:color w:val="000000" w:themeColor="text1"/>
          <w:sz w:val="20"/>
          <w:szCs w:val="20"/>
          <w:vertAlign w:val="subscript"/>
        </w:rPr>
        <w:t>CMC</w:t>
      </w:r>
      <w:r w:rsidRPr="005D25CB">
        <w:rPr>
          <w:rFonts w:ascii="Times New Roman" w:hAnsi="Times New Roman" w:cs="Times New Roman"/>
          <w:color w:val="000000" w:themeColor="text1"/>
          <w:sz w:val="20"/>
          <w:szCs w:val="20"/>
        </w:rPr>
        <w:t xml:space="preserve"> </w:t>
      </w:r>
      <w:r w:rsidR="0067277B" w:rsidRPr="005D25CB">
        <w:rPr>
          <w:rFonts w:ascii="Times New Roman" w:hAnsi="Times New Roman" w:cs="Times New Roman"/>
          <w:color w:val="000000" w:themeColor="text1"/>
          <w:sz w:val="20"/>
          <w:szCs w:val="20"/>
        </w:rPr>
        <w:t>and γ</w:t>
      </w:r>
      <w:r w:rsidR="0067277B" w:rsidRPr="005D25CB">
        <w:rPr>
          <w:rFonts w:ascii="Times New Roman" w:hAnsi="Times New Roman" w:cs="Times New Roman"/>
          <w:color w:val="000000" w:themeColor="text1"/>
          <w:sz w:val="20"/>
          <w:szCs w:val="20"/>
          <w:vertAlign w:val="subscript"/>
        </w:rPr>
        <w:t>0</w:t>
      </w:r>
      <w:r w:rsidR="0067277B" w:rsidRPr="005D25CB">
        <w:rPr>
          <w:rFonts w:ascii="Times New Roman" w:hAnsi="Times New Roman" w:cs="Times New Roman"/>
          <w:color w:val="000000" w:themeColor="text1"/>
          <w:sz w:val="20"/>
          <w:szCs w:val="20"/>
        </w:rPr>
        <w:t xml:space="preserve"> </w:t>
      </w:r>
      <w:r w:rsidRPr="005D25CB">
        <w:rPr>
          <w:rFonts w:ascii="Times New Roman" w:hAnsi="Times New Roman" w:cs="Times New Roman"/>
          <w:color w:val="000000" w:themeColor="text1"/>
          <w:sz w:val="20"/>
          <w:szCs w:val="20"/>
        </w:rPr>
        <w:t>is the surface tension at CMC</w:t>
      </w:r>
      <w:r w:rsidR="0067277B" w:rsidRPr="005D25CB">
        <w:rPr>
          <w:rFonts w:ascii="Times New Roman" w:hAnsi="Times New Roman" w:cs="Times New Roman"/>
          <w:color w:val="000000" w:themeColor="text1"/>
          <w:sz w:val="20"/>
          <w:szCs w:val="20"/>
        </w:rPr>
        <w:t xml:space="preserve"> and the </w:t>
      </w:r>
      <w:r w:rsidRPr="005D25CB">
        <w:rPr>
          <w:rFonts w:ascii="Times New Roman" w:hAnsi="Times New Roman" w:cs="Times New Roman"/>
          <w:color w:val="000000" w:themeColor="text1"/>
          <w:sz w:val="20"/>
          <w:szCs w:val="20"/>
        </w:rPr>
        <w:t>surface tension of pure water</w:t>
      </w:r>
      <w:r w:rsidR="0067277B" w:rsidRPr="005D25CB">
        <w:rPr>
          <w:rFonts w:ascii="Times New Roman" w:hAnsi="Times New Roman" w:cs="Times New Roman"/>
          <w:color w:val="000000" w:themeColor="text1"/>
          <w:sz w:val="20"/>
          <w:szCs w:val="20"/>
        </w:rPr>
        <w:t xml:space="preserve"> respectively</w:t>
      </w:r>
      <w:r w:rsidRPr="005D25CB">
        <w:rPr>
          <w:rFonts w:ascii="Times New Roman" w:hAnsi="Times New Roman" w:cs="Times New Roman"/>
          <w:color w:val="000000" w:themeColor="text1"/>
          <w:sz w:val="20"/>
          <w:szCs w:val="20"/>
        </w:rPr>
        <w:t>.</w:t>
      </w:r>
    </w:p>
    <w:p w14:paraId="3E27DAE7" w14:textId="77777777" w:rsidR="00607F98" w:rsidRPr="005D25CB" w:rsidRDefault="00607F98" w:rsidP="005D25CB">
      <w:pPr>
        <w:pStyle w:val="Heading4"/>
        <w:numPr>
          <w:ilvl w:val="0"/>
          <w:numId w:val="9"/>
        </w:numPr>
        <w:spacing w:line="240" w:lineRule="auto"/>
        <w:jc w:val="both"/>
        <w:rPr>
          <w:rFonts w:cs="Times New Roman"/>
          <w:sz w:val="20"/>
          <w:szCs w:val="20"/>
          <w:lang w:bidi="hi-IN"/>
        </w:rPr>
      </w:pPr>
      <w:r w:rsidRPr="005D25CB">
        <w:rPr>
          <w:rFonts w:cs="Times New Roman"/>
          <w:sz w:val="20"/>
          <w:szCs w:val="20"/>
        </w:rPr>
        <w:t>The efficiency of adsorption pC</w:t>
      </w:r>
      <w:r w:rsidRPr="005D25CB">
        <w:rPr>
          <w:rFonts w:cs="Times New Roman"/>
          <w:sz w:val="20"/>
          <w:szCs w:val="20"/>
          <w:vertAlign w:val="subscript"/>
        </w:rPr>
        <w:t>20</w:t>
      </w:r>
    </w:p>
    <w:p w14:paraId="1A059B26" w14:textId="74EE19EA" w:rsidR="00607F98" w:rsidRPr="005D25CB" w:rsidRDefault="00607F98"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The efficiency of adsorption pC</w:t>
      </w:r>
      <w:r w:rsidRPr="005D25CB">
        <w:rPr>
          <w:rFonts w:ascii="Times New Roman" w:hAnsi="Times New Roman" w:cs="Times New Roman"/>
          <w:sz w:val="20"/>
          <w:szCs w:val="20"/>
          <w:vertAlign w:val="subscript"/>
        </w:rPr>
        <w:t>20</w:t>
      </w:r>
      <w:r w:rsidRPr="005D25CB">
        <w:rPr>
          <w:rFonts w:ascii="Times New Roman" w:hAnsi="Times New Roman" w:cs="Times New Roman"/>
          <w:sz w:val="20"/>
          <w:szCs w:val="20"/>
        </w:rPr>
        <w:t xml:space="preserve"> is a measure of how well a substance is adsorbed onto a surface. It is measured by the amount of material adsorbed per unit area of the surface. The higher the pC</w:t>
      </w:r>
      <w:r w:rsidRPr="005D25CB">
        <w:rPr>
          <w:rFonts w:ascii="Times New Roman" w:hAnsi="Times New Roman" w:cs="Times New Roman"/>
          <w:sz w:val="20"/>
          <w:szCs w:val="20"/>
          <w:vertAlign w:val="subscript"/>
        </w:rPr>
        <w:t>20</w:t>
      </w:r>
      <w:r w:rsidRPr="005D25CB">
        <w:rPr>
          <w:rFonts w:ascii="Times New Roman" w:hAnsi="Times New Roman" w:cs="Times New Roman"/>
          <w:sz w:val="20"/>
          <w:szCs w:val="20"/>
        </w:rPr>
        <w:t xml:space="preserve"> value, the more efficient the adsorption process. Generally, adsorption is more efficient when the surface has a large surface area or when the material being adsorbed has a higher affinity </w:t>
      </w:r>
      <w:r w:rsidRPr="005D25CB">
        <w:rPr>
          <w:rFonts w:ascii="Times New Roman" w:hAnsi="Times New Roman" w:cs="Times New Roman"/>
          <w:sz w:val="20"/>
          <w:szCs w:val="20"/>
        </w:rPr>
        <w:lastRenderedPageBreak/>
        <w:t>for the surface. Adsorption is used in many different industries such as water treatment, food processing and the manufacture of pharmaceuticals, cosmetics, and other products</w:t>
      </w:r>
      <w:r w:rsidR="00702DE9" w:rsidRPr="005D25CB">
        <w:rPr>
          <w:rFonts w:ascii="Times New Roman" w:hAnsi="Times New Roman" w:cs="Times New Roman"/>
          <w:sz w:val="20"/>
          <w:szCs w:val="20"/>
        </w:rPr>
        <w:t xml:space="preserve"> [65]</w:t>
      </w:r>
      <w:r w:rsidRPr="005D25CB">
        <w:rPr>
          <w:rFonts w:ascii="Times New Roman" w:hAnsi="Times New Roman" w:cs="Times New Roman"/>
          <w:sz w:val="20"/>
          <w:szCs w:val="20"/>
        </w:rPr>
        <w:t xml:space="preserve">. </w:t>
      </w:r>
      <w:r w:rsidR="00C22938" w:rsidRPr="005D25CB">
        <w:rPr>
          <w:rFonts w:ascii="Times New Roman" w:hAnsi="Times New Roman" w:cs="Times New Roman"/>
          <w:color w:val="000000" w:themeColor="text1"/>
          <w:sz w:val="20"/>
          <w:szCs w:val="20"/>
        </w:rPr>
        <w:t>The efficiency of the adsorption (pC</w:t>
      </w:r>
      <w:r w:rsidR="00C22938" w:rsidRPr="005D25CB">
        <w:rPr>
          <w:rFonts w:ascii="Times New Roman" w:hAnsi="Times New Roman" w:cs="Times New Roman"/>
          <w:color w:val="000000" w:themeColor="text1"/>
          <w:sz w:val="20"/>
          <w:szCs w:val="20"/>
          <w:vertAlign w:val="subscript"/>
        </w:rPr>
        <w:t>20</w:t>
      </w:r>
      <w:r w:rsidR="00C22938" w:rsidRPr="005D25CB">
        <w:rPr>
          <w:rFonts w:ascii="Times New Roman" w:hAnsi="Times New Roman" w:cs="Times New Roman"/>
          <w:color w:val="000000" w:themeColor="text1"/>
          <w:sz w:val="20"/>
          <w:szCs w:val="20"/>
        </w:rPr>
        <w:t xml:space="preserve">) </w:t>
      </w:r>
      <w:proofErr w:type="gramStart"/>
      <w:r w:rsidR="00C22938" w:rsidRPr="005D25CB">
        <w:rPr>
          <w:rFonts w:ascii="Times New Roman" w:hAnsi="Times New Roman" w:cs="Times New Roman"/>
          <w:color w:val="000000" w:themeColor="text1"/>
          <w:sz w:val="20"/>
          <w:szCs w:val="20"/>
        </w:rPr>
        <w:t>have</w:t>
      </w:r>
      <w:proofErr w:type="gramEnd"/>
      <w:r w:rsidR="00C22938" w:rsidRPr="005D25CB">
        <w:rPr>
          <w:rFonts w:ascii="Times New Roman" w:hAnsi="Times New Roman" w:cs="Times New Roman"/>
          <w:color w:val="000000" w:themeColor="text1"/>
          <w:sz w:val="20"/>
          <w:szCs w:val="20"/>
        </w:rPr>
        <w:t xml:space="preserve"> calculated by Eq. (5).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6802FB" w:rsidRPr="005D25CB" w14:paraId="28585F66" w14:textId="77777777" w:rsidTr="000C0356">
        <w:trPr>
          <w:jc w:val="center"/>
        </w:trPr>
        <w:tc>
          <w:tcPr>
            <w:tcW w:w="9067" w:type="dxa"/>
            <w:vAlign w:val="center"/>
          </w:tcPr>
          <w:p w14:paraId="597EA6BB" w14:textId="07BCBF39" w:rsidR="006802FB" w:rsidRPr="005D25CB" w:rsidRDefault="00000000" w:rsidP="005D25CB">
            <w:pPr>
              <w:jc w:val="center"/>
              <w:rPr>
                <w:rFonts w:ascii="Times New Roman" w:hAnsi="Times New Roman" w:cs="Times New Roman"/>
                <w:iCs/>
                <w:sz w:val="20"/>
              </w:rPr>
            </w:pPr>
            <m:oMath>
              <m:sSub>
                <m:sSubPr>
                  <m:ctrlPr>
                    <w:rPr>
                      <w:rFonts w:ascii="Cambria Math" w:hAnsi="Cambria Math" w:cs="Times New Roman"/>
                      <w:iCs/>
                      <w:sz w:val="20"/>
                    </w:rPr>
                  </m:ctrlPr>
                </m:sSubPr>
                <m:e>
                  <m:r>
                    <m:rPr>
                      <m:sty m:val="p"/>
                    </m:rPr>
                    <w:rPr>
                      <w:rFonts w:ascii="Cambria Math" w:hAnsi="Cambria Math" w:cs="Times New Roman"/>
                      <w:sz w:val="20"/>
                    </w:rPr>
                    <m:t>pC</m:t>
                  </m:r>
                </m:e>
                <m:sub>
                  <m:r>
                    <m:rPr>
                      <m:sty m:val="p"/>
                    </m:rPr>
                    <w:rPr>
                      <w:rFonts w:ascii="Cambria Math" w:hAnsi="Cambria Math" w:cs="Times New Roman"/>
                      <w:sz w:val="20"/>
                    </w:rPr>
                    <m:t>20</m:t>
                  </m:r>
                </m:sub>
              </m:sSub>
              <m:r>
                <m:rPr>
                  <m:sty m:val="p"/>
                </m:rPr>
                <w:rPr>
                  <w:rFonts w:ascii="Cambria Math" w:hAnsi="Cambria Math" w:cs="Times New Roman"/>
                  <w:sz w:val="20"/>
                </w:rPr>
                <m:t>=-</m:t>
              </m:r>
              <m:func>
                <m:funcPr>
                  <m:ctrlPr>
                    <w:rPr>
                      <w:rFonts w:ascii="Cambria Math" w:hAnsi="Cambria Math" w:cs="Times New Roman"/>
                      <w:iCs/>
                      <w:sz w:val="20"/>
                    </w:rPr>
                  </m:ctrlPr>
                </m:funcPr>
                <m:fName>
                  <m:sSub>
                    <m:sSubPr>
                      <m:ctrlPr>
                        <w:rPr>
                          <w:rFonts w:ascii="Cambria Math" w:hAnsi="Cambria Math" w:cs="Times New Roman"/>
                          <w:iCs/>
                          <w:sz w:val="20"/>
                        </w:rPr>
                      </m:ctrlPr>
                    </m:sSubPr>
                    <m:e>
                      <m:r>
                        <m:rPr>
                          <m:sty m:val="p"/>
                        </m:rPr>
                        <w:rPr>
                          <w:rFonts w:ascii="Cambria Math" w:hAnsi="Cambria Math" w:cs="Times New Roman"/>
                          <w:sz w:val="20"/>
                        </w:rPr>
                        <m:t>log</m:t>
                      </m:r>
                    </m:e>
                    <m:sub>
                      <m:r>
                        <m:rPr>
                          <m:sty m:val="p"/>
                        </m:rPr>
                        <w:rPr>
                          <w:rFonts w:ascii="Cambria Math" w:hAnsi="Cambria Math" w:cs="Times New Roman"/>
                          <w:sz w:val="20"/>
                        </w:rPr>
                        <m:t>10</m:t>
                      </m:r>
                    </m:sub>
                  </m:sSub>
                </m:fName>
                <m:e>
                  <m:sSub>
                    <m:sSubPr>
                      <m:ctrlPr>
                        <w:rPr>
                          <w:rFonts w:ascii="Cambria Math" w:hAnsi="Cambria Math" w:cs="Times New Roman"/>
                          <w:iCs/>
                          <w:sz w:val="20"/>
                        </w:rPr>
                      </m:ctrlPr>
                    </m:sSubPr>
                    <m:e>
                      <m:r>
                        <m:rPr>
                          <m:sty m:val="p"/>
                        </m:rPr>
                        <w:rPr>
                          <w:rFonts w:ascii="Cambria Math" w:hAnsi="Cambria Math" w:cs="Times New Roman"/>
                          <w:sz w:val="20"/>
                        </w:rPr>
                        <m:t>C</m:t>
                      </m:r>
                    </m:e>
                    <m:sub>
                      <m:r>
                        <m:rPr>
                          <m:sty m:val="p"/>
                        </m:rPr>
                        <w:rPr>
                          <w:rFonts w:ascii="Cambria Math" w:hAnsi="Cambria Math" w:cs="Times New Roman"/>
                          <w:sz w:val="20"/>
                        </w:rPr>
                        <m:t>20</m:t>
                      </m:r>
                    </m:sub>
                  </m:sSub>
                </m:e>
              </m:func>
            </m:oMath>
            <w:r w:rsidR="006802FB" w:rsidRPr="005D25CB">
              <w:rPr>
                <w:rFonts w:ascii="Times New Roman" w:eastAsiaTheme="minorEastAsia" w:hAnsi="Times New Roman" w:cs="Times New Roman"/>
                <w:iCs/>
                <w:sz w:val="20"/>
              </w:rPr>
              <w:t xml:space="preserve">  </w:t>
            </w:r>
          </w:p>
        </w:tc>
        <w:tc>
          <w:tcPr>
            <w:tcW w:w="1129" w:type="dxa"/>
            <w:vAlign w:val="center"/>
          </w:tcPr>
          <w:p w14:paraId="6ACF28AD" w14:textId="3AD1A79A" w:rsidR="006802FB" w:rsidRPr="005D25CB" w:rsidRDefault="006802FB" w:rsidP="005D25CB">
            <w:pPr>
              <w:jc w:val="right"/>
              <w:rPr>
                <w:rFonts w:ascii="Times New Roman" w:hAnsi="Times New Roman" w:cs="Times New Roman"/>
                <w:b/>
                <w:bCs/>
                <w:sz w:val="20"/>
              </w:rPr>
            </w:pPr>
            <w:r w:rsidRPr="005D25CB">
              <w:rPr>
                <w:rFonts w:ascii="Times New Roman" w:hAnsi="Times New Roman" w:cs="Times New Roman"/>
                <w:b/>
                <w:bCs/>
                <w:sz w:val="20"/>
              </w:rPr>
              <w:t>5</w:t>
            </w:r>
          </w:p>
        </w:tc>
      </w:tr>
    </w:tbl>
    <w:p w14:paraId="6D17A801" w14:textId="77777777" w:rsidR="00783C0C" w:rsidRPr="005D25CB" w:rsidRDefault="00783C0C" w:rsidP="005D25CB">
      <w:pPr>
        <w:pStyle w:val="Heading3"/>
        <w:spacing w:line="240" w:lineRule="auto"/>
        <w:rPr>
          <w:rFonts w:ascii="Times New Roman" w:hAnsi="Times New Roman" w:cs="Times New Roman"/>
          <w:b/>
          <w:bCs/>
          <w:color w:val="auto"/>
          <w:sz w:val="20"/>
          <w:szCs w:val="20"/>
          <w:lang w:bidi="hi-IN"/>
        </w:rPr>
      </w:pPr>
      <w:bookmarkStart w:id="5" w:name="_Toc128635352"/>
    </w:p>
    <w:p w14:paraId="64B66783" w14:textId="347022C0" w:rsidR="00607F98" w:rsidRPr="005D25CB" w:rsidRDefault="00607F98" w:rsidP="005D25CB">
      <w:pPr>
        <w:pStyle w:val="Heading3"/>
        <w:numPr>
          <w:ilvl w:val="3"/>
          <w:numId w:val="21"/>
        </w:numPr>
        <w:spacing w:line="240" w:lineRule="auto"/>
        <w:rPr>
          <w:rFonts w:ascii="Times New Roman" w:hAnsi="Times New Roman" w:cs="Times New Roman"/>
          <w:b/>
          <w:bCs/>
          <w:color w:val="auto"/>
          <w:sz w:val="20"/>
          <w:szCs w:val="20"/>
          <w:lang w:bidi="hi-IN"/>
        </w:rPr>
      </w:pPr>
      <w:r w:rsidRPr="005D25CB">
        <w:rPr>
          <w:rFonts w:ascii="Times New Roman" w:hAnsi="Times New Roman" w:cs="Times New Roman"/>
          <w:b/>
          <w:bCs/>
          <w:color w:val="auto"/>
          <w:sz w:val="20"/>
          <w:szCs w:val="20"/>
          <w:lang w:bidi="hi-IN"/>
        </w:rPr>
        <w:t>Thermodynamic Properties</w:t>
      </w:r>
      <w:bookmarkEnd w:id="5"/>
    </w:p>
    <w:p w14:paraId="44AE04DA" w14:textId="347E2732" w:rsidR="00607F98" w:rsidRPr="005D25CB" w:rsidRDefault="00607F98" w:rsidP="005D25CB">
      <w:pPr>
        <w:spacing w:line="240" w:lineRule="auto"/>
        <w:jc w:val="both"/>
        <w:rPr>
          <w:rFonts w:ascii="Times New Roman" w:hAnsi="Times New Roman" w:cs="Times New Roman"/>
          <w:sz w:val="20"/>
          <w:szCs w:val="20"/>
          <w:lang w:bidi="hi-IN"/>
        </w:rPr>
      </w:pPr>
      <w:r w:rsidRPr="005D25CB">
        <w:rPr>
          <w:rFonts w:ascii="Times New Roman" w:hAnsi="Times New Roman" w:cs="Times New Roman"/>
          <w:sz w:val="20"/>
          <w:szCs w:val="20"/>
        </w:rPr>
        <w:t xml:space="preserve">The most important thermodynamic property of amphiphilic molecules is their tendency to self-assemble into ordered structures. </w:t>
      </w:r>
      <w:r w:rsidR="00D21E16" w:rsidRPr="005D25CB">
        <w:rPr>
          <w:rFonts w:ascii="Times New Roman" w:hAnsi="Times New Roman" w:cs="Times New Roman"/>
          <w:sz w:val="20"/>
          <w:szCs w:val="20"/>
        </w:rPr>
        <w:t>The hydrophobic effect, which is caused by the alluring contact between hydrophobic groups in the molecules, is what propels this self-assembly.</w:t>
      </w:r>
      <w:r w:rsidRPr="005D25CB">
        <w:rPr>
          <w:rFonts w:ascii="Times New Roman" w:hAnsi="Times New Roman" w:cs="Times New Roman"/>
          <w:sz w:val="20"/>
          <w:szCs w:val="20"/>
        </w:rPr>
        <w:t xml:space="preserve"> The organization of amphiphilic molecules into ordered structures can be further stabilized by hydrogen bonding and other interactions between the molecules</w:t>
      </w:r>
      <w:r w:rsidR="00702DE9" w:rsidRPr="005D25CB">
        <w:rPr>
          <w:rFonts w:ascii="Times New Roman" w:hAnsi="Times New Roman" w:cs="Times New Roman"/>
          <w:sz w:val="20"/>
          <w:szCs w:val="20"/>
        </w:rPr>
        <w:t xml:space="preserve"> [66]</w:t>
      </w:r>
      <w:r w:rsidRPr="005D25CB">
        <w:rPr>
          <w:rFonts w:ascii="Times New Roman" w:hAnsi="Times New Roman" w:cs="Times New Roman"/>
          <w:sz w:val="20"/>
          <w:szCs w:val="20"/>
        </w:rPr>
        <w:t xml:space="preserve">. </w:t>
      </w:r>
    </w:p>
    <w:p w14:paraId="62FCE720" w14:textId="77777777" w:rsidR="00607F98" w:rsidRPr="005D25CB" w:rsidRDefault="00607F98" w:rsidP="005D25CB">
      <w:pPr>
        <w:pStyle w:val="Heading4"/>
        <w:numPr>
          <w:ilvl w:val="0"/>
          <w:numId w:val="10"/>
        </w:numPr>
        <w:spacing w:line="240" w:lineRule="auto"/>
        <w:rPr>
          <w:rFonts w:cs="Times New Roman"/>
          <w:sz w:val="20"/>
          <w:szCs w:val="20"/>
        </w:rPr>
      </w:pPr>
      <w:bookmarkStart w:id="6" w:name="_Toc128635353"/>
      <w:r w:rsidRPr="005D25CB">
        <w:rPr>
          <w:rFonts w:cs="Times New Roman"/>
          <w:sz w:val="20"/>
          <w:szCs w:val="20"/>
        </w:rPr>
        <w:t>Degree of micellization (α)</w:t>
      </w:r>
      <w:bookmarkEnd w:id="6"/>
    </w:p>
    <w:p w14:paraId="739B60D6" w14:textId="17C6CABE" w:rsidR="00083FCB" w:rsidRPr="005D25CB" w:rsidRDefault="00607F98" w:rsidP="005D25CB">
      <w:pPr>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sz w:val="20"/>
          <w:szCs w:val="20"/>
          <w:shd w:val="clear" w:color="auto" w:fill="FFFFFF"/>
        </w:rPr>
        <w:t xml:space="preserve">Micellization is a process where amphiphilic molecules aggregate to form micelles. </w:t>
      </w:r>
      <w:r w:rsidR="00D21E16" w:rsidRPr="005D25CB">
        <w:rPr>
          <w:rFonts w:ascii="Times New Roman" w:hAnsi="Times New Roman" w:cs="Times New Roman"/>
          <w:sz w:val="20"/>
          <w:szCs w:val="20"/>
          <w:shd w:val="clear" w:color="auto" w:fill="FFFFFF"/>
        </w:rPr>
        <w:t>The ratio of hydrophilic to hydrophobic groups in the amphiphilic molecule determines how much of the molecule micellizes. When it comes to increasing a substance's solubility and stability, micellization level is a crucial consideration.</w:t>
      </w:r>
      <w:r w:rsidRPr="005D25CB">
        <w:rPr>
          <w:rFonts w:ascii="Times New Roman" w:hAnsi="Times New Roman" w:cs="Times New Roman"/>
          <w:sz w:val="20"/>
          <w:szCs w:val="20"/>
        </w:rPr>
        <w:t xml:space="preserve"> The greater the degree of micellization, the higher the solubility</w:t>
      </w:r>
      <w:r w:rsidR="009E3C4A" w:rsidRPr="005D25CB">
        <w:rPr>
          <w:rFonts w:ascii="Times New Roman" w:hAnsi="Times New Roman" w:cs="Times New Roman"/>
          <w:sz w:val="20"/>
          <w:szCs w:val="20"/>
        </w:rPr>
        <w:t xml:space="preserve"> and stability</w:t>
      </w:r>
      <w:r w:rsidRPr="005D25CB">
        <w:rPr>
          <w:rFonts w:ascii="Times New Roman" w:hAnsi="Times New Roman" w:cs="Times New Roman"/>
          <w:sz w:val="20"/>
          <w:szCs w:val="20"/>
        </w:rPr>
        <w:t>. When the degree of micellization is low, the amphiphilic molecules remain separate and the solubility</w:t>
      </w:r>
      <w:r w:rsidR="009E3C4A" w:rsidRPr="005D25CB">
        <w:rPr>
          <w:rFonts w:ascii="Times New Roman" w:hAnsi="Times New Roman" w:cs="Times New Roman"/>
          <w:sz w:val="20"/>
          <w:szCs w:val="20"/>
        </w:rPr>
        <w:t xml:space="preserve"> and stability</w:t>
      </w:r>
      <w:r w:rsidRPr="005D25CB">
        <w:rPr>
          <w:rFonts w:ascii="Times New Roman" w:hAnsi="Times New Roman" w:cs="Times New Roman"/>
          <w:sz w:val="20"/>
          <w:szCs w:val="20"/>
        </w:rPr>
        <w:t xml:space="preserve"> is lower. Overall, the degree of micellization of an amphiphilic molecule is an important factor to consider when optimizing the solubility and stability of a substance</w:t>
      </w:r>
      <w:r w:rsidR="00702DE9" w:rsidRPr="005D25CB">
        <w:rPr>
          <w:rFonts w:ascii="Times New Roman" w:hAnsi="Times New Roman" w:cs="Times New Roman"/>
          <w:sz w:val="20"/>
          <w:szCs w:val="20"/>
        </w:rPr>
        <w:t xml:space="preserve"> [67]</w:t>
      </w:r>
      <w:r w:rsidRPr="005D25CB">
        <w:rPr>
          <w:rFonts w:ascii="Times New Roman" w:hAnsi="Times New Roman" w:cs="Times New Roman"/>
          <w:sz w:val="20"/>
          <w:szCs w:val="20"/>
        </w:rPr>
        <w:t>.</w:t>
      </w:r>
      <w:r w:rsidR="00083FCB" w:rsidRPr="005D25CB">
        <w:rPr>
          <w:rFonts w:ascii="Times New Roman" w:hAnsi="Times New Roman" w:cs="Times New Roman"/>
          <w:sz w:val="20"/>
          <w:szCs w:val="20"/>
        </w:rPr>
        <w:t xml:space="preserve"> </w:t>
      </w:r>
      <w:r w:rsidR="00D21E16" w:rsidRPr="005D25CB">
        <w:rPr>
          <w:rFonts w:ascii="Times New Roman" w:hAnsi="Times New Roman" w:cs="Times New Roman"/>
          <w:color w:val="000000" w:themeColor="text1"/>
          <w:sz w:val="20"/>
          <w:szCs w:val="20"/>
        </w:rPr>
        <w:t>The amount of micellar ionisation (α) has been calculated using the slopes of the pre- and post-micellar conductivity curves</w:t>
      </w:r>
      <w:r w:rsidR="00083FCB" w:rsidRPr="005D25CB">
        <w:rPr>
          <w:rFonts w:ascii="Times New Roman" w:hAnsi="Times New Roman" w:cs="Times New Roman"/>
          <w:color w:val="000000" w:themeColor="text1"/>
          <w:sz w:val="20"/>
          <w:szCs w:val="20"/>
        </w:rPr>
        <w:t xml:space="preserve"> by Eq. (6).</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083FCB" w:rsidRPr="005D25CB" w14:paraId="0A17AC62" w14:textId="77777777" w:rsidTr="00876D8A">
        <w:trPr>
          <w:jc w:val="center"/>
        </w:trPr>
        <w:tc>
          <w:tcPr>
            <w:tcW w:w="9067" w:type="dxa"/>
            <w:vAlign w:val="center"/>
          </w:tcPr>
          <w:p w14:paraId="2D7B34D3" w14:textId="60C2C8F5" w:rsidR="00083FCB" w:rsidRPr="005D25CB" w:rsidRDefault="00F0569A" w:rsidP="005D25CB">
            <w:pPr>
              <w:jc w:val="center"/>
              <w:rPr>
                <w:rFonts w:ascii="Times New Roman" w:hAnsi="Times New Roman" w:cs="Times New Roman"/>
                <w:bCs/>
                <w:iCs/>
                <w:sz w:val="20"/>
              </w:rPr>
            </w:pPr>
            <m:oMath>
              <m:r>
                <m:rPr>
                  <m:sty m:val="p"/>
                </m:rPr>
                <w:rPr>
                  <w:rFonts w:ascii="Cambria Math" w:hAnsi="Cambria Math" w:cs="Times New Roman"/>
                  <w:sz w:val="20"/>
                </w:rPr>
                <m:t>α=</m:t>
              </m:r>
              <m:f>
                <m:fPr>
                  <m:ctrlPr>
                    <w:rPr>
                      <w:rFonts w:ascii="Cambria Math" w:hAnsi="Cambria Math" w:cs="Times New Roman"/>
                      <w:bCs/>
                      <w:iCs/>
                      <w:sz w:val="20"/>
                    </w:rPr>
                  </m:ctrlPr>
                </m:fPr>
                <m:num>
                  <m:sSub>
                    <m:sSubPr>
                      <m:ctrlPr>
                        <w:rPr>
                          <w:rFonts w:ascii="Cambria Math" w:hAnsi="Cambria Math" w:cs="Times New Roman"/>
                          <w:bCs/>
                          <w:iCs/>
                          <w:sz w:val="20"/>
                        </w:rPr>
                      </m:ctrlPr>
                    </m:sSubPr>
                    <m:e>
                      <m:r>
                        <m:rPr>
                          <m:sty m:val="p"/>
                        </m:rPr>
                        <w:rPr>
                          <w:rFonts w:ascii="Cambria Math" w:hAnsi="Cambria Math" w:cs="Times New Roman"/>
                          <w:sz w:val="20"/>
                        </w:rPr>
                        <m:t>S</m:t>
                      </m:r>
                    </m:e>
                    <m:sub>
                      <m:r>
                        <m:rPr>
                          <m:sty m:val="p"/>
                        </m:rPr>
                        <w:rPr>
                          <w:rFonts w:ascii="Cambria Math" w:hAnsi="Cambria Math" w:cs="Times New Roman"/>
                          <w:sz w:val="20"/>
                        </w:rPr>
                        <m:t>2</m:t>
                      </m:r>
                    </m:sub>
                  </m:sSub>
                </m:num>
                <m:den>
                  <m:sSub>
                    <m:sSubPr>
                      <m:ctrlPr>
                        <w:rPr>
                          <w:rFonts w:ascii="Cambria Math" w:hAnsi="Cambria Math" w:cs="Times New Roman"/>
                          <w:bCs/>
                          <w:iCs/>
                          <w:sz w:val="20"/>
                        </w:rPr>
                      </m:ctrlPr>
                    </m:sSubPr>
                    <m:e>
                      <m:r>
                        <m:rPr>
                          <m:sty m:val="p"/>
                        </m:rPr>
                        <w:rPr>
                          <w:rFonts w:ascii="Cambria Math" w:hAnsi="Cambria Math" w:cs="Times New Roman"/>
                          <w:sz w:val="20"/>
                        </w:rPr>
                        <m:t>S</m:t>
                      </m:r>
                    </m:e>
                    <m:sub>
                      <m:r>
                        <m:rPr>
                          <m:sty m:val="p"/>
                        </m:rPr>
                        <w:rPr>
                          <w:rFonts w:ascii="Cambria Math" w:hAnsi="Cambria Math" w:cs="Times New Roman"/>
                          <w:sz w:val="20"/>
                        </w:rPr>
                        <m:t>1</m:t>
                      </m:r>
                    </m:sub>
                  </m:sSub>
                </m:den>
              </m:f>
            </m:oMath>
            <w:r w:rsidR="00083FCB" w:rsidRPr="005D25CB">
              <w:rPr>
                <w:rFonts w:ascii="Times New Roman" w:eastAsiaTheme="minorEastAsia" w:hAnsi="Times New Roman" w:cs="Times New Roman"/>
                <w:bCs/>
                <w:iCs/>
                <w:sz w:val="20"/>
              </w:rPr>
              <w:t xml:space="preserve">      </w:t>
            </w:r>
          </w:p>
        </w:tc>
        <w:tc>
          <w:tcPr>
            <w:tcW w:w="1129" w:type="dxa"/>
            <w:vAlign w:val="center"/>
          </w:tcPr>
          <w:p w14:paraId="6AA654FF" w14:textId="17D67831" w:rsidR="00083FCB" w:rsidRPr="005D25CB" w:rsidRDefault="00083FCB" w:rsidP="005D25CB">
            <w:pPr>
              <w:jc w:val="right"/>
              <w:rPr>
                <w:rFonts w:ascii="Times New Roman" w:hAnsi="Times New Roman" w:cs="Times New Roman"/>
                <w:b/>
                <w:bCs/>
                <w:sz w:val="20"/>
              </w:rPr>
            </w:pPr>
            <w:r w:rsidRPr="005D25CB">
              <w:rPr>
                <w:rFonts w:ascii="Times New Roman" w:hAnsi="Times New Roman" w:cs="Times New Roman"/>
                <w:b/>
                <w:bCs/>
                <w:sz w:val="20"/>
              </w:rPr>
              <w:t>6</w:t>
            </w:r>
          </w:p>
        </w:tc>
      </w:tr>
    </w:tbl>
    <w:p w14:paraId="5949DE12" w14:textId="3E03C186" w:rsidR="00607F98" w:rsidRPr="005D25CB" w:rsidRDefault="00F41742" w:rsidP="005D25CB">
      <w:pPr>
        <w:spacing w:line="240" w:lineRule="auto"/>
        <w:rPr>
          <w:rFonts w:ascii="Times New Roman" w:hAnsi="Times New Roman" w:cs="Times New Roman"/>
          <w:sz w:val="20"/>
          <w:szCs w:val="20"/>
        </w:rPr>
      </w:pPr>
      <w:r w:rsidRPr="005D25CB">
        <w:rPr>
          <w:rFonts w:ascii="Times New Roman" w:hAnsi="Times New Roman" w:cs="Times New Roman"/>
          <w:color w:val="000000" w:themeColor="text1"/>
          <w:sz w:val="20"/>
          <w:szCs w:val="20"/>
        </w:rPr>
        <w:t>Where, S</w:t>
      </w:r>
      <w:r w:rsidRPr="005D25CB">
        <w:rPr>
          <w:rFonts w:ascii="Times New Roman" w:hAnsi="Times New Roman" w:cs="Times New Roman"/>
          <w:color w:val="000000" w:themeColor="text1"/>
          <w:sz w:val="20"/>
          <w:szCs w:val="20"/>
          <w:vertAlign w:val="subscript"/>
        </w:rPr>
        <w:t>1</w:t>
      </w:r>
      <w:r w:rsidRPr="005D25CB">
        <w:rPr>
          <w:rFonts w:ascii="Times New Roman" w:hAnsi="Times New Roman" w:cs="Times New Roman"/>
          <w:color w:val="000000" w:themeColor="text1"/>
          <w:sz w:val="20"/>
          <w:szCs w:val="20"/>
          <w:vertAlign w:val="subscript"/>
        </w:rPr>
        <w:softHyphen/>
      </w:r>
      <w:r w:rsidRPr="005D25CB">
        <w:rPr>
          <w:rFonts w:ascii="Times New Roman" w:hAnsi="Times New Roman" w:cs="Times New Roman"/>
          <w:color w:val="000000" w:themeColor="text1"/>
          <w:sz w:val="20"/>
          <w:szCs w:val="20"/>
        </w:rPr>
        <w:t xml:space="preserve"> </w:t>
      </w:r>
      <w:r w:rsidR="002C607D" w:rsidRPr="005D25CB">
        <w:rPr>
          <w:rFonts w:ascii="Times New Roman" w:hAnsi="Times New Roman" w:cs="Times New Roman"/>
          <w:color w:val="000000" w:themeColor="text1"/>
          <w:sz w:val="20"/>
          <w:szCs w:val="20"/>
        </w:rPr>
        <w:t xml:space="preserve">is the pre-micellar </w:t>
      </w:r>
      <w:r w:rsidRPr="005D25CB">
        <w:rPr>
          <w:rFonts w:ascii="Times New Roman" w:hAnsi="Times New Roman" w:cs="Times New Roman"/>
          <w:color w:val="000000" w:themeColor="text1"/>
          <w:sz w:val="20"/>
          <w:szCs w:val="20"/>
        </w:rPr>
        <w:t>and S</w:t>
      </w:r>
      <w:r w:rsidRPr="005D25CB">
        <w:rPr>
          <w:rFonts w:ascii="Times New Roman" w:hAnsi="Times New Roman" w:cs="Times New Roman"/>
          <w:color w:val="000000" w:themeColor="text1"/>
          <w:sz w:val="20"/>
          <w:szCs w:val="20"/>
          <w:vertAlign w:val="subscript"/>
        </w:rPr>
        <w:t>2</w:t>
      </w:r>
      <w:r w:rsidRPr="005D25CB">
        <w:rPr>
          <w:rFonts w:ascii="Times New Roman" w:hAnsi="Times New Roman" w:cs="Times New Roman"/>
          <w:color w:val="000000" w:themeColor="text1"/>
          <w:sz w:val="20"/>
          <w:szCs w:val="20"/>
        </w:rPr>
        <w:t xml:space="preserve"> </w:t>
      </w:r>
      <w:r w:rsidR="002C607D" w:rsidRPr="005D25CB">
        <w:rPr>
          <w:rFonts w:ascii="Times New Roman" w:hAnsi="Times New Roman" w:cs="Times New Roman"/>
          <w:color w:val="000000" w:themeColor="text1"/>
          <w:sz w:val="20"/>
          <w:szCs w:val="20"/>
        </w:rPr>
        <w:t>is</w:t>
      </w:r>
      <w:r w:rsidRPr="005D25CB">
        <w:rPr>
          <w:rFonts w:ascii="Times New Roman" w:hAnsi="Times New Roman" w:cs="Times New Roman"/>
          <w:color w:val="000000" w:themeColor="text1"/>
          <w:sz w:val="20"/>
          <w:szCs w:val="20"/>
        </w:rPr>
        <w:t xml:space="preserve"> post-micellar slopes of the different surfactants.</w:t>
      </w:r>
    </w:p>
    <w:p w14:paraId="44517DAE" w14:textId="2AD5871A" w:rsidR="00AC09EA" w:rsidRPr="005D25CB" w:rsidRDefault="00AC09EA" w:rsidP="005D25CB">
      <w:pPr>
        <w:pStyle w:val="Heading4"/>
        <w:numPr>
          <w:ilvl w:val="0"/>
          <w:numId w:val="10"/>
        </w:numPr>
        <w:spacing w:line="240" w:lineRule="auto"/>
        <w:rPr>
          <w:rFonts w:cs="Times New Roman"/>
          <w:sz w:val="20"/>
          <w:szCs w:val="20"/>
        </w:rPr>
      </w:pPr>
      <w:bookmarkStart w:id="7" w:name="_Toc128635355"/>
      <w:bookmarkStart w:id="8" w:name="_Toc128635354"/>
      <w:r w:rsidRPr="005D25CB">
        <w:rPr>
          <w:rFonts w:cs="Times New Roman"/>
          <w:sz w:val="20"/>
          <w:szCs w:val="20"/>
        </w:rPr>
        <w:t>The standard Gibbs free energy of micellization (ΔG°</w:t>
      </w:r>
      <w:r w:rsidRPr="005D25CB">
        <w:rPr>
          <w:rFonts w:cs="Times New Roman"/>
          <w:sz w:val="20"/>
          <w:szCs w:val="20"/>
          <w:vertAlign w:val="subscript"/>
        </w:rPr>
        <w:t>M</w:t>
      </w:r>
      <w:r w:rsidRPr="005D25CB">
        <w:rPr>
          <w:rFonts w:cs="Times New Roman"/>
          <w:sz w:val="20"/>
          <w:szCs w:val="20"/>
        </w:rPr>
        <w:t>)</w:t>
      </w:r>
      <w:bookmarkEnd w:id="7"/>
    </w:p>
    <w:p w14:paraId="054F675D" w14:textId="3CC3AEA4" w:rsidR="00AC09EA" w:rsidRPr="005D25CB" w:rsidRDefault="00EA794B" w:rsidP="005D25CB">
      <w:pPr>
        <w:spacing w:line="240" w:lineRule="auto"/>
        <w:jc w:val="both"/>
        <w:rPr>
          <w:rFonts w:ascii="Times New Roman" w:hAnsi="Times New Roman" w:cs="Times New Roman"/>
          <w:sz w:val="20"/>
          <w:szCs w:val="20"/>
          <w:shd w:val="clear" w:color="auto" w:fill="FFFFFF"/>
        </w:rPr>
      </w:pPr>
      <w:r w:rsidRPr="005D25CB">
        <w:rPr>
          <w:rFonts w:ascii="Times New Roman" w:hAnsi="Times New Roman" w:cs="Times New Roman"/>
          <w:sz w:val="20"/>
          <w:szCs w:val="20"/>
          <w:shd w:val="clear" w:color="auto" w:fill="FFFFFF"/>
        </w:rPr>
        <w:t xml:space="preserve">The balance between the amphiphilic molecules' hydrophobic and hydrophilic contacts, with the hydrophobic interactions pushing micelle formation and the hydrophilic interactions opposing it, determines the standard Gibbs free energy of micellization. The standard Gibbs free energy of micellization increases with the hydrophobic and hydrophilic sections of the molecule's solubility differential. Understanding the behaviour of amphiphilic compounds depends on being able to anticipate the size and stability of micelles using the standard Gibbs free energy of micellization </w:t>
      </w:r>
      <w:r w:rsidR="00702DE9" w:rsidRPr="005D25CB">
        <w:rPr>
          <w:rFonts w:ascii="Times New Roman" w:hAnsi="Times New Roman" w:cs="Times New Roman"/>
          <w:sz w:val="20"/>
          <w:szCs w:val="20"/>
          <w:shd w:val="clear" w:color="auto" w:fill="FFFFFF"/>
        </w:rPr>
        <w:t>[68]</w:t>
      </w:r>
      <w:r w:rsidR="00AC09EA" w:rsidRPr="005D25CB">
        <w:rPr>
          <w:rFonts w:ascii="Times New Roman" w:hAnsi="Times New Roman" w:cs="Times New Roman"/>
          <w:sz w:val="20"/>
          <w:szCs w:val="20"/>
          <w:shd w:val="clear" w:color="auto" w:fill="FFFFFF"/>
        </w:rPr>
        <w:t>.</w:t>
      </w:r>
      <w:r w:rsidR="007618A9" w:rsidRPr="005D25CB">
        <w:rPr>
          <w:rFonts w:ascii="Times New Roman" w:hAnsi="Times New Roman" w:cs="Times New Roman"/>
          <w:sz w:val="20"/>
          <w:szCs w:val="20"/>
          <w:shd w:val="clear" w:color="auto" w:fill="FFFFFF"/>
        </w:rPr>
        <w:t xml:space="preserve"> </w:t>
      </w:r>
      <w:r w:rsidR="007618A9" w:rsidRPr="005D25CB">
        <w:rPr>
          <w:rFonts w:ascii="Times New Roman" w:hAnsi="Times New Roman" w:cs="Times New Roman"/>
          <w:color w:val="000000" w:themeColor="text1"/>
          <w:sz w:val="20"/>
          <w:szCs w:val="20"/>
        </w:rPr>
        <w:t>The standard Gibbs energy of micellization (</w:t>
      </w:r>
      <w:proofErr w:type="spellStart"/>
      <w:r w:rsidR="006A569E" w:rsidRPr="005D25CB">
        <w:rPr>
          <w:rFonts w:ascii="Times New Roman" w:hAnsi="Times New Roman" w:cs="Times New Roman"/>
          <w:color w:val="000000" w:themeColor="text1"/>
          <w:sz w:val="20"/>
          <w:szCs w:val="20"/>
        </w:rPr>
        <w:t>ΔG</w:t>
      </w:r>
      <w:r w:rsidR="006A569E" w:rsidRPr="005D25CB">
        <w:rPr>
          <w:rFonts w:ascii="Times New Roman" w:hAnsi="Times New Roman" w:cs="Times New Roman"/>
          <w:color w:val="000000" w:themeColor="text1"/>
          <w:sz w:val="20"/>
          <w:szCs w:val="20"/>
          <w:vertAlign w:val="superscript"/>
        </w:rPr>
        <w:t>o</w:t>
      </w:r>
      <w:r w:rsidR="006A569E" w:rsidRPr="005D25CB">
        <w:rPr>
          <w:rFonts w:ascii="Times New Roman" w:hAnsi="Times New Roman" w:cs="Times New Roman"/>
          <w:color w:val="000000" w:themeColor="text1"/>
          <w:sz w:val="20"/>
          <w:szCs w:val="20"/>
          <w:vertAlign w:val="subscript"/>
        </w:rPr>
        <w:t>M</w:t>
      </w:r>
      <w:proofErr w:type="spellEnd"/>
      <w:r w:rsidR="007618A9" w:rsidRPr="005D25CB">
        <w:rPr>
          <w:rFonts w:ascii="Times New Roman" w:hAnsi="Times New Roman" w:cs="Times New Roman"/>
          <w:color w:val="000000" w:themeColor="text1"/>
          <w:sz w:val="20"/>
          <w:szCs w:val="20"/>
        </w:rPr>
        <w:t xml:space="preserve">) of </w:t>
      </w:r>
      <w:r w:rsidR="003F24CC" w:rsidRPr="005D25CB">
        <w:rPr>
          <w:rFonts w:ascii="Times New Roman" w:hAnsi="Times New Roman" w:cs="Times New Roman"/>
          <w:color w:val="000000" w:themeColor="text1"/>
          <w:sz w:val="20"/>
          <w:szCs w:val="20"/>
        </w:rPr>
        <w:t xml:space="preserve">amphiphilic </w:t>
      </w:r>
      <w:r w:rsidR="007618A9" w:rsidRPr="005D25CB">
        <w:rPr>
          <w:rFonts w:ascii="Times New Roman" w:hAnsi="Times New Roman" w:cs="Times New Roman"/>
          <w:color w:val="000000" w:themeColor="text1"/>
          <w:sz w:val="20"/>
          <w:szCs w:val="20"/>
        </w:rPr>
        <w:t xml:space="preserve">system </w:t>
      </w:r>
      <w:r w:rsidR="003F24CC" w:rsidRPr="005D25CB">
        <w:rPr>
          <w:rFonts w:ascii="Times New Roman" w:hAnsi="Times New Roman" w:cs="Times New Roman"/>
          <w:color w:val="000000" w:themeColor="text1"/>
          <w:sz w:val="20"/>
          <w:szCs w:val="20"/>
        </w:rPr>
        <w:t>have</w:t>
      </w:r>
      <w:r w:rsidR="007618A9" w:rsidRPr="005D25CB">
        <w:rPr>
          <w:rFonts w:ascii="Times New Roman" w:hAnsi="Times New Roman" w:cs="Times New Roman"/>
          <w:color w:val="000000" w:themeColor="text1"/>
          <w:sz w:val="20"/>
          <w:szCs w:val="20"/>
        </w:rPr>
        <w:t xml:space="preserve"> </w:t>
      </w:r>
      <w:r w:rsidRPr="005D25CB">
        <w:rPr>
          <w:rFonts w:ascii="Times New Roman" w:hAnsi="Times New Roman" w:cs="Times New Roman"/>
          <w:color w:val="000000" w:themeColor="text1"/>
          <w:sz w:val="20"/>
          <w:szCs w:val="20"/>
        </w:rPr>
        <w:t>computed</w:t>
      </w:r>
      <w:r w:rsidR="007618A9" w:rsidRPr="005D25CB">
        <w:rPr>
          <w:rFonts w:ascii="Times New Roman" w:hAnsi="Times New Roman" w:cs="Times New Roman"/>
          <w:color w:val="000000" w:themeColor="text1"/>
          <w:sz w:val="20"/>
          <w:szCs w:val="20"/>
        </w:rPr>
        <w:t xml:space="preserve"> by Eq. (7).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AC09EA" w:rsidRPr="005D25CB" w14:paraId="613F5360" w14:textId="77777777" w:rsidTr="00876D8A">
        <w:trPr>
          <w:jc w:val="center"/>
        </w:trPr>
        <w:tc>
          <w:tcPr>
            <w:tcW w:w="9067" w:type="dxa"/>
            <w:vAlign w:val="center"/>
          </w:tcPr>
          <w:p w14:paraId="06585514" w14:textId="261D0F2D" w:rsidR="00AC09EA" w:rsidRPr="005D25CB" w:rsidRDefault="00F0569A" w:rsidP="005D25CB">
            <w:pPr>
              <w:jc w:val="center"/>
              <w:rPr>
                <w:rFonts w:ascii="Times New Roman" w:hAnsi="Times New Roman" w:cs="Times New Roman"/>
                <w:bCs/>
                <w:sz w:val="20"/>
              </w:rPr>
            </w:pPr>
            <m:oMath>
              <m:r>
                <m:rPr>
                  <m:sty m:val="p"/>
                </m:rPr>
                <w:rPr>
                  <w:rFonts w:ascii="Cambria Math" w:hAnsi="Cambria Math" w:cs="Times New Roman"/>
                  <w:sz w:val="20"/>
                  <w:shd w:val="clear" w:color="auto" w:fill="FFFFFF"/>
                </w:rPr>
                <m:t>Δ</m:t>
              </m:r>
              <m:sSubSup>
                <m:sSubSupPr>
                  <m:ctrlPr>
                    <w:rPr>
                      <w:rFonts w:ascii="Cambria Math" w:hAnsi="Cambria Math" w:cs="Times New Roman"/>
                      <w:bCs/>
                      <w:i/>
                      <w:sz w:val="20"/>
                      <w:shd w:val="clear" w:color="auto" w:fill="FFFFFF"/>
                    </w:rPr>
                  </m:ctrlPr>
                </m:sSubSupPr>
                <m:e>
                  <m:r>
                    <w:rPr>
                      <w:rFonts w:ascii="Cambria Math" w:hAnsi="Cambria Math" w:cs="Times New Roman"/>
                      <w:sz w:val="20"/>
                      <w:shd w:val="clear" w:color="auto" w:fill="FFFFFF"/>
                    </w:rPr>
                    <m:t>G</m:t>
                  </m:r>
                </m:e>
                <m:sub>
                  <m:r>
                    <w:rPr>
                      <w:rFonts w:ascii="Cambria Math" w:hAnsi="Cambria Math" w:cs="Times New Roman"/>
                      <w:sz w:val="20"/>
                      <w:shd w:val="clear" w:color="auto" w:fill="FFFFFF"/>
                    </w:rPr>
                    <m:t>M</m:t>
                  </m:r>
                </m:sub>
                <m:sup>
                  <m:r>
                    <w:rPr>
                      <w:rFonts w:ascii="Cambria Math" w:hAnsi="Cambria Math" w:cs="Times New Roman"/>
                      <w:sz w:val="20"/>
                      <w:shd w:val="clear" w:color="auto" w:fill="FFFFFF"/>
                    </w:rPr>
                    <m:t>°</m:t>
                  </m:r>
                </m:sup>
              </m:sSubSup>
              <m:r>
                <w:rPr>
                  <w:rFonts w:ascii="Cambria Math" w:hAnsi="Cambria Math" w:cs="Times New Roman"/>
                  <w:sz w:val="20"/>
                  <w:shd w:val="clear" w:color="auto" w:fill="FFFFFF"/>
                </w:rPr>
                <m:t>=</m:t>
              </m:r>
              <m:d>
                <m:dPr>
                  <m:ctrlPr>
                    <w:rPr>
                      <w:rFonts w:ascii="Cambria Math" w:hAnsi="Cambria Math" w:cs="Times New Roman"/>
                      <w:bCs/>
                      <w:i/>
                      <w:sz w:val="20"/>
                      <w:shd w:val="clear" w:color="auto" w:fill="FFFFFF"/>
                    </w:rPr>
                  </m:ctrlPr>
                </m:dPr>
                <m:e>
                  <m:r>
                    <w:rPr>
                      <w:rFonts w:ascii="Cambria Math" w:hAnsi="Cambria Math" w:cs="Times New Roman"/>
                      <w:sz w:val="20"/>
                      <w:shd w:val="clear" w:color="auto" w:fill="FFFFFF"/>
                    </w:rPr>
                    <m:t>2-α</m:t>
                  </m:r>
                </m:e>
              </m:d>
              <m:r>
                <w:rPr>
                  <w:rFonts w:ascii="Cambria Math" w:hAnsi="Cambria Math" w:cs="Times New Roman"/>
                  <w:sz w:val="20"/>
                  <w:shd w:val="clear" w:color="auto" w:fill="FFFFFF"/>
                </w:rPr>
                <m:t>RTln</m:t>
              </m:r>
              <m:f>
                <m:fPr>
                  <m:ctrlPr>
                    <w:rPr>
                      <w:rFonts w:ascii="Cambria Math" w:hAnsi="Cambria Math" w:cs="Times New Roman"/>
                      <w:bCs/>
                      <w:i/>
                      <w:sz w:val="20"/>
                      <w:shd w:val="clear" w:color="auto" w:fill="FFFFFF"/>
                    </w:rPr>
                  </m:ctrlPr>
                </m:fPr>
                <m:num>
                  <m:r>
                    <w:rPr>
                      <w:rFonts w:ascii="Cambria Math" w:hAnsi="Cambria Math" w:cs="Times New Roman"/>
                      <w:sz w:val="20"/>
                      <w:shd w:val="clear" w:color="auto" w:fill="FFFFFF"/>
                    </w:rPr>
                    <m:t>55.4</m:t>
                  </m:r>
                </m:num>
                <m:den>
                  <m:r>
                    <w:rPr>
                      <w:rFonts w:ascii="Cambria Math" w:hAnsi="Cambria Math" w:cs="Times New Roman"/>
                      <w:sz w:val="20"/>
                      <w:shd w:val="clear" w:color="auto" w:fill="FFFFFF"/>
                    </w:rPr>
                    <m:t>CMC</m:t>
                  </m:r>
                </m:den>
              </m:f>
            </m:oMath>
            <w:r w:rsidR="00AC09EA" w:rsidRPr="005D25CB">
              <w:rPr>
                <w:rFonts w:ascii="Times New Roman" w:eastAsiaTheme="minorEastAsia" w:hAnsi="Times New Roman" w:cs="Times New Roman"/>
                <w:bCs/>
                <w:sz w:val="20"/>
              </w:rPr>
              <w:t xml:space="preserve">      </w:t>
            </w:r>
          </w:p>
        </w:tc>
        <w:tc>
          <w:tcPr>
            <w:tcW w:w="1129" w:type="dxa"/>
            <w:vAlign w:val="center"/>
          </w:tcPr>
          <w:p w14:paraId="05C492C5" w14:textId="4FA4B1D0" w:rsidR="00AC09EA" w:rsidRPr="005D25CB" w:rsidRDefault="00AC09EA" w:rsidP="005D25CB">
            <w:pPr>
              <w:jc w:val="right"/>
              <w:rPr>
                <w:rFonts w:ascii="Times New Roman" w:hAnsi="Times New Roman" w:cs="Times New Roman"/>
                <w:b/>
                <w:bCs/>
                <w:sz w:val="20"/>
              </w:rPr>
            </w:pPr>
            <w:r w:rsidRPr="005D25CB">
              <w:rPr>
                <w:rFonts w:ascii="Times New Roman" w:hAnsi="Times New Roman" w:cs="Times New Roman"/>
                <w:b/>
                <w:bCs/>
                <w:sz w:val="20"/>
              </w:rPr>
              <w:t>7</w:t>
            </w:r>
          </w:p>
        </w:tc>
      </w:tr>
    </w:tbl>
    <w:p w14:paraId="77C36CB9" w14:textId="44A31BA8" w:rsidR="00253AB6" w:rsidRPr="005D25CB" w:rsidRDefault="00F7693D" w:rsidP="005D25CB">
      <w:pPr>
        <w:spacing w:line="240" w:lineRule="auto"/>
        <w:jc w:val="both"/>
        <w:rPr>
          <w:sz w:val="20"/>
          <w:szCs w:val="20"/>
        </w:rPr>
      </w:pPr>
      <w:r w:rsidRPr="005D25CB">
        <w:rPr>
          <w:rFonts w:ascii="Times New Roman" w:hAnsi="Times New Roman" w:cs="Times New Roman"/>
          <w:color w:val="000000" w:themeColor="text1"/>
          <w:sz w:val="20"/>
          <w:szCs w:val="20"/>
        </w:rPr>
        <w:t>Where</w:t>
      </w:r>
      <w:r w:rsidR="008B0F07" w:rsidRPr="005D25CB">
        <w:rPr>
          <w:rFonts w:ascii="Times New Roman" w:hAnsi="Times New Roman" w:cs="Times New Roman"/>
          <w:color w:val="000000" w:themeColor="text1"/>
          <w:sz w:val="20"/>
          <w:szCs w:val="20"/>
        </w:rPr>
        <w:t>,</w:t>
      </w:r>
      <w:r w:rsidRPr="005D25CB">
        <w:rPr>
          <w:rFonts w:ascii="Times New Roman" w:hAnsi="Times New Roman" w:cs="Times New Roman"/>
          <w:color w:val="000000" w:themeColor="text1"/>
          <w:sz w:val="20"/>
          <w:szCs w:val="20"/>
        </w:rPr>
        <w:t xml:space="preserve"> T is the absolute temperature (299 K), R is the molar gas constant (8.314 Jmol</w:t>
      </w:r>
      <w:r w:rsidRPr="005D25CB">
        <w:rPr>
          <w:rFonts w:ascii="Times New Roman" w:hAnsi="Times New Roman" w:cs="Times New Roman"/>
          <w:color w:val="000000" w:themeColor="text1"/>
          <w:sz w:val="20"/>
          <w:szCs w:val="20"/>
          <w:vertAlign w:val="superscript"/>
        </w:rPr>
        <w:t>-1</w:t>
      </w:r>
      <w:r w:rsidRPr="005D25CB">
        <w:rPr>
          <w:rFonts w:ascii="Times New Roman" w:hAnsi="Times New Roman" w:cs="Times New Roman"/>
          <w:color w:val="000000" w:themeColor="text1"/>
          <w:sz w:val="20"/>
          <w:szCs w:val="20"/>
        </w:rPr>
        <w:t>K</w:t>
      </w:r>
      <w:r w:rsidRPr="005D25CB">
        <w:rPr>
          <w:rFonts w:ascii="Times New Roman" w:hAnsi="Times New Roman" w:cs="Times New Roman"/>
          <w:color w:val="000000" w:themeColor="text1"/>
          <w:sz w:val="20"/>
          <w:szCs w:val="20"/>
          <w:vertAlign w:val="superscript"/>
        </w:rPr>
        <w:t>-1</w:t>
      </w:r>
      <w:r w:rsidRPr="005D25CB">
        <w:rPr>
          <w:rFonts w:ascii="Times New Roman" w:hAnsi="Times New Roman" w:cs="Times New Roman"/>
          <w:color w:val="000000" w:themeColor="text1"/>
          <w:sz w:val="20"/>
          <w:szCs w:val="20"/>
        </w:rPr>
        <w:t>), is the degree of micellar ionisation (2-α) for monomeric surfactants, and 55.4 comes from 1 litre of water.</w:t>
      </w:r>
    </w:p>
    <w:p w14:paraId="1B84E54D" w14:textId="21BCFE0A" w:rsidR="00DA5FB0" w:rsidRPr="005D25CB" w:rsidRDefault="00DA5FB0" w:rsidP="005D25CB">
      <w:pPr>
        <w:pStyle w:val="Heading4"/>
        <w:numPr>
          <w:ilvl w:val="0"/>
          <w:numId w:val="10"/>
        </w:numPr>
        <w:spacing w:line="240" w:lineRule="auto"/>
        <w:rPr>
          <w:rFonts w:cs="Times New Roman"/>
          <w:sz w:val="20"/>
          <w:szCs w:val="20"/>
        </w:rPr>
      </w:pPr>
      <w:bookmarkStart w:id="9" w:name="_Toc128635358"/>
      <w:bookmarkStart w:id="10" w:name="_Toc128635356"/>
      <w:r w:rsidRPr="005D25CB">
        <w:rPr>
          <w:rFonts w:cs="Times New Roman"/>
          <w:sz w:val="20"/>
          <w:szCs w:val="20"/>
        </w:rPr>
        <w:t>The standard Gibbs free energy of adsorption (ΔG°</w:t>
      </w:r>
      <w:r w:rsidRPr="005D25CB">
        <w:rPr>
          <w:rFonts w:cs="Times New Roman"/>
          <w:sz w:val="20"/>
          <w:szCs w:val="20"/>
          <w:vertAlign w:val="subscript"/>
        </w:rPr>
        <w:t>ads</w:t>
      </w:r>
      <w:r w:rsidRPr="005D25CB">
        <w:rPr>
          <w:rFonts w:cs="Times New Roman"/>
          <w:sz w:val="20"/>
          <w:szCs w:val="20"/>
        </w:rPr>
        <w:t>)</w:t>
      </w:r>
      <w:bookmarkEnd w:id="9"/>
    </w:p>
    <w:p w14:paraId="43F5D907" w14:textId="3A1F0E56" w:rsidR="00756AA9" w:rsidRPr="005D25CB" w:rsidRDefault="00DA5FB0" w:rsidP="005D25CB">
      <w:pPr>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sz w:val="20"/>
          <w:szCs w:val="20"/>
        </w:rPr>
        <w:t xml:space="preserve">The </w:t>
      </w:r>
      <w:r w:rsidR="00C4657E" w:rsidRPr="005D25CB">
        <w:rPr>
          <w:rFonts w:ascii="Times New Roman" w:hAnsi="Times New Roman" w:cs="Times New Roman"/>
          <w:sz w:val="20"/>
          <w:szCs w:val="20"/>
        </w:rPr>
        <w:t xml:space="preserve">standard Gibbs </w:t>
      </w:r>
      <w:r w:rsidRPr="005D25CB">
        <w:rPr>
          <w:rFonts w:ascii="Times New Roman" w:hAnsi="Times New Roman" w:cs="Times New Roman"/>
          <w:sz w:val="20"/>
          <w:szCs w:val="20"/>
        </w:rPr>
        <w:t>free energy of adsorption of amphiphilic molecules is an important thermodynamic parameter used to measure the affinity of the molecule to the surface of a solid. In general, the</w:t>
      </w:r>
      <w:r w:rsidR="00DA0FE0" w:rsidRPr="005D25CB">
        <w:rPr>
          <w:rFonts w:ascii="Times New Roman" w:hAnsi="Times New Roman" w:cs="Times New Roman"/>
          <w:sz w:val="20"/>
          <w:szCs w:val="20"/>
        </w:rPr>
        <w:t xml:space="preserve"> standard Gibbs</w:t>
      </w:r>
      <w:r w:rsidRPr="005D25CB">
        <w:rPr>
          <w:rFonts w:ascii="Times New Roman" w:hAnsi="Times New Roman" w:cs="Times New Roman"/>
          <w:sz w:val="20"/>
          <w:szCs w:val="20"/>
        </w:rPr>
        <w:t xml:space="preserve"> free energy of adsorption is lower for molecules with greater surface area or longer chain length, as this increases the number of molecules that can adsorb onto the surface</w:t>
      </w:r>
      <w:r w:rsidR="00702DE9" w:rsidRPr="005D25CB">
        <w:rPr>
          <w:rFonts w:ascii="Times New Roman" w:hAnsi="Times New Roman" w:cs="Times New Roman"/>
          <w:sz w:val="20"/>
          <w:szCs w:val="20"/>
        </w:rPr>
        <w:t xml:space="preserve"> [69]</w:t>
      </w:r>
      <w:r w:rsidRPr="005D25CB">
        <w:rPr>
          <w:rFonts w:ascii="Times New Roman" w:hAnsi="Times New Roman" w:cs="Times New Roman"/>
          <w:sz w:val="20"/>
          <w:szCs w:val="20"/>
        </w:rPr>
        <w:t xml:space="preserve">. </w:t>
      </w:r>
      <w:r w:rsidR="00756AA9" w:rsidRPr="005D25CB">
        <w:rPr>
          <w:rFonts w:ascii="Times New Roman" w:hAnsi="Times New Roman" w:cs="Times New Roman"/>
          <w:color w:val="000000" w:themeColor="text1"/>
          <w:sz w:val="20"/>
          <w:szCs w:val="20"/>
        </w:rPr>
        <w:t>The standard Gibbs free energy of adsorption (</w:t>
      </w:r>
      <w:r w:rsidR="001D5800" w:rsidRPr="005D25CB">
        <w:rPr>
          <w:rFonts w:ascii="Times New Roman" w:hAnsi="Times New Roman" w:cs="Times New Roman"/>
          <w:color w:val="000000" w:themeColor="text1"/>
          <w:sz w:val="20"/>
          <w:szCs w:val="20"/>
        </w:rPr>
        <w:t>ΔG</w:t>
      </w:r>
      <w:r w:rsidR="001D5800" w:rsidRPr="005D25CB">
        <w:rPr>
          <w:rFonts w:ascii="Times New Roman" w:hAnsi="Times New Roman" w:cs="Times New Roman"/>
          <w:color w:val="000000" w:themeColor="text1"/>
          <w:sz w:val="20"/>
          <w:szCs w:val="20"/>
          <w:vertAlign w:val="superscript"/>
        </w:rPr>
        <w:t>°</w:t>
      </w:r>
      <w:r w:rsidR="001D5800" w:rsidRPr="005D25CB">
        <w:rPr>
          <w:rFonts w:ascii="Times New Roman" w:hAnsi="Times New Roman" w:cs="Times New Roman"/>
          <w:color w:val="000000" w:themeColor="text1"/>
          <w:sz w:val="20"/>
          <w:szCs w:val="20"/>
          <w:vertAlign w:val="subscript"/>
        </w:rPr>
        <w:t>ads</w:t>
      </w:r>
      <w:r w:rsidR="00756AA9" w:rsidRPr="005D25CB">
        <w:rPr>
          <w:rFonts w:ascii="Times New Roman" w:hAnsi="Times New Roman" w:cs="Times New Roman"/>
          <w:color w:val="000000" w:themeColor="text1"/>
          <w:sz w:val="20"/>
          <w:szCs w:val="20"/>
        </w:rPr>
        <w:t xml:space="preserve">) of </w:t>
      </w:r>
      <w:r w:rsidR="001D5800" w:rsidRPr="005D25CB">
        <w:rPr>
          <w:rFonts w:ascii="Times New Roman" w:hAnsi="Times New Roman" w:cs="Times New Roman"/>
          <w:color w:val="000000" w:themeColor="text1"/>
          <w:sz w:val="20"/>
          <w:szCs w:val="20"/>
        </w:rPr>
        <w:t>amphiphilic</w:t>
      </w:r>
      <w:r w:rsidR="00756AA9" w:rsidRPr="005D25CB">
        <w:rPr>
          <w:rFonts w:ascii="Times New Roman" w:hAnsi="Times New Roman" w:cs="Times New Roman"/>
          <w:color w:val="000000" w:themeColor="text1"/>
          <w:sz w:val="20"/>
          <w:szCs w:val="20"/>
        </w:rPr>
        <w:t xml:space="preserve"> h</w:t>
      </w:r>
      <w:r w:rsidR="001D5800" w:rsidRPr="005D25CB">
        <w:rPr>
          <w:rFonts w:ascii="Times New Roman" w:hAnsi="Times New Roman" w:cs="Times New Roman"/>
          <w:color w:val="000000" w:themeColor="text1"/>
          <w:sz w:val="20"/>
          <w:szCs w:val="20"/>
        </w:rPr>
        <w:t>ave</w:t>
      </w:r>
      <w:r w:rsidR="00756AA9" w:rsidRPr="005D25CB">
        <w:rPr>
          <w:rFonts w:ascii="Times New Roman" w:hAnsi="Times New Roman" w:cs="Times New Roman"/>
          <w:color w:val="000000" w:themeColor="text1"/>
          <w:sz w:val="20"/>
          <w:szCs w:val="20"/>
        </w:rPr>
        <w:t xml:space="preserve"> been calculated by using Eq. (</w:t>
      </w:r>
      <w:r w:rsidR="001D5800" w:rsidRPr="005D25CB">
        <w:rPr>
          <w:rFonts w:ascii="Times New Roman" w:hAnsi="Times New Roman" w:cs="Times New Roman"/>
          <w:color w:val="000000" w:themeColor="text1"/>
          <w:sz w:val="20"/>
          <w:szCs w:val="20"/>
        </w:rPr>
        <w:t>8</w:t>
      </w:r>
      <w:r w:rsidR="00756AA9" w:rsidRPr="005D25CB">
        <w:rPr>
          <w:rFonts w:ascii="Times New Roman" w:hAnsi="Times New Roman" w:cs="Times New Roman"/>
          <w:color w:val="000000" w:themeColor="text1"/>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CA530F" w:rsidRPr="005D25CB" w14:paraId="0134FF52" w14:textId="77777777" w:rsidTr="00876D8A">
        <w:trPr>
          <w:jc w:val="center"/>
        </w:trPr>
        <w:tc>
          <w:tcPr>
            <w:tcW w:w="9067" w:type="dxa"/>
            <w:vAlign w:val="center"/>
          </w:tcPr>
          <w:p w14:paraId="1F487D68" w14:textId="17E44874" w:rsidR="00CA530F" w:rsidRPr="005D25CB" w:rsidRDefault="00F0569A" w:rsidP="005D25CB">
            <w:pPr>
              <w:jc w:val="center"/>
              <w:rPr>
                <w:rFonts w:ascii="Times New Roman" w:hAnsi="Times New Roman" w:cs="Times New Roman"/>
                <w:bCs/>
                <w:sz w:val="20"/>
              </w:rPr>
            </w:pPr>
            <m:oMath>
              <m:r>
                <w:rPr>
                  <w:rFonts w:ascii="Cambria Math" w:hAnsi="Cambria Math" w:cs="Times New Roman"/>
                  <w:sz w:val="20"/>
                  <w:shd w:val="clear" w:color="auto" w:fill="FFFFFF"/>
                </w:rPr>
                <m:t>∆</m:t>
              </m:r>
              <m:sSubSup>
                <m:sSubSupPr>
                  <m:ctrlPr>
                    <w:rPr>
                      <w:rFonts w:ascii="Cambria Math" w:hAnsi="Cambria Math" w:cs="Times New Roman"/>
                      <w:bCs/>
                      <w:i/>
                      <w:sz w:val="20"/>
                      <w:shd w:val="clear" w:color="auto" w:fill="FFFFFF"/>
                    </w:rPr>
                  </m:ctrlPr>
                </m:sSubSupPr>
                <m:e>
                  <m:r>
                    <w:rPr>
                      <w:rFonts w:ascii="Cambria Math" w:hAnsi="Cambria Math" w:cs="Times New Roman"/>
                      <w:sz w:val="20"/>
                      <w:shd w:val="clear" w:color="auto" w:fill="FFFFFF"/>
                    </w:rPr>
                    <m:t>G</m:t>
                  </m:r>
                </m:e>
                <m:sub>
                  <m:r>
                    <w:rPr>
                      <w:rFonts w:ascii="Cambria Math" w:hAnsi="Cambria Math" w:cs="Times New Roman"/>
                      <w:sz w:val="20"/>
                      <w:shd w:val="clear" w:color="auto" w:fill="FFFFFF"/>
                    </w:rPr>
                    <m:t>ads</m:t>
                  </m:r>
                </m:sub>
                <m:sup>
                  <m:r>
                    <w:rPr>
                      <w:rFonts w:ascii="Cambria Math" w:hAnsi="Cambria Math" w:cs="Times New Roman"/>
                      <w:sz w:val="20"/>
                      <w:shd w:val="clear" w:color="auto" w:fill="FFFFFF"/>
                    </w:rPr>
                    <m:t>°</m:t>
                  </m:r>
                </m:sup>
              </m:sSubSup>
              <m:r>
                <w:rPr>
                  <w:rFonts w:ascii="Cambria Math" w:hAnsi="Cambria Math" w:cs="Times New Roman"/>
                  <w:sz w:val="20"/>
                  <w:shd w:val="clear" w:color="auto" w:fill="FFFFFF"/>
                </w:rPr>
                <m:t>=</m:t>
              </m:r>
              <m:sSubSup>
                <m:sSubSupPr>
                  <m:ctrlPr>
                    <w:rPr>
                      <w:rFonts w:ascii="Cambria Math" w:hAnsi="Cambria Math" w:cs="Times New Roman"/>
                      <w:bCs/>
                      <w:i/>
                      <w:sz w:val="20"/>
                      <w:shd w:val="clear" w:color="auto" w:fill="FFFFFF"/>
                    </w:rPr>
                  </m:ctrlPr>
                </m:sSubSupPr>
                <m:e>
                  <m:r>
                    <w:rPr>
                      <w:rFonts w:ascii="Cambria Math" w:hAnsi="Cambria Math" w:cs="Times New Roman"/>
                      <w:sz w:val="20"/>
                      <w:shd w:val="clear" w:color="auto" w:fill="FFFFFF"/>
                    </w:rPr>
                    <m:t>∆G</m:t>
                  </m:r>
                </m:e>
                <m:sub>
                  <m:r>
                    <w:rPr>
                      <w:rFonts w:ascii="Cambria Math" w:hAnsi="Cambria Math" w:cs="Times New Roman"/>
                      <w:sz w:val="20"/>
                      <w:shd w:val="clear" w:color="auto" w:fill="FFFFFF"/>
                    </w:rPr>
                    <m:t>M</m:t>
                  </m:r>
                </m:sub>
                <m:sup>
                  <m:r>
                    <w:rPr>
                      <w:rFonts w:ascii="Cambria Math" w:hAnsi="Cambria Math" w:cs="Times New Roman"/>
                      <w:sz w:val="20"/>
                      <w:shd w:val="clear" w:color="auto" w:fill="FFFFFF"/>
                    </w:rPr>
                    <m:t>°</m:t>
                  </m:r>
                </m:sup>
              </m:sSubSup>
              <m:r>
                <w:rPr>
                  <w:rFonts w:ascii="Cambria Math" w:hAnsi="Cambria Math" w:cs="Times New Roman"/>
                  <w:sz w:val="20"/>
                  <w:shd w:val="clear" w:color="auto" w:fill="FFFFFF"/>
                </w:rPr>
                <m:t>-</m:t>
              </m:r>
              <m:f>
                <m:fPr>
                  <m:ctrlPr>
                    <w:rPr>
                      <w:rFonts w:ascii="Cambria Math" w:hAnsi="Cambria Math" w:cs="Times New Roman"/>
                      <w:bCs/>
                      <w:i/>
                      <w:sz w:val="20"/>
                      <w:shd w:val="clear" w:color="auto" w:fill="FFFFFF"/>
                    </w:rPr>
                  </m:ctrlPr>
                </m:fPr>
                <m:num>
                  <m:sSub>
                    <m:sSubPr>
                      <m:ctrlPr>
                        <w:rPr>
                          <w:rFonts w:ascii="Cambria Math" w:hAnsi="Cambria Math" w:cs="Times New Roman"/>
                          <w:bCs/>
                          <w:i/>
                          <w:sz w:val="20"/>
                          <w:shd w:val="clear" w:color="auto" w:fill="FFFFFF"/>
                        </w:rPr>
                      </m:ctrlPr>
                    </m:sSubPr>
                    <m:e>
                      <m:r>
                        <w:rPr>
                          <w:rFonts w:ascii="Cambria Math" w:hAnsi="Cambria Math" w:cs="Times New Roman"/>
                          <w:sz w:val="20"/>
                          <w:shd w:val="clear" w:color="auto" w:fill="FFFFFF"/>
                        </w:rPr>
                        <m:t>π</m:t>
                      </m:r>
                    </m:e>
                    <m:sub>
                      <m:r>
                        <w:rPr>
                          <w:rFonts w:ascii="Cambria Math" w:hAnsi="Cambria Math" w:cs="Times New Roman"/>
                          <w:sz w:val="20"/>
                          <w:shd w:val="clear" w:color="auto" w:fill="FFFFFF"/>
                        </w:rPr>
                        <m:t>CMC</m:t>
                      </m:r>
                    </m:sub>
                  </m:sSub>
                </m:num>
                <m:den>
                  <m:sSub>
                    <m:sSubPr>
                      <m:ctrlPr>
                        <w:rPr>
                          <w:rFonts w:ascii="Cambria Math" w:hAnsi="Cambria Math" w:cs="Times New Roman"/>
                          <w:bCs/>
                          <w:sz w:val="20"/>
                          <w:shd w:val="clear" w:color="auto" w:fill="FFFFFF"/>
                        </w:rPr>
                      </m:ctrlPr>
                    </m:sSubPr>
                    <m:e>
                      <m:r>
                        <m:rPr>
                          <m:sty m:val="p"/>
                        </m:rPr>
                        <w:rPr>
                          <w:rFonts w:ascii="Cambria Math" w:hAnsi="Cambria Math" w:cs="Times New Roman"/>
                          <w:sz w:val="20"/>
                          <w:shd w:val="clear" w:color="auto" w:fill="FFFFFF"/>
                        </w:rPr>
                        <m:t>Γ</m:t>
                      </m:r>
                    </m:e>
                    <m:sub>
                      <m:r>
                        <w:rPr>
                          <w:rFonts w:ascii="Cambria Math" w:hAnsi="Cambria Math" w:cs="Times New Roman"/>
                          <w:sz w:val="20"/>
                          <w:shd w:val="clear" w:color="auto" w:fill="FFFFFF"/>
                        </w:rPr>
                        <m:t>max</m:t>
                      </m:r>
                    </m:sub>
                  </m:sSub>
                </m:den>
              </m:f>
            </m:oMath>
            <w:r w:rsidR="00CA530F" w:rsidRPr="005D25CB">
              <w:rPr>
                <w:rFonts w:ascii="Times New Roman" w:eastAsiaTheme="minorEastAsia" w:hAnsi="Times New Roman" w:cs="Times New Roman"/>
                <w:bCs/>
                <w:sz w:val="20"/>
              </w:rPr>
              <w:t xml:space="preserve">      </w:t>
            </w:r>
          </w:p>
        </w:tc>
        <w:tc>
          <w:tcPr>
            <w:tcW w:w="1129" w:type="dxa"/>
            <w:vAlign w:val="center"/>
          </w:tcPr>
          <w:p w14:paraId="3AFFC4FD" w14:textId="1DE6031E" w:rsidR="00CA530F" w:rsidRPr="005D25CB" w:rsidRDefault="00CA530F" w:rsidP="005D25CB">
            <w:pPr>
              <w:jc w:val="right"/>
              <w:rPr>
                <w:rFonts w:ascii="Times New Roman" w:hAnsi="Times New Roman" w:cs="Times New Roman"/>
                <w:b/>
                <w:bCs/>
                <w:sz w:val="20"/>
              </w:rPr>
            </w:pPr>
            <w:r w:rsidRPr="005D25CB">
              <w:rPr>
                <w:rFonts w:ascii="Times New Roman" w:hAnsi="Times New Roman" w:cs="Times New Roman"/>
                <w:b/>
                <w:bCs/>
                <w:sz w:val="20"/>
              </w:rPr>
              <w:t>8</w:t>
            </w:r>
          </w:p>
        </w:tc>
      </w:tr>
    </w:tbl>
    <w:p w14:paraId="34BF6348" w14:textId="7ADEEB1B" w:rsidR="00473EC1" w:rsidRPr="005D25CB" w:rsidRDefault="008B0F07" w:rsidP="005D25CB">
      <w:pPr>
        <w:spacing w:line="240" w:lineRule="auto"/>
        <w:rPr>
          <w:sz w:val="20"/>
          <w:szCs w:val="20"/>
        </w:rPr>
      </w:pPr>
      <w:bookmarkStart w:id="11" w:name="_Toc128635357"/>
      <w:r w:rsidRPr="005D25CB">
        <w:rPr>
          <w:rFonts w:ascii="Times New Roman" w:hAnsi="Times New Roman" w:cs="Times New Roman"/>
          <w:color w:val="000000" w:themeColor="text1"/>
          <w:sz w:val="20"/>
          <w:szCs w:val="20"/>
        </w:rPr>
        <w:t>Where ∆</w:t>
      </w:r>
      <w:proofErr w:type="spellStart"/>
      <w:r w:rsidRPr="005D25CB">
        <w:rPr>
          <w:rFonts w:ascii="Times New Roman" w:hAnsi="Times New Roman" w:cs="Times New Roman"/>
          <w:color w:val="000000" w:themeColor="text1"/>
          <w:sz w:val="20"/>
          <w:szCs w:val="20"/>
        </w:rPr>
        <w:t>G</w:t>
      </w:r>
      <w:r w:rsidRPr="005D25CB">
        <w:rPr>
          <w:rFonts w:ascii="Times New Roman" w:hAnsi="Times New Roman" w:cs="Times New Roman"/>
          <w:color w:val="000000" w:themeColor="text1"/>
          <w:sz w:val="20"/>
          <w:szCs w:val="20"/>
          <w:vertAlign w:val="superscript"/>
        </w:rPr>
        <w:t>o</w:t>
      </w:r>
      <w:r w:rsidRPr="005D25CB">
        <w:rPr>
          <w:rFonts w:ascii="Times New Roman" w:hAnsi="Times New Roman" w:cs="Times New Roman"/>
          <w:color w:val="000000" w:themeColor="text1"/>
          <w:sz w:val="20"/>
          <w:szCs w:val="20"/>
          <w:vertAlign w:val="subscript"/>
        </w:rPr>
        <w:t>M</w:t>
      </w:r>
      <w:proofErr w:type="spellEnd"/>
      <w:r w:rsidRPr="005D25CB">
        <w:rPr>
          <w:rFonts w:ascii="Times New Roman" w:hAnsi="Times New Roman" w:cs="Times New Roman"/>
          <w:color w:val="000000" w:themeColor="text1"/>
          <w:sz w:val="20"/>
          <w:szCs w:val="20"/>
        </w:rPr>
        <w:t xml:space="preserve"> is the standard Gibbs free energy of micellization, Г</w:t>
      </w:r>
      <w:r w:rsidRPr="005D25CB">
        <w:rPr>
          <w:rFonts w:ascii="Times New Roman" w:hAnsi="Times New Roman" w:cs="Times New Roman"/>
          <w:color w:val="000000" w:themeColor="text1"/>
          <w:sz w:val="20"/>
          <w:szCs w:val="20"/>
          <w:vertAlign w:val="subscript"/>
        </w:rPr>
        <w:t>max</w:t>
      </w:r>
      <w:r w:rsidRPr="005D25CB">
        <w:rPr>
          <w:rFonts w:ascii="Times New Roman" w:hAnsi="Times New Roman" w:cs="Times New Roman"/>
          <w:color w:val="000000" w:themeColor="text1"/>
          <w:sz w:val="20"/>
          <w:szCs w:val="20"/>
        </w:rPr>
        <w:t xml:space="preserve"> is the maximum surface excess concentration, and π</w:t>
      </w:r>
      <w:r w:rsidRPr="005D25CB">
        <w:rPr>
          <w:rFonts w:ascii="Times New Roman" w:hAnsi="Times New Roman" w:cs="Times New Roman"/>
          <w:color w:val="000000" w:themeColor="text1"/>
          <w:sz w:val="20"/>
          <w:szCs w:val="20"/>
          <w:vertAlign w:val="subscript"/>
        </w:rPr>
        <w:t>CMC</w:t>
      </w:r>
      <w:r w:rsidRPr="005D25CB">
        <w:rPr>
          <w:rFonts w:ascii="Times New Roman" w:hAnsi="Times New Roman" w:cs="Times New Roman"/>
          <w:color w:val="000000" w:themeColor="text1"/>
          <w:sz w:val="20"/>
          <w:szCs w:val="20"/>
        </w:rPr>
        <w:t xml:space="preserve"> is the surface pressure at CMC.</w:t>
      </w:r>
    </w:p>
    <w:p w14:paraId="0CE9E081" w14:textId="06C85555" w:rsidR="00DA5FB0" w:rsidRPr="005D25CB" w:rsidRDefault="00DA5FB0" w:rsidP="005D25CB">
      <w:pPr>
        <w:pStyle w:val="Heading4"/>
        <w:numPr>
          <w:ilvl w:val="0"/>
          <w:numId w:val="10"/>
        </w:numPr>
        <w:spacing w:line="240" w:lineRule="auto"/>
        <w:rPr>
          <w:rFonts w:cs="Times New Roman"/>
          <w:sz w:val="20"/>
          <w:szCs w:val="20"/>
        </w:rPr>
      </w:pPr>
      <w:r w:rsidRPr="005D25CB">
        <w:rPr>
          <w:rFonts w:cs="Times New Roman"/>
          <w:sz w:val="20"/>
          <w:szCs w:val="20"/>
        </w:rPr>
        <w:t>The standard Gibbs energy of transfer (ΔG°</w:t>
      </w:r>
      <w:r w:rsidRPr="005D25CB">
        <w:rPr>
          <w:rFonts w:cs="Times New Roman"/>
          <w:sz w:val="20"/>
          <w:szCs w:val="20"/>
          <w:vertAlign w:val="subscript"/>
        </w:rPr>
        <w:t>trans</w:t>
      </w:r>
      <w:r w:rsidRPr="005D25CB">
        <w:rPr>
          <w:rFonts w:cs="Times New Roman"/>
          <w:sz w:val="20"/>
          <w:szCs w:val="20"/>
        </w:rPr>
        <w:t>)</w:t>
      </w:r>
      <w:bookmarkEnd w:id="11"/>
    </w:p>
    <w:p w14:paraId="20143F89" w14:textId="5BCABD49" w:rsidR="00C56F93" w:rsidRPr="005D25CB" w:rsidRDefault="00DA5FB0" w:rsidP="005D25CB">
      <w:pPr>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sz w:val="20"/>
          <w:szCs w:val="20"/>
        </w:rPr>
        <w:t xml:space="preserve">The Gibbs energy of transfer </w:t>
      </w:r>
      <w:r w:rsidR="00584AE3" w:rsidRPr="005D25CB">
        <w:rPr>
          <w:rFonts w:ascii="Times New Roman" w:hAnsi="Times New Roman" w:cs="Times New Roman"/>
          <w:sz w:val="20"/>
          <w:szCs w:val="20"/>
        </w:rPr>
        <w:t>(ΔG°trans)</w:t>
      </w:r>
      <w:r w:rsidRPr="005D25CB">
        <w:rPr>
          <w:rFonts w:ascii="Times New Roman" w:hAnsi="Times New Roman" w:cs="Times New Roman"/>
          <w:sz w:val="20"/>
          <w:szCs w:val="20"/>
        </w:rPr>
        <w:t xml:space="preserve"> is the energy released or absorbed when an amphiphilic molecule transfers from one medium to another</w:t>
      </w:r>
      <w:r w:rsidR="00210A50" w:rsidRPr="005D25CB">
        <w:rPr>
          <w:rFonts w:ascii="Times New Roman" w:hAnsi="Times New Roman" w:cs="Times New Roman"/>
          <w:sz w:val="20"/>
          <w:szCs w:val="20"/>
        </w:rPr>
        <w:t>.</w:t>
      </w:r>
      <w:r w:rsidRPr="005D25CB">
        <w:rPr>
          <w:rFonts w:ascii="Times New Roman" w:hAnsi="Times New Roman" w:cs="Times New Roman"/>
          <w:sz w:val="20"/>
          <w:szCs w:val="20"/>
        </w:rPr>
        <w:t xml:space="preserve"> </w:t>
      </w:r>
      <w:r w:rsidR="00584AE3" w:rsidRPr="005D25CB">
        <w:rPr>
          <w:rFonts w:ascii="Times New Roman" w:hAnsi="Times New Roman" w:cs="Times New Roman"/>
          <w:sz w:val="20"/>
          <w:szCs w:val="20"/>
        </w:rPr>
        <w:t>ΔG°</w:t>
      </w:r>
      <w:r w:rsidR="00584AE3" w:rsidRPr="005D25CB">
        <w:rPr>
          <w:rFonts w:ascii="Times New Roman" w:hAnsi="Times New Roman" w:cs="Times New Roman"/>
          <w:sz w:val="20"/>
          <w:szCs w:val="20"/>
          <w:vertAlign w:val="subscript"/>
        </w:rPr>
        <w:t>trans</w:t>
      </w:r>
      <w:r w:rsidR="00584AE3" w:rsidRPr="005D25CB">
        <w:rPr>
          <w:rFonts w:ascii="Times New Roman" w:hAnsi="Times New Roman" w:cs="Times New Roman"/>
          <w:sz w:val="20"/>
          <w:szCs w:val="20"/>
        </w:rPr>
        <w:t xml:space="preserve"> </w:t>
      </w:r>
      <w:r w:rsidRPr="005D25CB">
        <w:rPr>
          <w:rFonts w:ascii="Times New Roman" w:hAnsi="Times New Roman" w:cs="Times New Roman"/>
          <w:sz w:val="20"/>
          <w:szCs w:val="20"/>
        </w:rPr>
        <w:t>is a valuable tool</w:t>
      </w:r>
      <w:r w:rsidRPr="005D25CB">
        <w:rPr>
          <w:rFonts w:ascii="Times New Roman" w:hAnsi="Times New Roman" w:cs="Times New Roman"/>
          <w:sz w:val="20"/>
          <w:szCs w:val="20"/>
          <w:shd w:val="clear" w:color="auto" w:fill="FFFFFF"/>
        </w:rPr>
        <w:t xml:space="preserve"> for understanding the behaviour of amphiphilic molecules in different environments and how they interact with their surroundings. By studying </w:t>
      </w:r>
      <w:r w:rsidR="00584AE3" w:rsidRPr="005D25CB">
        <w:rPr>
          <w:rFonts w:ascii="Times New Roman" w:hAnsi="Times New Roman" w:cs="Times New Roman"/>
          <w:sz w:val="20"/>
          <w:szCs w:val="20"/>
        </w:rPr>
        <w:t>ΔG°</w:t>
      </w:r>
      <w:r w:rsidR="00584AE3" w:rsidRPr="005D25CB">
        <w:rPr>
          <w:rFonts w:ascii="Times New Roman" w:hAnsi="Times New Roman" w:cs="Times New Roman"/>
          <w:sz w:val="20"/>
          <w:szCs w:val="20"/>
          <w:vertAlign w:val="subscript"/>
        </w:rPr>
        <w:t>trans</w:t>
      </w:r>
      <w:r w:rsidRPr="005D25CB">
        <w:rPr>
          <w:rFonts w:ascii="Times New Roman" w:hAnsi="Times New Roman" w:cs="Times New Roman"/>
          <w:sz w:val="20"/>
          <w:szCs w:val="20"/>
          <w:shd w:val="clear" w:color="auto" w:fill="FFFFFF"/>
        </w:rPr>
        <w:t>, researchers can gain insights into how amphiphilic molecules interact with their environment and how this interaction affects their stability and solubility</w:t>
      </w:r>
      <w:r w:rsidR="00702DE9" w:rsidRPr="005D25CB">
        <w:rPr>
          <w:rFonts w:ascii="Times New Roman" w:hAnsi="Times New Roman" w:cs="Times New Roman"/>
          <w:sz w:val="20"/>
          <w:szCs w:val="20"/>
          <w:shd w:val="clear" w:color="auto" w:fill="FFFFFF"/>
        </w:rPr>
        <w:t xml:space="preserve"> [70]</w:t>
      </w:r>
      <w:r w:rsidRPr="005D25CB">
        <w:rPr>
          <w:rFonts w:ascii="Times New Roman" w:hAnsi="Times New Roman" w:cs="Times New Roman"/>
          <w:sz w:val="20"/>
          <w:szCs w:val="20"/>
          <w:shd w:val="clear" w:color="auto" w:fill="FFFFFF"/>
        </w:rPr>
        <w:t>.</w:t>
      </w:r>
      <w:r w:rsidR="00C56F93" w:rsidRPr="005D25CB">
        <w:rPr>
          <w:rFonts w:ascii="Times New Roman" w:hAnsi="Times New Roman" w:cs="Times New Roman"/>
          <w:sz w:val="20"/>
          <w:szCs w:val="20"/>
          <w:shd w:val="clear" w:color="auto" w:fill="FFFFFF"/>
        </w:rPr>
        <w:t xml:space="preserve"> </w:t>
      </w:r>
      <w:r w:rsidR="00C56F93" w:rsidRPr="005D25CB">
        <w:rPr>
          <w:rFonts w:ascii="Times New Roman" w:hAnsi="Times New Roman" w:cs="Times New Roman"/>
          <w:color w:val="000000" w:themeColor="text1"/>
          <w:sz w:val="20"/>
          <w:szCs w:val="20"/>
        </w:rPr>
        <w:t>The standard Gibbs free energy of transfer (ΔG</w:t>
      </w:r>
      <w:r w:rsidR="00C56F93" w:rsidRPr="005D25CB">
        <w:rPr>
          <w:rFonts w:ascii="Times New Roman" w:hAnsi="Times New Roman" w:cs="Times New Roman"/>
          <w:color w:val="000000" w:themeColor="text1"/>
          <w:sz w:val="20"/>
          <w:szCs w:val="20"/>
          <w:vertAlign w:val="superscript"/>
        </w:rPr>
        <w:t>°</w:t>
      </w:r>
      <w:r w:rsidR="00C56F93" w:rsidRPr="005D25CB">
        <w:rPr>
          <w:rFonts w:ascii="Times New Roman" w:hAnsi="Times New Roman" w:cs="Times New Roman"/>
          <w:color w:val="000000" w:themeColor="text1"/>
          <w:sz w:val="20"/>
          <w:szCs w:val="20"/>
          <w:vertAlign w:val="subscript"/>
        </w:rPr>
        <w:t>trans</w:t>
      </w:r>
      <w:r w:rsidR="00C56F93" w:rsidRPr="005D25CB">
        <w:rPr>
          <w:rFonts w:ascii="Times New Roman" w:hAnsi="Times New Roman" w:cs="Times New Roman"/>
          <w:color w:val="000000" w:themeColor="text1"/>
          <w:sz w:val="20"/>
          <w:szCs w:val="20"/>
        </w:rPr>
        <w:t xml:space="preserve">) </w:t>
      </w:r>
      <w:r w:rsidR="00873F7B" w:rsidRPr="005D25CB">
        <w:rPr>
          <w:rFonts w:ascii="Times New Roman" w:hAnsi="Times New Roman" w:cs="Times New Roman"/>
          <w:color w:val="000000" w:themeColor="text1"/>
          <w:sz w:val="20"/>
          <w:szCs w:val="20"/>
        </w:rPr>
        <w:t>have</w:t>
      </w:r>
      <w:r w:rsidR="00C56F93" w:rsidRPr="005D25CB">
        <w:rPr>
          <w:rFonts w:ascii="Times New Roman" w:hAnsi="Times New Roman" w:cs="Times New Roman"/>
          <w:color w:val="000000" w:themeColor="text1"/>
          <w:sz w:val="20"/>
          <w:szCs w:val="20"/>
        </w:rPr>
        <w:t xml:space="preserve"> calculated by using Eq. (9).</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E1292B" w:rsidRPr="005D25CB" w14:paraId="459E3FD6" w14:textId="77777777" w:rsidTr="00876D8A">
        <w:trPr>
          <w:jc w:val="center"/>
        </w:trPr>
        <w:tc>
          <w:tcPr>
            <w:tcW w:w="9067" w:type="dxa"/>
            <w:vAlign w:val="center"/>
          </w:tcPr>
          <w:p w14:paraId="53CC054F" w14:textId="6DED71CE" w:rsidR="00E1292B" w:rsidRPr="005D25CB" w:rsidRDefault="00F0569A" w:rsidP="005D25CB">
            <w:pPr>
              <w:jc w:val="center"/>
              <w:rPr>
                <w:rFonts w:ascii="Times New Roman" w:hAnsi="Times New Roman" w:cs="Times New Roman"/>
                <w:bCs/>
                <w:iCs/>
                <w:sz w:val="20"/>
              </w:rPr>
            </w:pPr>
            <m:oMath>
              <m:r>
                <m:rPr>
                  <m:sty m:val="p"/>
                </m:rPr>
                <w:rPr>
                  <w:rFonts w:ascii="Cambria Math" w:hAnsi="Cambria Math" w:cs="Times New Roman"/>
                  <w:sz w:val="20"/>
                  <w:shd w:val="clear" w:color="auto" w:fill="FFFFFF"/>
                </w:rPr>
                <m:t>∆</m:t>
              </m:r>
              <m:sSubSup>
                <m:sSubSupPr>
                  <m:ctrlPr>
                    <w:rPr>
                      <w:rFonts w:ascii="Cambria Math" w:hAnsi="Cambria Math" w:cs="Times New Roman"/>
                      <w:bCs/>
                      <w:iCs/>
                      <w:sz w:val="20"/>
                      <w:shd w:val="clear" w:color="auto" w:fill="FFFFFF"/>
                    </w:rPr>
                  </m:ctrlPr>
                </m:sSubSupPr>
                <m:e>
                  <m:r>
                    <m:rPr>
                      <m:sty m:val="p"/>
                    </m:rPr>
                    <w:rPr>
                      <w:rFonts w:ascii="Cambria Math" w:hAnsi="Cambria Math" w:cs="Times New Roman"/>
                      <w:sz w:val="20"/>
                      <w:shd w:val="clear" w:color="auto" w:fill="FFFFFF"/>
                    </w:rPr>
                    <m:t>G</m:t>
                  </m:r>
                </m:e>
                <m:sub>
                  <m:r>
                    <m:rPr>
                      <m:sty m:val="p"/>
                    </m:rPr>
                    <w:rPr>
                      <w:rFonts w:ascii="Cambria Math" w:hAnsi="Cambria Math" w:cs="Times New Roman"/>
                      <w:sz w:val="20"/>
                      <w:shd w:val="clear" w:color="auto" w:fill="FFFFFF"/>
                    </w:rPr>
                    <m:t>trans</m:t>
                  </m:r>
                </m:sub>
                <m:sup>
                  <m:r>
                    <m:rPr>
                      <m:sty m:val="p"/>
                    </m:rPr>
                    <w:rPr>
                      <w:rFonts w:ascii="Cambria Math" w:hAnsi="Cambria Math" w:cs="Times New Roman"/>
                      <w:sz w:val="20"/>
                      <w:shd w:val="clear" w:color="auto" w:fill="FFFFFF"/>
                    </w:rPr>
                    <m:t>°</m:t>
                  </m:r>
                </m:sup>
              </m:sSubSup>
              <m:r>
                <m:rPr>
                  <m:sty m:val="p"/>
                </m:rPr>
                <w:rPr>
                  <w:rFonts w:ascii="Cambria Math" w:hAnsi="Cambria Math" w:cs="Times New Roman"/>
                  <w:sz w:val="20"/>
                  <w:shd w:val="clear" w:color="auto" w:fill="FFFFFF"/>
                </w:rPr>
                <m:t>=</m:t>
              </m:r>
              <m:sSubSup>
                <m:sSubSupPr>
                  <m:ctrlPr>
                    <w:rPr>
                      <w:rFonts w:ascii="Cambria Math" w:hAnsi="Cambria Math" w:cs="Times New Roman"/>
                      <w:bCs/>
                      <w:iCs/>
                      <w:sz w:val="20"/>
                      <w:shd w:val="clear" w:color="auto" w:fill="FFFFFF"/>
                    </w:rPr>
                  </m:ctrlPr>
                </m:sSubSupPr>
                <m:e>
                  <m:r>
                    <m:rPr>
                      <m:sty m:val="p"/>
                    </m:rPr>
                    <w:rPr>
                      <w:rFonts w:ascii="Cambria Math" w:hAnsi="Cambria Math" w:cs="Times New Roman"/>
                      <w:sz w:val="20"/>
                      <w:shd w:val="clear" w:color="auto" w:fill="FFFFFF"/>
                    </w:rPr>
                    <m:t>∆G</m:t>
                  </m:r>
                </m:e>
                <m:sub>
                  <m:r>
                    <m:rPr>
                      <m:sty m:val="p"/>
                    </m:rPr>
                    <w:rPr>
                      <w:rFonts w:ascii="Cambria Math" w:hAnsi="Cambria Math" w:cs="Times New Roman"/>
                      <w:sz w:val="20"/>
                      <w:shd w:val="clear" w:color="auto" w:fill="FFFFFF"/>
                    </w:rPr>
                    <m:t>M(solvents mixed media)</m:t>
                  </m:r>
                </m:sub>
                <m:sup>
                  <m:r>
                    <m:rPr>
                      <m:sty m:val="p"/>
                    </m:rPr>
                    <w:rPr>
                      <w:rFonts w:ascii="Cambria Math" w:hAnsi="Cambria Math" w:cs="Times New Roman"/>
                      <w:sz w:val="20"/>
                      <w:shd w:val="clear" w:color="auto" w:fill="FFFFFF"/>
                    </w:rPr>
                    <m:t>°</m:t>
                  </m:r>
                </m:sup>
              </m:sSubSup>
              <m:r>
                <m:rPr>
                  <m:sty m:val="p"/>
                </m:rPr>
                <w:rPr>
                  <w:rFonts w:ascii="Cambria Math" w:hAnsi="Cambria Math" w:cs="Times New Roman"/>
                  <w:sz w:val="20"/>
                  <w:shd w:val="clear" w:color="auto" w:fill="FFFFFF"/>
                </w:rPr>
                <m:t>-</m:t>
              </m:r>
              <m:sSubSup>
                <m:sSubSupPr>
                  <m:ctrlPr>
                    <w:rPr>
                      <w:rFonts w:ascii="Cambria Math" w:hAnsi="Cambria Math" w:cs="Times New Roman"/>
                      <w:bCs/>
                      <w:iCs/>
                      <w:sz w:val="20"/>
                      <w:shd w:val="clear" w:color="auto" w:fill="FFFFFF"/>
                    </w:rPr>
                  </m:ctrlPr>
                </m:sSubSupPr>
                <m:e>
                  <m:r>
                    <m:rPr>
                      <m:sty m:val="p"/>
                    </m:rPr>
                    <w:rPr>
                      <w:rFonts w:ascii="Cambria Math" w:hAnsi="Cambria Math" w:cs="Times New Roman"/>
                      <w:sz w:val="20"/>
                      <w:shd w:val="clear" w:color="auto" w:fill="FFFFFF"/>
                    </w:rPr>
                    <m:t>∆G</m:t>
                  </m:r>
                </m:e>
                <m:sub>
                  <m:r>
                    <m:rPr>
                      <m:sty m:val="p"/>
                    </m:rPr>
                    <w:rPr>
                      <w:rFonts w:ascii="Cambria Math" w:hAnsi="Cambria Math" w:cs="Times New Roman"/>
                      <w:sz w:val="20"/>
                      <w:shd w:val="clear" w:color="auto" w:fill="FFFFFF"/>
                    </w:rPr>
                    <m:t>M(pure water)</m:t>
                  </m:r>
                </m:sub>
                <m:sup>
                  <m:r>
                    <m:rPr>
                      <m:sty m:val="p"/>
                    </m:rPr>
                    <w:rPr>
                      <w:rFonts w:ascii="Cambria Math" w:hAnsi="Cambria Math" w:cs="Times New Roman"/>
                      <w:sz w:val="20"/>
                      <w:shd w:val="clear" w:color="auto" w:fill="FFFFFF"/>
                    </w:rPr>
                    <m:t>°</m:t>
                  </m:r>
                </m:sup>
              </m:sSubSup>
            </m:oMath>
            <w:r w:rsidR="00E1292B" w:rsidRPr="005D25CB">
              <w:rPr>
                <w:rFonts w:ascii="Times New Roman" w:eastAsiaTheme="minorEastAsia" w:hAnsi="Times New Roman" w:cs="Times New Roman"/>
                <w:bCs/>
                <w:iCs/>
                <w:sz w:val="20"/>
              </w:rPr>
              <w:t xml:space="preserve">      </w:t>
            </w:r>
          </w:p>
        </w:tc>
        <w:tc>
          <w:tcPr>
            <w:tcW w:w="1129" w:type="dxa"/>
            <w:vAlign w:val="center"/>
          </w:tcPr>
          <w:p w14:paraId="54F49252" w14:textId="2E49B9F1" w:rsidR="00E1292B" w:rsidRPr="005D25CB" w:rsidRDefault="00E1292B" w:rsidP="005D25CB">
            <w:pPr>
              <w:jc w:val="right"/>
              <w:rPr>
                <w:rFonts w:ascii="Times New Roman" w:hAnsi="Times New Roman" w:cs="Times New Roman"/>
                <w:b/>
                <w:bCs/>
                <w:sz w:val="20"/>
              </w:rPr>
            </w:pPr>
            <w:r w:rsidRPr="005D25CB">
              <w:rPr>
                <w:rFonts w:ascii="Times New Roman" w:hAnsi="Times New Roman" w:cs="Times New Roman"/>
                <w:b/>
                <w:bCs/>
                <w:sz w:val="20"/>
              </w:rPr>
              <w:t>9</w:t>
            </w:r>
          </w:p>
        </w:tc>
      </w:tr>
    </w:tbl>
    <w:p w14:paraId="2C9EE7D9" w14:textId="6A764A09" w:rsidR="00E1292B" w:rsidRPr="005D25CB" w:rsidRDefault="00B20CC7" w:rsidP="005D25CB">
      <w:pPr>
        <w:spacing w:after="0" w:line="240" w:lineRule="auto"/>
        <w:rPr>
          <w:sz w:val="20"/>
          <w:szCs w:val="20"/>
        </w:rPr>
      </w:pPr>
      <w:r w:rsidRPr="005D25CB">
        <w:rPr>
          <w:rFonts w:ascii="Times New Roman" w:hAnsi="Times New Roman" w:cs="Times New Roman"/>
          <w:color w:val="000000" w:themeColor="text1"/>
          <w:sz w:val="20"/>
          <w:szCs w:val="20"/>
        </w:rPr>
        <w:t>Where, ΔG°</w:t>
      </w:r>
      <w:r w:rsidRPr="005D25CB">
        <w:rPr>
          <w:rFonts w:ascii="Times New Roman" w:hAnsi="Times New Roman" w:cs="Times New Roman"/>
          <w:color w:val="000000" w:themeColor="text1"/>
          <w:sz w:val="20"/>
          <w:szCs w:val="20"/>
          <w:vertAlign w:val="subscript"/>
        </w:rPr>
        <w:t>M (pure</w:t>
      </w:r>
      <w:r w:rsidRPr="005D25CB">
        <w:rPr>
          <w:rFonts w:ascii="Times New Roman" w:hAnsi="Times New Roman" w:cs="Times New Roman"/>
          <w:color w:val="000000" w:themeColor="text1"/>
          <w:sz w:val="20"/>
          <w:szCs w:val="20"/>
        </w:rPr>
        <w:t xml:space="preserve"> </w:t>
      </w:r>
      <w:r w:rsidRPr="005D25CB">
        <w:rPr>
          <w:rFonts w:ascii="Times New Roman" w:hAnsi="Times New Roman" w:cs="Times New Roman"/>
          <w:color w:val="000000" w:themeColor="text1"/>
          <w:sz w:val="20"/>
          <w:szCs w:val="20"/>
          <w:vertAlign w:val="subscript"/>
        </w:rPr>
        <w:t xml:space="preserve">water) </w:t>
      </w:r>
      <w:r w:rsidR="00FD1E06" w:rsidRPr="005D25CB">
        <w:rPr>
          <w:rFonts w:ascii="Times New Roman" w:hAnsi="Times New Roman" w:cs="Times New Roman"/>
          <w:color w:val="000000" w:themeColor="text1"/>
          <w:sz w:val="20"/>
          <w:szCs w:val="20"/>
        </w:rPr>
        <w:t>and ΔG°</w:t>
      </w:r>
      <w:r w:rsidR="00FD1E06" w:rsidRPr="005D25CB">
        <w:rPr>
          <w:rFonts w:ascii="Times New Roman" w:hAnsi="Times New Roman" w:cs="Times New Roman"/>
          <w:color w:val="000000" w:themeColor="text1"/>
          <w:sz w:val="20"/>
          <w:szCs w:val="20"/>
          <w:vertAlign w:val="subscript"/>
        </w:rPr>
        <w:t>M (solvents mixed media)</w:t>
      </w:r>
      <w:r w:rsidR="00FD1E06" w:rsidRPr="005D25CB">
        <w:rPr>
          <w:rFonts w:ascii="Times New Roman" w:hAnsi="Times New Roman" w:cs="Times New Roman"/>
          <w:color w:val="000000" w:themeColor="text1"/>
          <w:sz w:val="20"/>
          <w:szCs w:val="20"/>
        </w:rPr>
        <w:t xml:space="preserve"> are </w:t>
      </w:r>
      <w:r w:rsidRPr="005D25CB">
        <w:rPr>
          <w:rFonts w:ascii="Times New Roman" w:hAnsi="Times New Roman" w:cs="Times New Roman"/>
          <w:color w:val="000000" w:themeColor="text1"/>
          <w:sz w:val="20"/>
          <w:szCs w:val="20"/>
        </w:rPr>
        <w:t xml:space="preserve">pure water </w:t>
      </w:r>
      <w:r w:rsidR="003D04C5" w:rsidRPr="005D25CB">
        <w:rPr>
          <w:rFonts w:ascii="Times New Roman" w:hAnsi="Times New Roman" w:cs="Times New Roman"/>
          <w:color w:val="000000" w:themeColor="text1"/>
          <w:sz w:val="20"/>
          <w:szCs w:val="20"/>
        </w:rPr>
        <w:t xml:space="preserve">and </w:t>
      </w:r>
      <w:r w:rsidRPr="005D25CB">
        <w:rPr>
          <w:rFonts w:ascii="Times New Roman" w:hAnsi="Times New Roman" w:cs="Times New Roman"/>
          <w:color w:val="000000" w:themeColor="text1"/>
          <w:sz w:val="20"/>
          <w:szCs w:val="20"/>
        </w:rPr>
        <w:t>amphiphilic system mixed media</w:t>
      </w:r>
      <w:r w:rsidR="00FD1E06" w:rsidRPr="005D25CB">
        <w:rPr>
          <w:rFonts w:ascii="Times New Roman" w:hAnsi="Times New Roman" w:cs="Times New Roman"/>
          <w:color w:val="000000" w:themeColor="text1"/>
          <w:sz w:val="20"/>
          <w:szCs w:val="20"/>
        </w:rPr>
        <w:t xml:space="preserve"> respectively</w:t>
      </w:r>
      <w:r w:rsidRPr="005D25CB">
        <w:rPr>
          <w:rFonts w:ascii="Times New Roman" w:hAnsi="Times New Roman" w:cs="Times New Roman"/>
          <w:color w:val="000000" w:themeColor="text1"/>
          <w:sz w:val="20"/>
          <w:szCs w:val="20"/>
        </w:rPr>
        <w:t>.</w:t>
      </w:r>
    </w:p>
    <w:p w14:paraId="68AD7F9C" w14:textId="77777777" w:rsidR="00E1292B" w:rsidRPr="005D25CB" w:rsidRDefault="00E1292B" w:rsidP="005D25CB">
      <w:pPr>
        <w:spacing w:after="0" w:line="240" w:lineRule="auto"/>
        <w:rPr>
          <w:sz w:val="20"/>
          <w:szCs w:val="20"/>
        </w:rPr>
      </w:pPr>
    </w:p>
    <w:p w14:paraId="563295CB" w14:textId="72423A9C" w:rsidR="00110EB9" w:rsidRPr="005D25CB" w:rsidRDefault="00110EB9" w:rsidP="005D25CB">
      <w:pPr>
        <w:pStyle w:val="Heading4"/>
        <w:numPr>
          <w:ilvl w:val="0"/>
          <w:numId w:val="10"/>
        </w:numPr>
        <w:spacing w:line="240" w:lineRule="auto"/>
        <w:rPr>
          <w:rFonts w:cs="Times New Roman"/>
          <w:sz w:val="20"/>
          <w:szCs w:val="20"/>
        </w:rPr>
      </w:pPr>
      <w:r w:rsidRPr="005D25CB">
        <w:rPr>
          <w:rFonts w:cs="Times New Roman"/>
          <w:sz w:val="20"/>
          <w:szCs w:val="20"/>
        </w:rPr>
        <w:t>The standard Gibbs free energy of the given air/water interface (</w:t>
      </w:r>
      <w:r w:rsidR="00243708" w:rsidRPr="005D25CB">
        <w:rPr>
          <w:rFonts w:cs="Times New Roman"/>
          <w:sz w:val="20"/>
          <w:szCs w:val="20"/>
        </w:rPr>
        <w:t>∆</w:t>
      </w:r>
      <w:r w:rsidRPr="005D25CB">
        <w:rPr>
          <w:rFonts w:cs="Times New Roman"/>
          <w:sz w:val="20"/>
          <w:szCs w:val="20"/>
        </w:rPr>
        <w:t>G</w:t>
      </w:r>
      <w:r w:rsidRPr="005D25CB">
        <w:rPr>
          <w:rFonts w:cs="Times New Roman"/>
          <w:sz w:val="20"/>
          <w:szCs w:val="20"/>
          <w:vertAlign w:val="superscript"/>
        </w:rPr>
        <w:t>(s)</w:t>
      </w:r>
      <w:r w:rsidRPr="005D25CB">
        <w:rPr>
          <w:rFonts w:cs="Times New Roman"/>
          <w:sz w:val="20"/>
          <w:szCs w:val="20"/>
          <w:vertAlign w:val="subscript"/>
        </w:rPr>
        <w:t>min</w:t>
      </w:r>
      <w:r w:rsidRPr="005D25CB">
        <w:rPr>
          <w:rFonts w:cs="Times New Roman"/>
          <w:sz w:val="20"/>
          <w:szCs w:val="20"/>
        </w:rPr>
        <w:t>)</w:t>
      </w:r>
    </w:p>
    <w:p w14:paraId="6DA96ADB" w14:textId="3116F66B" w:rsidR="00110EB9" w:rsidRPr="005D25CB" w:rsidRDefault="00AC0555"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An essential factor in determining an amphiphilic molecule's capacity to form micelles and other structures is the standard Gibbs free energy of the air/water interface (</w:t>
      </w:r>
      <w:r w:rsidRPr="005D25CB">
        <w:rPr>
          <w:rFonts w:ascii="Times New Roman" w:hAnsi="Times New Roman" w:cs="Times New Roman"/>
          <w:color w:val="000000" w:themeColor="text1"/>
          <w:sz w:val="20"/>
          <w:szCs w:val="20"/>
        </w:rPr>
        <w:t>ΔG</w:t>
      </w:r>
      <w:r w:rsidRPr="005D25CB">
        <w:rPr>
          <w:rFonts w:ascii="Times New Roman" w:hAnsi="Times New Roman" w:cs="Times New Roman"/>
          <w:color w:val="000000" w:themeColor="text1"/>
          <w:sz w:val="20"/>
          <w:szCs w:val="20"/>
          <w:vertAlign w:val="superscript"/>
        </w:rPr>
        <w:t>(s)</w:t>
      </w:r>
      <w:r w:rsidRPr="005D25CB">
        <w:rPr>
          <w:rFonts w:ascii="Times New Roman" w:hAnsi="Times New Roman" w:cs="Times New Roman"/>
          <w:color w:val="000000" w:themeColor="text1"/>
          <w:sz w:val="20"/>
          <w:szCs w:val="20"/>
          <w:vertAlign w:val="subscript"/>
        </w:rPr>
        <w:t>min</w:t>
      </w:r>
      <w:r w:rsidRPr="005D25CB">
        <w:rPr>
          <w:rFonts w:ascii="Times New Roman" w:hAnsi="Times New Roman" w:cs="Times New Roman"/>
          <w:sz w:val="20"/>
          <w:szCs w:val="20"/>
        </w:rPr>
        <w:t>). The interaction of the amphiphile molecule's hydrophilic and hydrophobic properties determines this free energy. The molecule's hydrophilic groups connect with water, whereas its hydrophobic groups engage with air. A measurement of the potential energy produced by the interaction of these two forces is the free energy of the interface.</w:t>
      </w:r>
      <w:r w:rsidR="00702DE9" w:rsidRPr="005D25CB">
        <w:rPr>
          <w:rFonts w:ascii="Times New Roman" w:hAnsi="Times New Roman" w:cs="Times New Roman"/>
          <w:sz w:val="20"/>
          <w:szCs w:val="20"/>
        </w:rPr>
        <w:t xml:space="preserve"> [71]</w:t>
      </w:r>
      <w:r w:rsidR="00110EB9" w:rsidRPr="005D25CB">
        <w:rPr>
          <w:rFonts w:ascii="Times New Roman" w:hAnsi="Times New Roman" w:cs="Times New Roman"/>
          <w:sz w:val="20"/>
          <w:szCs w:val="20"/>
        </w:rPr>
        <w:t xml:space="preserve">. </w:t>
      </w:r>
      <w:r w:rsidR="00110EB9" w:rsidRPr="005D25CB">
        <w:rPr>
          <w:rFonts w:ascii="Times New Roman" w:hAnsi="Times New Roman" w:cs="Times New Roman"/>
          <w:color w:val="000000" w:themeColor="text1"/>
          <w:sz w:val="20"/>
          <w:szCs w:val="20"/>
        </w:rPr>
        <w:t xml:space="preserve">The standard </w:t>
      </w:r>
      <w:r w:rsidRPr="005D25CB">
        <w:rPr>
          <w:rFonts w:ascii="Times New Roman" w:hAnsi="Times New Roman" w:cs="Times New Roman"/>
          <w:sz w:val="20"/>
          <w:szCs w:val="20"/>
        </w:rPr>
        <w:t>Gibbs</w:t>
      </w:r>
      <w:r w:rsidRPr="005D25CB">
        <w:rPr>
          <w:rFonts w:ascii="Times New Roman" w:hAnsi="Times New Roman" w:cs="Times New Roman"/>
          <w:color w:val="000000" w:themeColor="text1"/>
          <w:sz w:val="20"/>
          <w:szCs w:val="20"/>
        </w:rPr>
        <w:t xml:space="preserve"> </w:t>
      </w:r>
      <w:r w:rsidR="00110EB9" w:rsidRPr="005D25CB">
        <w:rPr>
          <w:rFonts w:ascii="Times New Roman" w:hAnsi="Times New Roman" w:cs="Times New Roman"/>
          <w:color w:val="000000" w:themeColor="text1"/>
          <w:sz w:val="20"/>
          <w:szCs w:val="20"/>
        </w:rPr>
        <w:t>free energy of the given air-water interface (ΔG</w:t>
      </w:r>
      <w:r w:rsidR="00110EB9" w:rsidRPr="005D25CB">
        <w:rPr>
          <w:rFonts w:ascii="Times New Roman" w:hAnsi="Times New Roman" w:cs="Times New Roman"/>
          <w:color w:val="000000" w:themeColor="text1"/>
          <w:sz w:val="20"/>
          <w:szCs w:val="20"/>
          <w:vertAlign w:val="superscript"/>
        </w:rPr>
        <w:t>(s)</w:t>
      </w:r>
      <w:r w:rsidR="00110EB9" w:rsidRPr="005D25CB">
        <w:rPr>
          <w:rFonts w:ascii="Times New Roman" w:hAnsi="Times New Roman" w:cs="Times New Roman"/>
          <w:color w:val="000000" w:themeColor="text1"/>
          <w:sz w:val="20"/>
          <w:szCs w:val="20"/>
          <w:vertAlign w:val="subscript"/>
        </w:rPr>
        <w:t>min</w:t>
      </w:r>
      <w:r w:rsidR="00110EB9" w:rsidRPr="005D25CB">
        <w:rPr>
          <w:rFonts w:ascii="Times New Roman" w:hAnsi="Times New Roman" w:cs="Times New Roman"/>
          <w:color w:val="000000" w:themeColor="text1"/>
          <w:sz w:val="20"/>
          <w:szCs w:val="20"/>
        </w:rPr>
        <w:t>) have calculated by Eq. (1</w:t>
      </w:r>
      <w:r w:rsidR="00CD6460" w:rsidRPr="005D25CB">
        <w:rPr>
          <w:rFonts w:ascii="Times New Roman" w:hAnsi="Times New Roman" w:cs="Times New Roman"/>
          <w:color w:val="000000" w:themeColor="text1"/>
          <w:sz w:val="20"/>
          <w:szCs w:val="20"/>
        </w:rPr>
        <w:t>0</w:t>
      </w:r>
      <w:r w:rsidR="00110EB9" w:rsidRPr="005D25CB">
        <w:rPr>
          <w:rFonts w:ascii="Times New Roman" w:hAnsi="Times New Roman" w:cs="Times New Roman"/>
          <w:color w:val="000000" w:themeColor="text1"/>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110EB9" w:rsidRPr="005D25CB" w14:paraId="244427F6" w14:textId="77777777" w:rsidTr="00876D8A">
        <w:trPr>
          <w:jc w:val="center"/>
        </w:trPr>
        <w:tc>
          <w:tcPr>
            <w:tcW w:w="9067" w:type="dxa"/>
            <w:vAlign w:val="center"/>
          </w:tcPr>
          <w:p w14:paraId="177532CC" w14:textId="09BD451D" w:rsidR="00110EB9" w:rsidRPr="005D25CB" w:rsidRDefault="00F0569A" w:rsidP="005D25CB">
            <w:pPr>
              <w:jc w:val="center"/>
              <w:rPr>
                <w:rFonts w:ascii="Times New Roman" w:hAnsi="Times New Roman" w:cs="Times New Roman"/>
                <w:bCs/>
                <w:sz w:val="20"/>
              </w:rPr>
            </w:pPr>
            <m:oMath>
              <m:r>
                <w:rPr>
                  <w:rFonts w:ascii="Cambria Math" w:hAnsi="Cambria Math" w:cs="Times New Roman"/>
                  <w:sz w:val="20"/>
                </w:rPr>
                <m:t>∆</m:t>
              </m:r>
              <m:sSubSup>
                <m:sSubSupPr>
                  <m:ctrlPr>
                    <w:rPr>
                      <w:rFonts w:ascii="Cambria Math" w:hAnsi="Cambria Math" w:cs="Times New Roman"/>
                      <w:bCs/>
                      <w:i/>
                      <w:sz w:val="20"/>
                    </w:rPr>
                  </m:ctrlPr>
                </m:sSubSupPr>
                <m:e>
                  <m:r>
                    <w:rPr>
                      <w:rFonts w:ascii="Cambria Math" w:hAnsi="Cambria Math" w:cs="Times New Roman"/>
                      <w:sz w:val="20"/>
                    </w:rPr>
                    <m:t>G</m:t>
                  </m:r>
                </m:e>
                <m:sub>
                  <m:r>
                    <w:rPr>
                      <w:rFonts w:ascii="Cambria Math" w:hAnsi="Cambria Math" w:cs="Times New Roman"/>
                      <w:sz w:val="20"/>
                    </w:rPr>
                    <m:t>min</m:t>
                  </m:r>
                </m:sub>
                <m:sup>
                  <m:r>
                    <w:rPr>
                      <w:rFonts w:ascii="Cambria Math" w:hAnsi="Cambria Math" w:cs="Times New Roman"/>
                      <w:sz w:val="20"/>
                    </w:rPr>
                    <m:t>(S)</m:t>
                  </m:r>
                </m:sup>
              </m:sSubSup>
              <m:r>
                <w:rPr>
                  <w:rFonts w:ascii="Cambria Math" w:hAnsi="Cambria Math" w:cs="Times New Roman"/>
                  <w:sz w:val="20"/>
                </w:rPr>
                <m:t>=</m:t>
              </m:r>
              <m:sSub>
                <m:sSubPr>
                  <m:ctrlPr>
                    <w:rPr>
                      <w:rFonts w:ascii="Cambria Math" w:hAnsi="Cambria Math" w:cs="Times New Roman"/>
                      <w:bCs/>
                      <w:i/>
                      <w:sz w:val="20"/>
                    </w:rPr>
                  </m:ctrlPr>
                </m:sSubPr>
                <m:e>
                  <m:r>
                    <w:rPr>
                      <w:rFonts w:ascii="Cambria Math" w:hAnsi="Cambria Math" w:cs="Times New Roman"/>
                      <w:sz w:val="20"/>
                    </w:rPr>
                    <m:t>A</m:t>
                  </m:r>
                </m:e>
                <m:sub>
                  <m:r>
                    <w:rPr>
                      <w:rFonts w:ascii="Cambria Math" w:hAnsi="Cambria Math" w:cs="Times New Roman"/>
                      <w:sz w:val="20"/>
                    </w:rPr>
                    <m:t>min</m:t>
                  </m:r>
                </m:sub>
              </m:sSub>
              <m:r>
                <w:rPr>
                  <w:rFonts w:ascii="Cambria Math" w:hAnsi="Cambria Math" w:cs="Times New Roman"/>
                  <w:sz w:val="20"/>
                </w:rPr>
                <m:t>.</m:t>
              </m:r>
              <m:sSub>
                <m:sSubPr>
                  <m:ctrlPr>
                    <w:rPr>
                      <w:rFonts w:ascii="Cambria Math" w:hAnsi="Cambria Math" w:cs="Times New Roman"/>
                      <w:bCs/>
                      <w:i/>
                      <w:sz w:val="20"/>
                    </w:rPr>
                  </m:ctrlPr>
                </m:sSubPr>
                <m:e>
                  <m:r>
                    <m:rPr>
                      <m:sty m:val="p"/>
                    </m:rPr>
                    <w:rPr>
                      <w:rFonts w:ascii="Cambria Math" w:hAnsi="Cambria Math" w:cs="Times New Roman"/>
                      <w:sz w:val="20"/>
                    </w:rPr>
                    <m:t>Υ</m:t>
                  </m:r>
                </m:e>
                <m:sub>
                  <m:r>
                    <w:rPr>
                      <w:rFonts w:ascii="Cambria Math" w:hAnsi="Cambria Math" w:cs="Times New Roman"/>
                      <w:sz w:val="20"/>
                    </w:rPr>
                    <m:t>CMC</m:t>
                  </m:r>
                </m:sub>
              </m:sSub>
              <m:r>
                <w:rPr>
                  <w:rFonts w:ascii="Cambria Math" w:hAnsi="Cambria Math" w:cs="Times New Roman"/>
                  <w:sz w:val="20"/>
                </w:rPr>
                <m:t>.</m:t>
              </m:r>
              <m:sSub>
                <m:sSubPr>
                  <m:ctrlPr>
                    <w:rPr>
                      <w:rFonts w:ascii="Cambria Math" w:hAnsi="Cambria Math" w:cs="Times New Roman"/>
                      <w:bCs/>
                      <w:i/>
                      <w:sz w:val="20"/>
                    </w:rPr>
                  </m:ctrlPr>
                </m:sSubPr>
                <m:e>
                  <m:r>
                    <w:rPr>
                      <w:rFonts w:ascii="Cambria Math" w:hAnsi="Cambria Math" w:cs="Times New Roman"/>
                      <w:sz w:val="20"/>
                    </w:rPr>
                    <m:t>N</m:t>
                  </m:r>
                </m:e>
                <m:sub>
                  <m:r>
                    <w:rPr>
                      <w:rFonts w:ascii="Cambria Math" w:hAnsi="Cambria Math" w:cs="Times New Roman"/>
                      <w:sz w:val="20"/>
                    </w:rPr>
                    <m:t>A</m:t>
                  </m:r>
                </m:sub>
              </m:sSub>
            </m:oMath>
            <w:r w:rsidR="00110EB9" w:rsidRPr="005D25CB">
              <w:rPr>
                <w:rFonts w:ascii="Times New Roman" w:eastAsiaTheme="minorEastAsia" w:hAnsi="Times New Roman" w:cs="Times New Roman"/>
                <w:bCs/>
                <w:sz w:val="20"/>
              </w:rPr>
              <w:t xml:space="preserve">      </w:t>
            </w:r>
          </w:p>
        </w:tc>
        <w:tc>
          <w:tcPr>
            <w:tcW w:w="1129" w:type="dxa"/>
            <w:vAlign w:val="center"/>
          </w:tcPr>
          <w:p w14:paraId="062A6A7E" w14:textId="223F3F37" w:rsidR="00110EB9" w:rsidRPr="005D25CB" w:rsidRDefault="00110EB9" w:rsidP="005D25CB">
            <w:pPr>
              <w:jc w:val="right"/>
              <w:rPr>
                <w:rFonts w:ascii="Times New Roman" w:hAnsi="Times New Roman" w:cs="Times New Roman"/>
                <w:b/>
                <w:bCs/>
                <w:sz w:val="20"/>
              </w:rPr>
            </w:pPr>
            <w:r w:rsidRPr="005D25CB">
              <w:rPr>
                <w:rFonts w:ascii="Times New Roman" w:hAnsi="Times New Roman" w:cs="Times New Roman"/>
                <w:b/>
                <w:bCs/>
                <w:sz w:val="20"/>
              </w:rPr>
              <w:t>10</w:t>
            </w:r>
          </w:p>
        </w:tc>
      </w:tr>
    </w:tbl>
    <w:p w14:paraId="4904BF7A" w14:textId="01410877" w:rsidR="00110EB9" w:rsidRPr="005D25CB" w:rsidRDefault="00110EB9"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color w:val="000000" w:themeColor="text1"/>
          <w:sz w:val="20"/>
          <w:szCs w:val="20"/>
        </w:rPr>
        <w:t>Where</w:t>
      </w:r>
      <w:r w:rsidR="00F25329" w:rsidRPr="005D25CB">
        <w:rPr>
          <w:rFonts w:ascii="Times New Roman" w:hAnsi="Times New Roman" w:cs="Times New Roman"/>
          <w:color w:val="000000" w:themeColor="text1"/>
          <w:sz w:val="20"/>
          <w:szCs w:val="20"/>
        </w:rPr>
        <w:t>,</w:t>
      </w:r>
      <w:r w:rsidRPr="005D25CB">
        <w:rPr>
          <w:rFonts w:ascii="Times New Roman" w:hAnsi="Times New Roman" w:cs="Times New Roman"/>
          <w:color w:val="000000" w:themeColor="text1"/>
          <w:sz w:val="20"/>
          <w:szCs w:val="20"/>
        </w:rPr>
        <w:t xml:space="preserve"> </w:t>
      </w:r>
      <w:r w:rsidR="00F25329" w:rsidRPr="005D25CB">
        <w:rPr>
          <w:rFonts w:ascii="Times New Roman" w:hAnsi="Times New Roman" w:cs="Times New Roman"/>
          <w:color w:val="000000" w:themeColor="text1"/>
          <w:sz w:val="20"/>
          <w:szCs w:val="20"/>
        </w:rPr>
        <w:t>A</w:t>
      </w:r>
      <w:r w:rsidR="00F25329" w:rsidRPr="005D25CB">
        <w:rPr>
          <w:rFonts w:ascii="Times New Roman" w:hAnsi="Times New Roman" w:cs="Times New Roman"/>
          <w:color w:val="000000" w:themeColor="text1"/>
          <w:sz w:val="20"/>
          <w:szCs w:val="20"/>
          <w:vertAlign w:val="subscript"/>
        </w:rPr>
        <w:t>min</w:t>
      </w:r>
      <w:r w:rsidR="00F25329" w:rsidRPr="005D25CB">
        <w:rPr>
          <w:rFonts w:ascii="Times New Roman" w:hAnsi="Times New Roman" w:cs="Times New Roman"/>
          <w:color w:val="000000" w:themeColor="text1"/>
          <w:sz w:val="20"/>
          <w:szCs w:val="20"/>
        </w:rPr>
        <w:t xml:space="preserve"> is the </w:t>
      </w:r>
      <w:r w:rsidR="00F25329" w:rsidRPr="005D25CB">
        <w:rPr>
          <w:rFonts w:ascii="Times New Roman" w:hAnsi="Times New Roman" w:cs="Times New Roman"/>
          <w:color w:val="000000" w:themeColor="text1"/>
          <w:sz w:val="20"/>
          <w:szCs w:val="20"/>
          <w:shd w:val="clear" w:color="auto" w:fill="FFFFFF"/>
        </w:rPr>
        <w:t>minimum surface area per molecule,</w:t>
      </w:r>
      <w:r w:rsidR="00F25329" w:rsidRPr="005D25CB">
        <w:rPr>
          <w:rFonts w:ascii="Times New Roman" w:hAnsi="Times New Roman" w:cs="Times New Roman"/>
          <w:color w:val="000000" w:themeColor="text1"/>
          <w:sz w:val="20"/>
          <w:szCs w:val="20"/>
        </w:rPr>
        <w:t xml:space="preserve"> </w:t>
      </w:r>
      <w:r w:rsidRPr="005D25CB">
        <w:rPr>
          <w:rFonts w:ascii="Times New Roman" w:hAnsi="Times New Roman" w:cs="Times New Roman"/>
          <w:color w:val="000000" w:themeColor="text1"/>
          <w:sz w:val="20"/>
          <w:szCs w:val="20"/>
        </w:rPr>
        <w:t>γ</w:t>
      </w:r>
      <w:r w:rsidRPr="005D25CB">
        <w:rPr>
          <w:rFonts w:ascii="Times New Roman" w:hAnsi="Times New Roman" w:cs="Times New Roman"/>
          <w:color w:val="000000" w:themeColor="text1"/>
          <w:sz w:val="20"/>
          <w:szCs w:val="20"/>
          <w:vertAlign w:val="subscript"/>
        </w:rPr>
        <w:t xml:space="preserve">CMC </w:t>
      </w:r>
      <w:r w:rsidRPr="005D25CB">
        <w:rPr>
          <w:rFonts w:ascii="Times New Roman" w:hAnsi="Times New Roman" w:cs="Times New Roman"/>
          <w:color w:val="000000" w:themeColor="text1"/>
          <w:sz w:val="20"/>
          <w:szCs w:val="20"/>
        </w:rPr>
        <w:t>is the surface tension of amphiphilc system at equilibrium, and</w:t>
      </w:r>
      <w:r w:rsidR="00F25329" w:rsidRPr="005D25CB">
        <w:rPr>
          <w:rFonts w:ascii="Times New Roman" w:hAnsi="Times New Roman" w:cs="Times New Roman"/>
          <w:color w:val="000000" w:themeColor="text1"/>
          <w:sz w:val="20"/>
          <w:szCs w:val="20"/>
        </w:rPr>
        <w:t xml:space="preserve"> N</w:t>
      </w:r>
      <w:r w:rsidR="00F25329" w:rsidRPr="005D25CB">
        <w:rPr>
          <w:rFonts w:ascii="Times New Roman" w:hAnsi="Times New Roman" w:cs="Times New Roman"/>
          <w:color w:val="000000" w:themeColor="text1"/>
          <w:sz w:val="20"/>
          <w:szCs w:val="20"/>
          <w:vertAlign w:val="subscript"/>
        </w:rPr>
        <w:t xml:space="preserve">A </w:t>
      </w:r>
      <w:r w:rsidR="00F25329" w:rsidRPr="005D25CB">
        <w:rPr>
          <w:rFonts w:ascii="Times New Roman" w:hAnsi="Times New Roman" w:cs="Times New Roman"/>
          <w:color w:val="000000" w:themeColor="text1"/>
          <w:sz w:val="20"/>
          <w:szCs w:val="20"/>
        </w:rPr>
        <w:t>is</w:t>
      </w:r>
      <w:r w:rsidR="00F25329" w:rsidRPr="005D25CB">
        <w:rPr>
          <w:rFonts w:ascii="Times New Roman" w:hAnsi="Times New Roman" w:cs="Times New Roman"/>
          <w:color w:val="000000" w:themeColor="text1"/>
          <w:sz w:val="20"/>
          <w:szCs w:val="20"/>
          <w:vertAlign w:val="subscript"/>
        </w:rPr>
        <w:t xml:space="preserve"> </w:t>
      </w:r>
      <w:r w:rsidR="00F25329" w:rsidRPr="005D25CB">
        <w:rPr>
          <w:rFonts w:ascii="Times New Roman" w:hAnsi="Times New Roman" w:cs="Times New Roman"/>
          <w:color w:val="000000" w:themeColor="text1"/>
          <w:sz w:val="20"/>
          <w:szCs w:val="20"/>
        </w:rPr>
        <w:t>Avogadro number (6.022×10</w:t>
      </w:r>
      <w:r w:rsidR="00F25329" w:rsidRPr="005D25CB">
        <w:rPr>
          <w:rFonts w:ascii="Times New Roman" w:hAnsi="Times New Roman" w:cs="Times New Roman"/>
          <w:color w:val="000000" w:themeColor="text1"/>
          <w:sz w:val="20"/>
          <w:szCs w:val="20"/>
          <w:vertAlign w:val="superscript"/>
        </w:rPr>
        <w:t>23</w:t>
      </w:r>
      <w:r w:rsidR="00F25329" w:rsidRPr="005D25CB">
        <w:rPr>
          <w:rFonts w:ascii="Times New Roman" w:hAnsi="Times New Roman" w:cs="Times New Roman"/>
          <w:color w:val="000000" w:themeColor="text1"/>
          <w:sz w:val="20"/>
          <w:szCs w:val="20"/>
        </w:rPr>
        <w:t xml:space="preserve"> mol</w:t>
      </w:r>
      <w:r w:rsidR="00F25329" w:rsidRPr="005D25CB">
        <w:rPr>
          <w:rFonts w:ascii="Times New Roman" w:hAnsi="Times New Roman" w:cs="Times New Roman"/>
          <w:color w:val="000000" w:themeColor="text1"/>
          <w:sz w:val="20"/>
          <w:szCs w:val="20"/>
          <w:vertAlign w:val="superscript"/>
        </w:rPr>
        <w:t>−1</w:t>
      </w:r>
      <w:r w:rsidR="00F25329" w:rsidRPr="005D25CB">
        <w:rPr>
          <w:rFonts w:ascii="Times New Roman" w:hAnsi="Times New Roman" w:cs="Times New Roman"/>
          <w:color w:val="000000" w:themeColor="text1"/>
          <w:sz w:val="20"/>
          <w:szCs w:val="20"/>
        </w:rPr>
        <w:t>).</w:t>
      </w:r>
    </w:p>
    <w:p w14:paraId="062F9620" w14:textId="77777777" w:rsidR="000E6463" w:rsidRPr="005D25CB" w:rsidRDefault="000E6463" w:rsidP="005D25CB">
      <w:pPr>
        <w:spacing w:after="0" w:line="240" w:lineRule="auto"/>
        <w:rPr>
          <w:sz w:val="20"/>
          <w:szCs w:val="20"/>
        </w:rPr>
      </w:pPr>
    </w:p>
    <w:p w14:paraId="719114C8" w14:textId="23FA00FD" w:rsidR="00DA5FB0" w:rsidRPr="005D25CB" w:rsidRDefault="00DA5FB0" w:rsidP="005D25CB">
      <w:pPr>
        <w:pStyle w:val="Heading4"/>
        <w:numPr>
          <w:ilvl w:val="0"/>
          <w:numId w:val="10"/>
        </w:numPr>
        <w:spacing w:line="240" w:lineRule="auto"/>
        <w:rPr>
          <w:rFonts w:cs="Times New Roman"/>
          <w:sz w:val="20"/>
          <w:szCs w:val="20"/>
        </w:rPr>
      </w:pPr>
      <w:r w:rsidRPr="005D25CB">
        <w:rPr>
          <w:rFonts w:cs="Times New Roman"/>
          <w:sz w:val="20"/>
          <w:szCs w:val="20"/>
        </w:rPr>
        <w:lastRenderedPageBreak/>
        <w:t>The standard Gibbs free energy of micellization per alkyl tail (ΔG°</w:t>
      </w:r>
      <w:proofErr w:type="gramStart"/>
      <w:r w:rsidRPr="005D25CB">
        <w:rPr>
          <w:rFonts w:cs="Times New Roman"/>
          <w:sz w:val="20"/>
          <w:szCs w:val="20"/>
          <w:vertAlign w:val="subscript"/>
        </w:rPr>
        <w:t>m,tail</w:t>
      </w:r>
      <w:proofErr w:type="gramEnd"/>
      <w:r w:rsidRPr="005D25CB">
        <w:rPr>
          <w:rFonts w:cs="Times New Roman"/>
          <w:sz w:val="20"/>
          <w:szCs w:val="20"/>
        </w:rPr>
        <w:t>)</w:t>
      </w:r>
      <w:bookmarkEnd w:id="10"/>
    </w:p>
    <w:p w14:paraId="12EF5A89" w14:textId="743C28B4" w:rsidR="00DF76A8" w:rsidRPr="005D25CB" w:rsidRDefault="004F10E1" w:rsidP="005D25CB">
      <w:pPr>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sz w:val="20"/>
          <w:szCs w:val="20"/>
        </w:rPr>
        <w:t>The energy needed to create micelles from amphiphilic compounds is measured by the standard Gibbs free energy of micellization per alkyl tail (</w:t>
      </w:r>
      <w:r w:rsidRPr="005D25CB">
        <w:rPr>
          <w:rFonts w:ascii="Times New Roman" w:hAnsi="Times New Roman" w:cs="Times New Roman"/>
          <w:color w:val="000000" w:themeColor="text1"/>
          <w:sz w:val="20"/>
          <w:szCs w:val="20"/>
        </w:rPr>
        <w:t>ΔG</w:t>
      </w:r>
      <w:r w:rsidRPr="005D25CB">
        <w:rPr>
          <w:rFonts w:ascii="Times New Roman" w:hAnsi="Times New Roman" w:cs="Times New Roman"/>
          <w:color w:val="000000" w:themeColor="text1"/>
          <w:sz w:val="20"/>
          <w:szCs w:val="20"/>
          <w:vertAlign w:val="superscript"/>
        </w:rPr>
        <w:t>o</w:t>
      </w:r>
      <w:r w:rsidRPr="005D25CB">
        <w:rPr>
          <w:rFonts w:ascii="Times New Roman" w:hAnsi="Times New Roman" w:cs="Times New Roman"/>
          <w:color w:val="000000" w:themeColor="text1"/>
          <w:sz w:val="20"/>
          <w:szCs w:val="20"/>
          <w:vertAlign w:val="subscript"/>
        </w:rPr>
        <w:t>m, tail</w:t>
      </w:r>
      <w:r w:rsidRPr="005D25CB">
        <w:rPr>
          <w:rFonts w:ascii="Times New Roman" w:hAnsi="Times New Roman" w:cs="Times New Roman"/>
          <w:sz w:val="20"/>
          <w:szCs w:val="20"/>
        </w:rPr>
        <w:t xml:space="preserve">). It has to do with the harmony between the molecule's hydrophilic and hydrophobic components. This energy depends on the size, stiffness, shape, and solvent properties of the amphiphilic molecule. It is also impacted by the solution's ionic strength and temperature. </w:t>
      </w:r>
      <w:r w:rsidR="00702DE9" w:rsidRPr="005D25CB">
        <w:rPr>
          <w:rFonts w:ascii="Times New Roman" w:hAnsi="Times New Roman" w:cs="Times New Roman"/>
          <w:sz w:val="20"/>
          <w:szCs w:val="20"/>
        </w:rPr>
        <w:t>[72]</w:t>
      </w:r>
      <w:r w:rsidR="00DA5FB0" w:rsidRPr="005D25CB">
        <w:rPr>
          <w:rFonts w:ascii="Times New Roman" w:hAnsi="Times New Roman" w:cs="Times New Roman"/>
          <w:sz w:val="20"/>
          <w:szCs w:val="20"/>
        </w:rPr>
        <w:t>.</w:t>
      </w:r>
      <w:r w:rsidR="00E63A1D" w:rsidRPr="005D25CB">
        <w:rPr>
          <w:rFonts w:ascii="Times New Roman" w:hAnsi="Times New Roman" w:cs="Times New Roman"/>
          <w:sz w:val="20"/>
          <w:szCs w:val="20"/>
        </w:rPr>
        <w:t xml:space="preserve"> </w:t>
      </w:r>
      <w:r w:rsidR="00DF76A8" w:rsidRPr="005D25CB">
        <w:rPr>
          <w:rFonts w:ascii="Times New Roman" w:hAnsi="Times New Roman" w:cs="Times New Roman"/>
          <w:color w:val="000000" w:themeColor="text1"/>
          <w:sz w:val="20"/>
          <w:szCs w:val="20"/>
        </w:rPr>
        <w:t>The standard Gibbs free energy of micellization per alkyl tail (ΔG</w:t>
      </w:r>
      <w:r w:rsidR="00DF76A8" w:rsidRPr="005D25CB">
        <w:rPr>
          <w:rFonts w:ascii="Times New Roman" w:hAnsi="Times New Roman" w:cs="Times New Roman"/>
          <w:color w:val="000000" w:themeColor="text1"/>
          <w:sz w:val="20"/>
          <w:szCs w:val="20"/>
          <w:vertAlign w:val="superscript"/>
        </w:rPr>
        <w:t>o</w:t>
      </w:r>
      <w:r w:rsidR="00DF76A8" w:rsidRPr="005D25CB">
        <w:rPr>
          <w:rFonts w:ascii="Times New Roman" w:hAnsi="Times New Roman" w:cs="Times New Roman"/>
          <w:color w:val="000000" w:themeColor="text1"/>
          <w:sz w:val="20"/>
          <w:szCs w:val="20"/>
          <w:vertAlign w:val="subscript"/>
        </w:rPr>
        <w:t>m, tail</w:t>
      </w:r>
      <w:r w:rsidR="00DF76A8" w:rsidRPr="005D25CB">
        <w:rPr>
          <w:rFonts w:ascii="Times New Roman" w:hAnsi="Times New Roman" w:cs="Times New Roman"/>
          <w:color w:val="000000" w:themeColor="text1"/>
          <w:sz w:val="20"/>
          <w:szCs w:val="20"/>
        </w:rPr>
        <w:t>) of amphiphilc systems have calculated from Eq. (11).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1129"/>
      </w:tblGrid>
      <w:tr w:rsidR="00EE718E" w:rsidRPr="005D25CB" w14:paraId="2C05F943" w14:textId="77777777" w:rsidTr="00876D8A">
        <w:trPr>
          <w:jc w:val="center"/>
        </w:trPr>
        <w:tc>
          <w:tcPr>
            <w:tcW w:w="9067" w:type="dxa"/>
            <w:vAlign w:val="center"/>
          </w:tcPr>
          <w:p w14:paraId="70B9A855" w14:textId="221D07B7" w:rsidR="00EE718E" w:rsidRPr="005D25CB" w:rsidRDefault="00F0569A" w:rsidP="005D25CB">
            <w:pPr>
              <w:jc w:val="center"/>
              <w:rPr>
                <w:rFonts w:ascii="Times New Roman" w:hAnsi="Times New Roman" w:cs="Times New Roman"/>
                <w:bCs/>
                <w:iCs/>
                <w:sz w:val="20"/>
              </w:rPr>
            </w:pPr>
            <m:oMath>
              <m:r>
                <m:rPr>
                  <m:sty m:val="p"/>
                </m:rPr>
                <w:rPr>
                  <w:rFonts w:ascii="Cambria Math" w:hAnsi="Cambria Math" w:cs="Times New Roman"/>
                  <w:sz w:val="20"/>
                </w:rPr>
                <m:t>∆</m:t>
              </m:r>
              <m:sSubSup>
                <m:sSubSupPr>
                  <m:ctrlPr>
                    <w:rPr>
                      <w:rFonts w:ascii="Cambria Math" w:hAnsi="Cambria Math" w:cs="Times New Roman"/>
                      <w:bCs/>
                      <w:iCs/>
                      <w:sz w:val="20"/>
                    </w:rPr>
                  </m:ctrlPr>
                </m:sSubSupPr>
                <m:e>
                  <m:r>
                    <m:rPr>
                      <m:sty m:val="p"/>
                    </m:rPr>
                    <w:rPr>
                      <w:rFonts w:ascii="Cambria Math" w:hAnsi="Cambria Math" w:cs="Times New Roman"/>
                      <w:sz w:val="20"/>
                    </w:rPr>
                    <m:t>G</m:t>
                  </m:r>
                </m:e>
                <m:sub>
                  <m:r>
                    <m:rPr>
                      <m:sty m:val="p"/>
                    </m:rPr>
                    <w:rPr>
                      <w:rFonts w:ascii="Cambria Math" w:hAnsi="Cambria Math" w:cs="Times New Roman"/>
                      <w:sz w:val="20"/>
                    </w:rPr>
                    <m:t>m,tail</m:t>
                  </m:r>
                </m:sub>
                <m:sup>
                  <m:r>
                    <m:rPr>
                      <m:sty m:val="p"/>
                    </m:rPr>
                    <w:rPr>
                      <w:rFonts w:ascii="Cambria Math" w:hAnsi="Cambria Math" w:cs="Times New Roman"/>
                      <w:sz w:val="20"/>
                    </w:rPr>
                    <m:t>°</m:t>
                  </m:r>
                </m:sup>
              </m:sSubSup>
              <m:r>
                <m:rPr>
                  <m:sty m:val="p"/>
                </m:rPr>
                <w:rPr>
                  <w:rFonts w:ascii="Cambria Math" w:hAnsi="Cambria Math" w:cs="Times New Roman"/>
                  <w:sz w:val="20"/>
                </w:rPr>
                <m:t>=</m:t>
              </m:r>
              <m:f>
                <m:fPr>
                  <m:ctrlPr>
                    <w:rPr>
                      <w:rFonts w:ascii="Cambria Math" w:hAnsi="Cambria Math" w:cs="Times New Roman"/>
                      <w:bCs/>
                      <w:iCs/>
                      <w:sz w:val="20"/>
                    </w:rPr>
                  </m:ctrlPr>
                </m:fPr>
                <m:num>
                  <m:sSubSup>
                    <m:sSubSupPr>
                      <m:ctrlPr>
                        <w:rPr>
                          <w:rFonts w:ascii="Cambria Math" w:hAnsi="Cambria Math" w:cs="Times New Roman"/>
                          <w:bCs/>
                          <w:iCs/>
                          <w:sz w:val="20"/>
                        </w:rPr>
                      </m:ctrlPr>
                    </m:sSubSupPr>
                    <m:e>
                      <m:r>
                        <m:rPr>
                          <m:sty m:val="p"/>
                        </m:rPr>
                        <w:rPr>
                          <w:rFonts w:ascii="Cambria Math" w:hAnsi="Cambria Math" w:cs="Times New Roman"/>
                          <w:sz w:val="20"/>
                        </w:rPr>
                        <m:t>∆G</m:t>
                      </m:r>
                    </m:e>
                    <m:sub>
                      <m:r>
                        <m:rPr>
                          <m:sty m:val="p"/>
                        </m:rPr>
                        <w:rPr>
                          <w:rFonts w:ascii="Cambria Math" w:hAnsi="Cambria Math" w:cs="Times New Roman"/>
                          <w:sz w:val="20"/>
                        </w:rPr>
                        <m:t>M</m:t>
                      </m:r>
                    </m:sub>
                    <m:sup>
                      <m:r>
                        <m:rPr>
                          <m:sty m:val="p"/>
                        </m:rPr>
                        <w:rPr>
                          <w:rFonts w:ascii="Cambria Math" w:hAnsi="Cambria Math" w:cs="Times New Roman"/>
                          <w:sz w:val="20"/>
                        </w:rPr>
                        <m:t>°</m:t>
                      </m:r>
                    </m:sup>
                  </m:sSubSup>
                </m:num>
                <m:den>
                  <m:r>
                    <m:rPr>
                      <m:sty m:val="p"/>
                    </m:rPr>
                    <w:rPr>
                      <w:rFonts w:ascii="Cambria Math" w:hAnsi="Cambria Math" w:cs="Times New Roman"/>
                      <w:sz w:val="20"/>
                    </w:rPr>
                    <m:t>2</m:t>
                  </m:r>
                </m:den>
              </m:f>
            </m:oMath>
            <w:r w:rsidR="00EE718E" w:rsidRPr="005D25CB">
              <w:rPr>
                <w:rFonts w:ascii="Times New Roman" w:eastAsiaTheme="minorEastAsia" w:hAnsi="Times New Roman" w:cs="Times New Roman"/>
                <w:bCs/>
                <w:iCs/>
                <w:sz w:val="20"/>
              </w:rPr>
              <w:t xml:space="preserve">           </w:t>
            </w:r>
          </w:p>
        </w:tc>
        <w:tc>
          <w:tcPr>
            <w:tcW w:w="1129" w:type="dxa"/>
            <w:vAlign w:val="center"/>
          </w:tcPr>
          <w:p w14:paraId="1D7BA8C3" w14:textId="14A51A68" w:rsidR="00EE718E" w:rsidRPr="005D25CB" w:rsidRDefault="00EE718E" w:rsidP="005D25CB">
            <w:pPr>
              <w:jc w:val="right"/>
              <w:rPr>
                <w:rFonts w:ascii="Times New Roman" w:hAnsi="Times New Roman" w:cs="Times New Roman"/>
                <w:b/>
                <w:bCs/>
                <w:sz w:val="20"/>
              </w:rPr>
            </w:pPr>
            <w:r w:rsidRPr="005D25CB">
              <w:rPr>
                <w:rFonts w:ascii="Times New Roman" w:hAnsi="Times New Roman" w:cs="Times New Roman"/>
                <w:b/>
                <w:bCs/>
                <w:sz w:val="20"/>
              </w:rPr>
              <w:t>1</w:t>
            </w:r>
            <w:r w:rsidR="00110EB9" w:rsidRPr="005D25CB">
              <w:rPr>
                <w:rFonts w:ascii="Times New Roman" w:hAnsi="Times New Roman" w:cs="Times New Roman"/>
                <w:b/>
                <w:bCs/>
                <w:sz w:val="20"/>
              </w:rPr>
              <w:t>1</w:t>
            </w:r>
          </w:p>
        </w:tc>
      </w:tr>
    </w:tbl>
    <w:p w14:paraId="2DF2A42B" w14:textId="77777777" w:rsidR="00AD72D0" w:rsidRPr="005D25CB" w:rsidRDefault="00AD72D0" w:rsidP="005D25CB">
      <w:pPr>
        <w:spacing w:line="240" w:lineRule="auto"/>
        <w:rPr>
          <w:sz w:val="20"/>
          <w:szCs w:val="20"/>
        </w:rPr>
      </w:pPr>
      <w:bookmarkStart w:id="12" w:name="_Toc128635359"/>
      <w:bookmarkEnd w:id="8"/>
    </w:p>
    <w:p w14:paraId="269BA621" w14:textId="61F4AE55" w:rsidR="002F32D8" w:rsidRPr="005D25CB" w:rsidRDefault="002F32D8" w:rsidP="005D25CB">
      <w:pPr>
        <w:pStyle w:val="Heading3"/>
        <w:numPr>
          <w:ilvl w:val="2"/>
          <w:numId w:val="21"/>
        </w:numPr>
        <w:spacing w:before="0" w:line="240" w:lineRule="auto"/>
        <w:ind w:left="0" w:firstLine="0"/>
        <w:rPr>
          <w:rFonts w:ascii="Times New Roman" w:hAnsi="Times New Roman" w:cs="Times New Roman"/>
          <w:b/>
          <w:bCs/>
          <w:color w:val="auto"/>
          <w:sz w:val="20"/>
          <w:szCs w:val="20"/>
        </w:rPr>
      </w:pPr>
      <w:r w:rsidRPr="005D25CB">
        <w:rPr>
          <w:rFonts w:ascii="Times New Roman" w:hAnsi="Times New Roman" w:cs="Times New Roman"/>
          <w:b/>
          <w:bCs/>
          <w:color w:val="auto"/>
          <w:sz w:val="20"/>
          <w:szCs w:val="20"/>
        </w:rPr>
        <w:t>Critical packing parameter</w:t>
      </w:r>
      <w:r w:rsidR="00095FDF" w:rsidRPr="005D25CB">
        <w:rPr>
          <w:rFonts w:ascii="Times New Roman" w:hAnsi="Times New Roman" w:cs="Times New Roman"/>
          <w:b/>
          <w:bCs/>
          <w:color w:val="auto"/>
          <w:sz w:val="20"/>
          <w:szCs w:val="20"/>
        </w:rPr>
        <w:t xml:space="preserve"> (</w:t>
      </w:r>
      <w:r w:rsidR="00095FDF" w:rsidRPr="005D25CB">
        <w:rPr>
          <w:rFonts w:ascii="Times New Roman" w:hAnsi="Times New Roman" w:cs="Times New Roman"/>
          <w:b/>
          <w:bCs/>
          <w:i/>
          <w:iCs/>
          <w:color w:val="auto"/>
          <w:sz w:val="20"/>
          <w:szCs w:val="20"/>
        </w:rPr>
        <w:t>P</w:t>
      </w:r>
      <w:r w:rsidR="00095FDF" w:rsidRPr="005D25CB">
        <w:rPr>
          <w:rFonts w:ascii="Times New Roman" w:hAnsi="Times New Roman" w:cs="Times New Roman"/>
          <w:b/>
          <w:bCs/>
          <w:color w:val="auto"/>
          <w:sz w:val="20"/>
          <w:szCs w:val="20"/>
        </w:rPr>
        <w:t>)</w:t>
      </w:r>
    </w:p>
    <w:p w14:paraId="11D7882E" w14:textId="2525B6A0" w:rsidR="009245E0" w:rsidRPr="005D25CB" w:rsidRDefault="00BF2F3B" w:rsidP="005D25CB">
      <w:pPr>
        <w:autoSpaceDE w:val="0"/>
        <w:autoSpaceDN w:val="0"/>
        <w:adjustRightInd w:val="0"/>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Using the following Eq. (12), the critical packing parameter (P) of amphiphilic molecules, which predicts the form of the aggregates, has been computed and is systematically shown in </w:t>
      </w:r>
      <w:r w:rsidRPr="005D25CB">
        <w:rPr>
          <w:rFonts w:ascii="Times New Roman" w:hAnsi="Times New Roman" w:cs="Times New Roman"/>
          <w:b/>
          <w:bCs/>
          <w:sz w:val="20"/>
          <w:szCs w:val="20"/>
        </w:rPr>
        <w:t>Fig. 16</w:t>
      </w:r>
      <w:r w:rsidRPr="005D25CB">
        <w:rPr>
          <w:rFonts w:ascii="Times New Roman" w:hAnsi="Times New Roman" w:cs="Times New Roman"/>
          <w:sz w:val="20"/>
          <w:szCs w:val="20"/>
        </w:rPr>
        <w:t xml:space="preserve"> and </w:t>
      </w:r>
      <w:r w:rsidRPr="005D25CB">
        <w:rPr>
          <w:rFonts w:ascii="Times New Roman" w:hAnsi="Times New Roman" w:cs="Times New Roman"/>
          <w:b/>
          <w:bCs/>
          <w:sz w:val="20"/>
          <w:szCs w:val="20"/>
        </w:rPr>
        <w:t>Table 2</w:t>
      </w:r>
      <w:r w:rsidRPr="005D25CB">
        <w:rPr>
          <w:rFonts w:ascii="Times New Roman" w:hAnsi="Times New Roman" w:cs="Times New Roman"/>
          <w:sz w:val="20"/>
          <w:szCs w:val="20"/>
        </w:rPr>
        <w:t xml:space="preserve">. </w:t>
      </w:r>
      <w:r w:rsidR="009245E0" w:rsidRPr="005D25CB">
        <w:rPr>
          <w:rFonts w:ascii="Times New Roman" w:hAnsi="Times New Roman" w:cs="Times New Roman"/>
          <w:color w:val="000000"/>
          <w:sz w:val="20"/>
          <w:szCs w:val="20"/>
        </w:rPr>
        <w:t>Israelachvili et al. [</w:t>
      </w:r>
      <w:r w:rsidR="00702DE9" w:rsidRPr="005D25CB">
        <w:rPr>
          <w:rFonts w:ascii="Times New Roman" w:hAnsi="Times New Roman" w:cs="Times New Roman"/>
          <w:color w:val="000000"/>
          <w:sz w:val="20"/>
          <w:szCs w:val="20"/>
        </w:rPr>
        <w:t>73</w:t>
      </w:r>
      <w:r w:rsidR="009245E0" w:rsidRPr="005D25CB">
        <w:rPr>
          <w:rFonts w:ascii="Times New Roman" w:hAnsi="Times New Roman" w:cs="Times New Roman"/>
          <w:color w:val="000000"/>
          <w:sz w:val="20"/>
          <w:szCs w:val="20"/>
        </w:rPr>
        <w:t>] revelled the relationship for determining the packing parameter (</w:t>
      </w:r>
      <w:r w:rsidR="009245E0" w:rsidRPr="005D25CB">
        <w:rPr>
          <w:rFonts w:ascii="Times New Roman" w:hAnsi="Times New Roman" w:cs="Times New Roman"/>
          <w:i/>
          <w:iCs/>
          <w:color w:val="000000"/>
          <w:sz w:val="20"/>
          <w:szCs w:val="20"/>
        </w:rPr>
        <w:t>P</w:t>
      </w:r>
      <w:r w:rsidR="009245E0" w:rsidRPr="005D25CB">
        <w:rPr>
          <w:rFonts w:ascii="Times New Roman" w:hAnsi="Times New Roman" w:cs="Times New Roman"/>
          <w:color w:val="000000"/>
          <w:sz w:val="20"/>
          <w:szCs w:val="20"/>
        </w:rPr>
        <w:t>) by using the minimum surface area of amphiphilc molecule.</w:t>
      </w:r>
    </w:p>
    <w:tbl>
      <w:tblPr>
        <w:tblStyle w:val="TableGrid"/>
        <w:tblW w:w="9841"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0"/>
        <w:gridCol w:w="1871"/>
      </w:tblGrid>
      <w:tr w:rsidR="009245E0" w:rsidRPr="005D25CB" w14:paraId="01AFBD40" w14:textId="77777777" w:rsidTr="007A0751">
        <w:tc>
          <w:tcPr>
            <w:tcW w:w="7970" w:type="dxa"/>
          </w:tcPr>
          <w:p w14:paraId="14901864" w14:textId="77777777" w:rsidR="009245E0" w:rsidRPr="005D25CB" w:rsidRDefault="009245E0" w:rsidP="005D25CB">
            <w:pPr>
              <w:suppressAutoHyphens w:val="0"/>
              <w:autoSpaceDE w:val="0"/>
              <w:autoSpaceDN w:val="0"/>
              <w:adjustRightInd w:val="0"/>
              <w:jc w:val="center"/>
              <w:rPr>
                <w:rFonts w:ascii="Times New Roman" w:hAnsi="Times New Roman" w:cs="Times New Roman"/>
                <w:color w:val="000000"/>
                <w:sz w:val="20"/>
              </w:rPr>
            </w:pPr>
            <m:oMathPara>
              <m:oMath>
                <m:r>
                  <w:rPr>
                    <w:rFonts w:ascii="Cambria Math" w:hAnsi="Cambria Math" w:cs="Times New Roman"/>
                    <w:sz w:val="20"/>
                  </w:rPr>
                  <m:t>P</m:t>
                </m:r>
                <m:r>
                  <m:rPr>
                    <m:sty m:val="p"/>
                  </m:rPr>
                  <w:rPr>
                    <w:rFonts w:ascii="Cambria Math" w:hAnsi="Cambria Math" w:cs="Times New Roman"/>
                    <w:sz w:val="20"/>
                  </w:rPr>
                  <m:t>=</m:t>
                </m:r>
                <m:f>
                  <m:fPr>
                    <m:ctrlPr>
                      <w:rPr>
                        <w:rFonts w:ascii="Cambria Math" w:hAnsi="Cambria Math" w:cs="Times New Roman"/>
                        <w:iCs/>
                        <w:sz w:val="20"/>
                      </w:rPr>
                    </m:ctrlPr>
                  </m:fPr>
                  <m:num>
                    <m:sSub>
                      <m:sSubPr>
                        <m:ctrlPr>
                          <w:rPr>
                            <w:rFonts w:ascii="Cambria Math" w:hAnsi="Cambria Math" w:cs="Times New Roman"/>
                            <w:i/>
                            <w:sz w:val="20"/>
                          </w:rPr>
                        </m:ctrlPr>
                      </m:sSubPr>
                      <m:e>
                        <m:r>
                          <w:rPr>
                            <w:rFonts w:ascii="Cambria Math" w:hAnsi="Cambria Math" w:cs="Times New Roman"/>
                            <w:sz w:val="20"/>
                          </w:rPr>
                          <m:t>V</m:t>
                        </m:r>
                      </m:e>
                      <m:sub>
                        <m:r>
                          <w:rPr>
                            <w:rFonts w:ascii="Cambria Math" w:hAnsi="Cambria Math" w:cs="Times New Roman"/>
                            <w:sz w:val="20"/>
                          </w:rPr>
                          <m:t>0</m:t>
                        </m:r>
                      </m:sub>
                    </m:sSub>
                  </m:num>
                  <m:den>
                    <m:sSub>
                      <m:sSubPr>
                        <m:ctrlPr>
                          <w:rPr>
                            <w:rFonts w:ascii="Cambria Math" w:hAnsi="Cambria Math" w:cs="Times New Roman"/>
                            <w:iCs/>
                            <w:sz w:val="20"/>
                          </w:rPr>
                        </m:ctrlPr>
                      </m:sSubPr>
                      <m:e>
                        <m:r>
                          <m:rPr>
                            <m:sty m:val="p"/>
                          </m:rPr>
                          <w:rPr>
                            <w:rFonts w:ascii="Cambria Math" w:hAnsi="Cambria Math" w:cs="Times New Roman"/>
                            <w:sz w:val="20"/>
                          </w:rPr>
                          <m:t>A</m:t>
                        </m:r>
                      </m:e>
                      <m:sub>
                        <m:r>
                          <m:rPr>
                            <m:sty m:val="p"/>
                          </m:rPr>
                          <w:rPr>
                            <w:rFonts w:ascii="Cambria Math" w:hAnsi="Cambria Math" w:cs="Times New Roman"/>
                            <w:sz w:val="20"/>
                          </w:rPr>
                          <m:t>min</m:t>
                        </m:r>
                      </m:sub>
                    </m:sSub>
                    <m:sSub>
                      <m:sSubPr>
                        <m:ctrlPr>
                          <w:rPr>
                            <w:rFonts w:ascii="Cambria Math" w:hAnsi="Cambria Math" w:cs="Times New Roman"/>
                            <w:i/>
                            <w:sz w:val="20"/>
                          </w:rPr>
                        </m:ctrlPr>
                      </m:sSubPr>
                      <m:e>
                        <m:r>
                          <w:rPr>
                            <w:rFonts w:ascii="Cambria Math" w:hAnsi="Cambria Math" w:cs="Times New Roman"/>
                            <w:sz w:val="20"/>
                          </w:rPr>
                          <m:t>l</m:t>
                        </m:r>
                      </m:e>
                      <m:sub>
                        <m:r>
                          <w:rPr>
                            <w:rFonts w:ascii="Cambria Math" w:hAnsi="Cambria Math" w:cs="Times New Roman"/>
                            <w:sz w:val="20"/>
                          </w:rPr>
                          <m:t>c</m:t>
                        </m:r>
                      </m:sub>
                    </m:sSub>
                  </m:den>
                </m:f>
              </m:oMath>
            </m:oMathPara>
          </w:p>
        </w:tc>
        <w:tc>
          <w:tcPr>
            <w:tcW w:w="1871" w:type="dxa"/>
          </w:tcPr>
          <w:p w14:paraId="77047956" w14:textId="54673CED" w:rsidR="009245E0" w:rsidRPr="005D25CB" w:rsidRDefault="007A0751" w:rsidP="005D25CB">
            <w:pPr>
              <w:suppressAutoHyphens w:val="0"/>
              <w:autoSpaceDE w:val="0"/>
              <w:autoSpaceDN w:val="0"/>
              <w:adjustRightInd w:val="0"/>
              <w:jc w:val="right"/>
              <w:rPr>
                <w:rFonts w:ascii="Times New Roman" w:hAnsi="Times New Roman" w:cs="Times New Roman"/>
                <w:b/>
                <w:bCs/>
                <w:color w:val="000000"/>
                <w:sz w:val="20"/>
              </w:rPr>
            </w:pPr>
            <w:r w:rsidRPr="005D25CB">
              <w:rPr>
                <w:rFonts w:ascii="Times New Roman" w:hAnsi="Times New Roman" w:cs="Times New Roman"/>
                <w:b/>
                <w:bCs/>
                <w:color w:val="000000"/>
                <w:sz w:val="20"/>
              </w:rPr>
              <w:t xml:space="preserve">  12</w:t>
            </w:r>
          </w:p>
        </w:tc>
      </w:tr>
      <w:tr w:rsidR="009245E0" w:rsidRPr="005D25CB" w14:paraId="35072BF1" w14:textId="77777777" w:rsidTr="007A0751">
        <w:tc>
          <w:tcPr>
            <w:tcW w:w="7970" w:type="dxa"/>
          </w:tcPr>
          <w:p w14:paraId="4DFBEE08" w14:textId="77777777" w:rsidR="009245E0" w:rsidRPr="005D25CB" w:rsidRDefault="00000000" w:rsidP="005D25CB">
            <w:pPr>
              <w:suppressAutoHyphens w:val="0"/>
              <w:autoSpaceDE w:val="0"/>
              <w:autoSpaceDN w:val="0"/>
              <w:adjustRightInd w:val="0"/>
              <w:jc w:val="center"/>
              <w:rPr>
                <w:rFonts w:ascii="Times New Roman" w:hAnsi="Times New Roman" w:cs="Times New Roman"/>
                <w:color w:val="000000"/>
                <w:sz w:val="20"/>
              </w:rPr>
            </w:pPr>
            <m:oMath>
              <m:sSub>
                <m:sSubPr>
                  <m:ctrlPr>
                    <w:rPr>
                      <w:rFonts w:ascii="Cambria Math" w:hAnsi="Cambria Math" w:cs="Times New Roman"/>
                      <w:i/>
                      <w:color w:val="000000"/>
                      <w:sz w:val="20"/>
                    </w:rPr>
                  </m:ctrlPr>
                </m:sSubPr>
                <m:e>
                  <m:r>
                    <w:rPr>
                      <w:rFonts w:ascii="Cambria Math" w:hAnsi="Cambria Math" w:cs="Times New Roman"/>
                      <w:color w:val="000000"/>
                      <w:sz w:val="20"/>
                    </w:rPr>
                    <m:t>V</m:t>
                  </m:r>
                </m:e>
                <m:sub>
                  <m:r>
                    <w:rPr>
                      <w:rFonts w:ascii="Cambria Math" w:hAnsi="Cambria Math" w:cs="Times New Roman"/>
                      <w:color w:val="000000"/>
                      <w:sz w:val="20"/>
                    </w:rPr>
                    <m:t>0</m:t>
                  </m:r>
                </m:sub>
              </m:sSub>
              <m:r>
                <w:rPr>
                  <w:rFonts w:ascii="Cambria Math" w:hAnsi="Cambria Math" w:cs="Times New Roman"/>
                  <w:color w:val="000000"/>
                  <w:sz w:val="20"/>
                </w:rPr>
                <m:t>=(27.4+26.9</m:t>
              </m:r>
              <m:sSub>
                <m:sSubPr>
                  <m:ctrlPr>
                    <w:rPr>
                      <w:rFonts w:ascii="Cambria Math" w:hAnsi="Cambria Math" w:cs="Times New Roman"/>
                      <w:i/>
                      <w:color w:val="000000"/>
                      <w:sz w:val="20"/>
                    </w:rPr>
                  </m:ctrlPr>
                </m:sSubPr>
                <m:e>
                  <m:r>
                    <w:rPr>
                      <w:rFonts w:ascii="Cambria Math" w:hAnsi="Cambria Math" w:cs="Times New Roman"/>
                      <w:color w:val="000000"/>
                      <w:sz w:val="20"/>
                    </w:rPr>
                    <m:t>C</m:t>
                  </m:r>
                </m:e>
                <m:sub>
                  <m:r>
                    <w:rPr>
                      <w:rFonts w:ascii="Cambria Math" w:hAnsi="Cambria Math" w:cs="Times New Roman"/>
                      <w:color w:val="000000"/>
                      <w:sz w:val="20"/>
                    </w:rPr>
                    <m:t>n</m:t>
                  </m:r>
                </m:sub>
              </m:sSub>
              <m:r>
                <w:rPr>
                  <w:rFonts w:ascii="Cambria Math" w:hAnsi="Cambria Math" w:cs="Times New Roman"/>
                  <w:color w:val="000000"/>
                  <w:sz w:val="20"/>
                </w:rPr>
                <m:t>)</m:t>
              </m:r>
              <m:sSup>
                <m:sSupPr>
                  <m:ctrlPr>
                    <w:rPr>
                      <w:rFonts w:ascii="Cambria Math" w:hAnsi="Cambria Math" w:cs="Times New Roman"/>
                      <w:i/>
                      <w:color w:val="000000"/>
                      <w:sz w:val="20"/>
                    </w:rPr>
                  </m:ctrlPr>
                </m:sSupPr>
                <m:e>
                  <m:r>
                    <w:rPr>
                      <w:rFonts w:ascii="Cambria Math" w:hAnsi="Cambria Math" w:cs="Times New Roman"/>
                      <w:color w:val="000000"/>
                      <w:sz w:val="20"/>
                    </w:rPr>
                    <m:t>Å</m:t>
                  </m:r>
                </m:e>
                <m:sup>
                  <m:r>
                    <w:rPr>
                      <w:rFonts w:ascii="Cambria Math" w:hAnsi="Cambria Math" w:cs="Times New Roman"/>
                      <w:color w:val="000000"/>
                      <w:sz w:val="20"/>
                    </w:rPr>
                    <m:t>3</m:t>
                  </m:r>
                </m:sup>
              </m:sSup>
            </m:oMath>
            <w:r w:rsidR="009245E0" w:rsidRPr="005D25CB">
              <w:rPr>
                <w:rFonts w:ascii="Times New Roman" w:hAnsi="Times New Roman" w:cs="Times New Roman"/>
                <w:color w:val="000000"/>
                <w:sz w:val="20"/>
              </w:rPr>
              <w:t xml:space="preserve"> per hydrocarbon chain</w:t>
            </w:r>
          </w:p>
          <w:p w14:paraId="54E78213" w14:textId="77777777" w:rsidR="009245E0" w:rsidRPr="005D25CB" w:rsidRDefault="00000000" w:rsidP="005D25CB">
            <w:pPr>
              <w:suppressAutoHyphens w:val="0"/>
              <w:autoSpaceDE w:val="0"/>
              <w:autoSpaceDN w:val="0"/>
              <w:adjustRightInd w:val="0"/>
              <w:jc w:val="center"/>
              <w:rPr>
                <w:rFonts w:ascii="Times New Roman" w:eastAsia="Times New Roman" w:hAnsi="Times New Roman" w:cs="Times New Roman"/>
                <w:sz w:val="20"/>
              </w:rPr>
            </w:pPr>
            <m:oMath>
              <m:sSub>
                <m:sSubPr>
                  <m:ctrlPr>
                    <w:rPr>
                      <w:rFonts w:ascii="Cambria Math" w:hAnsi="Cambria Math" w:cs="Times New Roman"/>
                      <w:i/>
                      <w:color w:val="000000"/>
                      <w:sz w:val="20"/>
                    </w:rPr>
                  </m:ctrlPr>
                </m:sSubPr>
                <m:e>
                  <m:r>
                    <w:rPr>
                      <w:rFonts w:ascii="Cambria Math" w:hAnsi="Cambria Math" w:cs="Times New Roman"/>
                      <w:color w:val="000000"/>
                      <w:sz w:val="20"/>
                    </w:rPr>
                    <m:t>l</m:t>
                  </m:r>
                </m:e>
                <m:sub>
                  <m:r>
                    <w:rPr>
                      <w:rFonts w:ascii="Cambria Math" w:hAnsi="Cambria Math" w:cs="Times New Roman"/>
                      <w:color w:val="000000"/>
                      <w:sz w:val="20"/>
                    </w:rPr>
                    <m:t>c</m:t>
                  </m:r>
                </m:sub>
              </m:sSub>
              <m:r>
                <w:rPr>
                  <w:rFonts w:ascii="Cambria Math" w:hAnsi="Cambria Math" w:cs="Times New Roman"/>
                  <w:color w:val="000000"/>
                  <w:sz w:val="20"/>
                </w:rPr>
                <m:t>=(1.5+1.265</m:t>
              </m:r>
              <m:sSub>
                <m:sSubPr>
                  <m:ctrlPr>
                    <w:rPr>
                      <w:rFonts w:ascii="Cambria Math" w:hAnsi="Cambria Math" w:cs="Times New Roman"/>
                      <w:i/>
                      <w:color w:val="000000"/>
                      <w:sz w:val="20"/>
                    </w:rPr>
                  </m:ctrlPr>
                </m:sSubPr>
                <m:e>
                  <m:r>
                    <w:rPr>
                      <w:rFonts w:ascii="Cambria Math" w:hAnsi="Cambria Math" w:cs="Times New Roman"/>
                      <w:color w:val="000000"/>
                      <w:sz w:val="20"/>
                    </w:rPr>
                    <m:t>C</m:t>
                  </m:r>
                </m:e>
                <m:sub>
                  <m:r>
                    <w:rPr>
                      <w:rFonts w:ascii="Cambria Math" w:hAnsi="Cambria Math" w:cs="Times New Roman"/>
                      <w:color w:val="000000"/>
                      <w:sz w:val="20"/>
                    </w:rPr>
                    <m:t>n</m:t>
                  </m:r>
                </m:sub>
              </m:sSub>
              <m:r>
                <w:rPr>
                  <w:rFonts w:ascii="Cambria Math" w:hAnsi="Cambria Math" w:cs="Times New Roman"/>
                  <w:color w:val="000000"/>
                  <w:sz w:val="20"/>
                </w:rPr>
                <m:t>)Å</m:t>
              </m:r>
            </m:oMath>
            <w:r w:rsidR="009245E0" w:rsidRPr="005D25CB">
              <w:rPr>
                <w:rFonts w:ascii="Times New Roman" w:hAnsi="Times New Roman" w:cs="Times New Roman"/>
                <w:color w:val="000000"/>
                <w:sz w:val="20"/>
              </w:rPr>
              <w:t xml:space="preserve">   per hydrocarbon chain</w:t>
            </w:r>
          </w:p>
        </w:tc>
        <w:tc>
          <w:tcPr>
            <w:tcW w:w="1871" w:type="dxa"/>
          </w:tcPr>
          <w:p w14:paraId="5075E33A" w14:textId="6C4EF250" w:rsidR="009245E0" w:rsidRPr="005D25CB" w:rsidRDefault="007A0751" w:rsidP="005D25CB">
            <w:pPr>
              <w:suppressAutoHyphens w:val="0"/>
              <w:autoSpaceDE w:val="0"/>
              <w:autoSpaceDN w:val="0"/>
              <w:adjustRightInd w:val="0"/>
              <w:jc w:val="right"/>
              <w:rPr>
                <w:rFonts w:ascii="Times New Roman" w:hAnsi="Times New Roman" w:cs="Times New Roman"/>
                <w:b/>
                <w:bCs/>
                <w:color w:val="000000"/>
                <w:sz w:val="20"/>
              </w:rPr>
            </w:pPr>
            <w:r w:rsidRPr="005D25CB">
              <w:rPr>
                <w:rFonts w:ascii="Times New Roman" w:hAnsi="Times New Roman" w:cs="Times New Roman"/>
                <w:b/>
                <w:bCs/>
                <w:color w:val="000000"/>
                <w:sz w:val="20"/>
              </w:rPr>
              <w:t>13</w:t>
            </w:r>
          </w:p>
          <w:p w14:paraId="559AF71E" w14:textId="191845EA" w:rsidR="009245E0" w:rsidRPr="005D25CB" w:rsidRDefault="007A0751" w:rsidP="005D25CB">
            <w:pPr>
              <w:suppressAutoHyphens w:val="0"/>
              <w:autoSpaceDE w:val="0"/>
              <w:autoSpaceDN w:val="0"/>
              <w:adjustRightInd w:val="0"/>
              <w:jc w:val="right"/>
              <w:rPr>
                <w:rFonts w:ascii="Times New Roman" w:hAnsi="Times New Roman" w:cs="Times New Roman"/>
                <w:b/>
                <w:bCs/>
                <w:iCs/>
                <w:sz w:val="20"/>
              </w:rPr>
            </w:pPr>
            <w:r w:rsidRPr="005D25CB">
              <w:rPr>
                <w:rFonts w:ascii="Times New Roman" w:hAnsi="Times New Roman" w:cs="Times New Roman"/>
                <w:b/>
                <w:bCs/>
                <w:iCs/>
                <w:sz w:val="20"/>
              </w:rPr>
              <w:t>14</w:t>
            </w:r>
          </w:p>
        </w:tc>
      </w:tr>
    </w:tbl>
    <w:p w14:paraId="6F2D818F" w14:textId="29ECF93D" w:rsidR="009245E0" w:rsidRPr="005D25CB" w:rsidRDefault="009245E0" w:rsidP="005D25CB">
      <w:pPr>
        <w:autoSpaceDE w:val="0"/>
        <w:autoSpaceDN w:val="0"/>
        <w:adjustRightInd w:val="0"/>
        <w:spacing w:after="0" w:line="240" w:lineRule="auto"/>
        <w:jc w:val="both"/>
        <w:rPr>
          <w:rFonts w:ascii="Times New Roman" w:hAnsi="Times New Roman" w:cs="Times New Roman"/>
          <w:sz w:val="20"/>
          <w:szCs w:val="20"/>
        </w:rPr>
      </w:pPr>
      <w:r w:rsidRPr="005D25CB">
        <w:rPr>
          <w:rFonts w:ascii="Times New Roman" w:hAnsi="Times New Roman" w:cs="Times New Roman"/>
          <w:color w:val="000000"/>
          <w:sz w:val="20"/>
          <w:szCs w:val="20"/>
        </w:rPr>
        <w:t>Where V</w:t>
      </w:r>
      <w:r w:rsidRPr="005D25CB">
        <w:rPr>
          <w:rFonts w:ascii="Times New Roman" w:hAnsi="Times New Roman" w:cs="Times New Roman"/>
          <w:color w:val="000000"/>
          <w:sz w:val="20"/>
          <w:szCs w:val="20"/>
          <w:vertAlign w:val="subscript"/>
        </w:rPr>
        <w:t>o</w:t>
      </w:r>
      <w:r w:rsidRPr="005D25CB">
        <w:rPr>
          <w:rFonts w:ascii="Times New Roman" w:hAnsi="Times New Roman" w:cs="Times New Roman"/>
          <w:color w:val="000000"/>
          <w:sz w:val="20"/>
          <w:szCs w:val="20"/>
        </w:rPr>
        <w:t xml:space="preserve">, </w:t>
      </w:r>
      <w:r w:rsidRPr="005D25CB">
        <w:rPr>
          <w:rFonts w:ascii="Times New Roman" w:hAnsi="Times New Roman" w:cs="Times New Roman"/>
          <w:i/>
          <w:iCs/>
          <w:color w:val="000000"/>
          <w:sz w:val="20"/>
          <w:szCs w:val="20"/>
        </w:rPr>
        <w:t>l</w:t>
      </w:r>
      <w:r w:rsidRPr="005D25CB">
        <w:rPr>
          <w:rFonts w:ascii="Times New Roman" w:hAnsi="Times New Roman" w:cs="Times New Roman"/>
          <w:i/>
          <w:iCs/>
          <w:color w:val="000000"/>
          <w:sz w:val="20"/>
          <w:szCs w:val="20"/>
          <w:vertAlign w:val="subscript"/>
        </w:rPr>
        <w:t>c</w:t>
      </w:r>
      <w:r w:rsidRPr="005D25CB">
        <w:rPr>
          <w:rFonts w:ascii="Times New Roman" w:hAnsi="Times New Roman" w:cs="Times New Roman"/>
          <w:color w:val="000000"/>
          <w:sz w:val="20"/>
          <w:szCs w:val="20"/>
        </w:rPr>
        <w:t xml:space="preserve"> and A</w:t>
      </w:r>
      <w:r w:rsidRPr="005D25CB">
        <w:rPr>
          <w:rFonts w:ascii="Times New Roman" w:hAnsi="Times New Roman" w:cs="Times New Roman"/>
          <w:color w:val="000000"/>
          <w:sz w:val="20"/>
          <w:szCs w:val="20"/>
          <w:vertAlign w:val="subscript"/>
        </w:rPr>
        <w:t xml:space="preserve">min </w:t>
      </w:r>
      <w:r w:rsidRPr="005D25CB">
        <w:rPr>
          <w:rFonts w:ascii="Times New Roman" w:hAnsi="Times New Roman" w:cs="Times New Roman"/>
          <w:color w:val="000000"/>
          <w:sz w:val="20"/>
          <w:szCs w:val="20"/>
        </w:rPr>
        <w:t>shows the volume long alkyl chain groups of hydrophobic part of amphiphilic molecule, the length of the long alkyl chain</w:t>
      </w:r>
      <w:r w:rsidRPr="005D25CB">
        <w:rPr>
          <w:rFonts w:ascii="Times New Roman" w:hAnsi="Times New Roman" w:cs="Times New Roman"/>
          <w:sz w:val="20"/>
          <w:szCs w:val="20"/>
        </w:rPr>
        <w:t xml:space="preserve"> (hydrophobic tail) and minimum area per of amphiphilic molecule to aggregate the systems </w:t>
      </w:r>
      <w:r w:rsidRPr="005D25CB">
        <w:rPr>
          <w:rFonts w:ascii="Times New Roman" w:hAnsi="Times New Roman" w:cs="Times New Roman"/>
          <w:color w:val="000000"/>
          <w:sz w:val="20"/>
          <w:szCs w:val="20"/>
        </w:rPr>
        <w:t>were determined by using Tanford’s formulae [</w:t>
      </w:r>
      <w:r w:rsidR="00702DE9" w:rsidRPr="005D25CB">
        <w:rPr>
          <w:rFonts w:ascii="Times New Roman" w:hAnsi="Times New Roman" w:cs="Times New Roman"/>
          <w:color w:val="000000"/>
          <w:sz w:val="20"/>
          <w:szCs w:val="20"/>
        </w:rPr>
        <w:t>74</w:t>
      </w:r>
      <w:r w:rsidRPr="005D25CB">
        <w:rPr>
          <w:rFonts w:ascii="Times New Roman" w:hAnsi="Times New Roman" w:cs="Times New Roman"/>
          <w:color w:val="000000"/>
          <w:sz w:val="20"/>
          <w:szCs w:val="20"/>
        </w:rPr>
        <w:t xml:space="preserve">] </w:t>
      </w:r>
      <w:r w:rsidRPr="005D25CB">
        <w:rPr>
          <w:rFonts w:ascii="Times New Roman" w:hAnsi="Times New Roman" w:cs="Times New Roman"/>
          <w:sz w:val="20"/>
          <w:szCs w:val="20"/>
        </w:rPr>
        <w:t>the following Eq. (</w:t>
      </w:r>
      <w:r w:rsidR="00224CCE" w:rsidRPr="005D25CB">
        <w:rPr>
          <w:rFonts w:ascii="Times New Roman" w:hAnsi="Times New Roman" w:cs="Times New Roman"/>
          <w:sz w:val="20"/>
          <w:szCs w:val="20"/>
        </w:rPr>
        <w:t>13</w:t>
      </w:r>
      <w:r w:rsidRPr="005D25CB">
        <w:rPr>
          <w:rFonts w:ascii="Times New Roman" w:hAnsi="Times New Roman" w:cs="Times New Roman"/>
          <w:sz w:val="20"/>
          <w:szCs w:val="20"/>
        </w:rPr>
        <w:t>) and (</w:t>
      </w:r>
      <w:r w:rsidR="00224CCE" w:rsidRPr="005D25CB">
        <w:rPr>
          <w:rFonts w:ascii="Times New Roman" w:hAnsi="Times New Roman" w:cs="Times New Roman"/>
          <w:sz w:val="20"/>
          <w:szCs w:val="20"/>
        </w:rPr>
        <w:t>14</w:t>
      </w:r>
      <w:r w:rsidRPr="005D25CB">
        <w:rPr>
          <w:rFonts w:ascii="Times New Roman" w:hAnsi="Times New Roman" w:cs="Times New Roman"/>
          <w:sz w:val="20"/>
          <w:szCs w:val="20"/>
        </w:rPr>
        <w:t>).</w:t>
      </w:r>
    </w:p>
    <w:tbl>
      <w:tblPr>
        <w:tblStyle w:val="TableGrid"/>
        <w:tblW w:w="998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
        <w:gridCol w:w="786"/>
        <w:gridCol w:w="690"/>
        <w:gridCol w:w="1772"/>
        <w:gridCol w:w="2224"/>
        <w:gridCol w:w="1254"/>
        <w:gridCol w:w="1219"/>
        <w:gridCol w:w="593"/>
      </w:tblGrid>
      <w:tr w:rsidR="003F5A00" w:rsidRPr="005D25CB" w14:paraId="75C15896" w14:textId="77777777" w:rsidTr="00072531">
        <w:trPr>
          <w:gridBefore w:val="2"/>
          <w:gridAfter w:val="2"/>
          <w:wBefore w:w="2231" w:type="dxa"/>
          <w:wAfter w:w="1812" w:type="dxa"/>
          <w:trHeight w:val="3208"/>
          <w:jc w:val="center"/>
        </w:trPr>
        <w:tc>
          <w:tcPr>
            <w:tcW w:w="5940" w:type="dxa"/>
            <w:gridSpan w:val="4"/>
            <w:tcBorders>
              <w:top w:val="thickThinSmallGap" w:sz="24" w:space="0" w:color="0000FF"/>
              <w:left w:val="thickThinSmallGap" w:sz="24" w:space="0" w:color="0000FF"/>
              <w:bottom w:val="thickThinSmallGap" w:sz="24" w:space="0" w:color="0000FF"/>
              <w:right w:val="thickThinSmallGap" w:sz="24" w:space="0" w:color="0000FF"/>
            </w:tcBorders>
          </w:tcPr>
          <w:p w14:paraId="3E5248D8" w14:textId="225E40AA" w:rsidR="003F5A00" w:rsidRPr="005D25CB" w:rsidRDefault="00EC69ED" w:rsidP="005D25CB">
            <w:pPr>
              <w:autoSpaceDE w:val="0"/>
              <w:autoSpaceDN w:val="0"/>
              <w:adjustRightInd w:val="0"/>
              <w:jc w:val="center"/>
              <w:rPr>
                <w:rFonts w:ascii="Times New Roman" w:hAnsi="Times New Roman" w:cs="Times New Roman"/>
                <w:sz w:val="20"/>
              </w:rPr>
            </w:pPr>
            <w:r w:rsidRPr="005D25CB">
              <w:rPr>
                <w:rFonts w:ascii="Times New Roman" w:hAnsi="Times New Roman" w:cs="Times New Roman"/>
                <w:noProof/>
                <w:sz w:val="20"/>
              </w:rPr>
              <w:drawing>
                <wp:inline distT="0" distB="0" distL="0" distR="0" wp14:anchorId="14E37567" wp14:editId="013EE22F">
                  <wp:extent cx="2102256" cy="2003014"/>
                  <wp:effectExtent l="0" t="0" r="0" b="0"/>
                  <wp:docPr id="420802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802727" name="Picture 42080272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27046" cy="2026634"/>
                          </a:xfrm>
                          <a:prstGeom prst="rect">
                            <a:avLst/>
                          </a:prstGeom>
                        </pic:spPr>
                      </pic:pic>
                    </a:graphicData>
                  </a:graphic>
                </wp:inline>
              </w:drawing>
            </w:r>
          </w:p>
        </w:tc>
      </w:tr>
      <w:tr w:rsidR="003F5A00" w:rsidRPr="005D25CB" w14:paraId="165FE33E" w14:textId="77777777" w:rsidTr="00072531">
        <w:trPr>
          <w:gridBefore w:val="2"/>
          <w:gridAfter w:val="2"/>
          <w:wBefore w:w="2231" w:type="dxa"/>
          <w:wAfter w:w="1812" w:type="dxa"/>
          <w:trHeight w:val="645"/>
          <w:jc w:val="center"/>
        </w:trPr>
        <w:tc>
          <w:tcPr>
            <w:tcW w:w="5940" w:type="dxa"/>
            <w:gridSpan w:val="4"/>
            <w:tcBorders>
              <w:top w:val="thickThinSmallGap" w:sz="24" w:space="0" w:color="0000FF"/>
            </w:tcBorders>
          </w:tcPr>
          <w:p w14:paraId="157075B2" w14:textId="446013FA" w:rsidR="003F5A00" w:rsidRPr="005D25CB" w:rsidRDefault="003F5A00" w:rsidP="005D25CB">
            <w:pPr>
              <w:autoSpaceDE w:val="0"/>
              <w:autoSpaceDN w:val="0"/>
              <w:adjustRightInd w:val="0"/>
              <w:rPr>
                <w:rFonts w:ascii="Times New Roman" w:hAnsi="Times New Roman" w:cs="Times New Roman"/>
                <w:b/>
                <w:bCs/>
                <w:sz w:val="20"/>
              </w:rPr>
            </w:pPr>
            <w:r w:rsidRPr="005D25CB">
              <w:rPr>
                <w:rFonts w:ascii="Times New Roman" w:hAnsi="Times New Roman" w:cs="Times New Roman"/>
                <w:b/>
                <w:bCs/>
                <w:sz w:val="20"/>
              </w:rPr>
              <w:t>Fig. 1</w:t>
            </w:r>
            <w:r w:rsidR="004273AA" w:rsidRPr="005D25CB">
              <w:rPr>
                <w:rFonts w:ascii="Times New Roman" w:hAnsi="Times New Roman" w:cs="Times New Roman"/>
                <w:b/>
                <w:bCs/>
                <w:sz w:val="20"/>
              </w:rPr>
              <w:t>6</w:t>
            </w:r>
            <w:r w:rsidRPr="005D25CB">
              <w:rPr>
                <w:rFonts w:ascii="Times New Roman" w:hAnsi="Times New Roman" w:cs="Times New Roman"/>
                <w:b/>
                <w:bCs/>
                <w:sz w:val="20"/>
              </w:rPr>
              <w:t xml:space="preserve"> </w:t>
            </w:r>
            <w:r w:rsidRPr="005D25CB">
              <w:rPr>
                <w:rFonts w:ascii="Times New Roman" w:hAnsi="Times New Roman" w:cs="Times New Roman"/>
                <w:sz w:val="20"/>
              </w:rPr>
              <w:t>Systematic representation of CPP.</w:t>
            </w:r>
          </w:p>
        </w:tc>
      </w:tr>
      <w:tr w:rsidR="009C56BB" w:rsidRPr="005D25CB" w14:paraId="6ECFD5B8"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9983" w:type="dxa"/>
            <w:gridSpan w:val="8"/>
            <w:tcBorders>
              <w:top w:val="nil"/>
              <w:left w:val="nil"/>
              <w:bottom w:val="single" w:sz="2" w:space="0" w:color="auto"/>
              <w:right w:val="nil"/>
            </w:tcBorders>
          </w:tcPr>
          <w:p w14:paraId="50412907" w14:textId="6D906B58" w:rsidR="009C56BB" w:rsidRPr="005D25CB" w:rsidRDefault="009C56BB" w:rsidP="005D25CB">
            <w:pPr>
              <w:rPr>
                <w:rFonts w:ascii="Times New Roman" w:hAnsi="Times New Roman" w:cs="Times New Roman"/>
                <w:sz w:val="20"/>
              </w:rPr>
            </w:pPr>
            <w:r w:rsidRPr="005D25CB">
              <w:rPr>
                <w:rFonts w:ascii="Times New Roman" w:hAnsi="Times New Roman" w:cs="Times New Roman"/>
                <w:b/>
                <w:bCs/>
                <w:sz w:val="20"/>
              </w:rPr>
              <w:t xml:space="preserve">Table </w:t>
            </w:r>
            <w:r w:rsidR="004273AA" w:rsidRPr="005D25CB">
              <w:rPr>
                <w:rFonts w:ascii="Times New Roman" w:hAnsi="Times New Roman" w:cs="Times New Roman"/>
                <w:b/>
                <w:bCs/>
                <w:sz w:val="20"/>
              </w:rPr>
              <w:t>2</w:t>
            </w:r>
            <w:r w:rsidRPr="005D25CB">
              <w:rPr>
                <w:rFonts w:ascii="Times New Roman" w:hAnsi="Times New Roman" w:cs="Times New Roman"/>
                <w:b/>
                <w:bCs/>
                <w:sz w:val="20"/>
              </w:rPr>
              <w:t xml:space="preserve"> </w:t>
            </w:r>
            <w:r w:rsidRPr="005D25CB">
              <w:rPr>
                <w:rFonts w:ascii="Times New Roman" w:hAnsi="Times New Roman" w:cs="Times New Roman"/>
                <w:sz w:val="20"/>
              </w:rPr>
              <w:t>Different shape of surfactant monomers and corresponding shape of micelle.</w:t>
            </w:r>
          </w:p>
        </w:tc>
      </w:tr>
      <w:tr w:rsidR="005D278E" w:rsidRPr="005D25CB" w14:paraId="6E771A21"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45" w:type="dxa"/>
            <w:tcBorders>
              <w:top w:val="single" w:sz="2" w:space="0" w:color="auto"/>
              <w:left w:val="single" w:sz="2" w:space="0" w:color="auto"/>
              <w:bottom w:val="single" w:sz="2" w:space="0" w:color="auto"/>
              <w:right w:val="single" w:sz="2" w:space="0" w:color="auto"/>
            </w:tcBorders>
          </w:tcPr>
          <w:p w14:paraId="3646EE6D" w14:textId="50CB21F0" w:rsidR="009C56BB" w:rsidRPr="005D25CB" w:rsidRDefault="009C56BB" w:rsidP="005D25CB">
            <w:pPr>
              <w:pStyle w:val="Default"/>
              <w:jc w:val="center"/>
              <w:rPr>
                <w:sz w:val="20"/>
                <w:szCs w:val="20"/>
              </w:rPr>
            </w:pPr>
            <w:r w:rsidRPr="005D25CB">
              <w:rPr>
                <w:b/>
                <w:bCs/>
                <w:sz w:val="20"/>
                <w:szCs w:val="20"/>
              </w:rPr>
              <w:t>Packing parameter</w:t>
            </w:r>
          </w:p>
        </w:tc>
        <w:tc>
          <w:tcPr>
            <w:tcW w:w="1476" w:type="dxa"/>
            <w:gridSpan w:val="2"/>
            <w:tcBorders>
              <w:top w:val="single" w:sz="2" w:space="0" w:color="auto"/>
              <w:left w:val="single" w:sz="2" w:space="0" w:color="auto"/>
              <w:bottom w:val="single" w:sz="2" w:space="0" w:color="auto"/>
              <w:right w:val="single" w:sz="2" w:space="0" w:color="auto"/>
            </w:tcBorders>
          </w:tcPr>
          <w:p w14:paraId="5A35ABBB" w14:textId="1BE1C796" w:rsidR="009C56BB" w:rsidRPr="005D25CB" w:rsidRDefault="009C56BB" w:rsidP="005D25CB">
            <w:pPr>
              <w:pStyle w:val="Default"/>
              <w:jc w:val="center"/>
              <w:rPr>
                <w:sz w:val="20"/>
                <w:szCs w:val="20"/>
              </w:rPr>
            </w:pPr>
            <w:r w:rsidRPr="005D25CB">
              <w:rPr>
                <w:b/>
                <w:bCs/>
                <w:sz w:val="20"/>
                <w:szCs w:val="20"/>
              </w:rPr>
              <w:t>Critical packing shape</w:t>
            </w:r>
          </w:p>
        </w:tc>
        <w:tc>
          <w:tcPr>
            <w:tcW w:w="1772" w:type="dxa"/>
            <w:tcBorders>
              <w:top w:val="single" w:sz="2" w:space="0" w:color="auto"/>
              <w:left w:val="single" w:sz="2" w:space="0" w:color="auto"/>
              <w:bottom w:val="single" w:sz="2" w:space="0" w:color="auto"/>
              <w:right w:val="single" w:sz="2" w:space="0" w:color="auto"/>
            </w:tcBorders>
          </w:tcPr>
          <w:p w14:paraId="218245CF" w14:textId="39F3D445" w:rsidR="009C56BB" w:rsidRPr="005D25CB" w:rsidRDefault="009C56BB" w:rsidP="005D25CB">
            <w:pPr>
              <w:pStyle w:val="Default"/>
              <w:jc w:val="center"/>
              <w:rPr>
                <w:b/>
                <w:bCs/>
                <w:sz w:val="20"/>
                <w:szCs w:val="20"/>
              </w:rPr>
            </w:pPr>
            <w:r w:rsidRPr="005D25CB">
              <w:rPr>
                <w:b/>
                <w:bCs/>
                <w:sz w:val="20"/>
                <w:szCs w:val="20"/>
              </w:rPr>
              <w:t>Name of Shape</w:t>
            </w:r>
          </w:p>
        </w:tc>
        <w:tc>
          <w:tcPr>
            <w:tcW w:w="2224" w:type="dxa"/>
            <w:tcBorders>
              <w:top w:val="single" w:sz="2" w:space="0" w:color="auto"/>
              <w:left w:val="single" w:sz="2" w:space="0" w:color="auto"/>
              <w:bottom w:val="single" w:sz="2" w:space="0" w:color="auto"/>
              <w:right w:val="single" w:sz="2" w:space="0" w:color="auto"/>
            </w:tcBorders>
          </w:tcPr>
          <w:p w14:paraId="580A007F" w14:textId="3FB27F56" w:rsidR="009C56BB" w:rsidRPr="005D25CB" w:rsidRDefault="009C56BB" w:rsidP="005D25CB">
            <w:pPr>
              <w:pStyle w:val="Default"/>
              <w:jc w:val="center"/>
              <w:rPr>
                <w:sz w:val="20"/>
                <w:szCs w:val="20"/>
              </w:rPr>
            </w:pPr>
            <w:r w:rsidRPr="005D25CB">
              <w:rPr>
                <w:b/>
                <w:bCs/>
                <w:sz w:val="20"/>
                <w:szCs w:val="20"/>
              </w:rPr>
              <w:t>General surfactant type</w:t>
            </w:r>
          </w:p>
        </w:tc>
        <w:tc>
          <w:tcPr>
            <w:tcW w:w="2473" w:type="dxa"/>
            <w:gridSpan w:val="2"/>
            <w:tcBorders>
              <w:top w:val="single" w:sz="2" w:space="0" w:color="auto"/>
              <w:left w:val="single" w:sz="2" w:space="0" w:color="auto"/>
              <w:bottom w:val="single" w:sz="2" w:space="0" w:color="auto"/>
              <w:right w:val="single" w:sz="2" w:space="0" w:color="auto"/>
            </w:tcBorders>
          </w:tcPr>
          <w:p w14:paraId="12C1E0A1" w14:textId="6511E905" w:rsidR="009C56BB" w:rsidRPr="005D25CB" w:rsidRDefault="00D01AF3" w:rsidP="005D25CB">
            <w:pPr>
              <w:pStyle w:val="Default"/>
              <w:jc w:val="center"/>
              <w:rPr>
                <w:sz w:val="20"/>
                <w:szCs w:val="20"/>
              </w:rPr>
            </w:pPr>
            <w:r w:rsidRPr="005D25CB">
              <w:rPr>
                <w:b/>
                <w:bCs/>
                <w:sz w:val="20"/>
                <w:szCs w:val="20"/>
              </w:rPr>
              <w:t>Self-assembly entities</w:t>
            </w:r>
          </w:p>
        </w:tc>
        <w:tc>
          <w:tcPr>
            <w:tcW w:w="593" w:type="dxa"/>
            <w:tcBorders>
              <w:top w:val="single" w:sz="2" w:space="0" w:color="auto"/>
              <w:left w:val="single" w:sz="2" w:space="0" w:color="auto"/>
              <w:bottom w:val="single" w:sz="2" w:space="0" w:color="auto"/>
              <w:right w:val="single" w:sz="2" w:space="0" w:color="auto"/>
            </w:tcBorders>
          </w:tcPr>
          <w:p w14:paraId="76A4076A" w14:textId="52ADC84C" w:rsidR="009C56BB" w:rsidRPr="005D25CB" w:rsidRDefault="009C56BB" w:rsidP="005D25CB">
            <w:pPr>
              <w:pStyle w:val="Default"/>
              <w:jc w:val="center"/>
              <w:rPr>
                <w:sz w:val="20"/>
                <w:szCs w:val="20"/>
              </w:rPr>
            </w:pPr>
            <w:r w:rsidRPr="005D25CB">
              <w:rPr>
                <w:b/>
                <w:bCs/>
                <w:sz w:val="20"/>
                <w:szCs w:val="20"/>
              </w:rPr>
              <w:t>Ref.</w:t>
            </w:r>
          </w:p>
          <w:p w14:paraId="32D347D2" w14:textId="6FE9F9AD" w:rsidR="009C56BB" w:rsidRPr="005D25CB" w:rsidRDefault="009C56BB" w:rsidP="005D25CB">
            <w:pPr>
              <w:jc w:val="center"/>
              <w:rPr>
                <w:rFonts w:ascii="Times New Roman" w:hAnsi="Times New Roman" w:cs="Times New Roman"/>
                <w:sz w:val="20"/>
              </w:rPr>
            </w:pPr>
            <w:r w:rsidRPr="005D25CB">
              <w:rPr>
                <w:rFonts w:ascii="Times New Roman" w:hAnsi="Times New Roman" w:cs="Times New Roman"/>
                <w:b/>
                <w:bCs/>
                <w:sz w:val="20"/>
              </w:rPr>
              <w:t>No.</w:t>
            </w:r>
          </w:p>
        </w:tc>
      </w:tr>
      <w:tr w:rsidR="005D278E" w:rsidRPr="005D25CB" w14:paraId="51130D67"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45" w:type="dxa"/>
            <w:tcBorders>
              <w:top w:val="single" w:sz="2" w:space="0" w:color="auto"/>
              <w:left w:val="single" w:sz="2" w:space="0" w:color="auto"/>
              <w:bottom w:val="single" w:sz="2" w:space="0" w:color="auto"/>
            </w:tcBorders>
            <w:vAlign w:val="center"/>
          </w:tcPr>
          <w:p w14:paraId="46F39725" w14:textId="77777777" w:rsidR="008A7987" w:rsidRPr="005D25CB" w:rsidRDefault="008A7987" w:rsidP="005D25CB">
            <w:pPr>
              <w:pStyle w:val="Default"/>
              <w:jc w:val="center"/>
              <w:rPr>
                <w:b/>
                <w:bCs/>
                <w:i/>
                <w:iCs/>
                <w:sz w:val="20"/>
                <w:szCs w:val="20"/>
              </w:rPr>
            </w:pPr>
          </w:p>
          <w:p w14:paraId="60A07A67" w14:textId="77777777" w:rsidR="008A7987" w:rsidRPr="005D25CB" w:rsidRDefault="008A7987" w:rsidP="005D25CB">
            <w:pPr>
              <w:pStyle w:val="Default"/>
              <w:jc w:val="center"/>
              <w:rPr>
                <w:b/>
                <w:bCs/>
                <w:i/>
                <w:iCs/>
                <w:sz w:val="20"/>
                <w:szCs w:val="20"/>
              </w:rPr>
            </w:pPr>
          </w:p>
          <w:p w14:paraId="19264EE0" w14:textId="09FA411C" w:rsidR="002229BF" w:rsidRPr="005D25CB" w:rsidRDefault="00E97671" w:rsidP="005D25CB">
            <w:pPr>
              <w:pStyle w:val="Default"/>
              <w:jc w:val="center"/>
              <w:rPr>
                <w:sz w:val="20"/>
                <w:szCs w:val="20"/>
              </w:rPr>
            </w:pPr>
            <w:r w:rsidRPr="005D25CB">
              <w:rPr>
                <w:b/>
                <w:bCs/>
                <w:i/>
                <w:iCs/>
                <w:sz w:val="20"/>
                <w:szCs w:val="20"/>
              </w:rPr>
              <w:t xml:space="preserve">P </w:t>
            </w:r>
            <w:r w:rsidRPr="005D25CB">
              <w:rPr>
                <w:b/>
                <w:bCs/>
                <w:sz w:val="20"/>
                <w:szCs w:val="20"/>
              </w:rPr>
              <w:t xml:space="preserve">= </w:t>
            </w:r>
            <w:r w:rsidR="002229BF" w:rsidRPr="005D25CB">
              <w:rPr>
                <w:b/>
                <w:bCs/>
                <w:sz w:val="20"/>
                <w:szCs w:val="20"/>
              </w:rPr>
              <w:t>&lt; 0.33</w:t>
            </w:r>
          </w:p>
          <w:p w14:paraId="068CF4E4" w14:textId="4C7392C0" w:rsidR="009C56BB" w:rsidRPr="005D25CB" w:rsidRDefault="009C56BB" w:rsidP="005D25CB">
            <w:pPr>
              <w:pStyle w:val="Default"/>
              <w:spacing w:before="240"/>
              <w:jc w:val="center"/>
              <w:rPr>
                <w:b/>
                <w:bCs/>
                <w:sz w:val="20"/>
                <w:szCs w:val="20"/>
              </w:rPr>
            </w:pPr>
          </w:p>
        </w:tc>
        <w:tc>
          <w:tcPr>
            <w:tcW w:w="1476" w:type="dxa"/>
            <w:gridSpan w:val="2"/>
            <w:tcBorders>
              <w:top w:val="single" w:sz="2" w:space="0" w:color="auto"/>
              <w:bottom w:val="single" w:sz="2" w:space="0" w:color="auto"/>
            </w:tcBorders>
            <w:vAlign w:val="center"/>
          </w:tcPr>
          <w:p w14:paraId="689B70D8" w14:textId="0FB630B1" w:rsidR="009C56BB" w:rsidRPr="005D25CB" w:rsidRDefault="00667DCA" w:rsidP="005D25CB">
            <w:pPr>
              <w:pStyle w:val="Default"/>
              <w:spacing w:before="240"/>
              <w:jc w:val="center"/>
              <w:rPr>
                <w:b/>
                <w:bCs/>
                <w:sz w:val="20"/>
                <w:szCs w:val="20"/>
              </w:rPr>
            </w:pPr>
            <w:r w:rsidRPr="005D25CB">
              <w:rPr>
                <w:b/>
                <w:bCs/>
                <w:noProof/>
                <w:sz w:val="20"/>
                <w:szCs w:val="20"/>
              </w:rPr>
              <w:drawing>
                <wp:inline distT="0" distB="0" distL="0" distR="0" wp14:anchorId="5B769E9C" wp14:editId="73E55F86">
                  <wp:extent cx="655257" cy="1240170"/>
                  <wp:effectExtent l="0" t="0" r="0" b="0"/>
                  <wp:docPr id="902039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3921" name="Picture 902039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75841" cy="1279128"/>
                          </a:xfrm>
                          <a:prstGeom prst="rect">
                            <a:avLst/>
                          </a:prstGeom>
                        </pic:spPr>
                      </pic:pic>
                    </a:graphicData>
                  </a:graphic>
                </wp:inline>
              </w:drawing>
            </w:r>
          </w:p>
        </w:tc>
        <w:tc>
          <w:tcPr>
            <w:tcW w:w="1772" w:type="dxa"/>
            <w:tcBorders>
              <w:top w:val="single" w:sz="2" w:space="0" w:color="auto"/>
              <w:bottom w:val="single" w:sz="2" w:space="0" w:color="auto"/>
            </w:tcBorders>
            <w:vAlign w:val="center"/>
          </w:tcPr>
          <w:p w14:paraId="727FD641" w14:textId="2ACF3C35" w:rsidR="009C56BB" w:rsidRPr="005D25CB" w:rsidRDefault="00CA63E4" w:rsidP="005D25CB">
            <w:pPr>
              <w:pStyle w:val="Default"/>
              <w:spacing w:before="240"/>
              <w:jc w:val="center"/>
              <w:rPr>
                <w:b/>
                <w:bCs/>
                <w:sz w:val="20"/>
                <w:szCs w:val="20"/>
              </w:rPr>
            </w:pPr>
            <w:r w:rsidRPr="005D25CB">
              <w:rPr>
                <w:b/>
                <w:bCs/>
                <w:sz w:val="20"/>
                <w:szCs w:val="20"/>
              </w:rPr>
              <w:t>Spherical Micelle</w:t>
            </w:r>
          </w:p>
        </w:tc>
        <w:tc>
          <w:tcPr>
            <w:tcW w:w="2224" w:type="dxa"/>
            <w:tcBorders>
              <w:top w:val="single" w:sz="2" w:space="0" w:color="auto"/>
              <w:bottom w:val="single" w:sz="2" w:space="0" w:color="auto"/>
            </w:tcBorders>
            <w:vAlign w:val="center"/>
          </w:tcPr>
          <w:p w14:paraId="2E44FA24" w14:textId="6B4C1899" w:rsidR="009C56BB" w:rsidRPr="005D25CB" w:rsidRDefault="006D5CBA" w:rsidP="005D25CB">
            <w:pPr>
              <w:pStyle w:val="Default"/>
              <w:spacing w:before="240"/>
              <w:rPr>
                <w:b/>
                <w:bCs/>
                <w:color w:val="auto"/>
                <w:sz w:val="20"/>
                <w:szCs w:val="20"/>
              </w:rPr>
            </w:pPr>
            <w:r w:rsidRPr="005D25CB">
              <w:rPr>
                <w:color w:val="auto"/>
                <w:sz w:val="20"/>
                <w:szCs w:val="20"/>
              </w:rPr>
              <w:t>Surfactants with a s</w:t>
            </w:r>
            <w:r w:rsidR="00904436" w:rsidRPr="005D25CB">
              <w:rPr>
                <w:color w:val="auto"/>
                <w:sz w:val="20"/>
                <w:szCs w:val="20"/>
              </w:rPr>
              <w:t xml:space="preserve">ingle-chain </w:t>
            </w:r>
            <w:r w:rsidRPr="005D25CB">
              <w:rPr>
                <w:color w:val="auto"/>
                <w:sz w:val="20"/>
                <w:szCs w:val="20"/>
              </w:rPr>
              <w:t xml:space="preserve">and </w:t>
            </w:r>
            <w:r w:rsidR="00904436" w:rsidRPr="005D25CB">
              <w:rPr>
                <w:color w:val="auto"/>
                <w:sz w:val="20"/>
                <w:szCs w:val="20"/>
              </w:rPr>
              <w:t xml:space="preserve">substantial head groups. </w:t>
            </w:r>
          </w:p>
        </w:tc>
        <w:tc>
          <w:tcPr>
            <w:tcW w:w="2473" w:type="dxa"/>
            <w:gridSpan w:val="2"/>
            <w:tcBorders>
              <w:top w:val="single" w:sz="2" w:space="0" w:color="auto"/>
              <w:bottom w:val="single" w:sz="2" w:space="0" w:color="auto"/>
            </w:tcBorders>
            <w:vAlign w:val="center"/>
          </w:tcPr>
          <w:p w14:paraId="273D1198" w14:textId="0118A922" w:rsidR="009C56BB" w:rsidRPr="005D25CB" w:rsidRDefault="002A7D04" w:rsidP="005D25CB">
            <w:pPr>
              <w:pStyle w:val="Default"/>
              <w:spacing w:before="240"/>
              <w:jc w:val="center"/>
              <w:rPr>
                <w:b/>
                <w:bCs/>
                <w:sz w:val="20"/>
                <w:szCs w:val="20"/>
              </w:rPr>
            </w:pPr>
            <w:r w:rsidRPr="005D25CB">
              <w:rPr>
                <w:sz w:val="20"/>
                <w:szCs w:val="20"/>
              </w:rPr>
              <w:object w:dxaOrig="2735" w:dyaOrig="2720" w14:anchorId="4BC192D4">
                <v:shape id="_x0000_i1422" type="#_x0000_t75" style="width:96pt;height:95.4pt" o:ole="">
                  <v:imagedata r:id="rId45" o:title=""/>
                </v:shape>
                <o:OLEObject Type="Embed" ProgID="ChemDraw.Document.6.0" ShapeID="_x0000_i1422" DrawAspect="Content" ObjectID="_1752253921" r:id="rId46"/>
              </w:object>
            </w:r>
          </w:p>
        </w:tc>
        <w:tc>
          <w:tcPr>
            <w:tcW w:w="593" w:type="dxa"/>
            <w:tcBorders>
              <w:top w:val="single" w:sz="2" w:space="0" w:color="auto"/>
              <w:bottom w:val="single" w:sz="2" w:space="0" w:color="auto"/>
            </w:tcBorders>
            <w:vAlign w:val="center"/>
          </w:tcPr>
          <w:p w14:paraId="6CD8B7E0" w14:textId="520168BE" w:rsidR="009C56BB" w:rsidRPr="005D25CB" w:rsidRDefault="00F337CF" w:rsidP="005D25CB">
            <w:pPr>
              <w:pStyle w:val="Default"/>
              <w:spacing w:before="240"/>
              <w:jc w:val="center"/>
              <w:rPr>
                <w:sz w:val="20"/>
                <w:szCs w:val="20"/>
              </w:rPr>
            </w:pPr>
            <w:r w:rsidRPr="005D25CB">
              <w:rPr>
                <w:sz w:val="20"/>
                <w:szCs w:val="20"/>
              </w:rPr>
              <w:t>[75]</w:t>
            </w:r>
          </w:p>
        </w:tc>
      </w:tr>
      <w:tr w:rsidR="005D278E" w:rsidRPr="005D25CB" w14:paraId="2D3C3451"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45" w:type="dxa"/>
            <w:tcBorders>
              <w:top w:val="single" w:sz="2" w:space="0" w:color="auto"/>
              <w:left w:val="single" w:sz="2" w:space="0" w:color="auto"/>
              <w:bottom w:val="single" w:sz="2" w:space="0" w:color="auto"/>
            </w:tcBorders>
            <w:vAlign w:val="center"/>
          </w:tcPr>
          <w:p w14:paraId="13B33149" w14:textId="77777777" w:rsidR="008A7987" w:rsidRPr="005D25CB" w:rsidRDefault="008A7987" w:rsidP="005D25CB">
            <w:pPr>
              <w:pStyle w:val="Default"/>
              <w:spacing w:before="240"/>
              <w:jc w:val="center"/>
              <w:rPr>
                <w:b/>
                <w:bCs/>
                <w:i/>
                <w:iCs/>
                <w:sz w:val="20"/>
                <w:szCs w:val="20"/>
              </w:rPr>
            </w:pPr>
          </w:p>
          <w:p w14:paraId="2258DED5" w14:textId="43544A4C" w:rsidR="00CB30B6" w:rsidRPr="005D25CB" w:rsidRDefault="00E97671" w:rsidP="005D25CB">
            <w:pPr>
              <w:pStyle w:val="Default"/>
              <w:spacing w:before="240"/>
              <w:jc w:val="center"/>
              <w:rPr>
                <w:b/>
                <w:bCs/>
                <w:sz w:val="20"/>
                <w:szCs w:val="20"/>
              </w:rPr>
            </w:pPr>
            <w:r w:rsidRPr="005D25CB">
              <w:rPr>
                <w:b/>
                <w:bCs/>
                <w:i/>
                <w:iCs/>
                <w:sz w:val="20"/>
                <w:szCs w:val="20"/>
              </w:rPr>
              <w:t xml:space="preserve">P </w:t>
            </w:r>
            <w:r w:rsidRPr="005D25CB">
              <w:rPr>
                <w:b/>
                <w:bCs/>
                <w:sz w:val="20"/>
                <w:szCs w:val="20"/>
              </w:rPr>
              <w:t>=</w:t>
            </w:r>
            <w:r w:rsidR="00CB30B6" w:rsidRPr="005D25CB">
              <w:rPr>
                <w:b/>
                <w:bCs/>
                <w:sz w:val="20"/>
                <w:szCs w:val="20"/>
              </w:rPr>
              <w:t xml:space="preserve"> 0.33 - 0.5 </w:t>
            </w:r>
          </w:p>
          <w:p w14:paraId="0C14721E" w14:textId="1BF6F85D" w:rsidR="00E83E14" w:rsidRPr="005D25CB" w:rsidRDefault="00E83E14" w:rsidP="005D25CB">
            <w:pPr>
              <w:pStyle w:val="Default"/>
              <w:spacing w:before="240"/>
              <w:jc w:val="center"/>
              <w:rPr>
                <w:b/>
                <w:bCs/>
                <w:sz w:val="20"/>
                <w:szCs w:val="20"/>
              </w:rPr>
            </w:pPr>
          </w:p>
        </w:tc>
        <w:tc>
          <w:tcPr>
            <w:tcW w:w="1476" w:type="dxa"/>
            <w:gridSpan w:val="2"/>
            <w:tcBorders>
              <w:top w:val="single" w:sz="2" w:space="0" w:color="auto"/>
              <w:bottom w:val="single" w:sz="2" w:space="0" w:color="auto"/>
            </w:tcBorders>
            <w:vAlign w:val="center"/>
          </w:tcPr>
          <w:p w14:paraId="076A9183" w14:textId="44E01574" w:rsidR="00E83E14" w:rsidRPr="005D25CB" w:rsidRDefault="00667DCA" w:rsidP="005D25CB">
            <w:pPr>
              <w:pStyle w:val="Default"/>
              <w:spacing w:before="240"/>
              <w:jc w:val="center"/>
              <w:rPr>
                <w:b/>
                <w:bCs/>
                <w:sz w:val="20"/>
                <w:szCs w:val="20"/>
              </w:rPr>
            </w:pPr>
            <w:r w:rsidRPr="005D25CB">
              <w:rPr>
                <w:b/>
                <w:bCs/>
                <w:noProof/>
                <w:sz w:val="20"/>
                <w:szCs w:val="20"/>
              </w:rPr>
              <w:drawing>
                <wp:inline distT="0" distB="0" distL="0" distR="0" wp14:anchorId="63A3EF1C" wp14:editId="6C1513D0">
                  <wp:extent cx="595479" cy="1169035"/>
                  <wp:effectExtent l="0" t="0" r="0" b="0"/>
                  <wp:docPr id="1146924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24302" name="Picture 114692430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8194" cy="1174365"/>
                          </a:xfrm>
                          <a:prstGeom prst="rect">
                            <a:avLst/>
                          </a:prstGeom>
                        </pic:spPr>
                      </pic:pic>
                    </a:graphicData>
                  </a:graphic>
                </wp:inline>
              </w:drawing>
            </w:r>
          </w:p>
        </w:tc>
        <w:tc>
          <w:tcPr>
            <w:tcW w:w="1772" w:type="dxa"/>
            <w:tcBorders>
              <w:top w:val="single" w:sz="2" w:space="0" w:color="auto"/>
              <w:bottom w:val="single" w:sz="2" w:space="0" w:color="auto"/>
            </w:tcBorders>
            <w:vAlign w:val="center"/>
          </w:tcPr>
          <w:p w14:paraId="1E5D134D" w14:textId="1A6EE18A" w:rsidR="00E83E14" w:rsidRPr="005D25CB" w:rsidRDefault="00CA63E4" w:rsidP="005D25CB">
            <w:pPr>
              <w:pStyle w:val="Default"/>
              <w:spacing w:before="240"/>
              <w:jc w:val="center"/>
              <w:rPr>
                <w:b/>
                <w:bCs/>
                <w:sz w:val="20"/>
                <w:szCs w:val="20"/>
              </w:rPr>
            </w:pPr>
            <w:r w:rsidRPr="005D25CB">
              <w:rPr>
                <w:b/>
                <w:bCs/>
                <w:sz w:val="20"/>
                <w:szCs w:val="20"/>
              </w:rPr>
              <w:t>Cylindrical Micelle</w:t>
            </w:r>
          </w:p>
        </w:tc>
        <w:tc>
          <w:tcPr>
            <w:tcW w:w="2224" w:type="dxa"/>
            <w:tcBorders>
              <w:top w:val="single" w:sz="2" w:space="0" w:color="auto"/>
              <w:bottom w:val="single" w:sz="2" w:space="0" w:color="auto"/>
            </w:tcBorders>
            <w:vAlign w:val="center"/>
          </w:tcPr>
          <w:p w14:paraId="73BA3A1A" w14:textId="723D4590" w:rsidR="00E83E14" w:rsidRPr="005D25CB" w:rsidRDefault="006D5CBA" w:rsidP="005D25CB">
            <w:pPr>
              <w:pStyle w:val="Default"/>
              <w:spacing w:before="240"/>
              <w:rPr>
                <w:b/>
                <w:bCs/>
                <w:color w:val="auto"/>
                <w:sz w:val="20"/>
                <w:szCs w:val="20"/>
              </w:rPr>
            </w:pPr>
            <w:r w:rsidRPr="005D25CB">
              <w:rPr>
                <w:color w:val="auto"/>
                <w:sz w:val="20"/>
                <w:szCs w:val="20"/>
              </w:rPr>
              <w:t xml:space="preserve">Surfactants with a single chain and tiny head groups. </w:t>
            </w:r>
          </w:p>
        </w:tc>
        <w:tc>
          <w:tcPr>
            <w:tcW w:w="2473" w:type="dxa"/>
            <w:gridSpan w:val="2"/>
            <w:tcBorders>
              <w:top w:val="single" w:sz="2" w:space="0" w:color="auto"/>
              <w:bottom w:val="single" w:sz="2" w:space="0" w:color="auto"/>
            </w:tcBorders>
            <w:vAlign w:val="center"/>
          </w:tcPr>
          <w:p w14:paraId="4A53DC13" w14:textId="0497458E" w:rsidR="00E83E14" w:rsidRPr="005D25CB" w:rsidRDefault="002A7D04" w:rsidP="005D25CB">
            <w:pPr>
              <w:pStyle w:val="Default"/>
              <w:spacing w:before="240"/>
              <w:jc w:val="center"/>
              <w:rPr>
                <w:b/>
                <w:bCs/>
                <w:sz w:val="20"/>
                <w:szCs w:val="20"/>
              </w:rPr>
            </w:pPr>
            <w:r w:rsidRPr="005D25CB">
              <w:rPr>
                <w:sz w:val="20"/>
                <w:szCs w:val="20"/>
              </w:rPr>
              <w:object w:dxaOrig="2976" w:dyaOrig="2959" w14:anchorId="1FC48D50">
                <v:shape id="_x0000_i1423" type="#_x0000_t75" style="width:100.8pt;height:100.2pt" o:ole="">
                  <v:imagedata r:id="rId48" o:title=""/>
                </v:shape>
                <o:OLEObject Type="Embed" ProgID="ChemDraw.Document.6.0" ShapeID="_x0000_i1423" DrawAspect="Content" ObjectID="_1752253922" r:id="rId49"/>
              </w:object>
            </w:r>
          </w:p>
        </w:tc>
        <w:tc>
          <w:tcPr>
            <w:tcW w:w="593" w:type="dxa"/>
            <w:tcBorders>
              <w:top w:val="single" w:sz="2" w:space="0" w:color="auto"/>
              <w:bottom w:val="single" w:sz="2" w:space="0" w:color="auto"/>
            </w:tcBorders>
            <w:vAlign w:val="center"/>
          </w:tcPr>
          <w:p w14:paraId="0E2E9CA6" w14:textId="30978F60" w:rsidR="00E83E14" w:rsidRPr="005D25CB" w:rsidRDefault="00F337CF" w:rsidP="005D25CB">
            <w:pPr>
              <w:pStyle w:val="Default"/>
              <w:spacing w:before="240"/>
              <w:jc w:val="center"/>
              <w:rPr>
                <w:sz w:val="20"/>
                <w:szCs w:val="20"/>
              </w:rPr>
            </w:pPr>
            <w:r w:rsidRPr="005D25CB">
              <w:rPr>
                <w:sz w:val="20"/>
                <w:szCs w:val="20"/>
              </w:rPr>
              <w:t>[75]</w:t>
            </w:r>
          </w:p>
        </w:tc>
      </w:tr>
      <w:tr w:rsidR="005D278E" w:rsidRPr="005D25CB" w14:paraId="5183069D"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45" w:type="dxa"/>
            <w:tcBorders>
              <w:top w:val="single" w:sz="2" w:space="0" w:color="auto"/>
              <w:left w:val="single" w:sz="2" w:space="0" w:color="auto"/>
              <w:bottom w:val="single" w:sz="2" w:space="0" w:color="auto"/>
            </w:tcBorders>
            <w:vAlign w:val="center"/>
          </w:tcPr>
          <w:p w14:paraId="09E82F3E" w14:textId="77777777" w:rsidR="008A7987" w:rsidRPr="005D25CB" w:rsidRDefault="008A7987" w:rsidP="005D25CB">
            <w:pPr>
              <w:pStyle w:val="Default"/>
              <w:spacing w:before="240"/>
              <w:jc w:val="center"/>
              <w:rPr>
                <w:b/>
                <w:bCs/>
                <w:i/>
                <w:iCs/>
                <w:sz w:val="20"/>
                <w:szCs w:val="20"/>
              </w:rPr>
            </w:pPr>
          </w:p>
          <w:p w14:paraId="03855958" w14:textId="0784BA35" w:rsidR="00BB7ED7" w:rsidRPr="005D25CB" w:rsidRDefault="00E97671" w:rsidP="005D25CB">
            <w:pPr>
              <w:pStyle w:val="Default"/>
              <w:spacing w:before="240"/>
              <w:jc w:val="center"/>
              <w:rPr>
                <w:b/>
                <w:bCs/>
                <w:sz w:val="20"/>
                <w:szCs w:val="20"/>
              </w:rPr>
            </w:pPr>
            <w:r w:rsidRPr="005D25CB">
              <w:rPr>
                <w:b/>
                <w:bCs/>
                <w:i/>
                <w:iCs/>
                <w:sz w:val="20"/>
                <w:szCs w:val="20"/>
              </w:rPr>
              <w:t xml:space="preserve">P </w:t>
            </w:r>
            <w:r w:rsidRPr="005D25CB">
              <w:rPr>
                <w:b/>
                <w:bCs/>
                <w:sz w:val="20"/>
                <w:szCs w:val="20"/>
              </w:rPr>
              <w:t>=</w:t>
            </w:r>
            <w:r w:rsidR="00BB7ED7" w:rsidRPr="005D25CB">
              <w:rPr>
                <w:b/>
                <w:bCs/>
                <w:sz w:val="20"/>
                <w:szCs w:val="20"/>
              </w:rPr>
              <w:t xml:space="preserve"> 0.5 - 1.0 </w:t>
            </w:r>
          </w:p>
          <w:p w14:paraId="3A83D786" w14:textId="2FD274E7" w:rsidR="00E83E14" w:rsidRPr="005D25CB" w:rsidRDefault="00E83E14" w:rsidP="005D25CB">
            <w:pPr>
              <w:pStyle w:val="Default"/>
              <w:spacing w:before="240"/>
              <w:jc w:val="center"/>
              <w:rPr>
                <w:b/>
                <w:bCs/>
                <w:sz w:val="20"/>
                <w:szCs w:val="20"/>
              </w:rPr>
            </w:pPr>
          </w:p>
        </w:tc>
        <w:tc>
          <w:tcPr>
            <w:tcW w:w="1476" w:type="dxa"/>
            <w:gridSpan w:val="2"/>
            <w:tcBorders>
              <w:top w:val="single" w:sz="2" w:space="0" w:color="auto"/>
              <w:bottom w:val="single" w:sz="2" w:space="0" w:color="auto"/>
            </w:tcBorders>
            <w:vAlign w:val="center"/>
          </w:tcPr>
          <w:p w14:paraId="6EEFF56F" w14:textId="1A3312C8" w:rsidR="00E83E14" w:rsidRPr="005D25CB" w:rsidRDefault="00667DCA" w:rsidP="005D25CB">
            <w:pPr>
              <w:pStyle w:val="Default"/>
              <w:spacing w:before="240"/>
              <w:jc w:val="center"/>
              <w:rPr>
                <w:b/>
                <w:bCs/>
                <w:sz w:val="20"/>
                <w:szCs w:val="20"/>
              </w:rPr>
            </w:pPr>
            <w:r w:rsidRPr="005D25CB">
              <w:rPr>
                <w:b/>
                <w:bCs/>
                <w:noProof/>
                <w:sz w:val="20"/>
                <w:szCs w:val="20"/>
              </w:rPr>
              <w:drawing>
                <wp:inline distT="0" distB="0" distL="0" distR="0" wp14:anchorId="34644737" wp14:editId="51F8CB5C">
                  <wp:extent cx="623064" cy="1341120"/>
                  <wp:effectExtent l="0" t="0" r="5715" b="0"/>
                  <wp:docPr id="273251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51150" name="Picture 27325115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9356" cy="1376189"/>
                          </a:xfrm>
                          <a:prstGeom prst="rect">
                            <a:avLst/>
                          </a:prstGeom>
                        </pic:spPr>
                      </pic:pic>
                    </a:graphicData>
                  </a:graphic>
                </wp:inline>
              </w:drawing>
            </w:r>
          </w:p>
        </w:tc>
        <w:tc>
          <w:tcPr>
            <w:tcW w:w="1772" w:type="dxa"/>
            <w:tcBorders>
              <w:top w:val="single" w:sz="2" w:space="0" w:color="auto"/>
              <w:bottom w:val="single" w:sz="2" w:space="0" w:color="auto"/>
            </w:tcBorders>
            <w:vAlign w:val="center"/>
          </w:tcPr>
          <w:p w14:paraId="06A7A7A7" w14:textId="3D7A5DD7" w:rsidR="00E83E14" w:rsidRPr="005D25CB" w:rsidRDefault="00CA63E4" w:rsidP="005D25CB">
            <w:pPr>
              <w:pStyle w:val="Default"/>
              <w:spacing w:before="240"/>
              <w:jc w:val="center"/>
              <w:rPr>
                <w:b/>
                <w:bCs/>
                <w:sz w:val="20"/>
                <w:szCs w:val="20"/>
              </w:rPr>
            </w:pPr>
            <w:r w:rsidRPr="005D25CB">
              <w:rPr>
                <w:b/>
                <w:bCs/>
                <w:sz w:val="20"/>
                <w:szCs w:val="20"/>
              </w:rPr>
              <w:t>Bilayer Vesicle</w:t>
            </w:r>
          </w:p>
        </w:tc>
        <w:tc>
          <w:tcPr>
            <w:tcW w:w="2224" w:type="dxa"/>
            <w:tcBorders>
              <w:top w:val="single" w:sz="2" w:space="0" w:color="auto"/>
              <w:bottom w:val="single" w:sz="2" w:space="0" w:color="auto"/>
            </w:tcBorders>
            <w:vAlign w:val="center"/>
          </w:tcPr>
          <w:p w14:paraId="7AB61DED" w14:textId="77777777" w:rsidR="00691A1D" w:rsidRPr="005D25CB" w:rsidRDefault="00691A1D" w:rsidP="005D25CB">
            <w:pPr>
              <w:pStyle w:val="Default"/>
              <w:rPr>
                <w:color w:val="auto"/>
                <w:sz w:val="20"/>
                <w:szCs w:val="20"/>
              </w:rPr>
            </w:pPr>
          </w:p>
          <w:p w14:paraId="276D06F3" w14:textId="54BD77BA" w:rsidR="002D6DB7" w:rsidRPr="005D25CB" w:rsidRDefault="00AB1D8B" w:rsidP="005D25CB">
            <w:pPr>
              <w:pStyle w:val="Default"/>
              <w:rPr>
                <w:color w:val="auto"/>
                <w:sz w:val="20"/>
                <w:szCs w:val="20"/>
              </w:rPr>
            </w:pPr>
            <w:r w:rsidRPr="005D25CB">
              <w:rPr>
                <w:color w:val="auto"/>
                <w:sz w:val="20"/>
                <w:szCs w:val="20"/>
              </w:rPr>
              <w:t xml:space="preserve">Surfactants having two chains, each with a big head group </w:t>
            </w:r>
            <w:r w:rsidR="002D6DB7" w:rsidRPr="005D25CB">
              <w:rPr>
                <w:color w:val="auto"/>
                <w:sz w:val="20"/>
                <w:szCs w:val="20"/>
              </w:rPr>
              <w:t xml:space="preserve">and flexible chains </w:t>
            </w:r>
          </w:p>
          <w:p w14:paraId="68D75CC0" w14:textId="77777777" w:rsidR="00E83E14" w:rsidRPr="005D25CB" w:rsidRDefault="00E83E14" w:rsidP="005D25CB">
            <w:pPr>
              <w:pStyle w:val="Default"/>
              <w:spacing w:before="240"/>
              <w:rPr>
                <w:b/>
                <w:bCs/>
                <w:color w:val="auto"/>
                <w:sz w:val="20"/>
                <w:szCs w:val="20"/>
              </w:rPr>
            </w:pPr>
          </w:p>
        </w:tc>
        <w:tc>
          <w:tcPr>
            <w:tcW w:w="2473" w:type="dxa"/>
            <w:gridSpan w:val="2"/>
            <w:tcBorders>
              <w:top w:val="single" w:sz="2" w:space="0" w:color="auto"/>
              <w:bottom w:val="single" w:sz="2" w:space="0" w:color="auto"/>
            </w:tcBorders>
            <w:vAlign w:val="center"/>
          </w:tcPr>
          <w:p w14:paraId="290E1C99" w14:textId="6C9817A5" w:rsidR="00E83E14" w:rsidRPr="005D25CB" w:rsidRDefault="009B777F" w:rsidP="005D25CB">
            <w:pPr>
              <w:pStyle w:val="Default"/>
              <w:spacing w:before="240"/>
              <w:jc w:val="center"/>
              <w:rPr>
                <w:b/>
                <w:bCs/>
                <w:sz w:val="20"/>
                <w:szCs w:val="20"/>
              </w:rPr>
            </w:pPr>
            <w:r w:rsidRPr="005D25CB">
              <w:rPr>
                <w:sz w:val="20"/>
                <w:szCs w:val="20"/>
              </w:rPr>
              <w:object w:dxaOrig="5583" w:dyaOrig="3471" w14:anchorId="4C468D79">
                <v:shape id="_x0000_i1424" type="#_x0000_t75" style="width:109.8pt;height:68.4pt" o:ole="">
                  <v:imagedata r:id="rId51" o:title=""/>
                </v:shape>
                <o:OLEObject Type="Embed" ProgID="ChemDraw.Document.6.0" ShapeID="_x0000_i1424" DrawAspect="Content" ObjectID="_1752253923" r:id="rId52"/>
              </w:object>
            </w:r>
          </w:p>
        </w:tc>
        <w:tc>
          <w:tcPr>
            <w:tcW w:w="593" w:type="dxa"/>
            <w:tcBorders>
              <w:top w:val="single" w:sz="2" w:space="0" w:color="auto"/>
              <w:bottom w:val="single" w:sz="2" w:space="0" w:color="auto"/>
            </w:tcBorders>
            <w:vAlign w:val="center"/>
          </w:tcPr>
          <w:p w14:paraId="1D6BF42C" w14:textId="384B7666" w:rsidR="00E83E14" w:rsidRPr="005D25CB" w:rsidRDefault="00F337CF" w:rsidP="005D25CB">
            <w:pPr>
              <w:pStyle w:val="Default"/>
              <w:spacing w:before="240"/>
              <w:jc w:val="center"/>
              <w:rPr>
                <w:sz w:val="20"/>
                <w:szCs w:val="20"/>
              </w:rPr>
            </w:pPr>
            <w:r w:rsidRPr="005D25CB">
              <w:rPr>
                <w:sz w:val="20"/>
                <w:szCs w:val="20"/>
              </w:rPr>
              <w:t>[76]</w:t>
            </w:r>
          </w:p>
        </w:tc>
      </w:tr>
      <w:tr w:rsidR="005D278E" w:rsidRPr="005D25CB" w14:paraId="4ACE5E63"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45" w:type="dxa"/>
            <w:tcBorders>
              <w:top w:val="single" w:sz="2" w:space="0" w:color="auto"/>
              <w:left w:val="single" w:sz="2" w:space="0" w:color="auto"/>
              <w:bottom w:val="single" w:sz="2" w:space="0" w:color="auto"/>
            </w:tcBorders>
            <w:vAlign w:val="center"/>
          </w:tcPr>
          <w:p w14:paraId="2C7EF553" w14:textId="6DD1D459" w:rsidR="00E83E14" w:rsidRPr="005D25CB" w:rsidRDefault="00E97671" w:rsidP="005D25CB">
            <w:pPr>
              <w:pStyle w:val="Default"/>
              <w:spacing w:before="240"/>
              <w:jc w:val="center"/>
              <w:rPr>
                <w:b/>
                <w:bCs/>
                <w:sz w:val="20"/>
                <w:szCs w:val="20"/>
              </w:rPr>
            </w:pPr>
            <w:r w:rsidRPr="005D25CB">
              <w:rPr>
                <w:b/>
                <w:bCs/>
                <w:i/>
                <w:iCs/>
                <w:sz w:val="20"/>
                <w:szCs w:val="20"/>
              </w:rPr>
              <w:t xml:space="preserve">P </w:t>
            </w:r>
            <w:r w:rsidRPr="005D25CB">
              <w:rPr>
                <w:b/>
                <w:bCs/>
                <w:sz w:val="20"/>
                <w:szCs w:val="20"/>
              </w:rPr>
              <w:t>=</w:t>
            </w:r>
            <w:r w:rsidR="008A7987" w:rsidRPr="005D25CB">
              <w:rPr>
                <w:b/>
                <w:bCs/>
                <w:sz w:val="20"/>
                <w:szCs w:val="20"/>
              </w:rPr>
              <w:t xml:space="preserve"> 1.0</w:t>
            </w:r>
          </w:p>
        </w:tc>
        <w:tc>
          <w:tcPr>
            <w:tcW w:w="1476" w:type="dxa"/>
            <w:gridSpan w:val="2"/>
            <w:tcBorders>
              <w:top w:val="single" w:sz="2" w:space="0" w:color="auto"/>
              <w:bottom w:val="single" w:sz="2" w:space="0" w:color="auto"/>
            </w:tcBorders>
            <w:vAlign w:val="center"/>
          </w:tcPr>
          <w:p w14:paraId="1D964D2B" w14:textId="672C7602" w:rsidR="00E83E14" w:rsidRPr="005D25CB" w:rsidRDefault="00667DCA" w:rsidP="005D25CB">
            <w:pPr>
              <w:pStyle w:val="Default"/>
              <w:spacing w:before="240"/>
              <w:jc w:val="center"/>
              <w:rPr>
                <w:b/>
                <w:bCs/>
                <w:sz w:val="20"/>
                <w:szCs w:val="20"/>
              </w:rPr>
            </w:pPr>
            <w:r w:rsidRPr="005D25CB">
              <w:rPr>
                <w:b/>
                <w:bCs/>
                <w:noProof/>
                <w:sz w:val="20"/>
                <w:szCs w:val="20"/>
              </w:rPr>
              <w:drawing>
                <wp:inline distT="0" distB="0" distL="0" distR="0" wp14:anchorId="2FB82A7B" wp14:editId="03D676C5">
                  <wp:extent cx="794981" cy="1630479"/>
                  <wp:effectExtent l="0" t="0" r="5715" b="8255"/>
                  <wp:docPr id="18010987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98753" name="Picture 180109875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05436" cy="1651922"/>
                          </a:xfrm>
                          <a:prstGeom prst="rect">
                            <a:avLst/>
                          </a:prstGeom>
                        </pic:spPr>
                      </pic:pic>
                    </a:graphicData>
                  </a:graphic>
                </wp:inline>
              </w:drawing>
            </w:r>
          </w:p>
        </w:tc>
        <w:tc>
          <w:tcPr>
            <w:tcW w:w="1772" w:type="dxa"/>
            <w:tcBorders>
              <w:top w:val="single" w:sz="2" w:space="0" w:color="auto"/>
              <w:bottom w:val="single" w:sz="2" w:space="0" w:color="auto"/>
            </w:tcBorders>
            <w:vAlign w:val="center"/>
          </w:tcPr>
          <w:p w14:paraId="2A1B2032" w14:textId="6DDFCAF7" w:rsidR="00E83E14" w:rsidRPr="005D25CB" w:rsidRDefault="00CA63E4" w:rsidP="005D25CB">
            <w:pPr>
              <w:pStyle w:val="Default"/>
              <w:spacing w:before="240"/>
              <w:jc w:val="center"/>
              <w:rPr>
                <w:b/>
                <w:bCs/>
                <w:sz w:val="20"/>
                <w:szCs w:val="20"/>
              </w:rPr>
            </w:pPr>
            <w:r w:rsidRPr="005D25CB">
              <w:rPr>
                <w:b/>
                <w:bCs/>
                <w:sz w:val="20"/>
                <w:szCs w:val="20"/>
              </w:rPr>
              <w:t>Lamellar Phase</w:t>
            </w:r>
          </w:p>
        </w:tc>
        <w:tc>
          <w:tcPr>
            <w:tcW w:w="2224" w:type="dxa"/>
            <w:tcBorders>
              <w:top w:val="single" w:sz="2" w:space="0" w:color="auto"/>
              <w:bottom w:val="single" w:sz="2" w:space="0" w:color="auto"/>
            </w:tcBorders>
            <w:vAlign w:val="center"/>
          </w:tcPr>
          <w:p w14:paraId="6DAEF321" w14:textId="48A63E1A" w:rsidR="00E83E14" w:rsidRPr="005D25CB" w:rsidRDefault="00E970D1" w:rsidP="005D25CB">
            <w:pPr>
              <w:pStyle w:val="Default"/>
              <w:rPr>
                <w:color w:val="auto"/>
                <w:sz w:val="20"/>
                <w:szCs w:val="20"/>
              </w:rPr>
            </w:pPr>
            <w:r w:rsidRPr="005D25CB">
              <w:rPr>
                <w:color w:val="auto"/>
                <w:sz w:val="20"/>
                <w:szCs w:val="20"/>
              </w:rPr>
              <w:t>Small head groups on double-chain surfactants or inflexible, immovable chains</w:t>
            </w:r>
          </w:p>
        </w:tc>
        <w:tc>
          <w:tcPr>
            <w:tcW w:w="2473" w:type="dxa"/>
            <w:gridSpan w:val="2"/>
            <w:tcBorders>
              <w:top w:val="single" w:sz="2" w:space="0" w:color="auto"/>
              <w:bottom w:val="single" w:sz="2" w:space="0" w:color="auto"/>
            </w:tcBorders>
            <w:vAlign w:val="center"/>
          </w:tcPr>
          <w:p w14:paraId="6BB23870" w14:textId="4C2BD110" w:rsidR="00E83E14" w:rsidRPr="005D25CB" w:rsidRDefault="00190ADC" w:rsidP="005D25CB">
            <w:pPr>
              <w:pStyle w:val="Default"/>
              <w:spacing w:before="240"/>
              <w:jc w:val="center"/>
              <w:rPr>
                <w:b/>
                <w:bCs/>
                <w:sz w:val="20"/>
                <w:szCs w:val="20"/>
              </w:rPr>
            </w:pPr>
            <w:r w:rsidRPr="005D25CB">
              <w:rPr>
                <w:sz w:val="20"/>
                <w:szCs w:val="20"/>
              </w:rPr>
              <w:object w:dxaOrig="5343" w:dyaOrig="2720" w14:anchorId="70C825D3">
                <v:shape id="_x0000_i1425" type="#_x0000_t75" style="width:105pt;height:53.4pt" o:ole="">
                  <v:imagedata r:id="rId54" o:title=""/>
                </v:shape>
                <o:OLEObject Type="Embed" ProgID="ChemDraw.Document.6.0" ShapeID="_x0000_i1425" DrawAspect="Content" ObjectID="_1752253924" r:id="rId55"/>
              </w:object>
            </w:r>
          </w:p>
        </w:tc>
        <w:tc>
          <w:tcPr>
            <w:tcW w:w="593" w:type="dxa"/>
            <w:tcBorders>
              <w:top w:val="single" w:sz="2" w:space="0" w:color="auto"/>
              <w:bottom w:val="single" w:sz="2" w:space="0" w:color="auto"/>
            </w:tcBorders>
            <w:vAlign w:val="center"/>
          </w:tcPr>
          <w:p w14:paraId="2F2C1FD8" w14:textId="1463E7C8" w:rsidR="00E83E14" w:rsidRPr="005D25CB" w:rsidRDefault="00F337CF" w:rsidP="005D25CB">
            <w:pPr>
              <w:pStyle w:val="Default"/>
              <w:spacing w:before="240"/>
              <w:jc w:val="center"/>
              <w:rPr>
                <w:sz w:val="20"/>
                <w:szCs w:val="20"/>
              </w:rPr>
            </w:pPr>
            <w:r w:rsidRPr="005D25CB">
              <w:rPr>
                <w:sz w:val="20"/>
                <w:szCs w:val="20"/>
              </w:rPr>
              <w:t>[76]</w:t>
            </w:r>
          </w:p>
        </w:tc>
      </w:tr>
      <w:tr w:rsidR="005D278E" w:rsidRPr="005D25CB" w14:paraId="762F197D" w14:textId="77777777" w:rsidTr="0007253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445" w:type="dxa"/>
            <w:tcBorders>
              <w:top w:val="single" w:sz="2" w:space="0" w:color="auto"/>
              <w:left w:val="single" w:sz="2" w:space="0" w:color="auto"/>
              <w:bottom w:val="single" w:sz="2" w:space="0" w:color="auto"/>
            </w:tcBorders>
            <w:vAlign w:val="center"/>
          </w:tcPr>
          <w:p w14:paraId="769337A1" w14:textId="77777777" w:rsidR="008A7987" w:rsidRPr="005D25CB" w:rsidRDefault="008A7987" w:rsidP="005D25CB">
            <w:pPr>
              <w:pStyle w:val="Default"/>
              <w:spacing w:before="240"/>
              <w:jc w:val="center"/>
              <w:rPr>
                <w:b/>
                <w:bCs/>
                <w:i/>
                <w:iCs/>
                <w:sz w:val="20"/>
                <w:szCs w:val="20"/>
              </w:rPr>
            </w:pPr>
          </w:p>
          <w:p w14:paraId="2A720222" w14:textId="2B69028A" w:rsidR="008A7987" w:rsidRPr="005D25CB" w:rsidRDefault="00E97671" w:rsidP="005D25CB">
            <w:pPr>
              <w:pStyle w:val="Default"/>
              <w:spacing w:before="240"/>
              <w:jc w:val="center"/>
              <w:rPr>
                <w:b/>
                <w:bCs/>
                <w:sz w:val="20"/>
                <w:szCs w:val="20"/>
              </w:rPr>
            </w:pPr>
            <w:r w:rsidRPr="005D25CB">
              <w:rPr>
                <w:b/>
                <w:bCs/>
                <w:i/>
                <w:iCs/>
                <w:sz w:val="20"/>
                <w:szCs w:val="20"/>
              </w:rPr>
              <w:t xml:space="preserve">P </w:t>
            </w:r>
            <w:r w:rsidRPr="005D25CB">
              <w:rPr>
                <w:b/>
                <w:bCs/>
                <w:sz w:val="20"/>
                <w:szCs w:val="20"/>
              </w:rPr>
              <w:t>=</w:t>
            </w:r>
            <w:r w:rsidR="008A7987" w:rsidRPr="005D25CB">
              <w:rPr>
                <w:b/>
                <w:bCs/>
                <w:sz w:val="20"/>
                <w:szCs w:val="20"/>
              </w:rPr>
              <w:t xml:space="preserve"> &gt; 1.0 </w:t>
            </w:r>
          </w:p>
          <w:p w14:paraId="44115976" w14:textId="6CC8823B" w:rsidR="00E83E14" w:rsidRPr="005D25CB" w:rsidRDefault="00E83E14" w:rsidP="005D25CB">
            <w:pPr>
              <w:pStyle w:val="Default"/>
              <w:spacing w:before="240"/>
              <w:jc w:val="center"/>
              <w:rPr>
                <w:b/>
                <w:bCs/>
                <w:sz w:val="20"/>
                <w:szCs w:val="20"/>
              </w:rPr>
            </w:pPr>
          </w:p>
        </w:tc>
        <w:tc>
          <w:tcPr>
            <w:tcW w:w="1476" w:type="dxa"/>
            <w:gridSpan w:val="2"/>
            <w:tcBorders>
              <w:top w:val="single" w:sz="2" w:space="0" w:color="auto"/>
              <w:bottom w:val="single" w:sz="2" w:space="0" w:color="auto"/>
            </w:tcBorders>
            <w:vAlign w:val="center"/>
          </w:tcPr>
          <w:p w14:paraId="68A1CB59" w14:textId="1FAF5A6E" w:rsidR="00E83E14" w:rsidRPr="005D25CB" w:rsidRDefault="00667DCA" w:rsidP="005D25CB">
            <w:pPr>
              <w:pStyle w:val="Default"/>
              <w:spacing w:before="240"/>
              <w:jc w:val="center"/>
              <w:rPr>
                <w:b/>
                <w:bCs/>
                <w:sz w:val="20"/>
                <w:szCs w:val="20"/>
              </w:rPr>
            </w:pPr>
            <w:r w:rsidRPr="005D25CB">
              <w:rPr>
                <w:b/>
                <w:bCs/>
                <w:noProof/>
                <w:sz w:val="20"/>
                <w:szCs w:val="20"/>
              </w:rPr>
              <w:drawing>
                <wp:inline distT="0" distB="0" distL="0" distR="0" wp14:anchorId="252CF213" wp14:editId="7CCA7C92">
                  <wp:extent cx="637540" cy="1341120"/>
                  <wp:effectExtent l="0" t="0" r="0" b="0"/>
                  <wp:docPr id="1091505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0527" name="Picture 1091505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792" cy="1362686"/>
                          </a:xfrm>
                          <a:prstGeom prst="rect">
                            <a:avLst/>
                          </a:prstGeom>
                        </pic:spPr>
                      </pic:pic>
                    </a:graphicData>
                  </a:graphic>
                </wp:inline>
              </w:drawing>
            </w:r>
          </w:p>
        </w:tc>
        <w:tc>
          <w:tcPr>
            <w:tcW w:w="1772" w:type="dxa"/>
            <w:tcBorders>
              <w:top w:val="single" w:sz="2" w:space="0" w:color="auto"/>
              <w:bottom w:val="single" w:sz="2" w:space="0" w:color="auto"/>
            </w:tcBorders>
            <w:vAlign w:val="center"/>
          </w:tcPr>
          <w:p w14:paraId="2202FA1D" w14:textId="6FB7F3A7" w:rsidR="00E83E14" w:rsidRPr="005D25CB" w:rsidRDefault="00CA63E4" w:rsidP="005D25CB">
            <w:pPr>
              <w:pStyle w:val="Default"/>
              <w:spacing w:before="240"/>
              <w:jc w:val="center"/>
              <w:rPr>
                <w:b/>
                <w:bCs/>
                <w:sz w:val="20"/>
                <w:szCs w:val="20"/>
              </w:rPr>
            </w:pPr>
            <w:r w:rsidRPr="005D25CB">
              <w:rPr>
                <w:b/>
                <w:bCs/>
                <w:sz w:val="20"/>
                <w:szCs w:val="20"/>
              </w:rPr>
              <w:t>Inverted / Revers Micelle</w:t>
            </w:r>
          </w:p>
        </w:tc>
        <w:tc>
          <w:tcPr>
            <w:tcW w:w="2224" w:type="dxa"/>
            <w:tcBorders>
              <w:top w:val="single" w:sz="2" w:space="0" w:color="auto"/>
              <w:bottom w:val="single" w:sz="2" w:space="0" w:color="auto"/>
            </w:tcBorders>
            <w:vAlign w:val="center"/>
          </w:tcPr>
          <w:p w14:paraId="6741E9C6" w14:textId="6B087EC0" w:rsidR="00E83E14" w:rsidRPr="005D25CB" w:rsidRDefault="00E970D1" w:rsidP="005D25CB">
            <w:pPr>
              <w:pStyle w:val="Default"/>
              <w:spacing w:before="240"/>
              <w:rPr>
                <w:b/>
                <w:bCs/>
                <w:color w:val="auto"/>
                <w:sz w:val="20"/>
                <w:szCs w:val="20"/>
              </w:rPr>
            </w:pPr>
            <w:r w:rsidRPr="005D25CB">
              <w:rPr>
                <w:color w:val="auto"/>
                <w:sz w:val="20"/>
                <w:szCs w:val="20"/>
              </w:rPr>
              <w:t xml:space="preserve">Surfactants having a double chain, big hydrophobic groups, and a tiny head group </w:t>
            </w:r>
          </w:p>
        </w:tc>
        <w:tc>
          <w:tcPr>
            <w:tcW w:w="2473" w:type="dxa"/>
            <w:gridSpan w:val="2"/>
            <w:tcBorders>
              <w:top w:val="single" w:sz="2" w:space="0" w:color="auto"/>
              <w:bottom w:val="single" w:sz="2" w:space="0" w:color="auto"/>
            </w:tcBorders>
            <w:vAlign w:val="center"/>
          </w:tcPr>
          <w:p w14:paraId="66B23675" w14:textId="4518652A" w:rsidR="00E83E14" w:rsidRPr="005D25CB" w:rsidRDefault="00F73001" w:rsidP="005D25CB">
            <w:pPr>
              <w:pStyle w:val="Default"/>
              <w:spacing w:before="240"/>
              <w:jc w:val="center"/>
              <w:rPr>
                <w:b/>
                <w:bCs/>
                <w:sz w:val="20"/>
                <w:szCs w:val="20"/>
              </w:rPr>
            </w:pPr>
            <w:r w:rsidRPr="005D25CB">
              <w:rPr>
                <w:sz w:val="20"/>
                <w:szCs w:val="20"/>
              </w:rPr>
              <w:object w:dxaOrig="3811" w:dyaOrig="3798" w14:anchorId="162B6964">
                <v:shape id="_x0000_i1426" type="#_x0000_t75" style="width:112.8pt;height:112.2pt" o:ole="">
                  <v:imagedata r:id="rId57" o:title=""/>
                </v:shape>
                <o:OLEObject Type="Embed" ProgID="ChemDraw.Document.6.0" ShapeID="_x0000_i1426" DrawAspect="Content" ObjectID="_1752253925" r:id="rId58"/>
              </w:object>
            </w:r>
          </w:p>
        </w:tc>
        <w:tc>
          <w:tcPr>
            <w:tcW w:w="593" w:type="dxa"/>
            <w:tcBorders>
              <w:top w:val="single" w:sz="2" w:space="0" w:color="auto"/>
              <w:bottom w:val="single" w:sz="2" w:space="0" w:color="auto"/>
            </w:tcBorders>
            <w:vAlign w:val="center"/>
          </w:tcPr>
          <w:p w14:paraId="5DE00510" w14:textId="6C7D405E" w:rsidR="00E83E14" w:rsidRPr="005D25CB" w:rsidRDefault="00F337CF" w:rsidP="005D25CB">
            <w:pPr>
              <w:pStyle w:val="Default"/>
              <w:spacing w:before="240"/>
              <w:jc w:val="center"/>
              <w:rPr>
                <w:sz w:val="20"/>
                <w:szCs w:val="20"/>
              </w:rPr>
            </w:pPr>
            <w:r w:rsidRPr="005D25CB">
              <w:rPr>
                <w:sz w:val="20"/>
                <w:szCs w:val="20"/>
              </w:rPr>
              <w:t>[76]</w:t>
            </w:r>
          </w:p>
        </w:tc>
      </w:tr>
    </w:tbl>
    <w:p w14:paraId="162F0E52" w14:textId="3D42A9E3" w:rsidR="002F32D8" w:rsidRPr="005D25CB" w:rsidRDefault="002F32D8" w:rsidP="005D25CB">
      <w:pPr>
        <w:spacing w:line="240" w:lineRule="auto"/>
        <w:rPr>
          <w:sz w:val="20"/>
          <w:szCs w:val="20"/>
        </w:rPr>
      </w:pPr>
    </w:p>
    <w:p w14:paraId="0F96A374" w14:textId="77777777" w:rsidR="00C64C2C" w:rsidRPr="005D25CB" w:rsidRDefault="00C64C2C" w:rsidP="005D25CB">
      <w:pPr>
        <w:pStyle w:val="Heading3"/>
        <w:numPr>
          <w:ilvl w:val="2"/>
          <w:numId w:val="21"/>
        </w:numPr>
        <w:spacing w:line="240" w:lineRule="auto"/>
        <w:ind w:left="0" w:firstLine="0"/>
        <w:rPr>
          <w:rFonts w:ascii="Times New Roman" w:hAnsi="Times New Roman" w:cs="Times New Roman"/>
          <w:b/>
          <w:bCs/>
          <w:color w:val="auto"/>
          <w:sz w:val="20"/>
          <w:szCs w:val="20"/>
        </w:rPr>
      </w:pPr>
      <w:r w:rsidRPr="005D25CB">
        <w:rPr>
          <w:rFonts w:ascii="Times New Roman" w:hAnsi="Times New Roman" w:cs="Times New Roman"/>
          <w:b/>
          <w:bCs/>
          <w:color w:val="auto"/>
          <w:sz w:val="20"/>
          <w:szCs w:val="20"/>
        </w:rPr>
        <w:t>Phase behaviours</w:t>
      </w:r>
    </w:p>
    <w:p w14:paraId="1ED940C6" w14:textId="119C7E54" w:rsidR="00C64C2C" w:rsidRPr="005D25CB" w:rsidRDefault="00C64C2C"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Surfactants have exposed to different temperatures, pressures, and concentrations it can be used to modify the surface properties of materials. The phase behaviour of surfactants is an important factor in determining their effectiveness and applications. Surfactants are amphiphilic molecules that can form micelles, which are spherical aggregates of molecules that are held together by hydrophobic interactions. The phase behaviour of surfactants is largely determined by the degree of hydrophobicity and the molecular structure of the surfactants. At low temperatures, surfactants can form an isotropic liquid, an isotropic gel, or a lamellar phase. As the temperature increases, the surfactants can form a reverse micellar phase, a micellar cubic phase, and then a micellar hexagonal phase. At even higher temperatures, the surfactants can form a lamellar gel or an isotropic liquid</w:t>
      </w:r>
      <w:r w:rsidR="00702DE9" w:rsidRPr="005D25CB">
        <w:rPr>
          <w:rFonts w:ascii="Times New Roman" w:hAnsi="Times New Roman" w:cs="Times New Roman"/>
          <w:sz w:val="20"/>
          <w:szCs w:val="20"/>
        </w:rPr>
        <w:t xml:space="preserve"> [</w:t>
      </w:r>
      <w:r w:rsidR="00F337CF" w:rsidRPr="005D25CB">
        <w:rPr>
          <w:rFonts w:ascii="Times New Roman" w:hAnsi="Times New Roman" w:cs="Times New Roman"/>
          <w:sz w:val="20"/>
          <w:szCs w:val="20"/>
        </w:rPr>
        <w:t>77-78</w:t>
      </w:r>
      <w:r w:rsidR="00702DE9" w:rsidRPr="005D25CB">
        <w:rPr>
          <w:rFonts w:ascii="Times New Roman" w:hAnsi="Times New Roman" w:cs="Times New Roman"/>
          <w:sz w:val="20"/>
          <w:szCs w:val="20"/>
        </w:rPr>
        <w:t>]</w:t>
      </w:r>
      <w:r w:rsidRPr="005D25CB">
        <w:rPr>
          <w:rFonts w:ascii="Times New Roman" w:hAnsi="Times New Roman" w:cs="Times New Roman"/>
          <w:sz w:val="20"/>
          <w:szCs w:val="20"/>
        </w:rPr>
        <w:t xml:space="preserve">. </w:t>
      </w:r>
    </w:p>
    <w:p w14:paraId="4C1DD26E" w14:textId="7812FC3F" w:rsidR="00FC37EF" w:rsidRPr="005D25CB" w:rsidRDefault="00FC37EF" w:rsidP="005D25CB">
      <w:pPr>
        <w:pStyle w:val="Heading3"/>
        <w:numPr>
          <w:ilvl w:val="2"/>
          <w:numId w:val="21"/>
        </w:numPr>
        <w:spacing w:before="0" w:line="240" w:lineRule="auto"/>
        <w:ind w:left="0" w:firstLine="0"/>
        <w:rPr>
          <w:rFonts w:ascii="Times New Roman" w:hAnsi="Times New Roman" w:cs="Times New Roman"/>
          <w:b/>
          <w:bCs/>
          <w:color w:val="auto"/>
          <w:sz w:val="20"/>
          <w:szCs w:val="20"/>
        </w:rPr>
      </w:pPr>
      <w:r w:rsidRPr="005D25CB">
        <w:rPr>
          <w:rFonts w:ascii="Times New Roman" w:hAnsi="Times New Roman" w:cs="Times New Roman"/>
          <w:b/>
          <w:bCs/>
          <w:color w:val="auto"/>
          <w:sz w:val="20"/>
          <w:szCs w:val="20"/>
        </w:rPr>
        <w:t xml:space="preserve">Viscosity </w:t>
      </w:r>
      <w:r w:rsidR="00BD1B99" w:rsidRPr="005D25CB">
        <w:rPr>
          <w:rFonts w:ascii="Times New Roman" w:hAnsi="Times New Roman" w:cs="Times New Roman"/>
          <w:b/>
          <w:bCs/>
          <w:color w:val="auto"/>
          <w:sz w:val="20"/>
          <w:szCs w:val="20"/>
        </w:rPr>
        <w:t>p</w:t>
      </w:r>
      <w:r w:rsidRPr="005D25CB">
        <w:rPr>
          <w:rFonts w:ascii="Times New Roman" w:hAnsi="Times New Roman" w:cs="Times New Roman"/>
          <w:b/>
          <w:bCs/>
          <w:color w:val="auto"/>
          <w:sz w:val="20"/>
          <w:szCs w:val="20"/>
        </w:rPr>
        <w:t>roperties</w:t>
      </w:r>
      <w:bookmarkEnd w:id="12"/>
    </w:p>
    <w:p w14:paraId="61C3903D" w14:textId="46745F19" w:rsidR="00124639" w:rsidRPr="005D25CB" w:rsidRDefault="00074B60"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An essential characteristic of amphiphilic compounds is viscosity. These molecules' hydrophilic and hydrophobic groups interact with one another and the medium around them. A layer of molecules is produced as a result of this contact, which might alter the medium's flow. The flow is slower the more viscous the medium is. The degree of the hydrophobicity-hydrophilicity balance of the molecule, the kind of media, the temperature, and the concentration of the molecule all have an impact on the viscosity of amphiphilic molecules. Additionally, the viscosity of amphiphilic molecules can be impacted by the presence of other molecules in the medium. varied amphiphilic systems have varied viscosity parameters, including relative, specific, decreased, and intrinsic viscosity</w:t>
      </w:r>
      <w:r w:rsidR="00702DE9" w:rsidRPr="005D25CB">
        <w:rPr>
          <w:rFonts w:ascii="Times New Roman" w:hAnsi="Times New Roman" w:cs="Times New Roman"/>
          <w:sz w:val="20"/>
          <w:szCs w:val="20"/>
        </w:rPr>
        <w:t xml:space="preserve"> [</w:t>
      </w:r>
      <w:r w:rsidR="00F337CF" w:rsidRPr="005D25CB">
        <w:rPr>
          <w:rFonts w:ascii="Times New Roman" w:hAnsi="Times New Roman" w:cs="Times New Roman"/>
          <w:sz w:val="20"/>
          <w:szCs w:val="20"/>
        </w:rPr>
        <w:t>79</w:t>
      </w:r>
      <w:r w:rsidR="00702DE9" w:rsidRPr="005D25CB">
        <w:rPr>
          <w:rFonts w:ascii="Times New Roman" w:hAnsi="Times New Roman" w:cs="Times New Roman"/>
          <w:sz w:val="20"/>
          <w:szCs w:val="20"/>
        </w:rPr>
        <w:t>]</w:t>
      </w:r>
      <w:r w:rsidR="00740B69" w:rsidRPr="005D25CB">
        <w:rPr>
          <w:rFonts w:ascii="Times New Roman" w:hAnsi="Times New Roman" w:cs="Times New Roman"/>
          <w:sz w:val="20"/>
          <w:szCs w:val="20"/>
        </w:rPr>
        <w:t>.</w:t>
      </w:r>
      <w:bookmarkStart w:id="13" w:name="_Toc128635360"/>
    </w:p>
    <w:p w14:paraId="444CF400" w14:textId="16E4C76E" w:rsidR="00FC37EF" w:rsidRPr="005D25CB" w:rsidRDefault="00FC37EF" w:rsidP="005D25CB">
      <w:pPr>
        <w:pStyle w:val="Heading4"/>
        <w:numPr>
          <w:ilvl w:val="0"/>
          <w:numId w:val="16"/>
        </w:numPr>
        <w:spacing w:line="240" w:lineRule="auto"/>
        <w:rPr>
          <w:rFonts w:cs="Times New Roman"/>
          <w:sz w:val="20"/>
          <w:szCs w:val="20"/>
        </w:rPr>
      </w:pPr>
      <w:r w:rsidRPr="005D25CB">
        <w:rPr>
          <w:rFonts w:cs="Times New Roman"/>
          <w:sz w:val="20"/>
          <w:szCs w:val="20"/>
        </w:rPr>
        <w:t>Relative viscosity (</w:t>
      </w:r>
      <w:proofErr w:type="spellStart"/>
      <w:r w:rsidRPr="005D25CB">
        <w:rPr>
          <w:rFonts w:cs="Times New Roman"/>
          <w:sz w:val="20"/>
          <w:szCs w:val="20"/>
        </w:rPr>
        <w:t>η</w:t>
      </w:r>
      <w:r w:rsidRPr="005D25CB">
        <w:rPr>
          <w:rFonts w:cs="Times New Roman"/>
          <w:sz w:val="20"/>
          <w:szCs w:val="20"/>
          <w:vertAlign w:val="subscript"/>
        </w:rPr>
        <w:t>r</w:t>
      </w:r>
      <w:proofErr w:type="spellEnd"/>
      <w:r w:rsidRPr="005D25CB">
        <w:rPr>
          <w:rFonts w:cs="Times New Roman"/>
          <w:sz w:val="20"/>
          <w:szCs w:val="20"/>
        </w:rPr>
        <w:t>)</w:t>
      </w:r>
      <w:bookmarkEnd w:id="13"/>
    </w:p>
    <w:p w14:paraId="40371F09" w14:textId="20CFCD07" w:rsidR="00A34921" w:rsidRPr="005D25CB" w:rsidRDefault="009F55CC"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Amphiphilic molecules' relative viscosity plays a crucial role in the creation of these formations. The affinity between the hydrophilic and hydrophobic components of the molecule controls it. Higher relative viscosity is exhibited by molecules whose hydrophilic and hydrophobic components are more affixed to one another. The size and shape of the molecules, as well as the size and shape of their hydrophobic and hydrophilic components, also have an impact on this relative viscosity.</w:t>
      </w:r>
      <w:r w:rsidR="00FC37EF" w:rsidRPr="005D25CB">
        <w:rPr>
          <w:rFonts w:ascii="Times New Roman" w:hAnsi="Times New Roman" w:cs="Times New Roman"/>
          <w:sz w:val="20"/>
          <w:szCs w:val="20"/>
          <w:shd w:val="clear" w:color="auto" w:fill="FFFFFF"/>
        </w:rPr>
        <w:t xml:space="preserve"> </w:t>
      </w:r>
      <w:r w:rsidR="00A34921" w:rsidRPr="005D25CB">
        <w:rPr>
          <w:rFonts w:ascii="Times New Roman" w:hAnsi="Times New Roman" w:cs="Times New Roman"/>
          <w:sz w:val="20"/>
          <w:szCs w:val="20"/>
        </w:rPr>
        <w:t>The relative viscosity (</w:t>
      </w:r>
      <w:proofErr w:type="spellStart"/>
      <w:r w:rsidR="00A34921" w:rsidRPr="005D25CB">
        <w:rPr>
          <w:rFonts w:ascii="Times New Roman" w:hAnsi="Times New Roman" w:cs="Times New Roman"/>
          <w:sz w:val="20"/>
          <w:szCs w:val="20"/>
        </w:rPr>
        <w:t>η</w:t>
      </w:r>
      <w:r w:rsidR="00A34921" w:rsidRPr="005D25CB">
        <w:rPr>
          <w:rFonts w:ascii="Times New Roman" w:hAnsi="Times New Roman" w:cs="Times New Roman"/>
          <w:sz w:val="20"/>
          <w:szCs w:val="20"/>
          <w:vertAlign w:val="subscript"/>
        </w:rPr>
        <w:t>r</w:t>
      </w:r>
      <w:proofErr w:type="spellEnd"/>
      <w:r w:rsidR="00A34921" w:rsidRPr="005D25CB">
        <w:rPr>
          <w:rFonts w:ascii="Times New Roman" w:hAnsi="Times New Roman" w:cs="Times New Roman"/>
          <w:sz w:val="20"/>
          <w:szCs w:val="20"/>
        </w:rPr>
        <w:t>) of all systems have computed from Eq. </w:t>
      </w:r>
      <w:r w:rsidR="004273AA" w:rsidRPr="005D25CB">
        <w:rPr>
          <w:rFonts w:ascii="Times New Roman" w:hAnsi="Times New Roman" w:cs="Times New Roman"/>
          <w:sz w:val="20"/>
          <w:szCs w:val="20"/>
        </w:rPr>
        <w:t>(</w:t>
      </w:r>
      <w:r w:rsidR="00A34921" w:rsidRPr="005D25CB">
        <w:rPr>
          <w:rFonts w:ascii="Times New Roman" w:hAnsi="Times New Roman" w:cs="Times New Roman"/>
          <w:sz w:val="20"/>
          <w:szCs w:val="20"/>
        </w:rPr>
        <w:t>15) is expressed as: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0"/>
        <w:gridCol w:w="1524"/>
      </w:tblGrid>
      <w:tr w:rsidR="00A34921" w:rsidRPr="005D25CB" w14:paraId="703BA6D9" w14:textId="77777777" w:rsidTr="00284BCA">
        <w:tc>
          <w:tcPr>
            <w:tcW w:w="7970" w:type="dxa"/>
          </w:tcPr>
          <w:p w14:paraId="1DAE83D3" w14:textId="77777777" w:rsidR="00A34921" w:rsidRPr="005D25CB" w:rsidRDefault="00000000" w:rsidP="005D25CB">
            <w:pPr>
              <w:jc w:val="both"/>
              <w:rPr>
                <w:rFonts w:ascii="Times New Roman" w:hAnsi="Times New Roman" w:cs="Times New Roman"/>
                <w:b/>
                <w:bCs/>
                <w:sz w:val="20"/>
              </w:rPr>
            </w:pPr>
            <m:oMathPara>
              <m:oMathParaPr>
                <m:jc m:val="center"/>
              </m:oMathParaPr>
              <m:oMath>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r</m:t>
                    </m:r>
                  </m:sub>
                </m:sSub>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s</m:t>
                        </m:r>
                      </m:sub>
                    </m:sSub>
                  </m:num>
                  <m:den>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0</m:t>
                        </m:r>
                      </m:sub>
                    </m:sSub>
                  </m:den>
                </m:f>
              </m:oMath>
            </m:oMathPara>
          </w:p>
        </w:tc>
        <w:tc>
          <w:tcPr>
            <w:tcW w:w="1524" w:type="dxa"/>
          </w:tcPr>
          <w:p w14:paraId="4B03EA2D" w14:textId="7FF215F6" w:rsidR="00A34921" w:rsidRPr="005D25CB" w:rsidRDefault="00A34921" w:rsidP="005D25CB">
            <w:pPr>
              <w:jc w:val="right"/>
              <w:rPr>
                <w:rFonts w:ascii="Times New Roman" w:hAnsi="Times New Roman" w:cs="Times New Roman"/>
                <w:b/>
                <w:bCs/>
                <w:sz w:val="20"/>
              </w:rPr>
            </w:pPr>
            <w:r w:rsidRPr="005D25CB">
              <w:rPr>
                <w:rFonts w:ascii="Times New Roman" w:hAnsi="Times New Roman" w:cs="Times New Roman"/>
                <w:b/>
                <w:bCs/>
                <w:sz w:val="20"/>
              </w:rPr>
              <w:t>15</w:t>
            </w:r>
          </w:p>
        </w:tc>
      </w:tr>
    </w:tbl>
    <w:p w14:paraId="573971A0" w14:textId="366B53C1" w:rsidR="00FC37EF" w:rsidRPr="005D25CB" w:rsidRDefault="00331476" w:rsidP="005D25CB">
      <w:pPr>
        <w:spacing w:line="240" w:lineRule="auto"/>
        <w:jc w:val="both"/>
        <w:rPr>
          <w:rFonts w:ascii="Times New Roman" w:hAnsi="Times New Roman" w:cs="Times New Roman"/>
          <w:sz w:val="20"/>
          <w:szCs w:val="20"/>
          <w:shd w:val="clear" w:color="auto" w:fill="FFFFFF"/>
        </w:rPr>
      </w:pPr>
      <w:r w:rsidRPr="005D25CB">
        <w:rPr>
          <w:rFonts w:ascii="Times New Roman" w:hAnsi="Times New Roman" w:cs="Times New Roman"/>
          <w:sz w:val="20"/>
          <w:szCs w:val="20"/>
        </w:rPr>
        <w:t xml:space="preserve">Where </w:t>
      </w:r>
      <w:proofErr w:type="spellStart"/>
      <w:r w:rsidRPr="005D25CB">
        <w:rPr>
          <w:rStyle w:val="mjx-char"/>
          <w:rFonts w:ascii="Times New Roman" w:hAnsi="Times New Roman" w:cs="Times New Roman"/>
          <w:sz w:val="20"/>
          <w:szCs w:val="20"/>
          <w:shd w:val="clear" w:color="auto" w:fill="FFFFFF"/>
        </w:rPr>
        <w:t>η</w:t>
      </w:r>
      <w:r w:rsidRPr="005D25CB">
        <w:rPr>
          <w:rStyle w:val="mjx-char"/>
          <w:rFonts w:ascii="Times New Roman" w:hAnsi="Times New Roman" w:cs="Times New Roman"/>
          <w:sz w:val="20"/>
          <w:szCs w:val="20"/>
          <w:shd w:val="clear" w:color="auto" w:fill="FFFFFF"/>
          <w:vertAlign w:val="subscript"/>
        </w:rPr>
        <w:t>r</w:t>
      </w:r>
      <w:proofErr w:type="spellEnd"/>
      <w:r w:rsidR="00B517F4" w:rsidRPr="005D25CB">
        <w:rPr>
          <w:rStyle w:val="mjx-char"/>
          <w:rFonts w:ascii="Times New Roman" w:hAnsi="Times New Roman" w:cs="Times New Roman"/>
          <w:sz w:val="20"/>
          <w:szCs w:val="20"/>
          <w:shd w:val="clear" w:color="auto" w:fill="FFFFFF"/>
          <w:vertAlign w:val="subscript"/>
        </w:rPr>
        <w:t xml:space="preserve">, </w:t>
      </w:r>
      <w:proofErr w:type="spellStart"/>
      <w:r w:rsidR="00B517F4" w:rsidRPr="005D25CB">
        <w:rPr>
          <w:rStyle w:val="mjx-char"/>
          <w:rFonts w:ascii="Times New Roman" w:hAnsi="Times New Roman" w:cs="Times New Roman"/>
          <w:sz w:val="20"/>
          <w:szCs w:val="20"/>
          <w:shd w:val="clear" w:color="auto" w:fill="FFFFFF"/>
        </w:rPr>
        <w:t>η</w:t>
      </w:r>
      <w:r w:rsidR="00B517F4" w:rsidRPr="005D25CB">
        <w:rPr>
          <w:rStyle w:val="mjx-char"/>
          <w:rFonts w:ascii="Times New Roman" w:hAnsi="Times New Roman" w:cs="Times New Roman"/>
          <w:sz w:val="20"/>
          <w:szCs w:val="20"/>
          <w:shd w:val="clear" w:color="auto" w:fill="FFFFFF"/>
          <w:vertAlign w:val="subscript"/>
        </w:rPr>
        <w:t>s</w:t>
      </w:r>
      <w:proofErr w:type="spellEnd"/>
      <w:r w:rsidR="00B517F4" w:rsidRPr="005D25CB">
        <w:rPr>
          <w:rFonts w:ascii="Times New Roman" w:hAnsi="Times New Roman" w:cs="Times New Roman"/>
          <w:sz w:val="20"/>
          <w:szCs w:val="20"/>
          <w:shd w:val="clear" w:color="auto" w:fill="FFFFFF"/>
        </w:rPr>
        <w:t xml:space="preserve"> and </w:t>
      </w:r>
      <w:proofErr w:type="spellStart"/>
      <w:r w:rsidR="00B517F4" w:rsidRPr="005D25CB">
        <w:rPr>
          <w:rFonts w:ascii="Times New Roman" w:hAnsi="Times New Roman" w:cs="Times New Roman"/>
          <w:sz w:val="20"/>
          <w:szCs w:val="20"/>
          <w:shd w:val="clear" w:color="auto" w:fill="FFFFFF"/>
        </w:rPr>
        <w:t>η</w:t>
      </w:r>
      <w:r w:rsidR="00B517F4" w:rsidRPr="005D25CB">
        <w:rPr>
          <w:rFonts w:ascii="Times New Roman" w:hAnsi="Times New Roman" w:cs="Times New Roman"/>
          <w:sz w:val="20"/>
          <w:szCs w:val="20"/>
          <w:shd w:val="clear" w:color="auto" w:fill="FFFFFF"/>
          <w:vertAlign w:val="subscript"/>
        </w:rPr>
        <w:t>ο</w:t>
      </w:r>
      <w:proofErr w:type="spellEnd"/>
      <w:r w:rsidR="00B517F4" w:rsidRPr="005D25CB">
        <w:rPr>
          <w:rStyle w:val="mjx-char"/>
          <w:rFonts w:ascii="Times New Roman" w:hAnsi="Times New Roman" w:cs="Times New Roman"/>
          <w:sz w:val="20"/>
          <w:szCs w:val="20"/>
          <w:shd w:val="clear" w:color="auto" w:fill="FFFFFF"/>
        </w:rPr>
        <w:t xml:space="preserve"> are</w:t>
      </w:r>
      <w:r w:rsidRPr="005D25CB">
        <w:rPr>
          <w:rStyle w:val="mjx-char"/>
          <w:rFonts w:ascii="Times New Roman" w:hAnsi="Times New Roman" w:cs="Times New Roman"/>
          <w:sz w:val="20"/>
          <w:szCs w:val="20"/>
          <w:shd w:val="clear" w:color="auto" w:fill="FFFFFF"/>
          <w:vertAlign w:val="subscript"/>
        </w:rPr>
        <w:t xml:space="preserve"> </w:t>
      </w:r>
      <w:r w:rsidRPr="005D25CB">
        <w:rPr>
          <w:rFonts w:ascii="Times New Roman" w:hAnsi="Times New Roman" w:cs="Times New Roman"/>
          <w:sz w:val="20"/>
          <w:szCs w:val="20"/>
          <w:shd w:val="clear" w:color="auto" w:fill="FFFFFF"/>
        </w:rPr>
        <w:t>relative viscosity of the system, viscosity of the solution, and viscosity of the pure solvent respectively.</w:t>
      </w:r>
    </w:p>
    <w:p w14:paraId="2373A982" w14:textId="0AA64817" w:rsidR="00FC37EF" w:rsidRPr="005D25CB" w:rsidRDefault="00FC37EF" w:rsidP="005D25CB">
      <w:pPr>
        <w:pStyle w:val="Heading4"/>
        <w:numPr>
          <w:ilvl w:val="0"/>
          <w:numId w:val="16"/>
        </w:numPr>
        <w:spacing w:line="240" w:lineRule="auto"/>
        <w:rPr>
          <w:rFonts w:cs="Times New Roman"/>
          <w:sz w:val="20"/>
          <w:szCs w:val="20"/>
        </w:rPr>
      </w:pPr>
      <w:bookmarkStart w:id="14" w:name="_Toc128635361"/>
      <w:r w:rsidRPr="005D25CB">
        <w:rPr>
          <w:rFonts w:cs="Times New Roman"/>
          <w:sz w:val="20"/>
          <w:szCs w:val="20"/>
        </w:rPr>
        <w:lastRenderedPageBreak/>
        <w:t xml:space="preserve">Specific </w:t>
      </w:r>
      <w:r w:rsidR="009612A4" w:rsidRPr="005D25CB">
        <w:rPr>
          <w:rFonts w:cs="Times New Roman"/>
          <w:sz w:val="20"/>
          <w:szCs w:val="20"/>
        </w:rPr>
        <w:t>v</w:t>
      </w:r>
      <w:r w:rsidRPr="005D25CB">
        <w:rPr>
          <w:rFonts w:cs="Times New Roman"/>
          <w:sz w:val="20"/>
          <w:szCs w:val="20"/>
        </w:rPr>
        <w:t>iscosity (</w:t>
      </w:r>
      <w:proofErr w:type="spellStart"/>
      <w:r w:rsidRPr="005D25CB">
        <w:rPr>
          <w:rFonts w:cs="Times New Roman"/>
          <w:sz w:val="20"/>
          <w:szCs w:val="20"/>
        </w:rPr>
        <w:t>η</w:t>
      </w:r>
      <w:r w:rsidRPr="005D25CB">
        <w:rPr>
          <w:rFonts w:cs="Times New Roman"/>
          <w:sz w:val="20"/>
          <w:szCs w:val="20"/>
          <w:vertAlign w:val="subscript"/>
        </w:rPr>
        <w:t>sp</w:t>
      </w:r>
      <w:proofErr w:type="spellEnd"/>
      <w:r w:rsidRPr="005D25CB">
        <w:rPr>
          <w:rFonts w:cs="Times New Roman"/>
          <w:sz w:val="20"/>
          <w:szCs w:val="20"/>
        </w:rPr>
        <w:t>)</w:t>
      </w:r>
      <w:bookmarkEnd w:id="14"/>
    </w:p>
    <w:p w14:paraId="273A97C0" w14:textId="4D89B89F" w:rsidR="00FC37EF" w:rsidRPr="005D25CB" w:rsidRDefault="00FC37EF"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Specific viscosity is a measure of how much a material's viscosity increases when it is exposed to a certain concentration of an amphiphilic molecule. This increase in viscosity is due to the amphiphilic molecule's ability to interact with and increase the viscosity of the material it is exposed to</w:t>
      </w:r>
      <w:r w:rsidR="00F337CF" w:rsidRPr="005D25CB">
        <w:rPr>
          <w:rFonts w:ascii="Times New Roman" w:hAnsi="Times New Roman" w:cs="Times New Roman"/>
          <w:sz w:val="20"/>
          <w:szCs w:val="20"/>
        </w:rPr>
        <w:t xml:space="preserve"> [80]</w:t>
      </w:r>
      <w:r w:rsidRPr="005D25CB">
        <w:rPr>
          <w:rFonts w:ascii="Times New Roman" w:hAnsi="Times New Roman" w:cs="Times New Roman"/>
          <w:sz w:val="20"/>
          <w:szCs w:val="20"/>
        </w:rPr>
        <w:t xml:space="preserve">. </w:t>
      </w:r>
      <w:r w:rsidR="00A34921" w:rsidRPr="005D25CB">
        <w:rPr>
          <w:rFonts w:ascii="Times New Roman" w:hAnsi="Times New Roman" w:cs="Times New Roman"/>
          <w:sz w:val="20"/>
          <w:szCs w:val="20"/>
        </w:rPr>
        <w:t>The specific viscosity (</w:t>
      </w:r>
      <w:proofErr w:type="spellStart"/>
      <w:r w:rsidR="00A34921" w:rsidRPr="005D25CB">
        <w:rPr>
          <w:rFonts w:ascii="Times New Roman" w:hAnsi="Times New Roman" w:cs="Times New Roman"/>
          <w:sz w:val="20"/>
          <w:szCs w:val="20"/>
        </w:rPr>
        <w:t>η</w:t>
      </w:r>
      <w:r w:rsidR="00A34921" w:rsidRPr="005D25CB">
        <w:rPr>
          <w:rFonts w:ascii="Times New Roman" w:hAnsi="Times New Roman" w:cs="Times New Roman"/>
          <w:sz w:val="20"/>
          <w:szCs w:val="20"/>
          <w:vertAlign w:val="subscript"/>
        </w:rPr>
        <w:t>sp</w:t>
      </w:r>
      <w:proofErr w:type="spellEnd"/>
      <w:r w:rsidR="00A34921" w:rsidRPr="005D25CB">
        <w:rPr>
          <w:rFonts w:ascii="Times New Roman" w:hAnsi="Times New Roman" w:cs="Times New Roman"/>
          <w:sz w:val="20"/>
          <w:szCs w:val="20"/>
        </w:rPr>
        <w:t>) of all systems have computed from Eq. (16) is expressed as: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0"/>
        <w:gridCol w:w="1524"/>
      </w:tblGrid>
      <w:tr w:rsidR="00A34921" w:rsidRPr="005D25CB" w14:paraId="1A5738B8" w14:textId="77777777" w:rsidTr="00284BCA">
        <w:tc>
          <w:tcPr>
            <w:tcW w:w="7970" w:type="dxa"/>
          </w:tcPr>
          <w:p w14:paraId="5DACFC6E" w14:textId="2961D8DB" w:rsidR="00A34921" w:rsidRPr="005D25CB" w:rsidRDefault="00000000" w:rsidP="005D25CB">
            <w:pPr>
              <w:jc w:val="center"/>
              <w:rPr>
                <w:rFonts w:ascii="Times New Roman" w:hAnsi="Times New Roman" w:cs="Times New Roman"/>
                <w:sz w:val="20"/>
              </w:rPr>
            </w:pPr>
            <m:oMathPara>
              <m:oMathParaPr>
                <m:jc m:val="center"/>
              </m:oMathParaPr>
              <m:oMath>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sp</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r</m:t>
                    </m:r>
                  </m:sub>
                </m:sSub>
                <m:r>
                  <w:rPr>
                    <w:rFonts w:ascii="Cambria Math" w:hAnsi="Cambria Math" w:cs="Times New Roman"/>
                    <w:sz w:val="20"/>
                  </w:rPr>
                  <m:t>-1</m:t>
                </m:r>
              </m:oMath>
            </m:oMathPara>
          </w:p>
        </w:tc>
        <w:tc>
          <w:tcPr>
            <w:tcW w:w="1524" w:type="dxa"/>
          </w:tcPr>
          <w:p w14:paraId="505CFCB3" w14:textId="187FE04A" w:rsidR="00A34921" w:rsidRPr="005D25CB" w:rsidRDefault="00A34921" w:rsidP="005D25CB">
            <w:pPr>
              <w:jc w:val="right"/>
              <w:rPr>
                <w:rFonts w:ascii="Times New Roman" w:hAnsi="Times New Roman" w:cs="Times New Roman"/>
                <w:b/>
                <w:bCs/>
                <w:sz w:val="20"/>
              </w:rPr>
            </w:pPr>
            <w:r w:rsidRPr="005D25CB">
              <w:rPr>
                <w:rFonts w:ascii="Times New Roman" w:hAnsi="Times New Roman" w:cs="Times New Roman"/>
                <w:b/>
                <w:bCs/>
                <w:sz w:val="20"/>
              </w:rPr>
              <w:t>16</w:t>
            </w:r>
          </w:p>
        </w:tc>
      </w:tr>
    </w:tbl>
    <w:p w14:paraId="2580EA65" w14:textId="77777777" w:rsidR="00A34921" w:rsidRPr="005D25CB" w:rsidRDefault="00A34921" w:rsidP="005D25CB">
      <w:pPr>
        <w:spacing w:line="240" w:lineRule="auto"/>
        <w:jc w:val="both"/>
        <w:rPr>
          <w:rFonts w:ascii="Times New Roman" w:hAnsi="Times New Roman" w:cs="Times New Roman"/>
          <w:sz w:val="20"/>
          <w:szCs w:val="20"/>
        </w:rPr>
      </w:pPr>
    </w:p>
    <w:p w14:paraId="5C04BF4C" w14:textId="3AA7A4AB" w:rsidR="00FC37EF" w:rsidRPr="005D25CB" w:rsidRDefault="00FC37EF" w:rsidP="005D25CB">
      <w:pPr>
        <w:pStyle w:val="Heading4"/>
        <w:numPr>
          <w:ilvl w:val="0"/>
          <w:numId w:val="16"/>
        </w:numPr>
        <w:spacing w:line="240" w:lineRule="auto"/>
        <w:rPr>
          <w:rFonts w:cs="Times New Roman"/>
          <w:sz w:val="20"/>
          <w:szCs w:val="20"/>
        </w:rPr>
      </w:pPr>
      <w:bookmarkStart w:id="15" w:name="_Toc128635362"/>
      <w:r w:rsidRPr="005D25CB">
        <w:rPr>
          <w:rFonts w:cs="Times New Roman"/>
          <w:sz w:val="20"/>
          <w:szCs w:val="20"/>
        </w:rPr>
        <w:t xml:space="preserve">Reduced </w:t>
      </w:r>
      <w:r w:rsidR="00A34921" w:rsidRPr="005D25CB">
        <w:rPr>
          <w:rFonts w:cs="Times New Roman"/>
          <w:sz w:val="20"/>
          <w:szCs w:val="20"/>
        </w:rPr>
        <w:t>v</w:t>
      </w:r>
      <w:r w:rsidRPr="005D25CB">
        <w:rPr>
          <w:rFonts w:cs="Times New Roman"/>
          <w:sz w:val="20"/>
          <w:szCs w:val="20"/>
        </w:rPr>
        <w:t>iscosity (</w:t>
      </w:r>
      <w:proofErr w:type="spellStart"/>
      <w:r w:rsidRPr="005D25CB">
        <w:rPr>
          <w:rFonts w:cs="Times New Roman"/>
          <w:sz w:val="20"/>
          <w:szCs w:val="20"/>
        </w:rPr>
        <w:t>η</w:t>
      </w:r>
      <w:r w:rsidRPr="005D25CB">
        <w:rPr>
          <w:rFonts w:cs="Times New Roman"/>
          <w:sz w:val="20"/>
          <w:szCs w:val="20"/>
          <w:vertAlign w:val="subscript"/>
        </w:rPr>
        <w:t>red</w:t>
      </w:r>
      <w:proofErr w:type="spellEnd"/>
      <w:r w:rsidRPr="005D25CB">
        <w:rPr>
          <w:rFonts w:cs="Times New Roman"/>
          <w:sz w:val="20"/>
          <w:szCs w:val="20"/>
        </w:rPr>
        <w:t>)</w:t>
      </w:r>
      <w:bookmarkEnd w:id="15"/>
    </w:p>
    <w:p w14:paraId="2102B34A" w14:textId="30251A5B" w:rsidR="00B04F9C" w:rsidRPr="005D25CB" w:rsidRDefault="00FC37EF"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The reduced viscosity of amphiphilic molecules is a phenomenon that occurs when the molecules form micelles, or clusters, in an aqueous solution. These micelles are formed when one end of the molecule is attracted to water, while it repels the other end. This creates a structure in which the molecules arrange themselves in a way that reduces the overall viscosity of the solution. This is because the molecules are not interacting with each other as much, thus decreasing the amount of energy needed for the molecules to move around. Reduced viscosity can also be used to improve the performance of industrial processes</w:t>
      </w:r>
      <w:r w:rsidR="00F337CF" w:rsidRPr="005D25CB">
        <w:rPr>
          <w:rFonts w:ascii="Times New Roman" w:hAnsi="Times New Roman" w:cs="Times New Roman"/>
          <w:sz w:val="20"/>
          <w:szCs w:val="20"/>
        </w:rPr>
        <w:t xml:space="preserve"> [81]</w:t>
      </w:r>
      <w:r w:rsidRPr="005D25CB">
        <w:rPr>
          <w:rFonts w:ascii="Times New Roman" w:hAnsi="Times New Roman" w:cs="Times New Roman"/>
          <w:sz w:val="20"/>
          <w:szCs w:val="20"/>
        </w:rPr>
        <w:t>.</w:t>
      </w:r>
      <w:r w:rsidR="00B04F9C" w:rsidRPr="005D25CB">
        <w:rPr>
          <w:rFonts w:ascii="Times New Roman" w:hAnsi="Times New Roman" w:cs="Times New Roman"/>
          <w:sz w:val="20"/>
          <w:szCs w:val="20"/>
        </w:rPr>
        <w:t xml:space="preserve"> The reduced viscosity (</w:t>
      </w:r>
      <w:proofErr w:type="spellStart"/>
      <w:r w:rsidR="00B04F9C" w:rsidRPr="005D25CB">
        <w:rPr>
          <w:rFonts w:ascii="Times New Roman" w:hAnsi="Times New Roman" w:cs="Times New Roman"/>
          <w:sz w:val="20"/>
          <w:szCs w:val="20"/>
        </w:rPr>
        <w:t>η</w:t>
      </w:r>
      <w:r w:rsidR="00B04F9C" w:rsidRPr="005D25CB">
        <w:rPr>
          <w:rFonts w:ascii="Times New Roman" w:hAnsi="Times New Roman" w:cs="Times New Roman"/>
          <w:sz w:val="20"/>
          <w:szCs w:val="20"/>
          <w:vertAlign w:val="subscript"/>
        </w:rPr>
        <w:t>Red</w:t>
      </w:r>
      <w:proofErr w:type="spellEnd"/>
      <w:r w:rsidR="00B04F9C" w:rsidRPr="005D25CB">
        <w:rPr>
          <w:rFonts w:ascii="Times New Roman" w:hAnsi="Times New Roman" w:cs="Times New Roman"/>
          <w:sz w:val="20"/>
          <w:szCs w:val="20"/>
        </w:rPr>
        <w:t xml:space="preserve">) of all system </w:t>
      </w:r>
      <w:r w:rsidR="00331476" w:rsidRPr="005D25CB">
        <w:rPr>
          <w:rFonts w:ascii="Times New Roman" w:hAnsi="Times New Roman" w:cs="Times New Roman"/>
          <w:sz w:val="20"/>
          <w:szCs w:val="20"/>
        </w:rPr>
        <w:t>have</w:t>
      </w:r>
      <w:r w:rsidR="00B04F9C" w:rsidRPr="005D25CB">
        <w:rPr>
          <w:rFonts w:ascii="Times New Roman" w:hAnsi="Times New Roman" w:cs="Times New Roman"/>
          <w:sz w:val="20"/>
          <w:szCs w:val="20"/>
        </w:rPr>
        <w:t xml:space="preserve"> calculated from Eq. (17) and (18) is expressed as: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0"/>
        <w:gridCol w:w="1524"/>
      </w:tblGrid>
      <w:tr w:rsidR="00B04F9C" w:rsidRPr="005D25CB" w14:paraId="6B4E5EB5" w14:textId="77777777" w:rsidTr="00284BCA">
        <w:tc>
          <w:tcPr>
            <w:tcW w:w="7970" w:type="dxa"/>
          </w:tcPr>
          <w:p w14:paraId="7FA4E164" w14:textId="77777777" w:rsidR="00B04F9C" w:rsidRPr="005D25CB" w:rsidRDefault="00000000" w:rsidP="005D25CB">
            <w:pPr>
              <w:jc w:val="both"/>
              <w:rPr>
                <w:rFonts w:ascii="Times New Roman"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Red</m:t>
                    </m:r>
                  </m:sub>
                </m:sSub>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sp</m:t>
                        </m:r>
                      </m:sub>
                    </m:sSub>
                  </m:num>
                  <m:den>
                    <m:r>
                      <w:rPr>
                        <w:rFonts w:ascii="Cambria Math" w:hAnsi="Cambria Math" w:cs="Times New Roman"/>
                        <w:sz w:val="20"/>
                      </w:rPr>
                      <m:t>C</m:t>
                    </m:r>
                  </m:den>
                </m:f>
              </m:oMath>
            </m:oMathPara>
          </w:p>
        </w:tc>
        <w:tc>
          <w:tcPr>
            <w:tcW w:w="1524" w:type="dxa"/>
          </w:tcPr>
          <w:p w14:paraId="7367AC6A" w14:textId="1DE7941C" w:rsidR="00B04F9C" w:rsidRPr="005D25CB" w:rsidRDefault="00B04F9C" w:rsidP="005D25CB">
            <w:pPr>
              <w:jc w:val="right"/>
              <w:rPr>
                <w:rFonts w:ascii="Times New Roman" w:hAnsi="Times New Roman" w:cs="Times New Roman"/>
                <w:b/>
                <w:bCs/>
                <w:sz w:val="20"/>
              </w:rPr>
            </w:pPr>
            <w:r w:rsidRPr="005D25CB">
              <w:rPr>
                <w:rFonts w:ascii="Times New Roman" w:hAnsi="Times New Roman" w:cs="Times New Roman"/>
                <w:b/>
                <w:bCs/>
                <w:sz w:val="20"/>
              </w:rPr>
              <w:t>17</w:t>
            </w:r>
          </w:p>
        </w:tc>
      </w:tr>
      <w:tr w:rsidR="00B04F9C" w:rsidRPr="005D25CB" w14:paraId="2EFE8EEB" w14:textId="77777777" w:rsidTr="00284BCA">
        <w:tc>
          <w:tcPr>
            <w:tcW w:w="7970" w:type="dxa"/>
          </w:tcPr>
          <w:p w14:paraId="38943DDD" w14:textId="77777777" w:rsidR="00B04F9C" w:rsidRPr="005D25CB" w:rsidRDefault="00000000" w:rsidP="005D25CB">
            <w:pPr>
              <w:jc w:val="both"/>
              <w:rPr>
                <w:rFonts w:ascii="Times New Roman" w:eastAsia="Times New Roman"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sp</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r</m:t>
                    </m:r>
                  </m:sub>
                </m:sSub>
                <m:r>
                  <w:rPr>
                    <w:rFonts w:ascii="Cambria Math" w:hAnsi="Cambria Math" w:cs="Times New Roman"/>
                    <w:sz w:val="20"/>
                  </w:rPr>
                  <m:t>-1</m:t>
                </m:r>
              </m:oMath>
            </m:oMathPara>
          </w:p>
        </w:tc>
        <w:tc>
          <w:tcPr>
            <w:tcW w:w="1524" w:type="dxa"/>
          </w:tcPr>
          <w:p w14:paraId="2A1627B8" w14:textId="543DF5DE" w:rsidR="00B04F9C" w:rsidRPr="005D25CB" w:rsidRDefault="00B04F9C" w:rsidP="005D25CB">
            <w:pPr>
              <w:jc w:val="right"/>
              <w:rPr>
                <w:rFonts w:ascii="Times New Roman" w:hAnsi="Times New Roman" w:cs="Times New Roman"/>
                <w:b/>
                <w:bCs/>
                <w:sz w:val="20"/>
              </w:rPr>
            </w:pPr>
            <w:r w:rsidRPr="005D25CB">
              <w:rPr>
                <w:rFonts w:ascii="Times New Roman" w:hAnsi="Times New Roman" w:cs="Times New Roman"/>
                <w:b/>
                <w:bCs/>
                <w:sz w:val="20"/>
              </w:rPr>
              <w:t>18</w:t>
            </w:r>
          </w:p>
        </w:tc>
      </w:tr>
    </w:tbl>
    <w:p w14:paraId="3D2BA911" w14:textId="1B7AF3FB" w:rsidR="00FC37EF" w:rsidRPr="005D25CB" w:rsidRDefault="00FC37EF"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 </w:t>
      </w:r>
      <w:r w:rsidR="00331476" w:rsidRPr="005D25CB">
        <w:rPr>
          <w:rFonts w:ascii="Times New Roman" w:hAnsi="Times New Roman" w:cs="Times New Roman"/>
          <w:sz w:val="20"/>
          <w:szCs w:val="20"/>
        </w:rPr>
        <w:t xml:space="preserve">Where </w:t>
      </w:r>
      <w:proofErr w:type="spellStart"/>
      <w:r w:rsidR="00331476" w:rsidRPr="005D25CB">
        <w:rPr>
          <w:rFonts w:ascii="Times New Roman" w:hAnsi="Times New Roman" w:cs="Times New Roman"/>
          <w:i/>
          <w:iCs/>
          <w:sz w:val="20"/>
          <w:szCs w:val="20"/>
        </w:rPr>
        <w:t>η</w:t>
      </w:r>
      <w:r w:rsidR="00331476" w:rsidRPr="005D25CB">
        <w:rPr>
          <w:rFonts w:ascii="Times New Roman" w:hAnsi="Times New Roman" w:cs="Times New Roman"/>
          <w:sz w:val="20"/>
          <w:szCs w:val="20"/>
          <w:vertAlign w:val="subscript"/>
        </w:rPr>
        <w:t>sp</w:t>
      </w:r>
      <w:proofErr w:type="spellEnd"/>
      <w:r w:rsidR="009F55CC" w:rsidRPr="005D25CB">
        <w:rPr>
          <w:rFonts w:ascii="Times New Roman" w:hAnsi="Times New Roman" w:cs="Times New Roman"/>
          <w:sz w:val="20"/>
          <w:szCs w:val="20"/>
        </w:rPr>
        <w:t xml:space="preserve">, </w:t>
      </w:r>
      <w:proofErr w:type="spellStart"/>
      <w:r w:rsidR="009F55CC" w:rsidRPr="005D25CB">
        <w:rPr>
          <w:rStyle w:val="mjx-char"/>
          <w:rFonts w:ascii="Times New Roman" w:hAnsi="Times New Roman" w:cs="Times New Roman"/>
          <w:sz w:val="20"/>
          <w:szCs w:val="20"/>
          <w:shd w:val="clear" w:color="auto" w:fill="FFFFFF"/>
        </w:rPr>
        <w:t>η</w:t>
      </w:r>
      <w:r w:rsidR="009F55CC" w:rsidRPr="005D25CB">
        <w:rPr>
          <w:rStyle w:val="mjx-char"/>
          <w:rFonts w:ascii="Times New Roman" w:hAnsi="Times New Roman" w:cs="Times New Roman"/>
          <w:sz w:val="20"/>
          <w:szCs w:val="20"/>
          <w:shd w:val="clear" w:color="auto" w:fill="FFFFFF"/>
          <w:vertAlign w:val="subscript"/>
        </w:rPr>
        <w:t>r</w:t>
      </w:r>
      <w:proofErr w:type="spellEnd"/>
      <w:r w:rsidR="009F55CC" w:rsidRPr="005D25CB">
        <w:rPr>
          <w:rStyle w:val="mjx-char"/>
          <w:rFonts w:ascii="Times New Roman" w:hAnsi="Times New Roman" w:cs="Times New Roman"/>
          <w:sz w:val="20"/>
          <w:szCs w:val="20"/>
          <w:shd w:val="clear" w:color="auto" w:fill="FFFFFF"/>
        </w:rPr>
        <w:t>, and</w:t>
      </w:r>
      <w:r w:rsidR="009F55CC" w:rsidRPr="005D25CB">
        <w:rPr>
          <w:rFonts w:ascii="Times New Roman" w:hAnsi="Times New Roman" w:cs="Times New Roman"/>
          <w:sz w:val="20"/>
          <w:szCs w:val="20"/>
        </w:rPr>
        <w:t xml:space="preserve"> C are </w:t>
      </w:r>
      <w:r w:rsidR="00331476" w:rsidRPr="005D25CB">
        <w:rPr>
          <w:rFonts w:ascii="Times New Roman" w:hAnsi="Times New Roman" w:cs="Times New Roman"/>
          <w:sz w:val="20"/>
          <w:szCs w:val="20"/>
        </w:rPr>
        <w:t>the specific viscosity</w:t>
      </w:r>
      <w:r w:rsidR="009F55CC" w:rsidRPr="005D25CB">
        <w:rPr>
          <w:rStyle w:val="mjx-char"/>
          <w:rFonts w:ascii="Times New Roman" w:hAnsi="Times New Roman" w:cs="Times New Roman"/>
          <w:sz w:val="20"/>
          <w:szCs w:val="20"/>
          <w:shd w:val="clear" w:color="auto" w:fill="FFFFFF"/>
        </w:rPr>
        <w:t>,</w:t>
      </w:r>
      <w:r w:rsidR="00331476" w:rsidRPr="005D25CB">
        <w:rPr>
          <w:rStyle w:val="mjx-char"/>
          <w:rFonts w:ascii="Times New Roman" w:hAnsi="Times New Roman" w:cs="Times New Roman"/>
          <w:sz w:val="20"/>
          <w:szCs w:val="20"/>
          <w:shd w:val="clear" w:color="auto" w:fill="FFFFFF"/>
        </w:rPr>
        <w:t xml:space="preserve"> </w:t>
      </w:r>
      <w:r w:rsidR="00331476" w:rsidRPr="005D25CB">
        <w:rPr>
          <w:rFonts w:ascii="Times New Roman" w:hAnsi="Times New Roman" w:cs="Times New Roman"/>
          <w:sz w:val="20"/>
          <w:szCs w:val="20"/>
        </w:rPr>
        <w:t xml:space="preserve">relative </w:t>
      </w:r>
      <w:r w:rsidR="000F0BE9" w:rsidRPr="005D25CB">
        <w:rPr>
          <w:rFonts w:ascii="Times New Roman" w:hAnsi="Times New Roman" w:cs="Times New Roman"/>
          <w:sz w:val="20"/>
          <w:szCs w:val="20"/>
        </w:rPr>
        <w:t>viscosity,</w:t>
      </w:r>
      <w:r w:rsidR="00331476" w:rsidRPr="005D25CB">
        <w:rPr>
          <w:rFonts w:ascii="Times New Roman" w:hAnsi="Times New Roman" w:cs="Times New Roman"/>
          <w:sz w:val="20"/>
          <w:szCs w:val="20"/>
        </w:rPr>
        <w:t xml:space="preserve"> and concentration of amphiphilic system</w:t>
      </w:r>
      <w:r w:rsidR="009F55CC" w:rsidRPr="005D25CB">
        <w:rPr>
          <w:rFonts w:ascii="Times New Roman" w:hAnsi="Times New Roman" w:cs="Times New Roman"/>
          <w:sz w:val="20"/>
          <w:szCs w:val="20"/>
        </w:rPr>
        <w:t xml:space="preserve"> respectively</w:t>
      </w:r>
      <w:r w:rsidR="00331476" w:rsidRPr="005D25CB">
        <w:rPr>
          <w:rFonts w:ascii="Times New Roman" w:hAnsi="Times New Roman" w:cs="Times New Roman"/>
          <w:sz w:val="20"/>
          <w:szCs w:val="20"/>
        </w:rPr>
        <w:t>.</w:t>
      </w:r>
    </w:p>
    <w:p w14:paraId="10F8FF99" w14:textId="28E7F96E" w:rsidR="00FC37EF" w:rsidRPr="005D25CB" w:rsidRDefault="00FC37EF" w:rsidP="005D25CB">
      <w:pPr>
        <w:pStyle w:val="Heading4"/>
        <w:numPr>
          <w:ilvl w:val="0"/>
          <w:numId w:val="16"/>
        </w:numPr>
        <w:spacing w:line="240" w:lineRule="auto"/>
        <w:rPr>
          <w:rFonts w:cs="Times New Roman"/>
          <w:sz w:val="20"/>
          <w:szCs w:val="20"/>
        </w:rPr>
      </w:pPr>
      <w:bookmarkStart w:id="16" w:name="_Toc128635363"/>
      <w:r w:rsidRPr="005D25CB">
        <w:rPr>
          <w:rFonts w:cs="Times New Roman"/>
          <w:sz w:val="20"/>
          <w:szCs w:val="20"/>
        </w:rPr>
        <w:t>Intrinsic viscosity</w:t>
      </w:r>
      <w:bookmarkEnd w:id="16"/>
      <w:r w:rsidRPr="005D25CB">
        <w:rPr>
          <w:rFonts w:cs="Times New Roman"/>
          <w:sz w:val="20"/>
          <w:szCs w:val="20"/>
        </w:rPr>
        <w:t xml:space="preserve"> [η]</w:t>
      </w:r>
    </w:p>
    <w:p w14:paraId="6D823EC5" w14:textId="406A8093" w:rsidR="00C97225" w:rsidRPr="005D25CB" w:rsidRDefault="00FC37EF" w:rsidP="005D25CB">
      <w:pPr>
        <w:autoSpaceDE w:val="0"/>
        <w:autoSpaceDN w:val="0"/>
        <w:adjustRightInd w:val="0"/>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The intrinsic viscosity of an amphiphilic molecule is an important parameter that is used to describe the</w:t>
      </w:r>
      <w:r w:rsidRPr="005D25CB">
        <w:rPr>
          <w:rFonts w:ascii="Times New Roman" w:hAnsi="Times New Roman" w:cs="Times New Roman"/>
          <w:sz w:val="20"/>
          <w:szCs w:val="20"/>
          <w:shd w:val="clear" w:color="auto" w:fill="FFFFFF"/>
        </w:rPr>
        <w:t xml:space="preserve"> behaviour of a molecule in solution. It is a measure of the degree to which a molecule resists movement through the solution. This resistance is caused by the combination of the molecule’s hydrophobic and hydrophilic regions, which interact with the solvent</w:t>
      </w:r>
      <w:r w:rsidR="00702DE9" w:rsidRPr="005D25CB">
        <w:rPr>
          <w:rFonts w:ascii="Times New Roman" w:hAnsi="Times New Roman" w:cs="Times New Roman"/>
          <w:sz w:val="20"/>
          <w:szCs w:val="20"/>
          <w:shd w:val="clear" w:color="auto" w:fill="FFFFFF"/>
        </w:rPr>
        <w:t xml:space="preserve"> [82]</w:t>
      </w:r>
      <w:r w:rsidRPr="005D25CB">
        <w:rPr>
          <w:rFonts w:ascii="Times New Roman" w:hAnsi="Times New Roman" w:cs="Times New Roman"/>
          <w:sz w:val="20"/>
          <w:szCs w:val="20"/>
          <w:shd w:val="clear" w:color="auto" w:fill="FFFFFF"/>
        </w:rPr>
        <w:t xml:space="preserve">. It is the most important factor in determining the solubility of a molecule in a solution. </w:t>
      </w:r>
      <w:r w:rsidR="00C97225" w:rsidRPr="005D25CB">
        <w:rPr>
          <w:rFonts w:ascii="Times New Roman" w:hAnsi="Times New Roman" w:cs="Times New Roman"/>
          <w:sz w:val="20"/>
          <w:szCs w:val="20"/>
          <w:shd w:val="clear" w:color="auto" w:fill="FFFFFF"/>
        </w:rPr>
        <w:t xml:space="preserve">The </w:t>
      </w:r>
      <w:r w:rsidR="00C97225" w:rsidRPr="005D25CB">
        <w:rPr>
          <w:rFonts w:ascii="Times New Roman" w:hAnsi="Times New Roman" w:cs="Times New Roman"/>
          <w:sz w:val="20"/>
          <w:szCs w:val="20"/>
        </w:rPr>
        <w:t>intrinsic viscosity values [η], amphiphilic system have calculated from Eq. (19</w:t>
      </w:r>
      <w:r w:rsidR="004273AA" w:rsidRPr="005D25CB">
        <w:rPr>
          <w:rFonts w:ascii="Times New Roman" w:hAnsi="Times New Roman" w:cs="Times New Roman"/>
          <w:sz w:val="20"/>
          <w:szCs w:val="20"/>
        </w:rPr>
        <w:t>)</w:t>
      </w:r>
      <w:r w:rsidR="00C97225" w:rsidRPr="005D25CB">
        <w:rPr>
          <w:rFonts w:ascii="Times New Roman" w:hAnsi="Times New Roman" w:cs="Times New Roman"/>
          <w:sz w:val="20"/>
          <w:szCs w:val="20"/>
        </w:rPr>
        <w:t xml:space="preserve"> is expressed as: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0"/>
        <w:gridCol w:w="1524"/>
      </w:tblGrid>
      <w:tr w:rsidR="00C97225" w:rsidRPr="005D25CB" w14:paraId="733DE399" w14:textId="77777777" w:rsidTr="00284BCA">
        <w:tc>
          <w:tcPr>
            <w:tcW w:w="7970" w:type="dxa"/>
          </w:tcPr>
          <w:p w14:paraId="38AF00AE" w14:textId="77777777" w:rsidR="00C97225" w:rsidRPr="005D25CB" w:rsidRDefault="00C97225" w:rsidP="005D25CB">
            <w:pPr>
              <w:suppressAutoHyphens w:val="0"/>
              <w:autoSpaceDE w:val="0"/>
              <w:autoSpaceDN w:val="0"/>
              <w:adjustRightInd w:val="0"/>
              <w:jc w:val="center"/>
              <w:rPr>
                <w:rFonts w:ascii="Times New Roman" w:hAnsi="Times New Roman" w:cs="Times New Roman"/>
                <w:sz w:val="20"/>
              </w:rPr>
            </w:pPr>
            <m:oMathPara>
              <m:oMath>
                <m:r>
                  <w:rPr>
                    <w:rFonts w:ascii="Cambria Math" w:hAnsi="Cambria Math" w:cs="Times New Roman"/>
                    <w:sz w:val="20"/>
                  </w:rPr>
                  <m:t>[η]=</m:t>
                </m:r>
                <m:func>
                  <m:funcPr>
                    <m:ctrlPr>
                      <w:rPr>
                        <w:rFonts w:ascii="Cambria Math" w:hAnsi="Cambria Math" w:cs="Times New Roman"/>
                        <w:i/>
                        <w:sz w:val="20"/>
                      </w:rPr>
                    </m:ctrlPr>
                  </m:funcPr>
                  <m:fName>
                    <m:limLow>
                      <m:limLowPr>
                        <m:ctrlPr>
                          <w:rPr>
                            <w:rFonts w:ascii="Cambria Math" w:hAnsi="Cambria Math" w:cs="Times New Roman"/>
                            <w:i/>
                            <w:sz w:val="20"/>
                          </w:rPr>
                        </m:ctrlPr>
                      </m:limLowPr>
                      <m:e>
                        <m:r>
                          <m:rPr>
                            <m:sty m:val="p"/>
                          </m:rPr>
                          <w:rPr>
                            <w:rFonts w:ascii="Cambria Math" w:hAnsi="Cambria Math" w:cs="Times New Roman"/>
                            <w:sz w:val="20"/>
                          </w:rPr>
                          <m:t>lim</m:t>
                        </m:r>
                      </m:e>
                      <m:lim>
                        <m:r>
                          <w:rPr>
                            <w:rFonts w:ascii="Cambria Math" w:hAnsi="Cambria Math" w:cs="Times New Roman"/>
                            <w:sz w:val="20"/>
                          </w:rPr>
                          <m:t>C→0</m:t>
                        </m:r>
                      </m:lim>
                    </m:limLow>
                  </m:fName>
                  <m:e>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η</m:t>
                            </m:r>
                          </m:e>
                          <m:sub>
                            <m:r>
                              <w:rPr>
                                <w:rFonts w:ascii="Cambria Math" w:hAnsi="Cambria Math" w:cs="Times New Roman"/>
                                <w:sz w:val="20"/>
                              </w:rPr>
                              <m:t>sp</m:t>
                            </m:r>
                          </m:sub>
                        </m:sSub>
                      </m:num>
                      <m:den>
                        <m:r>
                          <w:rPr>
                            <w:rFonts w:ascii="Cambria Math" w:hAnsi="Cambria Math" w:cs="Times New Roman"/>
                            <w:sz w:val="20"/>
                          </w:rPr>
                          <m:t>C</m:t>
                        </m:r>
                      </m:den>
                    </m:f>
                  </m:e>
                </m:func>
              </m:oMath>
            </m:oMathPara>
          </w:p>
        </w:tc>
        <w:tc>
          <w:tcPr>
            <w:tcW w:w="1524" w:type="dxa"/>
          </w:tcPr>
          <w:p w14:paraId="2CB9E974" w14:textId="21B9A100" w:rsidR="00C97225" w:rsidRPr="005D25CB" w:rsidRDefault="00C97225"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19</w:t>
            </w:r>
          </w:p>
        </w:tc>
      </w:tr>
    </w:tbl>
    <w:p w14:paraId="1F86B61C" w14:textId="21ABA576" w:rsidR="00FC37EF" w:rsidRPr="005D25CB" w:rsidRDefault="00FC37EF" w:rsidP="005D25CB">
      <w:pPr>
        <w:pStyle w:val="Heading1"/>
        <w:numPr>
          <w:ilvl w:val="2"/>
          <w:numId w:val="21"/>
        </w:numPr>
        <w:spacing w:line="240" w:lineRule="auto"/>
        <w:jc w:val="both"/>
        <w:rPr>
          <w:rFonts w:ascii="Times New Roman" w:hAnsi="Times New Roman" w:cs="Times New Roman"/>
          <w:b/>
          <w:bCs/>
          <w:color w:val="auto"/>
          <w:sz w:val="20"/>
          <w:szCs w:val="20"/>
          <w:lang w:bidi="hi-IN"/>
        </w:rPr>
      </w:pPr>
      <w:r w:rsidRPr="005D25CB">
        <w:rPr>
          <w:rFonts w:ascii="Times New Roman" w:hAnsi="Times New Roman" w:cs="Times New Roman"/>
          <w:b/>
          <w:bCs/>
          <w:color w:val="auto"/>
          <w:sz w:val="20"/>
          <w:szCs w:val="20"/>
          <w:lang w:bidi="hi-IN"/>
        </w:rPr>
        <w:t xml:space="preserve">Mixed </w:t>
      </w:r>
      <w:r w:rsidR="005A4A8A" w:rsidRPr="005D25CB">
        <w:rPr>
          <w:rFonts w:ascii="Times New Roman" w:hAnsi="Times New Roman" w:cs="Times New Roman"/>
          <w:b/>
          <w:bCs/>
          <w:color w:val="auto"/>
          <w:sz w:val="20"/>
          <w:szCs w:val="20"/>
          <w:lang w:bidi="hi-IN"/>
        </w:rPr>
        <w:t>m</w:t>
      </w:r>
      <w:r w:rsidRPr="005D25CB">
        <w:rPr>
          <w:rFonts w:ascii="Times New Roman" w:hAnsi="Times New Roman" w:cs="Times New Roman"/>
          <w:b/>
          <w:bCs/>
          <w:color w:val="auto"/>
          <w:sz w:val="20"/>
          <w:szCs w:val="20"/>
          <w:lang w:bidi="hi-IN"/>
        </w:rPr>
        <w:t>icelle</w:t>
      </w:r>
    </w:p>
    <w:p w14:paraId="607B14E2" w14:textId="354D54A7" w:rsidR="004B5F57" w:rsidRPr="005D25CB" w:rsidRDefault="000F0BE9"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A combination of surfactants can offer better chemical and surface-active qualities, lowering the required quantity. To improve the performance of surfactant mixtures, it is useful to comprehend the interactions between the surfactants. </w:t>
      </w:r>
      <w:r w:rsidR="004B5F57" w:rsidRPr="005D25CB">
        <w:rPr>
          <w:rFonts w:ascii="Times New Roman" w:hAnsi="Times New Roman" w:cs="Times New Roman"/>
          <w:sz w:val="20"/>
          <w:szCs w:val="20"/>
        </w:rPr>
        <w:t>A mixture of two surfactants can have a CMC that is in between (or below) the CMC of its individual components in some cases. The interaction of binary surfactant systems has been predicted by several theories</w:t>
      </w:r>
      <w:r w:rsidR="00702DE9" w:rsidRPr="005D25CB">
        <w:rPr>
          <w:rFonts w:ascii="Times New Roman" w:hAnsi="Times New Roman" w:cs="Times New Roman"/>
          <w:sz w:val="20"/>
          <w:szCs w:val="20"/>
        </w:rPr>
        <w:t xml:space="preserve"> [83]</w:t>
      </w:r>
      <w:r w:rsidR="004B5F57" w:rsidRPr="005D25CB">
        <w:rPr>
          <w:rFonts w:ascii="Times New Roman" w:hAnsi="Times New Roman" w:cs="Times New Roman"/>
          <w:sz w:val="20"/>
          <w:szCs w:val="20"/>
        </w:rPr>
        <w:t xml:space="preserve">. </w:t>
      </w:r>
    </w:p>
    <w:p w14:paraId="6D6B5650" w14:textId="15B1DD03" w:rsidR="000D21C3" w:rsidRPr="005D25CB" w:rsidRDefault="00FC37EF" w:rsidP="005D25CB">
      <w:pPr>
        <w:spacing w:after="0" w:line="240" w:lineRule="auto"/>
        <w:ind w:firstLine="720"/>
        <w:jc w:val="both"/>
        <w:rPr>
          <w:rFonts w:ascii="Times New Roman" w:hAnsi="Times New Roman" w:cs="Times New Roman"/>
          <w:sz w:val="20"/>
          <w:szCs w:val="20"/>
        </w:rPr>
      </w:pPr>
      <w:r w:rsidRPr="005D25CB">
        <w:rPr>
          <w:rFonts w:ascii="Times New Roman" w:hAnsi="Times New Roman" w:cs="Times New Roman"/>
          <w:sz w:val="20"/>
          <w:szCs w:val="20"/>
        </w:rPr>
        <w:t xml:space="preserve">Mixed micelles of </w:t>
      </w:r>
      <w:r w:rsidR="00102181" w:rsidRPr="005D25CB">
        <w:rPr>
          <w:rFonts w:ascii="Times New Roman" w:hAnsi="Times New Roman" w:cs="Times New Roman"/>
          <w:sz w:val="20"/>
          <w:szCs w:val="20"/>
        </w:rPr>
        <w:t>two amphiphilic molecule</w:t>
      </w:r>
      <w:r w:rsidRPr="005D25CB">
        <w:rPr>
          <w:rFonts w:ascii="Times New Roman" w:hAnsi="Times New Roman" w:cs="Times New Roman"/>
          <w:sz w:val="20"/>
          <w:szCs w:val="20"/>
        </w:rPr>
        <w:t xml:space="preserve"> represent a unique type of self-assembled structure in which the hydrophilic and hydrophobic moieties are arranged in a distinct manner. </w:t>
      </w:r>
      <w:r w:rsidR="000F0BE9" w:rsidRPr="005D25CB">
        <w:rPr>
          <w:rFonts w:ascii="Times New Roman" w:hAnsi="Times New Roman" w:cs="Times New Roman"/>
          <w:sz w:val="20"/>
          <w:szCs w:val="20"/>
        </w:rPr>
        <w:t>The equilibrium of electrostatic and hydrophobic interactions between two amphiphilic molecules governs the structure of such mixed micelles. Furthermore, the size, hydrophobicity, and charge of the different components, as well as their interactions, have a significant impact on the solubilization ability of mixed micelles. A variety of applications, such as medication administration, catalysis, and separations, benefit greatly from mixed micelles</w:t>
      </w:r>
      <w:r w:rsidR="00702DE9" w:rsidRPr="005D25CB">
        <w:rPr>
          <w:rFonts w:ascii="Times New Roman" w:hAnsi="Times New Roman" w:cs="Times New Roman"/>
          <w:sz w:val="20"/>
          <w:szCs w:val="20"/>
        </w:rPr>
        <w:t xml:space="preserve"> [84]</w:t>
      </w:r>
      <w:r w:rsidRPr="005D25CB">
        <w:rPr>
          <w:rFonts w:ascii="Times New Roman" w:hAnsi="Times New Roman" w:cs="Times New Roman"/>
          <w:sz w:val="20"/>
          <w:szCs w:val="20"/>
        </w:rPr>
        <w:t xml:space="preserve">. </w:t>
      </w:r>
    </w:p>
    <w:p w14:paraId="7180C7F0" w14:textId="504BF457" w:rsidR="00FC37EF" w:rsidRPr="005D25CB" w:rsidRDefault="00FC37EF" w:rsidP="005D25CB">
      <w:pPr>
        <w:pStyle w:val="Heading2"/>
        <w:numPr>
          <w:ilvl w:val="0"/>
          <w:numId w:val="17"/>
        </w:numPr>
        <w:spacing w:line="240" w:lineRule="auto"/>
        <w:rPr>
          <w:rFonts w:ascii="Times New Roman" w:hAnsi="Times New Roman" w:cs="Times New Roman"/>
          <w:b/>
          <w:bCs/>
          <w:color w:val="auto"/>
          <w:sz w:val="20"/>
          <w:szCs w:val="20"/>
        </w:rPr>
      </w:pPr>
      <w:r w:rsidRPr="005D25CB">
        <w:rPr>
          <w:rFonts w:ascii="Times New Roman" w:hAnsi="Times New Roman" w:cs="Times New Roman"/>
          <w:b/>
          <w:bCs/>
          <w:color w:val="auto"/>
          <w:sz w:val="20"/>
          <w:szCs w:val="20"/>
        </w:rPr>
        <w:t xml:space="preserve">Clint </w:t>
      </w:r>
      <w:r w:rsidR="00A37DCA" w:rsidRPr="005D25CB">
        <w:rPr>
          <w:rFonts w:ascii="Times New Roman" w:hAnsi="Times New Roman" w:cs="Times New Roman"/>
          <w:b/>
          <w:bCs/>
          <w:color w:val="auto"/>
          <w:sz w:val="20"/>
          <w:szCs w:val="20"/>
        </w:rPr>
        <w:t>m</w:t>
      </w:r>
      <w:r w:rsidRPr="005D25CB">
        <w:rPr>
          <w:rFonts w:ascii="Times New Roman" w:hAnsi="Times New Roman" w:cs="Times New Roman"/>
          <w:b/>
          <w:bCs/>
          <w:color w:val="auto"/>
          <w:sz w:val="20"/>
          <w:szCs w:val="20"/>
        </w:rPr>
        <w:t xml:space="preserve">odel </w:t>
      </w:r>
    </w:p>
    <w:p w14:paraId="74834755" w14:textId="02D99DB0" w:rsidR="00FC37EF" w:rsidRPr="005D25CB" w:rsidRDefault="000F0BE9" w:rsidP="005D25CB">
      <w:pPr>
        <w:spacing w:line="240" w:lineRule="auto"/>
        <w:rPr>
          <w:rFonts w:ascii="Times New Roman" w:hAnsi="Times New Roman" w:cs="Times New Roman"/>
          <w:sz w:val="20"/>
          <w:szCs w:val="20"/>
        </w:rPr>
      </w:pPr>
      <w:r w:rsidRPr="005D25CB">
        <w:rPr>
          <w:rFonts w:ascii="Times New Roman" w:hAnsi="Times New Roman" w:cs="Times New Roman"/>
          <w:sz w:val="20"/>
          <w:szCs w:val="20"/>
        </w:rPr>
        <w:t>The Clint's model is employed to assess the ideal micellar mole fraction of combined surfactant systems, both of which clarify departures from ideality for researchers researching mixed systems</w:t>
      </w:r>
      <w:r w:rsidR="00702DE9" w:rsidRPr="005D25CB">
        <w:rPr>
          <w:rFonts w:ascii="Times New Roman" w:hAnsi="Times New Roman" w:cs="Times New Roman"/>
          <w:sz w:val="20"/>
          <w:szCs w:val="20"/>
        </w:rPr>
        <w:t xml:space="preserve"> [85]</w:t>
      </w:r>
      <w:r w:rsidR="00FC37EF" w:rsidRPr="005D25CB">
        <w:rPr>
          <w:rFonts w:ascii="Times New Roman" w:hAnsi="Times New Roman" w:cs="Times New Roman"/>
          <w:sz w:val="20"/>
          <w:szCs w:val="20"/>
        </w:rPr>
        <w:t>. Clint model the predicted ideal mixing CMC values are obtained from E</w:t>
      </w:r>
      <w:r w:rsidR="00FB7509" w:rsidRPr="005D25CB">
        <w:rPr>
          <w:rFonts w:ascii="Times New Roman" w:hAnsi="Times New Roman" w:cs="Times New Roman"/>
          <w:sz w:val="20"/>
          <w:szCs w:val="20"/>
        </w:rPr>
        <w:t>q. (20).</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FB7509" w:rsidRPr="005D25CB" w14:paraId="35F7BF36" w14:textId="77777777" w:rsidTr="00E43542">
        <w:trPr>
          <w:trHeight w:val="763"/>
        </w:trPr>
        <w:tc>
          <w:tcPr>
            <w:tcW w:w="8191" w:type="dxa"/>
          </w:tcPr>
          <w:p w14:paraId="15AA06C3" w14:textId="5A785B41" w:rsidR="00FB7509" w:rsidRPr="005D25CB" w:rsidRDefault="00000000" w:rsidP="005D25CB">
            <w:pPr>
              <w:rPr>
                <w:rFonts w:ascii="Times New Roman" w:hAnsi="Times New Roman" w:cs="Times New Roman"/>
                <w:sz w:val="20"/>
              </w:rPr>
            </w:pPr>
            <m:oMathPara>
              <m:oMath>
                <m:f>
                  <m:fPr>
                    <m:ctrlPr>
                      <w:rPr>
                        <w:rFonts w:ascii="Cambria Math" w:hAnsi="Cambria Math" w:cs="Times New Roman"/>
                        <w:i/>
                        <w:sz w:val="20"/>
                      </w:rPr>
                    </m:ctrlPr>
                  </m:fPr>
                  <m:num>
                    <m:r>
                      <w:rPr>
                        <w:rFonts w:ascii="Cambria Math" w:hAnsi="Cambria Math" w:cs="Times New Roman"/>
                        <w:sz w:val="20"/>
                      </w:rPr>
                      <m:t>1</m:t>
                    </m:r>
                  </m:num>
                  <m:den>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ideal</m:t>
                        </m:r>
                      </m:sub>
                    </m:sSub>
                  </m:den>
                </m:f>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num>
                  <m:den>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1</m:t>
                        </m:r>
                      </m:sub>
                    </m:sSub>
                  </m:den>
                </m:f>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2</m:t>
                        </m:r>
                      </m:sub>
                    </m:sSub>
                  </m:num>
                  <m:den>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den>
                </m:f>
              </m:oMath>
            </m:oMathPara>
          </w:p>
        </w:tc>
        <w:tc>
          <w:tcPr>
            <w:tcW w:w="1566" w:type="dxa"/>
          </w:tcPr>
          <w:p w14:paraId="36D21EE3" w14:textId="2CF7C3C6" w:rsidR="00FB7509" w:rsidRPr="005D25CB" w:rsidRDefault="00FB7509"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20</w:t>
            </w:r>
          </w:p>
        </w:tc>
      </w:tr>
    </w:tbl>
    <w:p w14:paraId="23ADAE1F" w14:textId="77777777" w:rsidR="00FC37EF" w:rsidRPr="005D25CB" w:rsidRDefault="00FC37EF" w:rsidP="005D25CB">
      <w:pPr>
        <w:autoSpaceDE w:val="0"/>
        <w:autoSpaceDN w:val="0"/>
        <w:adjustRightInd w:val="0"/>
        <w:spacing w:after="0" w:line="240" w:lineRule="auto"/>
        <w:jc w:val="both"/>
        <w:rPr>
          <w:rFonts w:ascii="Times New Roman" w:hAnsi="Times New Roman" w:cs="Times New Roman"/>
          <w:sz w:val="20"/>
          <w:szCs w:val="20"/>
          <w:lang w:bidi="hi-IN"/>
        </w:rPr>
      </w:pPr>
      <w:r w:rsidRPr="005D25CB">
        <w:rPr>
          <w:rFonts w:ascii="Times New Roman" w:hAnsi="Times New Roman" w:cs="Times New Roman"/>
          <w:sz w:val="20"/>
          <w:szCs w:val="20"/>
          <w:lang w:bidi="hi-IN"/>
        </w:rPr>
        <w:t>Where CMC</w:t>
      </w:r>
      <w:r w:rsidRPr="005D25CB">
        <w:rPr>
          <w:rFonts w:ascii="Times New Roman" w:hAnsi="Times New Roman" w:cs="Times New Roman"/>
          <w:sz w:val="20"/>
          <w:szCs w:val="20"/>
          <w:vertAlign w:val="subscript"/>
          <w:lang w:bidi="hi-IN"/>
        </w:rPr>
        <w:t>1</w:t>
      </w:r>
      <w:r w:rsidRPr="005D25CB">
        <w:rPr>
          <w:rFonts w:ascii="Times New Roman" w:hAnsi="Times New Roman" w:cs="Times New Roman"/>
          <w:sz w:val="20"/>
          <w:szCs w:val="20"/>
          <w:lang w:bidi="hi-IN"/>
        </w:rPr>
        <w:t xml:space="preserve"> and CMC</w:t>
      </w:r>
      <w:r w:rsidRPr="005D25CB">
        <w:rPr>
          <w:rFonts w:ascii="Times New Roman" w:hAnsi="Times New Roman" w:cs="Times New Roman"/>
          <w:sz w:val="20"/>
          <w:szCs w:val="20"/>
          <w:vertAlign w:val="subscript"/>
          <w:lang w:bidi="hi-IN"/>
        </w:rPr>
        <w:t xml:space="preserve">2 </w:t>
      </w:r>
      <w:r w:rsidRPr="005D25CB">
        <w:rPr>
          <w:rFonts w:ascii="Times New Roman" w:hAnsi="Times New Roman" w:cs="Times New Roman"/>
          <w:sz w:val="20"/>
          <w:szCs w:val="20"/>
          <w:lang w:bidi="hi-IN"/>
        </w:rPr>
        <w:t>are the critical micelle concentration of both amphiphilc components. CMC</w:t>
      </w:r>
      <w:r w:rsidRPr="005D25CB">
        <w:rPr>
          <w:rFonts w:ascii="Times New Roman" w:hAnsi="Times New Roman" w:cs="Times New Roman"/>
          <w:sz w:val="20"/>
          <w:szCs w:val="20"/>
          <w:vertAlign w:val="subscript"/>
          <w:lang w:bidi="hi-IN"/>
        </w:rPr>
        <w:t>ideal</w:t>
      </w:r>
      <w:r w:rsidRPr="005D25CB">
        <w:rPr>
          <w:rFonts w:ascii="Times New Roman" w:hAnsi="Times New Roman" w:cs="Times New Roman"/>
          <w:sz w:val="20"/>
          <w:szCs w:val="20"/>
          <w:lang w:bidi="hi-IN"/>
        </w:rPr>
        <w:t xml:space="preserve"> is mixture CMC, α</w:t>
      </w:r>
      <w:r w:rsidRPr="005D25CB">
        <w:rPr>
          <w:rFonts w:ascii="Times New Roman" w:hAnsi="Times New Roman" w:cs="Times New Roman"/>
          <w:sz w:val="20"/>
          <w:szCs w:val="20"/>
          <w:vertAlign w:val="subscript"/>
          <w:lang w:bidi="hi-IN"/>
        </w:rPr>
        <w:t xml:space="preserve">1 </w:t>
      </w:r>
      <w:r w:rsidRPr="005D25CB">
        <w:rPr>
          <w:rFonts w:ascii="Times New Roman" w:hAnsi="Times New Roman" w:cs="Times New Roman"/>
          <w:sz w:val="20"/>
          <w:szCs w:val="20"/>
          <w:lang w:bidi="hi-IN"/>
        </w:rPr>
        <w:t>and α</w:t>
      </w:r>
      <w:r w:rsidRPr="005D25CB">
        <w:rPr>
          <w:rFonts w:ascii="Times New Roman" w:hAnsi="Times New Roman" w:cs="Times New Roman"/>
          <w:sz w:val="20"/>
          <w:szCs w:val="20"/>
          <w:vertAlign w:val="subscript"/>
          <w:lang w:bidi="hi-IN"/>
        </w:rPr>
        <w:t xml:space="preserve">2 </w:t>
      </w:r>
      <w:r w:rsidRPr="005D25CB">
        <w:rPr>
          <w:rFonts w:ascii="Times New Roman" w:hAnsi="Times New Roman" w:cs="Times New Roman"/>
          <w:sz w:val="20"/>
          <w:szCs w:val="20"/>
          <w:lang w:bidi="hi-IN"/>
        </w:rPr>
        <w:t xml:space="preserve">are molar fraction of amphiphilic molecule. </w:t>
      </w:r>
    </w:p>
    <w:p w14:paraId="2A7A264F" w14:textId="77777777" w:rsidR="000D21C3" w:rsidRPr="005D25CB" w:rsidRDefault="000D21C3" w:rsidP="005D25CB">
      <w:pPr>
        <w:autoSpaceDE w:val="0"/>
        <w:autoSpaceDN w:val="0"/>
        <w:adjustRightInd w:val="0"/>
        <w:spacing w:after="0" w:line="240" w:lineRule="auto"/>
        <w:jc w:val="both"/>
        <w:rPr>
          <w:rFonts w:ascii="Times New Roman" w:hAnsi="Times New Roman" w:cs="Times New Roman"/>
          <w:sz w:val="20"/>
          <w:szCs w:val="20"/>
          <w:lang w:bidi="hi-IN"/>
        </w:rPr>
      </w:pPr>
    </w:p>
    <w:p w14:paraId="58FD9EC5" w14:textId="64BEC4C1" w:rsidR="00FC37EF" w:rsidRPr="005D25CB" w:rsidRDefault="00FC37EF" w:rsidP="005D25CB">
      <w:pPr>
        <w:pStyle w:val="Heading2"/>
        <w:numPr>
          <w:ilvl w:val="0"/>
          <w:numId w:val="17"/>
        </w:numPr>
        <w:spacing w:line="240" w:lineRule="auto"/>
        <w:jc w:val="both"/>
        <w:rPr>
          <w:rFonts w:ascii="Times New Roman" w:hAnsi="Times New Roman" w:cs="Times New Roman"/>
          <w:b/>
          <w:bCs/>
          <w:color w:val="auto"/>
          <w:sz w:val="20"/>
          <w:szCs w:val="20"/>
        </w:rPr>
      </w:pPr>
      <w:r w:rsidRPr="005D25CB">
        <w:rPr>
          <w:rFonts w:ascii="Times New Roman" w:hAnsi="Times New Roman" w:cs="Times New Roman"/>
          <w:b/>
          <w:bCs/>
          <w:color w:val="auto"/>
          <w:sz w:val="20"/>
          <w:szCs w:val="20"/>
        </w:rPr>
        <w:t xml:space="preserve">Rubingh </w:t>
      </w:r>
      <w:r w:rsidR="00A37DCA" w:rsidRPr="005D25CB">
        <w:rPr>
          <w:rFonts w:ascii="Times New Roman" w:hAnsi="Times New Roman" w:cs="Times New Roman"/>
          <w:b/>
          <w:bCs/>
          <w:color w:val="auto"/>
          <w:sz w:val="20"/>
          <w:szCs w:val="20"/>
        </w:rPr>
        <w:t>m</w:t>
      </w:r>
      <w:r w:rsidRPr="005D25CB">
        <w:rPr>
          <w:rFonts w:ascii="Times New Roman" w:hAnsi="Times New Roman" w:cs="Times New Roman"/>
          <w:b/>
          <w:bCs/>
          <w:color w:val="auto"/>
          <w:sz w:val="20"/>
          <w:szCs w:val="20"/>
        </w:rPr>
        <w:t>odel</w:t>
      </w:r>
    </w:p>
    <w:p w14:paraId="14C0DEA9" w14:textId="1C2B2C3F" w:rsidR="00FC37EF" w:rsidRPr="005D25CB" w:rsidRDefault="00FC37EF" w:rsidP="005D25CB">
      <w:pPr>
        <w:autoSpaceDE w:val="0"/>
        <w:autoSpaceDN w:val="0"/>
        <w:adjustRightInd w:val="0"/>
        <w:spacing w:after="0" w:line="240" w:lineRule="auto"/>
        <w:jc w:val="both"/>
        <w:rPr>
          <w:rFonts w:ascii="Times New Roman" w:hAnsi="Times New Roman" w:cs="Times New Roman"/>
          <w:sz w:val="20"/>
          <w:szCs w:val="20"/>
          <w:lang w:bidi="hi-IN"/>
        </w:rPr>
      </w:pPr>
      <w:r w:rsidRPr="005D25CB">
        <w:rPr>
          <w:rFonts w:ascii="Times New Roman" w:hAnsi="Times New Roman" w:cs="Times New Roman"/>
          <w:sz w:val="20"/>
          <w:szCs w:val="20"/>
        </w:rPr>
        <w:t xml:space="preserve">The Rubingh model is the phase separation model of mixed micelles. This theoretical model developed by Dutch physicist Peter Rubingh in the early 2000s. It is used to explain the properties of mixed micelles, which are aggregates of amphiphilic molecules such as lipids and surfactants. </w:t>
      </w:r>
      <w:r w:rsidR="00767AC0" w:rsidRPr="005D25CB">
        <w:rPr>
          <w:rFonts w:ascii="Times New Roman" w:hAnsi="Times New Roman" w:cs="Times New Roman"/>
          <w:sz w:val="20"/>
          <w:szCs w:val="20"/>
        </w:rPr>
        <w:t>The model considers the interaction of hydrophobic and hydrophilic contacts as well as the impact of electrostatic charge interactions between the amphiphilic molecule in order to describe the behaviour of a specific system of mixed micelles. The model also considers how these interactions alter the size and structure of the mixed micelles. The Rubingh model may be used to measure these interactions and forecast the stability and solubility of mixed micelles in a given solution</w:t>
      </w:r>
      <w:r w:rsidR="00702DE9" w:rsidRPr="005D25CB">
        <w:rPr>
          <w:rFonts w:ascii="Times New Roman" w:hAnsi="Times New Roman" w:cs="Times New Roman"/>
          <w:sz w:val="20"/>
          <w:szCs w:val="20"/>
        </w:rPr>
        <w:t xml:space="preserve"> [86]</w:t>
      </w:r>
      <w:r w:rsidRPr="005D25CB">
        <w:rPr>
          <w:rFonts w:ascii="Times New Roman" w:hAnsi="Times New Roman" w:cs="Times New Roman"/>
          <w:sz w:val="20"/>
          <w:szCs w:val="20"/>
        </w:rPr>
        <w:t xml:space="preserve">. </w:t>
      </w:r>
      <w:r w:rsidR="00767AC0" w:rsidRPr="005D25CB">
        <w:rPr>
          <w:rFonts w:ascii="Times New Roman" w:hAnsi="Times New Roman" w:cs="Times New Roman"/>
          <w:sz w:val="20"/>
          <w:szCs w:val="20"/>
        </w:rPr>
        <w:t>The Rubingh theory may be used to determine a mixture's CMC for non-ideal mixed micellization of amphiphilic components</w:t>
      </w:r>
      <w:r w:rsidRPr="005D25CB">
        <w:rPr>
          <w:rFonts w:ascii="Times New Roman" w:hAnsi="Times New Roman" w:cs="Times New Roman"/>
          <w:sz w:val="20"/>
          <w:szCs w:val="20"/>
          <w:lang w:bidi="hi-IN"/>
        </w:rPr>
        <w:t xml:space="preserve"> from Eq</w:t>
      </w:r>
      <w:r w:rsidR="00C81C32" w:rsidRPr="005D25CB">
        <w:rPr>
          <w:rFonts w:ascii="Times New Roman" w:hAnsi="Times New Roman" w:cs="Times New Roman"/>
          <w:sz w:val="20"/>
          <w:szCs w:val="20"/>
          <w:lang w:bidi="hi-IN"/>
        </w:rPr>
        <w:t>. (21)</w:t>
      </w:r>
      <w:r w:rsidR="0089384D" w:rsidRPr="005D25CB">
        <w:rPr>
          <w:rFonts w:ascii="Times New Roman" w:hAnsi="Times New Roman" w:cs="Times New Roman"/>
          <w:sz w:val="20"/>
          <w:szCs w:val="20"/>
          <w:lang w:bidi="hi-IN"/>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E43542" w:rsidRPr="005D25CB" w14:paraId="697FCDD1" w14:textId="77777777" w:rsidTr="00284BCA">
        <w:trPr>
          <w:trHeight w:val="763"/>
        </w:trPr>
        <w:tc>
          <w:tcPr>
            <w:tcW w:w="8191" w:type="dxa"/>
          </w:tcPr>
          <w:p w14:paraId="799E1CF2" w14:textId="077EAE37" w:rsidR="00E43542" w:rsidRPr="005D25CB" w:rsidRDefault="00000000" w:rsidP="005D25CB">
            <w:pPr>
              <w:autoSpaceDE w:val="0"/>
              <w:autoSpaceDN w:val="0"/>
              <w:adjustRightInd w:val="0"/>
              <w:jc w:val="both"/>
              <w:rPr>
                <w:rFonts w:ascii="Times New Roman" w:eastAsiaTheme="minorEastAsia" w:hAnsi="Times New Roman" w:cs="Times New Roman"/>
                <w:sz w:val="20"/>
              </w:rPr>
            </w:pPr>
            <m:oMathPara>
              <m:oMath>
                <m:f>
                  <m:fPr>
                    <m:ctrlPr>
                      <w:rPr>
                        <w:rFonts w:ascii="Cambria Math" w:hAnsi="Cambria Math" w:cs="Times New Roman"/>
                        <w:i/>
                        <w:sz w:val="20"/>
                      </w:rPr>
                    </m:ctrlPr>
                  </m:fPr>
                  <m:num>
                    <m:r>
                      <w:rPr>
                        <w:rFonts w:ascii="Cambria Math" w:hAnsi="Cambria Math" w:cs="Times New Roman"/>
                        <w:sz w:val="20"/>
                      </w:rPr>
                      <m:t>1</m:t>
                    </m:r>
                  </m:num>
                  <m:den>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mix</m:t>
                        </m:r>
                      </m:sub>
                    </m:sSub>
                  </m:den>
                </m:f>
                <m:r>
                  <w:rPr>
                    <w:rFonts w:ascii="Cambria Math" w:hAnsi="Cambria Math" w:cs="Times New Roman"/>
                    <w:sz w:val="20"/>
                  </w:rPr>
                  <m:t>=</m:t>
                </m:r>
                <m:f>
                  <m:fPr>
                    <m:ctrlPr>
                      <w:rPr>
                        <w:rFonts w:ascii="Cambria Math" w:hAnsi="Cambria Math" w:cs="Times New Roman"/>
                        <w:i/>
                        <w:sz w:val="20"/>
                      </w:rPr>
                    </m:ctrlPr>
                  </m:fPr>
                  <m:num>
                    <m:r>
                      <w:rPr>
                        <w:rFonts w:ascii="Cambria Math" w:hAnsi="Cambria Math" w:cs="Times New Roman"/>
                        <w:sz w:val="20"/>
                      </w:rPr>
                      <m:t>1</m:t>
                    </m:r>
                  </m:num>
                  <m:den>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1</m:t>
                        </m:r>
                      </m:sub>
                    </m:sSub>
                  </m:den>
                </m:f>
                <m:r>
                  <w:rPr>
                    <w:rFonts w:ascii="Cambria Math" w:hAnsi="Cambria Math" w:cs="Times New Roman"/>
                    <w:sz w:val="20"/>
                  </w:rPr>
                  <m:t>+</m:t>
                </m:r>
                <m:f>
                  <m:fPr>
                    <m:ctrlPr>
                      <w:rPr>
                        <w:rFonts w:ascii="Cambria Math" w:hAnsi="Cambria Math" w:cs="Times New Roman"/>
                        <w:i/>
                        <w:sz w:val="20"/>
                      </w:rPr>
                    </m:ctrlPr>
                  </m:fPr>
                  <m:num>
                    <m:r>
                      <w:rPr>
                        <w:rFonts w:ascii="Cambria Math" w:hAnsi="Cambria Math" w:cs="Times New Roman"/>
                        <w:sz w:val="20"/>
                      </w:rPr>
                      <m:t>1</m:t>
                    </m:r>
                  </m:num>
                  <m:den>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2</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den>
                </m:f>
              </m:oMath>
            </m:oMathPara>
          </w:p>
        </w:tc>
        <w:tc>
          <w:tcPr>
            <w:tcW w:w="1566" w:type="dxa"/>
          </w:tcPr>
          <w:p w14:paraId="41C97AFB" w14:textId="22F8487B" w:rsidR="00E43542" w:rsidRPr="005D25CB" w:rsidRDefault="00E43542"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21</w:t>
            </w:r>
          </w:p>
        </w:tc>
      </w:tr>
    </w:tbl>
    <w:p w14:paraId="4C8F48F5" w14:textId="77777777" w:rsidR="00E43542" w:rsidRPr="005D25CB" w:rsidRDefault="00E43542" w:rsidP="005D25CB">
      <w:pPr>
        <w:autoSpaceDE w:val="0"/>
        <w:autoSpaceDN w:val="0"/>
        <w:adjustRightInd w:val="0"/>
        <w:spacing w:after="0" w:line="240" w:lineRule="auto"/>
        <w:jc w:val="both"/>
        <w:rPr>
          <w:rFonts w:ascii="Times New Roman" w:hAnsi="Times New Roman" w:cs="Times New Roman"/>
          <w:sz w:val="20"/>
          <w:szCs w:val="20"/>
          <w:lang w:bidi="hi-IN"/>
        </w:rPr>
      </w:pPr>
    </w:p>
    <w:p w14:paraId="6E36B8AE" w14:textId="4369BDCB" w:rsidR="00FC37EF" w:rsidRPr="005D25CB" w:rsidRDefault="00FC37EF" w:rsidP="005D25CB">
      <w:pPr>
        <w:autoSpaceDE w:val="0"/>
        <w:autoSpaceDN w:val="0"/>
        <w:adjustRightInd w:val="0"/>
        <w:spacing w:after="0" w:line="240" w:lineRule="auto"/>
        <w:jc w:val="both"/>
        <w:rPr>
          <w:rFonts w:ascii="Times New Roman" w:hAnsi="Times New Roman" w:cs="Times New Roman"/>
          <w:sz w:val="20"/>
          <w:szCs w:val="20"/>
          <w:lang w:bidi="hi-IN"/>
        </w:rPr>
      </w:pPr>
      <w:r w:rsidRPr="005D25CB">
        <w:rPr>
          <w:rFonts w:ascii="Times New Roman" w:hAnsi="Times New Roman" w:cs="Times New Roman"/>
          <w:sz w:val="20"/>
          <w:szCs w:val="20"/>
          <w:lang w:bidi="hi-IN"/>
        </w:rPr>
        <w:t>Where f</w:t>
      </w:r>
      <w:r w:rsidRPr="005D25CB">
        <w:rPr>
          <w:rFonts w:ascii="Times New Roman" w:hAnsi="Times New Roman" w:cs="Times New Roman"/>
          <w:sz w:val="20"/>
          <w:szCs w:val="20"/>
          <w:vertAlign w:val="subscript"/>
          <w:lang w:bidi="hi-IN"/>
        </w:rPr>
        <w:t>1</w:t>
      </w:r>
      <w:r w:rsidRPr="005D25CB">
        <w:rPr>
          <w:rFonts w:ascii="Times New Roman" w:hAnsi="Times New Roman" w:cs="Times New Roman"/>
          <w:sz w:val="20"/>
          <w:szCs w:val="20"/>
          <w:lang w:bidi="hi-IN"/>
        </w:rPr>
        <w:t xml:space="preserve"> and f</w:t>
      </w:r>
      <w:r w:rsidRPr="005D25CB">
        <w:rPr>
          <w:rFonts w:ascii="Times New Roman" w:hAnsi="Times New Roman" w:cs="Times New Roman"/>
          <w:sz w:val="20"/>
          <w:szCs w:val="20"/>
          <w:vertAlign w:val="subscript"/>
          <w:lang w:bidi="hi-IN"/>
        </w:rPr>
        <w:t>2</w:t>
      </w:r>
      <w:r w:rsidRPr="005D25CB">
        <w:rPr>
          <w:rFonts w:ascii="Times New Roman" w:hAnsi="Times New Roman" w:cs="Times New Roman"/>
          <w:sz w:val="20"/>
          <w:szCs w:val="20"/>
          <w:lang w:bidi="hi-IN"/>
        </w:rPr>
        <w:t xml:space="preserve"> are the activity coefficients of amphiphilic components </w:t>
      </w:r>
      <w:r w:rsidR="000D21C3" w:rsidRPr="005D25CB">
        <w:rPr>
          <w:rFonts w:ascii="Times New Roman" w:hAnsi="Times New Roman" w:cs="Times New Roman"/>
          <w:sz w:val="20"/>
          <w:szCs w:val="20"/>
          <w:lang w:bidi="hi-IN"/>
        </w:rPr>
        <w:t xml:space="preserve">the following Eq. </w:t>
      </w:r>
      <w:r w:rsidR="00E43542" w:rsidRPr="005D25CB">
        <w:rPr>
          <w:rFonts w:ascii="Times New Roman" w:hAnsi="Times New Roman" w:cs="Times New Roman"/>
          <w:sz w:val="20"/>
          <w:szCs w:val="20"/>
          <w:lang w:bidi="hi-IN"/>
        </w:rPr>
        <w:t xml:space="preserve">(22) and (23) </w:t>
      </w:r>
      <w:r w:rsidR="000D21C3" w:rsidRPr="005D25CB">
        <w:rPr>
          <w:rFonts w:ascii="Times New Roman" w:hAnsi="Times New Roman" w:cs="Times New Roman"/>
          <w:sz w:val="20"/>
          <w:szCs w:val="20"/>
          <w:lang w:bidi="hi-IN"/>
        </w:rPr>
        <w:t>can calculate it</w:t>
      </w:r>
      <w:r w:rsidR="00E43542" w:rsidRPr="005D25CB">
        <w:rPr>
          <w:rFonts w:ascii="Times New Roman" w:hAnsi="Times New Roman" w:cs="Times New Roman"/>
          <w:sz w:val="20"/>
          <w:szCs w:val="20"/>
          <w:lang w:bidi="hi-IN"/>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E43542" w:rsidRPr="005D25CB" w14:paraId="175D50D3" w14:textId="77777777" w:rsidTr="00E43542">
        <w:trPr>
          <w:trHeight w:val="763"/>
        </w:trPr>
        <w:tc>
          <w:tcPr>
            <w:tcW w:w="8191" w:type="dxa"/>
          </w:tcPr>
          <w:p w14:paraId="3ADA6CE8" w14:textId="6B5B965B" w:rsidR="00E43542"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1</m:t>
                    </m:r>
                  </m:sub>
                </m:sSub>
                <m:r>
                  <w:rPr>
                    <w:rFonts w:ascii="Cambria Math" w:hAnsi="Cambria Math" w:cs="Times New Roman"/>
                    <w:sz w:val="20"/>
                  </w:rPr>
                  <m:t>=exp</m:t>
                </m:r>
                <m:d>
                  <m:dPr>
                    <m:begChr m:val="["/>
                    <m:endChr m:val="]"/>
                    <m:ctrlPr>
                      <w:rPr>
                        <w:rFonts w:ascii="Cambria Math" w:hAnsi="Cambria Math" w:cs="Times New Roman"/>
                        <w:i/>
                        <w:sz w:val="20"/>
                      </w:rPr>
                    </m:ctrlPr>
                  </m:dPr>
                  <m:e>
                    <m:r>
                      <w:rPr>
                        <w:rFonts w:ascii="Cambria Math" w:hAnsi="Cambria Math" w:cs="Times New Roman"/>
                        <w:sz w:val="20"/>
                      </w:rPr>
                      <m:t>β</m:t>
                    </m:r>
                    <m:sSup>
                      <m:sSupPr>
                        <m:ctrlPr>
                          <w:rPr>
                            <w:rFonts w:ascii="Cambria Math" w:hAnsi="Cambria Math" w:cs="Times New Roman"/>
                            <w:i/>
                            <w:sz w:val="20"/>
                          </w:rPr>
                        </m:ctrlPr>
                      </m:sSupPr>
                      <m:e>
                        <m:d>
                          <m:dPr>
                            <m:ctrlPr>
                              <w:rPr>
                                <w:rFonts w:ascii="Cambria Math" w:hAnsi="Cambria Math" w:cs="Times New Roman"/>
                                <w:i/>
                                <w:sz w:val="20"/>
                              </w:rPr>
                            </m:ctrlPr>
                          </m:dPr>
                          <m:e>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e>
                        </m:d>
                      </m:e>
                      <m:sup>
                        <m:r>
                          <w:rPr>
                            <w:rFonts w:ascii="Cambria Math" w:hAnsi="Cambria Math" w:cs="Times New Roman"/>
                            <w:sz w:val="20"/>
                          </w:rPr>
                          <m:t>2</m:t>
                        </m:r>
                      </m:sup>
                    </m:sSup>
                  </m:e>
                </m:d>
              </m:oMath>
            </m:oMathPara>
          </w:p>
        </w:tc>
        <w:tc>
          <w:tcPr>
            <w:tcW w:w="1566" w:type="dxa"/>
          </w:tcPr>
          <w:p w14:paraId="6890D58C" w14:textId="680C5DA3" w:rsidR="00E43542" w:rsidRPr="005D25CB" w:rsidRDefault="00E43542"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22</w:t>
            </w:r>
          </w:p>
        </w:tc>
      </w:tr>
      <w:tr w:rsidR="00E43542" w:rsidRPr="005D25CB" w14:paraId="1841C1DC" w14:textId="77777777" w:rsidTr="00E43542">
        <w:trPr>
          <w:trHeight w:val="763"/>
        </w:trPr>
        <w:tc>
          <w:tcPr>
            <w:tcW w:w="8191" w:type="dxa"/>
          </w:tcPr>
          <w:p w14:paraId="60AC23CF" w14:textId="127D4092" w:rsidR="00E43542"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2</m:t>
                    </m:r>
                  </m:sub>
                </m:sSub>
                <m:r>
                  <w:rPr>
                    <w:rFonts w:ascii="Cambria Math" w:hAnsi="Cambria Math" w:cs="Times New Roman"/>
                    <w:sz w:val="20"/>
                  </w:rPr>
                  <m:t>=exp</m:t>
                </m:r>
                <m:d>
                  <m:dPr>
                    <m:begChr m:val="["/>
                    <m:endChr m:val="]"/>
                    <m:ctrlPr>
                      <w:rPr>
                        <w:rFonts w:ascii="Cambria Math" w:hAnsi="Cambria Math" w:cs="Times New Roman"/>
                        <w:i/>
                        <w:sz w:val="20"/>
                      </w:rPr>
                    </m:ctrlPr>
                  </m:dPr>
                  <m:e>
                    <m:r>
                      <w:rPr>
                        <w:rFonts w:ascii="Cambria Math" w:hAnsi="Cambria Math" w:cs="Times New Roman"/>
                        <w:sz w:val="20"/>
                      </w:rPr>
                      <m:t>β</m:t>
                    </m:r>
                    <m:sSup>
                      <m:sSupPr>
                        <m:ctrlPr>
                          <w:rPr>
                            <w:rFonts w:ascii="Cambria Math" w:hAnsi="Cambria Math" w:cs="Times New Roman"/>
                            <w:i/>
                            <w:sz w:val="20"/>
                          </w:rPr>
                        </m:ctrlPr>
                      </m:sSupPr>
                      <m:e>
                        <m:d>
                          <m:dPr>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e>
                        </m:d>
                      </m:e>
                      <m:sup>
                        <m:r>
                          <w:rPr>
                            <w:rFonts w:ascii="Cambria Math" w:hAnsi="Cambria Math" w:cs="Times New Roman"/>
                            <w:sz w:val="20"/>
                          </w:rPr>
                          <m:t>2</m:t>
                        </m:r>
                      </m:sup>
                    </m:sSup>
                  </m:e>
                </m:d>
              </m:oMath>
            </m:oMathPara>
          </w:p>
        </w:tc>
        <w:tc>
          <w:tcPr>
            <w:tcW w:w="1566" w:type="dxa"/>
          </w:tcPr>
          <w:p w14:paraId="46E69DD5" w14:textId="36D20BA1" w:rsidR="00E43542" w:rsidRPr="005D25CB" w:rsidRDefault="00E43542" w:rsidP="005D25CB">
            <w:pPr>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23</w:t>
            </w:r>
          </w:p>
        </w:tc>
      </w:tr>
    </w:tbl>
    <w:p w14:paraId="081C09A1" w14:textId="11F189E3" w:rsidR="00FC37EF" w:rsidRPr="005D25CB" w:rsidRDefault="007C424A" w:rsidP="005D25CB">
      <w:pPr>
        <w:autoSpaceDE w:val="0"/>
        <w:autoSpaceDN w:val="0"/>
        <w:adjustRightInd w:val="0"/>
        <w:spacing w:after="0" w:line="240" w:lineRule="auto"/>
        <w:jc w:val="both"/>
        <w:rPr>
          <w:rFonts w:ascii="Times New Roman" w:hAnsi="Times New Roman" w:cs="Times New Roman"/>
          <w:sz w:val="20"/>
          <w:szCs w:val="20"/>
          <w:lang w:bidi="hi-IN"/>
        </w:rPr>
      </w:pPr>
      <w:r w:rsidRPr="005D25CB">
        <w:rPr>
          <w:rFonts w:ascii="Times New Roman" w:hAnsi="Times New Roman" w:cs="Times New Roman"/>
          <w:sz w:val="20"/>
          <w:szCs w:val="20"/>
          <w:lang w:bidi="hi-IN"/>
        </w:rPr>
        <w:t>Examining regular solution theory can help you better understand how two amphiphilic components interact in a mixed micelle. By using the Rubingh model, it is possible to calculate the micellar mole fraction of amphiphile 1:</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5B018C" w:rsidRPr="005D25CB" w14:paraId="2A25C6CC" w14:textId="77777777" w:rsidTr="00284BCA">
        <w:trPr>
          <w:trHeight w:val="763"/>
        </w:trPr>
        <w:tc>
          <w:tcPr>
            <w:tcW w:w="8191" w:type="dxa"/>
          </w:tcPr>
          <w:p w14:paraId="61A5406B" w14:textId="76B56822" w:rsidR="005B018C" w:rsidRPr="005D25CB" w:rsidRDefault="00000000" w:rsidP="005D25CB">
            <w:pPr>
              <w:autoSpaceDE w:val="0"/>
              <w:autoSpaceDN w:val="0"/>
              <w:adjustRightInd w:val="0"/>
              <w:jc w:val="both"/>
              <w:rPr>
                <w:rFonts w:ascii="Times New Roman" w:eastAsiaTheme="minorEastAsia" w:hAnsi="Times New Roman" w:cs="Times New Roman"/>
                <w:sz w:val="20"/>
              </w:rPr>
            </w:pPr>
            <m:oMathPara>
              <m:oMath>
                <m:f>
                  <m:fPr>
                    <m:ctrlPr>
                      <w:rPr>
                        <w:rFonts w:ascii="Cambria Math" w:hAnsi="Cambria Math" w:cs="Times New Roman"/>
                        <w:i/>
                        <w:sz w:val="20"/>
                      </w:rPr>
                    </m:ctrlPr>
                  </m:fPr>
                  <m:num>
                    <m:sSup>
                      <m:sSupPr>
                        <m:ctrlPr>
                          <w:rPr>
                            <w:rFonts w:ascii="Cambria Math" w:hAnsi="Cambria Math" w:cs="Times New Roman"/>
                            <w:i/>
                            <w:sz w:val="20"/>
                          </w:rPr>
                        </m:ctrlPr>
                      </m:sSupPr>
                      <m:e>
                        <m:d>
                          <m:dPr>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e>
                        </m:d>
                      </m:e>
                      <m:sup>
                        <m:r>
                          <w:rPr>
                            <w:rFonts w:ascii="Cambria Math" w:hAnsi="Cambria Math" w:cs="Times New Roman"/>
                            <w:sz w:val="20"/>
                          </w:rPr>
                          <m:t>2</m:t>
                        </m:r>
                      </m:sup>
                    </m:sSup>
                    <m:func>
                      <m:funcPr>
                        <m:ctrlPr>
                          <w:rPr>
                            <w:rFonts w:ascii="Cambria Math" w:hAnsi="Cambria Math" w:cs="Times New Roman"/>
                            <w:i/>
                            <w:sz w:val="20"/>
                          </w:rPr>
                        </m:ctrlPr>
                      </m:funcPr>
                      <m:fName>
                        <m:r>
                          <m:rPr>
                            <m:sty m:val="p"/>
                          </m:rPr>
                          <w:rPr>
                            <w:rFonts w:ascii="Cambria Math" w:hAnsi="Cambria Math" w:cs="Times New Roman"/>
                            <w:sz w:val="20"/>
                          </w:rPr>
                          <m:t>ln</m:t>
                        </m:r>
                      </m:fName>
                      <m:e>
                        <m:d>
                          <m:dPr>
                            <m:ctrlPr>
                              <w:rPr>
                                <w:rFonts w:ascii="Cambria Math" w:hAnsi="Cambria Math" w:cs="Times New Roman"/>
                                <w:i/>
                                <w:sz w:val="20"/>
                              </w:rPr>
                            </m:ctrlPr>
                          </m:dPr>
                          <m:e>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mix</m:t>
                                    </m:r>
                                  </m:sub>
                                </m:sSub>
                              </m:num>
                              <m:den>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1</m:t>
                                    </m:r>
                                  </m:sub>
                                </m:sSub>
                              </m:den>
                            </m:f>
                          </m:e>
                        </m:d>
                      </m:e>
                    </m:func>
                  </m:num>
                  <m:den>
                    <m:sSup>
                      <m:sSupPr>
                        <m:ctrlPr>
                          <w:rPr>
                            <w:rFonts w:ascii="Cambria Math" w:hAnsi="Cambria Math" w:cs="Times New Roman"/>
                            <w:i/>
                            <w:sz w:val="20"/>
                          </w:rPr>
                        </m:ctrlPr>
                      </m:sSupPr>
                      <m:e>
                        <m:d>
                          <m:dPr>
                            <m:ctrlPr>
                              <w:rPr>
                                <w:rFonts w:ascii="Cambria Math" w:hAnsi="Cambria Math" w:cs="Times New Roman"/>
                                <w:i/>
                                <w:sz w:val="20"/>
                              </w:rPr>
                            </m:ctrlPr>
                          </m:dPr>
                          <m:e>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e>
                        </m:d>
                      </m:e>
                      <m:sup>
                        <m:r>
                          <w:rPr>
                            <w:rFonts w:ascii="Cambria Math" w:hAnsi="Cambria Math" w:cs="Times New Roman"/>
                            <w:sz w:val="20"/>
                          </w:rPr>
                          <m:t>2</m:t>
                        </m:r>
                      </m:sup>
                    </m:sSup>
                    <m:func>
                      <m:funcPr>
                        <m:ctrlPr>
                          <w:rPr>
                            <w:rFonts w:ascii="Cambria Math" w:hAnsi="Cambria Math" w:cs="Times New Roman"/>
                            <w:i/>
                            <w:sz w:val="20"/>
                          </w:rPr>
                        </m:ctrlPr>
                      </m:funcPr>
                      <m:fName>
                        <m:r>
                          <m:rPr>
                            <m:sty m:val="p"/>
                          </m:rPr>
                          <w:rPr>
                            <w:rFonts w:ascii="Cambria Math" w:hAnsi="Cambria Math" w:cs="Times New Roman"/>
                            <w:sz w:val="20"/>
                          </w:rPr>
                          <m:t>ln</m:t>
                        </m:r>
                      </m:fName>
                      <m:e>
                        <m:d>
                          <m:dPr>
                            <m:begChr m:val="["/>
                            <m:endChr m:val="]"/>
                            <m:ctrlPr>
                              <w:rPr>
                                <w:rFonts w:ascii="Cambria Math" w:hAnsi="Cambria Math" w:cs="Times New Roman"/>
                                <w:i/>
                                <w:sz w:val="20"/>
                              </w:rPr>
                            </m:ctrlPr>
                          </m:dPr>
                          <m:e>
                            <m:f>
                              <m:fPr>
                                <m:ctrlPr>
                                  <w:rPr>
                                    <w:rFonts w:ascii="Cambria Math" w:hAnsi="Cambria Math" w:cs="Times New Roman"/>
                                    <w:i/>
                                    <w:sz w:val="20"/>
                                  </w:rPr>
                                </m:ctrlPr>
                              </m:fPr>
                              <m:num>
                                <m:d>
                                  <m:dPr>
                                    <m:ctrlPr>
                                      <w:rPr>
                                        <w:rFonts w:ascii="Cambria Math" w:hAnsi="Cambria Math" w:cs="Times New Roman"/>
                                        <w:i/>
                                        <w:sz w:val="20"/>
                                      </w:rPr>
                                    </m:ctrlPr>
                                  </m:dPr>
                                  <m:e>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e>
                                </m:d>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mix</m:t>
                                    </m:r>
                                  </m:sub>
                                </m:sSub>
                              </m:num>
                              <m:den>
                                <m:d>
                                  <m:dPr>
                                    <m:ctrlPr>
                                      <w:rPr>
                                        <w:rFonts w:ascii="Cambria Math" w:hAnsi="Cambria Math" w:cs="Times New Roman"/>
                                        <w:i/>
                                        <w:sz w:val="20"/>
                                      </w:rPr>
                                    </m:ctrlPr>
                                  </m:dPr>
                                  <m:e>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e>
                                </m:d>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den>
                            </m:f>
                          </m:e>
                        </m:d>
                      </m:e>
                    </m:func>
                  </m:den>
                </m:f>
                <m:r>
                  <w:rPr>
                    <w:rFonts w:ascii="Cambria Math" w:hAnsi="Cambria Math" w:cs="Times New Roman"/>
                    <w:sz w:val="20"/>
                  </w:rPr>
                  <m:t>=1</m:t>
                </m:r>
              </m:oMath>
            </m:oMathPara>
          </w:p>
        </w:tc>
        <w:tc>
          <w:tcPr>
            <w:tcW w:w="1566" w:type="dxa"/>
          </w:tcPr>
          <w:p w14:paraId="1BA52915" w14:textId="43582399" w:rsidR="005B018C" w:rsidRPr="005D25CB" w:rsidRDefault="005B018C"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24</w:t>
            </w:r>
          </w:p>
        </w:tc>
      </w:tr>
    </w:tbl>
    <w:p w14:paraId="6A4484BD" w14:textId="77777777" w:rsidR="005B018C" w:rsidRPr="005D25CB" w:rsidRDefault="005B018C" w:rsidP="005D25CB">
      <w:pPr>
        <w:autoSpaceDE w:val="0"/>
        <w:autoSpaceDN w:val="0"/>
        <w:adjustRightInd w:val="0"/>
        <w:spacing w:after="0" w:line="240" w:lineRule="auto"/>
        <w:jc w:val="both"/>
        <w:rPr>
          <w:rFonts w:ascii="Times New Roman" w:hAnsi="Times New Roman" w:cs="Times New Roman"/>
          <w:sz w:val="20"/>
          <w:szCs w:val="20"/>
          <w:lang w:bidi="hi-IN"/>
        </w:rPr>
      </w:pPr>
    </w:p>
    <w:p w14:paraId="399A6A3A" w14:textId="7158E8D1" w:rsidR="00FC37EF" w:rsidRPr="005D25CB" w:rsidRDefault="008E3FFA" w:rsidP="005D25CB">
      <w:pPr>
        <w:autoSpaceDE w:val="0"/>
        <w:autoSpaceDN w:val="0"/>
        <w:adjustRightInd w:val="0"/>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where X</w:t>
      </w:r>
      <w:r w:rsidRPr="005D25CB">
        <w:rPr>
          <w:rFonts w:ascii="Times New Roman" w:hAnsi="Times New Roman" w:cs="Times New Roman"/>
          <w:sz w:val="20"/>
          <w:szCs w:val="20"/>
          <w:vertAlign w:val="subscript"/>
        </w:rPr>
        <w:t>1</w:t>
      </w:r>
      <w:r w:rsidRPr="005D25CB">
        <w:rPr>
          <w:rFonts w:ascii="Times New Roman" w:hAnsi="Times New Roman" w:cs="Times New Roman"/>
          <w:sz w:val="20"/>
          <w:szCs w:val="20"/>
        </w:rPr>
        <w:t xml:space="preserve"> represents the mole percentage of the mixed micelle's amphiphilic component 1. Eq. (24 and 25) can be used to solve the X</w:t>
      </w:r>
      <w:r w:rsidRPr="005D25CB">
        <w:rPr>
          <w:rFonts w:ascii="Times New Roman" w:hAnsi="Times New Roman" w:cs="Times New Roman"/>
          <w:sz w:val="20"/>
          <w:szCs w:val="20"/>
          <w:vertAlign w:val="subscript"/>
        </w:rPr>
        <w:t>1</w:t>
      </w:r>
      <w:r w:rsidRPr="005D25CB">
        <w:rPr>
          <w:rFonts w:ascii="Times New Roman" w:hAnsi="Times New Roman" w:cs="Times New Roman"/>
          <w:sz w:val="20"/>
          <w:szCs w:val="20"/>
        </w:rPr>
        <w:t xml:space="preserve"> equation.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0A471D" w:rsidRPr="005D25CB" w14:paraId="22255EA8" w14:textId="77777777" w:rsidTr="00284BCA">
        <w:trPr>
          <w:trHeight w:val="763"/>
        </w:trPr>
        <w:tc>
          <w:tcPr>
            <w:tcW w:w="8191" w:type="dxa"/>
          </w:tcPr>
          <w:p w14:paraId="6DBD88E8" w14:textId="1693682E" w:rsidR="000A471D"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Sup>
                  <m:sSubSupPr>
                    <m:ctrlPr>
                      <w:rPr>
                        <w:rFonts w:ascii="Cambria Math" w:hAnsi="Cambria Math" w:cs="Times New Roman"/>
                        <w:i/>
                        <w:sz w:val="20"/>
                      </w:rPr>
                    </m:ctrlPr>
                  </m:sSubSupPr>
                  <m:e>
                    <m:r>
                      <w:rPr>
                        <w:rFonts w:ascii="Cambria Math" w:hAnsi="Cambria Math" w:cs="Times New Roman"/>
                        <w:sz w:val="20"/>
                      </w:rPr>
                      <m:t>X</m:t>
                    </m:r>
                  </m:e>
                  <m:sub>
                    <m:r>
                      <w:rPr>
                        <w:rFonts w:ascii="Cambria Math" w:hAnsi="Cambria Math" w:cs="Times New Roman"/>
                        <w:sz w:val="20"/>
                      </w:rPr>
                      <m:t>1</m:t>
                    </m:r>
                  </m:sub>
                  <m:sup>
                    <m:r>
                      <w:rPr>
                        <w:rFonts w:ascii="Cambria Math" w:hAnsi="Cambria Math" w:cs="Times New Roman"/>
                        <w:sz w:val="20"/>
                      </w:rPr>
                      <m:t>ideal</m:t>
                    </m:r>
                  </m:sup>
                </m:sSubSup>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num>
                  <m:den>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2</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1</m:t>
                        </m:r>
                      </m:sub>
                    </m:sSub>
                  </m:den>
                </m:f>
              </m:oMath>
            </m:oMathPara>
          </w:p>
        </w:tc>
        <w:tc>
          <w:tcPr>
            <w:tcW w:w="1566" w:type="dxa"/>
          </w:tcPr>
          <w:p w14:paraId="1B3A2EE2" w14:textId="0C69EF23" w:rsidR="000A471D" w:rsidRPr="005D25CB" w:rsidRDefault="000A471D"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25</w:t>
            </w:r>
          </w:p>
        </w:tc>
      </w:tr>
    </w:tbl>
    <w:p w14:paraId="76D1E7FB" w14:textId="77777777" w:rsidR="000A471D" w:rsidRPr="005D25CB" w:rsidRDefault="000A471D" w:rsidP="005D25CB">
      <w:pPr>
        <w:autoSpaceDE w:val="0"/>
        <w:autoSpaceDN w:val="0"/>
        <w:adjustRightInd w:val="0"/>
        <w:spacing w:after="0" w:line="240" w:lineRule="auto"/>
        <w:jc w:val="both"/>
        <w:rPr>
          <w:rFonts w:ascii="Times New Roman" w:hAnsi="Times New Roman" w:cs="Times New Roman"/>
          <w:sz w:val="20"/>
          <w:szCs w:val="20"/>
        </w:rPr>
      </w:pPr>
    </w:p>
    <w:p w14:paraId="0EEBF458" w14:textId="2D48276D" w:rsidR="00EF2352" w:rsidRPr="005D25CB" w:rsidRDefault="000C56D3" w:rsidP="005D25CB">
      <w:pPr>
        <w:spacing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sz w:val="20"/>
          <w:szCs w:val="20"/>
          <w:lang w:bidi="hi-IN"/>
        </w:rPr>
        <w:t>The attractive or repulsive contact between two amphiphilic components is confirmed by the Rubingh model using the regular solution theory by an interaction parameter computed by Eq. (26).</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6E5506" w:rsidRPr="005D25CB" w14:paraId="36A538C2" w14:textId="77777777" w:rsidTr="00815943">
        <w:trPr>
          <w:trHeight w:val="763"/>
        </w:trPr>
        <w:tc>
          <w:tcPr>
            <w:tcW w:w="8191" w:type="dxa"/>
          </w:tcPr>
          <w:p w14:paraId="79B4B28A" w14:textId="7EFFA9AC" w:rsidR="006E5506" w:rsidRPr="005D25CB" w:rsidRDefault="006E5506" w:rsidP="005D25CB">
            <w:pPr>
              <w:autoSpaceDE w:val="0"/>
              <w:autoSpaceDN w:val="0"/>
              <w:adjustRightInd w:val="0"/>
              <w:jc w:val="both"/>
              <w:rPr>
                <w:rFonts w:ascii="Times New Roman" w:eastAsiaTheme="minorEastAsia" w:hAnsi="Times New Roman" w:cs="Times New Roman"/>
                <w:sz w:val="20"/>
              </w:rPr>
            </w:pPr>
            <m:oMathPara>
              <m:oMath>
                <m:r>
                  <w:rPr>
                    <w:rFonts w:ascii="Cambria Math" w:hAnsi="Cambria Math" w:cs="Times New Roman"/>
                    <w:sz w:val="20"/>
                  </w:rPr>
                  <m:t>β=</m:t>
                </m:r>
                <m:f>
                  <m:fPr>
                    <m:ctrlPr>
                      <w:rPr>
                        <w:rFonts w:ascii="Cambria Math" w:hAnsi="Cambria Math" w:cs="Times New Roman"/>
                        <w:i/>
                        <w:sz w:val="20"/>
                      </w:rPr>
                    </m:ctrlPr>
                  </m:fPr>
                  <m:num>
                    <m:r>
                      <m:rPr>
                        <m:sty m:val="p"/>
                      </m:rPr>
                      <w:rPr>
                        <w:rFonts w:ascii="Cambria Math" w:hAnsi="Cambria Math" w:cs="Times New Roman"/>
                        <w:sz w:val="20"/>
                      </w:rPr>
                      <m:t>ln⁡</m:t>
                    </m:r>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t>
                            </m:r>
                          </m:e>
                          <m:sub>
                            <m:r>
                              <w:rPr>
                                <w:rFonts w:ascii="Cambria Math" w:hAnsi="Cambria Math" w:cs="Times New Roman"/>
                                <w:sz w:val="20"/>
                              </w:rPr>
                              <m:t>mix</m:t>
                            </m:r>
                          </m:sub>
                        </m:sSub>
                      </m:num>
                      <m:den>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t>
                            </m:r>
                          </m:e>
                          <m:sub>
                            <m:r>
                              <w:rPr>
                                <w:rFonts w:ascii="Cambria Math" w:hAnsi="Cambria Math" w:cs="Times New Roman"/>
                                <w:sz w:val="20"/>
                              </w:rPr>
                              <m:t>1</m:t>
                            </m:r>
                          </m:sub>
                        </m:sSub>
                      </m:den>
                    </m:f>
                    <m:r>
                      <w:rPr>
                        <w:rFonts w:ascii="Cambria Math" w:hAnsi="Cambria Math" w:cs="Times New Roman"/>
                        <w:sz w:val="20"/>
                      </w:rPr>
                      <m:t>)</m:t>
                    </m:r>
                  </m:num>
                  <m:den>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sSup>
                      <m:sSupPr>
                        <m:ctrlPr>
                          <w:rPr>
                            <w:rFonts w:ascii="Cambria Math" w:hAnsi="Cambria Math" w:cs="Times New Roman"/>
                            <w:i/>
                            <w:sz w:val="20"/>
                          </w:rPr>
                        </m:ctrlPr>
                      </m:sSupPr>
                      <m:e>
                        <m:r>
                          <w:rPr>
                            <w:rFonts w:ascii="Cambria Math" w:hAnsi="Cambria Math" w:cs="Times New Roman"/>
                            <w:sz w:val="20"/>
                          </w:rPr>
                          <m:t>)</m:t>
                        </m:r>
                      </m:e>
                      <m:sup>
                        <m:r>
                          <w:rPr>
                            <w:rFonts w:ascii="Cambria Math" w:hAnsi="Cambria Math" w:cs="Times New Roman"/>
                            <w:sz w:val="20"/>
                          </w:rPr>
                          <m:t>2</m:t>
                        </m:r>
                      </m:sup>
                    </m:sSup>
                  </m:den>
                </m:f>
              </m:oMath>
            </m:oMathPara>
          </w:p>
        </w:tc>
        <w:tc>
          <w:tcPr>
            <w:tcW w:w="1566" w:type="dxa"/>
          </w:tcPr>
          <w:p w14:paraId="24323EF0" w14:textId="3A882483" w:rsidR="006E5506" w:rsidRPr="005D25CB" w:rsidRDefault="006E5506"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26</w:t>
            </w:r>
          </w:p>
        </w:tc>
      </w:tr>
    </w:tbl>
    <w:p w14:paraId="452D2917" w14:textId="681FC270" w:rsidR="00EF2352" w:rsidRPr="005D25CB" w:rsidRDefault="000C08AA" w:rsidP="005D25CB">
      <w:pPr>
        <w:spacing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β </w:t>
      </w:r>
      <w:r w:rsidR="00CC22C1" w:rsidRPr="005D25CB">
        <w:rPr>
          <w:rFonts w:ascii="Times New Roman" w:hAnsi="Times New Roman" w:cs="Times New Roman"/>
          <w:sz w:val="20"/>
          <w:szCs w:val="20"/>
        </w:rPr>
        <w:t>is a sign of how much the two surfactants interact</w:t>
      </w:r>
      <w:r w:rsidR="00702DE9" w:rsidRPr="005D25CB">
        <w:rPr>
          <w:rFonts w:ascii="Times New Roman" w:hAnsi="Times New Roman" w:cs="Times New Roman"/>
          <w:sz w:val="20"/>
          <w:szCs w:val="20"/>
        </w:rPr>
        <w:t xml:space="preserve"> [87]</w:t>
      </w:r>
      <w:r w:rsidRPr="005D25CB">
        <w:rPr>
          <w:rFonts w:ascii="Times New Roman" w:hAnsi="Times New Roman" w:cs="Times New Roman"/>
          <w:sz w:val="20"/>
          <w:szCs w:val="20"/>
        </w:rPr>
        <w:t>.</w:t>
      </w:r>
    </w:p>
    <w:p w14:paraId="3081D874" w14:textId="4556E2A9" w:rsidR="00F40001" w:rsidRPr="005D25CB" w:rsidRDefault="00F40001" w:rsidP="005D25CB">
      <w:pPr>
        <w:pStyle w:val="ListParagraph"/>
        <w:numPr>
          <w:ilvl w:val="0"/>
          <w:numId w:val="17"/>
        </w:numPr>
        <w:spacing w:after="0"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rPr>
        <w:t>Rosen model</w:t>
      </w:r>
    </w:p>
    <w:p w14:paraId="4C6664CD" w14:textId="49E06642" w:rsidR="00F40001" w:rsidRPr="005D25CB" w:rsidRDefault="00ED4AAD"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The Rosen model, which was computed with the aid of Eq. (27), may be used to iteratively determine the micellar fraction of moles of the surfactant 1 (</w:t>
      </w:r>
      <w:r w:rsidRPr="005D25CB">
        <w:rPr>
          <w:rFonts w:ascii="Times New Roman" w:hAnsi="Times New Roman" w:cs="Times New Roman"/>
          <w:i/>
          <w:iCs/>
          <w:sz w:val="20"/>
          <w:szCs w:val="20"/>
        </w:rPr>
        <w:t>X</w:t>
      </w:r>
      <w:r w:rsidRPr="005D25CB">
        <w:rPr>
          <w:rFonts w:ascii="Times New Roman" w:hAnsi="Times New Roman" w:cs="Times New Roman"/>
          <w:i/>
          <w:iCs/>
          <w:sz w:val="20"/>
          <w:szCs w:val="20"/>
          <w:vertAlign w:val="superscript"/>
        </w:rPr>
        <w:t>α</w:t>
      </w:r>
      <w:r w:rsidRPr="005D25CB">
        <w:rPr>
          <w:rFonts w:ascii="Times New Roman" w:hAnsi="Times New Roman" w:cs="Times New Roman"/>
          <w:sz w:val="20"/>
          <w:szCs w:val="20"/>
        </w:rPr>
        <w:t xml:space="preserve">) at the mixed adsorption layer.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3A05C4" w:rsidRPr="005D25CB" w14:paraId="1B4A815C" w14:textId="77777777" w:rsidTr="00815943">
        <w:trPr>
          <w:trHeight w:val="763"/>
        </w:trPr>
        <w:tc>
          <w:tcPr>
            <w:tcW w:w="8191" w:type="dxa"/>
          </w:tcPr>
          <w:p w14:paraId="10BC0BB7" w14:textId="6C41544E" w:rsidR="003A05C4" w:rsidRPr="005D25CB" w:rsidRDefault="00000000" w:rsidP="005D25CB">
            <w:pPr>
              <w:autoSpaceDE w:val="0"/>
              <w:autoSpaceDN w:val="0"/>
              <w:adjustRightInd w:val="0"/>
              <w:jc w:val="both"/>
              <w:rPr>
                <w:rFonts w:ascii="Times New Roman" w:eastAsiaTheme="minorEastAsia" w:hAnsi="Times New Roman" w:cs="Times New Roman"/>
                <w:sz w:val="20"/>
              </w:rPr>
            </w:pPr>
            <m:oMathPara>
              <m:oMath>
                <m:f>
                  <m:fPr>
                    <m:ctrlPr>
                      <w:rPr>
                        <w:rFonts w:ascii="Cambria Math" w:hAnsi="Cambria Math" w:cs="Times New Roman"/>
                        <w:i/>
                        <w:sz w:val="20"/>
                      </w:rPr>
                    </m:ctrlPr>
                  </m:fPr>
                  <m:num>
                    <m:sSup>
                      <m:sSupPr>
                        <m:ctrlPr>
                          <w:rPr>
                            <w:rFonts w:ascii="Cambria Math" w:hAnsi="Cambria Math" w:cs="Times New Roman"/>
                            <w:i/>
                            <w:sz w:val="20"/>
                          </w:rPr>
                        </m:ctrlPr>
                      </m:sSupPr>
                      <m:e>
                        <m:d>
                          <m:dPr>
                            <m:ctrlPr>
                              <w:rPr>
                                <w:rFonts w:ascii="Cambria Math" w:hAnsi="Cambria Math" w:cs="Times New Roman"/>
                                <w:i/>
                                <w:sz w:val="20"/>
                              </w:rPr>
                            </m:ctrlPr>
                          </m:dPr>
                          <m:e>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e>
                        </m:d>
                      </m:e>
                      <m:sup>
                        <m:r>
                          <w:rPr>
                            <w:rFonts w:ascii="Cambria Math" w:hAnsi="Cambria Math" w:cs="Times New Roman"/>
                            <w:sz w:val="20"/>
                          </w:rPr>
                          <m:t>2</m:t>
                        </m:r>
                      </m:sup>
                    </m:sSup>
                    <m:func>
                      <m:funcPr>
                        <m:ctrlPr>
                          <w:rPr>
                            <w:rFonts w:ascii="Cambria Math" w:hAnsi="Cambria Math" w:cs="Times New Roman"/>
                            <w:i/>
                            <w:sz w:val="20"/>
                          </w:rPr>
                        </m:ctrlPr>
                      </m:funcPr>
                      <m:fName>
                        <m:r>
                          <m:rPr>
                            <m:sty m:val="p"/>
                          </m:rPr>
                          <w:rPr>
                            <w:rFonts w:ascii="Cambria Math" w:hAnsi="Cambria Math" w:cs="Times New Roman"/>
                            <w:sz w:val="20"/>
                          </w:rPr>
                          <m:t>ln</m:t>
                        </m:r>
                      </m:fName>
                      <m:e>
                        <m:d>
                          <m:dPr>
                            <m:ctrlPr>
                              <w:rPr>
                                <w:rFonts w:ascii="Cambria Math" w:hAnsi="Cambria Math" w:cs="Times New Roman"/>
                                <w:i/>
                                <w:sz w:val="20"/>
                              </w:rPr>
                            </m:ctrlPr>
                          </m:dPr>
                          <m:e>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mix</m:t>
                                    </m:r>
                                  </m:sub>
                                </m:sSub>
                              </m:num>
                              <m:den>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1</m:t>
                                    </m:r>
                                  </m:sub>
                                </m:sSub>
                              </m:den>
                            </m:f>
                          </m:e>
                        </m:d>
                      </m:e>
                    </m:func>
                  </m:num>
                  <m:den>
                    <m:sSup>
                      <m:sSupPr>
                        <m:ctrlPr>
                          <w:rPr>
                            <w:rFonts w:ascii="Cambria Math" w:hAnsi="Cambria Math" w:cs="Times New Roman"/>
                            <w:i/>
                            <w:sz w:val="20"/>
                          </w:rPr>
                        </m:ctrlPr>
                      </m:sSupPr>
                      <m:e>
                        <m:d>
                          <m:dPr>
                            <m:ctrlPr>
                              <w:rPr>
                                <w:rFonts w:ascii="Cambria Math" w:hAnsi="Cambria Math" w:cs="Times New Roman"/>
                                <w:i/>
                                <w:sz w:val="20"/>
                              </w:rPr>
                            </m:ctrlPr>
                          </m:dPr>
                          <m:e>
                            <m:r>
                              <w:rPr>
                                <w:rFonts w:ascii="Cambria Math" w:hAnsi="Cambria Math" w:cs="Times New Roman"/>
                                <w:sz w:val="20"/>
                              </w:rPr>
                              <m:t>1-</m:t>
                            </m:r>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e>
                        </m:d>
                      </m:e>
                      <m:sup>
                        <m:r>
                          <w:rPr>
                            <w:rFonts w:ascii="Cambria Math" w:hAnsi="Cambria Math" w:cs="Times New Roman"/>
                            <w:sz w:val="20"/>
                          </w:rPr>
                          <m:t>2</m:t>
                        </m:r>
                      </m:sup>
                    </m:sSup>
                    <m:func>
                      <m:funcPr>
                        <m:ctrlPr>
                          <w:rPr>
                            <w:rFonts w:ascii="Cambria Math" w:hAnsi="Cambria Math" w:cs="Times New Roman"/>
                            <w:i/>
                            <w:sz w:val="20"/>
                          </w:rPr>
                        </m:ctrlPr>
                      </m:funcPr>
                      <m:fName>
                        <m:r>
                          <m:rPr>
                            <m:sty m:val="p"/>
                          </m:rPr>
                          <w:rPr>
                            <w:rFonts w:ascii="Cambria Math" w:hAnsi="Cambria Math" w:cs="Times New Roman"/>
                            <w:sz w:val="20"/>
                          </w:rPr>
                          <m:t>ln</m:t>
                        </m:r>
                      </m:fName>
                      <m:e>
                        <m:d>
                          <m:dPr>
                            <m:begChr m:val="["/>
                            <m:endChr m:val="]"/>
                            <m:ctrlPr>
                              <w:rPr>
                                <w:rFonts w:ascii="Cambria Math" w:hAnsi="Cambria Math" w:cs="Times New Roman"/>
                                <w:i/>
                                <w:sz w:val="20"/>
                              </w:rPr>
                            </m:ctrlPr>
                          </m:dPr>
                          <m:e>
                            <m:f>
                              <m:fPr>
                                <m:ctrlPr>
                                  <w:rPr>
                                    <w:rFonts w:ascii="Cambria Math" w:hAnsi="Cambria Math" w:cs="Times New Roman"/>
                                    <w:i/>
                                    <w:sz w:val="20"/>
                                  </w:rPr>
                                </m:ctrlPr>
                              </m:fPr>
                              <m:num>
                                <m:d>
                                  <m:dPr>
                                    <m:ctrlPr>
                                      <w:rPr>
                                        <w:rFonts w:ascii="Cambria Math" w:hAnsi="Cambria Math" w:cs="Times New Roman"/>
                                        <w:i/>
                                        <w:sz w:val="20"/>
                                      </w:rPr>
                                    </m:ctrlPr>
                                  </m:dPr>
                                  <m:e>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e>
                                </m:d>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mix</m:t>
                                    </m:r>
                                  </m:sub>
                                </m:sSub>
                              </m:num>
                              <m:den>
                                <m:d>
                                  <m:dPr>
                                    <m:ctrlPr>
                                      <w:rPr>
                                        <w:rFonts w:ascii="Cambria Math" w:hAnsi="Cambria Math" w:cs="Times New Roman"/>
                                        <w:i/>
                                        <w:sz w:val="20"/>
                                      </w:rPr>
                                    </m:ctrlPr>
                                  </m:dPr>
                                  <m:e>
                                    <m:r>
                                      <w:rPr>
                                        <w:rFonts w:ascii="Cambria Math" w:hAnsi="Cambria Math" w:cs="Times New Roman"/>
                                        <w:sz w:val="20"/>
                                      </w:rPr>
                                      <m:t>1-</m:t>
                                    </m:r>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e>
                                </m:d>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den>
                            </m:f>
                          </m:e>
                        </m:d>
                      </m:e>
                    </m:func>
                  </m:den>
                </m:f>
                <m:r>
                  <w:rPr>
                    <w:rFonts w:ascii="Cambria Math" w:hAnsi="Cambria Math" w:cs="Times New Roman"/>
                    <w:sz w:val="20"/>
                  </w:rPr>
                  <m:t>=1</m:t>
                </m:r>
              </m:oMath>
            </m:oMathPara>
          </w:p>
        </w:tc>
        <w:tc>
          <w:tcPr>
            <w:tcW w:w="1566" w:type="dxa"/>
          </w:tcPr>
          <w:p w14:paraId="191A26AD" w14:textId="48CA62D5" w:rsidR="003A05C4" w:rsidRPr="005D25CB" w:rsidRDefault="003A05C4"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27</w:t>
            </w:r>
          </w:p>
        </w:tc>
      </w:tr>
    </w:tbl>
    <w:p w14:paraId="1F72C353" w14:textId="76268131" w:rsidR="003A05C4" w:rsidRPr="005D25CB" w:rsidRDefault="00303A30"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Where </w:t>
      </w:r>
      <w:proofErr w:type="spellStart"/>
      <w:r w:rsidRPr="005D25CB">
        <w:rPr>
          <w:rFonts w:ascii="Times New Roman" w:hAnsi="Times New Roman" w:cs="Times New Roman"/>
          <w:sz w:val="20"/>
          <w:szCs w:val="20"/>
        </w:rPr>
        <w:t>C</w:t>
      </w:r>
      <w:r w:rsidRPr="005D25CB">
        <w:rPr>
          <w:rFonts w:ascii="Times New Roman" w:hAnsi="Times New Roman" w:cs="Times New Roman"/>
          <w:sz w:val="20"/>
          <w:szCs w:val="20"/>
          <w:vertAlign w:val="subscript"/>
        </w:rPr>
        <w:t>mix</w:t>
      </w:r>
      <w:proofErr w:type="spellEnd"/>
      <w:r w:rsidR="0010765D" w:rsidRPr="005D25CB">
        <w:rPr>
          <w:rFonts w:ascii="Times New Roman" w:hAnsi="Times New Roman" w:cs="Times New Roman"/>
          <w:sz w:val="20"/>
          <w:szCs w:val="20"/>
        </w:rPr>
        <w:t xml:space="preserve"> is the concentrations of the mixture, </w:t>
      </w:r>
      <w:r w:rsidRPr="005D25CB">
        <w:rPr>
          <w:rFonts w:ascii="Times New Roman" w:hAnsi="Times New Roman" w:cs="Times New Roman"/>
          <w:sz w:val="20"/>
          <w:szCs w:val="20"/>
        </w:rPr>
        <w:t>CMC</w:t>
      </w:r>
      <w:r w:rsidRPr="005D25CB">
        <w:rPr>
          <w:rFonts w:ascii="Times New Roman" w:hAnsi="Times New Roman" w:cs="Times New Roman"/>
          <w:sz w:val="20"/>
          <w:szCs w:val="20"/>
          <w:vertAlign w:val="subscript"/>
        </w:rPr>
        <w:t>1</w:t>
      </w:r>
      <w:r w:rsidRPr="005D25CB">
        <w:rPr>
          <w:rFonts w:ascii="Times New Roman" w:hAnsi="Times New Roman" w:cs="Times New Roman"/>
          <w:sz w:val="20"/>
          <w:szCs w:val="20"/>
        </w:rPr>
        <w:t xml:space="preserve"> and CMC</w:t>
      </w:r>
      <w:r w:rsidRPr="005D25CB">
        <w:rPr>
          <w:rFonts w:ascii="Times New Roman" w:hAnsi="Times New Roman" w:cs="Times New Roman"/>
          <w:sz w:val="20"/>
          <w:szCs w:val="20"/>
          <w:vertAlign w:val="subscript"/>
        </w:rPr>
        <w:t>2</w:t>
      </w:r>
      <w:r w:rsidRPr="005D25CB">
        <w:rPr>
          <w:rFonts w:ascii="Times New Roman" w:hAnsi="Times New Roman" w:cs="Times New Roman"/>
          <w:sz w:val="20"/>
          <w:szCs w:val="20"/>
        </w:rPr>
        <w:t xml:space="preserve"> are pure surfactant 1 and 2 respectively</w:t>
      </w:r>
      <w:r w:rsidR="0010765D" w:rsidRPr="005D25CB">
        <w:rPr>
          <w:rFonts w:ascii="Times New Roman" w:hAnsi="Times New Roman" w:cs="Times New Roman"/>
          <w:sz w:val="20"/>
          <w:szCs w:val="20"/>
        </w:rPr>
        <w:t>.</w:t>
      </w:r>
      <w:r w:rsidRPr="005D25CB">
        <w:rPr>
          <w:rFonts w:ascii="Times New Roman" w:hAnsi="Times New Roman" w:cs="Times New Roman"/>
          <w:sz w:val="20"/>
          <w:szCs w:val="20"/>
        </w:rPr>
        <w:t xml:space="preserve"> </w:t>
      </w:r>
      <w:r w:rsidR="0010765D" w:rsidRPr="005D25CB">
        <w:rPr>
          <w:rFonts w:ascii="Times New Roman" w:hAnsi="Times New Roman" w:cs="Times New Roman"/>
          <w:sz w:val="20"/>
          <w:szCs w:val="20"/>
        </w:rPr>
        <w:t>The stoichiometric mole fraction of pure surfactant 1 in solution a</w:t>
      </w:r>
      <w:r w:rsidRPr="005D25CB">
        <w:rPr>
          <w:rFonts w:ascii="Times New Roman" w:hAnsi="Times New Roman" w:cs="Times New Roman"/>
          <w:sz w:val="20"/>
          <w:szCs w:val="20"/>
        </w:rPr>
        <w:t>t a fixed γ value</w:t>
      </w:r>
      <w:r w:rsidR="0010765D" w:rsidRPr="005D25CB">
        <w:rPr>
          <w:rFonts w:ascii="Times New Roman" w:hAnsi="Times New Roman" w:cs="Times New Roman"/>
          <w:sz w:val="20"/>
          <w:szCs w:val="20"/>
        </w:rPr>
        <w:t xml:space="preserve"> and </w:t>
      </w:r>
      <w:r w:rsidRPr="005D25CB">
        <w:rPr>
          <w:rFonts w:ascii="Times New Roman" w:hAnsi="Times New Roman" w:cs="Times New Roman"/>
          <w:sz w:val="20"/>
          <w:szCs w:val="20"/>
        </w:rPr>
        <w:t>α</w:t>
      </w:r>
      <w:r w:rsidRPr="005D25CB">
        <w:rPr>
          <w:rFonts w:ascii="Times New Roman" w:hAnsi="Times New Roman" w:cs="Times New Roman"/>
          <w:sz w:val="20"/>
          <w:szCs w:val="20"/>
          <w:vertAlign w:val="subscript"/>
        </w:rPr>
        <w:t>1</w:t>
      </w:r>
      <w:r w:rsidRPr="005D25CB">
        <w:rPr>
          <w:rFonts w:ascii="Times New Roman" w:hAnsi="Times New Roman" w:cs="Times New Roman"/>
          <w:sz w:val="20"/>
          <w:szCs w:val="20"/>
        </w:rPr>
        <w:t xml:space="preserve"> </w:t>
      </w:r>
      <w:r w:rsidR="00702DE9" w:rsidRPr="005D25CB">
        <w:rPr>
          <w:rFonts w:ascii="Times New Roman" w:hAnsi="Times New Roman" w:cs="Times New Roman"/>
          <w:sz w:val="20"/>
          <w:szCs w:val="20"/>
        </w:rPr>
        <w:t>[88]</w:t>
      </w:r>
      <w:r w:rsidRPr="005D25CB">
        <w:rPr>
          <w:rFonts w:ascii="Times New Roman" w:hAnsi="Times New Roman" w:cs="Times New Roman"/>
          <w:sz w:val="20"/>
          <w:szCs w:val="20"/>
        </w:rPr>
        <w:t xml:space="preserve">. </w:t>
      </w:r>
      <w:r w:rsidR="00B75AC8" w:rsidRPr="005D25CB">
        <w:rPr>
          <w:rFonts w:ascii="Times New Roman" w:hAnsi="Times New Roman" w:cs="Times New Roman"/>
          <w:sz w:val="20"/>
          <w:szCs w:val="20"/>
        </w:rPr>
        <w:t>The evaluate interaction parameter (</w:t>
      </w:r>
      <w:r w:rsidR="00B75AC8" w:rsidRPr="005D25CB">
        <w:rPr>
          <w:rFonts w:ascii="Times New Roman" w:hAnsi="Times New Roman" w:cs="Times New Roman"/>
          <w:i/>
          <w:iCs/>
          <w:sz w:val="20"/>
          <w:szCs w:val="20"/>
        </w:rPr>
        <w:t xml:space="preserve">β </w:t>
      </w:r>
      <w:r w:rsidR="00B75AC8" w:rsidRPr="005D25CB">
        <w:rPr>
          <w:rFonts w:ascii="Times New Roman" w:hAnsi="Times New Roman" w:cs="Times New Roman"/>
          <w:sz w:val="20"/>
          <w:szCs w:val="20"/>
          <w:vertAlign w:val="superscript"/>
        </w:rPr>
        <w:t>σ</w:t>
      </w:r>
      <w:r w:rsidR="00B75AC8" w:rsidRPr="005D25CB">
        <w:rPr>
          <w:rFonts w:ascii="Times New Roman" w:hAnsi="Times New Roman" w:cs="Times New Roman"/>
          <w:sz w:val="20"/>
          <w:szCs w:val="20"/>
        </w:rPr>
        <w:t>) at the air/solution interface was used</w:t>
      </w:r>
      <w:r w:rsidRPr="005D25CB">
        <w:rPr>
          <w:rFonts w:ascii="Times New Roman" w:hAnsi="Times New Roman" w:cs="Times New Roman"/>
          <w:sz w:val="20"/>
          <w:szCs w:val="20"/>
        </w:rPr>
        <w:t xml:space="preserve"> </w:t>
      </w:r>
      <w:r w:rsidR="00B75AC8" w:rsidRPr="005D25CB">
        <w:rPr>
          <w:rFonts w:ascii="Times New Roman" w:hAnsi="Times New Roman" w:cs="Times New Roman"/>
          <w:sz w:val="20"/>
          <w:szCs w:val="20"/>
        </w:rPr>
        <w:t>(</w:t>
      </w:r>
      <w:r w:rsidRPr="005D25CB">
        <w:rPr>
          <w:rFonts w:ascii="Times New Roman" w:hAnsi="Times New Roman" w:cs="Times New Roman"/>
          <w:i/>
          <w:iCs/>
          <w:sz w:val="20"/>
          <w:szCs w:val="20"/>
        </w:rPr>
        <w:t>X</w:t>
      </w:r>
      <w:r w:rsidRPr="005D25CB">
        <w:rPr>
          <w:rFonts w:ascii="Times New Roman" w:hAnsi="Times New Roman" w:cs="Times New Roman"/>
          <w:sz w:val="20"/>
          <w:szCs w:val="20"/>
          <w:vertAlign w:val="superscript"/>
        </w:rPr>
        <w:t>α</w:t>
      </w:r>
      <w:r w:rsidR="00B75AC8" w:rsidRPr="005D25CB">
        <w:rPr>
          <w:rFonts w:ascii="Times New Roman" w:hAnsi="Times New Roman" w:cs="Times New Roman"/>
          <w:sz w:val="20"/>
          <w:szCs w:val="20"/>
        </w:rPr>
        <w:t xml:space="preserve">) </w:t>
      </w:r>
      <w:r w:rsidRPr="005D25CB">
        <w:rPr>
          <w:rFonts w:ascii="Times New Roman" w:hAnsi="Times New Roman" w:cs="Times New Roman"/>
          <w:sz w:val="20"/>
          <w:szCs w:val="20"/>
        </w:rPr>
        <w:t xml:space="preserve">value </w:t>
      </w:r>
      <w:r w:rsidR="00B75AC8" w:rsidRPr="005D25CB">
        <w:rPr>
          <w:rFonts w:ascii="Times New Roman" w:hAnsi="Times New Roman" w:cs="Times New Roman"/>
          <w:sz w:val="20"/>
          <w:szCs w:val="20"/>
        </w:rPr>
        <w:t>from</w:t>
      </w:r>
      <w:r w:rsidRPr="005D25CB">
        <w:rPr>
          <w:rFonts w:ascii="Times New Roman" w:hAnsi="Times New Roman" w:cs="Times New Roman"/>
          <w:sz w:val="20"/>
          <w:szCs w:val="20"/>
        </w:rPr>
        <w:t xml:space="preserve"> Eq. (28).</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303A30" w:rsidRPr="005D25CB" w14:paraId="1CA8A1A8" w14:textId="77777777" w:rsidTr="00815943">
        <w:trPr>
          <w:trHeight w:val="763"/>
        </w:trPr>
        <w:tc>
          <w:tcPr>
            <w:tcW w:w="8191" w:type="dxa"/>
          </w:tcPr>
          <w:p w14:paraId="4C1AB659" w14:textId="7C52226D" w:rsidR="00303A30"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p>
                  <m:sSupPr>
                    <m:ctrlPr>
                      <w:rPr>
                        <w:rFonts w:ascii="Cambria Math" w:hAnsi="Cambria Math" w:cs="Times New Roman"/>
                        <w:i/>
                        <w:sz w:val="20"/>
                      </w:rPr>
                    </m:ctrlPr>
                  </m:sSupPr>
                  <m:e>
                    <m:r>
                      <w:rPr>
                        <w:rFonts w:ascii="Cambria Math" w:hAnsi="Cambria Math" w:cs="Times New Roman"/>
                        <w:sz w:val="20"/>
                      </w:rPr>
                      <m:t>β</m:t>
                    </m:r>
                  </m:e>
                  <m:sup>
                    <m:r>
                      <w:rPr>
                        <w:rFonts w:ascii="Cambria Math" w:hAnsi="Cambria Math" w:cs="Times New Roman"/>
                        <w:sz w:val="20"/>
                      </w:rPr>
                      <m:t>α</m:t>
                    </m:r>
                  </m:sup>
                </m:sSup>
                <m:r>
                  <w:rPr>
                    <w:rFonts w:ascii="Cambria Math" w:hAnsi="Cambria Math" w:cs="Times New Roman"/>
                    <w:sz w:val="20"/>
                  </w:rPr>
                  <m:t>=</m:t>
                </m:r>
                <m:f>
                  <m:fPr>
                    <m:ctrlPr>
                      <w:rPr>
                        <w:rFonts w:ascii="Cambria Math" w:hAnsi="Cambria Math" w:cs="Times New Roman"/>
                        <w:i/>
                        <w:sz w:val="20"/>
                      </w:rPr>
                    </m:ctrlPr>
                  </m:fPr>
                  <m:num>
                    <m:r>
                      <m:rPr>
                        <m:sty m:val="p"/>
                      </m:rPr>
                      <w:rPr>
                        <w:rFonts w:ascii="Cambria Math" w:hAnsi="Cambria Math" w:cs="Times New Roman"/>
                        <w:sz w:val="20"/>
                      </w:rPr>
                      <m:t>ln⁡</m:t>
                    </m:r>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t>
                            </m:r>
                          </m:e>
                          <m:sub>
                            <m:r>
                              <w:rPr>
                                <w:rFonts w:ascii="Cambria Math" w:hAnsi="Cambria Math" w:cs="Times New Roman"/>
                                <w:sz w:val="20"/>
                              </w:rPr>
                              <m:t>mix</m:t>
                            </m:r>
                          </m:sub>
                        </m:sSub>
                      </m:num>
                      <m:den>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sSub>
                          <m:sSubPr>
                            <m:ctrlPr>
                              <w:rPr>
                                <w:rFonts w:ascii="Cambria Math" w:hAnsi="Cambria Math" w:cs="Times New Roman"/>
                                <w:i/>
                                <w:sz w:val="20"/>
                              </w:rPr>
                            </m:ctrlPr>
                          </m:sSubPr>
                          <m:e>
                            <m:r>
                              <w:rPr>
                                <w:rFonts w:ascii="Cambria Math" w:hAnsi="Cambria Math" w:cs="Times New Roman"/>
                                <w:sz w:val="20"/>
                              </w:rPr>
                              <m:t>C</m:t>
                            </m:r>
                          </m:e>
                          <m:sub>
                            <m:r>
                              <w:rPr>
                                <w:rFonts w:ascii="Cambria Math" w:hAnsi="Cambria Math" w:cs="Times New Roman"/>
                                <w:sz w:val="20"/>
                              </w:rPr>
                              <m:t>1</m:t>
                            </m:r>
                          </m:sub>
                        </m:sSub>
                      </m:den>
                    </m:f>
                    <m:r>
                      <w:rPr>
                        <w:rFonts w:ascii="Cambria Math" w:hAnsi="Cambria Math" w:cs="Times New Roman"/>
                        <w:sz w:val="20"/>
                      </w:rPr>
                      <m:t>)</m:t>
                    </m:r>
                  </m:num>
                  <m:den>
                    <m:r>
                      <w:rPr>
                        <w:rFonts w:ascii="Cambria Math" w:hAnsi="Cambria Math" w:cs="Times New Roman"/>
                        <w:sz w:val="20"/>
                      </w:rPr>
                      <m:t>(1-</m:t>
                    </m:r>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sSup>
                      <m:sSupPr>
                        <m:ctrlPr>
                          <w:rPr>
                            <w:rFonts w:ascii="Cambria Math" w:hAnsi="Cambria Math" w:cs="Times New Roman"/>
                            <w:i/>
                            <w:sz w:val="20"/>
                          </w:rPr>
                        </m:ctrlPr>
                      </m:sSupPr>
                      <m:e>
                        <m:r>
                          <w:rPr>
                            <w:rFonts w:ascii="Cambria Math" w:hAnsi="Cambria Math" w:cs="Times New Roman"/>
                            <w:sz w:val="20"/>
                          </w:rPr>
                          <m:t>)</m:t>
                        </m:r>
                      </m:e>
                      <m:sup>
                        <m:r>
                          <w:rPr>
                            <w:rFonts w:ascii="Cambria Math" w:hAnsi="Cambria Math" w:cs="Times New Roman"/>
                            <w:sz w:val="20"/>
                          </w:rPr>
                          <m:t>2</m:t>
                        </m:r>
                      </m:sup>
                    </m:sSup>
                  </m:den>
                </m:f>
              </m:oMath>
            </m:oMathPara>
          </w:p>
        </w:tc>
        <w:tc>
          <w:tcPr>
            <w:tcW w:w="1566" w:type="dxa"/>
          </w:tcPr>
          <w:p w14:paraId="37D25F8E" w14:textId="4F88E303" w:rsidR="00303A30" w:rsidRPr="005D25CB" w:rsidRDefault="00303A30"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28</w:t>
            </w:r>
          </w:p>
        </w:tc>
      </w:tr>
    </w:tbl>
    <w:p w14:paraId="3209EE5F" w14:textId="37591AEB" w:rsidR="00303A30" w:rsidRPr="005D25CB" w:rsidRDefault="00FA2852"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The interaction parameter (</w:t>
      </w:r>
      <w:r w:rsidRPr="005D25CB">
        <w:rPr>
          <w:rFonts w:ascii="Times New Roman" w:hAnsi="Times New Roman" w:cs="Times New Roman"/>
          <w:i/>
          <w:iCs/>
          <w:sz w:val="20"/>
          <w:szCs w:val="20"/>
        </w:rPr>
        <w:t xml:space="preserve">β </w:t>
      </w:r>
      <w:r w:rsidRPr="005D25CB">
        <w:rPr>
          <w:rFonts w:ascii="Times New Roman" w:hAnsi="Times New Roman" w:cs="Times New Roman"/>
          <w:sz w:val="20"/>
          <w:szCs w:val="20"/>
          <w:vertAlign w:val="superscript"/>
        </w:rPr>
        <w:t>σ</w:t>
      </w:r>
      <w:r w:rsidRPr="005D25CB">
        <w:rPr>
          <w:rFonts w:ascii="Times New Roman" w:hAnsi="Times New Roman" w:cs="Times New Roman"/>
          <w:sz w:val="20"/>
          <w:szCs w:val="20"/>
        </w:rPr>
        <w:t xml:space="preserve">) is related to </w:t>
      </w:r>
      <w:r w:rsidR="000B0DC0" w:rsidRPr="005D25CB">
        <w:rPr>
          <w:rFonts w:ascii="Times New Roman" w:hAnsi="Times New Roman" w:cs="Times New Roman"/>
          <w:sz w:val="20"/>
          <w:szCs w:val="20"/>
        </w:rPr>
        <w:t>activity coefficients (</w:t>
      </w:r>
      <w:r w:rsidR="000B0DC0" w:rsidRPr="005D25CB">
        <w:rPr>
          <w:rFonts w:ascii="Times New Roman" w:hAnsi="Times New Roman" w:cs="Times New Roman"/>
          <w:i/>
          <w:iCs/>
          <w:sz w:val="20"/>
          <w:szCs w:val="20"/>
        </w:rPr>
        <w:t>f</w:t>
      </w:r>
      <w:r w:rsidR="000B0DC0" w:rsidRPr="005D25CB">
        <w:rPr>
          <w:rFonts w:ascii="Times New Roman" w:hAnsi="Times New Roman" w:cs="Times New Roman"/>
          <w:sz w:val="20"/>
          <w:szCs w:val="20"/>
          <w:vertAlign w:val="subscript"/>
        </w:rPr>
        <w:t>1</w:t>
      </w:r>
      <w:r w:rsidR="000B0DC0" w:rsidRPr="005D25CB">
        <w:rPr>
          <w:rFonts w:ascii="Times New Roman" w:hAnsi="Times New Roman" w:cs="Times New Roman"/>
          <w:sz w:val="20"/>
          <w:szCs w:val="20"/>
        </w:rPr>
        <w:t xml:space="preserve"> and </w:t>
      </w:r>
      <w:r w:rsidR="000B0DC0" w:rsidRPr="005D25CB">
        <w:rPr>
          <w:rFonts w:ascii="Times New Roman" w:hAnsi="Times New Roman" w:cs="Times New Roman"/>
          <w:i/>
          <w:iCs/>
          <w:sz w:val="20"/>
          <w:szCs w:val="20"/>
        </w:rPr>
        <w:t>f</w:t>
      </w:r>
      <w:r w:rsidR="000B0DC0" w:rsidRPr="005D25CB">
        <w:rPr>
          <w:rFonts w:ascii="Times New Roman" w:hAnsi="Times New Roman" w:cs="Times New Roman"/>
          <w:sz w:val="20"/>
          <w:szCs w:val="20"/>
          <w:vertAlign w:val="subscript"/>
        </w:rPr>
        <w:t>2</w:t>
      </w:r>
      <w:r w:rsidR="000B0DC0" w:rsidRPr="005D25CB">
        <w:rPr>
          <w:rFonts w:ascii="Times New Roman" w:hAnsi="Times New Roman" w:cs="Times New Roman"/>
          <w:sz w:val="20"/>
          <w:szCs w:val="20"/>
        </w:rPr>
        <w:t xml:space="preserve">) of the two surfactants in the mixed micelle </w:t>
      </w:r>
      <w:r w:rsidRPr="005D25CB">
        <w:rPr>
          <w:rFonts w:ascii="Times New Roman" w:hAnsi="Times New Roman" w:cs="Times New Roman"/>
          <w:sz w:val="20"/>
          <w:szCs w:val="20"/>
        </w:rPr>
        <w:t xml:space="preserve">system. The computing the activity coefficient </w:t>
      </w:r>
      <w:r w:rsidR="000B0DC0" w:rsidRPr="005D25CB">
        <w:rPr>
          <w:rFonts w:ascii="Times New Roman" w:hAnsi="Times New Roman" w:cs="Times New Roman"/>
          <w:sz w:val="20"/>
          <w:szCs w:val="20"/>
        </w:rPr>
        <w:t>with the help of the Eq. (29) and (30).</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941C0B" w:rsidRPr="005D25CB" w14:paraId="12E99398" w14:textId="77777777" w:rsidTr="00815943">
        <w:trPr>
          <w:trHeight w:val="763"/>
        </w:trPr>
        <w:tc>
          <w:tcPr>
            <w:tcW w:w="8191" w:type="dxa"/>
          </w:tcPr>
          <w:p w14:paraId="6B36C3CE" w14:textId="6E4E5968" w:rsidR="00941C0B"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1</m:t>
                    </m:r>
                  </m:sub>
                </m:sSub>
                <m:r>
                  <w:rPr>
                    <w:rFonts w:ascii="Cambria Math" w:hAnsi="Cambria Math" w:cs="Times New Roman"/>
                    <w:sz w:val="20"/>
                  </w:rPr>
                  <m:t>=exp</m:t>
                </m:r>
                <m:d>
                  <m:dPr>
                    <m:begChr m:val="["/>
                    <m:endChr m:val="]"/>
                    <m:ctrlPr>
                      <w:rPr>
                        <w:rFonts w:ascii="Cambria Math" w:hAnsi="Cambria Math" w:cs="Times New Roman"/>
                        <w:i/>
                        <w:sz w:val="20"/>
                      </w:rPr>
                    </m:ctrlPr>
                  </m:dPr>
                  <m:e>
                    <m:r>
                      <w:rPr>
                        <w:rFonts w:ascii="Cambria Math" w:hAnsi="Cambria Math" w:cs="Times New Roman"/>
                        <w:sz w:val="20"/>
                      </w:rPr>
                      <m:t>β</m:t>
                    </m:r>
                    <m:sSup>
                      <m:sSupPr>
                        <m:ctrlPr>
                          <w:rPr>
                            <w:rFonts w:ascii="Cambria Math" w:hAnsi="Cambria Math" w:cs="Times New Roman"/>
                            <w:i/>
                            <w:sz w:val="20"/>
                          </w:rPr>
                        </m:ctrlPr>
                      </m:sSupPr>
                      <m:e>
                        <m:d>
                          <m:dPr>
                            <m:ctrlPr>
                              <w:rPr>
                                <w:rFonts w:ascii="Cambria Math" w:hAnsi="Cambria Math" w:cs="Times New Roman"/>
                                <w:i/>
                                <w:sz w:val="20"/>
                              </w:rPr>
                            </m:ctrlPr>
                          </m:dPr>
                          <m:e>
                            <m:r>
                              <w:rPr>
                                <w:rFonts w:ascii="Cambria Math" w:hAnsi="Cambria Math" w:cs="Times New Roman"/>
                                <w:sz w:val="20"/>
                              </w:rPr>
                              <m:t>1-</m:t>
                            </m:r>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e>
                        </m:d>
                      </m:e>
                      <m:sup>
                        <m:r>
                          <w:rPr>
                            <w:rFonts w:ascii="Cambria Math" w:hAnsi="Cambria Math" w:cs="Times New Roman"/>
                            <w:sz w:val="20"/>
                          </w:rPr>
                          <m:t>2</m:t>
                        </m:r>
                      </m:sup>
                    </m:sSup>
                  </m:e>
                </m:d>
              </m:oMath>
            </m:oMathPara>
          </w:p>
        </w:tc>
        <w:tc>
          <w:tcPr>
            <w:tcW w:w="1566" w:type="dxa"/>
          </w:tcPr>
          <w:p w14:paraId="2F02A10F" w14:textId="3FF09A87" w:rsidR="00941C0B" w:rsidRPr="005D25CB" w:rsidRDefault="00941C0B"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29</w:t>
            </w:r>
          </w:p>
        </w:tc>
      </w:tr>
      <w:tr w:rsidR="00941C0B" w:rsidRPr="005D25CB" w14:paraId="1269B3C0" w14:textId="77777777" w:rsidTr="00815943">
        <w:trPr>
          <w:trHeight w:val="763"/>
        </w:trPr>
        <w:tc>
          <w:tcPr>
            <w:tcW w:w="8191" w:type="dxa"/>
          </w:tcPr>
          <w:p w14:paraId="25CFEB36" w14:textId="75B10E5C" w:rsidR="00941C0B"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2</m:t>
                    </m:r>
                  </m:sub>
                </m:sSub>
                <m:r>
                  <w:rPr>
                    <w:rFonts w:ascii="Cambria Math" w:hAnsi="Cambria Math" w:cs="Times New Roman"/>
                    <w:sz w:val="20"/>
                  </w:rPr>
                  <m:t>=exp</m:t>
                </m:r>
                <m:d>
                  <m:dPr>
                    <m:begChr m:val="["/>
                    <m:endChr m:val="]"/>
                    <m:ctrlPr>
                      <w:rPr>
                        <w:rFonts w:ascii="Cambria Math" w:hAnsi="Cambria Math" w:cs="Times New Roman"/>
                        <w:i/>
                        <w:sz w:val="20"/>
                      </w:rPr>
                    </m:ctrlPr>
                  </m:dPr>
                  <m:e>
                    <m:r>
                      <w:rPr>
                        <w:rFonts w:ascii="Cambria Math" w:hAnsi="Cambria Math" w:cs="Times New Roman"/>
                        <w:sz w:val="20"/>
                      </w:rPr>
                      <m:t>β</m:t>
                    </m:r>
                    <m:sSup>
                      <m:sSupPr>
                        <m:ctrlPr>
                          <w:rPr>
                            <w:rFonts w:ascii="Cambria Math" w:hAnsi="Cambria Math" w:cs="Times New Roman"/>
                            <w:i/>
                            <w:sz w:val="20"/>
                          </w:rPr>
                        </m:ctrlPr>
                      </m:sSupPr>
                      <m:e>
                        <m:d>
                          <m:dPr>
                            <m:ctrlPr>
                              <w:rPr>
                                <w:rFonts w:ascii="Cambria Math" w:hAnsi="Cambria Math" w:cs="Times New Roman"/>
                                <w:i/>
                                <w:sz w:val="20"/>
                              </w:rPr>
                            </m:ctrlPr>
                          </m:dPr>
                          <m:e>
                            <m:sSup>
                              <m:sSupPr>
                                <m:ctrlPr>
                                  <w:rPr>
                                    <w:rFonts w:ascii="Cambria Math" w:hAnsi="Cambria Math" w:cs="Times New Roman"/>
                                    <w:i/>
                                    <w:sz w:val="20"/>
                                  </w:rPr>
                                </m:ctrlPr>
                              </m:sSupPr>
                              <m:e>
                                <m:r>
                                  <w:rPr>
                                    <w:rFonts w:ascii="Cambria Math" w:hAnsi="Cambria Math" w:cs="Times New Roman"/>
                                    <w:sz w:val="20"/>
                                  </w:rPr>
                                  <m:t>X</m:t>
                                </m:r>
                              </m:e>
                              <m:sup>
                                <m:r>
                                  <w:rPr>
                                    <w:rFonts w:ascii="Cambria Math" w:hAnsi="Cambria Math" w:cs="Times New Roman"/>
                                    <w:sz w:val="20"/>
                                  </w:rPr>
                                  <m:t>α</m:t>
                                </m:r>
                              </m:sup>
                            </m:sSup>
                          </m:e>
                        </m:d>
                      </m:e>
                      <m:sup>
                        <m:r>
                          <w:rPr>
                            <w:rFonts w:ascii="Cambria Math" w:hAnsi="Cambria Math" w:cs="Times New Roman"/>
                            <w:sz w:val="20"/>
                          </w:rPr>
                          <m:t>2</m:t>
                        </m:r>
                      </m:sup>
                    </m:sSup>
                  </m:e>
                </m:d>
              </m:oMath>
            </m:oMathPara>
          </w:p>
        </w:tc>
        <w:tc>
          <w:tcPr>
            <w:tcW w:w="1566" w:type="dxa"/>
          </w:tcPr>
          <w:p w14:paraId="347F4AEA" w14:textId="1B445816" w:rsidR="00941C0B" w:rsidRPr="005D25CB" w:rsidRDefault="00941C0B" w:rsidP="005D25CB">
            <w:pPr>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30</w:t>
            </w:r>
          </w:p>
        </w:tc>
      </w:tr>
    </w:tbl>
    <w:p w14:paraId="1FD00F03" w14:textId="23E73AEE" w:rsidR="00547038" w:rsidRPr="005D25CB" w:rsidRDefault="00547038" w:rsidP="005D25CB">
      <w:pPr>
        <w:pStyle w:val="ListParagraph"/>
        <w:numPr>
          <w:ilvl w:val="0"/>
          <w:numId w:val="17"/>
        </w:numPr>
        <w:spacing w:after="0"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rPr>
        <w:t>Motomura model</w:t>
      </w:r>
    </w:p>
    <w:p w14:paraId="750C12B6" w14:textId="327C216F" w:rsidR="00941C0B" w:rsidRPr="005D25CB" w:rsidRDefault="001043D1"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Motomura's approach has been used to calculate the micellar mole fraction in the ideal state</w:t>
      </w:r>
      <w:r w:rsidR="00137AC7" w:rsidRPr="005D25CB">
        <w:rPr>
          <w:rFonts w:ascii="Times New Roman" w:hAnsi="Times New Roman" w:cs="Times New Roman"/>
          <w:sz w:val="20"/>
          <w:szCs w:val="20"/>
        </w:rPr>
        <w:t xml:space="preserve"> using Eq. (31).</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07638A" w:rsidRPr="005D25CB" w14:paraId="49141B5B" w14:textId="77777777" w:rsidTr="00815943">
        <w:trPr>
          <w:trHeight w:val="763"/>
        </w:trPr>
        <w:tc>
          <w:tcPr>
            <w:tcW w:w="8191" w:type="dxa"/>
          </w:tcPr>
          <w:p w14:paraId="47A79C45" w14:textId="5476FDC2" w:rsidR="0007638A"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ideal</m:t>
                    </m:r>
                  </m:sub>
                </m:sSub>
                <m:r>
                  <w:rPr>
                    <w:rFonts w:ascii="Cambria Math" w:hAnsi="Cambria Math" w:cs="Times New Roman"/>
                    <w:sz w:val="20"/>
                  </w:rPr>
                  <m:t>=</m:t>
                </m:r>
                <m:f>
                  <m:fPr>
                    <m:ctrlPr>
                      <w:rPr>
                        <w:rFonts w:ascii="Cambria Math" w:hAnsi="Cambria Math" w:cs="Times New Roman"/>
                        <w:i/>
                        <w:sz w:val="20"/>
                      </w:rPr>
                    </m:ctrlPr>
                  </m:fPr>
                  <m:num>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num>
                  <m:den>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1</m:t>
                        </m:r>
                      </m:sub>
                    </m:sSub>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2</m:t>
                        </m:r>
                      </m:sub>
                    </m:sSub>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α</m:t>
                        </m:r>
                      </m:e>
                      <m:sub>
                        <m:r>
                          <w:rPr>
                            <w:rFonts w:ascii="Cambria Math" w:hAnsi="Cambria Math" w:cs="Times New Roman"/>
                            <w:sz w:val="20"/>
                          </w:rPr>
                          <m:t>2</m:t>
                        </m:r>
                      </m:sub>
                    </m:sSub>
                    <m:r>
                      <w:rPr>
                        <w:rFonts w:ascii="Cambria Math" w:hAnsi="Cambria Math" w:cs="Times New Roman"/>
                        <w:sz w:val="20"/>
                      </w:rPr>
                      <m:t>)</m:t>
                    </m:r>
                    <m:sSub>
                      <m:sSubPr>
                        <m:ctrlPr>
                          <w:rPr>
                            <w:rFonts w:ascii="Cambria Math" w:hAnsi="Cambria Math" w:cs="Times New Roman"/>
                            <w:i/>
                            <w:sz w:val="20"/>
                          </w:rPr>
                        </m:ctrlPr>
                      </m:sSubPr>
                      <m:e>
                        <m:r>
                          <w:rPr>
                            <w:rFonts w:ascii="Cambria Math" w:hAnsi="Cambria Math" w:cs="Times New Roman"/>
                            <w:sz w:val="20"/>
                          </w:rPr>
                          <m:t>CMC</m:t>
                        </m:r>
                      </m:e>
                      <m:sub>
                        <m:r>
                          <w:rPr>
                            <w:rFonts w:ascii="Cambria Math" w:hAnsi="Cambria Math" w:cs="Times New Roman"/>
                            <w:sz w:val="20"/>
                          </w:rPr>
                          <m:t>1</m:t>
                        </m:r>
                      </m:sub>
                    </m:sSub>
                  </m:den>
                </m:f>
              </m:oMath>
            </m:oMathPara>
          </w:p>
        </w:tc>
        <w:tc>
          <w:tcPr>
            <w:tcW w:w="1566" w:type="dxa"/>
          </w:tcPr>
          <w:p w14:paraId="0422E0BB" w14:textId="0920CC1E" w:rsidR="0007638A" w:rsidRPr="005D25CB" w:rsidRDefault="0007638A"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31</w:t>
            </w:r>
          </w:p>
        </w:tc>
      </w:tr>
    </w:tbl>
    <w:p w14:paraId="5EBAE9B2" w14:textId="031DB6AB" w:rsidR="00137AC7" w:rsidRPr="005D25CB" w:rsidRDefault="001043D1" w:rsidP="005D25CB">
      <w:pPr>
        <w:spacing w:after="0" w:line="240" w:lineRule="auto"/>
        <w:jc w:val="both"/>
        <w:rPr>
          <w:rFonts w:ascii="Times New Roman" w:hAnsi="Times New Roman" w:cs="Times New Roman"/>
          <w:sz w:val="20"/>
          <w:szCs w:val="20"/>
        </w:rPr>
      </w:pPr>
      <w:r w:rsidRPr="005D25CB">
        <w:rPr>
          <w:rFonts w:ascii="Times New Roman" w:hAnsi="Times New Roman" w:cs="Times New Roman"/>
          <w:sz w:val="20"/>
          <w:szCs w:val="20"/>
        </w:rPr>
        <w:t xml:space="preserve">Utilising the relationship between the activity coefficients and excess free energy of mixing </w:t>
      </w:r>
      <w:r w:rsidR="00E43808" w:rsidRPr="005D25CB">
        <w:rPr>
          <w:rFonts w:ascii="Times New Roman" w:hAnsi="Times New Roman" w:cs="Times New Roman"/>
          <w:sz w:val="20"/>
          <w:szCs w:val="20"/>
        </w:rPr>
        <w:t>using Eq. (32)</w:t>
      </w:r>
      <w:r w:rsidR="00702DE9" w:rsidRPr="005D25CB">
        <w:rPr>
          <w:rFonts w:ascii="Times New Roman" w:hAnsi="Times New Roman" w:cs="Times New Roman"/>
          <w:sz w:val="20"/>
          <w:szCs w:val="20"/>
        </w:rPr>
        <w:t xml:space="preserve"> [89]</w:t>
      </w:r>
      <w:r w:rsidR="00E43808" w:rsidRPr="005D25CB">
        <w:rPr>
          <w:rFonts w:ascii="Times New Roman" w:hAnsi="Times New Roman" w:cs="Times New Roman"/>
          <w:sz w:val="20"/>
          <w:szCs w:val="20"/>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1"/>
        <w:gridCol w:w="1566"/>
      </w:tblGrid>
      <w:tr w:rsidR="00FF7F09" w:rsidRPr="005D25CB" w14:paraId="04B271E7" w14:textId="77777777" w:rsidTr="00FF7F09">
        <w:trPr>
          <w:trHeight w:val="763"/>
        </w:trPr>
        <w:tc>
          <w:tcPr>
            <w:tcW w:w="8191" w:type="dxa"/>
          </w:tcPr>
          <w:p w14:paraId="5662C0D1" w14:textId="6393E3DB" w:rsidR="00FF7F09" w:rsidRPr="005D25CB" w:rsidRDefault="00000000" w:rsidP="005D25CB">
            <w:pPr>
              <w:autoSpaceDE w:val="0"/>
              <w:autoSpaceDN w:val="0"/>
              <w:adjustRightInd w:val="0"/>
              <w:jc w:val="both"/>
              <w:rPr>
                <w:rFonts w:ascii="Times New Roman" w:eastAsiaTheme="minorEastAsia" w:hAnsi="Times New Roman" w:cs="Times New Roman"/>
                <w:sz w:val="20"/>
              </w:rPr>
            </w:pPr>
            <m:oMathPara>
              <m:oMath>
                <m:sSub>
                  <m:sSubPr>
                    <m:ctrlPr>
                      <w:rPr>
                        <w:rFonts w:ascii="Cambria Math" w:hAnsi="Cambria Math" w:cs="Times New Roman"/>
                        <w:i/>
                        <w:sz w:val="20"/>
                      </w:rPr>
                    </m:ctrlPr>
                  </m:sSubPr>
                  <m:e>
                    <m:r>
                      <w:rPr>
                        <w:rFonts w:ascii="Cambria Math" w:hAnsi="Cambria Math" w:cs="Times New Roman"/>
                        <w:sz w:val="20"/>
                      </w:rPr>
                      <m:t>∆G</m:t>
                    </m:r>
                  </m:e>
                  <m:sub>
                    <m:r>
                      <w:rPr>
                        <w:rFonts w:ascii="Cambria Math" w:hAnsi="Cambria Math" w:cs="Times New Roman"/>
                        <w:sz w:val="20"/>
                      </w:rPr>
                      <m:t>ex</m:t>
                    </m:r>
                  </m:sub>
                </m:sSub>
                <m:r>
                  <w:rPr>
                    <w:rFonts w:ascii="Cambria Math" w:hAnsi="Cambria Math" w:cs="Times New Roman"/>
                    <w:sz w:val="20"/>
                  </w:rPr>
                  <m:t>=RT</m:t>
                </m:r>
                <m:d>
                  <m:dPr>
                    <m:begChr m:val="["/>
                    <m:endChr m:val="]"/>
                    <m:ctrlPr>
                      <w:rPr>
                        <w:rFonts w:ascii="Cambria Math" w:hAnsi="Cambria Math" w:cs="Times New Roman"/>
                        <w:i/>
                        <w:sz w:val="20"/>
                      </w:rPr>
                    </m:ctrlPr>
                  </m:dPr>
                  <m:e>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r>
                      <w:rPr>
                        <w:rFonts w:ascii="Cambria Math" w:hAnsi="Cambria Math" w:cs="Times New Roman"/>
                        <w:sz w:val="20"/>
                      </w:rPr>
                      <m:t>.ln</m:t>
                    </m:r>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1</m:t>
                        </m:r>
                      </m:sub>
                    </m:sSub>
                    <m:r>
                      <w:rPr>
                        <w:rFonts w:ascii="Cambria Math" w:hAnsi="Cambria Math" w:cs="Times New Roman"/>
                        <w:sz w:val="20"/>
                      </w:rPr>
                      <m:t>+</m:t>
                    </m:r>
                    <m:d>
                      <m:dPr>
                        <m:ctrlPr>
                          <w:rPr>
                            <w:rFonts w:ascii="Cambria Math" w:hAnsi="Cambria Math" w:cs="Times New Roman"/>
                            <w:i/>
                            <w:sz w:val="20"/>
                          </w:rPr>
                        </m:ctrlPr>
                      </m:dPr>
                      <m:e>
                        <m:r>
                          <w:rPr>
                            <w:rFonts w:ascii="Cambria Math" w:hAnsi="Cambria Math" w:cs="Times New Roman"/>
                            <w:sz w:val="20"/>
                          </w:rPr>
                          <m:t>1-</m:t>
                        </m:r>
                        <m:sSub>
                          <m:sSubPr>
                            <m:ctrlPr>
                              <w:rPr>
                                <w:rFonts w:ascii="Cambria Math" w:hAnsi="Cambria Math" w:cs="Times New Roman"/>
                                <w:i/>
                                <w:sz w:val="20"/>
                              </w:rPr>
                            </m:ctrlPr>
                          </m:sSubPr>
                          <m:e>
                            <m:r>
                              <w:rPr>
                                <w:rFonts w:ascii="Cambria Math" w:hAnsi="Cambria Math" w:cs="Times New Roman"/>
                                <w:sz w:val="20"/>
                              </w:rPr>
                              <m:t>X</m:t>
                            </m:r>
                          </m:e>
                          <m:sub>
                            <m:r>
                              <w:rPr>
                                <w:rFonts w:ascii="Cambria Math" w:hAnsi="Cambria Math" w:cs="Times New Roman"/>
                                <w:sz w:val="20"/>
                              </w:rPr>
                              <m:t>1</m:t>
                            </m:r>
                          </m:sub>
                        </m:sSub>
                      </m:e>
                    </m:d>
                    <m:r>
                      <w:rPr>
                        <w:rFonts w:ascii="Cambria Math" w:hAnsi="Cambria Math" w:cs="Times New Roman"/>
                        <w:sz w:val="20"/>
                      </w:rPr>
                      <m:t>.ln</m:t>
                    </m:r>
                    <m:sSub>
                      <m:sSubPr>
                        <m:ctrlPr>
                          <w:rPr>
                            <w:rFonts w:ascii="Cambria Math" w:hAnsi="Cambria Math" w:cs="Times New Roman"/>
                            <w:i/>
                            <w:sz w:val="20"/>
                          </w:rPr>
                        </m:ctrlPr>
                      </m:sSubPr>
                      <m:e>
                        <m:r>
                          <w:rPr>
                            <w:rFonts w:ascii="Cambria Math" w:hAnsi="Cambria Math" w:cs="Times New Roman"/>
                            <w:sz w:val="20"/>
                          </w:rPr>
                          <m:t>f</m:t>
                        </m:r>
                      </m:e>
                      <m:sub>
                        <m:r>
                          <w:rPr>
                            <w:rFonts w:ascii="Cambria Math" w:hAnsi="Cambria Math" w:cs="Times New Roman"/>
                            <w:sz w:val="20"/>
                          </w:rPr>
                          <m:t>2</m:t>
                        </m:r>
                      </m:sub>
                    </m:sSub>
                  </m:e>
                </m:d>
              </m:oMath>
            </m:oMathPara>
          </w:p>
        </w:tc>
        <w:tc>
          <w:tcPr>
            <w:tcW w:w="1566" w:type="dxa"/>
          </w:tcPr>
          <w:p w14:paraId="258BF13D" w14:textId="150B3490" w:rsidR="00FF7F09" w:rsidRPr="005D25CB" w:rsidRDefault="0043337E" w:rsidP="005D25CB">
            <w:pPr>
              <w:suppressAutoHyphens w:val="0"/>
              <w:autoSpaceDE w:val="0"/>
              <w:autoSpaceDN w:val="0"/>
              <w:adjustRightInd w:val="0"/>
              <w:jc w:val="right"/>
              <w:rPr>
                <w:rFonts w:ascii="Times New Roman" w:hAnsi="Times New Roman" w:cs="Times New Roman"/>
                <w:b/>
                <w:bCs/>
                <w:sz w:val="20"/>
              </w:rPr>
            </w:pPr>
            <w:r w:rsidRPr="005D25CB">
              <w:rPr>
                <w:rFonts w:ascii="Times New Roman" w:hAnsi="Times New Roman" w:cs="Times New Roman"/>
                <w:b/>
                <w:bCs/>
                <w:sz w:val="20"/>
              </w:rPr>
              <w:t>32</w:t>
            </w:r>
          </w:p>
        </w:tc>
      </w:tr>
    </w:tbl>
    <w:p w14:paraId="1DABB60E" w14:textId="7CDE9F55" w:rsidR="0027752A" w:rsidRPr="005D25CB" w:rsidRDefault="00873C04" w:rsidP="005D25CB">
      <w:pPr>
        <w:pStyle w:val="ListParagraph"/>
        <w:numPr>
          <w:ilvl w:val="0"/>
          <w:numId w:val="21"/>
        </w:numPr>
        <w:spacing w:after="0"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shd w:val="clear" w:color="auto" w:fill="FFFFFF"/>
          <w:lang w:val="en-US"/>
        </w:rPr>
        <w:t>Future aspects</w:t>
      </w:r>
    </w:p>
    <w:p w14:paraId="3FE2E0A2" w14:textId="6BBE628F" w:rsidR="001E719A" w:rsidRPr="005D25CB" w:rsidRDefault="001E719A" w:rsidP="005D25CB">
      <w:pPr>
        <w:spacing w:after="0" w:line="240" w:lineRule="auto"/>
        <w:jc w:val="both"/>
        <w:rPr>
          <w:rFonts w:ascii="Times New Roman" w:hAnsi="Times New Roman" w:cs="Times New Roman"/>
          <w:sz w:val="20"/>
          <w:szCs w:val="20"/>
          <w:shd w:val="clear" w:color="auto" w:fill="FFFFFF"/>
          <w:lang w:val="en-US"/>
        </w:rPr>
      </w:pPr>
      <w:r w:rsidRPr="005D25CB">
        <w:rPr>
          <w:rFonts w:ascii="Times New Roman" w:hAnsi="Times New Roman" w:cs="Times New Roman"/>
          <w:sz w:val="20"/>
          <w:szCs w:val="20"/>
          <w:shd w:val="clear" w:color="auto" w:fill="FFFFFF"/>
          <w:lang w:val="en-US"/>
        </w:rPr>
        <w:t>In the personal care industry, surfactant components are rapidly growing due to the growing demand for shampoos, soaps, and body washes. Surfactants are also called surface-active agents</w:t>
      </w:r>
      <w:r w:rsidR="00702DE9" w:rsidRPr="005D25CB">
        <w:rPr>
          <w:rFonts w:ascii="Times New Roman" w:hAnsi="Times New Roman" w:cs="Times New Roman"/>
          <w:sz w:val="20"/>
          <w:szCs w:val="20"/>
          <w:shd w:val="clear" w:color="auto" w:fill="FFFFFF"/>
          <w:lang w:val="en-US"/>
        </w:rPr>
        <w:t xml:space="preserve"> [90]</w:t>
      </w:r>
      <w:r w:rsidRPr="005D25CB">
        <w:rPr>
          <w:rFonts w:ascii="Times New Roman" w:hAnsi="Times New Roman" w:cs="Times New Roman"/>
          <w:sz w:val="20"/>
          <w:szCs w:val="20"/>
          <w:shd w:val="clear" w:color="auto" w:fill="FFFFFF"/>
          <w:lang w:val="en-US"/>
        </w:rPr>
        <w:t>. They play an essential role in products such as detergents and cleaning agents, as well as agricultural and industrial chemicals due to their unique properties. Sustainable and eco-friendly products are one of the major drivers of the surfactant market</w:t>
      </w:r>
      <w:r w:rsidR="00702DE9" w:rsidRPr="005D25CB">
        <w:rPr>
          <w:rFonts w:ascii="Times New Roman" w:hAnsi="Times New Roman" w:cs="Times New Roman"/>
          <w:sz w:val="20"/>
          <w:szCs w:val="20"/>
          <w:shd w:val="clear" w:color="auto" w:fill="FFFFFF"/>
          <w:lang w:val="en-US"/>
        </w:rPr>
        <w:t xml:space="preserve"> [91]</w:t>
      </w:r>
      <w:r w:rsidRPr="005D25CB">
        <w:rPr>
          <w:rFonts w:ascii="Times New Roman" w:hAnsi="Times New Roman" w:cs="Times New Roman"/>
          <w:sz w:val="20"/>
          <w:szCs w:val="20"/>
          <w:shd w:val="clear" w:color="auto" w:fill="FFFFFF"/>
          <w:lang w:val="en-US"/>
        </w:rPr>
        <w:t>. Consumption of products that contain renewable resources and are eco-friendly is increasing due to the increased awareness of environmental issues and the need to reduce the carbon footprint. Natural surfactants, such as those obtained from vegetable oil and sugar, have become more popular due to their biodegradability, non-toxicity, and ability not to pollute water</w:t>
      </w:r>
      <w:r w:rsidR="00702DE9" w:rsidRPr="005D25CB">
        <w:rPr>
          <w:rFonts w:ascii="Times New Roman" w:hAnsi="Times New Roman" w:cs="Times New Roman"/>
          <w:sz w:val="20"/>
          <w:szCs w:val="20"/>
          <w:shd w:val="clear" w:color="auto" w:fill="FFFFFF"/>
          <w:lang w:val="en-US"/>
        </w:rPr>
        <w:t xml:space="preserve"> [92]</w:t>
      </w:r>
      <w:r w:rsidRPr="005D25CB">
        <w:rPr>
          <w:rFonts w:ascii="Times New Roman" w:hAnsi="Times New Roman" w:cs="Times New Roman"/>
          <w:sz w:val="20"/>
          <w:szCs w:val="20"/>
          <w:shd w:val="clear" w:color="auto" w:fill="FFFFFF"/>
          <w:lang w:val="en-US"/>
        </w:rPr>
        <w:t>. In order to meet the needs of the market, manufacturers are investing in research and development to ensure that their surfactants are sustainable and effective.</w:t>
      </w:r>
      <w:r w:rsidR="00075E4D" w:rsidRPr="005D25CB">
        <w:rPr>
          <w:rFonts w:ascii="Times New Roman" w:hAnsi="Times New Roman" w:cs="Times New Roman"/>
          <w:sz w:val="20"/>
          <w:szCs w:val="20"/>
          <w:shd w:val="clear" w:color="auto" w:fill="FFFFFF"/>
          <w:lang w:val="en-US"/>
        </w:rPr>
        <w:t xml:space="preserve"> </w:t>
      </w:r>
      <w:r w:rsidR="00F755F0" w:rsidRPr="005D25CB">
        <w:rPr>
          <w:rFonts w:ascii="Times New Roman" w:hAnsi="Times New Roman" w:cs="Times New Roman"/>
          <w:sz w:val="20"/>
          <w:szCs w:val="20"/>
          <w:shd w:val="clear" w:color="auto" w:fill="FFFFFF"/>
          <w:lang w:val="en-US"/>
        </w:rPr>
        <w:t xml:space="preserve">The future aspect of surfactant </w:t>
      </w:r>
      <w:proofErr w:type="gramStart"/>
      <w:r w:rsidR="005464FE" w:rsidRPr="005D25CB">
        <w:rPr>
          <w:rFonts w:ascii="Times New Roman" w:hAnsi="Times New Roman" w:cs="Times New Roman"/>
          <w:sz w:val="20"/>
          <w:szCs w:val="20"/>
          <w:shd w:val="clear" w:color="auto" w:fill="FFFFFF"/>
          <w:lang w:val="en-US"/>
        </w:rPr>
        <w:t>have</w:t>
      </w:r>
      <w:proofErr w:type="gramEnd"/>
      <w:r w:rsidR="005464FE" w:rsidRPr="005D25CB">
        <w:rPr>
          <w:rFonts w:ascii="Times New Roman" w:hAnsi="Times New Roman" w:cs="Times New Roman"/>
          <w:sz w:val="20"/>
          <w:szCs w:val="20"/>
          <w:shd w:val="clear" w:color="auto" w:fill="FFFFFF"/>
          <w:lang w:val="en-US"/>
        </w:rPr>
        <w:t xml:space="preserve"> </w:t>
      </w:r>
      <w:r w:rsidR="00F755F0" w:rsidRPr="005D25CB">
        <w:rPr>
          <w:rFonts w:ascii="Times New Roman" w:hAnsi="Times New Roman" w:cs="Times New Roman"/>
          <w:sz w:val="20"/>
          <w:szCs w:val="20"/>
          <w:shd w:val="clear" w:color="auto" w:fill="FFFFFF"/>
          <w:lang w:val="en-US"/>
        </w:rPr>
        <w:t xml:space="preserve">illustrated in </w:t>
      </w:r>
      <w:r w:rsidR="00075E4D" w:rsidRPr="005D25CB">
        <w:rPr>
          <w:rFonts w:ascii="Times New Roman" w:hAnsi="Times New Roman" w:cs="Times New Roman"/>
          <w:b/>
          <w:bCs/>
          <w:sz w:val="20"/>
          <w:szCs w:val="20"/>
          <w:shd w:val="clear" w:color="auto" w:fill="FFFFFF"/>
          <w:lang w:val="en-US"/>
        </w:rPr>
        <w:t>Fig</w:t>
      </w:r>
      <w:r w:rsidR="003F16D7" w:rsidRPr="005D25CB">
        <w:rPr>
          <w:rFonts w:ascii="Times New Roman" w:hAnsi="Times New Roman" w:cs="Times New Roman"/>
          <w:b/>
          <w:bCs/>
          <w:sz w:val="20"/>
          <w:szCs w:val="20"/>
          <w:shd w:val="clear" w:color="auto" w:fill="FFFFFF"/>
          <w:lang w:val="en-US"/>
        </w:rPr>
        <w:t>.</w:t>
      </w:r>
      <w:r w:rsidR="00075E4D" w:rsidRPr="005D25CB">
        <w:rPr>
          <w:rFonts w:ascii="Times New Roman" w:hAnsi="Times New Roman" w:cs="Times New Roman"/>
          <w:b/>
          <w:bCs/>
          <w:sz w:val="20"/>
          <w:szCs w:val="20"/>
          <w:shd w:val="clear" w:color="auto" w:fill="FFFFFF"/>
          <w:lang w:val="en-US"/>
        </w:rPr>
        <w:t xml:space="preserve"> 1</w:t>
      </w:r>
      <w:r w:rsidR="004273AA" w:rsidRPr="005D25CB">
        <w:rPr>
          <w:rFonts w:ascii="Times New Roman" w:hAnsi="Times New Roman" w:cs="Times New Roman"/>
          <w:b/>
          <w:bCs/>
          <w:sz w:val="20"/>
          <w:szCs w:val="20"/>
          <w:shd w:val="clear" w:color="auto" w:fill="FFFFFF"/>
          <w:lang w:val="en-US"/>
        </w:rPr>
        <w:t>7</w:t>
      </w:r>
      <w:r w:rsidR="003F16D7" w:rsidRPr="005D25CB">
        <w:rPr>
          <w:rFonts w:ascii="Times New Roman" w:hAnsi="Times New Roman" w:cs="Times New Roman"/>
          <w:sz w:val="20"/>
          <w:szCs w:val="20"/>
          <w:shd w:val="clear" w:color="auto" w:fill="FFFFFF"/>
          <w:lang w:val="en-US"/>
        </w:rPr>
        <w:t>.</w:t>
      </w:r>
    </w:p>
    <w:p w14:paraId="41DD63DF" w14:textId="77777777" w:rsidR="007E7B97" w:rsidRPr="005D25CB" w:rsidRDefault="007E7B97" w:rsidP="005D25CB">
      <w:pPr>
        <w:spacing w:after="0" w:line="240" w:lineRule="auto"/>
        <w:jc w:val="both"/>
        <w:rPr>
          <w:rFonts w:ascii="Times New Roman" w:hAnsi="Times New Roman" w:cs="Times New Roman"/>
          <w:sz w:val="20"/>
          <w:szCs w:val="20"/>
          <w:shd w:val="clear" w:color="auto" w:fill="FFFFFF"/>
          <w:lang w:val="en-US"/>
        </w:rPr>
      </w:pPr>
    </w:p>
    <w:p w14:paraId="654D370E" w14:textId="5F7856D2" w:rsidR="007E7B97" w:rsidRPr="005D25CB" w:rsidRDefault="007E7B97" w:rsidP="005D25CB">
      <w:pPr>
        <w:pStyle w:val="ListParagraph"/>
        <w:numPr>
          <w:ilvl w:val="0"/>
          <w:numId w:val="21"/>
        </w:numPr>
        <w:spacing w:after="0"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shd w:val="clear" w:color="auto" w:fill="FFFFFF"/>
          <w:lang w:val="en-US"/>
        </w:rPr>
        <w:t xml:space="preserve">Conclusions </w:t>
      </w:r>
    </w:p>
    <w:p w14:paraId="5E45F424" w14:textId="77777777" w:rsidR="007E7B97" w:rsidRPr="005D25CB" w:rsidRDefault="007E7B97" w:rsidP="005D25CB">
      <w:pPr>
        <w:spacing w:after="0" w:line="240" w:lineRule="auto"/>
        <w:jc w:val="both"/>
        <w:rPr>
          <w:rFonts w:ascii="Times New Roman" w:hAnsi="Times New Roman" w:cs="Times New Roman"/>
          <w:sz w:val="20"/>
          <w:szCs w:val="20"/>
          <w:shd w:val="clear" w:color="auto" w:fill="FFFFFF"/>
          <w:lang w:val="en-US"/>
        </w:rPr>
      </w:pPr>
      <w:r w:rsidRPr="005D25CB">
        <w:rPr>
          <w:rFonts w:ascii="Times New Roman" w:hAnsi="Times New Roman" w:cs="Times New Roman"/>
          <w:sz w:val="20"/>
          <w:szCs w:val="20"/>
          <w:shd w:val="clear" w:color="auto" w:fill="FFFFFF"/>
          <w:lang w:val="en-US"/>
        </w:rPr>
        <w:t>The development of new surfactant and bio-surfactant molecules has been relatively rapid over the past two decades. In addition to scientific curiosity, surfactant science research has focused on fabricated molecules that have interesting shapes and structures. In spite of the fact that surfactant science has become a very established discipline, new molecules are still needed for a wide range of applications. Surfactants have been viewed as a critical indication of the country's chemical technology and play a significant influence on its economy. There is no question that using too many surfactants has a negative impact on the environment. Given the substantial hazards that surfactants cause now, individuals should act fast to cut back on their usage as soon as a rapid, easy, and reliable surfactant detection technology is created. This will contribute to environmental protection and improved water quality. A number of alternatives to surfactants have taken their place, emerging as competitors of surfactants, such as ionic liquids and deep eutectic solvents. Nevertheless, eco-friendly, biodegradable, sustainable, and innovative surfactants are gaining ground today, which is creating new research opportunities.</w:t>
      </w:r>
    </w:p>
    <w:p w14:paraId="63C4DFEA" w14:textId="30617A58" w:rsidR="007E7B97" w:rsidRPr="005D25CB" w:rsidRDefault="007E7B97" w:rsidP="005D25CB">
      <w:pPr>
        <w:spacing w:after="0" w:line="240" w:lineRule="auto"/>
        <w:jc w:val="both"/>
        <w:rPr>
          <w:rFonts w:ascii="Times New Roman" w:hAnsi="Times New Roman" w:cs="Times New Roman"/>
          <w:sz w:val="20"/>
          <w:szCs w:val="20"/>
          <w:shd w:val="clear" w:color="auto" w:fill="FFFFFF"/>
          <w:lang w:val="en-US"/>
        </w:rPr>
        <w:sectPr w:rsidR="007E7B97" w:rsidRPr="005D25CB" w:rsidSect="00F25970">
          <w:pgSz w:w="11906" w:h="16838"/>
          <w:pgMar w:top="1134" w:right="849" w:bottom="1134" w:left="851" w:header="709" w:footer="709" w:gutter="0"/>
          <w:cols w:space="708"/>
          <w:docGrid w:linePitch="360"/>
        </w:sectPr>
      </w:pPr>
    </w:p>
    <w:tbl>
      <w:tblPr>
        <w:tblStyle w:val="TableGrid"/>
        <w:tblW w:w="14436"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6"/>
      </w:tblGrid>
      <w:tr w:rsidR="00141143" w:rsidRPr="005D25CB" w14:paraId="7CFA6024" w14:textId="77777777" w:rsidTr="007E7B97">
        <w:trPr>
          <w:trHeight w:val="8450"/>
        </w:trPr>
        <w:tc>
          <w:tcPr>
            <w:tcW w:w="14436" w:type="dxa"/>
            <w:tcBorders>
              <w:top w:val="single" w:sz="18" w:space="0" w:color="FF0000"/>
              <w:left w:val="single" w:sz="18" w:space="0" w:color="FF0000"/>
              <w:bottom w:val="single" w:sz="18" w:space="0" w:color="FF0000"/>
              <w:right w:val="single" w:sz="18" w:space="0" w:color="FF0000"/>
            </w:tcBorders>
          </w:tcPr>
          <w:p w14:paraId="2D9D0CA2" w14:textId="08853482" w:rsidR="00141143" w:rsidRPr="005D25CB" w:rsidRDefault="00141143" w:rsidP="005D25CB">
            <w:pPr>
              <w:jc w:val="both"/>
              <w:rPr>
                <w:rFonts w:ascii="Times New Roman" w:hAnsi="Times New Roman" w:cs="Times New Roman"/>
                <w:b/>
                <w:bCs/>
                <w:sz w:val="20"/>
                <w:shd w:val="clear" w:color="auto" w:fill="FFFFFF"/>
                <w:lang w:val="en-US"/>
              </w:rPr>
            </w:pPr>
            <w:r w:rsidRPr="005D25CB">
              <w:rPr>
                <w:rFonts w:ascii="Times New Roman" w:hAnsi="Times New Roman" w:cs="Times New Roman"/>
                <w:b/>
                <w:bCs/>
                <w:noProof/>
                <w:sz w:val="20"/>
                <w:shd w:val="clear" w:color="auto" w:fill="FFFFFF"/>
                <w:lang w:val="en-US"/>
              </w:rPr>
              <w:lastRenderedPageBreak/>
              <w:drawing>
                <wp:inline distT="0" distB="0" distL="0" distR="0" wp14:anchorId="793C1DB7" wp14:editId="30B93A43">
                  <wp:extent cx="9021445" cy="5326380"/>
                  <wp:effectExtent l="0" t="0" r="8255" b="7620"/>
                  <wp:docPr id="621362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362553" name="Picture 62136255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034280" cy="5333958"/>
                          </a:xfrm>
                          <a:prstGeom prst="rect">
                            <a:avLst/>
                          </a:prstGeom>
                        </pic:spPr>
                      </pic:pic>
                    </a:graphicData>
                  </a:graphic>
                </wp:inline>
              </w:drawing>
            </w:r>
          </w:p>
        </w:tc>
      </w:tr>
      <w:tr w:rsidR="00141143" w:rsidRPr="005D25CB" w14:paraId="42D28894" w14:textId="77777777" w:rsidTr="007E7B97">
        <w:trPr>
          <w:trHeight w:val="586"/>
        </w:trPr>
        <w:tc>
          <w:tcPr>
            <w:tcW w:w="14436" w:type="dxa"/>
            <w:tcBorders>
              <w:top w:val="single" w:sz="18" w:space="0" w:color="FF0000"/>
            </w:tcBorders>
          </w:tcPr>
          <w:p w14:paraId="2C47353F" w14:textId="6F02C729" w:rsidR="00141143" w:rsidRPr="005D25CB" w:rsidRDefault="00F755F0" w:rsidP="005D25CB">
            <w:pPr>
              <w:jc w:val="both"/>
              <w:rPr>
                <w:rFonts w:ascii="Times New Roman" w:hAnsi="Times New Roman" w:cs="Times New Roman"/>
                <w:sz w:val="20"/>
                <w:shd w:val="clear" w:color="auto" w:fill="FFFFFF"/>
                <w:lang w:val="en-US"/>
              </w:rPr>
            </w:pPr>
            <w:r w:rsidRPr="005D25CB">
              <w:rPr>
                <w:rFonts w:ascii="Times New Roman" w:hAnsi="Times New Roman" w:cs="Times New Roman"/>
                <w:b/>
                <w:bCs/>
                <w:sz w:val="20"/>
                <w:shd w:val="clear" w:color="auto" w:fill="FFFFFF"/>
                <w:lang w:val="en-US"/>
              </w:rPr>
              <w:t>Fig. 1</w:t>
            </w:r>
            <w:r w:rsidR="004273AA" w:rsidRPr="005D25CB">
              <w:rPr>
                <w:rFonts w:ascii="Times New Roman" w:hAnsi="Times New Roman" w:cs="Times New Roman"/>
                <w:b/>
                <w:bCs/>
                <w:sz w:val="20"/>
                <w:shd w:val="clear" w:color="auto" w:fill="FFFFFF"/>
                <w:lang w:val="en-US"/>
              </w:rPr>
              <w:t>7</w:t>
            </w:r>
            <w:r w:rsidRPr="005D25CB">
              <w:rPr>
                <w:rFonts w:ascii="Times New Roman" w:hAnsi="Times New Roman" w:cs="Times New Roman"/>
                <w:b/>
                <w:bCs/>
                <w:sz w:val="20"/>
                <w:shd w:val="clear" w:color="auto" w:fill="FFFFFF"/>
                <w:lang w:val="en-US"/>
              </w:rPr>
              <w:t xml:space="preserve"> </w:t>
            </w:r>
            <w:r w:rsidRPr="005D25CB">
              <w:rPr>
                <w:rFonts w:ascii="Times New Roman" w:hAnsi="Times New Roman" w:cs="Times New Roman"/>
                <w:sz w:val="20"/>
                <w:shd w:val="clear" w:color="auto" w:fill="FFFFFF"/>
                <w:lang w:val="en-US"/>
              </w:rPr>
              <w:t>Future aspect of surfactant.</w:t>
            </w:r>
          </w:p>
        </w:tc>
      </w:tr>
    </w:tbl>
    <w:p w14:paraId="2B3EE4B3" w14:textId="5C2092B8" w:rsidR="00141143" w:rsidRPr="005D25CB" w:rsidRDefault="00141143" w:rsidP="005D25CB">
      <w:pPr>
        <w:tabs>
          <w:tab w:val="left" w:pos="1260"/>
        </w:tabs>
        <w:spacing w:after="0" w:line="240" w:lineRule="auto"/>
        <w:ind w:left="360"/>
        <w:jc w:val="both"/>
        <w:rPr>
          <w:rFonts w:ascii="Times New Roman" w:hAnsi="Times New Roman" w:cs="Times New Roman"/>
          <w:b/>
          <w:bCs/>
          <w:sz w:val="20"/>
          <w:szCs w:val="20"/>
          <w:shd w:val="clear" w:color="auto" w:fill="FFFFFF"/>
          <w:lang w:val="en-US"/>
        </w:rPr>
        <w:sectPr w:rsidR="00141143" w:rsidRPr="005D25CB" w:rsidSect="00141143">
          <w:pgSz w:w="16838" w:h="11906" w:orient="landscape"/>
          <w:pgMar w:top="849" w:right="1134" w:bottom="851" w:left="1134" w:header="709" w:footer="709" w:gutter="0"/>
          <w:cols w:space="708"/>
          <w:docGrid w:linePitch="360"/>
        </w:sectPr>
      </w:pPr>
    </w:p>
    <w:p w14:paraId="55169A82" w14:textId="380A27D9" w:rsidR="00873C04" w:rsidRPr="005D25CB" w:rsidRDefault="00873C04" w:rsidP="005D25CB">
      <w:pPr>
        <w:pStyle w:val="ListParagraph"/>
        <w:numPr>
          <w:ilvl w:val="0"/>
          <w:numId w:val="21"/>
        </w:numPr>
        <w:spacing w:after="0" w:line="240" w:lineRule="auto"/>
        <w:jc w:val="both"/>
        <w:rPr>
          <w:rFonts w:ascii="Times New Roman" w:hAnsi="Times New Roman" w:cs="Times New Roman"/>
          <w:b/>
          <w:bCs/>
          <w:sz w:val="20"/>
          <w:szCs w:val="20"/>
          <w:shd w:val="clear" w:color="auto" w:fill="FFFFFF"/>
          <w:lang w:val="en-US"/>
        </w:rPr>
      </w:pPr>
      <w:r w:rsidRPr="005D25CB">
        <w:rPr>
          <w:rFonts w:ascii="Times New Roman" w:hAnsi="Times New Roman" w:cs="Times New Roman"/>
          <w:b/>
          <w:bCs/>
          <w:sz w:val="20"/>
          <w:szCs w:val="20"/>
          <w:shd w:val="clear" w:color="auto" w:fill="FFFFFF"/>
          <w:lang w:val="en-US"/>
        </w:rPr>
        <w:lastRenderedPageBreak/>
        <w:t>Challenges of surfactants</w:t>
      </w:r>
    </w:p>
    <w:p w14:paraId="40DE723C" w14:textId="30C02DD7" w:rsidR="00F12CD9" w:rsidRPr="005D25CB" w:rsidRDefault="00137BE5" w:rsidP="005D25CB">
      <w:pPr>
        <w:spacing w:after="0" w:line="240" w:lineRule="auto"/>
        <w:jc w:val="both"/>
        <w:rPr>
          <w:rFonts w:ascii="Times New Roman" w:hAnsi="Times New Roman" w:cs="Times New Roman"/>
          <w:sz w:val="20"/>
          <w:szCs w:val="20"/>
          <w:shd w:val="clear" w:color="auto" w:fill="FFFFFF"/>
          <w:lang w:val="en-US"/>
        </w:rPr>
      </w:pPr>
      <w:r w:rsidRPr="005D25CB">
        <w:rPr>
          <w:rFonts w:ascii="Times New Roman" w:hAnsi="Times New Roman" w:cs="Times New Roman"/>
          <w:sz w:val="20"/>
          <w:szCs w:val="20"/>
          <w:shd w:val="clear" w:color="auto" w:fill="FFFFFF"/>
          <w:lang w:val="en-US"/>
        </w:rPr>
        <w:t>It is more possible that goods will be incompatible or negatively impact the value of the components if more surfactant is needed in manufacturing</w:t>
      </w:r>
      <w:r w:rsidR="00702DE9" w:rsidRPr="005D25CB">
        <w:rPr>
          <w:rFonts w:ascii="Times New Roman" w:hAnsi="Times New Roman" w:cs="Times New Roman"/>
          <w:sz w:val="20"/>
          <w:szCs w:val="20"/>
          <w:shd w:val="clear" w:color="auto" w:fill="FFFFFF"/>
          <w:lang w:val="en-US"/>
        </w:rPr>
        <w:t xml:space="preserve"> [93]</w:t>
      </w:r>
      <w:r w:rsidRPr="005D25CB">
        <w:rPr>
          <w:rFonts w:ascii="Times New Roman" w:hAnsi="Times New Roman" w:cs="Times New Roman"/>
          <w:sz w:val="20"/>
          <w:szCs w:val="20"/>
          <w:shd w:val="clear" w:color="auto" w:fill="FFFFFF"/>
          <w:lang w:val="en-US"/>
        </w:rPr>
        <w:t>. They are having great success substituting enzymes for chemicals in their formulations, as can be observed in the sector of household detergents.</w:t>
      </w:r>
      <w:r w:rsidR="009E1093" w:rsidRPr="005D25CB">
        <w:rPr>
          <w:rFonts w:ascii="Times New Roman" w:hAnsi="Times New Roman" w:cs="Times New Roman"/>
          <w:sz w:val="20"/>
          <w:szCs w:val="20"/>
          <w:shd w:val="clear" w:color="auto" w:fill="FFFFFF"/>
          <w:lang w:val="en-US"/>
        </w:rPr>
        <w:t xml:space="preserve"> The systematically challenges of surfactants have shown in </w:t>
      </w:r>
      <w:r w:rsidR="009E1093" w:rsidRPr="005D25CB">
        <w:rPr>
          <w:rFonts w:ascii="Times New Roman" w:hAnsi="Times New Roman" w:cs="Times New Roman"/>
          <w:b/>
          <w:bCs/>
          <w:sz w:val="20"/>
          <w:szCs w:val="20"/>
          <w:shd w:val="clear" w:color="auto" w:fill="FFFFFF"/>
          <w:lang w:val="en-US"/>
        </w:rPr>
        <w:t>Fig</w:t>
      </w:r>
      <w:r w:rsidR="003F16D7" w:rsidRPr="005D25CB">
        <w:rPr>
          <w:rFonts w:ascii="Times New Roman" w:hAnsi="Times New Roman" w:cs="Times New Roman"/>
          <w:b/>
          <w:bCs/>
          <w:sz w:val="20"/>
          <w:szCs w:val="20"/>
          <w:shd w:val="clear" w:color="auto" w:fill="FFFFFF"/>
          <w:lang w:val="en-US"/>
        </w:rPr>
        <w:t>.</w:t>
      </w:r>
      <w:r w:rsidR="009E1093" w:rsidRPr="005D25CB">
        <w:rPr>
          <w:rFonts w:ascii="Times New Roman" w:hAnsi="Times New Roman" w:cs="Times New Roman"/>
          <w:b/>
          <w:bCs/>
          <w:sz w:val="20"/>
          <w:szCs w:val="20"/>
          <w:shd w:val="clear" w:color="auto" w:fill="FFFFFF"/>
          <w:lang w:val="en-US"/>
        </w:rPr>
        <w:t xml:space="preserve"> 1</w:t>
      </w:r>
      <w:r w:rsidR="004273AA" w:rsidRPr="005D25CB">
        <w:rPr>
          <w:rFonts w:ascii="Times New Roman" w:hAnsi="Times New Roman" w:cs="Times New Roman"/>
          <w:b/>
          <w:bCs/>
          <w:sz w:val="20"/>
          <w:szCs w:val="20"/>
          <w:shd w:val="clear" w:color="auto" w:fill="FFFFFF"/>
          <w:lang w:val="en-US"/>
        </w:rPr>
        <w:t>8</w:t>
      </w:r>
      <w:r w:rsidR="009E1093" w:rsidRPr="005D25CB">
        <w:rPr>
          <w:rFonts w:ascii="Times New Roman" w:hAnsi="Times New Roman" w:cs="Times New Roman"/>
          <w:sz w:val="20"/>
          <w:szCs w:val="20"/>
          <w:shd w:val="clear" w:color="auto" w:fill="FFFFFF"/>
          <w:lang w:val="en-US"/>
        </w:rPr>
        <w:t>.</w:t>
      </w:r>
      <w:r w:rsidRPr="005D25CB">
        <w:rPr>
          <w:rFonts w:ascii="Times New Roman" w:hAnsi="Times New Roman" w:cs="Times New Roman"/>
          <w:sz w:val="20"/>
          <w:szCs w:val="20"/>
          <w:shd w:val="clear" w:color="auto" w:fill="FFFFFF"/>
          <w:lang w:val="en-US"/>
        </w:rPr>
        <w:t xml:space="preserve"> Many makers of surfactants have started researching and creating systems that combine surfactants with enzymes</w:t>
      </w:r>
      <w:r w:rsidR="00702DE9" w:rsidRPr="005D25CB">
        <w:rPr>
          <w:rFonts w:ascii="Times New Roman" w:hAnsi="Times New Roman" w:cs="Times New Roman"/>
          <w:sz w:val="20"/>
          <w:szCs w:val="20"/>
          <w:shd w:val="clear" w:color="auto" w:fill="FFFFFF"/>
          <w:lang w:val="en-US"/>
        </w:rPr>
        <w:t xml:space="preserve"> [94]</w:t>
      </w:r>
      <w:r w:rsidRPr="005D25CB">
        <w:rPr>
          <w:rFonts w:ascii="Times New Roman" w:hAnsi="Times New Roman" w:cs="Times New Roman"/>
          <w:sz w:val="20"/>
          <w:szCs w:val="20"/>
          <w:shd w:val="clear" w:color="auto" w:fill="FFFFFF"/>
          <w:lang w:val="en-US"/>
        </w:rPr>
        <w:t>. There is also a need to find manufacturing methods and formulations that use less energy and resources overall. An example of this is crop protection in agriculture, which uses fewer active substances to get the same outcomes. Be accountable for conserving natural resources and energy at the same time.</w:t>
      </w:r>
      <w:r w:rsidR="007A7864" w:rsidRPr="005D25CB">
        <w:rPr>
          <w:rFonts w:ascii="Times New Roman" w:hAnsi="Times New Roman" w:cs="Times New Roman"/>
          <w:sz w:val="20"/>
          <w:szCs w:val="20"/>
          <w:shd w:val="clear" w:color="auto" w:fill="FFFFFF"/>
          <w:lang w:val="en-US"/>
        </w:rPr>
        <w:t xml:space="preserve"> These challenges allow for an improvement in the way other substances interact with the surfactant, which subsequently creates new possibilities</w:t>
      </w:r>
      <w:r w:rsidR="00702DE9" w:rsidRPr="005D25CB">
        <w:rPr>
          <w:rFonts w:ascii="Times New Roman" w:hAnsi="Times New Roman" w:cs="Times New Roman"/>
          <w:sz w:val="20"/>
          <w:szCs w:val="20"/>
          <w:shd w:val="clear" w:color="auto" w:fill="FFFFFF"/>
          <w:lang w:val="en-US"/>
        </w:rPr>
        <w:t xml:space="preserve"> [95]</w:t>
      </w:r>
      <w:r w:rsidR="007A7864" w:rsidRPr="005D25CB">
        <w:rPr>
          <w:rFonts w:ascii="Times New Roman" w:hAnsi="Times New Roman" w:cs="Times New Roman"/>
          <w:sz w:val="20"/>
          <w:szCs w:val="20"/>
          <w:shd w:val="clear" w:color="auto" w:fill="FFFFFF"/>
          <w:lang w:val="en-US"/>
        </w:rPr>
        <w:t>.</w:t>
      </w:r>
      <w:r w:rsidR="006B2229" w:rsidRPr="005D25CB">
        <w:rPr>
          <w:rFonts w:ascii="Times New Roman" w:hAnsi="Times New Roman" w:cs="Times New Roman"/>
          <w:sz w:val="20"/>
          <w:szCs w:val="20"/>
          <w:shd w:val="clear" w:color="auto" w:fill="FFFFFF"/>
          <w:lang w:val="en-US"/>
        </w:rPr>
        <w:t xml:space="preserve"> Solutions to reduce materials or energy consumption are also important. Examples include low-temperature cleaning, water-efficient laundry technology, and energy-efficient manufacturing. The ability to innovate closely with customers and technology providers will be essential for surfactant suppliers to take advantage of these trends</w:t>
      </w:r>
      <w:r w:rsidR="00702DE9" w:rsidRPr="005D25CB">
        <w:rPr>
          <w:rFonts w:ascii="Times New Roman" w:hAnsi="Times New Roman" w:cs="Times New Roman"/>
          <w:sz w:val="20"/>
          <w:szCs w:val="20"/>
          <w:shd w:val="clear" w:color="auto" w:fill="FFFFFF"/>
          <w:lang w:val="en-US"/>
        </w:rPr>
        <w:t xml:space="preserve"> [96]</w:t>
      </w:r>
      <w:r w:rsidR="006B2229" w:rsidRPr="005D25CB">
        <w:rPr>
          <w:rFonts w:ascii="Times New Roman" w:hAnsi="Times New Roman" w:cs="Times New Roman"/>
          <w:sz w:val="20"/>
          <w:szCs w:val="20"/>
          <w:shd w:val="clear" w:color="auto" w:fill="FFFFFF"/>
          <w:lang w:val="en-US"/>
        </w:rPr>
        <w:t>.</w:t>
      </w:r>
      <w:r w:rsidR="007F2889" w:rsidRPr="005D25CB">
        <w:rPr>
          <w:rFonts w:ascii="Times New Roman" w:hAnsi="Times New Roman" w:cs="Times New Roman"/>
          <w:sz w:val="20"/>
          <w:szCs w:val="20"/>
          <w:shd w:val="clear" w:color="auto" w:fill="FFFFFF"/>
          <w:lang w:val="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2"/>
      </w:tblGrid>
      <w:tr w:rsidR="00F12CD9" w:rsidRPr="005D25CB" w14:paraId="331E6EE1" w14:textId="77777777" w:rsidTr="00763C32">
        <w:tc>
          <w:tcPr>
            <w:tcW w:w="9592" w:type="dxa"/>
            <w:tcBorders>
              <w:top w:val="single" w:sz="18" w:space="0" w:color="FF0000"/>
              <w:left w:val="single" w:sz="18" w:space="0" w:color="FF0000"/>
              <w:bottom w:val="single" w:sz="18" w:space="0" w:color="FF0000"/>
              <w:right w:val="single" w:sz="18" w:space="0" w:color="FF0000"/>
            </w:tcBorders>
          </w:tcPr>
          <w:p w14:paraId="08B216B9" w14:textId="740C945F" w:rsidR="00F12CD9" w:rsidRPr="005D25CB" w:rsidRDefault="00F12CD9" w:rsidP="005D25CB">
            <w:pPr>
              <w:jc w:val="both"/>
              <w:rPr>
                <w:rFonts w:ascii="Times New Roman" w:hAnsi="Times New Roman" w:cs="Times New Roman"/>
                <w:sz w:val="20"/>
                <w:shd w:val="clear" w:color="auto" w:fill="FFFFFF"/>
                <w:lang w:val="en-US"/>
              </w:rPr>
            </w:pPr>
            <w:r w:rsidRPr="005D25CB">
              <w:rPr>
                <w:rFonts w:ascii="Times New Roman" w:hAnsi="Times New Roman" w:cs="Times New Roman"/>
                <w:noProof/>
                <w:sz w:val="20"/>
                <w:shd w:val="clear" w:color="auto" w:fill="FFFFFF"/>
                <w:lang w:val="en-US"/>
              </w:rPr>
              <w:drawing>
                <wp:inline distT="0" distB="0" distL="0" distR="0" wp14:anchorId="21A4ED3C" wp14:editId="14925F88">
                  <wp:extent cx="5905500" cy="4335780"/>
                  <wp:effectExtent l="38100" t="0" r="38100" b="0"/>
                  <wp:docPr id="104185225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tc>
      </w:tr>
      <w:tr w:rsidR="00F12CD9" w:rsidRPr="005D25CB" w14:paraId="1071AD28" w14:textId="77777777" w:rsidTr="00763C32">
        <w:tc>
          <w:tcPr>
            <w:tcW w:w="9592" w:type="dxa"/>
            <w:tcBorders>
              <w:top w:val="single" w:sz="18" w:space="0" w:color="FF0000"/>
            </w:tcBorders>
          </w:tcPr>
          <w:p w14:paraId="31908601" w14:textId="1393243B" w:rsidR="00F12CD9" w:rsidRPr="005D25CB" w:rsidRDefault="00F12CD9" w:rsidP="005D25CB">
            <w:pPr>
              <w:jc w:val="both"/>
              <w:rPr>
                <w:rFonts w:ascii="Times New Roman" w:hAnsi="Times New Roman" w:cs="Times New Roman"/>
                <w:sz w:val="20"/>
                <w:shd w:val="clear" w:color="auto" w:fill="FFFFFF"/>
                <w:lang w:val="en-US"/>
              </w:rPr>
            </w:pPr>
            <w:r w:rsidRPr="005D25CB">
              <w:rPr>
                <w:rFonts w:ascii="Times New Roman" w:hAnsi="Times New Roman" w:cs="Times New Roman"/>
                <w:b/>
                <w:bCs/>
                <w:sz w:val="20"/>
                <w:shd w:val="clear" w:color="auto" w:fill="FFFFFF"/>
                <w:lang w:val="en-US"/>
              </w:rPr>
              <w:t>Fig. 1</w:t>
            </w:r>
            <w:r w:rsidR="004273AA" w:rsidRPr="005D25CB">
              <w:rPr>
                <w:rFonts w:ascii="Times New Roman" w:hAnsi="Times New Roman" w:cs="Times New Roman"/>
                <w:b/>
                <w:bCs/>
                <w:sz w:val="20"/>
                <w:shd w:val="clear" w:color="auto" w:fill="FFFFFF"/>
                <w:lang w:val="en-US"/>
              </w:rPr>
              <w:t>8</w:t>
            </w:r>
            <w:r w:rsidRPr="005D25CB">
              <w:rPr>
                <w:rFonts w:ascii="Times New Roman" w:hAnsi="Times New Roman" w:cs="Times New Roman"/>
                <w:b/>
                <w:bCs/>
                <w:sz w:val="20"/>
                <w:shd w:val="clear" w:color="auto" w:fill="FFFFFF"/>
                <w:lang w:val="en-US"/>
              </w:rPr>
              <w:t xml:space="preserve"> </w:t>
            </w:r>
            <w:r w:rsidRPr="005D25CB">
              <w:rPr>
                <w:rFonts w:ascii="Times New Roman" w:hAnsi="Times New Roman" w:cs="Times New Roman"/>
                <w:sz w:val="20"/>
                <w:shd w:val="clear" w:color="auto" w:fill="FFFFFF"/>
                <w:lang w:val="en-US"/>
              </w:rPr>
              <w:t>Systematic representation challenges of surfactants.</w:t>
            </w:r>
          </w:p>
        </w:tc>
      </w:tr>
    </w:tbl>
    <w:p w14:paraId="7B2A060F" w14:textId="5D9C7811" w:rsidR="00873C04" w:rsidRPr="005D25CB" w:rsidRDefault="00763C32" w:rsidP="005D25CB">
      <w:pPr>
        <w:spacing w:after="0" w:line="240" w:lineRule="auto"/>
        <w:jc w:val="both"/>
        <w:rPr>
          <w:rFonts w:ascii="Times New Roman" w:hAnsi="Times New Roman" w:cs="Times New Roman"/>
          <w:sz w:val="20"/>
          <w:szCs w:val="20"/>
          <w:shd w:val="clear" w:color="auto" w:fill="FFFFFF"/>
          <w:lang w:val="en-US"/>
        </w:rPr>
      </w:pPr>
      <w:r w:rsidRPr="005D25CB">
        <w:rPr>
          <w:rFonts w:ascii="Times New Roman" w:hAnsi="Times New Roman" w:cs="Times New Roman"/>
          <w:sz w:val="20"/>
          <w:szCs w:val="20"/>
          <w:shd w:val="clear" w:color="auto" w:fill="FFFFFF"/>
          <w:lang w:val="en-US"/>
        </w:rPr>
        <w:t>As a method of creating and producing our products where there is a lot of activity on both the products and the biochemical production pathways, bio-surfactants may be seen as the next step in innovation rather than as a new class of surfactants or even chemicals. The production of surfactants has mostly been driven by environmental considerations. We produce more biodegradable products, employ renewable raw resources, and so on. But it's also important to consider the other two pillars of sustainability, since it's becoming more and clearer that we need all three to meet our difficulties</w:t>
      </w:r>
      <w:r w:rsidR="00702DE9" w:rsidRPr="005D25CB">
        <w:rPr>
          <w:rFonts w:ascii="Times New Roman" w:hAnsi="Times New Roman" w:cs="Times New Roman"/>
          <w:sz w:val="20"/>
          <w:szCs w:val="20"/>
          <w:shd w:val="clear" w:color="auto" w:fill="FFFFFF"/>
          <w:lang w:val="en-US"/>
        </w:rPr>
        <w:t xml:space="preserve"> [97]</w:t>
      </w:r>
      <w:r w:rsidR="007F2889" w:rsidRPr="005D25CB">
        <w:rPr>
          <w:rFonts w:ascii="Times New Roman" w:hAnsi="Times New Roman" w:cs="Times New Roman"/>
          <w:sz w:val="20"/>
          <w:szCs w:val="20"/>
          <w:shd w:val="clear" w:color="auto" w:fill="FFFFFF"/>
          <w:lang w:val="en-US"/>
        </w:rPr>
        <w:t>.</w:t>
      </w:r>
      <w:r w:rsidR="009E1093" w:rsidRPr="005D25CB">
        <w:rPr>
          <w:rFonts w:ascii="Times New Roman" w:hAnsi="Times New Roman" w:cs="Times New Roman"/>
          <w:sz w:val="20"/>
          <w:szCs w:val="20"/>
          <w:shd w:val="clear" w:color="auto" w:fill="FFFFFF"/>
          <w:lang w:val="en-US"/>
        </w:rPr>
        <w:t xml:space="preserve"> </w:t>
      </w:r>
    </w:p>
    <w:p w14:paraId="5FE4788B" w14:textId="77777777" w:rsidR="00333779" w:rsidRPr="005D25CB" w:rsidRDefault="00333779" w:rsidP="005D25CB">
      <w:pPr>
        <w:autoSpaceDE w:val="0"/>
        <w:spacing w:after="0" w:line="240" w:lineRule="auto"/>
        <w:ind w:left="284"/>
        <w:jc w:val="both"/>
        <w:rPr>
          <w:rFonts w:ascii="Times New Roman" w:hAnsi="Times New Roman" w:cs="Times New Roman"/>
          <w:b/>
          <w:color w:val="000000" w:themeColor="text1"/>
          <w:sz w:val="20"/>
          <w:szCs w:val="20"/>
        </w:rPr>
      </w:pPr>
      <w:bookmarkStart w:id="17" w:name="_Hlk129765593"/>
    </w:p>
    <w:p w14:paraId="1ED813B8" w14:textId="7B93605B" w:rsidR="00F12511" w:rsidRPr="005D25CB" w:rsidRDefault="00F12511" w:rsidP="005D25CB">
      <w:pPr>
        <w:autoSpaceDE w:val="0"/>
        <w:spacing w:after="0" w:line="240" w:lineRule="auto"/>
        <w:jc w:val="both"/>
        <w:rPr>
          <w:rFonts w:ascii="Times New Roman" w:hAnsi="Times New Roman" w:cs="Times New Roman"/>
          <w:b/>
          <w:color w:val="000000" w:themeColor="text1"/>
          <w:sz w:val="20"/>
          <w:szCs w:val="20"/>
        </w:rPr>
      </w:pPr>
      <w:r w:rsidRPr="005D25CB">
        <w:rPr>
          <w:rFonts w:ascii="Times New Roman" w:hAnsi="Times New Roman" w:cs="Times New Roman"/>
          <w:b/>
          <w:color w:val="000000" w:themeColor="text1"/>
          <w:sz w:val="20"/>
          <w:szCs w:val="20"/>
        </w:rPr>
        <w:t>AUTHORS CONTRIBUTION</w:t>
      </w:r>
    </w:p>
    <w:p w14:paraId="62794EF6" w14:textId="77777777" w:rsidR="00F12511" w:rsidRPr="005D25CB" w:rsidRDefault="00F12511" w:rsidP="005D25CB">
      <w:pPr>
        <w:autoSpaceDE w:val="0"/>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color w:val="000000" w:themeColor="text1"/>
          <w:sz w:val="20"/>
          <w:szCs w:val="20"/>
        </w:rPr>
        <w:t>The manuscript was written through the contributions of both authors. All authors have approved the final version of the manuscript.</w:t>
      </w:r>
    </w:p>
    <w:p w14:paraId="711C6529" w14:textId="77777777" w:rsidR="00F12511" w:rsidRPr="005D25CB" w:rsidRDefault="00F12511" w:rsidP="005D25CB">
      <w:pPr>
        <w:autoSpaceDE w:val="0"/>
        <w:spacing w:after="0" w:line="240" w:lineRule="auto"/>
        <w:rPr>
          <w:rFonts w:ascii="Times New Roman" w:hAnsi="Times New Roman" w:cs="Times New Roman"/>
          <w:b/>
          <w:color w:val="000000" w:themeColor="text1"/>
          <w:sz w:val="20"/>
          <w:szCs w:val="20"/>
        </w:rPr>
      </w:pPr>
    </w:p>
    <w:p w14:paraId="6961D93E" w14:textId="77777777" w:rsidR="00F12511" w:rsidRPr="005D25CB" w:rsidRDefault="00F12511" w:rsidP="005D25CB">
      <w:pPr>
        <w:autoSpaceDE w:val="0"/>
        <w:spacing w:after="0" w:line="240" w:lineRule="auto"/>
        <w:rPr>
          <w:rFonts w:ascii="Times New Roman" w:hAnsi="Times New Roman" w:cs="Times New Roman"/>
          <w:b/>
          <w:color w:val="000000" w:themeColor="text1"/>
          <w:sz w:val="20"/>
          <w:szCs w:val="20"/>
        </w:rPr>
      </w:pPr>
      <w:r w:rsidRPr="005D25CB">
        <w:rPr>
          <w:rFonts w:ascii="Times New Roman" w:hAnsi="Times New Roman" w:cs="Times New Roman"/>
          <w:b/>
          <w:color w:val="000000" w:themeColor="text1"/>
          <w:sz w:val="20"/>
          <w:szCs w:val="20"/>
        </w:rPr>
        <w:t>NOTES</w:t>
      </w:r>
    </w:p>
    <w:p w14:paraId="69D80965" w14:textId="77777777" w:rsidR="00F12511" w:rsidRPr="005D25CB" w:rsidRDefault="00F12511" w:rsidP="005D25CB">
      <w:pPr>
        <w:autoSpaceDE w:val="0"/>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color w:val="000000" w:themeColor="text1"/>
          <w:sz w:val="20"/>
          <w:szCs w:val="20"/>
        </w:rPr>
        <w:t>All authors declare no competing financial interest.</w:t>
      </w:r>
    </w:p>
    <w:p w14:paraId="1FED5AC9" w14:textId="77777777" w:rsidR="00F12511" w:rsidRPr="005D25CB" w:rsidRDefault="00F12511" w:rsidP="005D25CB">
      <w:pPr>
        <w:autoSpaceDE w:val="0"/>
        <w:spacing w:after="0" w:line="240" w:lineRule="auto"/>
        <w:ind w:left="284"/>
        <w:jc w:val="both"/>
        <w:rPr>
          <w:rFonts w:ascii="Times New Roman" w:hAnsi="Times New Roman" w:cs="Times New Roman"/>
          <w:b/>
          <w:color w:val="000000" w:themeColor="text1"/>
          <w:sz w:val="20"/>
          <w:szCs w:val="20"/>
        </w:rPr>
      </w:pPr>
    </w:p>
    <w:p w14:paraId="6FC0847E" w14:textId="77777777" w:rsidR="00F12511" w:rsidRPr="005D25CB" w:rsidRDefault="00F12511" w:rsidP="005D25CB">
      <w:pPr>
        <w:autoSpaceDE w:val="0"/>
        <w:autoSpaceDN w:val="0"/>
        <w:adjustRightInd w:val="0"/>
        <w:spacing w:after="0" w:line="240" w:lineRule="auto"/>
        <w:rPr>
          <w:rFonts w:ascii="Times New Roman" w:hAnsi="Times New Roman" w:cs="Times New Roman"/>
          <w:b/>
          <w:bCs/>
          <w:color w:val="000000" w:themeColor="text1"/>
          <w:sz w:val="20"/>
          <w:szCs w:val="20"/>
        </w:rPr>
      </w:pPr>
      <w:r w:rsidRPr="005D25CB">
        <w:rPr>
          <w:rFonts w:ascii="Times New Roman" w:hAnsi="Times New Roman" w:cs="Times New Roman"/>
          <w:b/>
          <w:bCs/>
          <w:color w:val="000000" w:themeColor="text1"/>
          <w:sz w:val="20"/>
          <w:szCs w:val="20"/>
        </w:rPr>
        <w:t>CONFLICTS OF INTEREST</w:t>
      </w:r>
    </w:p>
    <w:p w14:paraId="47A7CDCF" w14:textId="77777777" w:rsidR="00F12511" w:rsidRPr="005D25CB" w:rsidRDefault="00F12511" w:rsidP="005D25CB">
      <w:pPr>
        <w:autoSpaceDE w:val="0"/>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color w:val="000000" w:themeColor="text1"/>
          <w:sz w:val="20"/>
          <w:szCs w:val="20"/>
        </w:rPr>
        <w:t>There are no conflicts to declare.</w:t>
      </w:r>
    </w:p>
    <w:bookmarkEnd w:id="17"/>
    <w:p w14:paraId="597BAD23" w14:textId="77777777" w:rsidR="00333779" w:rsidRPr="005D25CB" w:rsidRDefault="00333779" w:rsidP="005D25CB">
      <w:pPr>
        <w:pStyle w:val="ListParagraph"/>
        <w:spacing w:after="0" w:line="240" w:lineRule="auto"/>
        <w:ind w:left="360"/>
        <w:jc w:val="both"/>
        <w:rPr>
          <w:rFonts w:ascii="Times New Roman" w:hAnsi="Times New Roman" w:cs="Times New Roman"/>
          <w:color w:val="000000" w:themeColor="text1"/>
          <w:sz w:val="20"/>
          <w:szCs w:val="20"/>
        </w:rPr>
      </w:pPr>
    </w:p>
    <w:p w14:paraId="73A4B2E4" w14:textId="40E771FC" w:rsidR="00D63E44" w:rsidRPr="005D25CB" w:rsidRDefault="00F12511" w:rsidP="005D25CB">
      <w:pPr>
        <w:pStyle w:val="ListParagraph"/>
        <w:numPr>
          <w:ilvl w:val="0"/>
          <w:numId w:val="21"/>
        </w:numPr>
        <w:spacing w:after="0" w:line="240" w:lineRule="auto"/>
        <w:jc w:val="both"/>
        <w:rPr>
          <w:rFonts w:ascii="Times New Roman" w:hAnsi="Times New Roman" w:cs="Times New Roman"/>
          <w:color w:val="000000" w:themeColor="text1"/>
          <w:sz w:val="20"/>
          <w:szCs w:val="20"/>
        </w:rPr>
      </w:pPr>
      <w:r w:rsidRPr="005D25CB">
        <w:rPr>
          <w:rFonts w:ascii="Times New Roman" w:hAnsi="Times New Roman" w:cs="Times New Roman"/>
          <w:b/>
          <w:bCs/>
          <w:color w:val="000000" w:themeColor="text1"/>
          <w:sz w:val="20"/>
          <w:szCs w:val="20"/>
        </w:rPr>
        <w:t>References</w:t>
      </w:r>
    </w:p>
    <w:p w14:paraId="67F8DF9E" w14:textId="09796C26" w:rsidR="009A43F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D. </w:t>
      </w:r>
      <w:proofErr w:type="spellStart"/>
      <w:r w:rsidRPr="007E53EE">
        <w:rPr>
          <w:rFonts w:ascii="Times New Roman" w:hAnsi="Times New Roman" w:cs="Times New Roman"/>
          <w:color w:val="000000" w:themeColor="text1"/>
          <w:sz w:val="16"/>
          <w:szCs w:val="16"/>
        </w:rPr>
        <w:t>Hirpara</w:t>
      </w:r>
      <w:proofErr w:type="spellEnd"/>
      <w:r w:rsidRPr="007E53EE">
        <w:rPr>
          <w:rFonts w:ascii="Times New Roman" w:hAnsi="Times New Roman" w:cs="Times New Roman"/>
          <w:color w:val="000000" w:themeColor="text1"/>
          <w:sz w:val="16"/>
          <w:szCs w:val="16"/>
        </w:rPr>
        <w:t xml:space="preserve">, B. Patel, V. </w:t>
      </w:r>
      <w:proofErr w:type="spellStart"/>
      <w:r w:rsidRPr="007E53EE">
        <w:rPr>
          <w:rFonts w:ascii="Times New Roman" w:hAnsi="Times New Roman" w:cs="Times New Roman"/>
          <w:color w:val="000000" w:themeColor="text1"/>
          <w:sz w:val="16"/>
          <w:szCs w:val="16"/>
        </w:rPr>
        <w:t>Chavda</w:t>
      </w:r>
      <w:proofErr w:type="spellEnd"/>
      <w:r w:rsidRPr="007E53EE">
        <w:rPr>
          <w:rFonts w:ascii="Times New Roman" w:hAnsi="Times New Roman" w:cs="Times New Roman"/>
          <w:color w:val="000000" w:themeColor="text1"/>
          <w:sz w:val="16"/>
          <w:szCs w:val="16"/>
        </w:rPr>
        <w:t xml:space="preserve">, A. Desai, </w:t>
      </w:r>
      <w:r w:rsidR="0063602C"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S. Kumar, Micellization and clouding behaviour of an ionic surfactant in a deep eutectic solvent: a case of the reline-water mixture. J. Mol. Liq., 364 (2022) 119991.</w:t>
      </w:r>
    </w:p>
    <w:p w14:paraId="2128A5C3" w14:textId="5E3304B8" w:rsidR="009A43F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lastRenderedPageBreak/>
        <w:t xml:space="preserve">Q. Wu, L. Zhao, R. Song, </w:t>
      </w:r>
      <w:r w:rsidR="0063602C"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A. Ma, Research progress of surfactant biodegradation. Conf. Ser.: Earth Environ. Sci., 227 (2019) 052023.</w:t>
      </w:r>
    </w:p>
    <w:p w14:paraId="1FB29D76" w14:textId="0117D145"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N. Dave,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T. Joshi, A concise review on surfactants and its significance. Int. J. Appl. Chem., 13 (2017) 663-672.</w:t>
      </w:r>
    </w:p>
    <w:p w14:paraId="6586ED00" w14:textId="27F06DEE"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R. Sarkar, A. Pal, A. </w:t>
      </w:r>
      <w:proofErr w:type="spellStart"/>
      <w:r w:rsidRPr="007E53EE">
        <w:rPr>
          <w:rFonts w:ascii="Times New Roman" w:eastAsia="Times New Roman" w:hAnsi="Times New Roman" w:cs="Times New Roman"/>
          <w:color w:val="000000" w:themeColor="text1"/>
          <w:sz w:val="16"/>
          <w:szCs w:val="16"/>
        </w:rPr>
        <w:t>Rakshit</w:t>
      </w:r>
      <w:proofErr w:type="spellEnd"/>
      <w:r w:rsidRPr="007E53EE">
        <w:rPr>
          <w:rFonts w:ascii="Times New Roman" w:eastAsia="Times New Roman" w:hAnsi="Times New Roman" w:cs="Times New Roman"/>
          <w:color w:val="000000" w:themeColor="text1"/>
          <w:sz w:val="16"/>
          <w:szCs w:val="16"/>
        </w:rPr>
        <w:t xml:space="preserve">,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B. Saha, </w:t>
      </w:r>
      <w:proofErr w:type="gramStart"/>
      <w:r w:rsidRPr="007E53EE">
        <w:rPr>
          <w:rFonts w:ascii="Times New Roman" w:eastAsia="Times New Roman" w:hAnsi="Times New Roman" w:cs="Times New Roman"/>
          <w:color w:val="000000" w:themeColor="text1"/>
          <w:sz w:val="16"/>
          <w:szCs w:val="16"/>
        </w:rPr>
        <w:t>Properties</w:t>
      </w:r>
      <w:proofErr w:type="gramEnd"/>
      <w:r w:rsidRPr="007E53EE">
        <w:rPr>
          <w:rFonts w:ascii="Times New Roman" w:eastAsia="Times New Roman" w:hAnsi="Times New Roman" w:cs="Times New Roman"/>
          <w:color w:val="000000" w:themeColor="text1"/>
          <w:sz w:val="16"/>
          <w:szCs w:val="16"/>
        </w:rPr>
        <w:t xml:space="preserve"> and applications of amphoteric surfactant: a concise review. </w:t>
      </w:r>
      <w:r w:rsidRPr="007E53EE">
        <w:rPr>
          <w:rFonts w:ascii="Times New Roman" w:hAnsi="Times New Roman" w:cs="Times New Roman"/>
          <w:color w:val="000000" w:themeColor="text1"/>
          <w:sz w:val="16"/>
          <w:szCs w:val="16"/>
        </w:rPr>
        <w:t xml:space="preserve">J. </w:t>
      </w:r>
      <w:proofErr w:type="spellStart"/>
      <w:r w:rsidRPr="007E53EE">
        <w:rPr>
          <w:rFonts w:ascii="Times New Roman" w:hAnsi="Times New Roman" w:cs="Times New Roman"/>
          <w:color w:val="000000" w:themeColor="text1"/>
          <w:sz w:val="16"/>
          <w:szCs w:val="16"/>
        </w:rPr>
        <w:t>Surfact</w:t>
      </w:r>
      <w:proofErr w:type="spellEnd"/>
      <w:r w:rsidRPr="007E53EE">
        <w:rPr>
          <w:rFonts w:ascii="Times New Roman" w:hAnsi="Times New Roman" w:cs="Times New Roman"/>
          <w:color w:val="000000" w:themeColor="text1"/>
          <w:sz w:val="16"/>
          <w:szCs w:val="16"/>
        </w:rPr>
        <w:t xml:space="preserve">. </w:t>
      </w:r>
      <w:proofErr w:type="spellStart"/>
      <w:r w:rsidRPr="007E53EE">
        <w:rPr>
          <w:rFonts w:ascii="Times New Roman" w:hAnsi="Times New Roman" w:cs="Times New Roman"/>
          <w:color w:val="000000" w:themeColor="text1"/>
          <w:sz w:val="16"/>
          <w:szCs w:val="16"/>
        </w:rPr>
        <w:t>Deterg</w:t>
      </w:r>
      <w:proofErr w:type="spellEnd"/>
      <w:r w:rsidRPr="007E53EE">
        <w:rPr>
          <w:rFonts w:ascii="Times New Roman" w:hAnsi="Times New Roman" w:cs="Times New Roman"/>
          <w:color w:val="000000" w:themeColor="text1"/>
          <w:sz w:val="16"/>
          <w:szCs w:val="16"/>
        </w:rPr>
        <w:t>.,</w:t>
      </w:r>
      <w:r w:rsidRPr="007E53EE">
        <w:rPr>
          <w:rFonts w:ascii="Times New Roman" w:eastAsia="Times New Roman" w:hAnsi="Times New Roman" w:cs="Times New Roman"/>
          <w:color w:val="000000" w:themeColor="text1"/>
          <w:sz w:val="16"/>
          <w:szCs w:val="16"/>
        </w:rPr>
        <w:t xml:space="preserve"> 24 (2021) 709-730.</w:t>
      </w:r>
    </w:p>
    <w:p w14:paraId="758A77E8" w14:textId="5E574518"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H. Kumar,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G. Kaur, Scrutinizing Self-assembly, surface activity and aggregation behavior of mixtures of imidazolium based ionic liquids and surfactants: a comprehensive review. Front. Chem., 9 (2021) 667941.</w:t>
      </w:r>
    </w:p>
    <w:p w14:paraId="0977F333" w14:textId="79DB3A55"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M. A. Rub, N. Azum, D. Kumar,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A. M. Asiri, Interaction of TX-100 and antidepressant imipramine hydrochloride drug mixture: surface tension, </w:t>
      </w:r>
      <w:r w:rsidRPr="007E53EE">
        <w:rPr>
          <w:rFonts w:ascii="Times New Roman" w:eastAsia="Times New Roman" w:hAnsi="Times New Roman" w:cs="Times New Roman"/>
          <w:color w:val="000000" w:themeColor="text1"/>
          <w:sz w:val="16"/>
          <w:szCs w:val="16"/>
          <w:vertAlign w:val="superscript"/>
        </w:rPr>
        <w:t>1</w:t>
      </w:r>
      <w:r w:rsidRPr="007E53EE">
        <w:rPr>
          <w:rFonts w:ascii="Times New Roman" w:eastAsia="Times New Roman" w:hAnsi="Times New Roman" w:cs="Times New Roman"/>
          <w:color w:val="000000" w:themeColor="text1"/>
          <w:sz w:val="16"/>
          <w:szCs w:val="16"/>
        </w:rPr>
        <w:t>H-NMR, and FTIR. Gels, 8 (2022) 159</w:t>
      </w:r>
      <w:r w:rsidR="00D53765" w:rsidRPr="007E53EE">
        <w:rPr>
          <w:rFonts w:ascii="Times New Roman" w:eastAsia="Times New Roman" w:hAnsi="Times New Roman" w:cs="Times New Roman"/>
          <w:color w:val="000000" w:themeColor="text1"/>
          <w:sz w:val="16"/>
          <w:szCs w:val="16"/>
        </w:rPr>
        <w:t>.</w:t>
      </w:r>
    </w:p>
    <w:p w14:paraId="401B8925" w14:textId="3E57D852"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X. Lu, Z. Lu, R. Zhang, L. Zhao,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H. Xie, Distribution of pigments in the aqueous two-phase system formed with </w:t>
      </w:r>
      <w:proofErr w:type="spellStart"/>
      <w:r w:rsidRPr="007E53EE">
        <w:rPr>
          <w:rFonts w:ascii="Times New Roman" w:eastAsia="Times New Roman" w:hAnsi="Times New Roman" w:cs="Times New Roman"/>
          <w:color w:val="000000" w:themeColor="text1"/>
          <w:sz w:val="16"/>
          <w:szCs w:val="16"/>
        </w:rPr>
        <w:t>piperazinium</w:t>
      </w:r>
      <w:proofErr w:type="spellEnd"/>
      <w:r w:rsidRPr="007E53EE">
        <w:rPr>
          <w:rFonts w:ascii="Times New Roman" w:eastAsia="Times New Roman" w:hAnsi="Times New Roman" w:cs="Times New Roman"/>
          <w:color w:val="000000" w:themeColor="text1"/>
          <w:sz w:val="16"/>
          <w:szCs w:val="16"/>
        </w:rPr>
        <w:t>-based ionic liquid and anionic surfactant. J. Mol. Liq., 330 (2021) 115677.</w:t>
      </w:r>
    </w:p>
    <w:p w14:paraId="2A9BF7BB" w14:textId="44BAC321"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Gungsuh" w:hAnsi="Times New Roman" w:cs="Times New Roman"/>
          <w:color w:val="000000" w:themeColor="text1"/>
          <w:sz w:val="16"/>
          <w:szCs w:val="16"/>
        </w:rPr>
        <w:t xml:space="preserve">S. </w:t>
      </w:r>
      <w:proofErr w:type="spellStart"/>
      <w:r w:rsidRPr="007E53EE">
        <w:rPr>
          <w:rFonts w:ascii="Times New Roman" w:eastAsia="Gungsuh" w:hAnsi="Times New Roman" w:cs="Times New Roman"/>
          <w:color w:val="000000" w:themeColor="text1"/>
          <w:sz w:val="16"/>
          <w:szCs w:val="16"/>
        </w:rPr>
        <w:t>Riedesel</w:t>
      </w:r>
      <w:proofErr w:type="spellEnd"/>
      <w:r w:rsidRPr="007E53EE">
        <w:rPr>
          <w:rFonts w:ascii="Times New Roman" w:eastAsia="Gungsuh" w:hAnsi="Times New Roman" w:cs="Times New Roman"/>
          <w:color w:val="000000" w:themeColor="text1"/>
          <w:sz w:val="16"/>
          <w:szCs w:val="16"/>
        </w:rPr>
        <w:t xml:space="preserve">, R. Kaur, </w:t>
      </w:r>
      <w:r w:rsidR="0063602C" w:rsidRPr="007E53EE">
        <w:rPr>
          <w:rFonts w:ascii="Times New Roman" w:eastAsia="Gungsuh" w:hAnsi="Times New Roman" w:cs="Times New Roman"/>
          <w:color w:val="000000" w:themeColor="text1"/>
          <w:sz w:val="16"/>
          <w:szCs w:val="16"/>
        </w:rPr>
        <w:t xml:space="preserve">and </w:t>
      </w:r>
      <w:r w:rsidRPr="007E53EE">
        <w:rPr>
          <w:rFonts w:ascii="Times New Roman" w:eastAsia="Gungsuh" w:hAnsi="Times New Roman" w:cs="Times New Roman"/>
          <w:color w:val="000000" w:themeColor="text1"/>
          <w:sz w:val="16"/>
          <w:szCs w:val="16"/>
        </w:rPr>
        <w:t xml:space="preserve">M. S. </w:t>
      </w:r>
      <w:proofErr w:type="spellStart"/>
      <w:r w:rsidRPr="007E53EE">
        <w:rPr>
          <w:rFonts w:ascii="Times New Roman" w:eastAsia="Gungsuh" w:hAnsi="Times New Roman" w:cs="Times New Roman"/>
          <w:color w:val="000000" w:themeColor="text1"/>
          <w:sz w:val="16"/>
          <w:szCs w:val="16"/>
        </w:rPr>
        <w:t>Bakshi</w:t>
      </w:r>
      <w:proofErr w:type="spellEnd"/>
      <w:r w:rsidRPr="007E53EE">
        <w:rPr>
          <w:rFonts w:ascii="Times New Roman" w:eastAsia="Gungsuh" w:hAnsi="Times New Roman" w:cs="Times New Roman"/>
          <w:color w:val="000000" w:themeColor="text1"/>
          <w:sz w:val="16"/>
          <w:szCs w:val="16"/>
        </w:rPr>
        <w:t xml:space="preserve">, Distinguishing nanoparticle−nanoparticle interactions between gold and silver nanoparticles controlled by gemini surfactants: stability of </w:t>
      </w:r>
      <w:proofErr w:type="spellStart"/>
      <w:r w:rsidRPr="007E53EE">
        <w:rPr>
          <w:rFonts w:ascii="Times New Roman" w:eastAsia="Gungsuh" w:hAnsi="Times New Roman" w:cs="Times New Roman"/>
          <w:color w:val="000000" w:themeColor="text1"/>
          <w:sz w:val="16"/>
          <w:szCs w:val="16"/>
        </w:rPr>
        <w:t>nanocolloids</w:t>
      </w:r>
      <w:proofErr w:type="spellEnd"/>
      <w:r w:rsidRPr="007E53EE">
        <w:rPr>
          <w:rFonts w:ascii="Times New Roman" w:eastAsia="Gungsuh" w:hAnsi="Times New Roman" w:cs="Times New Roman"/>
          <w:color w:val="000000" w:themeColor="text1"/>
          <w:sz w:val="16"/>
          <w:szCs w:val="16"/>
        </w:rPr>
        <w:t>. J. Phys. Chem. C, 125 (2021) 5399−5411.</w:t>
      </w:r>
    </w:p>
    <w:p w14:paraId="653225EE" w14:textId="7BED4D58"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I. </w:t>
      </w:r>
      <w:proofErr w:type="spellStart"/>
      <w:r w:rsidRPr="007E53EE">
        <w:rPr>
          <w:rFonts w:ascii="Times New Roman" w:eastAsia="Times New Roman" w:hAnsi="Times New Roman" w:cs="Times New Roman"/>
          <w:color w:val="000000" w:themeColor="text1"/>
          <w:sz w:val="16"/>
          <w:szCs w:val="16"/>
        </w:rPr>
        <w:t>Aiad</w:t>
      </w:r>
      <w:proofErr w:type="spellEnd"/>
      <w:r w:rsidRPr="007E53EE">
        <w:rPr>
          <w:rFonts w:ascii="Times New Roman" w:eastAsia="Times New Roman" w:hAnsi="Times New Roman" w:cs="Times New Roman"/>
          <w:color w:val="000000" w:themeColor="text1"/>
          <w:sz w:val="16"/>
          <w:szCs w:val="16"/>
        </w:rPr>
        <w:t xml:space="preserve">, E. M. Khalil, A. E. B. Farag, A. I. Ahmed,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A. A. Abd-</w:t>
      </w:r>
      <w:proofErr w:type="spellStart"/>
      <w:r w:rsidRPr="007E53EE">
        <w:rPr>
          <w:rFonts w:ascii="Times New Roman" w:eastAsia="Times New Roman" w:hAnsi="Times New Roman" w:cs="Times New Roman"/>
          <w:color w:val="000000" w:themeColor="text1"/>
          <w:sz w:val="16"/>
          <w:szCs w:val="16"/>
        </w:rPr>
        <w:t>Elaal</w:t>
      </w:r>
      <w:proofErr w:type="spellEnd"/>
      <w:r w:rsidRPr="007E53EE">
        <w:rPr>
          <w:rFonts w:ascii="Times New Roman" w:eastAsia="Times New Roman" w:hAnsi="Times New Roman" w:cs="Times New Roman"/>
          <w:color w:val="000000" w:themeColor="text1"/>
          <w:sz w:val="16"/>
          <w:szCs w:val="16"/>
        </w:rPr>
        <w:t>, Ester-</w:t>
      </w:r>
      <w:proofErr w:type="spellStart"/>
      <w:r w:rsidRPr="007E53EE">
        <w:rPr>
          <w:rFonts w:ascii="Times New Roman" w:eastAsia="Times New Roman" w:hAnsi="Times New Roman" w:cs="Times New Roman"/>
          <w:color w:val="000000" w:themeColor="text1"/>
          <w:sz w:val="16"/>
          <w:szCs w:val="16"/>
        </w:rPr>
        <w:t>gemini</w:t>
      </w:r>
      <w:proofErr w:type="spellEnd"/>
      <w:r w:rsidRPr="007E53EE">
        <w:rPr>
          <w:rFonts w:ascii="Times New Roman" w:eastAsia="Times New Roman" w:hAnsi="Times New Roman" w:cs="Times New Roman"/>
          <w:color w:val="000000" w:themeColor="text1"/>
          <w:sz w:val="16"/>
          <w:szCs w:val="16"/>
        </w:rPr>
        <w:t xml:space="preserve"> and monomeric cationic surfactants; synthesis, characterization, surface parameters and biological activity. Egypt. J. Chem., 64 (2021) 5193 – 5202.</w:t>
      </w:r>
    </w:p>
    <w:p w14:paraId="7C91DE81" w14:textId="2701F044"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T. Hasan, M. Abdul Rub, M. </w:t>
      </w:r>
      <w:proofErr w:type="spellStart"/>
      <w:r w:rsidRPr="007E53EE">
        <w:rPr>
          <w:rFonts w:ascii="Times New Roman" w:hAnsi="Times New Roman" w:cs="Times New Roman"/>
          <w:color w:val="000000" w:themeColor="text1"/>
          <w:sz w:val="16"/>
          <w:szCs w:val="16"/>
        </w:rPr>
        <w:t>Tuhinur</w:t>
      </w:r>
      <w:proofErr w:type="spellEnd"/>
      <w:r w:rsidRPr="007E53EE">
        <w:rPr>
          <w:rFonts w:ascii="Times New Roman" w:hAnsi="Times New Roman" w:cs="Times New Roman"/>
          <w:color w:val="000000" w:themeColor="text1"/>
          <w:sz w:val="16"/>
          <w:szCs w:val="16"/>
        </w:rPr>
        <w:t xml:space="preserve">, R. Joy, S. Rana, F. Khan, M. Anamul Hoque, </w:t>
      </w:r>
      <w:r w:rsidR="0063602C"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M. Kabir, Clouding and thermodynamic behavior of the Triton X-100 + metformin hydrochloride drug mixture: Investigation of the impacts of potassium salts, J. Mol. Liq., 354 (2022) 118853.</w:t>
      </w:r>
    </w:p>
    <w:p w14:paraId="6F52093C" w14:textId="37282400"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B. Golchin, M. O. Hamzah, S. R. </w:t>
      </w:r>
      <w:proofErr w:type="spellStart"/>
      <w:r w:rsidRPr="007E53EE">
        <w:rPr>
          <w:rFonts w:ascii="Times New Roman" w:eastAsia="Times New Roman" w:hAnsi="Times New Roman" w:cs="Times New Roman"/>
          <w:color w:val="000000" w:themeColor="text1"/>
          <w:sz w:val="16"/>
          <w:szCs w:val="16"/>
        </w:rPr>
        <w:t>Omranian</w:t>
      </w:r>
      <w:proofErr w:type="spellEnd"/>
      <w:r w:rsidRPr="007E53EE">
        <w:rPr>
          <w:rFonts w:ascii="Times New Roman" w:eastAsia="Times New Roman" w:hAnsi="Times New Roman" w:cs="Times New Roman"/>
          <w:color w:val="000000" w:themeColor="text1"/>
          <w:sz w:val="16"/>
          <w:szCs w:val="16"/>
        </w:rPr>
        <w:t xml:space="preserve">, M. R.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M. Hasan, Effects of a surfactant-wax based warm additive on high temperature rheological properties of asphalt binders. Con STR Build. Mater., 183 (2018) 395-407.</w:t>
      </w:r>
    </w:p>
    <w:p w14:paraId="0CEE9B89" w14:textId="52109AE3"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M. </w:t>
      </w:r>
      <w:proofErr w:type="spellStart"/>
      <w:r w:rsidRPr="007E53EE">
        <w:rPr>
          <w:rFonts w:ascii="Times New Roman" w:hAnsi="Times New Roman" w:cs="Times New Roman"/>
          <w:color w:val="000000" w:themeColor="text1"/>
          <w:sz w:val="16"/>
          <w:szCs w:val="16"/>
        </w:rPr>
        <w:t>Jangde</w:t>
      </w:r>
      <w:proofErr w:type="spellEnd"/>
      <w:r w:rsidRPr="007E53EE">
        <w:rPr>
          <w:rFonts w:ascii="Times New Roman" w:hAnsi="Times New Roman" w:cs="Times New Roman"/>
          <w:color w:val="000000" w:themeColor="text1"/>
          <w:sz w:val="16"/>
          <w:szCs w:val="16"/>
        </w:rPr>
        <w:t xml:space="preserve">, S. K. Chatterjee, M. Jain, S. Ghosh, R. </w:t>
      </w:r>
      <w:proofErr w:type="spellStart"/>
      <w:r w:rsidRPr="007E53EE">
        <w:rPr>
          <w:rFonts w:ascii="Times New Roman" w:hAnsi="Times New Roman" w:cs="Times New Roman"/>
          <w:color w:val="000000" w:themeColor="text1"/>
          <w:sz w:val="16"/>
          <w:szCs w:val="16"/>
        </w:rPr>
        <w:t>Jangde</w:t>
      </w:r>
      <w:proofErr w:type="spellEnd"/>
      <w:r w:rsidRPr="007E53EE">
        <w:rPr>
          <w:rFonts w:ascii="Times New Roman" w:hAnsi="Times New Roman" w:cs="Times New Roman"/>
          <w:color w:val="000000" w:themeColor="text1"/>
          <w:sz w:val="16"/>
          <w:szCs w:val="16"/>
        </w:rPr>
        <w:t xml:space="preserve">, </w:t>
      </w:r>
      <w:r w:rsidR="0063602C"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D. Sinha</w:t>
      </w:r>
      <w:r w:rsidRPr="007E53EE">
        <w:rPr>
          <w:rFonts w:ascii="Times New Roman" w:eastAsia="Times New Roman" w:hAnsi="Times New Roman" w:cs="Times New Roman"/>
          <w:color w:val="000000" w:themeColor="text1"/>
          <w:sz w:val="16"/>
          <w:szCs w:val="16"/>
        </w:rPr>
        <w:t xml:space="preserve">, </w:t>
      </w:r>
      <w:r w:rsidRPr="007E53EE">
        <w:rPr>
          <w:rFonts w:ascii="Times New Roman" w:hAnsi="Times New Roman" w:cs="Times New Roman"/>
          <w:color w:val="000000" w:themeColor="text1"/>
          <w:sz w:val="16"/>
          <w:szCs w:val="16"/>
        </w:rPr>
        <w:t xml:space="preserve">The effect of temperature on the critical micelle concentration and micellar solubilization of poorly </w:t>
      </w:r>
      <w:proofErr w:type="gramStart"/>
      <w:r w:rsidRPr="007E53EE">
        <w:rPr>
          <w:rFonts w:ascii="Times New Roman" w:hAnsi="Times New Roman" w:cs="Times New Roman"/>
          <w:color w:val="000000" w:themeColor="text1"/>
          <w:sz w:val="16"/>
          <w:szCs w:val="16"/>
        </w:rPr>
        <w:t>water soluble</w:t>
      </w:r>
      <w:proofErr w:type="gramEnd"/>
      <w:r w:rsidRPr="007E53EE">
        <w:rPr>
          <w:rFonts w:ascii="Times New Roman" w:hAnsi="Times New Roman" w:cs="Times New Roman"/>
          <w:color w:val="000000" w:themeColor="text1"/>
          <w:sz w:val="16"/>
          <w:szCs w:val="16"/>
        </w:rPr>
        <w:t xml:space="preserve"> drugs</w:t>
      </w:r>
      <w:r w:rsidRPr="007E53EE">
        <w:rPr>
          <w:rFonts w:ascii="Times New Roman" w:hAnsi="Times New Roman" w:cs="Times New Roman"/>
          <w:i/>
          <w:iCs/>
          <w:color w:val="000000" w:themeColor="text1"/>
          <w:sz w:val="16"/>
          <w:szCs w:val="16"/>
        </w:rPr>
        <w:t xml:space="preserve">. </w:t>
      </w:r>
      <w:proofErr w:type="spellStart"/>
      <w:r w:rsidRPr="007E53EE">
        <w:rPr>
          <w:rStyle w:val="Emphasis"/>
          <w:rFonts w:ascii="Times New Roman" w:hAnsi="Times New Roman" w:cs="Times New Roman"/>
          <w:color w:val="000000" w:themeColor="text1"/>
          <w:sz w:val="16"/>
          <w:szCs w:val="16"/>
          <w:shd w:val="clear" w:color="auto" w:fill="FFFFFF"/>
        </w:rPr>
        <w:t>Biosci</w:t>
      </w:r>
      <w:proofErr w:type="spellEnd"/>
      <w:r w:rsidRPr="007E53EE">
        <w:rPr>
          <w:rStyle w:val="Emphasis"/>
          <w:rFonts w:ascii="Times New Roman" w:hAnsi="Times New Roman" w:cs="Times New Roman"/>
          <w:color w:val="000000" w:themeColor="text1"/>
          <w:sz w:val="16"/>
          <w:szCs w:val="16"/>
          <w:shd w:val="clear" w:color="auto" w:fill="FFFFFF"/>
        </w:rPr>
        <w:t>., Biotech. Res. Asia</w:t>
      </w:r>
      <w:r w:rsidRPr="007E53EE">
        <w:rPr>
          <w:rFonts w:ascii="Times New Roman" w:hAnsi="Times New Roman" w:cs="Times New Roman"/>
          <w:i/>
          <w:iCs/>
          <w:color w:val="000000" w:themeColor="text1"/>
          <w:sz w:val="16"/>
          <w:szCs w:val="16"/>
          <w:shd w:val="clear" w:color="auto" w:fill="FFFFFF"/>
        </w:rPr>
        <w:t>.</w:t>
      </w:r>
      <w:r w:rsidRPr="007E53EE">
        <w:rPr>
          <w:rFonts w:ascii="Times New Roman" w:hAnsi="Times New Roman" w:cs="Times New Roman"/>
          <w:color w:val="000000" w:themeColor="text1"/>
          <w:sz w:val="16"/>
          <w:szCs w:val="16"/>
          <w:shd w:val="clear" w:color="auto" w:fill="FFFFFF"/>
        </w:rPr>
        <w:t xml:space="preserve"> </w:t>
      </w:r>
      <w:r w:rsidRPr="007E53EE">
        <w:rPr>
          <w:rFonts w:ascii="Times New Roman" w:hAnsi="Times New Roman" w:cs="Times New Roman"/>
          <w:color w:val="000000" w:themeColor="text1"/>
          <w:sz w:val="16"/>
          <w:szCs w:val="16"/>
        </w:rPr>
        <w:t>19 (2022) 1045-1050.</w:t>
      </w:r>
    </w:p>
    <w:p w14:paraId="7AB5B56B" w14:textId="03FCAD64"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R. </w:t>
      </w:r>
      <w:proofErr w:type="spellStart"/>
      <w:r w:rsidRPr="007E53EE">
        <w:rPr>
          <w:rFonts w:ascii="Times New Roman" w:eastAsia="Times New Roman" w:hAnsi="Times New Roman" w:cs="Times New Roman"/>
          <w:color w:val="000000" w:themeColor="text1"/>
          <w:sz w:val="16"/>
          <w:szCs w:val="16"/>
        </w:rPr>
        <w:t>Ghane-Motlagh</w:t>
      </w:r>
      <w:proofErr w:type="spellEnd"/>
      <w:r w:rsidRPr="007E53EE">
        <w:rPr>
          <w:rFonts w:ascii="Times New Roman" w:eastAsia="Times New Roman" w:hAnsi="Times New Roman" w:cs="Times New Roman"/>
          <w:color w:val="000000" w:themeColor="text1"/>
          <w:sz w:val="16"/>
          <w:szCs w:val="16"/>
        </w:rPr>
        <w:t xml:space="preserve">,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P. </w:t>
      </w:r>
      <w:proofErr w:type="spellStart"/>
      <w:r w:rsidRPr="007E53EE">
        <w:rPr>
          <w:rFonts w:ascii="Times New Roman" w:eastAsia="Times New Roman" w:hAnsi="Times New Roman" w:cs="Times New Roman"/>
          <w:color w:val="000000" w:themeColor="text1"/>
          <w:sz w:val="16"/>
          <w:szCs w:val="16"/>
        </w:rPr>
        <w:t>Woias</w:t>
      </w:r>
      <w:proofErr w:type="spellEnd"/>
      <w:r w:rsidRPr="007E53EE">
        <w:rPr>
          <w:rFonts w:ascii="Times New Roman" w:eastAsia="Times New Roman" w:hAnsi="Times New Roman" w:cs="Times New Roman"/>
          <w:color w:val="000000" w:themeColor="text1"/>
          <w:sz w:val="16"/>
          <w:szCs w:val="16"/>
        </w:rPr>
        <w:t>, Effect of surfactants on the growth and characterization of triglycine sulfate crystals. J. Cryst. Growth, 563 (2021) 126081.</w:t>
      </w:r>
    </w:p>
    <w:p w14:paraId="2E313DFC" w14:textId="33B222E8"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Md. A. Haque, T. </w:t>
      </w:r>
      <w:proofErr w:type="spellStart"/>
      <w:r w:rsidRPr="007E53EE">
        <w:rPr>
          <w:rFonts w:ascii="Times New Roman" w:eastAsia="Times New Roman" w:hAnsi="Times New Roman" w:cs="Times New Roman"/>
          <w:color w:val="000000" w:themeColor="text1"/>
          <w:sz w:val="16"/>
          <w:szCs w:val="16"/>
        </w:rPr>
        <w:t>Kurokawa</w:t>
      </w:r>
      <w:proofErr w:type="spellEnd"/>
      <w:r w:rsidRPr="007E53EE">
        <w:rPr>
          <w:rFonts w:ascii="Times New Roman" w:eastAsia="Times New Roman" w:hAnsi="Times New Roman" w:cs="Times New Roman"/>
          <w:color w:val="000000" w:themeColor="text1"/>
          <w:sz w:val="16"/>
          <w:szCs w:val="16"/>
        </w:rPr>
        <w:t xml:space="preserve">, T. Nakajima, G. </w:t>
      </w:r>
      <w:proofErr w:type="spellStart"/>
      <w:r w:rsidRPr="007E53EE">
        <w:rPr>
          <w:rFonts w:ascii="Times New Roman" w:eastAsia="Times New Roman" w:hAnsi="Times New Roman" w:cs="Times New Roman"/>
          <w:color w:val="000000" w:themeColor="text1"/>
          <w:sz w:val="16"/>
          <w:szCs w:val="16"/>
        </w:rPr>
        <w:t>Kamita</w:t>
      </w:r>
      <w:proofErr w:type="spellEnd"/>
      <w:r w:rsidRPr="007E53EE">
        <w:rPr>
          <w:rFonts w:ascii="Times New Roman" w:eastAsia="Times New Roman" w:hAnsi="Times New Roman" w:cs="Times New Roman"/>
          <w:color w:val="000000" w:themeColor="text1"/>
          <w:sz w:val="16"/>
          <w:szCs w:val="16"/>
        </w:rPr>
        <w:t xml:space="preserve">, Z. Fatema,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J. P. Gong, Surfactant induced bilayer-micelle transition for emergence of functions in anisotropic hydrogel. J. Mater. Chem. B, 10 (2022) </w:t>
      </w:r>
      <w:r w:rsidRPr="007E53EE">
        <w:rPr>
          <w:rFonts w:ascii="Times New Roman" w:hAnsi="Times New Roman" w:cs="Times New Roman"/>
          <w:sz w:val="16"/>
          <w:szCs w:val="16"/>
          <w:shd w:val="clear" w:color="auto" w:fill="FFFFFF"/>
        </w:rPr>
        <w:t>8386-8397.</w:t>
      </w:r>
    </w:p>
    <w:p w14:paraId="7D0C8256" w14:textId="134A19E1"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S. Chowdhury, S. Shrivastava, A. </w:t>
      </w:r>
      <w:proofErr w:type="spellStart"/>
      <w:r w:rsidRPr="007E53EE">
        <w:rPr>
          <w:rFonts w:ascii="Times New Roman" w:eastAsia="Times New Roman" w:hAnsi="Times New Roman" w:cs="Times New Roman"/>
          <w:color w:val="000000" w:themeColor="text1"/>
          <w:sz w:val="16"/>
          <w:szCs w:val="16"/>
        </w:rPr>
        <w:t>Kakati</w:t>
      </w:r>
      <w:proofErr w:type="spellEnd"/>
      <w:r w:rsidRPr="007E53EE">
        <w:rPr>
          <w:rFonts w:ascii="Times New Roman" w:eastAsia="Times New Roman" w:hAnsi="Times New Roman" w:cs="Times New Roman"/>
          <w:color w:val="000000" w:themeColor="text1"/>
          <w:sz w:val="16"/>
          <w:szCs w:val="16"/>
        </w:rPr>
        <w:t xml:space="preserve">, </w:t>
      </w:r>
      <w:r w:rsidR="0063602C"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J. S. </w:t>
      </w:r>
      <w:proofErr w:type="spellStart"/>
      <w:r w:rsidRPr="007E53EE">
        <w:rPr>
          <w:rFonts w:ascii="Times New Roman" w:eastAsia="Times New Roman" w:hAnsi="Times New Roman" w:cs="Times New Roman"/>
          <w:color w:val="000000" w:themeColor="text1"/>
          <w:sz w:val="16"/>
          <w:szCs w:val="16"/>
        </w:rPr>
        <w:t>Sangwai</w:t>
      </w:r>
      <w:proofErr w:type="spellEnd"/>
      <w:r w:rsidRPr="007E53EE">
        <w:rPr>
          <w:rFonts w:ascii="Times New Roman" w:eastAsia="Times New Roman" w:hAnsi="Times New Roman" w:cs="Times New Roman"/>
          <w:color w:val="000000" w:themeColor="text1"/>
          <w:sz w:val="16"/>
          <w:szCs w:val="16"/>
        </w:rPr>
        <w:t>, Comprehensive review on the role of surfactants in the chemical enhanced oil recovery process. Ind. Eng. Chem. Res. 61 (2022) 21–64.</w:t>
      </w:r>
    </w:p>
    <w:p w14:paraId="54FFD5D8" w14:textId="1F7E800F"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D. De </w:t>
      </w:r>
      <w:proofErr w:type="spellStart"/>
      <w:r w:rsidRPr="007E53EE">
        <w:rPr>
          <w:rFonts w:ascii="Times New Roman" w:eastAsia="Times New Roman" w:hAnsi="Times New Roman" w:cs="Times New Roman"/>
          <w:color w:val="000000" w:themeColor="text1"/>
          <w:sz w:val="16"/>
          <w:szCs w:val="16"/>
        </w:rPr>
        <w:t>Lucaa</w:t>
      </w:r>
      <w:proofErr w:type="spellEnd"/>
      <w:r w:rsidRPr="007E53EE">
        <w:rPr>
          <w:rFonts w:ascii="Times New Roman" w:eastAsia="Times New Roman" w:hAnsi="Times New Roman" w:cs="Times New Roman"/>
          <w:color w:val="000000" w:themeColor="text1"/>
          <w:sz w:val="16"/>
          <w:szCs w:val="16"/>
        </w:rPr>
        <w:t xml:space="preserve">,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L. </w:t>
      </w:r>
      <w:proofErr w:type="spellStart"/>
      <w:r w:rsidRPr="007E53EE">
        <w:rPr>
          <w:rFonts w:ascii="Times New Roman" w:eastAsia="Times New Roman" w:hAnsi="Times New Roman" w:cs="Times New Roman"/>
          <w:color w:val="000000" w:themeColor="text1"/>
          <w:sz w:val="16"/>
          <w:szCs w:val="16"/>
        </w:rPr>
        <w:t>Touqui</w:t>
      </w:r>
      <w:proofErr w:type="spellEnd"/>
      <w:r w:rsidRPr="007E53EE">
        <w:rPr>
          <w:rFonts w:ascii="Times New Roman" w:eastAsia="Times New Roman" w:hAnsi="Times New Roman" w:cs="Times New Roman"/>
          <w:color w:val="000000" w:themeColor="text1"/>
          <w:sz w:val="16"/>
          <w:szCs w:val="16"/>
        </w:rPr>
        <w:t>, The international week of surfactant research: increasing knowledge about surfactant and unexploited opportunities. Biomed. J., 44 (2021) 651–653.</w:t>
      </w:r>
    </w:p>
    <w:p w14:paraId="4E7736F0" w14:textId="16298FC5"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S. Kalam, S. A. Abu-Khamsin, M. S. Kamal,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S. Patil, Surfactant adsorption isotherms: a review, ACS Omega, 6 (2021) 32342–32348.</w:t>
      </w:r>
    </w:p>
    <w:p w14:paraId="704BF8F6" w14:textId="28490FCE"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M. Yang, M. Pang, J. Chen, F. Gao, H. Li,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P. Guo, Surfactant-assisted synthesis of palladium nanosheets and nanochains for the electrooxidation of ethanol. ACS Appl. Mater. Interfaces, 13 (2021) 9830–9837.</w:t>
      </w:r>
    </w:p>
    <w:p w14:paraId="33822BD5" w14:textId="784F8A2C"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J. </w:t>
      </w:r>
      <w:proofErr w:type="spellStart"/>
      <w:r w:rsidRPr="007E53EE">
        <w:rPr>
          <w:rFonts w:ascii="Times New Roman" w:eastAsia="Times New Roman" w:hAnsi="Times New Roman" w:cs="Times New Roman"/>
          <w:color w:val="000000" w:themeColor="text1"/>
          <w:sz w:val="16"/>
          <w:szCs w:val="16"/>
        </w:rPr>
        <w:t>Bergfreund</w:t>
      </w:r>
      <w:proofErr w:type="spellEnd"/>
      <w:r w:rsidRPr="007E53EE">
        <w:rPr>
          <w:rFonts w:ascii="Times New Roman" w:eastAsia="Times New Roman" w:hAnsi="Times New Roman" w:cs="Times New Roman"/>
          <w:color w:val="000000" w:themeColor="text1"/>
          <w:sz w:val="16"/>
          <w:szCs w:val="16"/>
        </w:rPr>
        <w:t xml:space="preserve">, S. </w:t>
      </w:r>
      <w:proofErr w:type="spellStart"/>
      <w:r w:rsidRPr="007E53EE">
        <w:rPr>
          <w:rFonts w:ascii="Times New Roman" w:eastAsia="Times New Roman" w:hAnsi="Times New Roman" w:cs="Times New Roman"/>
          <w:color w:val="000000" w:themeColor="text1"/>
          <w:sz w:val="16"/>
          <w:szCs w:val="16"/>
        </w:rPr>
        <w:t>Siegenthaler</w:t>
      </w:r>
      <w:proofErr w:type="spellEnd"/>
      <w:r w:rsidRPr="007E53EE">
        <w:rPr>
          <w:rFonts w:ascii="Times New Roman" w:eastAsia="Times New Roman" w:hAnsi="Times New Roman" w:cs="Times New Roman"/>
          <w:color w:val="000000" w:themeColor="text1"/>
          <w:sz w:val="16"/>
          <w:szCs w:val="16"/>
        </w:rPr>
        <w:t xml:space="preserve">, V. Lutz-Bueno, P. Bertsch,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P. Fischer, Surfactant adsorption to different fluid interfaces. Langmuir, 37 (2021) 6722–6727.</w:t>
      </w:r>
    </w:p>
    <w:p w14:paraId="0E943A38" w14:textId="25425153"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T. Wu,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A. </w:t>
      </w:r>
      <w:proofErr w:type="spellStart"/>
      <w:r w:rsidRPr="007E53EE">
        <w:rPr>
          <w:rFonts w:ascii="Times New Roman" w:eastAsia="Times New Roman" w:hAnsi="Times New Roman" w:cs="Times New Roman"/>
          <w:color w:val="000000" w:themeColor="text1"/>
          <w:sz w:val="16"/>
          <w:szCs w:val="16"/>
        </w:rPr>
        <w:t>Firoozabadi</w:t>
      </w:r>
      <w:proofErr w:type="spellEnd"/>
      <w:r w:rsidRPr="007E53EE">
        <w:rPr>
          <w:rFonts w:ascii="Times New Roman" w:eastAsia="Times New Roman" w:hAnsi="Times New Roman" w:cs="Times New Roman"/>
          <w:color w:val="000000" w:themeColor="text1"/>
          <w:sz w:val="16"/>
          <w:szCs w:val="16"/>
        </w:rPr>
        <w:t>, Surfactant-enhanced spontaneous emulsification near the crude oil–water interface. Langmuir, 37 (2021) 4736–4743.</w:t>
      </w:r>
    </w:p>
    <w:p w14:paraId="4F73417B" w14:textId="77777777"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A. Bagheri, Interfacial and micellization properties of pure surfactants with similar hydrocarbon chain lengh (C</w:t>
      </w:r>
      <w:r w:rsidRPr="007E53EE">
        <w:rPr>
          <w:rFonts w:ascii="Times New Roman" w:eastAsia="Times New Roman" w:hAnsi="Times New Roman" w:cs="Times New Roman"/>
          <w:color w:val="000000" w:themeColor="text1"/>
          <w:sz w:val="16"/>
          <w:szCs w:val="16"/>
          <w:vertAlign w:val="subscript"/>
        </w:rPr>
        <w:t>16</w:t>
      </w:r>
      <w:r w:rsidRPr="007E53EE">
        <w:rPr>
          <w:rFonts w:ascii="Times New Roman" w:eastAsia="Times New Roman" w:hAnsi="Times New Roman" w:cs="Times New Roman"/>
          <w:color w:val="000000" w:themeColor="text1"/>
          <w:sz w:val="16"/>
          <w:szCs w:val="16"/>
        </w:rPr>
        <w:t>H</w:t>
      </w:r>
      <w:r w:rsidRPr="007E53EE">
        <w:rPr>
          <w:rFonts w:ascii="Times New Roman" w:eastAsia="Times New Roman" w:hAnsi="Times New Roman" w:cs="Times New Roman"/>
          <w:color w:val="000000" w:themeColor="text1"/>
          <w:sz w:val="16"/>
          <w:szCs w:val="16"/>
          <w:vertAlign w:val="subscript"/>
        </w:rPr>
        <w:t>33</w:t>
      </w:r>
      <w:r w:rsidRPr="007E53EE">
        <w:rPr>
          <w:rFonts w:ascii="Times New Roman" w:eastAsia="Times New Roman" w:hAnsi="Times New Roman" w:cs="Times New Roman"/>
          <w:color w:val="000000" w:themeColor="text1"/>
          <w:sz w:val="16"/>
          <w:szCs w:val="16"/>
        </w:rPr>
        <w:t>) and different polar head in aqueous medium. J. Appl. Chem., 15 (2021) 55-64.</w:t>
      </w:r>
    </w:p>
    <w:p w14:paraId="5E17C5B7" w14:textId="01251F12"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Cardo" w:hAnsi="Times New Roman" w:cs="Times New Roman"/>
          <w:color w:val="000000" w:themeColor="text1"/>
          <w:sz w:val="16"/>
          <w:szCs w:val="16"/>
        </w:rPr>
        <w:t xml:space="preserve">P. Müller, D. J. </w:t>
      </w:r>
      <w:proofErr w:type="spellStart"/>
      <w:proofErr w:type="gramStart"/>
      <w:r w:rsidRPr="007E53EE">
        <w:rPr>
          <w:rFonts w:ascii="Times New Roman" w:eastAsia="Cardo" w:hAnsi="Times New Roman" w:cs="Times New Roman"/>
          <w:color w:val="000000" w:themeColor="text1"/>
          <w:sz w:val="16"/>
          <w:szCs w:val="16"/>
        </w:rPr>
        <w:t>Bonthuis,R</w:t>
      </w:r>
      <w:proofErr w:type="spellEnd"/>
      <w:r w:rsidRPr="007E53EE">
        <w:rPr>
          <w:rFonts w:ascii="Times New Roman" w:eastAsia="Cardo" w:hAnsi="Times New Roman" w:cs="Times New Roman"/>
          <w:color w:val="000000" w:themeColor="text1"/>
          <w:sz w:val="16"/>
          <w:szCs w:val="16"/>
        </w:rPr>
        <w:t>.</w:t>
      </w:r>
      <w:proofErr w:type="gramEnd"/>
      <w:r w:rsidRPr="007E53EE">
        <w:rPr>
          <w:rFonts w:ascii="Times New Roman" w:eastAsia="Cardo" w:hAnsi="Times New Roman" w:cs="Times New Roman"/>
          <w:color w:val="000000" w:themeColor="text1"/>
          <w:sz w:val="16"/>
          <w:szCs w:val="16"/>
        </w:rPr>
        <w:t xml:space="preserve"> Miller, </w:t>
      </w:r>
      <w:r w:rsidR="00CC4172" w:rsidRPr="007E53EE">
        <w:rPr>
          <w:rFonts w:ascii="Times New Roman" w:eastAsia="Cardo" w:hAnsi="Times New Roman" w:cs="Times New Roman"/>
          <w:color w:val="000000" w:themeColor="text1"/>
          <w:sz w:val="16"/>
          <w:szCs w:val="16"/>
        </w:rPr>
        <w:t xml:space="preserve">and </w:t>
      </w:r>
      <w:r w:rsidRPr="007E53EE">
        <w:rPr>
          <w:rFonts w:ascii="Times New Roman" w:eastAsia="Cardo" w:hAnsi="Times New Roman" w:cs="Times New Roman"/>
          <w:color w:val="000000" w:themeColor="text1"/>
          <w:sz w:val="16"/>
          <w:szCs w:val="16"/>
        </w:rPr>
        <w:t>E. Schneck, Ionic surfactants at air-water and oil/water interfaces: a comparison based on molecular dynamics simulations. J. Phys. Chem. B, 125 (2021) 406−415.</w:t>
      </w:r>
    </w:p>
    <w:p w14:paraId="7161C608" w14:textId="2A5CAD8D"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J. Park, L. H. Rader, G. B. Thomas, E. J. </w:t>
      </w:r>
      <w:proofErr w:type="spellStart"/>
      <w:r w:rsidRPr="007E53EE">
        <w:rPr>
          <w:rFonts w:ascii="Times New Roman" w:hAnsi="Times New Roman" w:cs="Times New Roman"/>
          <w:color w:val="000000" w:themeColor="text1"/>
          <w:sz w:val="16"/>
          <w:szCs w:val="16"/>
        </w:rPr>
        <w:t>Danoff</w:t>
      </w:r>
      <w:proofErr w:type="spellEnd"/>
      <w:r w:rsidRPr="007E53EE">
        <w:rPr>
          <w:rFonts w:ascii="Times New Roman" w:hAnsi="Times New Roman" w:cs="Times New Roman"/>
          <w:color w:val="000000" w:themeColor="text1"/>
          <w:sz w:val="16"/>
          <w:szCs w:val="16"/>
        </w:rPr>
        <w:t xml:space="preserve">, D. S. English,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P. DeShong, Carbohydrate-functionalized catanionic surfactant vesicles: preparation and lectin-binding studies. Soft Matter, 4 (2008) 1916–1921.</w:t>
      </w:r>
    </w:p>
    <w:p w14:paraId="1AF99032" w14:textId="47B6C7DF"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Chauhan, J. Jyoti, L. </w:t>
      </w:r>
      <w:proofErr w:type="spellStart"/>
      <w:r w:rsidRPr="007E53EE">
        <w:rPr>
          <w:rFonts w:ascii="Times New Roman" w:hAnsi="Times New Roman" w:cs="Times New Roman"/>
          <w:color w:val="000000" w:themeColor="text1"/>
          <w:sz w:val="16"/>
          <w:szCs w:val="16"/>
        </w:rPr>
        <w:t>Pathania</w:t>
      </w:r>
      <w:proofErr w:type="spellEnd"/>
      <w:r w:rsidRPr="007E53EE">
        <w:rPr>
          <w:rFonts w:ascii="Times New Roman" w:hAnsi="Times New Roman" w:cs="Times New Roman"/>
          <w:color w:val="000000" w:themeColor="text1"/>
          <w:sz w:val="16"/>
          <w:szCs w:val="16"/>
        </w:rPr>
        <w:t xml:space="preserve">, A. Umar,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M. S. Chauhan, Carbohydrate-surfactant interactions in aqueous and mixed organic solvents at various temperatures: volumetric, compressibility and acoustical studies. J. Mol. Liq., 218 (2016) 637–648.</w:t>
      </w:r>
    </w:p>
    <w:p w14:paraId="7E709AA4" w14:textId="753C0B60"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H. Bao, L. Li, L. H. Gan,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H. Zhang, Interactions between ionic surfactants and polysaccharides in aqueous solutions. Macromolecules, 41 (2008) 9406-9412.</w:t>
      </w:r>
    </w:p>
    <w:p w14:paraId="112B5579" w14:textId="7DA7522B"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J. </w:t>
      </w:r>
      <w:proofErr w:type="spellStart"/>
      <w:r w:rsidRPr="007E53EE">
        <w:rPr>
          <w:rFonts w:ascii="Times New Roman" w:hAnsi="Times New Roman" w:cs="Times New Roman"/>
          <w:color w:val="000000" w:themeColor="text1"/>
          <w:sz w:val="16"/>
          <w:szCs w:val="16"/>
        </w:rPr>
        <w:t>Krouskáa</w:t>
      </w:r>
      <w:proofErr w:type="spellEnd"/>
      <w:r w:rsidRPr="007E53EE">
        <w:rPr>
          <w:rFonts w:ascii="Times New Roman" w:hAnsi="Times New Roman" w:cs="Times New Roman"/>
          <w:color w:val="000000" w:themeColor="text1"/>
          <w:sz w:val="16"/>
          <w:szCs w:val="16"/>
        </w:rPr>
        <w:t xml:space="preserve">, M. </w:t>
      </w:r>
      <w:proofErr w:type="spellStart"/>
      <w:r w:rsidRPr="007E53EE">
        <w:rPr>
          <w:rFonts w:ascii="Times New Roman" w:hAnsi="Times New Roman" w:cs="Times New Roman"/>
          <w:color w:val="000000" w:themeColor="text1"/>
          <w:sz w:val="16"/>
          <w:szCs w:val="16"/>
        </w:rPr>
        <w:t>Pekařa</w:t>
      </w:r>
      <w:proofErr w:type="spellEnd"/>
      <w:r w:rsidRPr="007E53EE">
        <w:rPr>
          <w:rFonts w:ascii="Times New Roman" w:hAnsi="Times New Roman" w:cs="Times New Roman"/>
          <w:color w:val="000000" w:themeColor="text1"/>
          <w:sz w:val="16"/>
          <w:szCs w:val="16"/>
        </w:rPr>
        <w:t xml:space="preserve">, M. </w:t>
      </w:r>
      <w:proofErr w:type="spellStart"/>
      <w:r w:rsidRPr="007E53EE">
        <w:rPr>
          <w:rFonts w:ascii="Times New Roman" w:hAnsi="Times New Roman" w:cs="Times New Roman"/>
          <w:color w:val="000000" w:themeColor="text1"/>
          <w:sz w:val="16"/>
          <w:szCs w:val="16"/>
        </w:rPr>
        <w:t>Klučáková</w:t>
      </w:r>
      <w:proofErr w:type="spellEnd"/>
      <w:r w:rsidRPr="007E53EE">
        <w:rPr>
          <w:rFonts w:ascii="Times New Roman" w:hAnsi="Times New Roman" w:cs="Times New Roman"/>
          <w:color w:val="000000" w:themeColor="text1"/>
          <w:sz w:val="16"/>
          <w:szCs w:val="16"/>
        </w:rPr>
        <w:t xml:space="preserve">, B. </w:t>
      </w:r>
      <w:proofErr w:type="spellStart"/>
      <w:r w:rsidRPr="007E53EE">
        <w:rPr>
          <w:rFonts w:ascii="Times New Roman" w:hAnsi="Times New Roman" w:cs="Times New Roman"/>
          <w:color w:val="000000" w:themeColor="text1"/>
          <w:sz w:val="16"/>
          <w:szCs w:val="16"/>
        </w:rPr>
        <w:t>Šarac</w:t>
      </w:r>
      <w:proofErr w:type="spellEnd"/>
      <w:r w:rsidRPr="007E53EE">
        <w:rPr>
          <w:rFonts w:ascii="Times New Roman" w:hAnsi="Times New Roman" w:cs="Times New Roman"/>
          <w:color w:val="000000" w:themeColor="text1"/>
          <w:sz w:val="16"/>
          <w:szCs w:val="16"/>
        </w:rPr>
        <w:t xml:space="preserve">,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M. </w:t>
      </w:r>
      <w:proofErr w:type="spellStart"/>
      <w:r w:rsidRPr="007E53EE">
        <w:rPr>
          <w:rFonts w:ascii="Times New Roman" w:hAnsi="Times New Roman" w:cs="Times New Roman"/>
          <w:color w:val="000000" w:themeColor="text1"/>
          <w:sz w:val="16"/>
          <w:szCs w:val="16"/>
        </w:rPr>
        <w:t>Bešter-Rogač</w:t>
      </w:r>
      <w:proofErr w:type="spellEnd"/>
      <w:r w:rsidRPr="007E53EE">
        <w:rPr>
          <w:rFonts w:ascii="Times New Roman" w:hAnsi="Times New Roman" w:cs="Times New Roman"/>
          <w:color w:val="000000" w:themeColor="text1"/>
          <w:sz w:val="16"/>
          <w:szCs w:val="16"/>
        </w:rPr>
        <w:t xml:space="preserve">, Study of interactions between hyaluronan and cationic surfactants by means of calorimetry, turbidimetry, potentiometry and conductometry. </w:t>
      </w:r>
      <w:r w:rsidRPr="007E53EE">
        <w:rPr>
          <w:rFonts w:ascii="Times New Roman" w:hAnsi="Times New Roman" w:cs="Times New Roman"/>
          <w:color w:val="000000" w:themeColor="text1"/>
          <w:sz w:val="16"/>
          <w:szCs w:val="16"/>
          <w:shd w:val="clear" w:color="auto" w:fill="FFFFFF"/>
        </w:rPr>
        <w:t xml:space="preserve">Carbohydr. Polym., </w:t>
      </w:r>
      <w:r w:rsidRPr="007E53EE">
        <w:rPr>
          <w:rFonts w:ascii="Times New Roman" w:hAnsi="Times New Roman" w:cs="Times New Roman"/>
          <w:color w:val="000000" w:themeColor="text1"/>
          <w:sz w:val="16"/>
          <w:szCs w:val="16"/>
        </w:rPr>
        <w:t>157 (2017) 1837-1843.</w:t>
      </w:r>
    </w:p>
    <w:p w14:paraId="27C78E12" w14:textId="5CE5962E"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R. S. Atri, A. Sanchez-Fernandez, O. S. Hammond, I. Manasi, J. </w:t>
      </w:r>
      <w:proofErr w:type="spellStart"/>
      <w:r w:rsidRPr="007E53EE">
        <w:rPr>
          <w:rFonts w:ascii="Times New Roman" w:hAnsi="Times New Roman" w:cs="Times New Roman"/>
          <w:color w:val="000000" w:themeColor="text1"/>
          <w:sz w:val="16"/>
          <w:szCs w:val="16"/>
        </w:rPr>
        <w:t>Doutch</w:t>
      </w:r>
      <w:proofErr w:type="spellEnd"/>
      <w:r w:rsidRPr="007E53EE">
        <w:rPr>
          <w:rFonts w:ascii="Times New Roman" w:hAnsi="Times New Roman" w:cs="Times New Roman"/>
          <w:color w:val="000000" w:themeColor="text1"/>
          <w:sz w:val="16"/>
          <w:szCs w:val="16"/>
        </w:rPr>
        <w:t xml:space="preserve">, J. P. </w:t>
      </w:r>
      <w:proofErr w:type="spellStart"/>
      <w:r w:rsidRPr="007E53EE">
        <w:rPr>
          <w:rFonts w:ascii="Times New Roman" w:hAnsi="Times New Roman" w:cs="Times New Roman"/>
          <w:color w:val="000000" w:themeColor="text1"/>
          <w:sz w:val="16"/>
          <w:szCs w:val="16"/>
        </w:rPr>
        <w:t>Tellam</w:t>
      </w:r>
      <w:proofErr w:type="spellEnd"/>
      <w:r w:rsidRPr="007E53EE">
        <w:rPr>
          <w:rFonts w:ascii="Times New Roman" w:hAnsi="Times New Roman" w:cs="Times New Roman"/>
          <w:color w:val="000000" w:themeColor="text1"/>
          <w:sz w:val="16"/>
          <w:szCs w:val="16"/>
        </w:rPr>
        <w:t xml:space="preserve">,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K. J. </w:t>
      </w:r>
      <w:proofErr w:type="spellStart"/>
      <w:r w:rsidRPr="007E53EE">
        <w:rPr>
          <w:rFonts w:ascii="Times New Roman" w:hAnsi="Times New Roman" w:cs="Times New Roman"/>
          <w:color w:val="000000" w:themeColor="text1"/>
          <w:sz w:val="16"/>
          <w:szCs w:val="16"/>
        </w:rPr>
        <w:t>Edler</w:t>
      </w:r>
      <w:proofErr w:type="spellEnd"/>
      <w:r w:rsidRPr="007E53EE">
        <w:rPr>
          <w:rFonts w:ascii="Times New Roman" w:hAnsi="Times New Roman" w:cs="Times New Roman"/>
          <w:color w:val="000000" w:themeColor="text1"/>
          <w:sz w:val="16"/>
          <w:szCs w:val="16"/>
        </w:rPr>
        <w:t>, Morphology modulation of ionic surfactant micelles in ternary deep eutectic solvents, J. Phys. Chem. B, 124 (2020) 6004–6014.</w:t>
      </w:r>
    </w:p>
    <w:p w14:paraId="4813ADD3" w14:textId="5F5A552C"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R.C. Chautmal, T.J. Patil,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V.B. Jadhav, </w:t>
      </w:r>
      <w:proofErr w:type="spellStart"/>
      <w:r w:rsidRPr="007E53EE">
        <w:rPr>
          <w:rFonts w:ascii="Times New Roman" w:hAnsi="Times New Roman" w:cs="Times New Roman"/>
          <w:color w:val="000000" w:themeColor="text1"/>
          <w:sz w:val="16"/>
          <w:szCs w:val="16"/>
        </w:rPr>
        <w:t>Miceller</w:t>
      </w:r>
      <w:proofErr w:type="spellEnd"/>
      <w:r w:rsidRPr="007E53EE">
        <w:rPr>
          <w:rFonts w:ascii="Times New Roman" w:hAnsi="Times New Roman" w:cs="Times New Roman"/>
          <w:color w:val="000000" w:themeColor="text1"/>
          <w:sz w:val="16"/>
          <w:szCs w:val="16"/>
        </w:rPr>
        <w:t xml:space="preserve"> </w:t>
      </w:r>
      <w:proofErr w:type="spellStart"/>
      <w:r w:rsidRPr="007E53EE">
        <w:rPr>
          <w:rFonts w:ascii="Times New Roman" w:hAnsi="Times New Roman" w:cs="Times New Roman"/>
          <w:color w:val="000000" w:themeColor="text1"/>
          <w:sz w:val="16"/>
          <w:szCs w:val="16"/>
        </w:rPr>
        <w:t>behavior</w:t>
      </w:r>
      <w:proofErr w:type="spellEnd"/>
      <w:r w:rsidRPr="007E53EE">
        <w:rPr>
          <w:rFonts w:ascii="Times New Roman" w:hAnsi="Times New Roman" w:cs="Times New Roman"/>
          <w:color w:val="000000" w:themeColor="text1"/>
          <w:sz w:val="16"/>
          <w:szCs w:val="16"/>
        </w:rPr>
        <w:t xml:space="preserve"> of non-ionic surfactant Triton X-100 in presence of myo-inositol at different temperatures by surface tension. Int. J. Pharm. Tech. Res., 8 (2015) 192-197.</w:t>
      </w:r>
    </w:p>
    <w:p w14:paraId="4FB1AC7A" w14:textId="40875D7C"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R. Chautmal, T. J. Patil, V. B. Jadhav, P. Patil,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D. </w:t>
      </w:r>
      <w:proofErr w:type="spellStart"/>
      <w:r w:rsidRPr="007E53EE">
        <w:rPr>
          <w:rFonts w:ascii="Times New Roman" w:hAnsi="Times New Roman" w:cs="Times New Roman"/>
          <w:color w:val="000000" w:themeColor="text1"/>
          <w:sz w:val="16"/>
          <w:szCs w:val="16"/>
        </w:rPr>
        <w:t>Nikam</w:t>
      </w:r>
      <w:proofErr w:type="spellEnd"/>
      <w:r w:rsidRPr="007E53EE">
        <w:rPr>
          <w:rFonts w:ascii="Times New Roman" w:hAnsi="Times New Roman" w:cs="Times New Roman"/>
          <w:color w:val="000000" w:themeColor="text1"/>
          <w:sz w:val="16"/>
          <w:szCs w:val="16"/>
        </w:rPr>
        <w:t xml:space="preserve">, </w:t>
      </w:r>
      <w:proofErr w:type="spellStart"/>
      <w:r w:rsidRPr="007E53EE">
        <w:rPr>
          <w:rFonts w:ascii="Times New Roman" w:hAnsi="Times New Roman" w:cs="Times New Roman"/>
          <w:color w:val="000000" w:themeColor="text1"/>
          <w:sz w:val="16"/>
          <w:szCs w:val="16"/>
        </w:rPr>
        <w:t>Miceller</w:t>
      </w:r>
      <w:proofErr w:type="spellEnd"/>
      <w:r w:rsidRPr="007E53EE">
        <w:rPr>
          <w:rFonts w:ascii="Times New Roman" w:hAnsi="Times New Roman" w:cs="Times New Roman"/>
          <w:color w:val="000000" w:themeColor="text1"/>
          <w:sz w:val="16"/>
          <w:szCs w:val="16"/>
        </w:rPr>
        <w:t xml:space="preserve"> behaviour of non-ionic surfactant tween-20 in presence of myo-inositol at different temperatures by surface tension. Chem. Sci. Rev. Lett., 8 (2019) 104-108.</w:t>
      </w:r>
    </w:p>
    <w:p w14:paraId="272398D9" w14:textId="60C5733C"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R.C. Chautmal,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T.J. Patil, Influence of myo-inositol on thermodynamics of clouding behavior of non-ionic surfactant tween-40. Orient. J. Chem., 27 (2011) 691-695.</w:t>
      </w:r>
    </w:p>
    <w:p w14:paraId="24BB42F0" w14:textId="191610B7"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R. K. Banjare, M. K. Banjare,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S. Panda, Effect of acetonitrile on the colloidal behavior of conventional cationic surfactants: a combined conductivity, surface tension, fluorescence and FTIR study. J. Solution Chem., 49 (2020) 34–51.</w:t>
      </w:r>
    </w:p>
    <w:p w14:paraId="7476BBB2" w14:textId="7E8DD472"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W. Zhuang, C. Zhao, Y. Pan,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Q. Li, Self-assembly of an imidazolium surfactant in aprotic ionic liquids 2. more than solvents. Soft Matter, 17 (2021) 3494–3502.</w:t>
      </w:r>
    </w:p>
    <w:p w14:paraId="1745B9D5" w14:textId="5DE5631F"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A. Kumar, M. K. Banjare, S. Sinha, T. Yadav, R. Sahu, M. L. Satnami,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K. K. Ghosh, Imidazolium-based ionic liquid as modulator of physicochemical properties of cationic, anionic, </w:t>
      </w:r>
      <w:proofErr w:type="spellStart"/>
      <w:r w:rsidRPr="007E53EE">
        <w:rPr>
          <w:rFonts w:ascii="Times New Roman" w:hAnsi="Times New Roman" w:cs="Times New Roman"/>
          <w:color w:val="000000" w:themeColor="text1"/>
          <w:sz w:val="16"/>
          <w:szCs w:val="16"/>
        </w:rPr>
        <w:t>nonionic</w:t>
      </w:r>
      <w:proofErr w:type="spellEnd"/>
      <w:r w:rsidRPr="007E53EE">
        <w:rPr>
          <w:rFonts w:ascii="Times New Roman" w:hAnsi="Times New Roman" w:cs="Times New Roman"/>
          <w:color w:val="000000" w:themeColor="text1"/>
          <w:sz w:val="16"/>
          <w:szCs w:val="16"/>
        </w:rPr>
        <w:t xml:space="preserve">, and </w:t>
      </w:r>
      <w:proofErr w:type="spellStart"/>
      <w:r w:rsidRPr="007E53EE">
        <w:rPr>
          <w:rFonts w:ascii="Times New Roman" w:hAnsi="Times New Roman" w:cs="Times New Roman"/>
          <w:color w:val="000000" w:themeColor="text1"/>
          <w:sz w:val="16"/>
          <w:szCs w:val="16"/>
        </w:rPr>
        <w:t>gemini</w:t>
      </w:r>
      <w:proofErr w:type="spellEnd"/>
      <w:r w:rsidRPr="007E53EE">
        <w:rPr>
          <w:rFonts w:ascii="Times New Roman" w:hAnsi="Times New Roman" w:cs="Times New Roman"/>
          <w:color w:val="000000" w:themeColor="text1"/>
          <w:sz w:val="16"/>
          <w:szCs w:val="16"/>
        </w:rPr>
        <w:t xml:space="preserve"> surfactants. J. Surfactant </w:t>
      </w:r>
      <w:proofErr w:type="spellStart"/>
      <w:r w:rsidRPr="007E53EE">
        <w:rPr>
          <w:rFonts w:ascii="Times New Roman" w:hAnsi="Times New Roman" w:cs="Times New Roman"/>
          <w:color w:val="000000" w:themeColor="text1"/>
          <w:sz w:val="16"/>
          <w:szCs w:val="16"/>
        </w:rPr>
        <w:t>Deterg</w:t>
      </w:r>
      <w:proofErr w:type="spellEnd"/>
      <w:r w:rsidRPr="007E53EE">
        <w:rPr>
          <w:rFonts w:ascii="Times New Roman" w:hAnsi="Times New Roman" w:cs="Times New Roman"/>
          <w:color w:val="000000" w:themeColor="text1"/>
          <w:sz w:val="16"/>
          <w:szCs w:val="16"/>
        </w:rPr>
        <w:t>., 21 (2018) 355–366.</w:t>
      </w:r>
    </w:p>
    <w:p w14:paraId="2B8ADCE1" w14:textId="5FF69C18"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Ghosh,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A. Banerjee, A </w:t>
      </w:r>
      <w:proofErr w:type="spellStart"/>
      <w:r w:rsidRPr="007E53EE">
        <w:rPr>
          <w:rFonts w:ascii="Times New Roman" w:hAnsi="Times New Roman" w:cs="Times New Roman"/>
          <w:color w:val="000000" w:themeColor="text1"/>
          <w:sz w:val="16"/>
          <w:szCs w:val="16"/>
        </w:rPr>
        <w:t>multitechnique</w:t>
      </w:r>
      <w:proofErr w:type="spellEnd"/>
      <w:r w:rsidRPr="007E53EE">
        <w:rPr>
          <w:rFonts w:ascii="Times New Roman" w:hAnsi="Times New Roman" w:cs="Times New Roman"/>
          <w:color w:val="000000" w:themeColor="text1"/>
          <w:sz w:val="16"/>
          <w:szCs w:val="16"/>
        </w:rPr>
        <w:t xml:space="preserve"> approach in protein/surfactant interaction study: physicochemical aspects of sodium dodecyl sulfate in the presence of trypsin in aqueous medium. Biomacromolecules, 3 (2002) 9-16.</w:t>
      </w:r>
      <w:bookmarkStart w:id="18" w:name="bau0005"/>
    </w:p>
    <w:p w14:paraId="3ABB3176" w14:textId="704B1151"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Style w:val="text"/>
          <w:rFonts w:ascii="Times New Roman" w:hAnsi="Times New Roman" w:cs="Times New Roman"/>
          <w:color w:val="000000" w:themeColor="text1"/>
          <w:sz w:val="16"/>
          <w:szCs w:val="16"/>
        </w:rPr>
        <w:t>W. Zhou</w:t>
      </w:r>
      <w:bookmarkStart w:id="19" w:name="bau0010"/>
      <w:bookmarkEnd w:id="18"/>
      <w:r w:rsidRPr="007E53EE">
        <w:rPr>
          <w:rFonts w:ascii="Times New Roman" w:hAnsi="Times New Roman" w:cs="Times New Roman"/>
          <w:color w:val="000000" w:themeColor="text1"/>
          <w:sz w:val="16"/>
          <w:szCs w:val="16"/>
        </w:rPr>
        <w:t xml:space="preserve">, </w:t>
      </w:r>
      <w:r w:rsidRPr="007E53EE">
        <w:rPr>
          <w:rStyle w:val="text"/>
          <w:rFonts w:ascii="Times New Roman" w:hAnsi="Times New Roman" w:cs="Times New Roman"/>
          <w:color w:val="000000" w:themeColor="text1"/>
          <w:sz w:val="16"/>
          <w:szCs w:val="16"/>
        </w:rPr>
        <w:t xml:space="preserve">L. Jiang, </w:t>
      </w:r>
      <w:bookmarkStart w:id="20" w:name="bau0015"/>
      <w:bookmarkEnd w:id="19"/>
      <w:r w:rsidRPr="007E53EE">
        <w:rPr>
          <w:rStyle w:val="text"/>
          <w:rFonts w:ascii="Times New Roman" w:hAnsi="Times New Roman" w:cs="Times New Roman"/>
          <w:color w:val="000000" w:themeColor="text1"/>
          <w:sz w:val="16"/>
          <w:szCs w:val="16"/>
        </w:rPr>
        <w:t xml:space="preserve">X. Liu, </w:t>
      </w:r>
      <w:bookmarkStart w:id="21" w:name="bau0020"/>
      <w:bookmarkEnd w:id="20"/>
      <w:r w:rsidRPr="007E53EE">
        <w:rPr>
          <w:rStyle w:val="text"/>
          <w:rFonts w:ascii="Times New Roman" w:hAnsi="Times New Roman" w:cs="Times New Roman"/>
          <w:color w:val="000000" w:themeColor="text1"/>
          <w:sz w:val="16"/>
          <w:szCs w:val="16"/>
        </w:rPr>
        <w:t>Y. Hu</w:t>
      </w:r>
      <w:bookmarkStart w:id="22" w:name="bau0025"/>
      <w:bookmarkEnd w:id="21"/>
      <w:r w:rsidRPr="007E53EE">
        <w:rPr>
          <w:rFonts w:ascii="Times New Roman" w:hAnsi="Times New Roman" w:cs="Times New Roman"/>
          <w:color w:val="000000" w:themeColor="text1"/>
          <w:sz w:val="16"/>
          <w:szCs w:val="16"/>
        </w:rPr>
        <w:t xml:space="preserve">, </w:t>
      </w:r>
      <w:r w:rsidR="00CC4172" w:rsidRPr="007E53EE">
        <w:rPr>
          <w:rFonts w:ascii="Times New Roman" w:hAnsi="Times New Roman" w:cs="Times New Roman"/>
          <w:color w:val="000000" w:themeColor="text1"/>
          <w:sz w:val="16"/>
          <w:szCs w:val="16"/>
        </w:rPr>
        <w:t xml:space="preserve">and </w:t>
      </w:r>
      <w:r w:rsidRPr="007E53EE">
        <w:rPr>
          <w:rStyle w:val="text"/>
          <w:rFonts w:ascii="Times New Roman" w:hAnsi="Times New Roman" w:cs="Times New Roman"/>
          <w:color w:val="000000" w:themeColor="text1"/>
          <w:sz w:val="16"/>
          <w:szCs w:val="16"/>
        </w:rPr>
        <w:t>Y. Yan</w:t>
      </w:r>
      <w:bookmarkEnd w:id="22"/>
      <w:r w:rsidRPr="007E53EE">
        <w:rPr>
          <w:rFonts w:ascii="Times New Roman" w:hAnsi="Times New Roman" w:cs="Times New Roman"/>
          <w:color w:val="000000" w:themeColor="text1"/>
          <w:sz w:val="16"/>
          <w:szCs w:val="16"/>
        </w:rPr>
        <w:t xml:space="preserve">, </w:t>
      </w:r>
      <w:r w:rsidRPr="007E53EE">
        <w:rPr>
          <w:rStyle w:val="title-text"/>
          <w:rFonts w:ascii="Times New Roman" w:hAnsi="Times New Roman" w:cs="Times New Roman"/>
          <w:bCs/>
          <w:color w:val="000000" w:themeColor="text1"/>
          <w:sz w:val="16"/>
          <w:szCs w:val="16"/>
        </w:rPr>
        <w:t>Molecular insights into the effect of anionic-</w:t>
      </w:r>
      <w:proofErr w:type="spellStart"/>
      <w:r w:rsidRPr="007E53EE">
        <w:rPr>
          <w:rStyle w:val="title-text"/>
          <w:rFonts w:ascii="Times New Roman" w:hAnsi="Times New Roman" w:cs="Times New Roman"/>
          <w:bCs/>
          <w:color w:val="000000" w:themeColor="text1"/>
          <w:sz w:val="16"/>
          <w:szCs w:val="16"/>
        </w:rPr>
        <w:t>nonionic</w:t>
      </w:r>
      <w:proofErr w:type="spellEnd"/>
      <w:r w:rsidRPr="007E53EE">
        <w:rPr>
          <w:rStyle w:val="title-text"/>
          <w:rFonts w:ascii="Times New Roman" w:hAnsi="Times New Roman" w:cs="Times New Roman"/>
          <w:bCs/>
          <w:color w:val="000000" w:themeColor="text1"/>
          <w:sz w:val="16"/>
          <w:szCs w:val="16"/>
        </w:rPr>
        <w:t xml:space="preserve"> and cationic surfactant mixtures on interfacial properties of oil-water interface. </w:t>
      </w:r>
      <w:r w:rsidRPr="007E53EE">
        <w:rPr>
          <w:rFonts w:ascii="Times New Roman" w:hAnsi="Times New Roman" w:cs="Times New Roman"/>
          <w:bCs/>
          <w:color w:val="000000" w:themeColor="text1"/>
          <w:sz w:val="16"/>
          <w:szCs w:val="16"/>
          <w:shd w:val="clear" w:color="auto" w:fill="FFFFFF"/>
        </w:rPr>
        <w:t>Colloids Surf. A Physicochem. Eng. Asp.</w:t>
      </w:r>
      <w:r w:rsidRPr="007E53EE">
        <w:rPr>
          <w:rFonts w:ascii="Times New Roman" w:hAnsi="Times New Roman" w:cs="Times New Roman"/>
          <w:bCs/>
          <w:color w:val="000000" w:themeColor="text1"/>
          <w:sz w:val="16"/>
          <w:szCs w:val="16"/>
        </w:rPr>
        <w:t>, 637</w:t>
      </w:r>
      <w:r w:rsidRPr="007E53EE">
        <w:rPr>
          <w:rFonts w:ascii="Times New Roman" w:hAnsi="Times New Roman" w:cs="Times New Roman"/>
          <w:color w:val="000000" w:themeColor="text1"/>
          <w:sz w:val="16"/>
          <w:szCs w:val="16"/>
        </w:rPr>
        <w:t xml:space="preserve"> (2022) 128259.</w:t>
      </w:r>
    </w:p>
    <w:p w14:paraId="5CC33DD6" w14:textId="290DCDE2"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F. M. </w:t>
      </w:r>
      <w:proofErr w:type="spellStart"/>
      <w:r w:rsidRPr="007E53EE">
        <w:rPr>
          <w:rFonts w:ascii="Times New Roman" w:hAnsi="Times New Roman" w:cs="Times New Roman"/>
          <w:color w:val="000000" w:themeColor="text1"/>
          <w:sz w:val="16"/>
          <w:szCs w:val="16"/>
        </w:rPr>
        <w:t>Elarbi</w:t>
      </w:r>
      <w:proofErr w:type="spellEnd"/>
      <w:r w:rsidRPr="007E53EE">
        <w:rPr>
          <w:rFonts w:ascii="Times New Roman" w:hAnsi="Times New Roman" w:cs="Times New Roman"/>
          <w:color w:val="000000" w:themeColor="text1"/>
          <w:sz w:val="16"/>
          <w:szCs w:val="16"/>
        </w:rPr>
        <w:t xml:space="preserve">, A. A. </w:t>
      </w:r>
      <w:proofErr w:type="spellStart"/>
      <w:r w:rsidRPr="007E53EE">
        <w:rPr>
          <w:rFonts w:ascii="Times New Roman" w:hAnsi="Times New Roman" w:cs="Times New Roman"/>
          <w:color w:val="000000" w:themeColor="text1"/>
          <w:sz w:val="16"/>
          <w:szCs w:val="16"/>
        </w:rPr>
        <w:t>Janger</w:t>
      </w:r>
      <w:proofErr w:type="spellEnd"/>
      <w:r w:rsidRPr="007E53EE">
        <w:rPr>
          <w:rFonts w:ascii="Times New Roman" w:hAnsi="Times New Roman" w:cs="Times New Roman"/>
          <w:color w:val="000000" w:themeColor="text1"/>
          <w:sz w:val="16"/>
          <w:szCs w:val="16"/>
        </w:rPr>
        <w:t>, L. M. Abu-</w:t>
      </w:r>
      <w:proofErr w:type="spellStart"/>
      <w:r w:rsidRPr="007E53EE">
        <w:rPr>
          <w:rFonts w:ascii="Times New Roman" w:hAnsi="Times New Roman" w:cs="Times New Roman"/>
          <w:color w:val="000000" w:themeColor="text1"/>
          <w:sz w:val="16"/>
          <w:szCs w:val="16"/>
        </w:rPr>
        <w:t>sen</w:t>
      </w:r>
      <w:proofErr w:type="spellEnd"/>
      <w:r w:rsidRPr="007E53EE">
        <w:rPr>
          <w:rFonts w:ascii="Times New Roman" w:hAnsi="Times New Roman" w:cs="Times New Roman"/>
          <w:color w:val="000000" w:themeColor="text1"/>
          <w:sz w:val="16"/>
          <w:szCs w:val="16"/>
        </w:rPr>
        <w:t xml:space="preserve">,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Z. O. Ettarhouni, Determination of cmc and interfacial properties of anionic (SDS) and cationic (CPB) surfactants in aqueous solutions. </w:t>
      </w:r>
      <w:r w:rsidRPr="007E53EE">
        <w:rPr>
          <w:rFonts w:ascii="Times New Roman" w:hAnsi="Times New Roman" w:cs="Times New Roman"/>
          <w:color w:val="000000" w:themeColor="text1"/>
          <w:sz w:val="16"/>
          <w:szCs w:val="16"/>
          <w:shd w:val="clear" w:color="auto" w:fill="FFFFFF"/>
        </w:rPr>
        <w:t>Am. J. Eng. Res.</w:t>
      </w:r>
      <w:r w:rsidRPr="007E53EE">
        <w:rPr>
          <w:rFonts w:ascii="Times New Roman" w:hAnsi="Times New Roman" w:cs="Times New Roman"/>
          <w:color w:val="000000" w:themeColor="text1"/>
          <w:sz w:val="16"/>
          <w:szCs w:val="16"/>
        </w:rPr>
        <w:t>, 9 (2020) 118-126.</w:t>
      </w:r>
    </w:p>
    <w:p w14:paraId="68C30878" w14:textId="1ED0A24E"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Mahbub, M. Rahman, S. Rana, M. A. Rub, Md. A. Hoque, M. A. Khan,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A. M. Asiri, Aggregation behavior of sodium dodecyl sulfate and cetyltrimethylammonium bromide mixtures in aqueous/ chitosan solution at various temperatures: an experimental and theoretical approach. J. Surfactant </w:t>
      </w:r>
      <w:proofErr w:type="spellStart"/>
      <w:r w:rsidRPr="007E53EE">
        <w:rPr>
          <w:rFonts w:ascii="Times New Roman" w:hAnsi="Times New Roman" w:cs="Times New Roman"/>
          <w:color w:val="000000" w:themeColor="text1"/>
          <w:sz w:val="16"/>
          <w:szCs w:val="16"/>
        </w:rPr>
        <w:t>Deterg</w:t>
      </w:r>
      <w:proofErr w:type="spellEnd"/>
      <w:r w:rsidRPr="007E53EE">
        <w:rPr>
          <w:rFonts w:ascii="Times New Roman" w:hAnsi="Times New Roman" w:cs="Times New Roman"/>
          <w:color w:val="000000" w:themeColor="text1"/>
          <w:sz w:val="16"/>
          <w:szCs w:val="16"/>
        </w:rPr>
        <w:t>., 22 (2018) 137-152.</w:t>
      </w:r>
    </w:p>
    <w:p w14:paraId="40E02D7F" w14:textId="06A3B3CF" w:rsidR="00B14778" w:rsidRPr="007E53EE" w:rsidRDefault="00B14778" w:rsidP="007E53EE">
      <w:pPr>
        <w:pStyle w:val="ListParagraph"/>
        <w:numPr>
          <w:ilvl w:val="0"/>
          <w:numId w:val="19"/>
        </w:numPr>
        <w:tabs>
          <w:tab w:val="left" w:pos="1460"/>
        </w:tabs>
        <w:spacing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J. L. Salager, R. Marquez, J. </w:t>
      </w:r>
      <w:proofErr w:type="spellStart"/>
      <w:r w:rsidRPr="007E53EE">
        <w:rPr>
          <w:rFonts w:ascii="Times New Roman" w:hAnsi="Times New Roman" w:cs="Times New Roman"/>
          <w:sz w:val="16"/>
          <w:szCs w:val="16"/>
        </w:rPr>
        <w:t>Bullon</w:t>
      </w:r>
      <w:proofErr w:type="spellEnd"/>
      <w:r w:rsidRPr="007E53EE">
        <w:rPr>
          <w:rFonts w:ascii="Times New Roman" w:hAnsi="Times New Roman" w:cs="Times New Roman"/>
          <w:sz w:val="16"/>
          <w:szCs w:val="16"/>
        </w:rPr>
        <w:t xml:space="preserve">, and A. </w:t>
      </w:r>
      <w:proofErr w:type="spellStart"/>
      <w:r w:rsidRPr="007E53EE">
        <w:rPr>
          <w:rFonts w:ascii="Times New Roman" w:hAnsi="Times New Roman" w:cs="Times New Roman"/>
          <w:sz w:val="16"/>
          <w:szCs w:val="16"/>
        </w:rPr>
        <w:t>Forgiarini</w:t>
      </w:r>
      <w:proofErr w:type="spellEnd"/>
      <w:r w:rsidRPr="007E53EE">
        <w:rPr>
          <w:rFonts w:ascii="Times New Roman" w:hAnsi="Times New Roman" w:cs="Times New Roman"/>
          <w:sz w:val="16"/>
          <w:szCs w:val="16"/>
        </w:rPr>
        <w:t xml:space="preserve">, Formulation in Surfactant Systems: From-Winsor-to-HLDN. </w:t>
      </w:r>
      <w:proofErr w:type="spellStart"/>
      <w:r w:rsidRPr="007E53EE">
        <w:rPr>
          <w:rFonts w:ascii="Times New Roman" w:hAnsi="Times New Roman" w:cs="Times New Roman"/>
          <w:sz w:val="16"/>
          <w:szCs w:val="16"/>
        </w:rPr>
        <w:t>Encyclopedia</w:t>
      </w:r>
      <w:proofErr w:type="spellEnd"/>
      <w:r w:rsidRPr="007E53EE">
        <w:rPr>
          <w:rFonts w:ascii="Times New Roman" w:hAnsi="Times New Roman" w:cs="Times New Roman"/>
          <w:sz w:val="16"/>
          <w:szCs w:val="16"/>
        </w:rPr>
        <w:t>, 2 (2022) 778-842.</w:t>
      </w:r>
    </w:p>
    <w:p w14:paraId="75008617" w14:textId="39139FA4"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R. </w:t>
      </w:r>
      <w:proofErr w:type="spellStart"/>
      <w:r w:rsidRPr="007E53EE">
        <w:rPr>
          <w:rFonts w:ascii="Times New Roman" w:eastAsia="Times New Roman" w:hAnsi="Times New Roman" w:cs="Times New Roman"/>
          <w:color w:val="000000" w:themeColor="text1"/>
          <w:sz w:val="16"/>
          <w:szCs w:val="16"/>
        </w:rPr>
        <w:t>Suryawanshi</w:t>
      </w:r>
      <w:proofErr w:type="spellEnd"/>
      <w:r w:rsidRPr="007E53EE">
        <w:rPr>
          <w:rFonts w:ascii="Times New Roman" w:eastAsia="Times New Roman" w:hAnsi="Times New Roman" w:cs="Times New Roman"/>
          <w:color w:val="000000" w:themeColor="text1"/>
          <w:sz w:val="16"/>
          <w:szCs w:val="16"/>
        </w:rPr>
        <w:t xml:space="preserve">, M. K. Banjare, K. Behera, R. K. Banjare, R. Sahu, A. Saha, S. Pandey, S. Banerjee,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K. K. Ghosh, Interaction of an acid functionalized magnetic ionic liquid with gemini surfactants. J. Solution Chem., 49 (2020) </w:t>
      </w:r>
      <w:r w:rsidRPr="007E53EE">
        <w:rPr>
          <w:rFonts w:ascii="Times New Roman" w:hAnsi="Times New Roman" w:cs="Times New Roman"/>
          <w:color w:val="333333"/>
          <w:sz w:val="16"/>
          <w:szCs w:val="16"/>
          <w:shd w:val="clear" w:color="auto" w:fill="FCFCFC"/>
        </w:rPr>
        <w:t>715–731.</w:t>
      </w:r>
    </w:p>
    <w:p w14:paraId="10D34744" w14:textId="244C6141"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Das, S. Mondal,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S. Ghosh, Physicochemical studies on the micellization of cationic, anionic, and </w:t>
      </w:r>
      <w:proofErr w:type="spellStart"/>
      <w:r w:rsidRPr="007E53EE">
        <w:rPr>
          <w:rFonts w:ascii="Times New Roman" w:hAnsi="Times New Roman" w:cs="Times New Roman"/>
          <w:color w:val="000000" w:themeColor="text1"/>
          <w:sz w:val="16"/>
          <w:szCs w:val="16"/>
        </w:rPr>
        <w:t>nonionic</w:t>
      </w:r>
      <w:proofErr w:type="spellEnd"/>
      <w:r w:rsidRPr="007E53EE">
        <w:rPr>
          <w:rFonts w:ascii="Times New Roman" w:hAnsi="Times New Roman" w:cs="Times New Roman"/>
          <w:color w:val="000000" w:themeColor="text1"/>
          <w:sz w:val="16"/>
          <w:szCs w:val="16"/>
        </w:rPr>
        <w:t xml:space="preserve"> surfactants in water−polar organic solvent mixtures. J. Chem. Eng. Data, 58 (2013) 2586−2595.</w:t>
      </w:r>
    </w:p>
    <w:p w14:paraId="57CB9763" w14:textId="78E09E25"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A. </w:t>
      </w:r>
      <w:proofErr w:type="spellStart"/>
      <w:r w:rsidRPr="007E53EE">
        <w:rPr>
          <w:rFonts w:ascii="Times New Roman" w:hAnsi="Times New Roman" w:cs="Times New Roman"/>
          <w:color w:val="000000" w:themeColor="text1"/>
          <w:sz w:val="16"/>
          <w:szCs w:val="16"/>
        </w:rPr>
        <w:t>Rodrı´guez</w:t>
      </w:r>
      <w:proofErr w:type="spellEnd"/>
      <w:r w:rsidRPr="007E53EE">
        <w:rPr>
          <w:rFonts w:ascii="Times New Roman" w:hAnsi="Times New Roman" w:cs="Times New Roman"/>
          <w:color w:val="000000" w:themeColor="text1"/>
          <w:sz w:val="16"/>
          <w:szCs w:val="16"/>
        </w:rPr>
        <w:t xml:space="preserve">, M. M. </w:t>
      </w:r>
      <w:proofErr w:type="spellStart"/>
      <w:r w:rsidRPr="007E53EE">
        <w:rPr>
          <w:rFonts w:ascii="Times New Roman" w:hAnsi="Times New Roman" w:cs="Times New Roman"/>
          <w:color w:val="000000" w:themeColor="text1"/>
          <w:sz w:val="16"/>
          <w:szCs w:val="16"/>
        </w:rPr>
        <w:t>Graciani</w:t>
      </w:r>
      <w:proofErr w:type="spellEnd"/>
      <w:r w:rsidRPr="007E53EE">
        <w:rPr>
          <w:rFonts w:ascii="Times New Roman" w:hAnsi="Times New Roman" w:cs="Times New Roman"/>
          <w:color w:val="000000" w:themeColor="text1"/>
          <w:sz w:val="16"/>
          <w:szCs w:val="16"/>
        </w:rPr>
        <w:t xml:space="preserve">, M. Angulo,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M. L. Moya, Effects of organic solvent addition on the aggregation and micellar growth of cationic dimeric surfactant 12-3-12,2Br</w:t>
      </w:r>
      <w:r w:rsidRPr="007E53EE">
        <w:rPr>
          <w:rFonts w:ascii="Times New Roman" w:hAnsi="Times New Roman" w:cs="Times New Roman"/>
          <w:color w:val="000000" w:themeColor="text1"/>
          <w:sz w:val="16"/>
          <w:szCs w:val="16"/>
          <w:vertAlign w:val="superscript"/>
        </w:rPr>
        <w:t>-</w:t>
      </w:r>
      <w:r w:rsidRPr="007E53EE">
        <w:rPr>
          <w:rFonts w:ascii="Times New Roman" w:hAnsi="Times New Roman" w:cs="Times New Roman"/>
          <w:color w:val="000000" w:themeColor="text1"/>
          <w:sz w:val="16"/>
          <w:szCs w:val="16"/>
        </w:rPr>
        <w:t>. Langmuir, 23 (2007) 11496-11505.</w:t>
      </w:r>
    </w:p>
    <w:p w14:paraId="2BD1258C" w14:textId="7072B707"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lastRenderedPageBreak/>
        <w:t xml:space="preserve">S. K. Shah,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A. Bhattarai, Interfacial and micellization behavior of cetyltrimethylammonium bromide (CTAB) in water and methanol-water mixture at 298.15 to 323.15 K. J. Chem., 2020 (2020) 1-13.</w:t>
      </w:r>
    </w:p>
    <w:p w14:paraId="3669B4C8" w14:textId="636288CE"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Mahbub, M. R. Molla, M. Saha, I. Shahriar, Md. A. Hoque, M. A. Halim, M. A. Rub, M. A. Khan,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N. Azum, Conductometric and molecular dynamics studies of the aggregation behavior of sodium dodecyl sulfate (SDS) and cetyltrimethylammonium bromide (CTAB) in aqueous and electrolytes solution. J. Mol. Liq., 283 (2019) 263–275.</w:t>
      </w:r>
    </w:p>
    <w:p w14:paraId="5A978C3D" w14:textId="7FB000AF"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K. Shah, S. K. Chatterjee,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A. Bhattarai, Micellization of cationic surfactants in alcohol-water mixed solvent media. J. Mol. Liq., 222 (2016) 906–914.</w:t>
      </w:r>
    </w:p>
    <w:p w14:paraId="70697168" w14:textId="79E1E09D"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 xml:space="preserve">R. K. Banjare, M. K. Banjare, K. K Ghosh, P. Mundeja, </w:t>
      </w:r>
      <w:r w:rsidR="00CC4172" w:rsidRPr="007E53EE">
        <w:rPr>
          <w:rFonts w:ascii="Times New Roman" w:eastAsia="Times New Roman" w:hAnsi="Times New Roman" w:cs="Times New Roman"/>
          <w:color w:val="000000" w:themeColor="text1"/>
          <w:sz w:val="16"/>
          <w:szCs w:val="16"/>
        </w:rPr>
        <w:t xml:space="preserve">and </w:t>
      </w:r>
      <w:r w:rsidRPr="007E53EE">
        <w:rPr>
          <w:rFonts w:ascii="Times New Roman" w:eastAsia="Times New Roman" w:hAnsi="Times New Roman" w:cs="Times New Roman"/>
          <w:color w:val="000000" w:themeColor="text1"/>
          <w:sz w:val="16"/>
          <w:szCs w:val="16"/>
        </w:rPr>
        <w:t xml:space="preserve">S. </w:t>
      </w:r>
      <w:r w:rsidR="00CC4172" w:rsidRPr="007E53EE">
        <w:rPr>
          <w:rFonts w:ascii="Times New Roman" w:eastAsia="Times New Roman" w:hAnsi="Times New Roman" w:cs="Times New Roman"/>
          <w:color w:val="000000" w:themeColor="text1"/>
          <w:sz w:val="16"/>
          <w:szCs w:val="16"/>
        </w:rPr>
        <w:t>Panda</w:t>
      </w:r>
      <w:r w:rsidRPr="007E53EE">
        <w:rPr>
          <w:rFonts w:ascii="Times New Roman" w:eastAsia="Times New Roman" w:hAnsi="Times New Roman" w:cs="Times New Roman"/>
          <w:color w:val="000000" w:themeColor="text1"/>
          <w:sz w:val="16"/>
          <w:szCs w:val="16"/>
        </w:rPr>
        <w:t>, Interfacial and thermodynamic approach of surfactants with α-chymotrypsin and trypsin: a comparative study. Indian J. Chem., 59A (2020) 1128-1135.</w:t>
      </w:r>
    </w:p>
    <w:p w14:paraId="6FB8139F" w14:textId="79EBE2E4"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S. Sinha, D. Tikariha, J. Lakra, T. Yadav, S. Kumari, S. K. Saha,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K. K. Ghosh, Interaction of bovine serum albumin with cationic monomeric and dimeric surfactants: a comparative study. J. Mol. Liq., 218 (2016) 421–428.</w:t>
      </w:r>
    </w:p>
    <w:p w14:paraId="00331AD4" w14:textId="77777777"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R. Pal, Rheological behaviour of surfactant-flocculated water-in-oil emulsions. Colloids Surfaces A: Physicochem. Eng. Aspects, 71 (1993) 173-185.</w:t>
      </w:r>
    </w:p>
    <w:p w14:paraId="208A14DC" w14:textId="23F28CBE"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C. Wu, N. J. Li, K. C. Chen,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H. F. Hsu, Determination of critical micelle concentrations of ionic and </w:t>
      </w:r>
      <w:proofErr w:type="spellStart"/>
      <w:r w:rsidRPr="007E53EE">
        <w:rPr>
          <w:rFonts w:ascii="Times New Roman" w:hAnsi="Times New Roman" w:cs="Times New Roman"/>
          <w:color w:val="000000" w:themeColor="text1"/>
          <w:sz w:val="16"/>
          <w:szCs w:val="16"/>
        </w:rPr>
        <w:t>nonionic</w:t>
      </w:r>
      <w:proofErr w:type="spellEnd"/>
      <w:r w:rsidRPr="007E53EE">
        <w:rPr>
          <w:rFonts w:ascii="Times New Roman" w:hAnsi="Times New Roman" w:cs="Times New Roman"/>
          <w:color w:val="000000" w:themeColor="text1"/>
          <w:sz w:val="16"/>
          <w:szCs w:val="16"/>
        </w:rPr>
        <w:t xml:space="preserve"> surfactants based on relative viscosity measurements by capillary electrophoresis. Res. Chem. </w:t>
      </w:r>
      <w:proofErr w:type="spellStart"/>
      <w:r w:rsidRPr="007E53EE">
        <w:rPr>
          <w:rFonts w:ascii="Times New Roman" w:hAnsi="Times New Roman" w:cs="Times New Roman"/>
          <w:color w:val="000000" w:themeColor="text1"/>
          <w:sz w:val="16"/>
          <w:szCs w:val="16"/>
        </w:rPr>
        <w:t>Intermed</w:t>
      </w:r>
      <w:proofErr w:type="spellEnd"/>
      <w:r w:rsidRPr="007E53EE">
        <w:rPr>
          <w:rFonts w:ascii="Times New Roman" w:hAnsi="Times New Roman" w:cs="Times New Roman"/>
          <w:color w:val="000000" w:themeColor="text1"/>
          <w:sz w:val="16"/>
          <w:szCs w:val="16"/>
        </w:rPr>
        <w:t>., 40 (2014) 2371–2379.</w:t>
      </w:r>
    </w:p>
    <w:p w14:paraId="43A39C19" w14:textId="32AE269C"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eastAsia="Times New Roman" w:hAnsi="Times New Roman" w:cs="Times New Roman"/>
          <w:color w:val="000000" w:themeColor="text1"/>
          <w:sz w:val="16"/>
          <w:szCs w:val="16"/>
        </w:rPr>
        <w:t>M. K. Banjare, R. Kurrey, T. Yadav, S. Sinha, M. L. Satnami,</w:t>
      </w:r>
      <w:r w:rsidR="00CC4172" w:rsidRPr="007E53EE">
        <w:rPr>
          <w:rFonts w:ascii="Times New Roman" w:eastAsia="Times New Roman" w:hAnsi="Times New Roman" w:cs="Times New Roman"/>
          <w:color w:val="000000" w:themeColor="text1"/>
          <w:sz w:val="16"/>
          <w:szCs w:val="16"/>
        </w:rPr>
        <w:t xml:space="preserve"> and</w:t>
      </w:r>
      <w:r w:rsidRPr="007E53EE">
        <w:rPr>
          <w:rFonts w:ascii="Times New Roman" w:eastAsia="Times New Roman" w:hAnsi="Times New Roman" w:cs="Times New Roman"/>
          <w:color w:val="000000" w:themeColor="text1"/>
          <w:sz w:val="16"/>
          <w:szCs w:val="16"/>
        </w:rPr>
        <w:t xml:space="preserve"> K. K. Ghosh, A comparative study on the effect of imidazolium-based ionic liquid on self-aggregation of cationic, </w:t>
      </w:r>
      <w:proofErr w:type="gramStart"/>
      <w:r w:rsidRPr="007E53EE">
        <w:rPr>
          <w:rFonts w:ascii="Times New Roman" w:eastAsia="Times New Roman" w:hAnsi="Times New Roman" w:cs="Times New Roman"/>
          <w:color w:val="000000" w:themeColor="text1"/>
          <w:sz w:val="16"/>
          <w:szCs w:val="16"/>
        </w:rPr>
        <w:t>anionic</w:t>
      </w:r>
      <w:proofErr w:type="gramEnd"/>
      <w:r w:rsidRPr="007E53EE">
        <w:rPr>
          <w:rFonts w:ascii="Times New Roman" w:eastAsia="Times New Roman" w:hAnsi="Times New Roman" w:cs="Times New Roman"/>
          <w:color w:val="000000" w:themeColor="text1"/>
          <w:sz w:val="16"/>
          <w:szCs w:val="16"/>
        </w:rPr>
        <w:t xml:space="preserve"> and </w:t>
      </w:r>
      <w:proofErr w:type="spellStart"/>
      <w:r w:rsidRPr="007E53EE">
        <w:rPr>
          <w:rFonts w:ascii="Times New Roman" w:eastAsia="Times New Roman" w:hAnsi="Times New Roman" w:cs="Times New Roman"/>
          <w:color w:val="000000" w:themeColor="text1"/>
          <w:sz w:val="16"/>
          <w:szCs w:val="16"/>
        </w:rPr>
        <w:t>nonionic</w:t>
      </w:r>
      <w:proofErr w:type="spellEnd"/>
      <w:r w:rsidRPr="007E53EE">
        <w:rPr>
          <w:rFonts w:ascii="Times New Roman" w:eastAsia="Times New Roman" w:hAnsi="Times New Roman" w:cs="Times New Roman"/>
          <w:color w:val="000000" w:themeColor="text1"/>
          <w:sz w:val="16"/>
          <w:szCs w:val="16"/>
        </w:rPr>
        <w:t xml:space="preserve"> surfactants studied by surface tension, conductivity, fluorescence and FTIR spectroscopy. J. Mol. Liq., 241 (2017) 622–632.</w:t>
      </w:r>
    </w:p>
    <w:p w14:paraId="7DE102FF" w14:textId="529833D3"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A. Goel, S. Tomar,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 xml:space="preserve">S. Tomar, A facile synthesis and characterization of surfactant (CTAB/TSC/TX-100) assisted Ir-Sn bimetallic nanoparticles. J. </w:t>
      </w:r>
      <w:proofErr w:type="spellStart"/>
      <w:r w:rsidRPr="007E53EE">
        <w:rPr>
          <w:rFonts w:ascii="Times New Roman" w:hAnsi="Times New Roman" w:cs="Times New Roman"/>
          <w:color w:val="000000" w:themeColor="text1"/>
          <w:sz w:val="16"/>
          <w:szCs w:val="16"/>
        </w:rPr>
        <w:t>Nanostruct</w:t>
      </w:r>
      <w:proofErr w:type="spellEnd"/>
      <w:r w:rsidRPr="007E53EE">
        <w:rPr>
          <w:rFonts w:ascii="Times New Roman" w:hAnsi="Times New Roman" w:cs="Times New Roman"/>
          <w:color w:val="000000" w:themeColor="text1"/>
          <w:sz w:val="16"/>
          <w:szCs w:val="16"/>
        </w:rPr>
        <w:t>., 10 (2020) 846-862.</w:t>
      </w:r>
    </w:p>
    <w:p w14:paraId="7CAABD74" w14:textId="3C7C2787"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color w:val="000000" w:themeColor="text1"/>
          <w:sz w:val="16"/>
          <w:szCs w:val="16"/>
        </w:rPr>
        <w:t xml:space="preserve">L. K. S. Tanwar, M. K. Banjare, S. Sharma, </w:t>
      </w:r>
      <w:r w:rsidR="00CC4172" w:rsidRPr="007E53EE">
        <w:rPr>
          <w:rFonts w:ascii="Times New Roman" w:hAnsi="Times New Roman" w:cs="Times New Roman"/>
          <w:color w:val="000000" w:themeColor="text1"/>
          <w:sz w:val="16"/>
          <w:szCs w:val="16"/>
        </w:rPr>
        <w:t xml:space="preserve">and </w:t>
      </w:r>
      <w:r w:rsidRPr="007E53EE">
        <w:rPr>
          <w:rFonts w:ascii="Times New Roman" w:hAnsi="Times New Roman" w:cs="Times New Roman"/>
          <w:color w:val="000000" w:themeColor="text1"/>
          <w:sz w:val="16"/>
          <w:szCs w:val="16"/>
        </w:rPr>
        <w:t>K. K. Ghosh, Physicochemical studies on the micellization of anionic surfactants in the presence of long alkyl chain ionic liquid. Chem. Phys. Lett., 769 (2021) 138399.</w:t>
      </w:r>
    </w:p>
    <w:p w14:paraId="171D7EBD" w14:textId="1B71D351"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sz w:val="16"/>
          <w:szCs w:val="16"/>
        </w:rPr>
        <w:t xml:space="preserve">T. Sun, S. Gao, Q. Chen, </w:t>
      </w:r>
      <w:r w:rsidR="00CC4172" w:rsidRPr="007E53EE">
        <w:rPr>
          <w:rFonts w:ascii="Times New Roman" w:hAnsi="Times New Roman" w:cs="Times New Roman"/>
          <w:sz w:val="16"/>
          <w:szCs w:val="16"/>
        </w:rPr>
        <w:t xml:space="preserve">and </w:t>
      </w:r>
      <w:r w:rsidRPr="007E53EE">
        <w:rPr>
          <w:rFonts w:ascii="Times New Roman" w:hAnsi="Times New Roman" w:cs="Times New Roman"/>
          <w:sz w:val="16"/>
          <w:szCs w:val="16"/>
        </w:rPr>
        <w:t>X. Shen, Investigation on the interactions between hydrophobic anions of ionic liquids and Triton X-114 micelles in aqueous solutions. Colloids Surf. A Physicochem. Eng. Asp., 456 (2014) 18–25.</w:t>
      </w:r>
    </w:p>
    <w:p w14:paraId="42B5B5DC" w14:textId="242E1822" w:rsidR="00D53765"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sz w:val="16"/>
          <w:szCs w:val="16"/>
        </w:rPr>
        <w:t xml:space="preserve">M. </w:t>
      </w:r>
      <w:proofErr w:type="spellStart"/>
      <w:r w:rsidRPr="007E53EE">
        <w:rPr>
          <w:rFonts w:ascii="Times New Roman" w:hAnsi="Times New Roman" w:cs="Times New Roman"/>
          <w:sz w:val="16"/>
          <w:szCs w:val="16"/>
        </w:rPr>
        <w:t>Shafi</w:t>
      </w:r>
      <w:proofErr w:type="spellEnd"/>
      <w:r w:rsidRPr="007E53EE">
        <w:rPr>
          <w:rFonts w:ascii="Times New Roman" w:hAnsi="Times New Roman" w:cs="Times New Roman"/>
          <w:sz w:val="16"/>
          <w:szCs w:val="16"/>
        </w:rPr>
        <w:t xml:space="preserve">, P. A. Bhat, </w:t>
      </w:r>
      <w:r w:rsidR="00CC4172"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A. A. Dar, Solubilization capabilities of mixtures of cationic Gemini surfactant with conventional cationic, </w:t>
      </w:r>
      <w:proofErr w:type="spellStart"/>
      <w:proofErr w:type="gramStart"/>
      <w:r w:rsidRPr="007E53EE">
        <w:rPr>
          <w:rFonts w:ascii="Times New Roman" w:hAnsi="Times New Roman" w:cs="Times New Roman"/>
          <w:sz w:val="16"/>
          <w:szCs w:val="16"/>
        </w:rPr>
        <w:t>nonionic</w:t>
      </w:r>
      <w:proofErr w:type="spellEnd"/>
      <w:proofErr w:type="gramEnd"/>
      <w:r w:rsidRPr="007E53EE">
        <w:rPr>
          <w:rFonts w:ascii="Times New Roman" w:hAnsi="Times New Roman" w:cs="Times New Roman"/>
          <w:sz w:val="16"/>
          <w:szCs w:val="16"/>
        </w:rPr>
        <w:t xml:space="preserve"> and anionic surfactants towards polycyclic aromatic hydrocarbons. J. Hazard. Mater, 167 (2009) 575–581.</w:t>
      </w:r>
    </w:p>
    <w:p w14:paraId="0DEE2201" w14:textId="22EE3970" w:rsidR="00F12511" w:rsidRPr="007E53EE" w:rsidRDefault="00F12511" w:rsidP="007E53EE">
      <w:pPr>
        <w:pStyle w:val="ListParagraph"/>
        <w:numPr>
          <w:ilvl w:val="0"/>
          <w:numId w:val="19"/>
        </w:numPr>
        <w:suppressAutoHyphens/>
        <w:spacing w:after="200" w:line="240" w:lineRule="auto"/>
        <w:jc w:val="both"/>
        <w:rPr>
          <w:rFonts w:ascii="Times New Roman" w:hAnsi="Times New Roman" w:cs="Times New Roman"/>
          <w:color w:val="000000" w:themeColor="text1"/>
          <w:sz w:val="16"/>
          <w:szCs w:val="16"/>
        </w:rPr>
      </w:pPr>
      <w:r w:rsidRPr="007E53EE">
        <w:rPr>
          <w:rFonts w:ascii="Times New Roman" w:hAnsi="Times New Roman" w:cs="Times New Roman"/>
          <w:sz w:val="16"/>
          <w:szCs w:val="16"/>
        </w:rPr>
        <w:t xml:space="preserve">Q. Li, X. Wang, X. Yue, </w:t>
      </w:r>
      <w:r w:rsidR="00CC4172" w:rsidRPr="007E53EE">
        <w:rPr>
          <w:rFonts w:ascii="Times New Roman" w:hAnsi="Times New Roman" w:cs="Times New Roman"/>
          <w:sz w:val="16"/>
          <w:szCs w:val="16"/>
        </w:rPr>
        <w:t xml:space="preserve">and </w:t>
      </w:r>
      <w:r w:rsidRPr="007E53EE">
        <w:rPr>
          <w:rFonts w:ascii="Times New Roman" w:hAnsi="Times New Roman" w:cs="Times New Roman"/>
          <w:sz w:val="16"/>
          <w:szCs w:val="16"/>
        </w:rPr>
        <w:t>X. Chen, Wormlike micelles formed using Gemini surfactants with quaternary hydroxyethyl methylammonium headgroups. Soft Matter, 9 (2013) 9667–9674.</w:t>
      </w:r>
    </w:p>
    <w:p w14:paraId="039B3F62" w14:textId="3704D344" w:rsidR="00F12511" w:rsidRPr="007E53EE" w:rsidRDefault="00F1251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M. K. Banjare, K. Behera, R. Kurrey, R. K. Banjare, M. L. Satnami, S. Pandey, </w:t>
      </w:r>
      <w:r w:rsidR="00CC4172"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K. K. Ghosh, Self-aggregation of bio-surfactants within ionic liquid 1-ethyl-3- methylimidazolium bromide: a comparative study and potential application in antidepressants drug aggregation. </w:t>
      </w:r>
      <w:proofErr w:type="spellStart"/>
      <w:r w:rsidRPr="007E53EE">
        <w:rPr>
          <w:rStyle w:val="Emphasis"/>
          <w:rFonts w:ascii="Times New Roman" w:hAnsi="Times New Roman" w:cs="Times New Roman"/>
          <w:sz w:val="16"/>
          <w:szCs w:val="16"/>
          <w:shd w:val="clear" w:color="auto" w:fill="FFFFFF"/>
        </w:rPr>
        <w:t>Spectrochim</w:t>
      </w:r>
      <w:proofErr w:type="spellEnd"/>
      <w:r w:rsidRPr="007E53EE">
        <w:rPr>
          <w:rStyle w:val="Emphasis"/>
          <w:rFonts w:ascii="Times New Roman" w:hAnsi="Times New Roman" w:cs="Times New Roman"/>
          <w:sz w:val="16"/>
          <w:szCs w:val="16"/>
          <w:shd w:val="clear" w:color="auto" w:fill="FFFFFF"/>
        </w:rPr>
        <w:t xml:space="preserve">. Acta A Mol. </w:t>
      </w:r>
      <w:proofErr w:type="spellStart"/>
      <w:r w:rsidRPr="007E53EE">
        <w:rPr>
          <w:rStyle w:val="Emphasis"/>
          <w:rFonts w:ascii="Times New Roman" w:hAnsi="Times New Roman" w:cs="Times New Roman"/>
          <w:sz w:val="16"/>
          <w:szCs w:val="16"/>
          <w:shd w:val="clear" w:color="auto" w:fill="FFFFFF"/>
        </w:rPr>
        <w:t>Biomol</w:t>
      </w:r>
      <w:proofErr w:type="spellEnd"/>
      <w:r w:rsidRPr="007E53EE">
        <w:rPr>
          <w:rFonts w:ascii="Times New Roman" w:hAnsi="Times New Roman" w:cs="Times New Roman"/>
          <w:i/>
          <w:iCs/>
          <w:sz w:val="16"/>
          <w:szCs w:val="16"/>
          <w:shd w:val="clear" w:color="auto" w:fill="FFFFFF"/>
        </w:rPr>
        <w:t xml:space="preserve">. </w:t>
      </w:r>
      <w:proofErr w:type="spellStart"/>
      <w:r w:rsidRPr="007E53EE">
        <w:rPr>
          <w:rFonts w:ascii="Times New Roman" w:hAnsi="Times New Roman" w:cs="Times New Roman"/>
          <w:sz w:val="16"/>
          <w:szCs w:val="16"/>
          <w:shd w:val="clear" w:color="auto" w:fill="FFFFFF"/>
        </w:rPr>
        <w:t>Spectrosc</w:t>
      </w:r>
      <w:proofErr w:type="spellEnd"/>
      <w:r w:rsidRPr="007E53EE">
        <w:rPr>
          <w:rFonts w:ascii="Times New Roman" w:hAnsi="Times New Roman" w:cs="Times New Roman"/>
          <w:i/>
          <w:iCs/>
          <w:sz w:val="16"/>
          <w:szCs w:val="16"/>
          <w:shd w:val="clear" w:color="auto" w:fill="FFFFFF"/>
        </w:rPr>
        <w:t>.</w:t>
      </w:r>
      <w:r w:rsidRPr="007E53EE">
        <w:rPr>
          <w:rFonts w:ascii="Times New Roman" w:hAnsi="Times New Roman" w:cs="Times New Roman"/>
          <w:i/>
          <w:iCs/>
          <w:sz w:val="16"/>
          <w:szCs w:val="16"/>
        </w:rPr>
        <w:t>,</w:t>
      </w:r>
      <w:r w:rsidRPr="007E53EE">
        <w:rPr>
          <w:rStyle w:val="anchor-text"/>
          <w:rFonts w:ascii="Times New Roman" w:hAnsi="Times New Roman" w:cs="Times New Roman"/>
          <w:sz w:val="16"/>
          <w:szCs w:val="16"/>
        </w:rPr>
        <w:t xml:space="preserve"> 199 (</w:t>
      </w:r>
      <w:r w:rsidRPr="007E53EE">
        <w:rPr>
          <w:rFonts w:ascii="Times New Roman" w:hAnsi="Times New Roman" w:cs="Times New Roman"/>
          <w:sz w:val="16"/>
          <w:szCs w:val="16"/>
        </w:rPr>
        <w:t>2018) 376-386.</w:t>
      </w:r>
    </w:p>
    <w:p w14:paraId="72D27619" w14:textId="0B60B90A" w:rsidR="00F12511" w:rsidRPr="007E53EE" w:rsidRDefault="00F1251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Y. </w:t>
      </w:r>
      <w:proofErr w:type="spellStart"/>
      <w:r w:rsidRPr="007E53EE">
        <w:rPr>
          <w:rFonts w:ascii="Times New Roman" w:hAnsi="Times New Roman" w:cs="Times New Roman"/>
          <w:sz w:val="16"/>
          <w:szCs w:val="16"/>
        </w:rPr>
        <w:t>Geng</w:t>
      </w:r>
      <w:proofErr w:type="spellEnd"/>
      <w:r w:rsidRPr="007E53EE">
        <w:rPr>
          <w:rFonts w:ascii="Times New Roman" w:hAnsi="Times New Roman" w:cs="Times New Roman"/>
          <w:sz w:val="16"/>
          <w:szCs w:val="16"/>
        </w:rPr>
        <w:t xml:space="preserve">, L. S. </w:t>
      </w:r>
      <w:proofErr w:type="spellStart"/>
      <w:r w:rsidRPr="007E53EE">
        <w:rPr>
          <w:rFonts w:ascii="Times New Roman" w:hAnsi="Times New Roman" w:cs="Times New Roman"/>
          <w:sz w:val="16"/>
          <w:szCs w:val="16"/>
        </w:rPr>
        <w:t>Romsted</w:t>
      </w:r>
      <w:proofErr w:type="spellEnd"/>
      <w:r w:rsidRPr="007E53EE">
        <w:rPr>
          <w:rFonts w:ascii="Times New Roman" w:hAnsi="Times New Roman" w:cs="Times New Roman"/>
          <w:sz w:val="16"/>
          <w:szCs w:val="16"/>
        </w:rPr>
        <w:t>,</w:t>
      </w:r>
      <w:r w:rsidR="00CC4172" w:rsidRPr="007E53EE">
        <w:rPr>
          <w:rFonts w:ascii="Times New Roman" w:hAnsi="Times New Roman" w:cs="Times New Roman"/>
          <w:sz w:val="16"/>
          <w:szCs w:val="16"/>
        </w:rPr>
        <w:t xml:space="preserve"> and </w:t>
      </w:r>
      <w:r w:rsidRPr="007E53EE">
        <w:rPr>
          <w:rFonts w:ascii="Times New Roman" w:hAnsi="Times New Roman" w:cs="Times New Roman"/>
          <w:sz w:val="16"/>
          <w:szCs w:val="16"/>
        </w:rPr>
        <w:t xml:space="preserve">F. </w:t>
      </w:r>
      <w:proofErr w:type="spellStart"/>
      <w:r w:rsidRPr="007E53EE">
        <w:rPr>
          <w:rFonts w:ascii="Times New Roman" w:hAnsi="Times New Roman" w:cs="Times New Roman"/>
          <w:sz w:val="16"/>
          <w:szCs w:val="16"/>
        </w:rPr>
        <w:t>Menger</w:t>
      </w:r>
      <w:proofErr w:type="spellEnd"/>
      <w:r w:rsidRPr="007E53EE">
        <w:rPr>
          <w:rFonts w:ascii="Times New Roman" w:hAnsi="Times New Roman" w:cs="Times New Roman"/>
          <w:sz w:val="16"/>
          <w:szCs w:val="16"/>
        </w:rPr>
        <w:t>, Specific ion pairing and interfacial hydration as controlling factors in gemini micelle morphology chemical trapping studies. J. Am. Chem. Soc., 128 (2006) 492–501.</w:t>
      </w:r>
    </w:p>
    <w:p w14:paraId="13DB0317" w14:textId="77777777" w:rsidR="000E2FDF" w:rsidRPr="007E53EE" w:rsidRDefault="00F1251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S. J. Pandya, I. V. Kapitanov, M. K. Banjare, K. Behera, V. Borovkov, K. K. Ghosh, </w:t>
      </w:r>
      <w:r w:rsidR="00CC4172" w:rsidRPr="007E53EE">
        <w:rPr>
          <w:rFonts w:ascii="Times New Roman" w:hAnsi="Times New Roman" w:cs="Times New Roman"/>
          <w:sz w:val="16"/>
          <w:szCs w:val="16"/>
        </w:rPr>
        <w:t xml:space="preserve">and </w:t>
      </w:r>
      <w:r w:rsidRPr="007E53EE">
        <w:rPr>
          <w:rFonts w:ascii="Times New Roman" w:hAnsi="Times New Roman" w:cs="Times New Roman"/>
          <w:sz w:val="16"/>
          <w:szCs w:val="16"/>
        </w:rPr>
        <w:t>Y. Karpichev, Mixed oxime-functionalized IL/16-s-16 gemini surfactants system: physicochemical study and structural transitions in the presence of promethazine as a potential chiral pollutant. Chemosensors, 10 (2022) 46.</w:t>
      </w:r>
    </w:p>
    <w:p w14:paraId="7B42E439" w14:textId="6FC6B09A" w:rsidR="000E2FDF" w:rsidRPr="007E53EE" w:rsidRDefault="003869E8"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I. </w:t>
      </w:r>
      <w:proofErr w:type="spellStart"/>
      <w:r w:rsidR="000E2FDF" w:rsidRPr="007E53EE">
        <w:rPr>
          <w:rFonts w:ascii="Times New Roman" w:hAnsi="Times New Roman" w:cs="Times New Roman"/>
          <w:sz w:val="16"/>
          <w:szCs w:val="16"/>
        </w:rPr>
        <w:t>Kralova</w:t>
      </w:r>
      <w:proofErr w:type="spellEnd"/>
      <w:r w:rsidR="000E2FDF" w:rsidRPr="007E53EE">
        <w:rPr>
          <w:rFonts w:ascii="Times New Roman" w:hAnsi="Times New Roman" w:cs="Times New Roman"/>
          <w:sz w:val="16"/>
          <w:szCs w:val="16"/>
        </w:rPr>
        <w:t>,</w:t>
      </w:r>
      <w:r w:rsidRPr="007E53EE">
        <w:rPr>
          <w:rFonts w:ascii="Times New Roman" w:hAnsi="Times New Roman" w:cs="Times New Roman"/>
          <w:sz w:val="16"/>
          <w:szCs w:val="16"/>
        </w:rPr>
        <w:t xml:space="preserve"> and J.</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Sjoblom</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Surfactant used in food industry: a review. J</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Dispers</w:t>
      </w:r>
      <w:proofErr w:type="spellEnd"/>
      <w:r w:rsidR="000E2FDF" w:rsidRPr="007E53EE">
        <w:rPr>
          <w:rFonts w:ascii="Times New Roman" w:hAnsi="Times New Roman" w:cs="Times New Roman"/>
          <w:sz w:val="16"/>
          <w:szCs w:val="16"/>
        </w:rPr>
        <w:t xml:space="preserve"> Sci Technol.</w:t>
      </w:r>
      <w:r w:rsidRPr="007E53EE">
        <w:rPr>
          <w:rFonts w:ascii="Times New Roman" w:hAnsi="Times New Roman" w:cs="Times New Roman"/>
          <w:sz w:val="16"/>
          <w:szCs w:val="16"/>
        </w:rPr>
        <w:t>, 30</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2009</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1363-1383. </w:t>
      </w:r>
    </w:p>
    <w:p w14:paraId="51EEDC71" w14:textId="5B4DA5D0" w:rsidR="000E2FDF" w:rsidRPr="007E53EE" w:rsidRDefault="003869E8"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X. </w:t>
      </w:r>
      <w:r w:rsidR="000E2FDF" w:rsidRPr="007E53EE">
        <w:rPr>
          <w:rFonts w:ascii="Times New Roman" w:hAnsi="Times New Roman" w:cs="Times New Roman"/>
          <w:sz w:val="16"/>
          <w:szCs w:val="16"/>
        </w:rPr>
        <w:t xml:space="preserve">E, </w:t>
      </w:r>
      <w:r w:rsidRPr="007E53EE">
        <w:rPr>
          <w:rFonts w:ascii="Times New Roman" w:hAnsi="Times New Roman" w:cs="Times New Roman"/>
          <w:sz w:val="16"/>
          <w:szCs w:val="16"/>
        </w:rPr>
        <w:t xml:space="preserve">Z. I. </w:t>
      </w:r>
      <w:r w:rsidR="000E2FDF" w:rsidRPr="007E53EE">
        <w:rPr>
          <w:rFonts w:ascii="Times New Roman" w:hAnsi="Times New Roman" w:cs="Times New Roman"/>
          <w:sz w:val="16"/>
          <w:szCs w:val="16"/>
        </w:rPr>
        <w:t>Pei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 xml:space="preserve">and K. A. </w:t>
      </w:r>
      <w:proofErr w:type="spellStart"/>
      <w:r w:rsidR="000E2FDF" w:rsidRPr="007E53EE">
        <w:rPr>
          <w:rFonts w:ascii="Times New Roman" w:hAnsi="Times New Roman" w:cs="Times New Roman"/>
          <w:sz w:val="16"/>
          <w:szCs w:val="16"/>
        </w:rPr>
        <w:t>Schmidi</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Ice cream foam formation and stabilization-a review. Food Rev</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Int.</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26 (</w:t>
      </w:r>
      <w:r w:rsidR="000E2FDF" w:rsidRPr="007E53EE">
        <w:rPr>
          <w:rFonts w:ascii="Times New Roman" w:hAnsi="Times New Roman" w:cs="Times New Roman"/>
          <w:sz w:val="16"/>
          <w:szCs w:val="16"/>
        </w:rPr>
        <w:t>2010</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122-137. </w:t>
      </w:r>
    </w:p>
    <w:p w14:paraId="3287DB9C" w14:textId="1E184E99" w:rsidR="000E2FDF" w:rsidRPr="007E53EE" w:rsidRDefault="003869E8"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L. L. </w:t>
      </w:r>
      <w:r w:rsidR="000E2FDF" w:rsidRPr="007E53EE">
        <w:rPr>
          <w:rFonts w:ascii="Times New Roman" w:hAnsi="Times New Roman" w:cs="Times New Roman"/>
          <w:sz w:val="16"/>
          <w:szCs w:val="16"/>
        </w:rPr>
        <w:t>Schramm</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E. N.</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Stasiak</w:t>
      </w:r>
      <w:proofErr w:type="spellEnd"/>
      <w:r w:rsidRPr="007E53EE">
        <w:rPr>
          <w:rFonts w:ascii="Times New Roman" w:hAnsi="Times New Roman" w:cs="Times New Roman"/>
          <w:sz w:val="16"/>
          <w:szCs w:val="16"/>
        </w:rPr>
        <w:t>, and D. G.</w:t>
      </w:r>
      <w:r w:rsidR="000E2FDF" w:rsidRPr="007E53EE">
        <w:rPr>
          <w:rFonts w:ascii="Times New Roman" w:hAnsi="Times New Roman" w:cs="Times New Roman"/>
          <w:sz w:val="16"/>
          <w:szCs w:val="16"/>
        </w:rPr>
        <w:t xml:space="preserve"> Marangoni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gramStart"/>
      <w:r w:rsidR="000E2FDF" w:rsidRPr="007E53EE">
        <w:rPr>
          <w:rFonts w:ascii="Times New Roman" w:hAnsi="Times New Roman" w:cs="Times New Roman"/>
          <w:sz w:val="16"/>
          <w:szCs w:val="16"/>
        </w:rPr>
        <w:t>Surfactant</w:t>
      </w:r>
      <w:proofErr w:type="gramEnd"/>
      <w:r w:rsidR="000E2FDF" w:rsidRPr="007E53EE">
        <w:rPr>
          <w:rFonts w:ascii="Times New Roman" w:hAnsi="Times New Roman" w:cs="Times New Roman"/>
          <w:sz w:val="16"/>
          <w:szCs w:val="16"/>
        </w:rPr>
        <w:t xml:space="preserve"> and their applications. Annu</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Rep</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Prog</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Chem.</w:t>
      </w:r>
      <w:r w:rsidRPr="007E53EE">
        <w:rPr>
          <w:rFonts w:ascii="Times New Roman" w:hAnsi="Times New Roman" w:cs="Times New Roman"/>
          <w:sz w:val="16"/>
          <w:szCs w:val="16"/>
        </w:rPr>
        <w:t xml:space="preserve"> </w:t>
      </w:r>
      <w:r w:rsidR="000E2FDF" w:rsidRPr="007E53EE">
        <w:rPr>
          <w:rFonts w:ascii="Times New Roman" w:hAnsi="Times New Roman" w:cs="Times New Roman"/>
          <w:sz w:val="16"/>
          <w:szCs w:val="16"/>
        </w:rPr>
        <w:t>Sect</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C., 99</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2003</w:t>
      </w:r>
      <w:r w:rsidRPr="007E53EE">
        <w:rPr>
          <w:rFonts w:ascii="Times New Roman" w:hAnsi="Times New Roman" w:cs="Times New Roman"/>
          <w:sz w:val="16"/>
          <w:szCs w:val="16"/>
        </w:rPr>
        <w:t xml:space="preserve">) </w:t>
      </w:r>
      <w:r w:rsidR="000E2FDF" w:rsidRPr="007E53EE">
        <w:rPr>
          <w:rFonts w:ascii="Times New Roman" w:hAnsi="Times New Roman" w:cs="Times New Roman"/>
          <w:sz w:val="16"/>
          <w:szCs w:val="16"/>
        </w:rPr>
        <w:t xml:space="preserve">3-48. </w:t>
      </w:r>
    </w:p>
    <w:p w14:paraId="56F87128" w14:textId="67D07F62" w:rsidR="000E2FDF" w:rsidRPr="007E53EE" w:rsidRDefault="003869E8"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V. </w:t>
      </w:r>
      <w:proofErr w:type="spellStart"/>
      <w:r w:rsidR="000E2FDF" w:rsidRPr="007E53EE">
        <w:rPr>
          <w:rFonts w:ascii="Times New Roman" w:hAnsi="Times New Roman" w:cs="Times New Roman"/>
          <w:sz w:val="16"/>
          <w:szCs w:val="16"/>
        </w:rPr>
        <w:t>Zelena</w:t>
      </w:r>
      <w:proofErr w:type="spellEnd"/>
      <w:r w:rsidRPr="007E53EE">
        <w:rPr>
          <w:rFonts w:ascii="Times New Roman" w:hAnsi="Times New Roman" w:cs="Times New Roman"/>
          <w:sz w:val="16"/>
          <w:szCs w:val="16"/>
        </w:rPr>
        <w:t>, and K.</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Veverk</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Effect of surfactant and liquid utilization on </w:t>
      </w:r>
      <w:proofErr w:type="spellStart"/>
      <w:r w:rsidR="000E2FDF" w:rsidRPr="007E53EE">
        <w:rPr>
          <w:rFonts w:ascii="Times New Roman" w:hAnsi="Times New Roman" w:cs="Times New Roman"/>
          <w:sz w:val="16"/>
          <w:szCs w:val="16"/>
        </w:rPr>
        <w:t>transcuticular</w:t>
      </w:r>
      <w:proofErr w:type="spellEnd"/>
      <w:r w:rsidR="000E2FDF" w:rsidRPr="007E53EE">
        <w:rPr>
          <w:rFonts w:ascii="Times New Roman" w:hAnsi="Times New Roman" w:cs="Times New Roman"/>
          <w:sz w:val="16"/>
          <w:szCs w:val="16"/>
        </w:rPr>
        <w:t xml:space="preserve"> penetration of fungicides, Plant Protect</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Sci.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43 (</w:t>
      </w:r>
      <w:r w:rsidR="000E2FDF" w:rsidRPr="007E53EE">
        <w:rPr>
          <w:rFonts w:ascii="Times New Roman" w:hAnsi="Times New Roman" w:cs="Times New Roman"/>
          <w:sz w:val="16"/>
          <w:szCs w:val="16"/>
        </w:rPr>
        <w:t>2007</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151-156. </w:t>
      </w:r>
    </w:p>
    <w:p w14:paraId="5A5FEA12" w14:textId="75543A96" w:rsidR="000E2FDF" w:rsidRPr="007E53EE" w:rsidRDefault="003869E8"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S. M. I. </w:t>
      </w:r>
      <w:proofErr w:type="spellStart"/>
      <w:r w:rsidR="000E2FDF" w:rsidRPr="007E53EE">
        <w:rPr>
          <w:rFonts w:ascii="Times New Roman" w:hAnsi="Times New Roman" w:cs="Times New Roman"/>
          <w:sz w:val="16"/>
          <w:szCs w:val="16"/>
        </w:rPr>
        <w:t>Morsy</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Role of surfactants in nanotechnology and their applications. Int</w:t>
      </w:r>
      <w:r w:rsidRPr="007E53EE">
        <w:rPr>
          <w:rFonts w:ascii="Times New Roman" w:hAnsi="Times New Roman" w:cs="Times New Roman"/>
          <w:sz w:val="16"/>
          <w:szCs w:val="16"/>
        </w:rPr>
        <w:t xml:space="preserve">. </w:t>
      </w:r>
      <w:r w:rsidR="000E2FDF" w:rsidRPr="007E53EE">
        <w:rPr>
          <w:rFonts w:ascii="Times New Roman" w:hAnsi="Times New Roman" w:cs="Times New Roman"/>
          <w:sz w:val="16"/>
          <w:szCs w:val="16"/>
        </w:rPr>
        <w:t xml:space="preserve"> J</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Curr</w:t>
      </w:r>
      <w:proofErr w:type="spellEnd"/>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Microbiol</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Appl</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Sci.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3 (</w:t>
      </w:r>
      <w:r w:rsidR="000E2FDF" w:rsidRPr="007E53EE">
        <w:rPr>
          <w:rFonts w:ascii="Times New Roman" w:hAnsi="Times New Roman" w:cs="Times New Roman"/>
          <w:sz w:val="16"/>
          <w:szCs w:val="16"/>
        </w:rPr>
        <w:t>2014</w:t>
      </w:r>
      <w:r w:rsidRPr="007E53EE">
        <w:rPr>
          <w:rFonts w:ascii="Times New Roman" w:hAnsi="Times New Roman" w:cs="Times New Roman"/>
          <w:sz w:val="16"/>
          <w:szCs w:val="16"/>
        </w:rPr>
        <w:t xml:space="preserve">) </w:t>
      </w:r>
      <w:r w:rsidR="000E2FDF" w:rsidRPr="007E53EE">
        <w:rPr>
          <w:rFonts w:ascii="Times New Roman" w:hAnsi="Times New Roman" w:cs="Times New Roman"/>
          <w:sz w:val="16"/>
          <w:szCs w:val="16"/>
        </w:rPr>
        <w:t xml:space="preserve">237-260. </w:t>
      </w:r>
    </w:p>
    <w:p w14:paraId="1724CD13" w14:textId="1D79E0D5" w:rsidR="000E2FDF" w:rsidRPr="007E53EE" w:rsidRDefault="003869E8"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N. </w:t>
      </w:r>
      <w:r w:rsidR="000E2FDF" w:rsidRPr="007E53EE">
        <w:rPr>
          <w:rFonts w:ascii="Times New Roman" w:hAnsi="Times New Roman" w:cs="Times New Roman"/>
          <w:sz w:val="16"/>
          <w:szCs w:val="16"/>
        </w:rPr>
        <w:t>Chandra</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proofErr w:type="gramStart"/>
      <w:r w:rsidRPr="007E53EE">
        <w:rPr>
          <w:rFonts w:ascii="Times New Roman" w:hAnsi="Times New Roman" w:cs="Times New Roman"/>
          <w:sz w:val="16"/>
          <w:szCs w:val="16"/>
        </w:rPr>
        <w:t>S.</w:t>
      </w:r>
      <w:r w:rsidR="000E2FDF" w:rsidRPr="007E53EE">
        <w:rPr>
          <w:rFonts w:ascii="Times New Roman" w:hAnsi="Times New Roman" w:cs="Times New Roman"/>
          <w:sz w:val="16"/>
          <w:szCs w:val="16"/>
        </w:rPr>
        <w:t>Mishra</w:t>
      </w:r>
      <w:proofErr w:type="spellEnd"/>
      <w:proofErr w:type="gramEnd"/>
      <w:r w:rsidR="000E2FDF" w:rsidRPr="007E53EE">
        <w:rPr>
          <w:rFonts w:ascii="Times New Roman" w:hAnsi="Times New Roman" w:cs="Times New Roman"/>
          <w:sz w:val="16"/>
          <w:szCs w:val="16"/>
        </w:rPr>
        <w:t>,</w:t>
      </w:r>
      <w:r w:rsidRPr="007E53EE">
        <w:rPr>
          <w:rFonts w:ascii="Times New Roman" w:hAnsi="Times New Roman" w:cs="Times New Roman"/>
          <w:sz w:val="16"/>
          <w:szCs w:val="16"/>
        </w:rPr>
        <w:t xml:space="preserve"> B.</w:t>
      </w:r>
      <w:r w:rsidR="000E2FDF" w:rsidRPr="007E53EE">
        <w:rPr>
          <w:rFonts w:ascii="Times New Roman" w:hAnsi="Times New Roman" w:cs="Times New Roman"/>
          <w:sz w:val="16"/>
          <w:szCs w:val="16"/>
        </w:rPr>
        <w:t xml:space="preserve"> Chandra, </w:t>
      </w:r>
      <w:r w:rsidRPr="007E53EE">
        <w:rPr>
          <w:rFonts w:ascii="Times New Roman" w:hAnsi="Times New Roman" w:cs="Times New Roman"/>
          <w:sz w:val="16"/>
          <w:szCs w:val="16"/>
        </w:rPr>
        <w:t xml:space="preserve">K. </w:t>
      </w:r>
      <w:proofErr w:type="spellStart"/>
      <w:r w:rsidR="000E2FDF" w:rsidRPr="007E53EE">
        <w:rPr>
          <w:rFonts w:ascii="Times New Roman" w:hAnsi="Times New Roman" w:cs="Times New Roman"/>
          <w:sz w:val="16"/>
          <w:szCs w:val="16"/>
        </w:rPr>
        <w:t>Tamta</w:t>
      </w:r>
      <w:proofErr w:type="spellEnd"/>
      <w:r w:rsidR="000E2FDF" w:rsidRPr="007E53EE">
        <w:rPr>
          <w:rFonts w:ascii="Times New Roman" w:hAnsi="Times New Roman" w:cs="Times New Roman"/>
          <w:sz w:val="16"/>
          <w:szCs w:val="16"/>
        </w:rPr>
        <w:t>,</w:t>
      </w:r>
      <w:r w:rsidRPr="007E53EE">
        <w:rPr>
          <w:rFonts w:ascii="Times New Roman" w:hAnsi="Times New Roman" w:cs="Times New Roman"/>
          <w:sz w:val="16"/>
          <w:szCs w:val="16"/>
        </w:rPr>
        <w:t xml:space="preserve"> N. D.</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Kandpal</w:t>
      </w:r>
      <w:proofErr w:type="spellEnd"/>
      <w:r w:rsidRPr="007E53EE">
        <w:rPr>
          <w:rFonts w:ascii="Times New Roman" w:hAnsi="Times New Roman" w:cs="Times New Roman"/>
          <w:sz w:val="16"/>
          <w:szCs w:val="16"/>
        </w:rPr>
        <w:t>, and R.</w:t>
      </w:r>
      <w:r w:rsidR="000E2FDF" w:rsidRPr="007E53EE">
        <w:rPr>
          <w:rFonts w:ascii="Times New Roman" w:hAnsi="Times New Roman" w:cs="Times New Roman"/>
          <w:sz w:val="16"/>
          <w:szCs w:val="16"/>
        </w:rPr>
        <w:t xml:space="preserve"> Joshi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Micellization of sodium lauryl sulphate in aqueous sodium malonate solution. Der</w:t>
      </w:r>
      <w:r w:rsidR="006475B3"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Chemica</w:t>
      </w:r>
      <w:proofErr w:type="spellEnd"/>
      <w:r w:rsidR="006475B3"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Sinica</w:t>
      </w:r>
      <w:proofErr w:type="spellEnd"/>
      <w:r w:rsidR="000E2FDF" w:rsidRPr="007E53EE">
        <w:rPr>
          <w:rFonts w:ascii="Times New Roman" w:hAnsi="Times New Roman" w:cs="Times New Roman"/>
          <w:sz w:val="16"/>
          <w:szCs w:val="16"/>
        </w:rPr>
        <w:t>.</w:t>
      </w:r>
      <w:r w:rsidR="006475B3"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006475B3" w:rsidRPr="007E53EE">
        <w:rPr>
          <w:rFonts w:ascii="Times New Roman" w:hAnsi="Times New Roman" w:cs="Times New Roman"/>
          <w:sz w:val="16"/>
          <w:szCs w:val="16"/>
        </w:rPr>
        <w:t>5 (</w:t>
      </w:r>
      <w:r w:rsidR="000E2FDF" w:rsidRPr="007E53EE">
        <w:rPr>
          <w:rFonts w:ascii="Times New Roman" w:hAnsi="Times New Roman" w:cs="Times New Roman"/>
          <w:sz w:val="16"/>
          <w:szCs w:val="16"/>
        </w:rPr>
        <w:t>2014</w:t>
      </w:r>
      <w:r w:rsidR="006475B3"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44-50. </w:t>
      </w:r>
    </w:p>
    <w:p w14:paraId="4310D3C1" w14:textId="2FC9BB03" w:rsidR="000E2FDF" w:rsidRPr="007E53EE" w:rsidRDefault="006475B3"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R. </w:t>
      </w:r>
      <w:r w:rsidR="000E2FDF" w:rsidRPr="007E53EE">
        <w:rPr>
          <w:rFonts w:ascii="Times New Roman" w:hAnsi="Times New Roman" w:cs="Times New Roman"/>
          <w:sz w:val="16"/>
          <w:szCs w:val="16"/>
        </w:rPr>
        <w:t>Singh</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Solubilization of organic dyes in surfactants micelles. Div</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Appl</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Surfac</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Chem.</w:t>
      </w:r>
      <w:r w:rsidRPr="007E53EE">
        <w:rPr>
          <w:rFonts w:ascii="Times New Roman" w:hAnsi="Times New Roman" w:cs="Times New Roman"/>
          <w:sz w:val="16"/>
          <w:szCs w:val="16"/>
        </w:rPr>
        <w:t>, (</w:t>
      </w:r>
      <w:r w:rsidR="000E2FDF" w:rsidRPr="007E53EE">
        <w:rPr>
          <w:rFonts w:ascii="Times New Roman" w:hAnsi="Times New Roman" w:cs="Times New Roman"/>
          <w:sz w:val="16"/>
          <w:szCs w:val="16"/>
        </w:rPr>
        <w:t>2012</w:t>
      </w:r>
      <w:r w:rsidRPr="007E53EE">
        <w:rPr>
          <w:rFonts w:ascii="Times New Roman" w:hAnsi="Times New Roman" w:cs="Times New Roman"/>
          <w:sz w:val="16"/>
          <w:szCs w:val="16"/>
        </w:rPr>
        <w:t xml:space="preserve">) </w:t>
      </w:r>
      <w:r w:rsidR="000E2FDF" w:rsidRPr="007E53EE">
        <w:rPr>
          <w:rFonts w:ascii="Times New Roman" w:hAnsi="Times New Roman" w:cs="Times New Roman"/>
          <w:sz w:val="16"/>
          <w:szCs w:val="16"/>
        </w:rPr>
        <w:t>1-45.</w:t>
      </w:r>
    </w:p>
    <w:p w14:paraId="2D4CE8C4" w14:textId="5D17E268" w:rsidR="000E2FDF" w:rsidRPr="007E53EE" w:rsidRDefault="006475B3"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J. Z. </w:t>
      </w:r>
      <w:r w:rsidR="000E2FDF" w:rsidRPr="007E53EE">
        <w:rPr>
          <w:rFonts w:ascii="Times New Roman" w:hAnsi="Times New Roman" w:cs="Times New Roman"/>
          <w:sz w:val="16"/>
          <w:szCs w:val="16"/>
        </w:rPr>
        <w:t>Manojlovic</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The kraft temperature of surfactant solution. Therm</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Sci.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16 (</w:t>
      </w:r>
      <w:r w:rsidR="000E2FDF" w:rsidRPr="007E53EE">
        <w:rPr>
          <w:rFonts w:ascii="Times New Roman" w:hAnsi="Times New Roman" w:cs="Times New Roman"/>
          <w:sz w:val="16"/>
          <w:szCs w:val="16"/>
        </w:rPr>
        <w:t>2012</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31-40. </w:t>
      </w:r>
    </w:p>
    <w:p w14:paraId="12CA2569" w14:textId="1D0BC98B" w:rsidR="000E2FDF" w:rsidRPr="007E53EE" w:rsidRDefault="00F13C12"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J. C. S. </w:t>
      </w:r>
      <w:r w:rsidR="000E2FDF" w:rsidRPr="007E53EE">
        <w:rPr>
          <w:rFonts w:ascii="Times New Roman" w:hAnsi="Times New Roman" w:cs="Times New Roman"/>
          <w:sz w:val="16"/>
          <w:szCs w:val="16"/>
        </w:rPr>
        <w:t>Duarte</w:t>
      </w:r>
      <w:r w:rsidRPr="007E53EE">
        <w:rPr>
          <w:rFonts w:ascii="Times New Roman" w:hAnsi="Times New Roman" w:cs="Times New Roman"/>
          <w:sz w:val="16"/>
          <w:szCs w:val="16"/>
        </w:rPr>
        <w:t xml:space="preserve">, L. L. </w:t>
      </w:r>
      <w:r w:rsidR="000E2FDF" w:rsidRPr="007E53EE">
        <w:rPr>
          <w:rFonts w:ascii="Times New Roman" w:hAnsi="Times New Roman" w:cs="Times New Roman"/>
          <w:sz w:val="16"/>
          <w:szCs w:val="16"/>
        </w:rPr>
        <w:t>Oliveira</w:t>
      </w:r>
      <w:r w:rsidRPr="007E53EE">
        <w:rPr>
          <w:rFonts w:ascii="Times New Roman" w:hAnsi="Times New Roman" w:cs="Times New Roman"/>
          <w:sz w:val="16"/>
          <w:szCs w:val="16"/>
        </w:rPr>
        <w:t>, M. S.</w:t>
      </w:r>
      <w:r w:rsidR="000E2FDF" w:rsidRPr="007E53EE">
        <w:rPr>
          <w:rFonts w:ascii="Times New Roman" w:hAnsi="Times New Roman" w:cs="Times New Roman"/>
          <w:sz w:val="16"/>
          <w:szCs w:val="16"/>
        </w:rPr>
        <w:t xml:space="preserve"> Mayor</w:t>
      </w:r>
      <w:r w:rsidRPr="007E53EE">
        <w:rPr>
          <w:rFonts w:ascii="Times New Roman" w:hAnsi="Times New Roman" w:cs="Times New Roman"/>
          <w:sz w:val="16"/>
          <w:szCs w:val="16"/>
        </w:rPr>
        <w:t>, D. Y.</w:t>
      </w:r>
      <w:r w:rsidR="000E2FDF" w:rsidRPr="007E53EE">
        <w:rPr>
          <w:rFonts w:ascii="Times New Roman" w:hAnsi="Times New Roman" w:cs="Times New Roman"/>
          <w:sz w:val="16"/>
          <w:szCs w:val="16"/>
        </w:rPr>
        <w:t xml:space="preserve"> Okada</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and M. B. A.</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Varesche</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Degradation of detergent (linear alkyl benzene sulfonate) in an anaerobic stirred sequencing- batch reactor containing granular biomass</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Int</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Biodeterior</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Biodegradation. </w:t>
      </w:r>
      <w:r w:rsidRPr="007E53EE">
        <w:rPr>
          <w:rFonts w:ascii="Times New Roman" w:hAnsi="Times New Roman" w:cs="Times New Roman"/>
          <w:sz w:val="16"/>
          <w:szCs w:val="16"/>
        </w:rPr>
        <w:t>64 (</w:t>
      </w:r>
      <w:r w:rsidR="000E2FDF" w:rsidRPr="007E53EE">
        <w:rPr>
          <w:rFonts w:ascii="Times New Roman" w:hAnsi="Times New Roman" w:cs="Times New Roman"/>
          <w:sz w:val="16"/>
          <w:szCs w:val="16"/>
        </w:rPr>
        <w:t>2010</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129-134. </w:t>
      </w:r>
    </w:p>
    <w:p w14:paraId="22EAECB5" w14:textId="2178C315" w:rsidR="000E2FDF" w:rsidRPr="007E53EE" w:rsidRDefault="00F13C12"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S. </w:t>
      </w:r>
      <w:r w:rsidR="000E2FDF" w:rsidRPr="007E53EE">
        <w:rPr>
          <w:rFonts w:ascii="Times New Roman" w:hAnsi="Times New Roman" w:cs="Times New Roman"/>
          <w:sz w:val="16"/>
          <w:szCs w:val="16"/>
        </w:rPr>
        <w:t>Mishra</w:t>
      </w:r>
      <w:r w:rsidRPr="007E53EE">
        <w:rPr>
          <w:rFonts w:ascii="Times New Roman" w:hAnsi="Times New Roman" w:cs="Times New Roman"/>
          <w:sz w:val="16"/>
          <w:szCs w:val="16"/>
        </w:rPr>
        <w:t>, and V. K.</w:t>
      </w:r>
      <w:r w:rsidR="000E2FDF" w:rsidRPr="007E53EE">
        <w:rPr>
          <w:rFonts w:ascii="Times New Roman" w:hAnsi="Times New Roman" w:cs="Times New Roman"/>
          <w:sz w:val="16"/>
          <w:szCs w:val="16"/>
        </w:rPr>
        <w:t xml:space="preserve"> Tyagi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Ester quats: The novel class of </w:t>
      </w:r>
      <w:proofErr w:type="spellStart"/>
      <w:r w:rsidR="000E2FDF" w:rsidRPr="007E53EE">
        <w:rPr>
          <w:rFonts w:ascii="Times New Roman" w:hAnsi="Times New Roman" w:cs="Times New Roman"/>
          <w:sz w:val="16"/>
          <w:szCs w:val="16"/>
        </w:rPr>
        <w:t>cationics</w:t>
      </w:r>
      <w:proofErr w:type="spellEnd"/>
      <w:r w:rsidR="000E2FDF" w:rsidRPr="007E53EE">
        <w:rPr>
          <w:rFonts w:ascii="Times New Roman" w:hAnsi="Times New Roman" w:cs="Times New Roman"/>
          <w:sz w:val="16"/>
          <w:szCs w:val="16"/>
        </w:rPr>
        <w:t xml:space="preserve"> fabric </w:t>
      </w:r>
      <w:proofErr w:type="spellStart"/>
      <w:r w:rsidR="000E2FDF" w:rsidRPr="007E53EE">
        <w:rPr>
          <w:rFonts w:ascii="Times New Roman" w:hAnsi="Times New Roman" w:cs="Times New Roman"/>
          <w:sz w:val="16"/>
          <w:szCs w:val="16"/>
        </w:rPr>
        <w:t>softners</w:t>
      </w:r>
      <w:proofErr w:type="spellEnd"/>
      <w:r w:rsidR="000E2FDF" w:rsidRPr="007E53EE">
        <w:rPr>
          <w:rFonts w:ascii="Times New Roman" w:hAnsi="Times New Roman" w:cs="Times New Roman"/>
          <w:sz w:val="16"/>
          <w:szCs w:val="16"/>
        </w:rPr>
        <w:t>. J</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Oleo</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Sci.</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56 (</w:t>
      </w:r>
      <w:r w:rsidR="000E2FDF" w:rsidRPr="007E53EE">
        <w:rPr>
          <w:rFonts w:ascii="Times New Roman" w:hAnsi="Times New Roman" w:cs="Times New Roman"/>
          <w:sz w:val="16"/>
          <w:szCs w:val="16"/>
        </w:rPr>
        <w:t>2007</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269-276. </w:t>
      </w:r>
    </w:p>
    <w:p w14:paraId="70A46CAB" w14:textId="69FF4233" w:rsidR="000E2FDF" w:rsidRPr="007E53EE" w:rsidRDefault="00F13C12"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D. </w:t>
      </w:r>
      <w:r w:rsidR="000E2FDF" w:rsidRPr="007E53EE">
        <w:rPr>
          <w:rFonts w:ascii="Times New Roman" w:hAnsi="Times New Roman" w:cs="Times New Roman"/>
          <w:sz w:val="16"/>
          <w:szCs w:val="16"/>
        </w:rPr>
        <w:t>Levitt</w:t>
      </w:r>
      <w:r w:rsidRPr="007E53EE">
        <w:rPr>
          <w:rFonts w:ascii="Times New Roman" w:hAnsi="Times New Roman" w:cs="Times New Roman"/>
          <w:sz w:val="16"/>
          <w:szCs w:val="16"/>
        </w:rPr>
        <w:t>, A.</w:t>
      </w:r>
      <w:r w:rsidR="000E2FDF" w:rsidRPr="007E53EE">
        <w:rPr>
          <w:rFonts w:ascii="Times New Roman" w:hAnsi="Times New Roman" w:cs="Times New Roman"/>
          <w:sz w:val="16"/>
          <w:szCs w:val="16"/>
        </w:rPr>
        <w:t xml:space="preserve"> Jackson,</w:t>
      </w:r>
      <w:r w:rsidRPr="007E53EE">
        <w:rPr>
          <w:rFonts w:ascii="Times New Roman" w:hAnsi="Times New Roman" w:cs="Times New Roman"/>
          <w:sz w:val="16"/>
          <w:szCs w:val="16"/>
        </w:rPr>
        <w:t xml:space="preserve"> C.</w:t>
      </w:r>
      <w:r w:rsidR="000E2FDF" w:rsidRPr="007E53EE">
        <w:rPr>
          <w:rFonts w:ascii="Times New Roman" w:hAnsi="Times New Roman" w:cs="Times New Roman"/>
          <w:sz w:val="16"/>
          <w:szCs w:val="16"/>
        </w:rPr>
        <w:t xml:space="preserve"> </w:t>
      </w:r>
      <w:proofErr w:type="spellStart"/>
      <w:r w:rsidR="000E2FDF" w:rsidRPr="007E53EE">
        <w:rPr>
          <w:rFonts w:ascii="Times New Roman" w:hAnsi="Times New Roman" w:cs="Times New Roman"/>
          <w:sz w:val="16"/>
          <w:szCs w:val="16"/>
        </w:rPr>
        <w:t>Heinson</w:t>
      </w:r>
      <w:proofErr w:type="spellEnd"/>
      <w:r w:rsidRPr="007E53EE">
        <w:rPr>
          <w:rFonts w:ascii="Times New Roman" w:hAnsi="Times New Roman" w:cs="Times New Roman"/>
          <w:sz w:val="16"/>
          <w:szCs w:val="16"/>
        </w:rPr>
        <w:t xml:space="preserve">, L. N. </w:t>
      </w:r>
      <w:r w:rsidR="000E2FDF" w:rsidRPr="007E53EE">
        <w:rPr>
          <w:rFonts w:ascii="Times New Roman" w:hAnsi="Times New Roman" w:cs="Times New Roman"/>
          <w:sz w:val="16"/>
          <w:szCs w:val="16"/>
        </w:rPr>
        <w:t>Britton</w:t>
      </w:r>
      <w:r w:rsidRPr="007E53EE">
        <w:rPr>
          <w:rFonts w:ascii="Times New Roman" w:hAnsi="Times New Roman" w:cs="Times New Roman"/>
          <w:sz w:val="16"/>
          <w:szCs w:val="16"/>
        </w:rPr>
        <w:t>, T.</w:t>
      </w:r>
      <w:r w:rsidR="000E2FDF" w:rsidRPr="007E53EE">
        <w:rPr>
          <w:rFonts w:ascii="Times New Roman" w:hAnsi="Times New Roman" w:cs="Times New Roman"/>
          <w:sz w:val="16"/>
          <w:szCs w:val="16"/>
        </w:rPr>
        <w:t xml:space="preserve"> Malik, </w:t>
      </w:r>
      <w:r w:rsidRPr="007E53EE">
        <w:rPr>
          <w:rFonts w:ascii="Times New Roman" w:hAnsi="Times New Roman" w:cs="Times New Roman"/>
          <w:sz w:val="16"/>
          <w:szCs w:val="16"/>
        </w:rPr>
        <w:t xml:space="preserve">V. </w:t>
      </w:r>
      <w:proofErr w:type="spellStart"/>
      <w:r w:rsidR="000E2FDF" w:rsidRPr="007E53EE">
        <w:rPr>
          <w:rFonts w:ascii="Times New Roman" w:hAnsi="Times New Roman" w:cs="Times New Roman"/>
          <w:sz w:val="16"/>
          <w:szCs w:val="16"/>
        </w:rPr>
        <w:t>Dwarakanath</w:t>
      </w:r>
      <w:proofErr w:type="spellEnd"/>
      <w:r w:rsidRPr="007E53EE">
        <w:rPr>
          <w:rFonts w:ascii="Times New Roman" w:hAnsi="Times New Roman" w:cs="Times New Roman"/>
          <w:sz w:val="16"/>
          <w:szCs w:val="16"/>
        </w:rPr>
        <w:t>, and G. A.</w:t>
      </w:r>
      <w:r w:rsidR="000E2FDF" w:rsidRPr="007E53EE">
        <w:rPr>
          <w:rFonts w:ascii="Times New Roman" w:hAnsi="Times New Roman" w:cs="Times New Roman"/>
          <w:sz w:val="16"/>
          <w:szCs w:val="16"/>
        </w:rPr>
        <w:t xml:space="preserve"> Pope</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proofErr w:type="gramStart"/>
      <w:r w:rsidR="000E2FDF" w:rsidRPr="007E53EE">
        <w:rPr>
          <w:rFonts w:ascii="Times New Roman" w:hAnsi="Times New Roman" w:cs="Times New Roman"/>
          <w:sz w:val="16"/>
          <w:szCs w:val="16"/>
        </w:rPr>
        <w:t>Identification</w:t>
      </w:r>
      <w:proofErr w:type="gramEnd"/>
      <w:r w:rsidR="000E2FDF" w:rsidRPr="007E53EE">
        <w:rPr>
          <w:rFonts w:ascii="Times New Roman" w:hAnsi="Times New Roman" w:cs="Times New Roman"/>
          <w:sz w:val="16"/>
          <w:szCs w:val="16"/>
        </w:rPr>
        <w:t xml:space="preserve"> and evaluation of high-performance EOR surfactant. SPE </w:t>
      </w:r>
      <w:proofErr w:type="spellStart"/>
      <w:r w:rsidR="000E2FDF" w:rsidRPr="007E53EE">
        <w:rPr>
          <w:rFonts w:ascii="Times New Roman" w:hAnsi="Times New Roman" w:cs="Times New Roman"/>
          <w:sz w:val="16"/>
          <w:szCs w:val="16"/>
        </w:rPr>
        <w:t>Resrerv</w:t>
      </w:r>
      <w:proofErr w:type="spellEnd"/>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Eval</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Eng.</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w:t>
      </w:r>
      <w:r w:rsidRPr="007E53EE">
        <w:rPr>
          <w:rFonts w:ascii="Times New Roman" w:hAnsi="Times New Roman" w:cs="Times New Roman"/>
          <w:sz w:val="16"/>
          <w:szCs w:val="16"/>
        </w:rPr>
        <w:t>12 (</w:t>
      </w:r>
      <w:r w:rsidR="000E2FDF" w:rsidRPr="007E53EE">
        <w:rPr>
          <w:rFonts w:ascii="Times New Roman" w:hAnsi="Times New Roman" w:cs="Times New Roman"/>
          <w:sz w:val="16"/>
          <w:szCs w:val="16"/>
        </w:rPr>
        <w:t>2006</w:t>
      </w:r>
      <w:r w:rsidRPr="007E53EE">
        <w:rPr>
          <w:rFonts w:ascii="Times New Roman" w:hAnsi="Times New Roman" w:cs="Times New Roman"/>
          <w:sz w:val="16"/>
          <w:szCs w:val="16"/>
        </w:rPr>
        <w:t xml:space="preserve">) </w:t>
      </w:r>
      <w:r w:rsidR="000E2FDF" w:rsidRPr="007E53EE">
        <w:rPr>
          <w:rFonts w:ascii="Times New Roman" w:hAnsi="Times New Roman" w:cs="Times New Roman"/>
          <w:sz w:val="16"/>
          <w:szCs w:val="16"/>
        </w:rPr>
        <w:t xml:space="preserve">243-253. </w:t>
      </w:r>
    </w:p>
    <w:p w14:paraId="52AACE0D" w14:textId="77777777" w:rsidR="002804E1" w:rsidRPr="007E53EE" w:rsidRDefault="002804E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K. M. </w:t>
      </w:r>
      <w:r w:rsidR="000E2FDF" w:rsidRPr="007E53EE">
        <w:rPr>
          <w:rFonts w:ascii="Times New Roman" w:hAnsi="Times New Roman" w:cs="Times New Roman"/>
          <w:sz w:val="16"/>
          <w:szCs w:val="16"/>
        </w:rPr>
        <w:t>Ko</w:t>
      </w:r>
      <w:r w:rsidRPr="007E53EE">
        <w:rPr>
          <w:rFonts w:ascii="Times New Roman" w:hAnsi="Times New Roman" w:cs="Times New Roman"/>
          <w:sz w:val="16"/>
          <w:szCs w:val="16"/>
        </w:rPr>
        <w:t>, B. H.</w:t>
      </w:r>
      <w:r w:rsidR="000E2FDF" w:rsidRPr="007E53EE">
        <w:rPr>
          <w:rFonts w:ascii="Times New Roman" w:hAnsi="Times New Roman" w:cs="Times New Roman"/>
          <w:sz w:val="16"/>
          <w:szCs w:val="16"/>
        </w:rPr>
        <w:t xml:space="preserve"> Chon</w:t>
      </w:r>
      <w:r w:rsidRPr="007E53EE">
        <w:rPr>
          <w:rFonts w:ascii="Times New Roman" w:hAnsi="Times New Roman" w:cs="Times New Roman"/>
          <w:sz w:val="16"/>
          <w:szCs w:val="16"/>
        </w:rPr>
        <w:t>, S. B.</w:t>
      </w:r>
      <w:r w:rsidR="000E2FDF" w:rsidRPr="007E53EE">
        <w:rPr>
          <w:rFonts w:ascii="Times New Roman" w:hAnsi="Times New Roman" w:cs="Times New Roman"/>
          <w:sz w:val="16"/>
          <w:szCs w:val="16"/>
        </w:rPr>
        <w:t xml:space="preserve"> Jang</w:t>
      </w:r>
      <w:r w:rsidRPr="007E53EE">
        <w:rPr>
          <w:rFonts w:ascii="Times New Roman" w:hAnsi="Times New Roman" w:cs="Times New Roman"/>
          <w:sz w:val="16"/>
          <w:szCs w:val="16"/>
        </w:rPr>
        <w:t>, and H. Y.</w:t>
      </w:r>
      <w:r w:rsidR="000E2FDF" w:rsidRPr="007E53EE">
        <w:rPr>
          <w:rFonts w:ascii="Times New Roman" w:hAnsi="Times New Roman" w:cs="Times New Roman"/>
          <w:sz w:val="16"/>
          <w:szCs w:val="16"/>
        </w:rPr>
        <w:t xml:space="preserve"> Jang</w:t>
      </w:r>
      <w:r w:rsidRPr="007E53EE">
        <w:rPr>
          <w:rFonts w:ascii="Times New Roman" w:hAnsi="Times New Roman" w:cs="Times New Roman"/>
          <w:sz w:val="16"/>
          <w:szCs w:val="16"/>
        </w:rPr>
        <w:t>,</w:t>
      </w:r>
      <w:r w:rsidR="000E2FDF" w:rsidRPr="007E53EE">
        <w:rPr>
          <w:rFonts w:ascii="Times New Roman" w:hAnsi="Times New Roman" w:cs="Times New Roman"/>
          <w:sz w:val="16"/>
          <w:szCs w:val="16"/>
        </w:rPr>
        <w:t xml:space="preserve"> Surfactant flooding characteristics of dodecyl alkyl sulfate for enhanced oil recovery. </w:t>
      </w:r>
      <w:r w:rsidRPr="007E53EE">
        <w:rPr>
          <w:rFonts w:ascii="Times New Roman" w:hAnsi="Times New Roman" w:cs="Times New Roman"/>
          <w:sz w:val="16"/>
          <w:szCs w:val="16"/>
        </w:rPr>
        <w:t>J. Ind. Eng. Chem., 20 (2014) 228-233.</w:t>
      </w:r>
    </w:p>
    <w:p w14:paraId="15F65D0C" w14:textId="77777777" w:rsidR="00657191" w:rsidRPr="007E53EE" w:rsidRDefault="002804E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W. Lu, B. </w:t>
      </w:r>
      <w:proofErr w:type="spellStart"/>
      <w:r w:rsidRPr="007E53EE">
        <w:rPr>
          <w:rFonts w:ascii="Times New Roman" w:hAnsi="Times New Roman" w:cs="Times New Roman"/>
          <w:sz w:val="16"/>
          <w:szCs w:val="16"/>
        </w:rPr>
        <w:t>Bazin</w:t>
      </w:r>
      <w:proofErr w:type="spellEnd"/>
      <w:r w:rsidRPr="007E53EE">
        <w:rPr>
          <w:rFonts w:ascii="Times New Roman" w:hAnsi="Times New Roman" w:cs="Times New Roman"/>
          <w:sz w:val="16"/>
          <w:szCs w:val="16"/>
        </w:rPr>
        <w:t xml:space="preserve">, D. Ma, Q. Liu, D. Han, and K. Wu, Static and dynamic adsorption of anionic and amphoteric surfactants with and without the presence of alkali. J. Pet. Sci. Eng., 77 (2011) 209-218. </w:t>
      </w:r>
    </w:p>
    <w:p w14:paraId="5DE93317" w14:textId="57BF64A6" w:rsidR="00657191" w:rsidRPr="007E53EE" w:rsidRDefault="0065719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V.V. Ginzburg, Mesoscale </w:t>
      </w:r>
      <w:proofErr w:type="spellStart"/>
      <w:r w:rsidRPr="007E53EE">
        <w:rPr>
          <w:rFonts w:ascii="Times New Roman" w:hAnsi="Times New Roman" w:cs="Times New Roman"/>
          <w:sz w:val="16"/>
          <w:szCs w:val="16"/>
        </w:rPr>
        <w:t>Modeling</w:t>
      </w:r>
      <w:proofErr w:type="spellEnd"/>
      <w:r w:rsidRPr="007E53EE">
        <w:rPr>
          <w:rFonts w:ascii="Times New Roman" w:hAnsi="Times New Roman" w:cs="Times New Roman"/>
          <w:sz w:val="16"/>
          <w:szCs w:val="16"/>
        </w:rPr>
        <w:t xml:space="preserve"> of Micellization and Adsorption of Surfactants and Surfactant-Like Polymers in Solution: Challenges and Opportunities, Ind. Eng. Chem. Res.</w:t>
      </w:r>
      <w:r w:rsidR="00DC6481" w:rsidRPr="007E53EE">
        <w:rPr>
          <w:rFonts w:ascii="Times New Roman" w:hAnsi="Times New Roman" w:cs="Times New Roman"/>
          <w:sz w:val="16"/>
          <w:szCs w:val="16"/>
        </w:rPr>
        <w:t>,</w:t>
      </w:r>
      <w:r w:rsidRPr="007E53EE">
        <w:rPr>
          <w:rFonts w:ascii="Times New Roman" w:hAnsi="Times New Roman" w:cs="Times New Roman"/>
          <w:sz w:val="16"/>
          <w:szCs w:val="16"/>
        </w:rPr>
        <w:t xml:space="preserve"> 61</w:t>
      </w:r>
      <w:r w:rsidR="00DC6481" w:rsidRPr="007E53EE">
        <w:rPr>
          <w:rFonts w:ascii="Times New Roman" w:hAnsi="Times New Roman" w:cs="Times New Roman"/>
          <w:sz w:val="16"/>
          <w:szCs w:val="16"/>
        </w:rPr>
        <w:t xml:space="preserve"> </w:t>
      </w:r>
      <w:r w:rsidRPr="007E53EE">
        <w:rPr>
          <w:rFonts w:ascii="Times New Roman" w:hAnsi="Times New Roman" w:cs="Times New Roman"/>
          <w:sz w:val="16"/>
          <w:szCs w:val="16"/>
        </w:rPr>
        <w:t>(2022) 15473–15487.</w:t>
      </w:r>
    </w:p>
    <w:p w14:paraId="3B7AB1C9" w14:textId="39C3A572" w:rsidR="00657191" w:rsidRPr="007E53EE" w:rsidRDefault="0065719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T.S. </w:t>
      </w:r>
      <w:proofErr w:type="spellStart"/>
      <w:r w:rsidRPr="007E53EE">
        <w:rPr>
          <w:rFonts w:ascii="Times New Roman" w:hAnsi="Times New Roman" w:cs="Times New Roman"/>
          <w:sz w:val="16"/>
          <w:szCs w:val="16"/>
        </w:rPr>
        <w:t>Banipal</w:t>
      </w:r>
      <w:proofErr w:type="spellEnd"/>
      <w:r w:rsidRPr="007E53EE">
        <w:rPr>
          <w:rFonts w:ascii="Times New Roman" w:hAnsi="Times New Roman" w:cs="Times New Roman"/>
          <w:sz w:val="16"/>
          <w:szCs w:val="16"/>
        </w:rPr>
        <w:t xml:space="preserve">, H. Kaur, A. Kaur, </w:t>
      </w:r>
      <w:r w:rsidR="00DC6481"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P.K. </w:t>
      </w:r>
      <w:proofErr w:type="spellStart"/>
      <w:r w:rsidRPr="007E53EE">
        <w:rPr>
          <w:rFonts w:ascii="Times New Roman" w:hAnsi="Times New Roman" w:cs="Times New Roman"/>
          <w:sz w:val="16"/>
          <w:szCs w:val="16"/>
        </w:rPr>
        <w:t>Banipal</w:t>
      </w:r>
      <w:proofErr w:type="spellEnd"/>
      <w:r w:rsidRPr="007E53EE">
        <w:rPr>
          <w:rFonts w:ascii="Times New Roman" w:hAnsi="Times New Roman" w:cs="Times New Roman"/>
          <w:sz w:val="16"/>
          <w:szCs w:val="16"/>
        </w:rPr>
        <w:t xml:space="preserve">, Effect of </w:t>
      </w:r>
      <w:proofErr w:type="spellStart"/>
      <w:r w:rsidRPr="007E53EE">
        <w:rPr>
          <w:rFonts w:ascii="Times New Roman" w:hAnsi="Times New Roman" w:cs="Times New Roman"/>
          <w:sz w:val="16"/>
          <w:szCs w:val="16"/>
        </w:rPr>
        <w:t>tartarate</w:t>
      </w:r>
      <w:proofErr w:type="spellEnd"/>
      <w:r w:rsidRPr="007E53EE">
        <w:rPr>
          <w:rFonts w:ascii="Times New Roman" w:hAnsi="Times New Roman" w:cs="Times New Roman"/>
          <w:sz w:val="16"/>
          <w:szCs w:val="16"/>
        </w:rPr>
        <w:t xml:space="preserve"> and </w:t>
      </w:r>
      <w:proofErr w:type="gramStart"/>
      <w:r w:rsidRPr="007E53EE">
        <w:rPr>
          <w:rFonts w:ascii="Times New Roman" w:hAnsi="Times New Roman" w:cs="Times New Roman"/>
          <w:sz w:val="16"/>
          <w:szCs w:val="16"/>
        </w:rPr>
        <w:t>citrate based</w:t>
      </w:r>
      <w:proofErr w:type="gramEnd"/>
      <w:r w:rsidRPr="007E53EE">
        <w:rPr>
          <w:rFonts w:ascii="Times New Roman" w:hAnsi="Times New Roman" w:cs="Times New Roman"/>
          <w:sz w:val="16"/>
          <w:szCs w:val="16"/>
        </w:rPr>
        <w:t xml:space="preserve"> food additives on the micellar properties of sodium </w:t>
      </w:r>
      <w:proofErr w:type="spellStart"/>
      <w:r w:rsidRPr="007E53EE">
        <w:rPr>
          <w:rFonts w:ascii="Times New Roman" w:hAnsi="Times New Roman" w:cs="Times New Roman"/>
          <w:sz w:val="16"/>
          <w:szCs w:val="16"/>
        </w:rPr>
        <w:t>dodecylsulfate</w:t>
      </w:r>
      <w:proofErr w:type="spellEnd"/>
      <w:r w:rsidRPr="007E53EE">
        <w:rPr>
          <w:rFonts w:ascii="Times New Roman" w:hAnsi="Times New Roman" w:cs="Times New Roman"/>
          <w:sz w:val="16"/>
          <w:szCs w:val="16"/>
        </w:rPr>
        <w:t xml:space="preserve"> for prospective use as food emulsifier, Food Chem.</w:t>
      </w:r>
      <w:r w:rsidR="00DC6481" w:rsidRPr="007E53EE">
        <w:rPr>
          <w:rFonts w:ascii="Times New Roman" w:hAnsi="Times New Roman" w:cs="Times New Roman"/>
          <w:sz w:val="16"/>
          <w:szCs w:val="16"/>
        </w:rPr>
        <w:t>,</w:t>
      </w:r>
      <w:r w:rsidRPr="007E53EE">
        <w:rPr>
          <w:rFonts w:ascii="Times New Roman" w:hAnsi="Times New Roman" w:cs="Times New Roman"/>
          <w:sz w:val="16"/>
          <w:szCs w:val="16"/>
        </w:rPr>
        <w:t xml:space="preserve"> 1 (2016) 599–606. </w:t>
      </w:r>
    </w:p>
    <w:p w14:paraId="4F95FF30" w14:textId="1C1FB189" w:rsidR="009113B9" w:rsidRPr="007E53EE" w:rsidRDefault="009113B9" w:rsidP="007E53EE">
      <w:pPr>
        <w:pStyle w:val="ListParagraph"/>
        <w:numPr>
          <w:ilvl w:val="0"/>
          <w:numId w:val="19"/>
        </w:numPr>
        <w:suppressAutoHyphens/>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J. N. Israelachvili, D. J. Mitchell and B. W. Ninham, Theory of </w:t>
      </w:r>
      <w:proofErr w:type="spellStart"/>
      <w:r w:rsidRPr="007E53EE">
        <w:rPr>
          <w:rFonts w:ascii="Times New Roman" w:hAnsi="Times New Roman" w:cs="Times New Roman"/>
          <w:sz w:val="16"/>
          <w:szCs w:val="16"/>
        </w:rPr>
        <w:t>selfassembly</w:t>
      </w:r>
      <w:proofErr w:type="spellEnd"/>
      <w:r w:rsidRPr="007E53EE">
        <w:rPr>
          <w:rFonts w:ascii="Times New Roman" w:hAnsi="Times New Roman" w:cs="Times New Roman"/>
          <w:sz w:val="16"/>
          <w:szCs w:val="16"/>
        </w:rPr>
        <w:t xml:space="preserve"> of hydrocarbon amphiphiles into micelles and bilayers, J. Chem. Soc. Faraday Trans., </w:t>
      </w:r>
      <w:r w:rsidR="008A1B8F" w:rsidRPr="007E53EE">
        <w:rPr>
          <w:rFonts w:ascii="Times New Roman" w:hAnsi="Times New Roman" w:cs="Times New Roman"/>
          <w:sz w:val="16"/>
          <w:szCs w:val="16"/>
        </w:rPr>
        <w:t>2 (</w:t>
      </w:r>
      <w:r w:rsidRPr="007E53EE">
        <w:rPr>
          <w:rFonts w:ascii="Times New Roman" w:hAnsi="Times New Roman" w:cs="Times New Roman"/>
          <w:sz w:val="16"/>
          <w:szCs w:val="16"/>
        </w:rPr>
        <w:t>1976</w:t>
      </w:r>
      <w:r w:rsidR="008A1B8F" w:rsidRPr="007E53EE">
        <w:rPr>
          <w:rFonts w:ascii="Times New Roman" w:hAnsi="Times New Roman" w:cs="Times New Roman"/>
          <w:sz w:val="16"/>
          <w:szCs w:val="16"/>
        </w:rPr>
        <w:t>)</w:t>
      </w:r>
      <w:r w:rsidRPr="007E53EE">
        <w:rPr>
          <w:rFonts w:ascii="Times New Roman" w:hAnsi="Times New Roman" w:cs="Times New Roman"/>
          <w:sz w:val="16"/>
          <w:szCs w:val="16"/>
        </w:rPr>
        <w:t xml:space="preserve"> 1525–1568.</w:t>
      </w:r>
    </w:p>
    <w:p w14:paraId="0D49BA99" w14:textId="4DA6BADB" w:rsidR="00657191" w:rsidRPr="007E53EE" w:rsidRDefault="008A1B8F" w:rsidP="007E53EE">
      <w:pPr>
        <w:pStyle w:val="ListParagraph"/>
        <w:numPr>
          <w:ilvl w:val="0"/>
          <w:numId w:val="19"/>
        </w:numPr>
        <w:suppressAutoHyphens/>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C. Tanford, The hydrophobic effect: formation of micelles and biological membranes, Wiley, New York, 1980.</w:t>
      </w:r>
    </w:p>
    <w:p w14:paraId="1F011148" w14:textId="77777777" w:rsidR="006966D0" w:rsidRPr="007E53EE" w:rsidRDefault="006966D0" w:rsidP="007E53EE">
      <w:pPr>
        <w:pStyle w:val="ListParagraph"/>
        <w:numPr>
          <w:ilvl w:val="0"/>
          <w:numId w:val="19"/>
        </w:numPr>
        <w:spacing w:line="240" w:lineRule="auto"/>
        <w:jc w:val="both"/>
        <w:rPr>
          <w:rFonts w:ascii="Times New Roman" w:hAnsi="Times New Roman" w:cs="Times New Roman"/>
          <w:sz w:val="16"/>
          <w:szCs w:val="16"/>
        </w:rPr>
      </w:pPr>
      <w:r w:rsidRPr="007E53EE">
        <w:rPr>
          <w:rFonts w:ascii="Times New Roman" w:hAnsi="Times New Roman" w:cs="Times New Roman"/>
          <w:sz w:val="16"/>
          <w:szCs w:val="16"/>
        </w:rPr>
        <w:t>S. Bhattacharya, and J. Haldar, Thermodynamics of micellization of multiheaded single-chain cationic surfactants, Langmuir, 20 (2004) 7940-7947.</w:t>
      </w:r>
    </w:p>
    <w:p w14:paraId="48E8B717" w14:textId="2F8824DC" w:rsidR="006966D0" w:rsidRPr="007E53EE" w:rsidRDefault="006966D0" w:rsidP="007E53EE">
      <w:pPr>
        <w:pStyle w:val="ListParagraph"/>
        <w:numPr>
          <w:ilvl w:val="0"/>
          <w:numId w:val="19"/>
        </w:numPr>
        <w:spacing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Y. P. Zhu, A. </w:t>
      </w:r>
      <w:proofErr w:type="spellStart"/>
      <w:r w:rsidRPr="007E53EE">
        <w:rPr>
          <w:rFonts w:ascii="Times New Roman" w:hAnsi="Times New Roman" w:cs="Times New Roman"/>
          <w:sz w:val="16"/>
          <w:szCs w:val="16"/>
        </w:rPr>
        <w:t>Masuyama</w:t>
      </w:r>
      <w:proofErr w:type="spellEnd"/>
      <w:r w:rsidRPr="007E53EE">
        <w:rPr>
          <w:rFonts w:ascii="Times New Roman" w:hAnsi="Times New Roman" w:cs="Times New Roman"/>
          <w:sz w:val="16"/>
          <w:szCs w:val="16"/>
        </w:rPr>
        <w:t xml:space="preserve">, Y. </w:t>
      </w:r>
      <w:proofErr w:type="spellStart"/>
      <w:r w:rsidRPr="007E53EE">
        <w:rPr>
          <w:rFonts w:ascii="Times New Roman" w:hAnsi="Times New Roman" w:cs="Times New Roman"/>
          <w:sz w:val="16"/>
          <w:szCs w:val="16"/>
        </w:rPr>
        <w:t>Kobata</w:t>
      </w:r>
      <w:proofErr w:type="spellEnd"/>
      <w:r w:rsidRPr="007E53EE">
        <w:rPr>
          <w:rFonts w:ascii="Times New Roman" w:hAnsi="Times New Roman" w:cs="Times New Roman"/>
          <w:sz w:val="16"/>
          <w:szCs w:val="16"/>
        </w:rPr>
        <w:t xml:space="preserve">, Y. </w:t>
      </w:r>
      <w:proofErr w:type="spellStart"/>
      <w:r w:rsidRPr="007E53EE">
        <w:rPr>
          <w:rFonts w:ascii="Times New Roman" w:hAnsi="Times New Roman" w:cs="Times New Roman"/>
          <w:sz w:val="16"/>
          <w:szCs w:val="16"/>
        </w:rPr>
        <w:t>Nakatsuji</w:t>
      </w:r>
      <w:proofErr w:type="spellEnd"/>
      <w:r w:rsidRPr="007E53EE">
        <w:rPr>
          <w:rFonts w:ascii="Times New Roman" w:hAnsi="Times New Roman" w:cs="Times New Roman"/>
          <w:sz w:val="16"/>
          <w:szCs w:val="16"/>
        </w:rPr>
        <w:t xml:space="preserve">, M. </w:t>
      </w:r>
      <w:proofErr w:type="spellStart"/>
      <w:r w:rsidRPr="007E53EE">
        <w:rPr>
          <w:rFonts w:ascii="Times New Roman" w:hAnsi="Times New Roman" w:cs="Times New Roman"/>
          <w:sz w:val="16"/>
          <w:szCs w:val="16"/>
        </w:rPr>
        <w:t>Okahara</w:t>
      </w:r>
      <w:proofErr w:type="spellEnd"/>
      <w:r w:rsidRPr="007E53EE">
        <w:rPr>
          <w:rFonts w:ascii="Times New Roman" w:hAnsi="Times New Roman" w:cs="Times New Roman"/>
          <w:sz w:val="16"/>
          <w:szCs w:val="16"/>
        </w:rPr>
        <w:t>, and M. J. Rose, Double-chain surfactants with two carboxylate groups and their relation to similar double-chain compounds, J. Colloid Interface Sci., 158 (1993) 40-45.</w:t>
      </w:r>
    </w:p>
    <w:p w14:paraId="15D70BC2" w14:textId="6FA9FA40" w:rsidR="00657191" w:rsidRPr="007E53EE" w:rsidRDefault="00657191"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B.A. Al </w:t>
      </w:r>
      <w:proofErr w:type="spellStart"/>
      <w:r w:rsidRPr="007E53EE">
        <w:rPr>
          <w:rFonts w:ascii="Times New Roman" w:hAnsi="Times New Roman" w:cs="Times New Roman"/>
          <w:sz w:val="16"/>
          <w:szCs w:val="16"/>
        </w:rPr>
        <w:t>Jahdaly</w:t>
      </w:r>
      <w:proofErr w:type="spellEnd"/>
      <w:r w:rsidRPr="007E53EE">
        <w:rPr>
          <w:rFonts w:ascii="Times New Roman" w:hAnsi="Times New Roman" w:cs="Times New Roman"/>
          <w:sz w:val="16"/>
          <w:szCs w:val="16"/>
        </w:rPr>
        <w:t xml:space="preserve">, </w:t>
      </w:r>
      <w:proofErr w:type="gramStart"/>
      <w:r w:rsidRPr="007E53EE">
        <w:rPr>
          <w:rFonts w:ascii="Times New Roman" w:hAnsi="Times New Roman" w:cs="Times New Roman"/>
          <w:sz w:val="16"/>
          <w:szCs w:val="16"/>
        </w:rPr>
        <w:t>Synthesis</w:t>
      </w:r>
      <w:proofErr w:type="gramEnd"/>
      <w:r w:rsidRPr="007E53EE">
        <w:rPr>
          <w:rFonts w:ascii="Times New Roman" w:hAnsi="Times New Roman" w:cs="Times New Roman"/>
          <w:sz w:val="16"/>
          <w:szCs w:val="16"/>
        </w:rPr>
        <w:t xml:space="preserve"> and characterization of a new </w:t>
      </w:r>
      <w:proofErr w:type="spellStart"/>
      <w:r w:rsidRPr="007E53EE">
        <w:rPr>
          <w:rFonts w:ascii="Times New Roman" w:hAnsi="Times New Roman" w:cs="Times New Roman"/>
          <w:sz w:val="16"/>
          <w:szCs w:val="16"/>
        </w:rPr>
        <w:t>nonionic</w:t>
      </w:r>
      <w:proofErr w:type="spellEnd"/>
      <w:r w:rsidRPr="007E53EE">
        <w:rPr>
          <w:rFonts w:ascii="Times New Roman" w:hAnsi="Times New Roman" w:cs="Times New Roman"/>
          <w:sz w:val="16"/>
          <w:szCs w:val="16"/>
        </w:rPr>
        <w:t xml:space="preserve"> surfactant with anticorrosive activity of </w:t>
      </w:r>
      <w:proofErr w:type="spellStart"/>
      <w:r w:rsidRPr="007E53EE">
        <w:rPr>
          <w:rFonts w:ascii="Times New Roman" w:hAnsi="Times New Roman" w:cs="Times New Roman"/>
          <w:sz w:val="16"/>
          <w:szCs w:val="16"/>
        </w:rPr>
        <w:t>aluminum</w:t>
      </w:r>
      <w:proofErr w:type="spellEnd"/>
      <w:r w:rsidRPr="007E53EE">
        <w:rPr>
          <w:rFonts w:ascii="Times New Roman" w:hAnsi="Times New Roman" w:cs="Times New Roman"/>
          <w:sz w:val="16"/>
          <w:szCs w:val="16"/>
        </w:rPr>
        <w:t xml:space="preserve"> in 1.0 M hydrochloric acid solution, Chem. Pap.</w:t>
      </w:r>
      <w:r w:rsidR="002B7239" w:rsidRPr="007E53EE">
        <w:rPr>
          <w:rFonts w:ascii="Times New Roman" w:hAnsi="Times New Roman" w:cs="Times New Roman"/>
          <w:sz w:val="16"/>
          <w:szCs w:val="16"/>
        </w:rPr>
        <w:t>,</w:t>
      </w:r>
      <w:r w:rsidRPr="007E53EE">
        <w:rPr>
          <w:rFonts w:ascii="Times New Roman" w:hAnsi="Times New Roman" w:cs="Times New Roman"/>
          <w:sz w:val="16"/>
          <w:szCs w:val="16"/>
        </w:rPr>
        <w:t xml:space="preserve"> 77 (2023) 33–45.</w:t>
      </w:r>
    </w:p>
    <w:p w14:paraId="2180DCEA" w14:textId="0EF72EA8"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P.A. </w:t>
      </w:r>
      <w:proofErr w:type="spellStart"/>
      <w:r w:rsidRPr="007E53EE">
        <w:rPr>
          <w:rFonts w:ascii="Times New Roman" w:hAnsi="Times New Roman" w:cs="Times New Roman"/>
          <w:sz w:val="16"/>
          <w:szCs w:val="16"/>
        </w:rPr>
        <w:t>Koya</w:t>
      </w:r>
      <w:proofErr w:type="spellEnd"/>
      <w:r w:rsidRPr="007E53EE">
        <w:rPr>
          <w:rFonts w:ascii="Times New Roman" w:hAnsi="Times New Roman" w:cs="Times New Roman"/>
          <w:sz w:val="16"/>
          <w:szCs w:val="16"/>
        </w:rPr>
        <w:t xml:space="preserve">, </w:t>
      </w:r>
      <w:r w:rsidR="002B7239" w:rsidRPr="007E53EE">
        <w:rPr>
          <w:rFonts w:ascii="Times New Roman" w:hAnsi="Times New Roman" w:cs="Times New Roman"/>
          <w:sz w:val="16"/>
          <w:szCs w:val="16"/>
        </w:rPr>
        <w:t xml:space="preserve">and </w:t>
      </w:r>
      <w:r w:rsidRPr="007E53EE">
        <w:rPr>
          <w:rFonts w:ascii="Times New Roman" w:hAnsi="Times New Roman" w:cs="Times New Roman"/>
          <w:sz w:val="16"/>
          <w:szCs w:val="16"/>
        </w:rPr>
        <w:t>Z.A. Khan, Conductometric studies of micellization of gemini surfactant pentamethylene-1, 5-bis (</w:t>
      </w:r>
      <w:proofErr w:type="spellStart"/>
      <w:r w:rsidRPr="007E53EE">
        <w:rPr>
          <w:rFonts w:ascii="Times New Roman" w:hAnsi="Times New Roman" w:cs="Times New Roman"/>
          <w:sz w:val="16"/>
          <w:szCs w:val="16"/>
        </w:rPr>
        <w:t>tetradecyldimethylammonium</w:t>
      </w:r>
      <w:proofErr w:type="spellEnd"/>
      <w:r w:rsidRPr="007E53EE">
        <w:rPr>
          <w:rFonts w:ascii="Times New Roman" w:hAnsi="Times New Roman" w:cs="Times New Roman"/>
          <w:sz w:val="16"/>
          <w:szCs w:val="16"/>
        </w:rPr>
        <w:t xml:space="preserve"> bromide) in water and water–organic solvent mixed media, J. Colloid Interface Sci.</w:t>
      </w:r>
      <w:r w:rsidR="002B7239" w:rsidRPr="007E53EE">
        <w:rPr>
          <w:rFonts w:ascii="Times New Roman" w:hAnsi="Times New Roman" w:cs="Times New Roman"/>
          <w:sz w:val="16"/>
          <w:szCs w:val="16"/>
        </w:rPr>
        <w:t>,</w:t>
      </w:r>
      <w:r w:rsidRPr="007E53EE">
        <w:rPr>
          <w:rFonts w:ascii="Times New Roman" w:hAnsi="Times New Roman" w:cs="Times New Roman"/>
          <w:sz w:val="16"/>
          <w:szCs w:val="16"/>
        </w:rPr>
        <w:t xml:space="preserve"> 342</w:t>
      </w:r>
      <w:r w:rsidR="002B7239" w:rsidRPr="007E53EE">
        <w:rPr>
          <w:rFonts w:ascii="Times New Roman" w:hAnsi="Times New Roman" w:cs="Times New Roman"/>
          <w:sz w:val="16"/>
          <w:szCs w:val="16"/>
        </w:rPr>
        <w:t xml:space="preserve"> </w:t>
      </w:r>
      <w:r w:rsidRPr="007E53EE">
        <w:rPr>
          <w:rFonts w:ascii="Times New Roman" w:hAnsi="Times New Roman" w:cs="Times New Roman"/>
          <w:sz w:val="16"/>
          <w:szCs w:val="16"/>
        </w:rPr>
        <w:t>(2010) 340–347.</w:t>
      </w:r>
    </w:p>
    <w:p w14:paraId="374942F7" w14:textId="36BF0CDC"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G. Kumar, </w:t>
      </w:r>
      <w:r w:rsidR="00F04D30" w:rsidRPr="007E53EE">
        <w:rPr>
          <w:rFonts w:ascii="Times New Roman" w:hAnsi="Times New Roman" w:cs="Times New Roman"/>
          <w:sz w:val="16"/>
          <w:szCs w:val="16"/>
        </w:rPr>
        <w:t xml:space="preserve">and </w:t>
      </w:r>
      <w:r w:rsidRPr="007E53EE">
        <w:rPr>
          <w:rFonts w:ascii="Times New Roman" w:hAnsi="Times New Roman" w:cs="Times New Roman"/>
          <w:sz w:val="16"/>
          <w:szCs w:val="16"/>
        </w:rPr>
        <w:t>M.S. Chauhan, Conductometric investigations of surfactant behaviour in aqueous polar aprotic organic additives, J. Mol. Liq.</w:t>
      </w:r>
      <w:r w:rsidR="00F04D30" w:rsidRPr="007E53EE">
        <w:rPr>
          <w:rFonts w:ascii="Times New Roman" w:hAnsi="Times New Roman" w:cs="Times New Roman"/>
          <w:sz w:val="16"/>
          <w:szCs w:val="16"/>
        </w:rPr>
        <w:t>,</w:t>
      </w:r>
      <w:r w:rsidRPr="007E53EE">
        <w:rPr>
          <w:rFonts w:ascii="Times New Roman" w:hAnsi="Times New Roman" w:cs="Times New Roman"/>
          <w:sz w:val="16"/>
          <w:szCs w:val="16"/>
        </w:rPr>
        <w:t xml:space="preserve"> 1</w:t>
      </w:r>
      <w:r w:rsidR="00F04D30" w:rsidRPr="007E53EE">
        <w:rPr>
          <w:rFonts w:ascii="Times New Roman" w:hAnsi="Times New Roman" w:cs="Times New Roman"/>
          <w:sz w:val="16"/>
          <w:szCs w:val="16"/>
        </w:rPr>
        <w:t xml:space="preserve"> </w:t>
      </w:r>
      <w:r w:rsidRPr="007E53EE">
        <w:rPr>
          <w:rFonts w:ascii="Times New Roman" w:hAnsi="Times New Roman" w:cs="Times New Roman"/>
          <w:sz w:val="16"/>
          <w:szCs w:val="16"/>
        </w:rPr>
        <w:t xml:space="preserve">(2018) 710–715. </w:t>
      </w:r>
    </w:p>
    <w:p w14:paraId="7DEB36B0" w14:textId="35A919C3"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J. Wang, L. Zhang, H. Wang, </w:t>
      </w:r>
      <w:r w:rsidR="003142DF" w:rsidRPr="007E53EE">
        <w:rPr>
          <w:rFonts w:ascii="Times New Roman" w:hAnsi="Times New Roman" w:cs="Times New Roman"/>
          <w:sz w:val="16"/>
          <w:szCs w:val="16"/>
        </w:rPr>
        <w:t xml:space="preserve">and </w:t>
      </w:r>
      <w:r w:rsidRPr="007E53EE">
        <w:rPr>
          <w:rFonts w:ascii="Times New Roman" w:hAnsi="Times New Roman" w:cs="Times New Roman"/>
          <w:sz w:val="16"/>
          <w:szCs w:val="16"/>
        </w:rPr>
        <w:t>C. Wu, Aggregation behaviour modulation of 1- dodecyl-3-methylimidazolium bromide by organic solvents in aqueous solution, J. Phys. Chem. B 115 17</w:t>
      </w:r>
      <w:r w:rsidR="003142DF" w:rsidRPr="007E53EE">
        <w:rPr>
          <w:rFonts w:ascii="Times New Roman" w:hAnsi="Times New Roman" w:cs="Times New Roman"/>
          <w:sz w:val="16"/>
          <w:szCs w:val="16"/>
        </w:rPr>
        <w:t xml:space="preserve"> </w:t>
      </w:r>
      <w:r w:rsidRPr="007E53EE">
        <w:rPr>
          <w:rFonts w:ascii="Times New Roman" w:hAnsi="Times New Roman" w:cs="Times New Roman"/>
          <w:sz w:val="16"/>
          <w:szCs w:val="16"/>
        </w:rPr>
        <w:t>(2011) 4955–4962.</w:t>
      </w:r>
    </w:p>
    <w:p w14:paraId="58E4E4F8" w14:textId="609B7773"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V. Sharma, P. </w:t>
      </w:r>
      <w:proofErr w:type="spellStart"/>
      <w:r w:rsidRPr="007E53EE">
        <w:rPr>
          <w:rFonts w:ascii="Times New Roman" w:hAnsi="Times New Roman" w:cs="Times New Roman"/>
          <w:sz w:val="16"/>
          <w:szCs w:val="16"/>
        </w:rPr>
        <w:t>Cantero-L´opez</w:t>
      </w:r>
      <w:proofErr w:type="spellEnd"/>
      <w:r w:rsidRPr="007E53EE">
        <w:rPr>
          <w:rFonts w:ascii="Times New Roman" w:hAnsi="Times New Roman" w:cs="Times New Roman"/>
          <w:sz w:val="16"/>
          <w:szCs w:val="16"/>
        </w:rPr>
        <w:t xml:space="preserve">, O. </w:t>
      </w:r>
      <w:proofErr w:type="spellStart"/>
      <w:r w:rsidRPr="007E53EE">
        <w:rPr>
          <w:rFonts w:ascii="Times New Roman" w:hAnsi="Times New Roman" w:cs="Times New Roman"/>
          <w:sz w:val="16"/>
          <w:szCs w:val="16"/>
        </w:rPr>
        <w:t>Ya˜nez-Osses</w:t>
      </w:r>
      <w:proofErr w:type="spellEnd"/>
      <w:r w:rsidRPr="007E53EE">
        <w:rPr>
          <w:rFonts w:ascii="Times New Roman" w:hAnsi="Times New Roman" w:cs="Times New Roman"/>
          <w:sz w:val="16"/>
          <w:szCs w:val="16"/>
        </w:rPr>
        <w:t xml:space="preserve">, C. Rojas-Fuentes, </w:t>
      </w:r>
      <w:r w:rsidR="003142DF" w:rsidRPr="007E53EE">
        <w:rPr>
          <w:rFonts w:ascii="Times New Roman" w:hAnsi="Times New Roman" w:cs="Times New Roman"/>
          <w:sz w:val="16"/>
          <w:szCs w:val="16"/>
        </w:rPr>
        <w:t xml:space="preserve">and </w:t>
      </w:r>
      <w:r w:rsidRPr="007E53EE">
        <w:rPr>
          <w:rFonts w:ascii="Times New Roman" w:hAnsi="Times New Roman" w:cs="Times New Roman"/>
          <w:sz w:val="16"/>
          <w:szCs w:val="16"/>
        </w:rPr>
        <w:t>A. Kumar, Influence of BSA on micelle formation of SDBS and CPC: An experimental–theoretical approach of its binding properties, J. Mol. Liq.</w:t>
      </w:r>
      <w:r w:rsidR="003142DF" w:rsidRPr="007E53EE">
        <w:rPr>
          <w:rFonts w:ascii="Times New Roman" w:hAnsi="Times New Roman" w:cs="Times New Roman"/>
          <w:sz w:val="16"/>
          <w:szCs w:val="16"/>
        </w:rPr>
        <w:t>,</w:t>
      </w:r>
      <w:r w:rsidRPr="007E53EE">
        <w:rPr>
          <w:rFonts w:ascii="Times New Roman" w:hAnsi="Times New Roman" w:cs="Times New Roman"/>
          <w:sz w:val="16"/>
          <w:szCs w:val="16"/>
        </w:rPr>
        <w:t xml:space="preserve"> 271 (2018</w:t>
      </w:r>
      <w:r w:rsidR="003142DF" w:rsidRPr="007E53EE">
        <w:rPr>
          <w:rFonts w:ascii="Times New Roman" w:hAnsi="Times New Roman" w:cs="Times New Roman"/>
          <w:sz w:val="16"/>
          <w:szCs w:val="16"/>
        </w:rPr>
        <w:t xml:space="preserve">) </w:t>
      </w:r>
      <w:r w:rsidRPr="007E53EE">
        <w:rPr>
          <w:rFonts w:ascii="Times New Roman" w:hAnsi="Times New Roman" w:cs="Times New Roman"/>
          <w:sz w:val="16"/>
          <w:szCs w:val="16"/>
        </w:rPr>
        <w:t>443–451.</w:t>
      </w:r>
    </w:p>
    <w:p w14:paraId="013CDFDC" w14:textId="379494D5"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V. Sharma, O. </w:t>
      </w:r>
      <w:proofErr w:type="spellStart"/>
      <w:r w:rsidRPr="007E53EE">
        <w:rPr>
          <w:rFonts w:ascii="Times New Roman" w:hAnsi="Times New Roman" w:cs="Times New Roman"/>
          <w:sz w:val="16"/>
          <w:szCs w:val="16"/>
        </w:rPr>
        <w:t>Ya˜nez</w:t>
      </w:r>
      <w:proofErr w:type="spellEnd"/>
      <w:r w:rsidRPr="007E53EE">
        <w:rPr>
          <w:rFonts w:ascii="Times New Roman" w:hAnsi="Times New Roman" w:cs="Times New Roman"/>
          <w:sz w:val="16"/>
          <w:szCs w:val="16"/>
        </w:rPr>
        <w:t xml:space="preserve">, M. </w:t>
      </w:r>
      <w:proofErr w:type="spellStart"/>
      <w:r w:rsidRPr="007E53EE">
        <w:rPr>
          <w:rFonts w:ascii="Times New Roman" w:hAnsi="Times New Roman" w:cs="Times New Roman"/>
          <w:sz w:val="16"/>
          <w:szCs w:val="16"/>
        </w:rPr>
        <w:t>Alegría</w:t>
      </w:r>
      <w:proofErr w:type="spellEnd"/>
      <w:r w:rsidRPr="007E53EE">
        <w:rPr>
          <w:rFonts w:ascii="Times New Roman" w:hAnsi="Times New Roman" w:cs="Times New Roman"/>
          <w:sz w:val="16"/>
          <w:szCs w:val="16"/>
        </w:rPr>
        <w:t xml:space="preserve">-Arcos, A. Kumar, R.C. Thakur, </w:t>
      </w:r>
      <w:r w:rsidR="003142DF"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P. </w:t>
      </w:r>
      <w:proofErr w:type="spellStart"/>
      <w:r w:rsidRPr="007E53EE">
        <w:rPr>
          <w:rFonts w:ascii="Times New Roman" w:hAnsi="Times New Roman" w:cs="Times New Roman"/>
          <w:sz w:val="16"/>
          <w:szCs w:val="16"/>
        </w:rPr>
        <w:t>Cantero-L´opez</w:t>
      </w:r>
      <w:proofErr w:type="spellEnd"/>
      <w:r w:rsidRPr="007E53EE">
        <w:rPr>
          <w:rFonts w:ascii="Times New Roman" w:hAnsi="Times New Roman" w:cs="Times New Roman"/>
          <w:sz w:val="16"/>
          <w:szCs w:val="16"/>
        </w:rPr>
        <w:t xml:space="preserve">, A physicochemical and conformational study of co-solvent effect on the molecular interactions between similarly charged protein surfactant (BSA-SDBS) system, J. Chem. </w:t>
      </w:r>
      <w:proofErr w:type="spellStart"/>
      <w:r w:rsidRPr="007E53EE">
        <w:rPr>
          <w:rFonts w:ascii="Times New Roman" w:hAnsi="Times New Roman" w:cs="Times New Roman"/>
          <w:sz w:val="16"/>
          <w:szCs w:val="16"/>
        </w:rPr>
        <w:t>Thermodyn</w:t>
      </w:r>
      <w:proofErr w:type="spellEnd"/>
      <w:r w:rsidRPr="007E53EE">
        <w:rPr>
          <w:rFonts w:ascii="Times New Roman" w:hAnsi="Times New Roman" w:cs="Times New Roman"/>
          <w:sz w:val="16"/>
          <w:szCs w:val="16"/>
        </w:rPr>
        <w:t>.</w:t>
      </w:r>
      <w:r w:rsidR="003142DF" w:rsidRPr="007E53EE">
        <w:rPr>
          <w:rFonts w:ascii="Times New Roman" w:hAnsi="Times New Roman" w:cs="Times New Roman"/>
          <w:sz w:val="16"/>
          <w:szCs w:val="16"/>
        </w:rPr>
        <w:t>,</w:t>
      </w:r>
      <w:r w:rsidRPr="007E53EE">
        <w:rPr>
          <w:rFonts w:ascii="Times New Roman" w:hAnsi="Times New Roman" w:cs="Times New Roman"/>
          <w:sz w:val="16"/>
          <w:szCs w:val="16"/>
        </w:rPr>
        <w:t xml:space="preserve"> 1</w:t>
      </w:r>
      <w:r w:rsidR="003142DF" w:rsidRPr="007E53EE">
        <w:rPr>
          <w:rFonts w:ascii="Times New Roman" w:hAnsi="Times New Roman" w:cs="Times New Roman"/>
          <w:sz w:val="16"/>
          <w:szCs w:val="16"/>
        </w:rPr>
        <w:t xml:space="preserve"> </w:t>
      </w:r>
      <w:r w:rsidRPr="007E53EE">
        <w:rPr>
          <w:rFonts w:ascii="Times New Roman" w:hAnsi="Times New Roman" w:cs="Times New Roman"/>
          <w:sz w:val="16"/>
          <w:szCs w:val="16"/>
        </w:rPr>
        <w:t>(2020)</w:t>
      </w:r>
      <w:r w:rsidR="003142DF" w:rsidRPr="007E53EE">
        <w:rPr>
          <w:rFonts w:ascii="Times New Roman" w:hAnsi="Times New Roman" w:cs="Times New Roman"/>
          <w:sz w:val="16"/>
          <w:szCs w:val="16"/>
        </w:rPr>
        <w:t xml:space="preserve"> </w:t>
      </w:r>
      <w:r w:rsidRPr="007E53EE">
        <w:rPr>
          <w:rFonts w:ascii="Times New Roman" w:hAnsi="Times New Roman" w:cs="Times New Roman"/>
          <w:sz w:val="16"/>
          <w:szCs w:val="16"/>
        </w:rPr>
        <w:t>106022.</w:t>
      </w:r>
    </w:p>
    <w:p w14:paraId="7464E884" w14:textId="77777777" w:rsidR="006966D0" w:rsidRPr="007E53EE" w:rsidRDefault="006966D0"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lastRenderedPageBreak/>
        <w:t>S.K. Shah, G. Chakraborty, A. Bhattarai, R. De, Synergistic and antagonistic effects in micellization of mixed surfactants, J. Mol. Liq. 29 (2022), 120678.</w:t>
      </w:r>
    </w:p>
    <w:p w14:paraId="005B9AB3" w14:textId="6B8644D6"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C. Wang, S. Ma, Y. Hu, </w:t>
      </w:r>
      <w:r w:rsidR="003142DF" w:rsidRPr="007E53EE">
        <w:rPr>
          <w:rFonts w:ascii="Times New Roman" w:hAnsi="Times New Roman" w:cs="Times New Roman"/>
          <w:sz w:val="16"/>
          <w:szCs w:val="16"/>
        </w:rPr>
        <w:t xml:space="preserve">and </w:t>
      </w:r>
      <w:r w:rsidRPr="007E53EE">
        <w:rPr>
          <w:rFonts w:ascii="Times New Roman" w:hAnsi="Times New Roman" w:cs="Times New Roman"/>
          <w:sz w:val="16"/>
          <w:szCs w:val="16"/>
        </w:rPr>
        <w:t>R. Wang, Hierarchical colloidal polymeric structure from surfactant-like amphiphiles in selective solvents, Langmuir</w:t>
      </w:r>
      <w:r w:rsidR="003142DF" w:rsidRPr="007E53EE">
        <w:rPr>
          <w:rFonts w:ascii="Times New Roman" w:hAnsi="Times New Roman" w:cs="Times New Roman"/>
          <w:sz w:val="16"/>
          <w:szCs w:val="16"/>
        </w:rPr>
        <w:t>,</w:t>
      </w:r>
      <w:r w:rsidRPr="007E53EE">
        <w:rPr>
          <w:rFonts w:ascii="Times New Roman" w:hAnsi="Times New Roman" w:cs="Times New Roman"/>
          <w:sz w:val="16"/>
          <w:szCs w:val="16"/>
        </w:rPr>
        <w:t xml:space="preserve"> 33 (2017) 3427–3433.</w:t>
      </w:r>
    </w:p>
    <w:p w14:paraId="14596655" w14:textId="0D769FD5"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T.P. </w:t>
      </w:r>
      <w:proofErr w:type="spellStart"/>
      <w:r w:rsidRPr="007E53EE">
        <w:rPr>
          <w:rFonts w:ascii="Times New Roman" w:hAnsi="Times New Roman" w:cs="Times New Roman"/>
          <w:sz w:val="16"/>
          <w:szCs w:val="16"/>
        </w:rPr>
        <w:t>Niraula</w:t>
      </w:r>
      <w:proofErr w:type="spellEnd"/>
      <w:r w:rsidRPr="007E53EE">
        <w:rPr>
          <w:rFonts w:ascii="Times New Roman" w:hAnsi="Times New Roman" w:cs="Times New Roman"/>
          <w:sz w:val="16"/>
          <w:szCs w:val="16"/>
        </w:rPr>
        <w:t xml:space="preserve">, S.K. Shah, S.K. Chatterjee, </w:t>
      </w:r>
      <w:r w:rsidR="00D3199B"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A. Bhattarai, Effect of methanol on the surface tension and viscosity of </w:t>
      </w:r>
      <w:proofErr w:type="spellStart"/>
      <w:r w:rsidRPr="007E53EE">
        <w:rPr>
          <w:rFonts w:ascii="Times New Roman" w:hAnsi="Times New Roman" w:cs="Times New Roman"/>
          <w:sz w:val="16"/>
          <w:szCs w:val="16"/>
        </w:rPr>
        <w:t>sodiumdodecyl</w:t>
      </w:r>
      <w:proofErr w:type="spellEnd"/>
      <w:r w:rsidRPr="007E53EE">
        <w:rPr>
          <w:rFonts w:ascii="Times New Roman" w:hAnsi="Times New Roman" w:cs="Times New Roman"/>
          <w:sz w:val="16"/>
          <w:szCs w:val="16"/>
        </w:rPr>
        <w:t xml:space="preserve"> </w:t>
      </w:r>
      <w:proofErr w:type="spellStart"/>
      <w:r w:rsidRPr="007E53EE">
        <w:rPr>
          <w:rFonts w:ascii="Times New Roman" w:hAnsi="Times New Roman" w:cs="Times New Roman"/>
          <w:sz w:val="16"/>
          <w:szCs w:val="16"/>
        </w:rPr>
        <w:t>sulfate</w:t>
      </w:r>
      <w:proofErr w:type="spellEnd"/>
      <w:r w:rsidRPr="007E53EE">
        <w:rPr>
          <w:rFonts w:ascii="Times New Roman" w:hAnsi="Times New Roman" w:cs="Times New Roman"/>
          <w:sz w:val="16"/>
          <w:szCs w:val="16"/>
        </w:rPr>
        <w:t xml:space="preserve"> (SDS) in aqueous medium at 298.15–323.15 K. Karbala International Journal of Modern Science</w:t>
      </w:r>
      <w:r w:rsidR="00D3199B" w:rsidRPr="007E53EE">
        <w:rPr>
          <w:rFonts w:ascii="Times New Roman" w:hAnsi="Times New Roman" w:cs="Times New Roman"/>
          <w:sz w:val="16"/>
          <w:szCs w:val="16"/>
        </w:rPr>
        <w:t>,</w:t>
      </w:r>
      <w:r w:rsidRPr="007E53EE">
        <w:rPr>
          <w:rFonts w:ascii="Times New Roman" w:hAnsi="Times New Roman" w:cs="Times New Roman"/>
          <w:sz w:val="16"/>
          <w:szCs w:val="16"/>
        </w:rPr>
        <w:t xml:space="preserve"> 4 </w:t>
      </w:r>
      <w:r w:rsidR="00D3199B" w:rsidRPr="007E53EE">
        <w:rPr>
          <w:rFonts w:ascii="Times New Roman" w:hAnsi="Times New Roman" w:cs="Times New Roman"/>
          <w:sz w:val="16"/>
          <w:szCs w:val="16"/>
        </w:rPr>
        <w:t>(</w:t>
      </w:r>
      <w:r w:rsidRPr="007E53EE">
        <w:rPr>
          <w:rFonts w:ascii="Times New Roman" w:hAnsi="Times New Roman" w:cs="Times New Roman"/>
          <w:sz w:val="16"/>
          <w:szCs w:val="16"/>
        </w:rPr>
        <w:t xml:space="preserve">2018) 26–34. </w:t>
      </w:r>
    </w:p>
    <w:p w14:paraId="01E3DD69" w14:textId="211B744C"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Z.H. Ren, J. Huang, Y. Luo, Y.C. Zheng, P. Mei, W.C. Yu, L. Lai, Y.L. Chang,</w:t>
      </w:r>
      <w:r w:rsidR="00D3199B" w:rsidRPr="007E53EE">
        <w:rPr>
          <w:rFonts w:ascii="Times New Roman" w:hAnsi="Times New Roman" w:cs="Times New Roman"/>
          <w:sz w:val="16"/>
          <w:szCs w:val="16"/>
        </w:rPr>
        <w:t xml:space="preserve"> and</w:t>
      </w:r>
      <w:r w:rsidRPr="007E53EE">
        <w:rPr>
          <w:rFonts w:ascii="Times New Roman" w:hAnsi="Times New Roman" w:cs="Times New Roman"/>
          <w:sz w:val="16"/>
          <w:szCs w:val="16"/>
        </w:rPr>
        <w:t xml:space="preserve"> F.X. Li, Effect of isopropanol on the micellization of binary mixture containing amino sulfonate amphoteric surfactant in aqueous solution: mixing with sodium dodecylbenzene sulfonate, J. Taiwan Inst. Chem. Eng.</w:t>
      </w:r>
      <w:r w:rsidR="00D3199B" w:rsidRPr="007E53EE">
        <w:rPr>
          <w:rFonts w:ascii="Times New Roman" w:hAnsi="Times New Roman" w:cs="Times New Roman"/>
          <w:sz w:val="16"/>
          <w:szCs w:val="16"/>
        </w:rPr>
        <w:t>,</w:t>
      </w:r>
      <w:r w:rsidRPr="007E53EE">
        <w:rPr>
          <w:rFonts w:ascii="Times New Roman" w:hAnsi="Times New Roman" w:cs="Times New Roman"/>
          <w:sz w:val="16"/>
          <w:szCs w:val="16"/>
        </w:rPr>
        <w:t xml:space="preserve"> 1 (2016) 482–487.</w:t>
      </w:r>
    </w:p>
    <w:p w14:paraId="7B707FB9" w14:textId="5428BABB"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Z.H. Ren, J. Huang, Y.C. Zheng, L. Lai, </w:t>
      </w:r>
      <w:r w:rsidR="00D3199B"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L.L. Hu, Effect of isopropanol on the micellization of binary mixture containing amino sulfonate amphoteric surfactant in aqueous solution: Mixing with </w:t>
      </w:r>
      <w:proofErr w:type="spellStart"/>
      <w:r w:rsidRPr="007E53EE">
        <w:rPr>
          <w:rFonts w:ascii="Times New Roman" w:hAnsi="Times New Roman" w:cs="Times New Roman"/>
          <w:sz w:val="16"/>
          <w:szCs w:val="16"/>
        </w:rPr>
        <w:t>octylphenol</w:t>
      </w:r>
      <w:proofErr w:type="spellEnd"/>
      <w:r w:rsidRPr="007E53EE">
        <w:rPr>
          <w:rFonts w:ascii="Times New Roman" w:hAnsi="Times New Roman" w:cs="Times New Roman"/>
          <w:sz w:val="16"/>
          <w:szCs w:val="16"/>
        </w:rPr>
        <w:t xml:space="preserve"> </w:t>
      </w:r>
      <w:proofErr w:type="spellStart"/>
      <w:r w:rsidRPr="007E53EE">
        <w:rPr>
          <w:rFonts w:ascii="Times New Roman" w:hAnsi="Times New Roman" w:cs="Times New Roman"/>
          <w:sz w:val="16"/>
          <w:szCs w:val="16"/>
        </w:rPr>
        <w:t>polyoxyethylene</w:t>
      </w:r>
      <w:proofErr w:type="spellEnd"/>
      <w:r w:rsidRPr="007E53EE">
        <w:rPr>
          <w:rFonts w:ascii="Times New Roman" w:hAnsi="Times New Roman" w:cs="Times New Roman"/>
          <w:sz w:val="16"/>
          <w:szCs w:val="16"/>
        </w:rPr>
        <w:t xml:space="preserve"> ether (7), J. Mol. Liq.</w:t>
      </w:r>
      <w:r w:rsidR="00D3199B" w:rsidRPr="007E53EE">
        <w:rPr>
          <w:rFonts w:ascii="Times New Roman" w:hAnsi="Times New Roman" w:cs="Times New Roman"/>
          <w:sz w:val="16"/>
          <w:szCs w:val="16"/>
        </w:rPr>
        <w:t>,</w:t>
      </w:r>
      <w:r w:rsidRPr="007E53EE">
        <w:rPr>
          <w:rFonts w:ascii="Times New Roman" w:hAnsi="Times New Roman" w:cs="Times New Roman"/>
          <w:sz w:val="16"/>
          <w:szCs w:val="16"/>
        </w:rPr>
        <w:t xml:space="preserve"> 1 (2017) 101–106.</w:t>
      </w:r>
    </w:p>
    <w:p w14:paraId="2B4E5F03" w14:textId="01BC7C07" w:rsidR="00E4115C" w:rsidRPr="007E53EE" w:rsidRDefault="00E4115C" w:rsidP="007E53EE">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J. Huang, </w:t>
      </w:r>
      <w:r w:rsidR="00A73474"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Z.H. Ren, Micellization and interactions for ternary mixtures of amino sulfonate surfactant and </w:t>
      </w:r>
      <w:proofErr w:type="spellStart"/>
      <w:r w:rsidRPr="007E53EE">
        <w:rPr>
          <w:rFonts w:ascii="Times New Roman" w:hAnsi="Times New Roman" w:cs="Times New Roman"/>
          <w:sz w:val="16"/>
          <w:szCs w:val="16"/>
        </w:rPr>
        <w:t>nonionic</w:t>
      </w:r>
      <w:proofErr w:type="spellEnd"/>
      <w:r w:rsidRPr="007E53EE">
        <w:rPr>
          <w:rFonts w:ascii="Times New Roman" w:hAnsi="Times New Roman" w:cs="Times New Roman"/>
          <w:sz w:val="16"/>
          <w:szCs w:val="16"/>
        </w:rPr>
        <w:t xml:space="preserve"> </w:t>
      </w:r>
      <w:proofErr w:type="spellStart"/>
      <w:r w:rsidRPr="007E53EE">
        <w:rPr>
          <w:rFonts w:ascii="Times New Roman" w:hAnsi="Times New Roman" w:cs="Times New Roman"/>
          <w:sz w:val="16"/>
          <w:szCs w:val="16"/>
        </w:rPr>
        <w:t>octylphenol</w:t>
      </w:r>
      <w:proofErr w:type="spellEnd"/>
      <w:r w:rsidRPr="007E53EE">
        <w:rPr>
          <w:rFonts w:ascii="Times New Roman" w:hAnsi="Times New Roman" w:cs="Times New Roman"/>
          <w:sz w:val="16"/>
          <w:szCs w:val="16"/>
        </w:rPr>
        <w:t xml:space="preserve"> </w:t>
      </w:r>
      <w:proofErr w:type="spellStart"/>
      <w:r w:rsidRPr="007E53EE">
        <w:rPr>
          <w:rFonts w:ascii="Times New Roman" w:hAnsi="Times New Roman" w:cs="Times New Roman"/>
          <w:sz w:val="16"/>
          <w:szCs w:val="16"/>
        </w:rPr>
        <w:t>polyoxyethylene</w:t>
      </w:r>
      <w:proofErr w:type="spellEnd"/>
      <w:r w:rsidRPr="007E53EE">
        <w:rPr>
          <w:rFonts w:ascii="Times New Roman" w:hAnsi="Times New Roman" w:cs="Times New Roman"/>
          <w:sz w:val="16"/>
          <w:szCs w:val="16"/>
        </w:rPr>
        <w:t xml:space="preserve"> ethers in aqueous solution: 1 Blending with </w:t>
      </w:r>
      <w:proofErr w:type="spellStart"/>
      <w:r w:rsidRPr="007E53EE">
        <w:rPr>
          <w:rFonts w:ascii="Times New Roman" w:hAnsi="Times New Roman" w:cs="Times New Roman"/>
          <w:sz w:val="16"/>
          <w:szCs w:val="16"/>
        </w:rPr>
        <w:t>nonionic</w:t>
      </w:r>
      <w:proofErr w:type="spellEnd"/>
      <w:r w:rsidRPr="007E53EE">
        <w:rPr>
          <w:rFonts w:ascii="Times New Roman" w:hAnsi="Times New Roman" w:cs="Times New Roman"/>
          <w:sz w:val="16"/>
          <w:szCs w:val="16"/>
        </w:rPr>
        <w:t xml:space="preserve"> surfactants with smaller numbers of hydrophilic unit, J. Mol. Liq.</w:t>
      </w:r>
      <w:r w:rsidR="00A73474" w:rsidRPr="007E53EE">
        <w:rPr>
          <w:rFonts w:ascii="Times New Roman" w:hAnsi="Times New Roman" w:cs="Times New Roman"/>
          <w:sz w:val="16"/>
          <w:szCs w:val="16"/>
        </w:rPr>
        <w:t>,</w:t>
      </w:r>
      <w:r w:rsidRPr="007E53EE">
        <w:rPr>
          <w:rFonts w:ascii="Times New Roman" w:hAnsi="Times New Roman" w:cs="Times New Roman"/>
          <w:sz w:val="16"/>
          <w:szCs w:val="16"/>
        </w:rPr>
        <w:t xml:space="preserve"> 15 (2019) 53–60.</w:t>
      </w:r>
    </w:p>
    <w:p w14:paraId="022A7285"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E53EE">
        <w:rPr>
          <w:rFonts w:ascii="Times New Roman" w:hAnsi="Times New Roman" w:cs="Times New Roman"/>
          <w:sz w:val="16"/>
          <w:szCs w:val="16"/>
        </w:rPr>
        <w:t xml:space="preserve">A.K. Tiwari, </w:t>
      </w:r>
      <w:r w:rsidR="00A73474" w:rsidRPr="007E53EE">
        <w:rPr>
          <w:rFonts w:ascii="Times New Roman" w:hAnsi="Times New Roman" w:cs="Times New Roman"/>
          <w:sz w:val="16"/>
          <w:szCs w:val="16"/>
        </w:rPr>
        <w:t xml:space="preserve">and </w:t>
      </w:r>
      <w:r w:rsidRPr="007E53EE">
        <w:rPr>
          <w:rFonts w:ascii="Times New Roman" w:hAnsi="Times New Roman" w:cs="Times New Roman"/>
          <w:sz w:val="16"/>
          <w:szCs w:val="16"/>
        </w:rPr>
        <w:t xml:space="preserve">S.K. Saha, Aggregation properties and thermodynamics of micellization of gemini surfactants with diethyl ether spacer in water and water–organic solvent mixed media, J. Chem. </w:t>
      </w:r>
      <w:proofErr w:type="spellStart"/>
      <w:r w:rsidRPr="007E53EE">
        <w:rPr>
          <w:rFonts w:ascii="Times New Roman" w:hAnsi="Times New Roman" w:cs="Times New Roman"/>
          <w:sz w:val="16"/>
          <w:szCs w:val="16"/>
        </w:rPr>
        <w:t>Thermodyn</w:t>
      </w:r>
      <w:proofErr w:type="spellEnd"/>
      <w:r w:rsidRPr="007E53EE">
        <w:rPr>
          <w:rFonts w:ascii="Times New Roman" w:hAnsi="Times New Roman" w:cs="Times New Roman"/>
          <w:sz w:val="16"/>
          <w:szCs w:val="16"/>
        </w:rPr>
        <w:t>.</w:t>
      </w:r>
      <w:r w:rsidR="00A73474" w:rsidRPr="007E53EE">
        <w:rPr>
          <w:rFonts w:ascii="Times New Roman" w:hAnsi="Times New Roman" w:cs="Times New Roman"/>
          <w:sz w:val="16"/>
          <w:szCs w:val="16"/>
        </w:rPr>
        <w:t>,</w:t>
      </w:r>
      <w:r w:rsidRPr="007E53EE">
        <w:rPr>
          <w:rFonts w:ascii="Times New Roman" w:hAnsi="Times New Roman" w:cs="Times New Roman"/>
          <w:sz w:val="16"/>
          <w:szCs w:val="16"/>
        </w:rPr>
        <w:t xml:space="preserve"> 70 (2014) 24–32.</w:t>
      </w:r>
    </w:p>
    <w:p w14:paraId="28CA3BE4"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R. Sheng, Q.Y. Ding, Z.H. Ren, D.N. Li, S.C. Fan, X.F. Quan, Y. Wang, M.T. Yi, Y. X. Zhang, Y.X. Cao, </w:t>
      </w:r>
      <w:r w:rsidR="00A73474" w:rsidRPr="00721B86">
        <w:rPr>
          <w:rFonts w:ascii="Times New Roman" w:hAnsi="Times New Roman" w:cs="Times New Roman"/>
          <w:sz w:val="16"/>
          <w:szCs w:val="16"/>
        </w:rPr>
        <w:t xml:space="preserve">and </w:t>
      </w:r>
      <w:r w:rsidRPr="00721B86">
        <w:rPr>
          <w:rFonts w:ascii="Times New Roman" w:hAnsi="Times New Roman" w:cs="Times New Roman"/>
          <w:sz w:val="16"/>
          <w:szCs w:val="16"/>
        </w:rPr>
        <w:t xml:space="preserve">H. Wang, Interfacial and micellization behavior of binary mixture of amino sulfonate amphoteric surfactant and </w:t>
      </w:r>
      <w:proofErr w:type="spellStart"/>
      <w:r w:rsidRPr="00721B86">
        <w:rPr>
          <w:rFonts w:ascii="Times New Roman" w:hAnsi="Times New Roman" w:cs="Times New Roman"/>
          <w:sz w:val="16"/>
          <w:szCs w:val="16"/>
        </w:rPr>
        <w:t>octadecyltrimethyl</w:t>
      </w:r>
      <w:proofErr w:type="spellEnd"/>
      <w:r w:rsidRPr="00721B86">
        <w:rPr>
          <w:rFonts w:ascii="Times New Roman" w:hAnsi="Times New Roman" w:cs="Times New Roman"/>
          <w:sz w:val="16"/>
          <w:szCs w:val="16"/>
        </w:rPr>
        <w:t xml:space="preserve"> ammonium bromide: Effect of short chain alcohol and its chain length, J. Mol. Liq. </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15 (2021) 116064.</w:t>
      </w:r>
    </w:p>
    <w:p w14:paraId="5916EB16"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D.N. Li, Y.X. Zhang, Z.H. Ren, J. Huang, B.B. Li, Q.H. Zhang, M.T. Yi, X.F. Quan, Y. X. Wang, B.R. Wang, </w:t>
      </w:r>
      <w:r w:rsidR="00A73474" w:rsidRPr="00721B86">
        <w:rPr>
          <w:rFonts w:ascii="Times New Roman" w:hAnsi="Times New Roman" w:cs="Times New Roman"/>
          <w:sz w:val="16"/>
          <w:szCs w:val="16"/>
        </w:rPr>
        <w:t xml:space="preserve">and </w:t>
      </w:r>
      <w:r w:rsidRPr="00721B86">
        <w:rPr>
          <w:rFonts w:ascii="Times New Roman" w:hAnsi="Times New Roman" w:cs="Times New Roman"/>
          <w:sz w:val="16"/>
          <w:szCs w:val="16"/>
        </w:rPr>
        <w:t xml:space="preserve">Z.B. Qian, Molecular interaction for quasi-binary mixture of N-acyl amino sulfonate amphoteric surfactant from castor oil and </w:t>
      </w:r>
      <w:proofErr w:type="spellStart"/>
      <w:r w:rsidRPr="00721B86">
        <w:rPr>
          <w:rFonts w:ascii="Times New Roman" w:hAnsi="Times New Roman" w:cs="Times New Roman"/>
          <w:sz w:val="16"/>
          <w:szCs w:val="16"/>
        </w:rPr>
        <w:t>stearyltrimethyl</w:t>
      </w:r>
      <w:proofErr w:type="spellEnd"/>
      <w:r w:rsidRPr="00721B86">
        <w:rPr>
          <w:rFonts w:ascii="Times New Roman" w:hAnsi="Times New Roman" w:cs="Times New Roman"/>
          <w:sz w:val="16"/>
          <w:szCs w:val="16"/>
        </w:rPr>
        <w:t xml:space="preserve"> ammonium bromide, J. Mol. Liq.</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1 (2021) 116813.</w:t>
      </w:r>
    </w:p>
    <w:p w14:paraId="09EB2B57"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D. Tikariha, K.K. Ghosh, N. </w:t>
      </w:r>
      <w:proofErr w:type="spellStart"/>
      <w:r w:rsidRPr="00721B86">
        <w:rPr>
          <w:rFonts w:ascii="Times New Roman" w:hAnsi="Times New Roman" w:cs="Times New Roman"/>
          <w:sz w:val="16"/>
          <w:szCs w:val="16"/>
        </w:rPr>
        <w:t>Barbero</w:t>
      </w:r>
      <w:proofErr w:type="spellEnd"/>
      <w:r w:rsidRPr="00721B86">
        <w:rPr>
          <w:rFonts w:ascii="Times New Roman" w:hAnsi="Times New Roman" w:cs="Times New Roman"/>
          <w:sz w:val="16"/>
          <w:szCs w:val="16"/>
        </w:rPr>
        <w:t xml:space="preserve">, P. </w:t>
      </w:r>
      <w:proofErr w:type="spellStart"/>
      <w:r w:rsidRPr="00721B86">
        <w:rPr>
          <w:rFonts w:ascii="Times New Roman" w:hAnsi="Times New Roman" w:cs="Times New Roman"/>
          <w:sz w:val="16"/>
          <w:szCs w:val="16"/>
        </w:rPr>
        <w:t>Quagliotto</w:t>
      </w:r>
      <w:proofErr w:type="spellEnd"/>
      <w:r w:rsidRPr="00721B86">
        <w:rPr>
          <w:rFonts w:ascii="Times New Roman" w:hAnsi="Times New Roman" w:cs="Times New Roman"/>
          <w:sz w:val="16"/>
          <w:szCs w:val="16"/>
        </w:rPr>
        <w:t xml:space="preserve">, </w:t>
      </w:r>
      <w:r w:rsidR="00A73474" w:rsidRPr="00721B86">
        <w:rPr>
          <w:rFonts w:ascii="Times New Roman" w:hAnsi="Times New Roman" w:cs="Times New Roman"/>
          <w:sz w:val="16"/>
          <w:szCs w:val="16"/>
        </w:rPr>
        <w:t xml:space="preserve">and </w:t>
      </w:r>
      <w:r w:rsidRPr="00721B86">
        <w:rPr>
          <w:rFonts w:ascii="Times New Roman" w:hAnsi="Times New Roman" w:cs="Times New Roman"/>
          <w:sz w:val="16"/>
          <w:szCs w:val="16"/>
        </w:rPr>
        <w:t>S. Ghosh, Micellization properties of mixed cationic gemini and cationic monomeric surfactants in aqueous-ethylene glycol mixture, Colloids Surf</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A Physicochem</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Eng</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Asp</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381 (2011) 61–69. </w:t>
      </w:r>
    </w:p>
    <w:p w14:paraId="38130068"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P.K. </w:t>
      </w:r>
      <w:proofErr w:type="spellStart"/>
      <w:r w:rsidRPr="00721B86">
        <w:rPr>
          <w:rFonts w:ascii="Times New Roman" w:hAnsi="Times New Roman" w:cs="Times New Roman"/>
          <w:sz w:val="16"/>
          <w:szCs w:val="16"/>
        </w:rPr>
        <w:t>Banipal</w:t>
      </w:r>
      <w:proofErr w:type="spellEnd"/>
      <w:r w:rsidRPr="00721B86">
        <w:rPr>
          <w:rFonts w:ascii="Times New Roman" w:hAnsi="Times New Roman" w:cs="Times New Roman"/>
          <w:sz w:val="16"/>
          <w:szCs w:val="16"/>
        </w:rPr>
        <w:t xml:space="preserve">, S. Arti, </w:t>
      </w:r>
      <w:r w:rsidR="00A73474" w:rsidRPr="00721B86">
        <w:rPr>
          <w:rFonts w:ascii="Times New Roman" w:hAnsi="Times New Roman" w:cs="Times New Roman"/>
          <w:sz w:val="16"/>
          <w:szCs w:val="16"/>
        </w:rPr>
        <w:t xml:space="preserve">and </w:t>
      </w:r>
      <w:r w:rsidRPr="00721B86">
        <w:rPr>
          <w:rFonts w:ascii="Times New Roman" w:hAnsi="Times New Roman" w:cs="Times New Roman"/>
          <w:sz w:val="16"/>
          <w:szCs w:val="16"/>
        </w:rPr>
        <w:t xml:space="preserve">T.S. </w:t>
      </w:r>
      <w:proofErr w:type="spellStart"/>
      <w:r w:rsidRPr="00721B86">
        <w:rPr>
          <w:rFonts w:ascii="Times New Roman" w:hAnsi="Times New Roman" w:cs="Times New Roman"/>
          <w:sz w:val="16"/>
          <w:szCs w:val="16"/>
        </w:rPr>
        <w:t>Banipal</w:t>
      </w:r>
      <w:proofErr w:type="spellEnd"/>
      <w:r w:rsidRPr="00721B86">
        <w:rPr>
          <w:rFonts w:ascii="Times New Roman" w:hAnsi="Times New Roman" w:cs="Times New Roman"/>
          <w:sz w:val="16"/>
          <w:szCs w:val="16"/>
        </w:rPr>
        <w:t>, Influence of polyhydroxy compounds on the micellization behaviour of cetyltrimethylammonium bromide: Conductance and microcalorimetric investigations, J. Mol. Liq.</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1 (2016</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1204–1212.</w:t>
      </w:r>
    </w:p>
    <w:p w14:paraId="2D0BF055"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A. Dey, N. Patra, A. Mal, </w:t>
      </w:r>
      <w:r w:rsidR="00A73474" w:rsidRPr="00721B86">
        <w:rPr>
          <w:rFonts w:ascii="Times New Roman" w:hAnsi="Times New Roman" w:cs="Times New Roman"/>
          <w:sz w:val="16"/>
          <w:szCs w:val="16"/>
        </w:rPr>
        <w:t xml:space="preserve">and </w:t>
      </w:r>
      <w:r w:rsidRPr="00721B86">
        <w:rPr>
          <w:rFonts w:ascii="Times New Roman" w:hAnsi="Times New Roman" w:cs="Times New Roman"/>
          <w:sz w:val="16"/>
          <w:szCs w:val="16"/>
        </w:rPr>
        <w:t>S. Ghosh, Impact of organic polar solvents (DMSO and DMF) on the micellization and related behaviour of an anionic (AOT), cationic (CEM2AB) and cationic gemini surfactant (16-5-16), J. Mol. Liq.</w:t>
      </w:r>
      <w:r w:rsidR="00A73474" w:rsidRPr="00721B86">
        <w:rPr>
          <w:rFonts w:ascii="Times New Roman" w:hAnsi="Times New Roman" w:cs="Times New Roman"/>
          <w:sz w:val="16"/>
          <w:szCs w:val="16"/>
        </w:rPr>
        <w:t>,</w:t>
      </w:r>
      <w:r w:rsidRPr="00721B86">
        <w:rPr>
          <w:rFonts w:ascii="Times New Roman" w:hAnsi="Times New Roman" w:cs="Times New Roman"/>
          <w:sz w:val="16"/>
          <w:szCs w:val="16"/>
        </w:rPr>
        <w:t xml:space="preserve"> 244 (2017) 85–96.</w:t>
      </w:r>
    </w:p>
    <w:p w14:paraId="3D3D4AB8"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S. </w:t>
      </w:r>
      <w:proofErr w:type="spellStart"/>
      <w:r w:rsidRPr="00721B86">
        <w:rPr>
          <w:rFonts w:ascii="Times New Roman" w:hAnsi="Times New Roman" w:cs="Times New Roman"/>
          <w:sz w:val="16"/>
          <w:szCs w:val="16"/>
        </w:rPr>
        <w:t>Aslanzadeh</w:t>
      </w:r>
      <w:proofErr w:type="spellEnd"/>
      <w:r w:rsidRPr="00721B86">
        <w:rPr>
          <w:rFonts w:ascii="Times New Roman" w:hAnsi="Times New Roman" w:cs="Times New Roman"/>
          <w:sz w:val="16"/>
          <w:szCs w:val="16"/>
        </w:rPr>
        <w:t xml:space="preserve">, </w:t>
      </w:r>
      <w:r w:rsidR="0050046A" w:rsidRPr="00721B86">
        <w:rPr>
          <w:rFonts w:ascii="Times New Roman" w:hAnsi="Times New Roman" w:cs="Times New Roman"/>
          <w:sz w:val="16"/>
          <w:szCs w:val="16"/>
        </w:rPr>
        <w:t xml:space="preserve">and </w:t>
      </w:r>
      <w:r w:rsidRPr="00721B86">
        <w:rPr>
          <w:rFonts w:ascii="Times New Roman" w:hAnsi="Times New Roman" w:cs="Times New Roman"/>
          <w:sz w:val="16"/>
          <w:szCs w:val="16"/>
        </w:rPr>
        <w:t xml:space="preserve">A. </w:t>
      </w:r>
      <w:proofErr w:type="spellStart"/>
      <w:r w:rsidRPr="00721B86">
        <w:rPr>
          <w:rFonts w:ascii="Times New Roman" w:hAnsi="Times New Roman" w:cs="Times New Roman"/>
          <w:sz w:val="16"/>
          <w:szCs w:val="16"/>
        </w:rPr>
        <w:t>Yousefi</w:t>
      </w:r>
      <w:proofErr w:type="spellEnd"/>
      <w:r w:rsidRPr="00721B86">
        <w:rPr>
          <w:rFonts w:ascii="Times New Roman" w:hAnsi="Times New Roman" w:cs="Times New Roman"/>
          <w:sz w:val="16"/>
          <w:szCs w:val="16"/>
        </w:rPr>
        <w:t xml:space="preserve">, The effect of ethanol on nanostructures of mixed cationic and anionic surfactants, J. Surfactant </w:t>
      </w:r>
      <w:proofErr w:type="spellStart"/>
      <w:r w:rsidRPr="00721B86">
        <w:rPr>
          <w:rFonts w:ascii="Times New Roman" w:hAnsi="Times New Roman" w:cs="Times New Roman"/>
          <w:sz w:val="16"/>
          <w:szCs w:val="16"/>
        </w:rPr>
        <w:t>Deterg</w:t>
      </w:r>
      <w:proofErr w:type="spellEnd"/>
      <w:r w:rsidRPr="00721B86">
        <w:rPr>
          <w:rFonts w:ascii="Times New Roman" w:hAnsi="Times New Roman" w:cs="Times New Roman"/>
          <w:sz w:val="16"/>
          <w:szCs w:val="16"/>
        </w:rPr>
        <w:t>.</w:t>
      </w:r>
      <w:r w:rsidR="0050046A" w:rsidRPr="00721B86">
        <w:rPr>
          <w:rFonts w:ascii="Times New Roman" w:hAnsi="Times New Roman" w:cs="Times New Roman"/>
          <w:sz w:val="16"/>
          <w:szCs w:val="16"/>
        </w:rPr>
        <w:t>,</w:t>
      </w:r>
      <w:r w:rsidRPr="00721B86">
        <w:rPr>
          <w:rFonts w:ascii="Times New Roman" w:hAnsi="Times New Roman" w:cs="Times New Roman"/>
          <w:sz w:val="16"/>
          <w:szCs w:val="16"/>
        </w:rPr>
        <w:t xml:space="preserve"> 17 (2014) 709–716. </w:t>
      </w:r>
    </w:p>
    <w:p w14:paraId="66A91AFC" w14:textId="77777777" w:rsid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S. Chauhan, K. Kumar, D.S. Rana, R. Kumar, </w:t>
      </w:r>
      <w:r w:rsidR="004E0BCD" w:rsidRPr="00721B86">
        <w:rPr>
          <w:rFonts w:ascii="Times New Roman" w:hAnsi="Times New Roman" w:cs="Times New Roman"/>
          <w:sz w:val="16"/>
          <w:szCs w:val="16"/>
        </w:rPr>
        <w:t xml:space="preserve">and </w:t>
      </w:r>
      <w:r w:rsidRPr="00721B86">
        <w:rPr>
          <w:rFonts w:ascii="Times New Roman" w:hAnsi="Times New Roman" w:cs="Times New Roman"/>
          <w:sz w:val="16"/>
          <w:szCs w:val="16"/>
        </w:rPr>
        <w:t xml:space="preserve">M.S. Chauhan, A comparative study on the aggregation and thermodynamic properties of anionic sodium </w:t>
      </w:r>
      <w:proofErr w:type="spellStart"/>
      <w:r w:rsidRPr="00721B86">
        <w:rPr>
          <w:rFonts w:ascii="Times New Roman" w:hAnsi="Times New Roman" w:cs="Times New Roman"/>
          <w:sz w:val="16"/>
          <w:szCs w:val="16"/>
        </w:rPr>
        <w:t>dodecylsulphate</w:t>
      </w:r>
      <w:proofErr w:type="spellEnd"/>
      <w:r w:rsidRPr="00721B86">
        <w:rPr>
          <w:rFonts w:ascii="Times New Roman" w:hAnsi="Times New Roman" w:cs="Times New Roman"/>
          <w:sz w:val="16"/>
          <w:szCs w:val="16"/>
        </w:rPr>
        <w:t xml:space="preserve"> and cationic cetyltrimethylammonium bromide in aqueous medium: effect of the Co-solvent N-</w:t>
      </w:r>
      <w:proofErr w:type="spellStart"/>
      <w:r w:rsidRPr="00721B86">
        <w:rPr>
          <w:rFonts w:ascii="Times New Roman" w:hAnsi="Times New Roman" w:cs="Times New Roman"/>
          <w:sz w:val="16"/>
          <w:szCs w:val="16"/>
        </w:rPr>
        <w:t>methylacetamide</w:t>
      </w:r>
      <w:proofErr w:type="spellEnd"/>
      <w:r w:rsidRPr="00721B86">
        <w:rPr>
          <w:rFonts w:ascii="Times New Roman" w:hAnsi="Times New Roman" w:cs="Times New Roman"/>
          <w:sz w:val="16"/>
          <w:szCs w:val="16"/>
        </w:rPr>
        <w:t xml:space="preserve">, J. Surfactant </w:t>
      </w:r>
      <w:proofErr w:type="spellStart"/>
      <w:r w:rsidRPr="00721B86">
        <w:rPr>
          <w:rFonts w:ascii="Times New Roman" w:hAnsi="Times New Roman" w:cs="Times New Roman"/>
          <w:sz w:val="16"/>
          <w:szCs w:val="16"/>
        </w:rPr>
        <w:t>Deterg</w:t>
      </w:r>
      <w:proofErr w:type="spellEnd"/>
      <w:r w:rsidRPr="00721B86">
        <w:rPr>
          <w:rFonts w:ascii="Times New Roman" w:hAnsi="Times New Roman" w:cs="Times New Roman"/>
          <w:sz w:val="16"/>
          <w:szCs w:val="16"/>
        </w:rPr>
        <w:t>.</w:t>
      </w:r>
      <w:r w:rsidR="004E0BCD" w:rsidRPr="00721B86">
        <w:rPr>
          <w:rFonts w:ascii="Times New Roman" w:hAnsi="Times New Roman" w:cs="Times New Roman"/>
          <w:sz w:val="16"/>
          <w:szCs w:val="16"/>
        </w:rPr>
        <w:t>,</w:t>
      </w:r>
      <w:r w:rsidRPr="00721B86">
        <w:rPr>
          <w:rFonts w:ascii="Times New Roman" w:hAnsi="Times New Roman" w:cs="Times New Roman"/>
          <w:sz w:val="16"/>
          <w:szCs w:val="16"/>
        </w:rPr>
        <w:t xml:space="preserve"> 19 </w:t>
      </w:r>
      <w:r w:rsidR="004E0BCD" w:rsidRPr="00721B86">
        <w:rPr>
          <w:rFonts w:ascii="Times New Roman" w:hAnsi="Times New Roman" w:cs="Times New Roman"/>
          <w:sz w:val="16"/>
          <w:szCs w:val="16"/>
        </w:rPr>
        <w:t>(</w:t>
      </w:r>
      <w:r w:rsidRPr="00721B86">
        <w:rPr>
          <w:rFonts w:ascii="Times New Roman" w:hAnsi="Times New Roman" w:cs="Times New Roman"/>
          <w:sz w:val="16"/>
          <w:szCs w:val="16"/>
        </w:rPr>
        <w:t>2016) 193–200.</w:t>
      </w:r>
    </w:p>
    <w:p w14:paraId="32CF3908" w14:textId="18E36512" w:rsidR="00B14778" w:rsidRPr="00721B86" w:rsidRDefault="00E4115C" w:rsidP="00721B86">
      <w:pPr>
        <w:pStyle w:val="ListParagraph"/>
        <w:numPr>
          <w:ilvl w:val="0"/>
          <w:numId w:val="19"/>
        </w:numPr>
        <w:autoSpaceDE w:val="0"/>
        <w:autoSpaceDN w:val="0"/>
        <w:adjustRightInd w:val="0"/>
        <w:spacing w:after="0" w:line="240" w:lineRule="auto"/>
        <w:jc w:val="both"/>
        <w:rPr>
          <w:rFonts w:ascii="Times New Roman" w:hAnsi="Times New Roman" w:cs="Times New Roman"/>
          <w:sz w:val="16"/>
          <w:szCs w:val="16"/>
        </w:rPr>
      </w:pPr>
      <w:r w:rsidRPr="00721B86">
        <w:rPr>
          <w:rFonts w:ascii="Times New Roman" w:hAnsi="Times New Roman" w:cs="Times New Roman"/>
          <w:sz w:val="16"/>
          <w:szCs w:val="16"/>
        </w:rPr>
        <w:t xml:space="preserve">A. Pan, B. </w:t>
      </w:r>
      <w:proofErr w:type="spellStart"/>
      <w:r w:rsidRPr="00721B86">
        <w:rPr>
          <w:rFonts w:ascii="Times New Roman" w:hAnsi="Times New Roman" w:cs="Times New Roman"/>
          <w:sz w:val="16"/>
          <w:szCs w:val="16"/>
        </w:rPr>
        <w:t>Naskar</w:t>
      </w:r>
      <w:proofErr w:type="spellEnd"/>
      <w:r w:rsidRPr="00721B86">
        <w:rPr>
          <w:rFonts w:ascii="Times New Roman" w:hAnsi="Times New Roman" w:cs="Times New Roman"/>
          <w:sz w:val="16"/>
          <w:szCs w:val="16"/>
        </w:rPr>
        <w:t xml:space="preserve">, G.K. </w:t>
      </w:r>
      <w:proofErr w:type="spellStart"/>
      <w:r w:rsidRPr="00721B86">
        <w:rPr>
          <w:rFonts w:ascii="Times New Roman" w:hAnsi="Times New Roman" w:cs="Times New Roman"/>
          <w:sz w:val="16"/>
          <w:szCs w:val="16"/>
        </w:rPr>
        <w:t>Prameela</w:t>
      </w:r>
      <w:proofErr w:type="spellEnd"/>
      <w:r w:rsidRPr="00721B86">
        <w:rPr>
          <w:rFonts w:ascii="Times New Roman" w:hAnsi="Times New Roman" w:cs="Times New Roman"/>
          <w:sz w:val="16"/>
          <w:szCs w:val="16"/>
        </w:rPr>
        <w:t xml:space="preserve">, B.P. Kumar, A.B. Mandal, S.C. Bhattacharya, </w:t>
      </w:r>
      <w:r w:rsidR="004E0BCD" w:rsidRPr="00721B86">
        <w:rPr>
          <w:rFonts w:ascii="Times New Roman" w:hAnsi="Times New Roman" w:cs="Times New Roman"/>
          <w:sz w:val="16"/>
          <w:szCs w:val="16"/>
        </w:rPr>
        <w:t xml:space="preserve">and </w:t>
      </w:r>
      <w:r w:rsidRPr="00721B86">
        <w:rPr>
          <w:rFonts w:ascii="Times New Roman" w:hAnsi="Times New Roman" w:cs="Times New Roman"/>
          <w:sz w:val="16"/>
          <w:szCs w:val="16"/>
        </w:rPr>
        <w:t xml:space="preserve">S. P. </w:t>
      </w:r>
      <w:proofErr w:type="spellStart"/>
      <w:r w:rsidRPr="00721B86">
        <w:rPr>
          <w:rFonts w:ascii="Times New Roman" w:hAnsi="Times New Roman" w:cs="Times New Roman"/>
          <w:sz w:val="16"/>
          <w:szCs w:val="16"/>
        </w:rPr>
        <w:t>Moulik</w:t>
      </w:r>
      <w:proofErr w:type="spellEnd"/>
      <w:r w:rsidRPr="00721B86">
        <w:rPr>
          <w:rFonts w:ascii="Times New Roman" w:hAnsi="Times New Roman" w:cs="Times New Roman"/>
          <w:sz w:val="16"/>
          <w:szCs w:val="16"/>
        </w:rPr>
        <w:t xml:space="preserve">, Amphiphile behaviour in mixed solvent media I: self-aggregation and ion association of sodium </w:t>
      </w:r>
      <w:proofErr w:type="spellStart"/>
      <w:r w:rsidRPr="00721B86">
        <w:rPr>
          <w:rFonts w:ascii="Times New Roman" w:hAnsi="Times New Roman" w:cs="Times New Roman"/>
          <w:sz w:val="16"/>
          <w:szCs w:val="16"/>
        </w:rPr>
        <w:t>dodecylsulfate</w:t>
      </w:r>
      <w:proofErr w:type="spellEnd"/>
      <w:r w:rsidRPr="00721B86">
        <w:rPr>
          <w:rFonts w:ascii="Times New Roman" w:hAnsi="Times New Roman" w:cs="Times New Roman"/>
          <w:sz w:val="16"/>
          <w:szCs w:val="16"/>
        </w:rPr>
        <w:t xml:space="preserve"> in 1, 4-dioxane–water and methanol–water media, Langmuir</w:t>
      </w:r>
      <w:r w:rsidR="004E0BCD" w:rsidRPr="00721B86">
        <w:rPr>
          <w:rFonts w:ascii="Times New Roman" w:hAnsi="Times New Roman" w:cs="Times New Roman"/>
          <w:sz w:val="16"/>
          <w:szCs w:val="16"/>
        </w:rPr>
        <w:t>,</w:t>
      </w:r>
      <w:r w:rsidRPr="00721B86">
        <w:rPr>
          <w:rFonts w:ascii="Times New Roman" w:hAnsi="Times New Roman" w:cs="Times New Roman"/>
          <w:sz w:val="16"/>
          <w:szCs w:val="16"/>
        </w:rPr>
        <w:t xml:space="preserve"> 28 (2012) 13830–13843.</w:t>
      </w:r>
    </w:p>
    <w:sectPr w:rsidR="00B14778" w:rsidRPr="00721B86" w:rsidSect="00333779">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5D24C" w14:textId="77777777" w:rsidR="00E85AF6" w:rsidRDefault="00E85AF6" w:rsidP="00E31F19">
      <w:pPr>
        <w:spacing w:after="0" w:line="240" w:lineRule="auto"/>
      </w:pPr>
      <w:r>
        <w:separator/>
      </w:r>
    </w:p>
  </w:endnote>
  <w:endnote w:type="continuationSeparator" w:id="0">
    <w:p w14:paraId="68087189" w14:textId="77777777" w:rsidR="00E85AF6" w:rsidRDefault="00E85AF6" w:rsidP="00E31F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15B0E" w14:textId="442F5B48" w:rsidR="00E31F19" w:rsidRDefault="00E31F19" w:rsidP="00E31F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68C98" w14:textId="77777777" w:rsidR="00E85AF6" w:rsidRDefault="00E85AF6" w:rsidP="00E31F19">
      <w:pPr>
        <w:spacing w:after="0" w:line="240" w:lineRule="auto"/>
      </w:pPr>
      <w:r>
        <w:separator/>
      </w:r>
    </w:p>
  </w:footnote>
  <w:footnote w:type="continuationSeparator" w:id="0">
    <w:p w14:paraId="0137475F" w14:textId="77777777" w:rsidR="00E85AF6" w:rsidRDefault="00E85AF6" w:rsidP="00E31F19">
      <w:pPr>
        <w:spacing w:after="0" w:line="240" w:lineRule="auto"/>
      </w:pPr>
      <w:r>
        <w:continuationSeparator/>
      </w:r>
    </w:p>
  </w:footnote>
  <w:footnote w:id="1">
    <w:p w14:paraId="7A74B54C" w14:textId="77777777" w:rsidR="00B91E45" w:rsidRPr="002C2DCB" w:rsidRDefault="00B91E45" w:rsidP="00B91E45">
      <w:pPr>
        <w:pStyle w:val="Els-footnote"/>
        <w:spacing w:line="240" w:lineRule="auto"/>
        <w:ind w:firstLine="0"/>
        <w:rPr>
          <w:b/>
          <w:bCs/>
          <w:color w:val="000000" w:themeColor="text1"/>
          <w:sz w:val="22"/>
          <w:szCs w:val="22"/>
        </w:rPr>
      </w:pPr>
      <w:r w:rsidRPr="002C2DCB">
        <w:rPr>
          <w:rStyle w:val="FootnoteReference"/>
          <w:sz w:val="14"/>
          <w:szCs w:val="18"/>
        </w:rPr>
        <w:footnoteRef/>
      </w:r>
      <w:r w:rsidRPr="002C2DCB">
        <w:rPr>
          <w:sz w:val="14"/>
          <w:szCs w:val="18"/>
        </w:rPr>
        <w:t xml:space="preserve"> </w:t>
      </w:r>
      <w:r w:rsidRPr="002C2DCB">
        <w:rPr>
          <w:b/>
          <w:bCs/>
          <w:color w:val="000000" w:themeColor="text1"/>
          <w:sz w:val="22"/>
          <w:szCs w:val="22"/>
        </w:rPr>
        <w:t>*Corresponding author</w:t>
      </w:r>
    </w:p>
    <w:p w14:paraId="6A5C1E24" w14:textId="77777777" w:rsidR="00B91E45" w:rsidRPr="002C2DCB" w:rsidRDefault="00B91E45" w:rsidP="00B91E45">
      <w:pPr>
        <w:pStyle w:val="Els-footnote"/>
        <w:spacing w:line="240" w:lineRule="auto"/>
        <w:ind w:firstLine="0"/>
        <w:rPr>
          <w:color w:val="000000" w:themeColor="text1"/>
          <w:sz w:val="22"/>
          <w:szCs w:val="22"/>
        </w:rPr>
      </w:pPr>
      <w:r w:rsidRPr="002C2DCB">
        <w:rPr>
          <w:color w:val="000000" w:themeColor="text1"/>
          <w:sz w:val="22"/>
          <w:szCs w:val="22"/>
        </w:rPr>
        <w:t xml:space="preserve">Dr. Manoj Kumar Banjare (MKB) </w:t>
      </w:r>
    </w:p>
    <w:p w14:paraId="6AFD3CE4" w14:textId="77777777" w:rsidR="00B91E45" w:rsidRPr="002C2DCB" w:rsidRDefault="00B91E45" w:rsidP="00B91E45">
      <w:pPr>
        <w:pStyle w:val="Els-footnote"/>
        <w:spacing w:line="240" w:lineRule="auto"/>
        <w:ind w:firstLine="0"/>
        <w:rPr>
          <w:color w:val="000000" w:themeColor="text1"/>
          <w:sz w:val="22"/>
          <w:szCs w:val="22"/>
        </w:rPr>
      </w:pPr>
      <w:r>
        <w:rPr>
          <w:color w:val="000000" w:themeColor="text1"/>
          <w:sz w:val="22"/>
          <w:szCs w:val="22"/>
        </w:rPr>
        <w:t>Tel.: +91-9827768119</w:t>
      </w:r>
    </w:p>
    <w:p w14:paraId="1015F3A9" w14:textId="77777777" w:rsidR="00B91E45" w:rsidRPr="002C2DCB" w:rsidRDefault="00B91E45" w:rsidP="00B91E45">
      <w:pPr>
        <w:spacing w:after="0" w:line="240" w:lineRule="auto"/>
        <w:rPr>
          <w:rFonts w:ascii="Times New Roman" w:hAnsi="Times New Roman" w:cs="Times New Roman"/>
          <w:b/>
          <w:bCs/>
          <w:sz w:val="20"/>
        </w:rPr>
      </w:pPr>
      <w:r w:rsidRPr="002C2DCB">
        <w:rPr>
          <w:rFonts w:ascii="Times New Roman" w:hAnsi="Times New Roman" w:cs="Times New Roman"/>
          <w:b/>
          <w:bCs/>
          <w:i/>
          <w:iCs/>
          <w:color w:val="000000" w:themeColor="text1"/>
          <w:sz w:val="20"/>
        </w:rPr>
        <w:t>E-mail address:</w:t>
      </w:r>
      <w:r w:rsidRPr="002C2DCB">
        <w:rPr>
          <w:rFonts w:ascii="Times New Roman" w:hAnsi="Times New Roman" w:cs="Times New Roman"/>
          <w:i/>
          <w:iCs/>
          <w:color w:val="000000" w:themeColor="text1"/>
          <w:sz w:val="20"/>
        </w:rPr>
        <w:t xml:space="preserve"> </w:t>
      </w:r>
      <w:r w:rsidRPr="002C2DCB">
        <w:rPr>
          <w:rFonts w:ascii="Times New Roman" w:hAnsi="Times New Roman" w:cs="Times New Roman"/>
          <w:color w:val="000000" w:themeColor="text1"/>
          <w:sz w:val="20"/>
        </w:rPr>
        <w:t xml:space="preserve">manojbanjare7@gmail.com; </w:t>
      </w:r>
      <w:hyperlink r:id="rId1" w:history="1">
        <w:r w:rsidRPr="002C2DCB">
          <w:rPr>
            <w:rStyle w:val="Hyperlink"/>
            <w:rFonts w:ascii="Times New Roman" w:hAnsi="Times New Roman" w:cs="Times New Roman"/>
            <w:color w:val="000000" w:themeColor="text1"/>
            <w:sz w:val="20"/>
          </w:rPr>
          <w:t>manojbanjarechem111@gmail.com</w:t>
        </w:r>
      </w:hyperlink>
      <w:r w:rsidRPr="002C2DCB">
        <w:rPr>
          <w:rFonts w:ascii="Times New Roman" w:hAnsi="Times New Roman" w:cs="Times New Roman"/>
          <w:color w:val="000000" w:themeColor="text1"/>
          <w:sz w:val="20"/>
        </w:rPr>
        <w:t>; drmanojkb@matsuniversity.ac.in</w:t>
      </w:r>
    </w:p>
    <w:p w14:paraId="3531658C" w14:textId="77777777" w:rsidR="00B91E45" w:rsidRPr="00B30FE7" w:rsidRDefault="00B91E45" w:rsidP="00B91E45">
      <w:pPr>
        <w:pStyle w:val="FootnoteText"/>
        <w:rPr>
          <w:lang w:val="en-I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A68F3" w14:textId="77777777" w:rsidR="00E31F19" w:rsidRDefault="00E31F1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517E7"/>
    <w:multiLevelType w:val="multilevel"/>
    <w:tmpl w:val="8F44CDA4"/>
    <w:lvl w:ilvl="0">
      <w:start w:val="1"/>
      <w:numFmt w:val="decimal"/>
      <w:lvlText w:val="%1."/>
      <w:lvlJc w:val="left"/>
      <w:pPr>
        <w:ind w:left="720" w:hanging="360"/>
      </w:pPr>
      <w:rPr>
        <w:rFonts w:ascii="Times New Roman" w:eastAsiaTheme="minorEastAsia" w:hAnsi="Times New Roman" w:cs="Times New Roman" w:hint="default"/>
      </w:rPr>
    </w:lvl>
    <w:lvl w:ilvl="1">
      <w:start w:val="6"/>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 w15:restartNumberingAfterBreak="0">
    <w:nsid w:val="19F339C5"/>
    <w:multiLevelType w:val="multilevel"/>
    <w:tmpl w:val="524E11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5475282"/>
    <w:multiLevelType w:val="hybridMultilevel"/>
    <w:tmpl w:val="E426168E"/>
    <w:lvl w:ilvl="0" w:tplc="C77A1902">
      <w:start w:val="46"/>
      <w:numFmt w:val="decimal"/>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3" w15:restartNumberingAfterBreak="0">
    <w:nsid w:val="26FB2FEB"/>
    <w:multiLevelType w:val="hybridMultilevel"/>
    <w:tmpl w:val="6D2C8D6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6BC18A2"/>
    <w:multiLevelType w:val="hybridMultilevel"/>
    <w:tmpl w:val="6D2C8D6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9C85F6D"/>
    <w:multiLevelType w:val="multilevel"/>
    <w:tmpl w:val="65FCE24E"/>
    <w:lvl w:ilvl="0">
      <w:start w:val="4"/>
      <w:numFmt w:val="decimal"/>
      <w:lvlText w:val="%1."/>
      <w:lvlJc w:val="left"/>
      <w:pPr>
        <w:ind w:left="360" w:hanging="360"/>
      </w:pPr>
      <w:rPr>
        <w:rFonts w:hint="default"/>
        <w:b/>
        <w:bCs/>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3EF17769"/>
    <w:multiLevelType w:val="hybridMultilevel"/>
    <w:tmpl w:val="81FAF21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AFC6806"/>
    <w:multiLevelType w:val="multilevel"/>
    <w:tmpl w:val="524E11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4DF91579"/>
    <w:multiLevelType w:val="hybridMultilevel"/>
    <w:tmpl w:val="6D2C8D6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E35058D"/>
    <w:multiLevelType w:val="hybridMultilevel"/>
    <w:tmpl w:val="5188455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59165E6C"/>
    <w:multiLevelType w:val="hybridMultilevel"/>
    <w:tmpl w:val="6D2C8D60"/>
    <w:lvl w:ilvl="0" w:tplc="40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59AC6F46"/>
    <w:multiLevelType w:val="hybridMultilevel"/>
    <w:tmpl w:val="3190BD36"/>
    <w:lvl w:ilvl="0" w:tplc="40090011">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5A065641"/>
    <w:multiLevelType w:val="hybridMultilevel"/>
    <w:tmpl w:val="6366B50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BCA1B6A"/>
    <w:multiLevelType w:val="hybridMultilevel"/>
    <w:tmpl w:val="0EFE8A98"/>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DDA3D57"/>
    <w:multiLevelType w:val="hybridMultilevel"/>
    <w:tmpl w:val="42B6B5D6"/>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5EBB08BD"/>
    <w:multiLevelType w:val="hybridMultilevel"/>
    <w:tmpl w:val="2E469B4C"/>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A3A0029"/>
    <w:multiLevelType w:val="hybridMultilevel"/>
    <w:tmpl w:val="DEE211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FC51C42"/>
    <w:multiLevelType w:val="hybridMultilevel"/>
    <w:tmpl w:val="9E465E68"/>
    <w:lvl w:ilvl="0" w:tplc="2A567F42">
      <w:start w:val="1"/>
      <w:numFmt w:val="decimal"/>
      <w:pStyle w:val="Heading4"/>
      <w:lvlText w:val="%1.1.1.1"/>
      <w:lvlJc w:val="left"/>
      <w:pPr>
        <w:ind w:left="720" w:hanging="360"/>
      </w:pPr>
      <w:rPr>
        <w:rFonts w:ascii="Times New Roman" w:hAnsi="Times New Roman" w:hint="default"/>
        <w:b w:val="0"/>
        <w:i w:val="0"/>
        <w:sz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71CC7029"/>
    <w:multiLevelType w:val="hybridMultilevel"/>
    <w:tmpl w:val="6D2C8D60"/>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78A066CF"/>
    <w:multiLevelType w:val="multilevel"/>
    <w:tmpl w:val="99FE398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b/>
        <w:bCs/>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7A8B722C"/>
    <w:multiLevelType w:val="multilevel"/>
    <w:tmpl w:val="A246EC1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sz w:val="24"/>
        <w:szCs w:val="24"/>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b/>
        <w:bCs/>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7D82488B"/>
    <w:multiLevelType w:val="hybridMultilevel"/>
    <w:tmpl w:val="66982F78"/>
    <w:lvl w:ilvl="0" w:tplc="7734714A">
      <w:start w:val="1"/>
      <w:numFmt w:val="decimal"/>
      <w:lvlText w:val="%1.1.1"/>
      <w:lvlJc w:val="left"/>
      <w:pPr>
        <w:ind w:left="720" w:hanging="360"/>
      </w:pPr>
      <w:rPr>
        <w:rFonts w:ascii="Times New Roman" w:hAnsi="Times New Roman" w:hint="default"/>
        <w:b w:val="0"/>
        <w:i w:val="0"/>
        <w:sz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40327334">
    <w:abstractNumId w:val="1"/>
  </w:num>
  <w:num w:numId="2" w16cid:durableId="524758595">
    <w:abstractNumId w:val="21"/>
  </w:num>
  <w:num w:numId="3" w16cid:durableId="343359312">
    <w:abstractNumId w:val="17"/>
  </w:num>
  <w:num w:numId="4" w16cid:durableId="241524392">
    <w:abstractNumId w:val="19"/>
  </w:num>
  <w:num w:numId="5" w16cid:durableId="73363495">
    <w:abstractNumId w:val="14"/>
  </w:num>
  <w:num w:numId="6" w16cid:durableId="1779399956">
    <w:abstractNumId w:val="20"/>
  </w:num>
  <w:num w:numId="7" w16cid:durableId="309405964">
    <w:abstractNumId w:val="11"/>
  </w:num>
  <w:num w:numId="8" w16cid:durableId="727144041">
    <w:abstractNumId w:val="6"/>
  </w:num>
  <w:num w:numId="9" w16cid:durableId="2107118211">
    <w:abstractNumId w:val="12"/>
  </w:num>
  <w:num w:numId="10" w16cid:durableId="996954673">
    <w:abstractNumId w:val="10"/>
  </w:num>
  <w:num w:numId="11" w16cid:durableId="631205805">
    <w:abstractNumId w:val="18"/>
  </w:num>
  <w:num w:numId="12" w16cid:durableId="105853170">
    <w:abstractNumId w:val="8"/>
  </w:num>
  <w:num w:numId="13" w16cid:durableId="891307568">
    <w:abstractNumId w:val="4"/>
  </w:num>
  <w:num w:numId="14" w16cid:durableId="1965690857">
    <w:abstractNumId w:val="3"/>
  </w:num>
  <w:num w:numId="15" w16cid:durableId="1521701611">
    <w:abstractNumId w:val="9"/>
  </w:num>
  <w:num w:numId="16" w16cid:durableId="950864027">
    <w:abstractNumId w:val="13"/>
  </w:num>
  <w:num w:numId="17" w16cid:durableId="87972985">
    <w:abstractNumId w:val="15"/>
  </w:num>
  <w:num w:numId="18" w16cid:durableId="5913275">
    <w:abstractNumId w:val="7"/>
  </w:num>
  <w:num w:numId="19" w16cid:durableId="773207414">
    <w:abstractNumId w:val="0"/>
  </w:num>
  <w:num w:numId="20" w16cid:durableId="1000426330">
    <w:abstractNumId w:val="16"/>
  </w:num>
  <w:num w:numId="21" w16cid:durableId="1504668196">
    <w:abstractNumId w:val="5"/>
  </w:num>
  <w:num w:numId="22" w16cid:durableId="19289238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3E02"/>
    <w:rsid w:val="00003F4D"/>
    <w:rsid w:val="00007671"/>
    <w:rsid w:val="00007ACA"/>
    <w:rsid w:val="00014418"/>
    <w:rsid w:val="000177B7"/>
    <w:rsid w:val="0002231A"/>
    <w:rsid w:val="00031C9C"/>
    <w:rsid w:val="00031D2F"/>
    <w:rsid w:val="000332E4"/>
    <w:rsid w:val="00034902"/>
    <w:rsid w:val="000367C3"/>
    <w:rsid w:val="00037ECC"/>
    <w:rsid w:val="00043BF2"/>
    <w:rsid w:val="00046201"/>
    <w:rsid w:val="00047B21"/>
    <w:rsid w:val="0005678A"/>
    <w:rsid w:val="00062423"/>
    <w:rsid w:val="00062998"/>
    <w:rsid w:val="000638E6"/>
    <w:rsid w:val="00072531"/>
    <w:rsid w:val="00073800"/>
    <w:rsid w:val="00074B60"/>
    <w:rsid w:val="00075E4D"/>
    <w:rsid w:val="0007638A"/>
    <w:rsid w:val="00080FFF"/>
    <w:rsid w:val="00083FCB"/>
    <w:rsid w:val="00092DDA"/>
    <w:rsid w:val="00095FDF"/>
    <w:rsid w:val="000A0BA4"/>
    <w:rsid w:val="000A147E"/>
    <w:rsid w:val="000A172E"/>
    <w:rsid w:val="000A20A0"/>
    <w:rsid w:val="000A471D"/>
    <w:rsid w:val="000A4D6A"/>
    <w:rsid w:val="000A605A"/>
    <w:rsid w:val="000B0DC0"/>
    <w:rsid w:val="000B4D4E"/>
    <w:rsid w:val="000B4EBB"/>
    <w:rsid w:val="000B55B3"/>
    <w:rsid w:val="000B6850"/>
    <w:rsid w:val="000C08AA"/>
    <w:rsid w:val="000C56D3"/>
    <w:rsid w:val="000C58D5"/>
    <w:rsid w:val="000C6CB4"/>
    <w:rsid w:val="000C78B4"/>
    <w:rsid w:val="000D0888"/>
    <w:rsid w:val="000D21C3"/>
    <w:rsid w:val="000D46EB"/>
    <w:rsid w:val="000E2FDF"/>
    <w:rsid w:val="000E4F7D"/>
    <w:rsid w:val="000E6463"/>
    <w:rsid w:val="000F0BE9"/>
    <w:rsid w:val="00102181"/>
    <w:rsid w:val="001043D1"/>
    <w:rsid w:val="0010765D"/>
    <w:rsid w:val="00110EB9"/>
    <w:rsid w:val="0011435A"/>
    <w:rsid w:val="00116684"/>
    <w:rsid w:val="00124639"/>
    <w:rsid w:val="00134399"/>
    <w:rsid w:val="0013492A"/>
    <w:rsid w:val="0013566A"/>
    <w:rsid w:val="00137AC7"/>
    <w:rsid w:val="00137BE5"/>
    <w:rsid w:val="00140B6A"/>
    <w:rsid w:val="00141143"/>
    <w:rsid w:val="0014796C"/>
    <w:rsid w:val="00150995"/>
    <w:rsid w:val="00154E95"/>
    <w:rsid w:val="00160CE5"/>
    <w:rsid w:val="0016174A"/>
    <w:rsid w:val="001627A8"/>
    <w:rsid w:val="001720F5"/>
    <w:rsid w:val="00175CCA"/>
    <w:rsid w:val="00190ADC"/>
    <w:rsid w:val="00195637"/>
    <w:rsid w:val="0019661C"/>
    <w:rsid w:val="001A1C3E"/>
    <w:rsid w:val="001C5114"/>
    <w:rsid w:val="001C57F9"/>
    <w:rsid w:val="001C595B"/>
    <w:rsid w:val="001D5800"/>
    <w:rsid w:val="001D583E"/>
    <w:rsid w:val="001E5E82"/>
    <w:rsid w:val="001E719A"/>
    <w:rsid w:val="00204532"/>
    <w:rsid w:val="002047E8"/>
    <w:rsid w:val="00205A1D"/>
    <w:rsid w:val="00207747"/>
    <w:rsid w:val="00210A50"/>
    <w:rsid w:val="002229BF"/>
    <w:rsid w:val="002236F7"/>
    <w:rsid w:val="00223BFD"/>
    <w:rsid w:val="00224CCE"/>
    <w:rsid w:val="002254C5"/>
    <w:rsid w:val="0024258B"/>
    <w:rsid w:val="00243708"/>
    <w:rsid w:val="002453DE"/>
    <w:rsid w:val="00250AF3"/>
    <w:rsid w:val="00253AB6"/>
    <w:rsid w:val="002679E0"/>
    <w:rsid w:val="00270FE4"/>
    <w:rsid w:val="002734F3"/>
    <w:rsid w:val="00276497"/>
    <w:rsid w:val="0027752A"/>
    <w:rsid w:val="002802E0"/>
    <w:rsid w:val="002804E1"/>
    <w:rsid w:val="00281412"/>
    <w:rsid w:val="002821E7"/>
    <w:rsid w:val="00286927"/>
    <w:rsid w:val="00297937"/>
    <w:rsid w:val="002A08C7"/>
    <w:rsid w:val="002A7D04"/>
    <w:rsid w:val="002A7E22"/>
    <w:rsid w:val="002B413E"/>
    <w:rsid w:val="002B4456"/>
    <w:rsid w:val="002B7239"/>
    <w:rsid w:val="002B7F02"/>
    <w:rsid w:val="002C1034"/>
    <w:rsid w:val="002C5BD4"/>
    <w:rsid w:val="002C607D"/>
    <w:rsid w:val="002C6CAF"/>
    <w:rsid w:val="002D2D17"/>
    <w:rsid w:val="002D5F1A"/>
    <w:rsid w:val="002D6DB7"/>
    <w:rsid w:val="002D7809"/>
    <w:rsid w:val="002E0E5F"/>
    <w:rsid w:val="002E4270"/>
    <w:rsid w:val="002E6224"/>
    <w:rsid w:val="002E658C"/>
    <w:rsid w:val="002F127C"/>
    <w:rsid w:val="002F32D8"/>
    <w:rsid w:val="00303A30"/>
    <w:rsid w:val="00307683"/>
    <w:rsid w:val="00312E01"/>
    <w:rsid w:val="003142DF"/>
    <w:rsid w:val="00314712"/>
    <w:rsid w:val="00316661"/>
    <w:rsid w:val="00331476"/>
    <w:rsid w:val="00333779"/>
    <w:rsid w:val="003340FB"/>
    <w:rsid w:val="00340532"/>
    <w:rsid w:val="00340650"/>
    <w:rsid w:val="0034315A"/>
    <w:rsid w:val="00344770"/>
    <w:rsid w:val="00352ED5"/>
    <w:rsid w:val="00356E48"/>
    <w:rsid w:val="003623A8"/>
    <w:rsid w:val="00367CA7"/>
    <w:rsid w:val="00374447"/>
    <w:rsid w:val="00380716"/>
    <w:rsid w:val="00383BFD"/>
    <w:rsid w:val="003852CA"/>
    <w:rsid w:val="003869E8"/>
    <w:rsid w:val="00394EC0"/>
    <w:rsid w:val="003A05C4"/>
    <w:rsid w:val="003A11BE"/>
    <w:rsid w:val="003B14B3"/>
    <w:rsid w:val="003B3930"/>
    <w:rsid w:val="003B4A03"/>
    <w:rsid w:val="003B6B24"/>
    <w:rsid w:val="003B73FB"/>
    <w:rsid w:val="003B78C4"/>
    <w:rsid w:val="003C2833"/>
    <w:rsid w:val="003D04C5"/>
    <w:rsid w:val="003D1098"/>
    <w:rsid w:val="003D5E0F"/>
    <w:rsid w:val="003E10BF"/>
    <w:rsid w:val="003F16D7"/>
    <w:rsid w:val="003F24CC"/>
    <w:rsid w:val="003F5A00"/>
    <w:rsid w:val="0041757C"/>
    <w:rsid w:val="004178D7"/>
    <w:rsid w:val="00426C26"/>
    <w:rsid w:val="00426C95"/>
    <w:rsid w:val="004273AA"/>
    <w:rsid w:val="0043337E"/>
    <w:rsid w:val="004437A6"/>
    <w:rsid w:val="00453E02"/>
    <w:rsid w:val="00462647"/>
    <w:rsid w:val="00463243"/>
    <w:rsid w:val="0047021B"/>
    <w:rsid w:val="004721B2"/>
    <w:rsid w:val="00473EC1"/>
    <w:rsid w:val="004806E8"/>
    <w:rsid w:val="00480AB5"/>
    <w:rsid w:val="00481568"/>
    <w:rsid w:val="00487EA3"/>
    <w:rsid w:val="004931CE"/>
    <w:rsid w:val="004936A8"/>
    <w:rsid w:val="00497F5B"/>
    <w:rsid w:val="004A122C"/>
    <w:rsid w:val="004B5F57"/>
    <w:rsid w:val="004C33B3"/>
    <w:rsid w:val="004D13B1"/>
    <w:rsid w:val="004D1454"/>
    <w:rsid w:val="004E0BCD"/>
    <w:rsid w:val="004E277D"/>
    <w:rsid w:val="004E2DA6"/>
    <w:rsid w:val="004E4310"/>
    <w:rsid w:val="004E5A64"/>
    <w:rsid w:val="004E7D6D"/>
    <w:rsid w:val="004F10E1"/>
    <w:rsid w:val="004F173E"/>
    <w:rsid w:val="0050046A"/>
    <w:rsid w:val="0050110A"/>
    <w:rsid w:val="005104B6"/>
    <w:rsid w:val="00512F6A"/>
    <w:rsid w:val="005279BB"/>
    <w:rsid w:val="00530D59"/>
    <w:rsid w:val="00537B1B"/>
    <w:rsid w:val="005423AA"/>
    <w:rsid w:val="005464FE"/>
    <w:rsid w:val="00547038"/>
    <w:rsid w:val="00553EAB"/>
    <w:rsid w:val="005546BD"/>
    <w:rsid w:val="0055584F"/>
    <w:rsid w:val="00562352"/>
    <w:rsid w:val="00564801"/>
    <w:rsid w:val="00565662"/>
    <w:rsid w:val="00570551"/>
    <w:rsid w:val="00575E2D"/>
    <w:rsid w:val="00583CA3"/>
    <w:rsid w:val="005847BB"/>
    <w:rsid w:val="00584AE3"/>
    <w:rsid w:val="00584CAF"/>
    <w:rsid w:val="005851C6"/>
    <w:rsid w:val="00591F2B"/>
    <w:rsid w:val="005A2404"/>
    <w:rsid w:val="005A288D"/>
    <w:rsid w:val="005A4A8A"/>
    <w:rsid w:val="005A73BC"/>
    <w:rsid w:val="005B018C"/>
    <w:rsid w:val="005B3179"/>
    <w:rsid w:val="005C25F2"/>
    <w:rsid w:val="005D25CB"/>
    <w:rsid w:val="005D278E"/>
    <w:rsid w:val="005D4CEB"/>
    <w:rsid w:val="005D6476"/>
    <w:rsid w:val="005F08BA"/>
    <w:rsid w:val="005F42F5"/>
    <w:rsid w:val="005F4316"/>
    <w:rsid w:val="006020C0"/>
    <w:rsid w:val="00607F98"/>
    <w:rsid w:val="00610F5E"/>
    <w:rsid w:val="00620EF5"/>
    <w:rsid w:val="00621A09"/>
    <w:rsid w:val="00622A94"/>
    <w:rsid w:val="00632685"/>
    <w:rsid w:val="00633151"/>
    <w:rsid w:val="00633381"/>
    <w:rsid w:val="0063602C"/>
    <w:rsid w:val="00643542"/>
    <w:rsid w:val="00644D10"/>
    <w:rsid w:val="006475B3"/>
    <w:rsid w:val="00653ECE"/>
    <w:rsid w:val="00657191"/>
    <w:rsid w:val="006611AE"/>
    <w:rsid w:val="0066438A"/>
    <w:rsid w:val="00664869"/>
    <w:rsid w:val="00664F9C"/>
    <w:rsid w:val="00667DCA"/>
    <w:rsid w:val="00672369"/>
    <w:rsid w:val="0067277B"/>
    <w:rsid w:val="00675A82"/>
    <w:rsid w:val="006802FB"/>
    <w:rsid w:val="00684F10"/>
    <w:rsid w:val="00685854"/>
    <w:rsid w:val="00691A1D"/>
    <w:rsid w:val="006941F1"/>
    <w:rsid w:val="006966D0"/>
    <w:rsid w:val="006A18B3"/>
    <w:rsid w:val="006A221C"/>
    <w:rsid w:val="006A569E"/>
    <w:rsid w:val="006A7E91"/>
    <w:rsid w:val="006B2229"/>
    <w:rsid w:val="006C26B7"/>
    <w:rsid w:val="006C5515"/>
    <w:rsid w:val="006D5CBA"/>
    <w:rsid w:val="006E2162"/>
    <w:rsid w:val="006E5506"/>
    <w:rsid w:val="006F685F"/>
    <w:rsid w:val="00700EBD"/>
    <w:rsid w:val="00702DE9"/>
    <w:rsid w:val="00703F05"/>
    <w:rsid w:val="00706864"/>
    <w:rsid w:val="0072191F"/>
    <w:rsid w:val="00721B86"/>
    <w:rsid w:val="0073091F"/>
    <w:rsid w:val="00740B69"/>
    <w:rsid w:val="007413B6"/>
    <w:rsid w:val="0074427C"/>
    <w:rsid w:val="00744A66"/>
    <w:rsid w:val="007463BB"/>
    <w:rsid w:val="00750493"/>
    <w:rsid w:val="00756AA9"/>
    <w:rsid w:val="007618A9"/>
    <w:rsid w:val="0076355C"/>
    <w:rsid w:val="00763C32"/>
    <w:rsid w:val="00763F6B"/>
    <w:rsid w:val="00767AC0"/>
    <w:rsid w:val="0077224C"/>
    <w:rsid w:val="00775C62"/>
    <w:rsid w:val="00775EA8"/>
    <w:rsid w:val="00776D41"/>
    <w:rsid w:val="00780FDD"/>
    <w:rsid w:val="00781EE0"/>
    <w:rsid w:val="00783C0C"/>
    <w:rsid w:val="0078517F"/>
    <w:rsid w:val="007864CA"/>
    <w:rsid w:val="00786F36"/>
    <w:rsid w:val="00790119"/>
    <w:rsid w:val="00796F81"/>
    <w:rsid w:val="007A0751"/>
    <w:rsid w:val="007A0E72"/>
    <w:rsid w:val="007A539D"/>
    <w:rsid w:val="007A7864"/>
    <w:rsid w:val="007B1708"/>
    <w:rsid w:val="007B3E89"/>
    <w:rsid w:val="007C38A7"/>
    <w:rsid w:val="007C424A"/>
    <w:rsid w:val="007D09D9"/>
    <w:rsid w:val="007D6366"/>
    <w:rsid w:val="007E53EE"/>
    <w:rsid w:val="007E7B97"/>
    <w:rsid w:val="007F2889"/>
    <w:rsid w:val="007F5AE5"/>
    <w:rsid w:val="00814E70"/>
    <w:rsid w:val="008157D5"/>
    <w:rsid w:val="00815E75"/>
    <w:rsid w:val="00816A66"/>
    <w:rsid w:val="00832251"/>
    <w:rsid w:val="00834EB6"/>
    <w:rsid w:val="00836998"/>
    <w:rsid w:val="0084062C"/>
    <w:rsid w:val="00845E22"/>
    <w:rsid w:val="00854C04"/>
    <w:rsid w:val="0085536F"/>
    <w:rsid w:val="00856733"/>
    <w:rsid w:val="008627EF"/>
    <w:rsid w:val="008708B8"/>
    <w:rsid w:val="00872974"/>
    <w:rsid w:val="00873C04"/>
    <w:rsid w:val="00873F7B"/>
    <w:rsid w:val="0088084D"/>
    <w:rsid w:val="0088659D"/>
    <w:rsid w:val="008879EB"/>
    <w:rsid w:val="008915CC"/>
    <w:rsid w:val="0089384D"/>
    <w:rsid w:val="00893974"/>
    <w:rsid w:val="008A1B8F"/>
    <w:rsid w:val="008A663B"/>
    <w:rsid w:val="008A6AA6"/>
    <w:rsid w:val="008A7987"/>
    <w:rsid w:val="008A7A1D"/>
    <w:rsid w:val="008B0172"/>
    <w:rsid w:val="008B0F07"/>
    <w:rsid w:val="008B3423"/>
    <w:rsid w:val="008B7F20"/>
    <w:rsid w:val="008C109B"/>
    <w:rsid w:val="008D4BE8"/>
    <w:rsid w:val="008E3A0D"/>
    <w:rsid w:val="008E3FFA"/>
    <w:rsid w:val="008E4DEA"/>
    <w:rsid w:val="008E649B"/>
    <w:rsid w:val="008F219C"/>
    <w:rsid w:val="008F5811"/>
    <w:rsid w:val="00904436"/>
    <w:rsid w:val="009113B9"/>
    <w:rsid w:val="00911ECF"/>
    <w:rsid w:val="00914FED"/>
    <w:rsid w:val="00916BC3"/>
    <w:rsid w:val="009245E0"/>
    <w:rsid w:val="00941C0B"/>
    <w:rsid w:val="0095187E"/>
    <w:rsid w:val="009524F3"/>
    <w:rsid w:val="009526C8"/>
    <w:rsid w:val="00953DEF"/>
    <w:rsid w:val="009579B1"/>
    <w:rsid w:val="009606A5"/>
    <w:rsid w:val="009612A4"/>
    <w:rsid w:val="009649FF"/>
    <w:rsid w:val="00964ED7"/>
    <w:rsid w:val="0097372B"/>
    <w:rsid w:val="009931F7"/>
    <w:rsid w:val="009A0718"/>
    <w:rsid w:val="009A1BC7"/>
    <w:rsid w:val="009A43F5"/>
    <w:rsid w:val="009A476C"/>
    <w:rsid w:val="009B777F"/>
    <w:rsid w:val="009C11B6"/>
    <w:rsid w:val="009C26C1"/>
    <w:rsid w:val="009C56BB"/>
    <w:rsid w:val="009D4B6F"/>
    <w:rsid w:val="009E1093"/>
    <w:rsid w:val="009E3C4A"/>
    <w:rsid w:val="009E5600"/>
    <w:rsid w:val="009E56F6"/>
    <w:rsid w:val="009F08F6"/>
    <w:rsid w:val="009F3B66"/>
    <w:rsid w:val="009F55CC"/>
    <w:rsid w:val="00A01AC8"/>
    <w:rsid w:val="00A0784D"/>
    <w:rsid w:val="00A11333"/>
    <w:rsid w:val="00A1681C"/>
    <w:rsid w:val="00A21201"/>
    <w:rsid w:val="00A27175"/>
    <w:rsid w:val="00A3213B"/>
    <w:rsid w:val="00A34921"/>
    <w:rsid w:val="00A37998"/>
    <w:rsid w:val="00A37A22"/>
    <w:rsid w:val="00A37DCA"/>
    <w:rsid w:val="00A4644B"/>
    <w:rsid w:val="00A62F0F"/>
    <w:rsid w:val="00A73474"/>
    <w:rsid w:val="00A7434F"/>
    <w:rsid w:val="00A7451C"/>
    <w:rsid w:val="00A92BFF"/>
    <w:rsid w:val="00AA15CE"/>
    <w:rsid w:val="00AA4B3E"/>
    <w:rsid w:val="00AA57FE"/>
    <w:rsid w:val="00AA5956"/>
    <w:rsid w:val="00AA6B65"/>
    <w:rsid w:val="00AA7BCB"/>
    <w:rsid w:val="00AA7E6C"/>
    <w:rsid w:val="00AB1D8B"/>
    <w:rsid w:val="00AB4C27"/>
    <w:rsid w:val="00AB588F"/>
    <w:rsid w:val="00AC0555"/>
    <w:rsid w:val="00AC09EA"/>
    <w:rsid w:val="00AC5E5A"/>
    <w:rsid w:val="00AC767A"/>
    <w:rsid w:val="00AD1049"/>
    <w:rsid w:val="00AD4350"/>
    <w:rsid w:val="00AD72D0"/>
    <w:rsid w:val="00AE03BE"/>
    <w:rsid w:val="00AE3D80"/>
    <w:rsid w:val="00AE5FF5"/>
    <w:rsid w:val="00AE6645"/>
    <w:rsid w:val="00AF23B3"/>
    <w:rsid w:val="00B04F9C"/>
    <w:rsid w:val="00B07A69"/>
    <w:rsid w:val="00B10893"/>
    <w:rsid w:val="00B14778"/>
    <w:rsid w:val="00B20CC7"/>
    <w:rsid w:val="00B30D6F"/>
    <w:rsid w:val="00B37D33"/>
    <w:rsid w:val="00B46A03"/>
    <w:rsid w:val="00B47D25"/>
    <w:rsid w:val="00B50141"/>
    <w:rsid w:val="00B517F4"/>
    <w:rsid w:val="00B5323D"/>
    <w:rsid w:val="00B64A0F"/>
    <w:rsid w:val="00B71B82"/>
    <w:rsid w:val="00B727CC"/>
    <w:rsid w:val="00B75AC8"/>
    <w:rsid w:val="00B81A6A"/>
    <w:rsid w:val="00B84B50"/>
    <w:rsid w:val="00B91E45"/>
    <w:rsid w:val="00B9329B"/>
    <w:rsid w:val="00BA3FA4"/>
    <w:rsid w:val="00BB5D97"/>
    <w:rsid w:val="00BB7246"/>
    <w:rsid w:val="00BB7BCB"/>
    <w:rsid w:val="00BB7ED7"/>
    <w:rsid w:val="00BD0C31"/>
    <w:rsid w:val="00BD1B99"/>
    <w:rsid w:val="00BD2B59"/>
    <w:rsid w:val="00BD3C1E"/>
    <w:rsid w:val="00BD7F17"/>
    <w:rsid w:val="00BE6925"/>
    <w:rsid w:val="00BF0E69"/>
    <w:rsid w:val="00BF2F3B"/>
    <w:rsid w:val="00BF5F5D"/>
    <w:rsid w:val="00BF6C83"/>
    <w:rsid w:val="00C12662"/>
    <w:rsid w:val="00C13149"/>
    <w:rsid w:val="00C2047D"/>
    <w:rsid w:val="00C2092A"/>
    <w:rsid w:val="00C22938"/>
    <w:rsid w:val="00C30F24"/>
    <w:rsid w:val="00C33B02"/>
    <w:rsid w:val="00C374C9"/>
    <w:rsid w:val="00C4657E"/>
    <w:rsid w:val="00C466B7"/>
    <w:rsid w:val="00C50873"/>
    <w:rsid w:val="00C510CB"/>
    <w:rsid w:val="00C53167"/>
    <w:rsid w:val="00C531C3"/>
    <w:rsid w:val="00C53B0C"/>
    <w:rsid w:val="00C551BA"/>
    <w:rsid w:val="00C56F93"/>
    <w:rsid w:val="00C60B56"/>
    <w:rsid w:val="00C64C2C"/>
    <w:rsid w:val="00C72E79"/>
    <w:rsid w:val="00C7534C"/>
    <w:rsid w:val="00C81C32"/>
    <w:rsid w:val="00C83214"/>
    <w:rsid w:val="00C86209"/>
    <w:rsid w:val="00C941E6"/>
    <w:rsid w:val="00C964E2"/>
    <w:rsid w:val="00C97225"/>
    <w:rsid w:val="00CA4B67"/>
    <w:rsid w:val="00CA530F"/>
    <w:rsid w:val="00CA5987"/>
    <w:rsid w:val="00CA63E4"/>
    <w:rsid w:val="00CB0D52"/>
    <w:rsid w:val="00CB30B6"/>
    <w:rsid w:val="00CC22C1"/>
    <w:rsid w:val="00CC2361"/>
    <w:rsid w:val="00CC4172"/>
    <w:rsid w:val="00CC5F3D"/>
    <w:rsid w:val="00CD05CC"/>
    <w:rsid w:val="00CD1A21"/>
    <w:rsid w:val="00CD6460"/>
    <w:rsid w:val="00CE7C6F"/>
    <w:rsid w:val="00D01AF3"/>
    <w:rsid w:val="00D03CC3"/>
    <w:rsid w:val="00D06F2F"/>
    <w:rsid w:val="00D13C46"/>
    <w:rsid w:val="00D21E16"/>
    <w:rsid w:val="00D24DA9"/>
    <w:rsid w:val="00D25470"/>
    <w:rsid w:val="00D3199B"/>
    <w:rsid w:val="00D326FD"/>
    <w:rsid w:val="00D52AFC"/>
    <w:rsid w:val="00D53765"/>
    <w:rsid w:val="00D53EA6"/>
    <w:rsid w:val="00D63E44"/>
    <w:rsid w:val="00D756CA"/>
    <w:rsid w:val="00D932AD"/>
    <w:rsid w:val="00D93CA2"/>
    <w:rsid w:val="00DA0FE0"/>
    <w:rsid w:val="00DA5FB0"/>
    <w:rsid w:val="00DB2861"/>
    <w:rsid w:val="00DB58BF"/>
    <w:rsid w:val="00DB7D76"/>
    <w:rsid w:val="00DC6481"/>
    <w:rsid w:val="00DC6A7A"/>
    <w:rsid w:val="00DD0DC8"/>
    <w:rsid w:val="00DD16E1"/>
    <w:rsid w:val="00DD65DC"/>
    <w:rsid w:val="00DE2653"/>
    <w:rsid w:val="00DF01B9"/>
    <w:rsid w:val="00DF02DC"/>
    <w:rsid w:val="00DF76A8"/>
    <w:rsid w:val="00E1292B"/>
    <w:rsid w:val="00E16FB9"/>
    <w:rsid w:val="00E215C4"/>
    <w:rsid w:val="00E24AE3"/>
    <w:rsid w:val="00E24F01"/>
    <w:rsid w:val="00E314E1"/>
    <w:rsid w:val="00E31F19"/>
    <w:rsid w:val="00E32C2C"/>
    <w:rsid w:val="00E4115C"/>
    <w:rsid w:val="00E43542"/>
    <w:rsid w:val="00E43808"/>
    <w:rsid w:val="00E44A1E"/>
    <w:rsid w:val="00E5456B"/>
    <w:rsid w:val="00E607BB"/>
    <w:rsid w:val="00E63A1D"/>
    <w:rsid w:val="00E66DEB"/>
    <w:rsid w:val="00E67822"/>
    <w:rsid w:val="00E760C4"/>
    <w:rsid w:val="00E83E14"/>
    <w:rsid w:val="00E85AF6"/>
    <w:rsid w:val="00E87F87"/>
    <w:rsid w:val="00E970D1"/>
    <w:rsid w:val="00E97385"/>
    <w:rsid w:val="00E97671"/>
    <w:rsid w:val="00EA27FB"/>
    <w:rsid w:val="00EA3C2D"/>
    <w:rsid w:val="00EA794B"/>
    <w:rsid w:val="00EB66DF"/>
    <w:rsid w:val="00EB77BE"/>
    <w:rsid w:val="00EC69ED"/>
    <w:rsid w:val="00ED44FA"/>
    <w:rsid w:val="00ED4AAD"/>
    <w:rsid w:val="00EE1339"/>
    <w:rsid w:val="00EE48CC"/>
    <w:rsid w:val="00EE718E"/>
    <w:rsid w:val="00EF0F6B"/>
    <w:rsid w:val="00EF2352"/>
    <w:rsid w:val="00F0134F"/>
    <w:rsid w:val="00F02490"/>
    <w:rsid w:val="00F027F4"/>
    <w:rsid w:val="00F04D30"/>
    <w:rsid w:val="00F0569A"/>
    <w:rsid w:val="00F0713D"/>
    <w:rsid w:val="00F12511"/>
    <w:rsid w:val="00F12A63"/>
    <w:rsid w:val="00F12CD9"/>
    <w:rsid w:val="00F131F2"/>
    <w:rsid w:val="00F13690"/>
    <w:rsid w:val="00F13C12"/>
    <w:rsid w:val="00F14FD4"/>
    <w:rsid w:val="00F20F4A"/>
    <w:rsid w:val="00F21D78"/>
    <w:rsid w:val="00F25329"/>
    <w:rsid w:val="00F25970"/>
    <w:rsid w:val="00F27177"/>
    <w:rsid w:val="00F337CF"/>
    <w:rsid w:val="00F3699E"/>
    <w:rsid w:val="00F40001"/>
    <w:rsid w:val="00F40B9B"/>
    <w:rsid w:val="00F41742"/>
    <w:rsid w:val="00F42535"/>
    <w:rsid w:val="00F515F2"/>
    <w:rsid w:val="00F55A23"/>
    <w:rsid w:val="00F574A5"/>
    <w:rsid w:val="00F65E47"/>
    <w:rsid w:val="00F67BA8"/>
    <w:rsid w:val="00F72863"/>
    <w:rsid w:val="00F73001"/>
    <w:rsid w:val="00F755F0"/>
    <w:rsid w:val="00F7693D"/>
    <w:rsid w:val="00F80BCA"/>
    <w:rsid w:val="00F832EC"/>
    <w:rsid w:val="00F85008"/>
    <w:rsid w:val="00F85413"/>
    <w:rsid w:val="00F876A5"/>
    <w:rsid w:val="00F94857"/>
    <w:rsid w:val="00F9486E"/>
    <w:rsid w:val="00F95F06"/>
    <w:rsid w:val="00FA2802"/>
    <w:rsid w:val="00FA2852"/>
    <w:rsid w:val="00FA2DD0"/>
    <w:rsid w:val="00FA5672"/>
    <w:rsid w:val="00FB1D59"/>
    <w:rsid w:val="00FB2459"/>
    <w:rsid w:val="00FB7509"/>
    <w:rsid w:val="00FC01E5"/>
    <w:rsid w:val="00FC0426"/>
    <w:rsid w:val="00FC05A7"/>
    <w:rsid w:val="00FC29B9"/>
    <w:rsid w:val="00FC37EF"/>
    <w:rsid w:val="00FC6231"/>
    <w:rsid w:val="00FC7C8D"/>
    <w:rsid w:val="00FD1E06"/>
    <w:rsid w:val="00FD264F"/>
    <w:rsid w:val="00FD4D13"/>
    <w:rsid w:val="00FE03B6"/>
    <w:rsid w:val="00FE5766"/>
    <w:rsid w:val="00FF09C2"/>
    <w:rsid w:val="00FF7F09"/>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058691"/>
  <w15:chartTrackingRefBased/>
  <w15:docId w15:val="{38B969C2-F404-49B2-A0F2-A6BB289AF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C37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F235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04620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F85413"/>
    <w:pPr>
      <w:keepNext/>
      <w:keepLines/>
      <w:numPr>
        <w:numId w:val="3"/>
      </w:numPr>
      <w:spacing w:before="40" w:after="0"/>
      <w:outlineLvl w:val="3"/>
    </w:pPr>
    <w:rPr>
      <w:rFonts w:ascii="Times New Roman" w:eastAsiaTheme="majorEastAsia" w:hAnsi="Times New Roman" w:cstheme="majorBidi"/>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1F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1F19"/>
  </w:style>
  <w:style w:type="paragraph" w:styleId="Footer">
    <w:name w:val="footer"/>
    <w:basedOn w:val="Normal"/>
    <w:link w:val="FooterChar"/>
    <w:uiPriority w:val="99"/>
    <w:unhideWhenUsed/>
    <w:rsid w:val="00E31F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1F19"/>
  </w:style>
  <w:style w:type="table" w:styleId="TableGrid">
    <w:name w:val="Table Grid"/>
    <w:basedOn w:val="TableNormal"/>
    <w:uiPriority w:val="39"/>
    <w:unhideWhenUsed/>
    <w:rsid w:val="00F94857"/>
    <w:pPr>
      <w:suppressAutoHyphens/>
      <w:spacing w:after="0" w:line="240" w:lineRule="auto"/>
    </w:pPr>
    <w:rPr>
      <w:szCs w:val="20"/>
      <w:lang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05A1D"/>
    <w:pPr>
      <w:ind w:left="720"/>
      <w:contextualSpacing/>
    </w:pPr>
  </w:style>
  <w:style w:type="character" w:customStyle="1" w:styleId="ui-plagcheck-node-part">
    <w:name w:val="ui-plagcheck-node-part"/>
    <w:basedOn w:val="DefaultParagraphFont"/>
    <w:rsid w:val="00C12662"/>
  </w:style>
  <w:style w:type="character" w:customStyle="1" w:styleId="Heading4Char">
    <w:name w:val="Heading 4 Char"/>
    <w:basedOn w:val="DefaultParagraphFont"/>
    <w:link w:val="Heading4"/>
    <w:uiPriority w:val="9"/>
    <w:rsid w:val="00F85413"/>
    <w:rPr>
      <w:rFonts w:ascii="Times New Roman" w:eastAsiaTheme="majorEastAsia" w:hAnsi="Times New Roman" w:cstheme="majorBidi"/>
      <w:b/>
      <w:iCs/>
      <w:sz w:val="24"/>
    </w:rPr>
  </w:style>
  <w:style w:type="character" w:customStyle="1" w:styleId="redirect-in-category">
    <w:name w:val="redirect-in-category"/>
    <w:basedOn w:val="DefaultParagraphFont"/>
    <w:rsid w:val="00F85413"/>
  </w:style>
  <w:style w:type="paragraph" w:customStyle="1" w:styleId="Default">
    <w:name w:val="Default"/>
    <w:rsid w:val="002254C5"/>
    <w:pPr>
      <w:autoSpaceDE w:val="0"/>
      <w:autoSpaceDN w:val="0"/>
      <w:adjustRightInd w:val="0"/>
      <w:spacing w:after="0" w:line="240" w:lineRule="auto"/>
    </w:pPr>
    <w:rPr>
      <w:rFonts w:ascii="Times New Roman" w:hAnsi="Times New Roman" w:cs="Times New Roman"/>
      <w:color w:val="000000"/>
      <w:sz w:val="24"/>
      <w:szCs w:val="24"/>
      <w:lang w:bidi="hi-IN"/>
    </w:rPr>
  </w:style>
  <w:style w:type="character" w:customStyle="1" w:styleId="Heading3Char">
    <w:name w:val="Heading 3 Char"/>
    <w:basedOn w:val="DefaultParagraphFont"/>
    <w:link w:val="Heading3"/>
    <w:uiPriority w:val="9"/>
    <w:semiHidden/>
    <w:rsid w:val="00046201"/>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rsid w:val="00EF235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FC37EF"/>
    <w:rPr>
      <w:rFonts w:asciiTheme="majorHAnsi" w:eastAsiaTheme="majorEastAsia" w:hAnsiTheme="majorHAnsi" w:cstheme="majorBidi"/>
      <w:color w:val="2F5496" w:themeColor="accent1" w:themeShade="BF"/>
      <w:sz w:val="32"/>
      <w:szCs w:val="32"/>
    </w:rPr>
  </w:style>
  <w:style w:type="character" w:customStyle="1" w:styleId="mjx-char">
    <w:name w:val="mjx-char"/>
    <w:basedOn w:val="DefaultParagraphFont"/>
    <w:rsid w:val="00331476"/>
  </w:style>
  <w:style w:type="character" w:customStyle="1" w:styleId="FootnoteTextChar">
    <w:name w:val="Footnote Text Char"/>
    <w:basedOn w:val="DefaultParagraphFont"/>
    <w:link w:val="FootnoteText"/>
    <w:uiPriority w:val="99"/>
    <w:qFormat/>
    <w:rsid w:val="00B91E45"/>
    <w:rPr>
      <w:sz w:val="20"/>
      <w:lang w:val="en-US"/>
    </w:rPr>
  </w:style>
  <w:style w:type="paragraph" w:styleId="FootnoteText">
    <w:name w:val="footnote text"/>
    <w:basedOn w:val="Normal"/>
    <w:link w:val="FootnoteTextChar"/>
    <w:uiPriority w:val="99"/>
    <w:unhideWhenUsed/>
    <w:rsid w:val="00B91E45"/>
    <w:pPr>
      <w:suppressAutoHyphens/>
      <w:spacing w:after="0" w:line="240" w:lineRule="auto"/>
    </w:pPr>
    <w:rPr>
      <w:sz w:val="20"/>
      <w:lang w:val="en-US"/>
    </w:rPr>
  </w:style>
  <w:style w:type="character" w:customStyle="1" w:styleId="FootnoteTextChar1">
    <w:name w:val="Footnote Text Char1"/>
    <w:basedOn w:val="DefaultParagraphFont"/>
    <w:uiPriority w:val="99"/>
    <w:semiHidden/>
    <w:rsid w:val="00B91E45"/>
    <w:rPr>
      <w:sz w:val="20"/>
      <w:szCs w:val="20"/>
    </w:rPr>
  </w:style>
  <w:style w:type="character" w:customStyle="1" w:styleId="hiddenspellerror">
    <w:name w:val="hiddenspellerror"/>
    <w:basedOn w:val="DefaultParagraphFont"/>
    <w:rsid w:val="00B91E45"/>
  </w:style>
  <w:style w:type="character" w:styleId="Hyperlink">
    <w:name w:val="Hyperlink"/>
    <w:basedOn w:val="DefaultParagraphFont"/>
    <w:uiPriority w:val="99"/>
    <w:semiHidden/>
    <w:unhideWhenUsed/>
    <w:rsid w:val="00B91E45"/>
    <w:rPr>
      <w:color w:val="0000FF"/>
      <w:u w:val="single"/>
    </w:rPr>
  </w:style>
  <w:style w:type="paragraph" w:customStyle="1" w:styleId="Els-footnote">
    <w:name w:val="Els-footnote"/>
    <w:rsid w:val="00B91E45"/>
    <w:pPr>
      <w:keepLines/>
      <w:widowControl w:val="0"/>
      <w:spacing w:after="0" w:line="200" w:lineRule="exact"/>
      <w:ind w:firstLine="245"/>
      <w:jc w:val="both"/>
    </w:pPr>
    <w:rPr>
      <w:rFonts w:ascii="Times New Roman" w:eastAsia="SimSun" w:hAnsi="Times New Roman" w:cs="Times New Roman"/>
      <w:sz w:val="16"/>
      <w:szCs w:val="20"/>
      <w:lang w:val="en-US"/>
    </w:rPr>
  </w:style>
  <w:style w:type="character" w:styleId="FootnoteReference">
    <w:name w:val="footnote reference"/>
    <w:basedOn w:val="DefaultParagraphFont"/>
    <w:uiPriority w:val="99"/>
    <w:semiHidden/>
    <w:unhideWhenUsed/>
    <w:rsid w:val="00B91E45"/>
    <w:rPr>
      <w:vertAlign w:val="superscript"/>
    </w:rPr>
  </w:style>
  <w:style w:type="character" w:styleId="Emphasis">
    <w:name w:val="Emphasis"/>
    <w:basedOn w:val="DefaultParagraphFont"/>
    <w:uiPriority w:val="20"/>
    <w:qFormat/>
    <w:rsid w:val="00F12511"/>
    <w:rPr>
      <w:i/>
      <w:iCs/>
    </w:rPr>
  </w:style>
  <w:style w:type="character" w:customStyle="1" w:styleId="text">
    <w:name w:val="text"/>
    <w:basedOn w:val="DefaultParagraphFont"/>
    <w:rsid w:val="00F12511"/>
  </w:style>
  <w:style w:type="character" w:customStyle="1" w:styleId="title-text">
    <w:name w:val="title-text"/>
    <w:basedOn w:val="DefaultParagraphFont"/>
    <w:rsid w:val="00F12511"/>
  </w:style>
  <w:style w:type="character" w:customStyle="1" w:styleId="hlfld-title">
    <w:name w:val="hlfld-title"/>
    <w:basedOn w:val="DefaultParagraphFont"/>
    <w:rsid w:val="00F12511"/>
  </w:style>
  <w:style w:type="character" w:customStyle="1" w:styleId="cit-title">
    <w:name w:val="cit-title"/>
    <w:basedOn w:val="DefaultParagraphFont"/>
    <w:rsid w:val="00F12511"/>
  </w:style>
  <w:style w:type="character" w:customStyle="1" w:styleId="cit-year-info">
    <w:name w:val="cit-year-info"/>
    <w:basedOn w:val="DefaultParagraphFont"/>
    <w:rsid w:val="00F12511"/>
  </w:style>
  <w:style w:type="character" w:customStyle="1" w:styleId="cit-volume">
    <w:name w:val="cit-volume"/>
    <w:basedOn w:val="DefaultParagraphFont"/>
    <w:rsid w:val="00F12511"/>
  </w:style>
  <w:style w:type="character" w:customStyle="1" w:styleId="cit-pagerange">
    <w:name w:val="cit-pagerange"/>
    <w:basedOn w:val="DefaultParagraphFont"/>
    <w:rsid w:val="00F12511"/>
  </w:style>
  <w:style w:type="character" w:customStyle="1" w:styleId="anchor-text">
    <w:name w:val="anchor-text"/>
    <w:basedOn w:val="DefaultParagraphFont"/>
    <w:rsid w:val="00F12511"/>
  </w:style>
  <w:style w:type="character" w:customStyle="1" w:styleId="copy-text">
    <w:name w:val="copy-text"/>
    <w:basedOn w:val="DefaultParagraphFont"/>
    <w:rsid w:val="003E10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microsoft.com/office/2007/relationships/diagramDrawing" Target="diagrams/drawing1.xml"/><Relationship Id="rId42" Type="http://schemas.openxmlformats.org/officeDocument/2006/relationships/oleObject" Target="embeddings/oleObject8.bin"/><Relationship Id="rId47" Type="http://schemas.openxmlformats.org/officeDocument/2006/relationships/image" Target="media/image23.jpeg"/><Relationship Id="rId50" Type="http://schemas.openxmlformats.org/officeDocument/2006/relationships/image" Target="media/image25.jpeg"/><Relationship Id="rId55" Type="http://schemas.openxmlformats.org/officeDocument/2006/relationships/oleObject" Target="embeddings/oleObject12.bin"/><Relationship Id="rId63" Type="http://schemas.openxmlformats.org/officeDocument/2006/relationships/diagramColors" Target="diagrams/colors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footer" Target="footer1.xml"/><Relationship Id="rId11" Type="http://schemas.openxmlformats.org/officeDocument/2006/relationships/image" Target="media/image4.emf"/><Relationship Id="rId24" Type="http://schemas.openxmlformats.org/officeDocument/2006/relationships/image" Target="media/image12.jpeg"/><Relationship Id="rId32" Type="http://schemas.openxmlformats.org/officeDocument/2006/relationships/diagramQuickStyle" Target="diagrams/quickStyle1.xml"/><Relationship Id="rId37" Type="http://schemas.openxmlformats.org/officeDocument/2006/relationships/image" Target="media/image17.png"/><Relationship Id="rId40" Type="http://schemas.openxmlformats.org/officeDocument/2006/relationships/oleObject" Target="embeddings/oleObject7.bin"/><Relationship Id="rId45" Type="http://schemas.openxmlformats.org/officeDocument/2006/relationships/image" Target="media/image22.emf"/><Relationship Id="rId53" Type="http://schemas.openxmlformats.org/officeDocument/2006/relationships/image" Target="media/image27.jpeg"/><Relationship Id="rId58" Type="http://schemas.openxmlformats.org/officeDocument/2006/relationships/oleObject" Target="embeddings/oleObject13.bin"/><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diagramLayout" Target="diagrams/layout2.xml"/><Relationship Id="rId19" Type="http://schemas.openxmlformats.org/officeDocument/2006/relationships/image" Target="media/image8.emf"/><Relationship Id="rId14" Type="http://schemas.openxmlformats.org/officeDocument/2006/relationships/oleObject" Target="embeddings/oleObject2.bin"/><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diagramData" Target="diagrams/data1.xml"/><Relationship Id="rId35" Type="http://schemas.openxmlformats.org/officeDocument/2006/relationships/image" Target="media/image16.emf"/><Relationship Id="rId43" Type="http://schemas.openxmlformats.org/officeDocument/2006/relationships/image" Target="media/image20.jpeg"/><Relationship Id="rId48" Type="http://schemas.openxmlformats.org/officeDocument/2006/relationships/image" Target="media/image24.emf"/><Relationship Id="rId56" Type="http://schemas.openxmlformats.org/officeDocument/2006/relationships/image" Target="media/image29.jpeg"/><Relationship Id="rId64" Type="http://schemas.microsoft.com/office/2007/relationships/diagramDrawing" Target="diagrams/drawing2.xml"/><Relationship Id="rId8" Type="http://schemas.openxmlformats.org/officeDocument/2006/relationships/hyperlink" Target="mailto:manojbanjarechem111@gmail.com" TargetMode="External"/><Relationship Id="rId51" Type="http://schemas.openxmlformats.org/officeDocument/2006/relationships/image" Target="media/image26.emf"/><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7.emf"/><Relationship Id="rId25" Type="http://schemas.openxmlformats.org/officeDocument/2006/relationships/image" Target="media/image13.jpeg"/><Relationship Id="rId33" Type="http://schemas.openxmlformats.org/officeDocument/2006/relationships/diagramColors" Target="diagrams/colors1.xml"/><Relationship Id="rId38" Type="http://schemas.microsoft.com/office/2007/relationships/hdphoto" Target="media/hdphoto1.wdp"/><Relationship Id="rId46" Type="http://schemas.openxmlformats.org/officeDocument/2006/relationships/oleObject" Target="embeddings/oleObject9.bin"/><Relationship Id="rId59" Type="http://schemas.openxmlformats.org/officeDocument/2006/relationships/image" Target="media/image31.jpeg"/><Relationship Id="rId20" Type="http://schemas.openxmlformats.org/officeDocument/2006/relationships/oleObject" Target="embeddings/oleObject5.bin"/><Relationship Id="rId41" Type="http://schemas.openxmlformats.org/officeDocument/2006/relationships/image" Target="media/image19.emf"/><Relationship Id="rId54" Type="http://schemas.openxmlformats.org/officeDocument/2006/relationships/image" Target="media/image28.emf"/><Relationship Id="rId62" Type="http://schemas.openxmlformats.org/officeDocument/2006/relationships/diagramQuickStyle" Target="diagrams/quickStyle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1.jpeg"/><Relationship Id="rId28" Type="http://schemas.openxmlformats.org/officeDocument/2006/relationships/header" Target="header1.xml"/><Relationship Id="rId36" Type="http://schemas.openxmlformats.org/officeDocument/2006/relationships/oleObject" Target="embeddings/oleObject6.bin"/><Relationship Id="rId49" Type="http://schemas.openxmlformats.org/officeDocument/2006/relationships/oleObject" Target="embeddings/oleObject10.bin"/><Relationship Id="rId57" Type="http://schemas.openxmlformats.org/officeDocument/2006/relationships/image" Target="media/image30.emf"/><Relationship Id="rId10" Type="http://schemas.openxmlformats.org/officeDocument/2006/relationships/image" Target="media/image3.jfif"/><Relationship Id="rId31" Type="http://schemas.openxmlformats.org/officeDocument/2006/relationships/diagramLayout" Target="diagrams/layout1.xml"/><Relationship Id="rId44" Type="http://schemas.openxmlformats.org/officeDocument/2006/relationships/image" Target="media/image21.jpeg"/><Relationship Id="rId52" Type="http://schemas.openxmlformats.org/officeDocument/2006/relationships/oleObject" Target="embeddings/oleObject11.bin"/><Relationship Id="rId60" Type="http://schemas.openxmlformats.org/officeDocument/2006/relationships/diagramData" Target="diagrams/data2.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oleObject" Target="embeddings/oleObject4.bin"/><Relationship Id="rId39" Type="http://schemas.openxmlformats.org/officeDocument/2006/relationships/image" Target="media/image18.emf"/></Relationships>
</file>

<file path=word/_rels/footnotes.xml.rels><?xml version="1.0" encoding="UTF-8" standalone="yes"?>
<Relationships xmlns="http://schemas.openxmlformats.org/package/2006/relationships"><Relationship Id="rId1" Type="http://schemas.openxmlformats.org/officeDocument/2006/relationships/hyperlink" Target="mailto:manojbanjarechem111@gmail.com" TargetMode="External"/></Relationships>
</file>

<file path=word/diagrams/colors1.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D8B85D-4FFD-4DC6-9F9D-7905F6D15180}" type="doc">
      <dgm:prSet loTypeId="urn:microsoft.com/office/officeart/2005/8/layout/radial6" loCatId="relationship" qsTypeId="urn:microsoft.com/office/officeart/2005/8/quickstyle/3d3" qsCatId="3D" csTypeId="urn:microsoft.com/office/officeart/2005/8/colors/colorful1#3" csCatId="colorful" phldr="1"/>
      <dgm:spPr/>
      <dgm:t>
        <a:bodyPr/>
        <a:lstStyle/>
        <a:p>
          <a:endParaRPr lang="en-IN"/>
        </a:p>
      </dgm:t>
    </dgm:pt>
    <dgm:pt modelId="{42088841-BA6E-490A-BAB1-514CE5AE3A37}">
      <dgm:prSet phldrT="[Text]" custT="1"/>
      <dgm:spPr>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path path="circle">
            <a:fillToRect l="50000" t="50000" r="50000" b="50000"/>
          </a:path>
          <a:tileRect/>
        </a:gradFill>
      </dgm:spPr>
      <dgm:t>
        <a:bodyPr/>
        <a:lstStyle/>
        <a:p>
          <a:r>
            <a:rPr lang="en-US" sz="1800" b="1" dirty="0">
              <a:latin typeface="Times New Roman" panose="02020603050405020304" pitchFamily="18" charset="0"/>
              <a:cs typeface="Times New Roman" panose="02020603050405020304" pitchFamily="18" charset="0"/>
            </a:rPr>
            <a:t>Surfactants</a:t>
          </a:r>
          <a:endParaRPr lang="en-IN" sz="1800" b="1" dirty="0">
            <a:latin typeface="Times New Roman" panose="02020603050405020304" pitchFamily="18" charset="0"/>
            <a:cs typeface="Times New Roman" panose="02020603050405020304" pitchFamily="18" charset="0"/>
          </a:endParaRPr>
        </a:p>
      </dgm:t>
    </dgm:pt>
    <dgm:pt modelId="{EA9E8CF6-97D5-4F3B-9C2B-9D888F988B99}" type="parTrans" cxnId="{E7881567-0F4D-48D4-810A-172820EDCB31}">
      <dgm:prSet/>
      <dgm:spPr/>
      <dgm:t>
        <a:bodyPr/>
        <a:lstStyle/>
        <a:p>
          <a:endParaRPr lang="en-IN" sz="700"/>
        </a:p>
      </dgm:t>
    </dgm:pt>
    <dgm:pt modelId="{3F18AB7F-FBF9-456B-9AAE-EAA9B0DA4DC2}" type="sibTrans" cxnId="{E7881567-0F4D-48D4-810A-172820EDCB31}">
      <dgm:prSet/>
      <dgm:spPr/>
      <dgm:t>
        <a:bodyPr/>
        <a:lstStyle/>
        <a:p>
          <a:endParaRPr lang="en-IN" sz="700"/>
        </a:p>
      </dgm:t>
    </dgm:pt>
    <dgm:pt modelId="{B4B70D71-199A-4E74-ABC4-C69DA3AD3429}">
      <dgm:prSet phldrT="[Text]" custT="1"/>
      <dgm:spPr>
        <a:gradFill flip="none" rotWithShape="0">
          <a:gsLst>
            <a:gs pos="0">
              <a:srgbClr val="FA38EC">
                <a:shade val="30000"/>
                <a:satMod val="115000"/>
              </a:srgbClr>
            </a:gs>
            <a:gs pos="50000">
              <a:srgbClr val="FA38EC">
                <a:shade val="67500"/>
                <a:satMod val="115000"/>
              </a:srgbClr>
            </a:gs>
            <a:gs pos="100000">
              <a:srgbClr val="FA38EC">
                <a:shade val="100000"/>
                <a:satMod val="115000"/>
              </a:srgbClr>
            </a:gs>
          </a:gsLst>
          <a:lin ang="5400000" scaled="1"/>
          <a:tileRect/>
        </a:gradFill>
      </dgm:spPr>
      <dgm:t>
        <a:bodyPr/>
        <a:lstStyle/>
        <a:p>
          <a:r>
            <a:rPr lang="en-US" sz="1400" b="1" dirty="0">
              <a:effectLst/>
              <a:latin typeface="Times New Roman" panose="02020603050405020304" pitchFamily="18" charset="0"/>
              <a:ea typeface="Bitstream Vera Sans"/>
              <a:cs typeface="Times New Roman" panose="02020603050405020304" pitchFamily="18" charset="0"/>
            </a:rPr>
            <a:t>Wetting</a:t>
          </a:r>
          <a:endParaRPr lang="en-IN" sz="1400" b="1" dirty="0">
            <a:latin typeface="Times New Roman" panose="02020603050405020304" pitchFamily="18" charset="0"/>
            <a:cs typeface="Times New Roman" panose="02020603050405020304" pitchFamily="18" charset="0"/>
          </a:endParaRPr>
        </a:p>
      </dgm:t>
    </dgm:pt>
    <dgm:pt modelId="{BA0D3D81-6DF3-4C6C-919B-579DDE6BEACA}" type="parTrans" cxnId="{646CED13-15B9-4411-A041-78858040388B}">
      <dgm:prSet custT="1"/>
      <dgm:spPr>
        <a:gradFill flip="none" rotWithShape="1">
          <a:gsLst>
            <a:gs pos="0">
              <a:srgbClr val="FA38EC">
                <a:shade val="30000"/>
                <a:satMod val="115000"/>
              </a:srgbClr>
            </a:gs>
            <a:gs pos="50000">
              <a:srgbClr val="FA38EC">
                <a:shade val="67500"/>
                <a:satMod val="115000"/>
              </a:srgbClr>
            </a:gs>
            <a:gs pos="100000">
              <a:srgbClr val="FA38EC">
                <a:shade val="100000"/>
                <a:satMod val="115000"/>
              </a:srgbClr>
            </a:gs>
          </a:gsLst>
          <a:path path="circle">
            <a:fillToRect r="100000" b="100000"/>
          </a:path>
          <a:tileRect l="-100000" t="-100000"/>
        </a:gradFill>
      </dgm:spPr>
      <dgm:t>
        <a:bodyPr/>
        <a:lstStyle/>
        <a:p>
          <a:endParaRPr lang="en-IN" sz="700"/>
        </a:p>
      </dgm:t>
    </dgm:pt>
    <dgm:pt modelId="{87F4011A-9C5F-42EE-A9B6-19DCE9CB443F}" type="sibTrans" cxnId="{646CED13-15B9-4411-A041-78858040388B}">
      <dgm:prSet/>
      <dgm:spPr/>
      <dgm:t>
        <a:bodyPr/>
        <a:lstStyle/>
        <a:p>
          <a:endParaRPr lang="en-IN" sz="700"/>
        </a:p>
      </dgm:t>
    </dgm:pt>
    <dgm:pt modelId="{8BC9D1AF-1CFD-4192-AD63-700BF712628E}">
      <dgm:prSet phldrT="[Text]" custT="1"/>
      <dgm:spPr>
        <a:gradFill flip="none" rotWithShape="0">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dgm:spPr>
      <dgm:t>
        <a:bodyPr/>
        <a:lstStyle/>
        <a:p>
          <a:r>
            <a:rPr lang="en-US" sz="1400" b="1" dirty="0">
              <a:effectLst/>
              <a:latin typeface="Times New Roman" panose="02020603050405020304" pitchFamily="18" charset="0"/>
              <a:ea typeface="Bitstream Vera Sans"/>
              <a:cs typeface="Times New Roman" panose="02020603050405020304" pitchFamily="18" charset="0"/>
            </a:rPr>
            <a:t>Cleansing</a:t>
          </a:r>
          <a:endParaRPr lang="en-IN" sz="1400" b="1" dirty="0">
            <a:latin typeface="Times New Roman" panose="02020603050405020304" pitchFamily="18" charset="0"/>
            <a:cs typeface="Times New Roman" panose="02020603050405020304" pitchFamily="18" charset="0"/>
          </a:endParaRPr>
        </a:p>
      </dgm:t>
    </dgm:pt>
    <dgm:pt modelId="{05873A09-53AF-4EC2-945D-07939AE066B8}" type="parTrans" cxnId="{0FE09514-0914-498F-9D1F-2FD292A9647F}">
      <dgm:prSet custT="1"/>
      <dgm: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t="100000" r="100000"/>
          </a:path>
          <a:tileRect l="-100000" b="-100000"/>
        </a:gradFill>
      </dgm:spPr>
      <dgm:t>
        <a:bodyPr/>
        <a:lstStyle/>
        <a:p>
          <a:endParaRPr lang="en-IN" sz="700"/>
        </a:p>
      </dgm:t>
    </dgm:pt>
    <dgm:pt modelId="{02B637A9-00D4-496F-9970-D6870BA072FC}" type="sibTrans" cxnId="{0FE09514-0914-498F-9D1F-2FD292A9647F}">
      <dgm:prSet/>
      <dgm:spPr/>
      <dgm:t>
        <a:bodyPr/>
        <a:lstStyle/>
        <a:p>
          <a:endParaRPr lang="en-IN" sz="700"/>
        </a:p>
      </dgm:t>
    </dgm:pt>
    <dgm:pt modelId="{716363C4-485C-4FA4-9448-D6702E4E4BB7}">
      <dgm:prSet phldrT="[Text]" custT="1"/>
      <dgm:spPr>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lin ang="5400000" scaled="1"/>
          <a:tileRect/>
        </a:gradFill>
      </dgm:spPr>
      <dgm:t>
        <a:bodyPr/>
        <a:lstStyle/>
        <a:p>
          <a:r>
            <a:rPr lang="en-US" sz="1400" b="1" dirty="0">
              <a:effectLst/>
              <a:latin typeface="Times New Roman" panose="02020603050405020304" pitchFamily="18" charset="0"/>
              <a:ea typeface="Bitstream Vera Sans"/>
              <a:cs typeface="Times New Roman" panose="02020603050405020304" pitchFamily="18" charset="0"/>
            </a:rPr>
            <a:t>Foaming</a:t>
          </a:r>
          <a:endParaRPr lang="en-IN" sz="1400" b="1" dirty="0">
            <a:latin typeface="Times New Roman" panose="02020603050405020304" pitchFamily="18" charset="0"/>
            <a:cs typeface="Times New Roman" panose="02020603050405020304" pitchFamily="18" charset="0"/>
          </a:endParaRPr>
        </a:p>
      </dgm:t>
    </dgm:pt>
    <dgm:pt modelId="{137BEABC-7C2C-46A6-81C7-5506D24F853F}" type="parTrans" cxnId="{1B306BEF-244C-4CC5-A254-C0892CB9A72D}">
      <dgm:prSet custT="1"/>
      <dgm:spPr>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t="100000"/>
          </a:path>
          <a:tileRect r="-100000" b="-100000"/>
        </a:gradFill>
      </dgm:spPr>
      <dgm:t>
        <a:bodyPr/>
        <a:lstStyle/>
        <a:p>
          <a:endParaRPr lang="en-IN" sz="700"/>
        </a:p>
      </dgm:t>
    </dgm:pt>
    <dgm:pt modelId="{495A1995-8190-46CF-BACE-8C02D68098B1}" type="sibTrans" cxnId="{1B306BEF-244C-4CC5-A254-C0892CB9A72D}">
      <dgm:prSet/>
      <dgm:spPr/>
      <dgm:t>
        <a:bodyPr/>
        <a:lstStyle/>
        <a:p>
          <a:endParaRPr lang="en-IN" sz="700"/>
        </a:p>
      </dgm:t>
    </dgm:pt>
    <dgm:pt modelId="{D61028BC-2DCD-4AFB-BA7C-AA86A36F3DCB}">
      <dgm:prSet phldrT="[Text]" custT="1"/>
      <dgm:spPr>
        <a:gradFill flip="none" rotWithShape="0">
          <a:gsLst>
            <a:gs pos="0">
              <a:srgbClr val="3333FF">
                <a:shade val="30000"/>
                <a:satMod val="115000"/>
              </a:srgbClr>
            </a:gs>
            <a:gs pos="50000">
              <a:srgbClr val="3333FF">
                <a:shade val="67500"/>
                <a:satMod val="115000"/>
              </a:srgbClr>
            </a:gs>
            <a:gs pos="100000">
              <a:srgbClr val="3333FF">
                <a:shade val="100000"/>
                <a:satMod val="115000"/>
              </a:srgbClr>
            </a:gs>
          </a:gsLst>
          <a:lin ang="5400000" scaled="1"/>
          <a:tileRect/>
        </a:gradFill>
      </dgm:spPr>
      <dgm:t>
        <a:bodyPr/>
        <a:lstStyle/>
        <a:p>
          <a:r>
            <a:rPr lang="en-US" sz="1100" b="1" dirty="0">
              <a:effectLst/>
              <a:latin typeface="Times New Roman" panose="02020603050405020304" pitchFamily="18" charset="0"/>
              <a:ea typeface="Bitstream Vera Sans"/>
              <a:cs typeface="Times New Roman" panose="02020603050405020304" pitchFamily="18" charset="0"/>
            </a:rPr>
            <a:t>Emulsification</a:t>
          </a:r>
          <a:endParaRPr lang="en-IN" sz="1100" b="1" dirty="0">
            <a:latin typeface="Times New Roman" panose="02020603050405020304" pitchFamily="18" charset="0"/>
            <a:cs typeface="Times New Roman" panose="02020603050405020304" pitchFamily="18" charset="0"/>
          </a:endParaRPr>
        </a:p>
      </dgm:t>
    </dgm:pt>
    <dgm:pt modelId="{9EB9C4BB-4CDD-455C-83E5-47A64880CF60}" type="parTrans" cxnId="{D56FB780-9950-4B01-AB59-847B9A23440D}">
      <dgm:prSet custT="1"/>
      <dgm:spPr>
        <a:gradFill flip="none" rotWithShape="0">
          <a:gsLst>
            <a:gs pos="0">
              <a:srgbClr val="0000FF">
                <a:shade val="30000"/>
                <a:satMod val="115000"/>
              </a:srgbClr>
            </a:gs>
            <a:gs pos="50000">
              <a:srgbClr val="0000FF">
                <a:shade val="67500"/>
                <a:satMod val="115000"/>
              </a:srgbClr>
            </a:gs>
            <a:gs pos="100000">
              <a:srgbClr val="0000FF">
                <a:shade val="100000"/>
                <a:satMod val="115000"/>
              </a:srgbClr>
            </a:gs>
          </a:gsLst>
          <a:path path="circle">
            <a:fillToRect t="100000" r="100000"/>
          </a:path>
          <a:tileRect l="-100000" b="-100000"/>
        </a:gradFill>
      </dgm:spPr>
      <dgm:t>
        <a:bodyPr/>
        <a:lstStyle/>
        <a:p>
          <a:endParaRPr lang="en-IN" sz="700"/>
        </a:p>
      </dgm:t>
    </dgm:pt>
    <dgm:pt modelId="{7B85E68B-0080-4EAC-A039-38B19F3A1F06}" type="sibTrans" cxnId="{D56FB780-9950-4B01-AB59-847B9A23440D}">
      <dgm:prSet/>
      <dgm:spPr/>
      <dgm:t>
        <a:bodyPr/>
        <a:lstStyle/>
        <a:p>
          <a:endParaRPr lang="en-IN" sz="700"/>
        </a:p>
      </dgm:t>
    </dgm:pt>
    <dgm:pt modelId="{0786EC36-9A91-4D21-A554-76ED8DA72DA3}">
      <dgm:prSet phldrT="[Text]" custT="1"/>
      <dgm:spPr>
        <a:gradFill flip="none" rotWithShape="0">
          <a:gsLst>
            <a:gs pos="0">
              <a:srgbClr val="11FF2D">
                <a:shade val="30000"/>
                <a:satMod val="115000"/>
              </a:srgbClr>
            </a:gs>
            <a:gs pos="50000">
              <a:srgbClr val="11FF2D">
                <a:shade val="67500"/>
                <a:satMod val="115000"/>
              </a:srgbClr>
            </a:gs>
            <a:gs pos="100000">
              <a:srgbClr val="11FF2D">
                <a:shade val="100000"/>
                <a:satMod val="115000"/>
              </a:srgbClr>
            </a:gs>
          </a:gsLst>
          <a:lin ang="5400000" scaled="1"/>
          <a:tileRect/>
        </a:gradFill>
      </dgm:spPr>
      <dgm:t>
        <a:bodyPr/>
        <a:lstStyle/>
        <a:p>
          <a:r>
            <a:rPr lang="en-US" sz="1200" b="1" dirty="0">
              <a:effectLst/>
              <a:latin typeface="Times New Roman" panose="02020603050405020304" pitchFamily="18" charset="0"/>
              <a:ea typeface="Bitstream Vera Sans"/>
              <a:cs typeface="Times New Roman" panose="02020603050405020304" pitchFamily="18" charset="0"/>
            </a:rPr>
            <a:t>Phase Separation</a:t>
          </a:r>
          <a:endParaRPr lang="en-IN" sz="1200" b="1" dirty="0">
            <a:latin typeface="Times New Roman" panose="02020603050405020304" pitchFamily="18" charset="0"/>
            <a:cs typeface="Times New Roman" panose="02020603050405020304" pitchFamily="18" charset="0"/>
          </a:endParaRPr>
        </a:p>
      </dgm:t>
    </dgm:pt>
    <dgm:pt modelId="{B0463DBD-59E6-437C-ACF9-D26B2928E10C}" type="parTrans" cxnId="{5F615485-90DA-41FF-B567-54E4C2551E5B}">
      <dgm:prSet custT="1"/>
      <dgm:spPr>
        <a:gradFill flip="none" rotWithShape="0">
          <a:gsLst>
            <a:gs pos="0">
              <a:srgbClr val="66FF33">
                <a:shade val="30000"/>
                <a:satMod val="115000"/>
              </a:srgbClr>
            </a:gs>
            <a:gs pos="50000">
              <a:srgbClr val="66FF33">
                <a:shade val="67500"/>
                <a:satMod val="115000"/>
              </a:srgbClr>
            </a:gs>
            <a:gs pos="100000">
              <a:srgbClr val="66FF33">
                <a:shade val="100000"/>
                <a:satMod val="115000"/>
              </a:srgbClr>
            </a:gs>
          </a:gsLst>
          <a:path path="circle">
            <a:fillToRect t="100000" r="100000"/>
          </a:path>
          <a:tileRect l="-100000" b="-100000"/>
        </a:gradFill>
      </dgm:spPr>
      <dgm:t>
        <a:bodyPr/>
        <a:lstStyle/>
        <a:p>
          <a:endParaRPr lang="en-IN" sz="700"/>
        </a:p>
      </dgm:t>
    </dgm:pt>
    <dgm:pt modelId="{35EE1EB3-06CD-4071-82E0-21A458690C1B}" type="sibTrans" cxnId="{5F615485-90DA-41FF-B567-54E4C2551E5B}">
      <dgm:prSet/>
      <dgm:spPr/>
      <dgm:t>
        <a:bodyPr/>
        <a:lstStyle/>
        <a:p>
          <a:endParaRPr lang="en-IN" sz="700"/>
        </a:p>
      </dgm:t>
    </dgm:pt>
    <dgm:pt modelId="{AD96E5C7-A67C-42E8-A4F7-D694DBA49CCC}">
      <dgm:prSet phldrT="[Text]" custT="1"/>
      <dgm:spPr>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5400000" scaled="1"/>
          <a:tileRect/>
        </a:gradFill>
      </dgm:spPr>
      <dgm:t>
        <a:bodyPr/>
        <a:lstStyle/>
        <a:p>
          <a:r>
            <a:rPr lang="en-US" sz="1400" b="1" dirty="0">
              <a:effectLst/>
              <a:latin typeface="Times New Roman" panose="02020603050405020304" pitchFamily="18" charset="0"/>
              <a:ea typeface="Bitstream Vera Sans"/>
              <a:cs typeface="Times New Roman" panose="02020603050405020304" pitchFamily="18" charset="0"/>
            </a:rPr>
            <a:t>Reducing Surface </a:t>
          </a:r>
          <a:endParaRPr lang="en-IN" sz="1400" b="1" dirty="0">
            <a:latin typeface="Times New Roman" panose="02020603050405020304" pitchFamily="18" charset="0"/>
            <a:cs typeface="Times New Roman" panose="02020603050405020304" pitchFamily="18" charset="0"/>
          </a:endParaRPr>
        </a:p>
      </dgm:t>
    </dgm:pt>
    <dgm:pt modelId="{309F7777-6355-4F48-8010-3CC5F12C5C34}" type="parTrans" cxnId="{391C8981-3D8C-473F-B44E-84B982E7CB2D}">
      <dgm:prSet custT="1"/>
      <dgm:spPr>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path path="circle">
            <a:fillToRect t="100000" r="100000"/>
          </a:path>
          <a:tileRect l="-100000" b="-100000"/>
        </a:gradFill>
      </dgm:spPr>
      <dgm:t>
        <a:bodyPr/>
        <a:lstStyle/>
        <a:p>
          <a:endParaRPr lang="en-IN" sz="700"/>
        </a:p>
      </dgm:t>
    </dgm:pt>
    <dgm:pt modelId="{34785299-1EC0-4168-BDE5-285EB5E8B5C3}" type="sibTrans" cxnId="{391C8981-3D8C-473F-B44E-84B982E7CB2D}">
      <dgm:prSet/>
      <dgm:spPr/>
      <dgm:t>
        <a:bodyPr/>
        <a:lstStyle/>
        <a:p>
          <a:endParaRPr lang="en-IN" sz="700"/>
        </a:p>
      </dgm:t>
    </dgm:pt>
    <dgm:pt modelId="{527716EA-CDD9-4CBD-8CD3-3D153A80E1C8}">
      <dgm:prSet phldrT="[Text]" custT="1"/>
      <dgm:spPr>
        <a:gradFill flip="none" rotWithShape="1">
          <a:gsLst>
            <a:gs pos="15000">
              <a:schemeClr val="tx1"/>
            </a:gs>
            <a:gs pos="84615">
              <a:schemeClr val="tx1"/>
            </a:gs>
            <a:gs pos="53000">
              <a:schemeClr val="accent2">
                <a:lumMod val="75000"/>
                <a:shade val="100000"/>
                <a:satMod val="115000"/>
              </a:schemeClr>
            </a:gs>
          </a:gsLst>
          <a:lin ang="5400000" scaled="1"/>
          <a:tileRect/>
        </a:gradFill>
      </dgm:spPr>
      <dgm:t>
        <a:bodyPr/>
        <a:lstStyle/>
        <a:p>
          <a:r>
            <a:rPr lang="en-US" sz="1200" b="1" dirty="0">
              <a:effectLst/>
              <a:latin typeface="Times New Roman" panose="02020603050405020304" pitchFamily="18" charset="0"/>
              <a:ea typeface="Bitstream Vera Sans"/>
              <a:cs typeface="Times New Roman" panose="02020603050405020304" pitchFamily="18" charset="0"/>
            </a:rPr>
            <a:t>Interfacial Tension</a:t>
          </a:r>
          <a:endParaRPr lang="en-IN" sz="1200" b="1" dirty="0">
            <a:latin typeface="Times New Roman" panose="02020603050405020304" pitchFamily="18" charset="0"/>
            <a:cs typeface="Times New Roman" panose="02020603050405020304" pitchFamily="18" charset="0"/>
          </a:endParaRPr>
        </a:p>
      </dgm:t>
    </dgm:pt>
    <dgm:pt modelId="{EF007FF9-3F1C-4AED-ABE0-CAE42C63E983}" type="parTrans" cxnId="{1589FC0B-6BF5-4018-8137-38FF083D2BD3}">
      <dgm:prSet custT="1"/>
      <dgm:spPr>
        <a:gradFill rotWithShape="0">
          <a:gsLst>
            <a:gs pos="15000">
              <a:schemeClr val="tx1"/>
            </a:gs>
            <a:gs pos="84615">
              <a:schemeClr val="tx1"/>
            </a:gs>
            <a:gs pos="53000">
              <a:schemeClr val="accent2">
                <a:lumMod val="75000"/>
                <a:shade val="100000"/>
                <a:satMod val="115000"/>
              </a:schemeClr>
            </a:gs>
          </a:gsLst>
          <a:lin ang="5400000" scaled="1"/>
        </a:gradFill>
      </dgm:spPr>
      <dgm:t>
        <a:bodyPr/>
        <a:lstStyle/>
        <a:p>
          <a:endParaRPr lang="en-IN" sz="700"/>
        </a:p>
      </dgm:t>
    </dgm:pt>
    <dgm:pt modelId="{9FCEFC83-4F1D-4694-8B25-2C48278AF1AB}" type="sibTrans" cxnId="{1589FC0B-6BF5-4018-8137-38FF083D2BD3}">
      <dgm:prSet/>
      <dgm:spPr/>
      <dgm:t>
        <a:bodyPr/>
        <a:lstStyle/>
        <a:p>
          <a:endParaRPr lang="en-IN" sz="700"/>
        </a:p>
      </dgm:t>
    </dgm:pt>
    <dgm:pt modelId="{2AC2E0E5-09BC-4A21-8082-86FC0C2307D7}" type="pres">
      <dgm:prSet presAssocID="{BCD8B85D-4FFD-4DC6-9F9D-7905F6D15180}" presName="Name0" presStyleCnt="0">
        <dgm:presLayoutVars>
          <dgm:chMax val="1"/>
          <dgm:dir/>
          <dgm:animLvl val="ctr"/>
          <dgm:resizeHandles val="exact"/>
        </dgm:presLayoutVars>
      </dgm:prSet>
      <dgm:spPr/>
    </dgm:pt>
    <dgm:pt modelId="{F7E1983C-EB85-4D2F-AB6A-B824C21C89F9}" type="pres">
      <dgm:prSet presAssocID="{42088841-BA6E-490A-BAB1-514CE5AE3A37}" presName="centerShape" presStyleLbl="node0" presStyleIdx="0" presStyleCnt="1"/>
      <dgm:spPr/>
    </dgm:pt>
    <dgm:pt modelId="{569A7529-4436-4748-99D5-B73A153611D5}" type="pres">
      <dgm:prSet presAssocID="{B4B70D71-199A-4E74-ABC4-C69DA3AD3429}" presName="node" presStyleLbl="node1" presStyleIdx="0" presStyleCnt="7">
        <dgm:presLayoutVars>
          <dgm:bulletEnabled val="1"/>
        </dgm:presLayoutVars>
      </dgm:prSet>
      <dgm:spPr/>
    </dgm:pt>
    <dgm:pt modelId="{ADF2BEF1-8531-4130-AEE8-68F3C16233A1}" type="pres">
      <dgm:prSet presAssocID="{B4B70D71-199A-4E74-ABC4-C69DA3AD3429}" presName="dummy" presStyleCnt="0"/>
      <dgm:spPr/>
    </dgm:pt>
    <dgm:pt modelId="{2D3A5D9D-7554-436A-8B8F-64EFC16193D7}" type="pres">
      <dgm:prSet presAssocID="{87F4011A-9C5F-42EE-A9B6-19DCE9CB443F}" presName="sibTrans" presStyleLbl="sibTrans2D1" presStyleIdx="0" presStyleCnt="7"/>
      <dgm:spPr/>
    </dgm:pt>
    <dgm:pt modelId="{02D26954-40D6-4D44-9D89-D9A4462876BF}" type="pres">
      <dgm:prSet presAssocID="{8BC9D1AF-1CFD-4192-AD63-700BF712628E}" presName="node" presStyleLbl="node1" presStyleIdx="1" presStyleCnt="7">
        <dgm:presLayoutVars>
          <dgm:bulletEnabled val="1"/>
        </dgm:presLayoutVars>
      </dgm:prSet>
      <dgm:spPr/>
    </dgm:pt>
    <dgm:pt modelId="{7F064388-9C70-4874-AF1F-AB37F15591B1}" type="pres">
      <dgm:prSet presAssocID="{8BC9D1AF-1CFD-4192-AD63-700BF712628E}" presName="dummy" presStyleCnt="0"/>
      <dgm:spPr/>
    </dgm:pt>
    <dgm:pt modelId="{5E75EBFC-B92C-4259-A651-E6770CDB79B9}" type="pres">
      <dgm:prSet presAssocID="{02B637A9-00D4-496F-9970-D6870BA072FC}" presName="sibTrans" presStyleLbl="sibTrans2D1" presStyleIdx="1" presStyleCnt="7"/>
      <dgm:spPr/>
    </dgm:pt>
    <dgm:pt modelId="{FEB86F84-70F2-41FE-9F01-6E07980319C2}" type="pres">
      <dgm:prSet presAssocID="{716363C4-485C-4FA4-9448-D6702E4E4BB7}" presName="node" presStyleLbl="node1" presStyleIdx="2" presStyleCnt="7">
        <dgm:presLayoutVars>
          <dgm:bulletEnabled val="1"/>
        </dgm:presLayoutVars>
      </dgm:prSet>
      <dgm:spPr/>
    </dgm:pt>
    <dgm:pt modelId="{136788A3-0DBB-4327-BBE9-EAD660F6B11D}" type="pres">
      <dgm:prSet presAssocID="{716363C4-485C-4FA4-9448-D6702E4E4BB7}" presName="dummy" presStyleCnt="0"/>
      <dgm:spPr/>
    </dgm:pt>
    <dgm:pt modelId="{B2B3A3C3-612D-4186-A8B7-2918020211BB}" type="pres">
      <dgm:prSet presAssocID="{495A1995-8190-46CF-BACE-8C02D68098B1}" presName="sibTrans" presStyleLbl="sibTrans2D1" presStyleIdx="2" presStyleCnt="7"/>
      <dgm:spPr/>
    </dgm:pt>
    <dgm:pt modelId="{25419086-026F-4539-8658-2368C00A3C2D}" type="pres">
      <dgm:prSet presAssocID="{D61028BC-2DCD-4AFB-BA7C-AA86A36F3DCB}" presName="node" presStyleLbl="node1" presStyleIdx="3" presStyleCnt="7" custRadScaleRad="99608" custRadScaleInc="-634">
        <dgm:presLayoutVars>
          <dgm:bulletEnabled val="1"/>
        </dgm:presLayoutVars>
      </dgm:prSet>
      <dgm:spPr/>
    </dgm:pt>
    <dgm:pt modelId="{4DC49255-A9B7-45F1-8307-99DCA27E0963}" type="pres">
      <dgm:prSet presAssocID="{D61028BC-2DCD-4AFB-BA7C-AA86A36F3DCB}" presName="dummy" presStyleCnt="0"/>
      <dgm:spPr/>
    </dgm:pt>
    <dgm:pt modelId="{52F1654F-B060-4C7E-95A5-BC0F63DBDDBF}" type="pres">
      <dgm:prSet presAssocID="{7B85E68B-0080-4EAC-A039-38B19F3A1F06}" presName="sibTrans" presStyleLbl="sibTrans2D1" presStyleIdx="3" presStyleCnt="7"/>
      <dgm:spPr/>
    </dgm:pt>
    <dgm:pt modelId="{36AACD60-C305-4047-BAC9-485D98FCBE25}" type="pres">
      <dgm:prSet presAssocID="{0786EC36-9A91-4D21-A554-76ED8DA72DA3}" presName="node" presStyleLbl="node1" presStyleIdx="4" presStyleCnt="7">
        <dgm:presLayoutVars>
          <dgm:bulletEnabled val="1"/>
        </dgm:presLayoutVars>
      </dgm:prSet>
      <dgm:spPr/>
    </dgm:pt>
    <dgm:pt modelId="{916937D5-74D0-499B-981C-46DDF6BB369B}" type="pres">
      <dgm:prSet presAssocID="{0786EC36-9A91-4D21-A554-76ED8DA72DA3}" presName="dummy" presStyleCnt="0"/>
      <dgm:spPr/>
    </dgm:pt>
    <dgm:pt modelId="{A8F22FC9-2180-423E-B683-9929FCF7AE63}" type="pres">
      <dgm:prSet presAssocID="{35EE1EB3-06CD-4071-82E0-21A458690C1B}" presName="sibTrans" presStyleLbl="sibTrans2D1" presStyleIdx="4" presStyleCnt="7"/>
      <dgm:spPr/>
    </dgm:pt>
    <dgm:pt modelId="{C4381E69-273C-4DEA-8108-955E1C70E269}" type="pres">
      <dgm:prSet presAssocID="{AD96E5C7-A67C-42E8-A4F7-D694DBA49CCC}" presName="node" presStyleLbl="node1" presStyleIdx="5" presStyleCnt="7">
        <dgm:presLayoutVars>
          <dgm:bulletEnabled val="1"/>
        </dgm:presLayoutVars>
      </dgm:prSet>
      <dgm:spPr/>
    </dgm:pt>
    <dgm:pt modelId="{DD874347-12EF-47B6-9853-C2C6F7B8148C}" type="pres">
      <dgm:prSet presAssocID="{AD96E5C7-A67C-42E8-A4F7-D694DBA49CCC}" presName="dummy" presStyleCnt="0"/>
      <dgm:spPr/>
    </dgm:pt>
    <dgm:pt modelId="{0A56D293-8414-4DA3-A09E-CB2726328ACB}" type="pres">
      <dgm:prSet presAssocID="{34785299-1EC0-4168-BDE5-285EB5E8B5C3}" presName="sibTrans" presStyleLbl="sibTrans2D1" presStyleIdx="5" presStyleCnt="7"/>
      <dgm:spPr/>
    </dgm:pt>
    <dgm:pt modelId="{0E0CFE31-CB68-4625-9519-40DE1FA2F4CD}" type="pres">
      <dgm:prSet presAssocID="{527716EA-CDD9-4CBD-8CD3-3D153A80E1C8}" presName="node" presStyleLbl="node1" presStyleIdx="6" presStyleCnt="7">
        <dgm:presLayoutVars>
          <dgm:bulletEnabled val="1"/>
        </dgm:presLayoutVars>
      </dgm:prSet>
      <dgm:spPr/>
    </dgm:pt>
    <dgm:pt modelId="{031A0030-9EED-47E0-9842-E8829296599A}" type="pres">
      <dgm:prSet presAssocID="{527716EA-CDD9-4CBD-8CD3-3D153A80E1C8}" presName="dummy" presStyleCnt="0"/>
      <dgm:spPr/>
    </dgm:pt>
    <dgm:pt modelId="{C17EA69B-0A56-445A-B26C-D96C34C0FCA2}" type="pres">
      <dgm:prSet presAssocID="{9FCEFC83-4F1D-4694-8B25-2C48278AF1AB}" presName="sibTrans" presStyleLbl="sibTrans2D1" presStyleIdx="6" presStyleCnt="7"/>
      <dgm:spPr/>
    </dgm:pt>
  </dgm:ptLst>
  <dgm:cxnLst>
    <dgm:cxn modelId="{94116C02-4966-40B1-9EDD-2053A35B145C}" type="presOf" srcId="{42088841-BA6E-490A-BAB1-514CE5AE3A37}" destId="{F7E1983C-EB85-4D2F-AB6A-B824C21C89F9}" srcOrd="0" destOrd="0" presId="urn:microsoft.com/office/officeart/2005/8/layout/radial6"/>
    <dgm:cxn modelId="{1589FC0B-6BF5-4018-8137-38FF083D2BD3}" srcId="{42088841-BA6E-490A-BAB1-514CE5AE3A37}" destId="{527716EA-CDD9-4CBD-8CD3-3D153A80E1C8}" srcOrd="6" destOrd="0" parTransId="{EF007FF9-3F1C-4AED-ABE0-CAE42C63E983}" sibTransId="{9FCEFC83-4F1D-4694-8B25-2C48278AF1AB}"/>
    <dgm:cxn modelId="{646CED13-15B9-4411-A041-78858040388B}" srcId="{42088841-BA6E-490A-BAB1-514CE5AE3A37}" destId="{B4B70D71-199A-4E74-ABC4-C69DA3AD3429}" srcOrd="0" destOrd="0" parTransId="{BA0D3D81-6DF3-4C6C-919B-579DDE6BEACA}" sibTransId="{87F4011A-9C5F-42EE-A9B6-19DCE9CB443F}"/>
    <dgm:cxn modelId="{0FE09514-0914-498F-9D1F-2FD292A9647F}" srcId="{42088841-BA6E-490A-BAB1-514CE5AE3A37}" destId="{8BC9D1AF-1CFD-4192-AD63-700BF712628E}" srcOrd="1" destOrd="0" parTransId="{05873A09-53AF-4EC2-945D-07939AE066B8}" sibTransId="{02B637A9-00D4-496F-9970-D6870BA072FC}"/>
    <dgm:cxn modelId="{D92DCB20-1D26-416D-AD80-7671A4EE0747}" type="presOf" srcId="{8BC9D1AF-1CFD-4192-AD63-700BF712628E}" destId="{02D26954-40D6-4D44-9D89-D9A4462876BF}" srcOrd="0" destOrd="0" presId="urn:microsoft.com/office/officeart/2005/8/layout/radial6"/>
    <dgm:cxn modelId="{F197FC20-8D97-4FF1-8E73-D96D632A7E91}" type="presOf" srcId="{527716EA-CDD9-4CBD-8CD3-3D153A80E1C8}" destId="{0E0CFE31-CB68-4625-9519-40DE1FA2F4CD}" srcOrd="0" destOrd="0" presId="urn:microsoft.com/office/officeart/2005/8/layout/radial6"/>
    <dgm:cxn modelId="{5BD63939-A5CA-45E8-B243-8EC24849FAD0}" type="presOf" srcId="{7B85E68B-0080-4EAC-A039-38B19F3A1F06}" destId="{52F1654F-B060-4C7E-95A5-BC0F63DBDDBF}" srcOrd="0" destOrd="0" presId="urn:microsoft.com/office/officeart/2005/8/layout/radial6"/>
    <dgm:cxn modelId="{BBA4EE40-908D-4833-B9CC-E49FDE309984}" type="presOf" srcId="{02B637A9-00D4-496F-9970-D6870BA072FC}" destId="{5E75EBFC-B92C-4259-A651-E6770CDB79B9}" srcOrd="0" destOrd="0" presId="urn:microsoft.com/office/officeart/2005/8/layout/radial6"/>
    <dgm:cxn modelId="{E7881567-0F4D-48D4-810A-172820EDCB31}" srcId="{BCD8B85D-4FFD-4DC6-9F9D-7905F6D15180}" destId="{42088841-BA6E-490A-BAB1-514CE5AE3A37}" srcOrd="0" destOrd="0" parTransId="{EA9E8CF6-97D5-4F3B-9C2B-9D888F988B99}" sibTransId="{3F18AB7F-FBF9-456B-9AAE-EAA9B0DA4DC2}"/>
    <dgm:cxn modelId="{0FD24D6A-FF47-4367-A5B3-43FAE4281B22}" type="presOf" srcId="{716363C4-485C-4FA4-9448-D6702E4E4BB7}" destId="{FEB86F84-70F2-41FE-9F01-6E07980319C2}" srcOrd="0" destOrd="0" presId="urn:microsoft.com/office/officeart/2005/8/layout/radial6"/>
    <dgm:cxn modelId="{2AC61074-2EE7-46F9-9E00-C62B4AF6E3B2}" type="presOf" srcId="{BCD8B85D-4FFD-4DC6-9F9D-7905F6D15180}" destId="{2AC2E0E5-09BC-4A21-8082-86FC0C2307D7}" srcOrd="0" destOrd="0" presId="urn:microsoft.com/office/officeart/2005/8/layout/radial6"/>
    <dgm:cxn modelId="{BED62876-E409-4850-B3C2-9DF7500857B3}" type="presOf" srcId="{0786EC36-9A91-4D21-A554-76ED8DA72DA3}" destId="{36AACD60-C305-4047-BAC9-485D98FCBE25}" srcOrd="0" destOrd="0" presId="urn:microsoft.com/office/officeart/2005/8/layout/radial6"/>
    <dgm:cxn modelId="{D56FB780-9950-4B01-AB59-847B9A23440D}" srcId="{42088841-BA6E-490A-BAB1-514CE5AE3A37}" destId="{D61028BC-2DCD-4AFB-BA7C-AA86A36F3DCB}" srcOrd="3" destOrd="0" parTransId="{9EB9C4BB-4CDD-455C-83E5-47A64880CF60}" sibTransId="{7B85E68B-0080-4EAC-A039-38B19F3A1F06}"/>
    <dgm:cxn modelId="{391C8981-3D8C-473F-B44E-84B982E7CB2D}" srcId="{42088841-BA6E-490A-BAB1-514CE5AE3A37}" destId="{AD96E5C7-A67C-42E8-A4F7-D694DBA49CCC}" srcOrd="5" destOrd="0" parTransId="{309F7777-6355-4F48-8010-3CC5F12C5C34}" sibTransId="{34785299-1EC0-4168-BDE5-285EB5E8B5C3}"/>
    <dgm:cxn modelId="{5F615485-90DA-41FF-B567-54E4C2551E5B}" srcId="{42088841-BA6E-490A-BAB1-514CE5AE3A37}" destId="{0786EC36-9A91-4D21-A554-76ED8DA72DA3}" srcOrd="4" destOrd="0" parTransId="{B0463DBD-59E6-437C-ACF9-D26B2928E10C}" sibTransId="{35EE1EB3-06CD-4071-82E0-21A458690C1B}"/>
    <dgm:cxn modelId="{20066A87-7439-45B6-BB7B-3531979A1513}" type="presOf" srcId="{D61028BC-2DCD-4AFB-BA7C-AA86A36F3DCB}" destId="{25419086-026F-4539-8658-2368C00A3C2D}" srcOrd="0" destOrd="0" presId="urn:microsoft.com/office/officeart/2005/8/layout/radial6"/>
    <dgm:cxn modelId="{C8E2589E-A134-405D-BC00-0A360A1873A3}" type="presOf" srcId="{495A1995-8190-46CF-BACE-8C02D68098B1}" destId="{B2B3A3C3-612D-4186-A8B7-2918020211BB}" srcOrd="0" destOrd="0" presId="urn:microsoft.com/office/officeart/2005/8/layout/radial6"/>
    <dgm:cxn modelId="{AB00DAB8-A992-4ABA-A67E-1C5620E7A2C3}" type="presOf" srcId="{B4B70D71-199A-4E74-ABC4-C69DA3AD3429}" destId="{569A7529-4436-4748-99D5-B73A153611D5}" srcOrd="0" destOrd="0" presId="urn:microsoft.com/office/officeart/2005/8/layout/radial6"/>
    <dgm:cxn modelId="{A1C373D4-9ED8-4FE3-B70D-A26A354EDB75}" type="presOf" srcId="{9FCEFC83-4F1D-4694-8B25-2C48278AF1AB}" destId="{C17EA69B-0A56-445A-B26C-D96C34C0FCA2}" srcOrd="0" destOrd="0" presId="urn:microsoft.com/office/officeart/2005/8/layout/radial6"/>
    <dgm:cxn modelId="{D5CFEAD6-E005-4CD2-9186-D3AE77C0D518}" type="presOf" srcId="{35EE1EB3-06CD-4071-82E0-21A458690C1B}" destId="{A8F22FC9-2180-423E-B683-9929FCF7AE63}" srcOrd="0" destOrd="0" presId="urn:microsoft.com/office/officeart/2005/8/layout/radial6"/>
    <dgm:cxn modelId="{2594D7E3-48B7-4D29-9E20-584523CD965C}" type="presOf" srcId="{87F4011A-9C5F-42EE-A9B6-19DCE9CB443F}" destId="{2D3A5D9D-7554-436A-8B8F-64EFC16193D7}" srcOrd="0" destOrd="0" presId="urn:microsoft.com/office/officeart/2005/8/layout/radial6"/>
    <dgm:cxn modelId="{446210EE-954F-43AB-B6F4-C0ABFCAA6D24}" type="presOf" srcId="{34785299-1EC0-4168-BDE5-285EB5E8B5C3}" destId="{0A56D293-8414-4DA3-A09E-CB2726328ACB}" srcOrd="0" destOrd="0" presId="urn:microsoft.com/office/officeart/2005/8/layout/radial6"/>
    <dgm:cxn modelId="{1B306BEF-244C-4CC5-A254-C0892CB9A72D}" srcId="{42088841-BA6E-490A-BAB1-514CE5AE3A37}" destId="{716363C4-485C-4FA4-9448-D6702E4E4BB7}" srcOrd="2" destOrd="0" parTransId="{137BEABC-7C2C-46A6-81C7-5506D24F853F}" sibTransId="{495A1995-8190-46CF-BACE-8C02D68098B1}"/>
    <dgm:cxn modelId="{00CF04F1-DA14-4773-8776-C1C0A885337E}" type="presOf" srcId="{AD96E5C7-A67C-42E8-A4F7-D694DBA49CCC}" destId="{C4381E69-273C-4DEA-8108-955E1C70E269}" srcOrd="0" destOrd="0" presId="urn:microsoft.com/office/officeart/2005/8/layout/radial6"/>
    <dgm:cxn modelId="{4E9C3188-A98C-4DA7-BF71-3C7AB550E3A1}" type="presParOf" srcId="{2AC2E0E5-09BC-4A21-8082-86FC0C2307D7}" destId="{F7E1983C-EB85-4D2F-AB6A-B824C21C89F9}" srcOrd="0" destOrd="0" presId="urn:microsoft.com/office/officeart/2005/8/layout/radial6"/>
    <dgm:cxn modelId="{ECBB74DF-84AF-4EDA-8D40-424A614C4430}" type="presParOf" srcId="{2AC2E0E5-09BC-4A21-8082-86FC0C2307D7}" destId="{569A7529-4436-4748-99D5-B73A153611D5}" srcOrd="1" destOrd="0" presId="urn:microsoft.com/office/officeart/2005/8/layout/radial6"/>
    <dgm:cxn modelId="{6559A611-F689-4476-A6EA-F64BF7841363}" type="presParOf" srcId="{2AC2E0E5-09BC-4A21-8082-86FC0C2307D7}" destId="{ADF2BEF1-8531-4130-AEE8-68F3C16233A1}" srcOrd="2" destOrd="0" presId="urn:microsoft.com/office/officeart/2005/8/layout/radial6"/>
    <dgm:cxn modelId="{EDE33CD4-6845-4097-AFFF-0E2D851952B2}" type="presParOf" srcId="{2AC2E0E5-09BC-4A21-8082-86FC0C2307D7}" destId="{2D3A5D9D-7554-436A-8B8F-64EFC16193D7}" srcOrd="3" destOrd="0" presId="urn:microsoft.com/office/officeart/2005/8/layout/radial6"/>
    <dgm:cxn modelId="{92D0E87D-50D0-44A6-AFA9-18571CA2B5A6}" type="presParOf" srcId="{2AC2E0E5-09BC-4A21-8082-86FC0C2307D7}" destId="{02D26954-40D6-4D44-9D89-D9A4462876BF}" srcOrd="4" destOrd="0" presId="urn:microsoft.com/office/officeart/2005/8/layout/radial6"/>
    <dgm:cxn modelId="{91C1A5C9-8165-4C0B-9826-BFF896C9CA2D}" type="presParOf" srcId="{2AC2E0E5-09BC-4A21-8082-86FC0C2307D7}" destId="{7F064388-9C70-4874-AF1F-AB37F15591B1}" srcOrd="5" destOrd="0" presId="urn:microsoft.com/office/officeart/2005/8/layout/radial6"/>
    <dgm:cxn modelId="{82F4445F-6888-4A5B-97E9-412D868F1D84}" type="presParOf" srcId="{2AC2E0E5-09BC-4A21-8082-86FC0C2307D7}" destId="{5E75EBFC-B92C-4259-A651-E6770CDB79B9}" srcOrd="6" destOrd="0" presId="urn:microsoft.com/office/officeart/2005/8/layout/radial6"/>
    <dgm:cxn modelId="{55198091-1A4A-4FAD-A772-A90C7D707711}" type="presParOf" srcId="{2AC2E0E5-09BC-4A21-8082-86FC0C2307D7}" destId="{FEB86F84-70F2-41FE-9F01-6E07980319C2}" srcOrd="7" destOrd="0" presId="urn:microsoft.com/office/officeart/2005/8/layout/radial6"/>
    <dgm:cxn modelId="{398FFC36-DF9A-4D8C-A60A-9D7AA261211B}" type="presParOf" srcId="{2AC2E0E5-09BC-4A21-8082-86FC0C2307D7}" destId="{136788A3-0DBB-4327-BBE9-EAD660F6B11D}" srcOrd="8" destOrd="0" presId="urn:microsoft.com/office/officeart/2005/8/layout/radial6"/>
    <dgm:cxn modelId="{2ED8809B-1167-412A-B01D-8C3B8715DBF2}" type="presParOf" srcId="{2AC2E0E5-09BC-4A21-8082-86FC0C2307D7}" destId="{B2B3A3C3-612D-4186-A8B7-2918020211BB}" srcOrd="9" destOrd="0" presId="urn:microsoft.com/office/officeart/2005/8/layout/radial6"/>
    <dgm:cxn modelId="{5116D06D-9383-425C-BD90-9EF252188412}" type="presParOf" srcId="{2AC2E0E5-09BC-4A21-8082-86FC0C2307D7}" destId="{25419086-026F-4539-8658-2368C00A3C2D}" srcOrd="10" destOrd="0" presId="urn:microsoft.com/office/officeart/2005/8/layout/radial6"/>
    <dgm:cxn modelId="{564D4C4B-7B1E-436E-A52E-C503B5525334}" type="presParOf" srcId="{2AC2E0E5-09BC-4A21-8082-86FC0C2307D7}" destId="{4DC49255-A9B7-45F1-8307-99DCA27E0963}" srcOrd="11" destOrd="0" presId="urn:microsoft.com/office/officeart/2005/8/layout/radial6"/>
    <dgm:cxn modelId="{7AB6C4E4-6645-45D1-A94D-92BF8010F418}" type="presParOf" srcId="{2AC2E0E5-09BC-4A21-8082-86FC0C2307D7}" destId="{52F1654F-B060-4C7E-95A5-BC0F63DBDDBF}" srcOrd="12" destOrd="0" presId="urn:microsoft.com/office/officeart/2005/8/layout/radial6"/>
    <dgm:cxn modelId="{D4FCC8B8-61BB-444A-A949-66C96F2AC3D3}" type="presParOf" srcId="{2AC2E0E5-09BC-4A21-8082-86FC0C2307D7}" destId="{36AACD60-C305-4047-BAC9-485D98FCBE25}" srcOrd="13" destOrd="0" presId="urn:microsoft.com/office/officeart/2005/8/layout/radial6"/>
    <dgm:cxn modelId="{5BE7C8FA-9A51-4C8B-9175-8E831D45C02B}" type="presParOf" srcId="{2AC2E0E5-09BC-4A21-8082-86FC0C2307D7}" destId="{916937D5-74D0-499B-981C-46DDF6BB369B}" srcOrd="14" destOrd="0" presId="urn:microsoft.com/office/officeart/2005/8/layout/radial6"/>
    <dgm:cxn modelId="{1112A68D-0FBC-492A-87C3-8B3E1984CD48}" type="presParOf" srcId="{2AC2E0E5-09BC-4A21-8082-86FC0C2307D7}" destId="{A8F22FC9-2180-423E-B683-9929FCF7AE63}" srcOrd="15" destOrd="0" presId="urn:microsoft.com/office/officeart/2005/8/layout/radial6"/>
    <dgm:cxn modelId="{62B87715-EE86-4D0F-A576-FC6B56B9971A}" type="presParOf" srcId="{2AC2E0E5-09BC-4A21-8082-86FC0C2307D7}" destId="{C4381E69-273C-4DEA-8108-955E1C70E269}" srcOrd="16" destOrd="0" presId="urn:microsoft.com/office/officeart/2005/8/layout/radial6"/>
    <dgm:cxn modelId="{ADD7F770-469C-40CA-AB7F-6C826BCF2E6C}" type="presParOf" srcId="{2AC2E0E5-09BC-4A21-8082-86FC0C2307D7}" destId="{DD874347-12EF-47B6-9853-C2C6F7B8148C}" srcOrd="17" destOrd="0" presId="urn:microsoft.com/office/officeart/2005/8/layout/radial6"/>
    <dgm:cxn modelId="{B4A94CBF-0D67-48EC-ACD4-EC692D1AC86C}" type="presParOf" srcId="{2AC2E0E5-09BC-4A21-8082-86FC0C2307D7}" destId="{0A56D293-8414-4DA3-A09E-CB2726328ACB}" srcOrd="18" destOrd="0" presId="urn:microsoft.com/office/officeart/2005/8/layout/radial6"/>
    <dgm:cxn modelId="{CF8E4635-576A-4726-A94A-E1A0B61A9228}" type="presParOf" srcId="{2AC2E0E5-09BC-4A21-8082-86FC0C2307D7}" destId="{0E0CFE31-CB68-4625-9519-40DE1FA2F4CD}" srcOrd="19" destOrd="0" presId="urn:microsoft.com/office/officeart/2005/8/layout/radial6"/>
    <dgm:cxn modelId="{E6DB1CDD-BF1F-4519-9488-0D732387FE21}" type="presParOf" srcId="{2AC2E0E5-09BC-4A21-8082-86FC0C2307D7}" destId="{031A0030-9EED-47E0-9842-E8829296599A}" srcOrd="20" destOrd="0" presId="urn:microsoft.com/office/officeart/2005/8/layout/radial6"/>
    <dgm:cxn modelId="{53D0DF4B-BD4B-46B4-873B-FE2603A55972}" type="presParOf" srcId="{2AC2E0E5-09BC-4A21-8082-86FC0C2307D7}" destId="{C17EA69B-0A56-445A-B26C-D96C34C0FCA2}" srcOrd="21" destOrd="0" presId="urn:microsoft.com/office/officeart/2005/8/layout/radial6"/>
  </dgm:cxnLst>
  <dgm:bg>
    <a:solidFill>
      <a:schemeClr val="bg1"/>
    </a:solidFill>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3E9DAA-DD95-41DE-BE01-6910750963B1}" type="doc">
      <dgm:prSet loTypeId="urn:microsoft.com/office/officeart/2005/8/layout/radial4" loCatId="relationship" qsTypeId="urn:microsoft.com/office/officeart/2005/8/quickstyle/3d1" qsCatId="3D" csTypeId="urn:microsoft.com/office/officeart/2005/8/colors/colorful1" csCatId="colorful" phldr="1"/>
      <dgm:spPr/>
      <dgm:t>
        <a:bodyPr/>
        <a:lstStyle/>
        <a:p>
          <a:endParaRPr lang="en-IN"/>
        </a:p>
      </dgm:t>
    </dgm:pt>
    <dgm:pt modelId="{09F36E80-DBFA-487B-B005-D558E6DF4464}">
      <dgm:prSet phldrT="[Text]"/>
      <dgm:spPr>
        <a:gradFill flip="none" rotWithShape="0">
          <a:gsLst>
            <a:gs pos="0">
              <a:srgbClr val="3333FF">
                <a:shade val="30000"/>
                <a:satMod val="115000"/>
              </a:srgbClr>
            </a:gs>
            <a:gs pos="50000">
              <a:srgbClr val="3333FF">
                <a:shade val="67500"/>
                <a:satMod val="115000"/>
              </a:srgbClr>
            </a:gs>
            <a:gs pos="100000">
              <a:srgbClr val="3333FF">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Challenges of Surfactants</a:t>
          </a:r>
        </a:p>
      </dgm:t>
    </dgm:pt>
    <dgm:pt modelId="{7A868D6F-1395-4FBF-83E9-FF3AC9065356}" type="parTrans" cxnId="{1D804427-F25D-45F0-AC29-F91A47D68080}">
      <dgm:prSet/>
      <dgm:spPr/>
      <dgm:t>
        <a:bodyPr/>
        <a:lstStyle/>
        <a:p>
          <a:endParaRPr lang="en-IN"/>
        </a:p>
      </dgm:t>
    </dgm:pt>
    <dgm:pt modelId="{73315E08-0E06-41D5-A039-32877CAD6A54}" type="sibTrans" cxnId="{1D804427-F25D-45F0-AC29-F91A47D68080}">
      <dgm:prSet/>
      <dgm:spPr/>
      <dgm:t>
        <a:bodyPr/>
        <a:lstStyle/>
        <a:p>
          <a:endParaRPr lang="en-IN"/>
        </a:p>
      </dgm:t>
    </dgm:pt>
    <dgm:pt modelId="{F43C2506-FA62-4C53-A367-7D9D6B573C6A}">
      <dgm:prSet phldrT="[Text]"/>
      <dgm:spPr>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Eco-friendly Product</a:t>
          </a:r>
        </a:p>
      </dgm:t>
    </dgm:pt>
    <dgm:pt modelId="{33209469-ED4A-431E-B51C-28A51643CBA3}" type="parTrans" cxnId="{B4EAE244-770D-460A-8EE4-CE35BA49154A}">
      <dgm:prSet/>
      <dgm:spPr>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lin ang="10800000" scaled="1"/>
          <a:tileRect/>
        </a:gradFill>
      </dgm:spPr>
      <dgm:t>
        <a:bodyPr/>
        <a:lstStyle/>
        <a:p>
          <a:endParaRPr lang="en-IN"/>
        </a:p>
      </dgm:t>
    </dgm:pt>
    <dgm:pt modelId="{5872864E-CF06-4D00-8EBD-96A592C6D581}" type="sibTrans" cxnId="{B4EAE244-770D-460A-8EE4-CE35BA49154A}">
      <dgm:prSet/>
      <dgm:spPr/>
      <dgm:t>
        <a:bodyPr/>
        <a:lstStyle/>
        <a:p>
          <a:endParaRPr lang="en-IN"/>
        </a:p>
      </dgm:t>
    </dgm:pt>
    <dgm:pt modelId="{84A65161-B203-498B-AA23-E86CCB691037}">
      <dgm:prSet phldrT="[Text]"/>
      <dgm:spPr>
        <a:gradFill flip="none" rotWithShape="0">
          <a:gsLst>
            <a:gs pos="0">
              <a:srgbClr val="7030A0">
                <a:shade val="30000"/>
                <a:satMod val="115000"/>
              </a:srgbClr>
            </a:gs>
            <a:gs pos="50000">
              <a:srgbClr val="7030A0">
                <a:shade val="67500"/>
                <a:satMod val="115000"/>
              </a:srgbClr>
            </a:gs>
            <a:gs pos="100000">
              <a:srgbClr val="7030A0">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Sustainability</a:t>
          </a:r>
        </a:p>
      </dgm:t>
    </dgm:pt>
    <dgm:pt modelId="{7D4BE920-6FF7-428D-A2A8-3D6647F51E02}" type="parTrans" cxnId="{F23BAA50-6061-4100-AAF6-426B0EA6DB19}">
      <dgm:prSet/>
      <dgm:spPr>
        <a:gradFill flip="none" rotWithShape="0">
          <a:gsLst>
            <a:gs pos="0">
              <a:srgbClr val="7030A0">
                <a:shade val="30000"/>
                <a:satMod val="115000"/>
              </a:srgbClr>
            </a:gs>
            <a:gs pos="50000">
              <a:srgbClr val="7030A0">
                <a:shade val="67500"/>
                <a:satMod val="115000"/>
              </a:srgbClr>
            </a:gs>
            <a:gs pos="100000">
              <a:srgbClr val="7030A0">
                <a:shade val="100000"/>
                <a:satMod val="115000"/>
              </a:srgbClr>
            </a:gs>
          </a:gsLst>
          <a:lin ang="16200000" scaled="1"/>
          <a:tileRect/>
        </a:gradFill>
      </dgm:spPr>
      <dgm:t>
        <a:bodyPr/>
        <a:lstStyle/>
        <a:p>
          <a:endParaRPr lang="en-IN"/>
        </a:p>
      </dgm:t>
    </dgm:pt>
    <dgm:pt modelId="{406D4697-4572-4377-ABB4-1F5EF1037511}" type="sibTrans" cxnId="{F23BAA50-6061-4100-AAF6-426B0EA6DB19}">
      <dgm:prSet/>
      <dgm:spPr/>
      <dgm:t>
        <a:bodyPr/>
        <a:lstStyle/>
        <a:p>
          <a:endParaRPr lang="en-IN"/>
        </a:p>
      </dgm:t>
    </dgm:pt>
    <dgm:pt modelId="{128256C9-A673-42CF-9B7B-95D0703FF683}">
      <dgm:prSet phldrT="[Text]"/>
      <dgm:spPr>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Innovations</a:t>
          </a:r>
        </a:p>
      </dgm:t>
    </dgm:pt>
    <dgm:pt modelId="{08783A3F-D09E-4B9E-9457-DFA358A5E7F0}" type="parTrans" cxnId="{E55F1BF0-8187-40DA-A0C4-9AC84A2436FB}">
      <dgm:prSet/>
      <dgm:spPr>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lin ang="18900000" scaled="1"/>
          <a:tileRect/>
        </a:gradFill>
        <a:ln>
          <a:solidFill>
            <a:srgbClr val="FFC000"/>
          </a:solidFill>
        </a:ln>
      </dgm:spPr>
      <dgm:t>
        <a:bodyPr/>
        <a:lstStyle/>
        <a:p>
          <a:endParaRPr lang="en-IN"/>
        </a:p>
      </dgm:t>
    </dgm:pt>
    <dgm:pt modelId="{F5095CFC-AD82-4343-BAC6-EEE50F20FA68}" type="sibTrans" cxnId="{E55F1BF0-8187-40DA-A0C4-9AC84A2436FB}">
      <dgm:prSet/>
      <dgm:spPr/>
      <dgm:t>
        <a:bodyPr/>
        <a:lstStyle/>
        <a:p>
          <a:endParaRPr lang="en-IN"/>
        </a:p>
      </dgm:t>
    </dgm:pt>
    <dgm:pt modelId="{C93A6340-C52A-4698-8FB0-76D8233B8B26}">
      <dgm:prSet phldrT="[Text]"/>
      <dgm:spPr>
        <a:gradFill flip="none" rotWithShape="0">
          <a:gsLst>
            <a:gs pos="0">
              <a:srgbClr val="00B050">
                <a:shade val="30000"/>
                <a:satMod val="115000"/>
              </a:srgbClr>
            </a:gs>
            <a:gs pos="50000">
              <a:srgbClr val="00B050">
                <a:shade val="67500"/>
                <a:satMod val="115000"/>
              </a:srgbClr>
            </a:gs>
            <a:gs pos="100000">
              <a:srgbClr val="00B050">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Biodegradable</a:t>
          </a:r>
        </a:p>
      </dgm:t>
    </dgm:pt>
    <dgm:pt modelId="{470D7163-FABE-42D8-88B3-ACA5F98D2E14}" type="parTrans" cxnId="{2DAD2C45-894F-4386-8D99-323665AC2D3D}">
      <dgm:prSet/>
      <dgm:spPr>
        <a:gradFill flip="none" rotWithShape="0">
          <a:gsLst>
            <a:gs pos="0">
              <a:srgbClr val="00B050">
                <a:shade val="30000"/>
                <a:satMod val="115000"/>
              </a:srgbClr>
            </a:gs>
            <a:gs pos="50000">
              <a:srgbClr val="00B050">
                <a:shade val="67500"/>
                <a:satMod val="115000"/>
              </a:srgbClr>
            </a:gs>
            <a:gs pos="100000">
              <a:srgbClr val="00B050">
                <a:shade val="100000"/>
                <a:satMod val="115000"/>
              </a:srgbClr>
            </a:gs>
          </a:gsLst>
          <a:lin ang="13500000" scaled="1"/>
          <a:tileRect/>
        </a:gradFill>
      </dgm:spPr>
      <dgm:t>
        <a:bodyPr/>
        <a:lstStyle/>
        <a:p>
          <a:endParaRPr lang="en-IN"/>
        </a:p>
      </dgm:t>
    </dgm:pt>
    <dgm:pt modelId="{5FE1197A-31CA-455E-8F09-70EA954DE316}" type="sibTrans" cxnId="{2DAD2C45-894F-4386-8D99-323665AC2D3D}">
      <dgm:prSet/>
      <dgm:spPr/>
      <dgm:t>
        <a:bodyPr/>
        <a:lstStyle/>
        <a:p>
          <a:endParaRPr lang="en-IN"/>
        </a:p>
      </dgm:t>
    </dgm:pt>
    <dgm:pt modelId="{C1F32B6C-8EE4-4BB2-9ACF-67BEDC3C1F6D}">
      <dgm:prSet phldrT="[Text]"/>
      <dgm:spPr>
        <a:gradFill flip="none" rotWithShape="0">
          <a:gsLst>
            <a:gs pos="0">
              <a:srgbClr val="FF00FF">
                <a:shade val="30000"/>
                <a:satMod val="115000"/>
              </a:srgbClr>
            </a:gs>
            <a:gs pos="50000">
              <a:srgbClr val="FF00FF">
                <a:shade val="67500"/>
                <a:satMod val="115000"/>
              </a:srgbClr>
            </a:gs>
            <a:gs pos="100000">
              <a:srgbClr val="FF00FF">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Reduse Materials &amp; Energy Consuption</a:t>
          </a:r>
        </a:p>
      </dgm:t>
    </dgm:pt>
    <dgm:pt modelId="{D46EC371-57C5-4ED2-9E36-A2504A9D567E}" type="parTrans" cxnId="{957E7B40-EE7C-4B35-8573-58B75EB96945}">
      <dgm:prSet/>
      <dgm:spPr>
        <a:gradFill flip="none" rotWithShape="0">
          <a:gsLst>
            <a:gs pos="0">
              <a:srgbClr val="FF00FF">
                <a:shade val="30000"/>
                <a:satMod val="115000"/>
              </a:srgbClr>
            </a:gs>
            <a:gs pos="50000">
              <a:srgbClr val="FF00FF">
                <a:shade val="67500"/>
                <a:satMod val="115000"/>
              </a:srgbClr>
            </a:gs>
            <a:gs pos="100000">
              <a:srgbClr val="FF00FF">
                <a:shade val="100000"/>
                <a:satMod val="115000"/>
              </a:srgbClr>
            </a:gs>
          </a:gsLst>
          <a:lin ang="18900000" scaled="1"/>
          <a:tileRect/>
        </a:gradFill>
      </dgm:spPr>
      <dgm:t>
        <a:bodyPr/>
        <a:lstStyle/>
        <a:p>
          <a:endParaRPr lang="en-IN"/>
        </a:p>
      </dgm:t>
    </dgm:pt>
    <dgm:pt modelId="{29B5CD53-8970-4F06-92FB-9D52C1A8D25F}" type="sibTrans" cxnId="{957E7B40-EE7C-4B35-8573-58B75EB96945}">
      <dgm:prSet/>
      <dgm:spPr/>
      <dgm:t>
        <a:bodyPr/>
        <a:lstStyle/>
        <a:p>
          <a:endParaRPr lang="en-IN"/>
        </a:p>
      </dgm:t>
    </dgm:pt>
    <dgm:pt modelId="{B6ED2382-E3F3-4D95-9E44-984A59806724}">
      <dgm:prSet phldrT="[Text]"/>
      <dgm:spPr>
        <a:gradFill flip="none" rotWithShape="0">
          <a:gsLst>
            <a:gs pos="0">
              <a:srgbClr val="00FF00">
                <a:shade val="30000"/>
                <a:satMod val="115000"/>
              </a:srgbClr>
            </a:gs>
            <a:gs pos="50000">
              <a:srgbClr val="00FF00">
                <a:shade val="67500"/>
                <a:satMod val="115000"/>
              </a:srgbClr>
            </a:gs>
            <a:gs pos="100000">
              <a:srgbClr val="00FF00">
                <a:shade val="100000"/>
                <a:satMod val="115000"/>
              </a:srgbClr>
            </a:gs>
          </a:gsLst>
          <a:lin ang="16200000" scaled="1"/>
          <a:tileRect/>
        </a:gradFill>
      </dgm:spPr>
      <dgm:t>
        <a:bodyPr/>
        <a:lstStyle/>
        <a:p>
          <a:r>
            <a:rPr lang="en-IN" b="1">
              <a:latin typeface="Times New Roman" panose="02020603050405020304" pitchFamily="18" charset="0"/>
              <a:cs typeface="Times New Roman" panose="02020603050405020304" pitchFamily="18" charset="0"/>
            </a:rPr>
            <a:t>Addition of Natural Resources</a:t>
          </a:r>
        </a:p>
      </dgm:t>
    </dgm:pt>
    <dgm:pt modelId="{60E381C2-6487-40DA-AF3D-0FC9E94DA1FB}" type="parTrans" cxnId="{4A3901D0-9C01-478B-A93E-F7FD7F0483E7}">
      <dgm:prSet/>
      <dgm:spPr>
        <a:gradFill flip="none" rotWithShape="1">
          <a:gsLst>
            <a:gs pos="0">
              <a:srgbClr val="00FF00">
                <a:shade val="30000"/>
                <a:satMod val="115000"/>
              </a:srgbClr>
            </a:gs>
            <a:gs pos="50000">
              <a:srgbClr val="00FF00">
                <a:shade val="67500"/>
                <a:satMod val="115000"/>
              </a:srgbClr>
            </a:gs>
            <a:gs pos="100000">
              <a:srgbClr val="00FF00">
                <a:shade val="100000"/>
                <a:satMod val="115000"/>
              </a:srgbClr>
            </a:gs>
          </a:gsLst>
          <a:lin ang="0" scaled="1"/>
          <a:tileRect/>
        </a:gradFill>
      </dgm:spPr>
      <dgm:t>
        <a:bodyPr/>
        <a:lstStyle/>
        <a:p>
          <a:endParaRPr lang="en-IN"/>
        </a:p>
      </dgm:t>
    </dgm:pt>
    <dgm:pt modelId="{DB410012-EF07-4EE3-9C1B-F20322E3EBAF}" type="sibTrans" cxnId="{4A3901D0-9C01-478B-A93E-F7FD7F0483E7}">
      <dgm:prSet/>
      <dgm:spPr/>
      <dgm:t>
        <a:bodyPr/>
        <a:lstStyle/>
        <a:p>
          <a:endParaRPr lang="en-IN"/>
        </a:p>
      </dgm:t>
    </dgm:pt>
    <dgm:pt modelId="{46137D0A-E085-42BB-AEA8-1162FA8C656A}" type="pres">
      <dgm:prSet presAssocID="{EC3E9DAA-DD95-41DE-BE01-6910750963B1}" presName="cycle" presStyleCnt="0">
        <dgm:presLayoutVars>
          <dgm:chMax val="1"/>
          <dgm:dir/>
          <dgm:animLvl val="ctr"/>
          <dgm:resizeHandles val="exact"/>
        </dgm:presLayoutVars>
      </dgm:prSet>
      <dgm:spPr/>
    </dgm:pt>
    <dgm:pt modelId="{16695F18-3C63-4D53-B09A-00BEC3752618}" type="pres">
      <dgm:prSet presAssocID="{09F36E80-DBFA-487B-B005-D558E6DF4464}" presName="centerShape" presStyleLbl="node0" presStyleIdx="0" presStyleCnt="1"/>
      <dgm:spPr/>
    </dgm:pt>
    <dgm:pt modelId="{302DCD1F-72BE-4B2D-9CE9-CD0494011E44}" type="pres">
      <dgm:prSet presAssocID="{33209469-ED4A-431E-B51C-28A51643CBA3}" presName="parTrans" presStyleLbl="bgSibTrans2D1" presStyleIdx="0" presStyleCnt="6"/>
      <dgm:spPr/>
    </dgm:pt>
    <dgm:pt modelId="{79C6D51C-99E6-4D1B-8E9E-214499AD526A}" type="pres">
      <dgm:prSet presAssocID="{F43C2506-FA62-4C53-A367-7D9D6B573C6A}" presName="node" presStyleLbl="node1" presStyleIdx="0" presStyleCnt="6">
        <dgm:presLayoutVars>
          <dgm:bulletEnabled val="1"/>
        </dgm:presLayoutVars>
      </dgm:prSet>
      <dgm:spPr/>
    </dgm:pt>
    <dgm:pt modelId="{CC240710-665C-431F-80C5-8C371E0BE276}" type="pres">
      <dgm:prSet presAssocID="{470D7163-FABE-42D8-88B3-ACA5F98D2E14}" presName="parTrans" presStyleLbl="bgSibTrans2D1" presStyleIdx="1" presStyleCnt="6"/>
      <dgm:spPr/>
    </dgm:pt>
    <dgm:pt modelId="{96C6CE87-C862-49CB-9043-0D38CD0A3471}" type="pres">
      <dgm:prSet presAssocID="{C93A6340-C52A-4698-8FB0-76D8233B8B26}" presName="node" presStyleLbl="node1" presStyleIdx="1" presStyleCnt="6">
        <dgm:presLayoutVars>
          <dgm:bulletEnabled val="1"/>
        </dgm:presLayoutVars>
      </dgm:prSet>
      <dgm:spPr/>
    </dgm:pt>
    <dgm:pt modelId="{5FF93FC9-7477-47A0-A24B-786225BDDDA9}" type="pres">
      <dgm:prSet presAssocID="{7D4BE920-6FF7-428D-A2A8-3D6647F51E02}" presName="parTrans" presStyleLbl="bgSibTrans2D1" presStyleIdx="2" presStyleCnt="6"/>
      <dgm:spPr/>
    </dgm:pt>
    <dgm:pt modelId="{C2D3E28A-0F27-46CD-8300-5326E54453C3}" type="pres">
      <dgm:prSet presAssocID="{84A65161-B203-498B-AA23-E86CCB691037}" presName="node" presStyleLbl="node1" presStyleIdx="2" presStyleCnt="6">
        <dgm:presLayoutVars>
          <dgm:bulletEnabled val="1"/>
        </dgm:presLayoutVars>
      </dgm:prSet>
      <dgm:spPr/>
    </dgm:pt>
    <dgm:pt modelId="{202C1E2C-05B2-490B-BEA9-1738F13B9937}" type="pres">
      <dgm:prSet presAssocID="{08783A3F-D09E-4B9E-9457-DFA358A5E7F0}" presName="parTrans" presStyleLbl="bgSibTrans2D1" presStyleIdx="3" presStyleCnt="6"/>
      <dgm:spPr/>
    </dgm:pt>
    <dgm:pt modelId="{DD6E2688-48EA-4B56-812D-EFA6B8D83DAF}" type="pres">
      <dgm:prSet presAssocID="{128256C9-A673-42CF-9B7B-95D0703FF683}" presName="node" presStyleLbl="node1" presStyleIdx="3" presStyleCnt="6">
        <dgm:presLayoutVars>
          <dgm:bulletEnabled val="1"/>
        </dgm:presLayoutVars>
      </dgm:prSet>
      <dgm:spPr/>
    </dgm:pt>
    <dgm:pt modelId="{E9DB2EC3-BAF9-4EB9-A2E4-BD1EF0A2E3BB}" type="pres">
      <dgm:prSet presAssocID="{D46EC371-57C5-4ED2-9E36-A2504A9D567E}" presName="parTrans" presStyleLbl="bgSibTrans2D1" presStyleIdx="4" presStyleCnt="6"/>
      <dgm:spPr/>
    </dgm:pt>
    <dgm:pt modelId="{82705BDD-6128-4C7F-A7D1-E207FFC407A1}" type="pres">
      <dgm:prSet presAssocID="{C1F32B6C-8EE4-4BB2-9ACF-67BEDC3C1F6D}" presName="node" presStyleLbl="node1" presStyleIdx="4" presStyleCnt="6">
        <dgm:presLayoutVars>
          <dgm:bulletEnabled val="1"/>
        </dgm:presLayoutVars>
      </dgm:prSet>
      <dgm:spPr/>
    </dgm:pt>
    <dgm:pt modelId="{8B08897F-0AC5-4B2D-988D-5C86A3AFB1B3}" type="pres">
      <dgm:prSet presAssocID="{60E381C2-6487-40DA-AF3D-0FC9E94DA1FB}" presName="parTrans" presStyleLbl="bgSibTrans2D1" presStyleIdx="5" presStyleCnt="6"/>
      <dgm:spPr/>
    </dgm:pt>
    <dgm:pt modelId="{1E8D889F-43DF-4DF6-AAA7-23475F7B6650}" type="pres">
      <dgm:prSet presAssocID="{B6ED2382-E3F3-4D95-9E44-984A59806724}" presName="node" presStyleLbl="node1" presStyleIdx="5" presStyleCnt="6">
        <dgm:presLayoutVars>
          <dgm:bulletEnabled val="1"/>
        </dgm:presLayoutVars>
      </dgm:prSet>
      <dgm:spPr/>
    </dgm:pt>
  </dgm:ptLst>
  <dgm:cxnLst>
    <dgm:cxn modelId="{5997CC09-8D32-4882-A3C8-26BE205E6679}" type="presOf" srcId="{C1F32B6C-8EE4-4BB2-9ACF-67BEDC3C1F6D}" destId="{82705BDD-6128-4C7F-A7D1-E207FFC407A1}" srcOrd="0" destOrd="0" presId="urn:microsoft.com/office/officeart/2005/8/layout/radial4"/>
    <dgm:cxn modelId="{D75A3620-823E-43E6-AF1C-273CE1B5607F}" type="presOf" srcId="{08783A3F-D09E-4B9E-9457-DFA358A5E7F0}" destId="{202C1E2C-05B2-490B-BEA9-1738F13B9937}" srcOrd="0" destOrd="0" presId="urn:microsoft.com/office/officeart/2005/8/layout/radial4"/>
    <dgm:cxn modelId="{F1981F25-62BB-41FC-A073-0275B63DB19E}" type="presOf" srcId="{470D7163-FABE-42D8-88B3-ACA5F98D2E14}" destId="{CC240710-665C-431F-80C5-8C371E0BE276}" srcOrd="0" destOrd="0" presId="urn:microsoft.com/office/officeart/2005/8/layout/radial4"/>
    <dgm:cxn modelId="{1D804427-F25D-45F0-AC29-F91A47D68080}" srcId="{EC3E9DAA-DD95-41DE-BE01-6910750963B1}" destId="{09F36E80-DBFA-487B-B005-D558E6DF4464}" srcOrd="0" destOrd="0" parTransId="{7A868D6F-1395-4FBF-83E9-FF3AC9065356}" sibTransId="{73315E08-0E06-41D5-A039-32877CAD6A54}"/>
    <dgm:cxn modelId="{957E7B40-EE7C-4B35-8573-58B75EB96945}" srcId="{09F36E80-DBFA-487B-B005-D558E6DF4464}" destId="{C1F32B6C-8EE4-4BB2-9ACF-67BEDC3C1F6D}" srcOrd="4" destOrd="0" parTransId="{D46EC371-57C5-4ED2-9E36-A2504A9D567E}" sibTransId="{29B5CD53-8970-4F06-92FB-9D52C1A8D25F}"/>
    <dgm:cxn modelId="{B4EAE244-770D-460A-8EE4-CE35BA49154A}" srcId="{09F36E80-DBFA-487B-B005-D558E6DF4464}" destId="{F43C2506-FA62-4C53-A367-7D9D6B573C6A}" srcOrd="0" destOrd="0" parTransId="{33209469-ED4A-431E-B51C-28A51643CBA3}" sibTransId="{5872864E-CF06-4D00-8EBD-96A592C6D581}"/>
    <dgm:cxn modelId="{2DAD2C45-894F-4386-8D99-323665AC2D3D}" srcId="{09F36E80-DBFA-487B-B005-D558E6DF4464}" destId="{C93A6340-C52A-4698-8FB0-76D8233B8B26}" srcOrd="1" destOrd="0" parTransId="{470D7163-FABE-42D8-88B3-ACA5F98D2E14}" sibTransId="{5FE1197A-31CA-455E-8F09-70EA954DE316}"/>
    <dgm:cxn modelId="{C228444B-5E07-4FD8-BD25-41DACA39810F}" type="presOf" srcId="{84A65161-B203-498B-AA23-E86CCB691037}" destId="{C2D3E28A-0F27-46CD-8300-5326E54453C3}" srcOrd="0" destOrd="0" presId="urn:microsoft.com/office/officeart/2005/8/layout/radial4"/>
    <dgm:cxn modelId="{F23BAA50-6061-4100-AAF6-426B0EA6DB19}" srcId="{09F36E80-DBFA-487B-B005-D558E6DF4464}" destId="{84A65161-B203-498B-AA23-E86CCB691037}" srcOrd="2" destOrd="0" parTransId="{7D4BE920-6FF7-428D-A2A8-3D6647F51E02}" sibTransId="{406D4697-4572-4377-ABB4-1F5EF1037511}"/>
    <dgm:cxn modelId="{CA905776-8398-4592-9A9F-F438180F0768}" type="presOf" srcId="{EC3E9DAA-DD95-41DE-BE01-6910750963B1}" destId="{46137D0A-E085-42BB-AEA8-1162FA8C656A}" srcOrd="0" destOrd="0" presId="urn:microsoft.com/office/officeart/2005/8/layout/radial4"/>
    <dgm:cxn modelId="{040ECD57-9FA4-433B-84E1-EC703327C51B}" type="presOf" srcId="{33209469-ED4A-431E-B51C-28A51643CBA3}" destId="{302DCD1F-72BE-4B2D-9CE9-CD0494011E44}" srcOrd="0" destOrd="0" presId="urn:microsoft.com/office/officeart/2005/8/layout/radial4"/>
    <dgm:cxn modelId="{6D92C681-6B12-4C42-A59D-878D731DA2A9}" type="presOf" srcId="{B6ED2382-E3F3-4D95-9E44-984A59806724}" destId="{1E8D889F-43DF-4DF6-AAA7-23475F7B6650}" srcOrd="0" destOrd="0" presId="urn:microsoft.com/office/officeart/2005/8/layout/radial4"/>
    <dgm:cxn modelId="{20841184-BA9A-4598-8E02-2793382A7C10}" type="presOf" srcId="{128256C9-A673-42CF-9B7B-95D0703FF683}" destId="{DD6E2688-48EA-4B56-812D-EFA6B8D83DAF}" srcOrd="0" destOrd="0" presId="urn:microsoft.com/office/officeart/2005/8/layout/radial4"/>
    <dgm:cxn modelId="{FD84198E-7237-4D77-AA41-F3BF2160626C}" type="presOf" srcId="{09F36E80-DBFA-487B-B005-D558E6DF4464}" destId="{16695F18-3C63-4D53-B09A-00BEC3752618}" srcOrd="0" destOrd="0" presId="urn:microsoft.com/office/officeart/2005/8/layout/radial4"/>
    <dgm:cxn modelId="{7E3647A4-81AC-4081-86A0-6451B3B922D5}" type="presOf" srcId="{7D4BE920-6FF7-428D-A2A8-3D6647F51E02}" destId="{5FF93FC9-7477-47A0-A24B-786225BDDDA9}" srcOrd="0" destOrd="0" presId="urn:microsoft.com/office/officeart/2005/8/layout/radial4"/>
    <dgm:cxn modelId="{A9A829B6-A25C-41EA-9F63-80BC95121359}" type="presOf" srcId="{D46EC371-57C5-4ED2-9E36-A2504A9D567E}" destId="{E9DB2EC3-BAF9-4EB9-A2E4-BD1EF0A2E3BB}" srcOrd="0" destOrd="0" presId="urn:microsoft.com/office/officeart/2005/8/layout/radial4"/>
    <dgm:cxn modelId="{87C057BA-BD21-4AF4-A0F0-D44DBAB07CD3}" type="presOf" srcId="{C93A6340-C52A-4698-8FB0-76D8233B8B26}" destId="{96C6CE87-C862-49CB-9043-0D38CD0A3471}" srcOrd="0" destOrd="0" presId="urn:microsoft.com/office/officeart/2005/8/layout/radial4"/>
    <dgm:cxn modelId="{AE8FAABE-FB6A-46B0-A1F2-6B5CC0514805}" type="presOf" srcId="{60E381C2-6487-40DA-AF3D-0FC9E94DA1FB}" destId="{8B08897F-0AC5-4B2D-988D-5C86A3AFB1B3}" srcOrd="0" destOrd="0" presId="urn:microsoft.com/office/officeart/2005/8/layout/radial4"/>
    <dgm:cxn modelId="{4A3901D0-9C01-478B-A93E-F7FD7F0483E7}" srcId="{09F36E80-DBFA-487B-B005-D558E6DF4464}" destId="{B6ED2382-E3F3-4D95-9E44-984A59806724}" srcOrd="5" destOrd="0" parTransId="{60E381C2-6487-40DA-AF3D-0FC9E94DA1FB}" sibTransId="{DB410012-EF07-4EE3-9C1B-F20322E3EBAF}"/>
    <dgm:cxn modelId="{0873C4E3-A32D-422C-99CB-D4BCCE0F18BE}" type="presOf" srcId="{F43C2506-FA62-4C53-A367-7D9D6B573C6A}" destId="{79C6D51C-99E6-4D1B-8E9E-214499AD526A}" srcOrd="0" destOrd="0" presId="urn:microsoft.com/office/officeart/2005/8/layout/radial4"/>
    <dgm:cxn modelId="{E55F1BF0-8187-40DA-A0C4-9AC84A2436FB}" srcId="{09F36E80-DBFA-487B-B005-D558E6DF4464}" destId="{128256C9-A673-42CF-9B7B-95D0703FF683}" srcOrd="3" destOrd="0" parTransId="{08783A3F-D09E-4B9E-9457-DFA358A5E7F0}" sibTransId="{F5095CFC-AD82-4343-BAC6-EEE50F20FA68}"/>
    <dgm:cxn modelId="{736DF9B7-17E7-43F1-9012-D5C6AD447DD2}" type="presParOf" srcId="{46137D0A-E085-42BB-AEA8-1162FA8C656A}" destId="{16695F18-3C63-4D53-B09A-00BEC3752618}" srcOrd="0" destOrd="0" presId="urn:microsoft.com/office/officeart/2005/8/layout/radial4"/>
    <dgm:cxn modelId="{B1EFF8E0-402A-4FB2-95B3-DDEB9AD7DFF0}" type="presParOf" srcId="{46137D0A-E085-42BB-AEA8-1162FA8C656A}" destId="{302DCD1F-72BE-4B2D-9CE9-CD0494011E44}" srcOrd="1" destOrd="0" presId="urn:microsoft.com/office/officeart/2005/8/layout/radial4"/>
    <dgm:cxn modelId="{2E1C5870-3A59-4A10-9C4D-57DB87003F7E}" type="presParOf" srcId="{46137D0A-E085-42BB-AEA8-1162FA8C656A}" destId="{79C6D51C-99E6-4D1B-8E9E-214499AD526A}" srcOrd="2" destOrd="0" presId="urn:microsoft.com/office/officeart/2005/8/layout/radial4"/>
    <dgm:cxn modelId="{2FDED8B6-0D05-4B08-BFF7-AF2C400DA570}" type="presParOf" srcId="{46137D0A-E085-42BB-AEA8-1162FA8C656A}" destId="{CC240710-665C-431F-80C5-8C371E0BE276}" srcOrd="3" destOrd="0" presId="urn:microsoft.com/office/officeart/2005/8/layout/radial4"/>
    <dgm:cxn modelId="{3ED0A857-87CD-4A9B-9B47-4CDF1DB8B9B3}" type="presParOf" srcId="{46137D0A-E085-42BB-AEA8-1162FA8C656A}" destId="{96C6CE87-C862-49CB-9043-0D38CD0A3471}" srcOrd="4" destOrd="0" presId="urn:microsoft.com/office/officeart/2005/8/layout/radial4"/>
    <dgm:cxn modelId="{3787D7B9-D717-4F5E-8044-2878C81C2DF2}" type="presParOf" srcId="{46137D0A-E085-42BB-AEA8-1162FA8C656A}" destId="{5FF93FC9-7477-47A0-A24B-786225BDDDA9}" srcOrd="5" destOrd="0" presId="urn:microsoft.com/office/officeart/2005/8/layout/radial4"/>
    <dgm:cxn modelId="{9D2F9F93-FC8E-4D19-BBE4-292D8070C7E9}" type="presParOf" srcId="{46137D0A-E085-42BB-AEA8-1162FA8C656A}" destId="{C2D3E28A-0F27-46CD-8300-5326E54453C3}" srcOrd="6" destOrd="0" presId="urn:microsoft.com/office/officeart/2005/8/layout/radial4"/>
    <dgm:cxn modelId="{110160FC-D548-4A2F-89DA-EA0BADFA784E}" type="presParOf" srcId="{46137D0A-E085-42BB-AEA8-1162FA8C656A}" destId="{202C1E2C-05B2-490B-BEA9-1738F13B9937}" srcOrd="7" destOrd="0" presId="urn:microsoft.com/office/officeart/2005/8/layout/radial4"/>
    <dgm:cxn modelId="{A044FE01-46DA-4689-B86C-2E12A563825C}" type="presParOf" srcId="{46137D0A-E085-42BB-AEA8-1162FA8C656A}" destId="{DD6E2688-48EA-4B56-812D-EFA6B8D83DAF}" srcOrd="8" destOrd="0" presId="urn:microsoft.com/office/officeart/2005/8/layout/radial4"/>
    <dgm:cxn modelId="{68B5F766-8618-4B3A-B1AB-A8E230A74355}" type="presParOf" srcId="{46137D0A-E085-42BB-AEA8-1162FA8C656A}" destId="{E9DB2EC3-BAF9-4EB9-A2E4-BD1EF0A2E3BB}" srcOrd="9" destOrd="0" presId="urn:microsoft.com/office/officeart/2005/8/layout/radial4"/>
    <dgm:cxn modelId="{8D0702E5-3C79-46E8-A152-D1E6F6A08F82}" type="presParOf" srcId="{46137D0A-E085-42BB-AEA8-1162FA8C656A}" destId="{82705BDD-6128-4C7F-A7D1-E207FFC407A1}" srcOrd="10" destOrd="0" presId="urn:microsoft.com/office/officeart/2005/8/layout/radial4"/>
    <dgm:cxn modelId="{64759E7B-C03A-4EE2-A61A-5DD49D2BFFC0}" type="presParOf" srcId="{46137D0A-E085-42BB-AEA8-1162FA8C656A}" destId="{8B08897F-0AC5-4B2D-988D-5C86A3AFB1B3}" srcOrd="11" destOrd="0" presId="urn:microsoft.com/office/officeart/2005/8/layout/radial4"/>
    <dgm:cxn modelId="{106CCCE0-7487-4710-BAD9-B077C6D733B6}" type="presParOf" srcId="{46137D0A-E085-42BB-AEA8-1162FA8C656A}" destId="{1E8D889F-43DF-4DF6-AAA7-23475F7B6650}" srcOrd="12" destOrd="0" presId="urn:microsoft.com/office/officeart/2005/8/layout/radial4"/>
  </dgm:cxnLst>
  <dgm:bg>
    <a:noFill/>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7EA69B-0A56-445A-B26C-D96C34C0FCA2}">
      <dsp:nvSpPr>
        <dsp:cNvPr id="0" name=""/>
        <dsp:cNvSpPr/>
      </dsp:nvSpPr>
      <dsp:spPr>
        <a:xfrm>
          <a:off x="860858" y="592093"/>
          <a:ext cx="4701942" cy="4701942"/>
        </a:xfrm>
        <a:prstGeom prst="blockArc">
          <a:avLst>
            <a:gd name="adj1" fmla="val 13114286"/>
            <a:gd name="adj2" fmla="val 16200000"/>
            <a:gd name="adj3" fmla="val 390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0A56D293-8414-4DA3-A09E-CB2726328ACB}">
      <dsp:nvSpPr>
        <dsp:cNvPr id="0" name=""/>
        <dsp:cNvSpPr/>
      </dsp:nvSpPr>
      <dsp:spPr>
        <a:xfrm>
          <a:off x="860858" y="592093"/>
          <a:ext cx="4701942" cy="4701942"/>
        </a:xfrm>
        <a:prstGeom prst="blockArc">
          <a:avLst>
            <a:gd name="adj1" fmla="val 10028571"/>
            <a:gd name="adj2" fmla="val 13114286"/>
            <a:gd name="adj3" fmla="val 390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A8F22FC9-2180-423E-B683-9929FCF7AE63}">
      <dsp:nvSpPr>
        <dsp:cNvPr id="0" name=""/>
        <dsp:cNvSpPr/>
      </dsp:nvSpPr>
      <dsp:spPr>
        <a:xfrm>
          <a:off x="860858" y="592093"/>
          <a:ext cx="4701942" cy="4701942"/>
        </a:xfrm>
        <a:prstGeom prst="blockArc">
          <a:avLst>
            <a:gd name="adj1" fmla="val 6942857"/>
            <a:gd name="adj2" fmla="val 10028571"/>
            <a:gd name="adj3" fmla="val 3900"/>
          </a:avLst>
        </a:prstGeom>
        <a:solidFill>
          <a:schemeClr val="accent6">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52F1654F-B060-4C7E-95A5-BC0F63DBDDBF}">
      <dsp:nvSpPr>
        <dsp:cNvPr id="0" name=""/>
        <dsp:cNvSpPr/>
      </dsp:nvSpPr>
      <dsp:spPr>
        <a:xfrm>
          <a:off x="850441" y="587108"/>
          <a:ext cx="4701942" cy="4701942"/>
        </a:xfrm>
        <a:prstGeom prst="blockArc">
          <a:avLst>
            <a:gd name="adj1" fmla="val 3839875"/>
            <a:gd name="adj2" fmla="val 6925634"/>
            <a:gd name="adj3" fmla="val 39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B2B3A3C3-612D-4186-A8B7-2918020211BB}">
      <dsp:nvSpPr>
        <dsp:cNvPr id="0" name=""/>
        <dsp:cNvSpPr/>
      </dsp:nvSpPr>
      <dsp:spPr>
        <a:xfrm>
          <a:off x="863464" y="580806"/>
          <a:ext cx="4701942" cy="4701942"/>
        </a:xfrm>
        <a:prstGeom prst="blockArc">
          <a:avLst>
            <a:gd name="adj1" fmla="val 788704"/>
            <a:gd name="adj2" fmla="val 3861452"/>
            <a:gd name="adj3" fmla="val 39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5E75EBFC-B92C-4259-A651-E6770CDB79B9}">
      <dsp:nvSpPr>
        <dsp:cNvPr id="0" name=""/>
        <dsp:cNvSpPr/>
      </dsp:nvSpPr>
      <dsp:spPr>
        <a:xfrm>
          <a:off x="860858" y="592093"/>
          <a:ext cx="4701942" cy="4701942"/>
        </a:xfrm>
        <a:prstGeom prst="blockArc">
          <a:avLst>
            <a:gd name="adj1" fmla="val 19285714"/>
            <a:gd name="adj2" fmla="val 771429"/>
            <a:gd name="adj3" fmla="val 390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2D3A5D9D-7554-436A-8B8F-64EFC16193D7}">
      <dsp:nvSpPr>
        <dsp:cNvPr id="0" name=""/>
        <dsp:cNvSpPr/>
      </dsp:nvSpPr>
      <dsp:spPr>
        <a:xfrm>
          <a:off x="860858" y="592093"/>
          <a:ext cx="4701942" cy="4701942"/>
        </a:xfrm>
        <a:prstGeom prst="blockArc">
          <a:avLst>
            <a:gd name="adj1" fmla="val 16200000"/>
            <a:gd name="adj2" fmla="val 19285714"/>
            <a:gd name="adj3" fmla="val 390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F7E1983C-EB85-4D2F-AB6A-B824C21C89F9}">
      <dsp:nvSpPr>
        <dsp:cNvPr id="0" name=""/>
        <dsp:cNvSpPr/>
      </dsp:nvSpPr>
      <dsp:spPr>
        <a:xfrm>
          <a:off x="2302229" y="2033464"/>
          <a:ext cx="1819200" cy="1819200"/>
        </a:xfrm>
        <a:prstGeom prst="ellipse">
          <a:avLst/>
        </a:prstGeom>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path path="circle">
            <a:fillToRect l="50000" t="50000" r="50000" b="50000"/>
          </a:path>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b="1" kern="1200" dirty="0">
              <a:latin typeface="Times New Roman" panose="02020603050405020304" pitchFamily="18" charset="0"/>
              <a:cs typeface="Times New Roman" panose="02020603050405020304" pitchFamily="18" charset="0"/>
            </a:rPr>
            <a:t>Surfactants</a:t>
          </a:r>
          <a:endParaRPr lang="en-IN" sz="1800" b="1" kern="1200" dirty="0">
            <a:latin typeface="Times New Roman" panose="02020603050405020304" pitchFamily="18" charset="0"/>
            <a:cs typeface="Times New Roman" panose="02020603050405020304" pitchFamily="18" charset="0"/>
          </a:endParaRPr>
        </a:p>
      </dsp:txBody>
      <dsp:txXfrm>
        <a:off x="2568645" y="2299880"/>
        <a:ext cx="1286368" cy="1286368"/>
      </dsp:txXfrm>
    </dsp:sp>
    <dsp:sp modelId="{569A7529-4436-4748-99D5-B73A153611D5}">
      <dsp:nvSpPr>
        <dsp:cNvPr id="0" name=""/>
        <dsp:cNvSpPr/>
      </dsp:nvSpPr>
      <dsp:spPr>
        <a:xfrm>
          <a:off x="2575109" y="1217"/>
          <a:ext cx="1273440" cy="1273440"/>
        </a:xfrm>
        <a:prstGeom prst="ellipse">
          <a:avLst/>
        </a:prstGeom>
        <a:gradFill flip="none" rotWithShape="0">
          <a:gsLst>
            <a:gs pos="0">
              <a:srgbClr val="FA38EC">
                <a:shade val="30000"/>
                <a:satMod val="115000"/>
              </a:srgbClr>
            </a:gs>
            <a:gs pos="50000">
              <a:srgbClr val="FA38EC">
                <a:shade val="67500"/>
                <a:satMod val="115000"/>
              </a:srgbClr>
            </a:gs>
            <a:gs pos="100000">
              <a:srgbClr val="FA38EC">
                <a:shade val="100000"/>
                <a:satMod val="115000"/>
              </a:srgb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dirty="0">
              <a:effectLst/>
              <a:latin typeface="Times New Roman" panose="02020603050405020304" pitchFamily="18" charset="0"/>
              <a:ea typeface="Bitstream Vera Sans"/>
              <a:cs typeface="Times New Roman" panose="02020603050405020304" pitchFamily="18" charset="0"/>
            </a:rPr>
            <a:t>Wetting</a:t>
          </a:r>
          <a:endParaRPr lang="en-IN" sz="1400" b="1" kern="1200" dirty="0">
            <a:latin typeface="Times New Roman" panose="02020603050405020304" pitchFamily="18" charset="0"/>
            <a:cs typeface="Times New Roman" panose="02020603050405020304" pitchFamily="18" charset="0"/>
          </a:endParaRPr>
        </a:p>
      </dsp:txBody>
      <dsp:txXfrm>
        <a:off x="2761600" y="187708"/>
        <a:ext cx="900458" cy="900458"/>
      </dsp:txXfrm>
    </dsp:sp>
    <dsp:sp modelId="{02D26954-40D6-4D44-9D89-D9A4462876BF}">
      <dsp:nvSpPr>
        <dsp:cNvPr id="0" name=""/>
        <dsp:cNvSpPr/>
      </dsp:nvSpPr>
      <dsp:spPr>
        <a:xfrm>
          <a:off x="4377330" y="869121"/>
          <a:ext cx="1273440" cy="1273440"/>
        </a:xfrm>
        <a:prstGeom prst="ellipse">
          <a:avLst/>
        </a:prstGeom>
        <a:gradFill flip="none" rotWithShape="0">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dirty="0">
              <a:effectLst/>
              <a:latin typeface="Times New Roman" panose="02020603050405020304" pitchFamily="18" charset="0"/>
              <a:ea typeface="Bitstream Vera Sans"/>
              <a:cs typeface="Times New Roman" panose="02020603050405020304" pitchFamily="18" charset="0"/>
            </a:rPr>
            <a:t>Cleansing</a:t>
          </a:r>
          <a:endParaRPr lang="en-IN" sz="1400" b="1" kern="1200" dirty="0">
            <a:latin typeface="Times New Roman" panose="02020603050405020304" pitchFamily="18" charset="0"/>
            <a:cs typeface="Times New Roman" panose="02020603050405020304" pitchFamily="18" charset="0"/>
          </a:endParaRPr>
        </a:p>
      </dsp:txBody>
      <dsp:txXfrm>
        <a:off x="4563821" y="1055612"/>
        <a:ext cx="900458" cy="900458"/>
      </dsp:txXfrm>
    </dsp:sp>
    <dsp:sp modelId="{FEB86F84-70F2-41FE-9F01-6E07980319C2}">
      <dsp:nvSpPr>
        <dsp:cNvPr id="0" name=""/>
        <dsp:cNvSpPr/>
      </dsp:nvSpPr>
      <dsp:spPr>
        <a:xfrm>
          <a:off x="4822442" y="2819283"/>
          <a:ext cx="1273440" cy="1273440"/>
        </a:xfrm>
        <a:prstGeom prst="ellipse">
          <a:avLst/>
        </a:prstGeom>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dirty="0">
              <a:effectLst/>
              <a:latin typeface="Times New Roman" panose="02020603050405020304" pitchFamily="18" charset="0"/>
              <a:ea typeface="Bitstream Vera Sans"/>
              <a:cs typeface="Times New Roman" panose="02020603050405020304" pitchFamily="18" charset="0"/>
            </a:rPr>
            <a:t>Foaming</a:t>
          </a:r>
          <a:endParaRPr lang="en-IN" sz="1400" b="1" kern="1200" dirty="0">
            <a:latin typeface="Times New Roman" panose="02020603050405020304" pitchFamily="18" charset="0"/>
            <a:cs typeface="Times New Roman" panose="02020603050405020304" pitchFamily="18" charset="0"/>
          </a:endParaRPr>
        </a:p>
      </dsp:txBody>
      <dsp:txXfrm>
        <a:off x="5008933" y="3005774"/>
        <a:ext cx="900458" cy="900458"/>
      </dsp:txXfrm>
    </dsp:sp>
    <dsp:sp modelId="{25419086-026F-4539-8658-2368C00A3C2D}">
      <dsp:nvSpPr>
        <dsp:cNvPr id="0" name=""/>
        <dsp:cNvSpPr/>
      </dsp:nvSpPr>
      <dsp:spPr>
        <a:xfrm>
          <a:off x="3575268" y="4373157"/>
          <a:ext cx="1273440" cy="1273440"/>
        </a:xfrm>
        <a:prstGeom prst="ellipse">
          <a:avLst/>
        </a:prstGeom>
        <a:gradFill flip="none" rotWithShape="0">
          <a:gsLst>
            <a:gs pos="0">
              <a:srgbClr val="3333FF">
                <a:shade val="30000"/>
                <a:satMod val="115000"/>
              </a:srgbClr>
            </a:gs>
            <a:gs pos="50000">
              <a:srgbClr val="3333FF">
                <a:shade val="67500"/>
                <a:satMod val="115000"/>
              </a:srgbClr>
            </a:gs>
            <a:gs pos="100000">
              <a:srgbClr val="3333FF">
                <a:shade val="100000"/>
                <a:satMod val="115000"/>
              </a:srgb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dirty="0">
              <a:effectLst/>
              <a:latin typeface="Times New Roman" panose="02020603050405020304" pitchFamily="18" charset="0"/>
              <a:ea typeface="Bitstream Vera Sans"/>
              <a:cs typeface="Times New Roman" panose="02020603050405020304" pitchFamily="18" charset="0"/>
            </a:rPr>
            <a:t>Emulsification</a:t>
          </a:r>
          <a:endParaRPr lang="en-IN" sz="1100" b="1" kern="1200" dirty="0">
            <a:latin typeface="Times New Roman" panose="02020603050405020304" pitchFamily="18" charset="0"/>
            <a:cs typeface="Times New Roman" panose="02020603050405020304" pitchFamily="18" charset="0"/>
          </a:endParaRPr>
        </a:p>
      </dsp:txBody>
      <dsp:txXfrm>
        <a:off x="3761759" y="4559648"/>
        <a:ext cx="900458" cy="900458"/>
      </dsp:txXfrm>
    </dsp:sp>
    <dsp:sp modelId="{36AACD60-C305-4047-BAC9-485D98FCBE25}">
      <dsp:nvSpPr>
        <dsp:cNvPr id="0" name=""/>
        <dsp:cNvSpPr/>
      </dsp:nvSpPr>
      <dsp:spPr>
        <a:xfrm>
          <a:off x="1574952" y="4383192"/>
          <a:ext cx="1273440" cy="1273440"/>
        </a:xfrm>
        <a:prstGeom prst="ellipse">
          <a:avLst/>
        </a:prstGeom>
        <a:gradFill flip="none" rotWithShape="0">
          <a:gsLst>
            <a:gs pos="0">
              <a:srgbClr val="11FF2D">
                <a:shade val="30000"/>
                <a:satMod val="115000"/>
              </a:srgbClr>
            </a:gs>
            <a:gs pos="50000">
              <a:srgbClr val="11FF2D">
                <a:shade val="67500"/>
                <a:satMod val="115000"/>
              </a:srgbClr>
            </a:gs>
            <a:gs pos="100000">
              <a:srgbClr val="11FF2D">
                <a:shade val="100000"/>
                <a:satMod val="115000"/>
              </a:srgb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dirty="0">
              <a:effectLst/>
              <a:latin typeface="Times New Roman" panose="02020603050405020304" pitchFamily="18" charset="0"/>
              <a:ea typeface="Bitstream Vera Sans"/>
              <a:cs typeface="Times New Roman" panose="02020603050405020304" pitchFamily="18" charset="0"/>
            </a:rPr>
            <a:t>Phase Separation</a:t>
          </a:r>
          <a:endParaRPr lang="en-IN" sz="1200" b="1" kern="1200" dirty="0">
            <a:latin typeface="Times New Roman" panose="02020603050405020304" pitchFamily="18" charset="0"/>
            <a:cs typeface="Times New Roman" panose="02020603050405020304" pitchFamily="18" charset="0"/>
          </a:endParaRPr>
        </a:p>
      </dsp:txBody>
      <dsp:txXfrm>
        <a:off x="1761443" y="4569683"/>
        <a:ext cx="900458" cy="900458"/>
      </dsp:txXfrm>
    </dsp:sp>
    <dsp:sp modelId="{C4381E69-273C-4DEA-8108-955E1C70E269}">
      <dsp:nvSpPr>
        <dsp:cNvPr id="0" name=""/>
        <dsp:cNvSpPr/>
      </dsp:nvSpPr>
      <dsp:spPr>
        <a:xfrm>
          <a:off x="327776" y="2819283"/>
          <a:ext cx="1273440" cy="1273440"/>
        </a:xfrm>
        <a:prstGeom prst="ellipse">
          <a:avLst/>
        </a:prstGeom>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dirty="0">
              <a:effectLst/>
              <a:latin typeface="Times New Roman" panose="02020603050405020304" pitchFamily="18" charset="0"/>
              <a:ea typeface="Bitstream Vera Sans"/>
              <a:cs typeface="Times New Roman" panose="02020603050405020304" pitchFamily="18" charset="0"/>
            </a:rPr>
            <a:t>Reducing Surface </a:t>
          </a:r>
          <a:endParaRPr lang="en-IN" sz="1400" b="1" kern="1200" dirty="0">
            <a:latin typeface="Times New Roman" panose="02020603050405020304" pitchFamily="18" charset="0"/>
            <a:cs typeface="Times New Roman" panose="02020603050405020304" pitchFamily="18" charset="0"/>
          </a:endParaRPr>
        </a:p>
      </dsp:txBody>
      <dsp:txXfrm>
        <a:off x="514267" y="3005774"/>
        <a:ext cx="900458" cy="900458"/>
      </dsp:txXfrm>
    </dsp:sp>
    <dsp:sp modelId="{0E0CFE31-CB68-4625-9519-40DE1FA2F4CD}">
      <dsp:nvSpPr>
        <dsp:cNvPr id="0" name=""/>
        <dsp:cNvSpPr/>
      </dsp:nvSpPr>
      <dsp:spPr>
        <a:xfrm>
          <a:off x="772888" y="869121"/>
          <a:ext cx="1273440" cy="1273440"/>
        </a:xfrm>
        <a:prstGeom prst="ellipse">
          <a:avLst/>
        </a:prstGeom>
        <a:gradFill flip="none" rotWithShape="1">
          <a:gsLst>
            <a:gs pos="15000">
              <a:schemeClr val="tx1"/>
            </a:gs>
            <a:gs pos="84615">
              <a:schemeClr val="tx1"/>
            </a:gs>
            <a:gs pos="53000">
              <a:schemeClr val="accent2">
                <a:lumMod val="75000"/>
                <a:shade val="100000"/>
                <a:satMod val="115000"/>
              </a:schemeClr>
            </a:gs>
          </a:gsLst>
          <a:lin ang="5400000" scaled="1"/>
          <a:tileRect/>
        </a:gra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dirty="0">
              <a:effectLst/>
              <a:latin typeface="Times New Roman" panose="02020603050405020304" pitchFamily="18" charset="0"/>
              <a:ea typeface="Bitstream Vera Sans"/>
              <a:cs typeface="Times New Roman" panose="02020603050405020304" pitchFamily="18" charset="0"/>
            </a:rPr>
            <a:t>Interfacial Tension</a:t>
          </a:r>
          <a:endParaRPr lang="en-IN" sz="1200" b="1" kern="1200" dirty="0">
            <a:latin typeface="Times New Roman" panose="02020603050405020304" pitchFamily="18" charset="0"/>
            <a:cs typeface="Times New Roman" panose="02020603050405020304" pitchFamily="18" charset="0"/>
          </a:endParaRPr>
        </a:p>
      </dsp:txBody>
      <dsp:txXfrm>
        <a:off x="959379" y="1055612"/>
        <a:ext cx="900458" cy="9004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695F18-3C63-4D53-B09A-00BEC3752618}">
      <dsp:nvSpPr>
        <dsp:cNvPr id="0" name=""/>
        <dsp:cNvSpPr/>
      </dsp:nvSpPr>
      <dsp:spPr>
        <a:xfrm>
          <a:off x="2161735" y="2343380"/>
          <a:ext cx="1582028" cy="1582028"/>
        </a:xfrm>
        <a:prstGeom prst="ellipse">
          <a:avLst/>
        </a:prstGeom>
        <a:gradFill flip="none" rotWithShape="0">
          <a:gsLst>
            <a:gs pos="0">
              <a:srgbClr val="3333FF">
                <a:shade val="30000"/>
                <a:satMod val="115000"/>
              </a:srgbClr>
            </a:gs>
            <a:gs pos="50000">
              <a:srgbClr val="3333FF">
                <a:shade val="67500"/>
                <a:satMod val="115000"/>
              </a:srgbClr>
            </a:gs>
            <a:gs pos="100000">
              <a:srgbClr val="3333FF">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en-IN" sz="1700" b="1" kern="1200">
              <a:latin typeface="Times New Roman" panose="02020603050405020304" pitchFamily="18" charset="0"/>
              <a:cs typeface="Times New Roman" panose="02020603050405020304" pitchFamily="18" charset="0"/>
            </a:rPr>
            <a:t>Challenges of Surfactants</a:t>
          </a:r>
        </a:p>
      </dsp:txBody>
      <dsp:txXfrm>
        <a:off x="2393418" y="2575063"/>
        <a:ext cx="1118662" cy="1118662"/>
      </dsp:txXfrm>
    </dsp:sp>
    <dsp:sp modelId="{302DCD1F-72BE-4B2D-9CE9-CD0494011E44}">
      <dsp:nvSpPr>
        <dsp:cNvPr id="0" name=""/>
        <dsp:cNvSpPr/>
      </dsp:nvSpPr>
      <dsp:spPr>
        <a:xfrm rot="10800000">
          <a:off x="554306" y="2908955"/>
          <a:ext cx="1519020" cy="450878"/>
        </a:xfrm>
        <a:prstGeom prst="leftArrow">
          <a:avLst>
            <a:gd name="adj1" fmla="val 60000"/>
            <a:gd name="adj2" fmla="val 50000"/>
          </a:avLst>
        </a:prstGeom>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lin ang="10800000" scaled="1"/>
          <a:tileRect/>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79C6D51C-99E6-4D1B-8E9E-214499AD526A}">
      <dsp:nvSpPr>
        <dsp:cNvPr id="0" name=""/>
        <dsp:cNvSpPr/>
      </dsp:nvSpPr>
      <dsp:spPr>
        <a:xfrm>
          <a:off x="596" y="2691426"/>
          <a:ext cx="1107419" cy="885935"/>
        </a:xfrm>
        <a:prstGeom prst="roundRect">
          <a:avLst>
            <a:gd name="adj" fmla="val 10000"/>
          </a:avLst>
        </a:prstGeom>
        <a:gradFill flip="none" rotWithShape="0">
          <a:gsLst>
            <a:gs pos="0">
              <a:srgbClr val="FF0000">
                <a:shade val="30000"/>
                <a:satMod val="115000"/>
              </a:srgbClr>
            </a:gs>
            <a:gs pos="50000">
              <a:srgbClr val="FF0000">
                <a:shade val="67500"/>
                <a:satMod val="115000"/>
              </a:srgbClr>
            </a:gs>
            <a:gs pos="100000">
              <a:srgbClr val="FF0000">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IN" sz="1200" b="1" kern="1200">
              <a:latin typeface="Times New Roman" panose="02020603050405020304" pitchFamily="18" charset="0"/>
              <a:cs typeface="Times New Roman" panose="02020603050405020304" pitchFamily="18" charset="0"/>
            </a:rPr>
            <a:t>Eco-friendly Product</a:t>
          </a:r>
        </a:p>
      </dsp:txBody>
      <dsp:txXfrm>
        <a:off x="26544" y="2717374"/>
        <a:ext cx="1055523" cy="834039"/>
      </dsp:txXfrm>
    </dsp:sp>
    <dsp:sp modelId="{CC240710-665C-431F-80C5-8C371E0BE276}">
      <dsp:nvSpPr>
        <dsp:cNvPr id="0" name=""/>
        <dsp:cNvSpPr/>
      </dsp:nvSpPr>
      <dsp:spPr>
        <a:xfrm rot="12960000">
          <a:off x="867314" y="1945614"/>
          <a:ext cx="1519020" cy="450878"/>
        </a:xfrm>
        <a:prstGeom prst="leftArrow">
          <a:avLst>
            <a:gd name="adj1" fmla="val 60000"/>
            <a:gd name="adj2" fmla="val 50000"/>
          </a:avLst>
        </a:prstGeom>
        <a:gradFill flip="none" rotWithShape="0">
          <a:gsLst>
            <a:gs pos="0">
              <a:srgbClr val="00B050">
                <a:shade val="30000"/>
                <a:satMod val="115000"/>
              </a:srgbClr>
            </a:gs>
            <a:gs pos="50000">
              <a:srgbClr val="00B050">
                <a:shade val="67500"/>
                <a:satMod val="115000"/>
              </a:srgbClr>
            </a:gs>
            <a:gs pos="100000">
              <a:srgbClr val="00B050">
                <a:shade val="100000"/>
                <a:satMod val="115000"/>
              </a:srgbClr>
            </a:gs>
          </a:gsLst>
          <a:lin ang="13500000" scaled="1"/>
          <a:tileRect/>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96C6CE87-C862-49CB-9043-0D38CD0A3471}">
      <dsp:nvSpPr>
        <dsp:cNvPr id="0" name=""/>
        <dsp:cNvSpPr/>
      </dsp:nvSpPr>
      <dsp:spPr>
        <a:xfrm>
          <a:off x="458658" y="1281656"/>
          <a:ext cx="1107419" cy="885935"/>
        </a:xfrm>
        <a:prstGeom prst="roundRect">
          <a:avLst>
            <a:gd name="adj" fmla="val 10000"/>
          </a:avLst>
        </a:prstGeom>
        <a:gradFill flip="none" rotWithShape="0">
          <a:gsLst>
            <a:gs pos="0">
              <a:srgbClr val="00B050">
                <a:shade val="30000"/>
                <a:satMod val="115000"/>
              </a:srgbClr>
            </a:gs>
            <a:gs pos="50000">
              <a:srgbClr val="00B050">
                <a:shade val="67500"/>
                <a:satMod val="115000"/>
              </a:srgbClr>
            </a:gs>
            <a:gs pos="100000">
              <a:srgbClr val="00B050">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IN" sz="1200" b="1" kern="1200">
              <a:latin typeface="Times New Roman" panose="02020603050405020304" pitchFamily="18" charset="0"/>
              <a:cs typeface="Times New Roman" panose="02020603050405020304" pitchFamily="18" charset="0"/>
            </a:rPr>
            <a:t>Biodegradable</a:t>
          </a:r>
        </a:p>
      </dsp:txBody>
      <dsp:txXfrm>
        <a:off x="484606" y="1307604"/>
        <a:ext cx="1055523" cy="834039"/>
      </dsp:txXfrm>
    </dsp:sp>
    <dsp:sp modelId="{5FF93FC9-7477-47A0-A24B-786225BDDDA9}">
      <dsp:nvSpPr>
        <dsp:cNvPr id="0" name=""/>
        <dsp:cNvSpPr/>
      </dsp:nvSpPr>
      <dsp:spPr>
        <a:xfrm rot="15120000">
          <a:off x="1686781" y="1350237"/>
          <a:ext cx="1519020" cy="450878"/>
        </a:xfrm>
        <a:prstGeom prst="leftArrow">
          <a:avLst>
            <a:gd name="adj1" fmla="val 60000"/>
            <a:gd name="adj2" fmla="val 50000"/>
          </a:avLst>
        </a:prstGeom>
        <a:gradFill flip="none" rotWithShape="0">
          <a:gsLst>
            <a:gs pos="0">
              <a:srgbClr val="7030A0">
                <a:shade val="30000"/>
                <a:satMod val="115000"/>
              </a:srgbClr>
            </a:gs>
            <a:gs pos="50000">
              <a:srgbClr val="7030A0">
                <a:shade val="67500"/>
                <a:satMod val="115000"/>
              </a:srgbClr>
            </a:gs>
            <a:gs pos="100000">
              <a:srgbClr val="7030A0">
                <a:shade val="100000"/>
                <a:satMod val="115000"/>
              </a:srgbClr>
            </a:gs>
          </a:gsLst>
          <a:lin ang="16200000" scaled="1"/>
          <a:tileRect/>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C2D3E28A-0F27-46CD-8300-5326E54453C3}">
      <dsp:nvSpPr>
        <dsp:cNvPr id="0" name=""/>
        <dsp:cNvSpPr/>
      </dsp:nvSpPr>
      <dsp:spPr>
        <a:xfrm>
          <a:off x="1657880" y="410371"/>
          <a:ext cx="1107419" cy="885935"/>
        </a:xfrm>
        <a:prstGeom prst="roundRect">
          <a:avLst>
            <a:gd name="adj" fmla="val 10000"/>
          </a:avLst>
        </a:prstGeom>
        <a:gradFill flip="none" rotWithShape="0">
          <a:gsLst>
            <a:gs pos="0">
              <a:srgbClr val="7030A0">
                <a:shade val="30000"/>
                <a:satMod val="115000"/>
              </a:srgbClr>
            </a:gs>
            <a:gs pos="50000">
              <a:srgbClr val="7030A0">
                <a:shade val="67500"/>
                <a:satMod val="115000"/>
              </a:srgbClr>
            </a:gs>
            <a:gs pos="100000">
              <a:srgbClr val="7030A0">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IN" sz="1200" b="1" kern="1200">
              <a:latin typeface="Times New Roman" panose="02020603050405020304" pitchFamily="18" charset="0"/>
              <a:cs typeface="Times New Roman" panose="02020603050405020304" pitchFamily="18" charset="0"/>
            </a:rPr>
            <a:t>Sustainability</a:t>
          </a:r>
        </a:p>
      </dsp:txBody>
      <dsp:txXfrm>
        <a:off x="1683828" y="436319"/>
        <a:ext cx="1055523" cy="834039"/>
      </dsp:txXfrm>
    </dsp:sp>
    <dsp:sp modelId="{202C1E2C-05B2-490B-BEA9-1738F13B9937}">
      <dsp:nvSpPr>
        <dsp:cNvPr id="0" name=""/>
        <dsp:cNvSpPr/>
      </dsp:nvSpPr>
      <dsp:spPr>
        <a:xfrm rot="17280000">
          <a:off x="2699697" y="1350237"/>
          <a:ext cx="1519020" cy="450878"/>
        </a:xfrm>
        <a:prstGeom prst="leftArrow">
          <a:avLst>
            <a:gd name="adj1" fmla="val 60000"/>
            <a:gd name="adj2" fmla="val 50000"/>
          </a:avLst>
        </a:prstGeom>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lin ang="18900000" scaled="1"/>
          <a:tileRect/>
        </a:gradFill>
        <a:ln>
          <a:solidFill>
            <a:srgbClr val="FFC000"/>
          </a:solid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DD6E2688-48EA-4B56-812D-EFA6B8D83DAF}">
      <dsp:nvSpPr>
        <dsp:cNvPr id="0" name=""/>
        <dsp:cNvSpPr/>
      </dsp:nvSpPr>
      <dsp:spPr>
        <a:xfrm>
          <a:off x="3140199" y="410371"/>
          <a:ext cx="1107419" cy="885935"/>
        </a:xfrm>
        <a:prstGeom prst="roundRect">
          <a:avLst>
            <a:gd name="adj" fmla="val 10000"/>
          </a:avLst>
        </a:prstGeom>
        <a:gradFill flip="none" rotWithShape="0">
          <a:gsLst>
            <a:gs pos="0">
              <a:srgbClr val="FFC000">
                <a:shade val="30000"/>
                <a:satMod val="115000"/>
              </a:srgbClr>
            </a:gs>
            <a:gs pos="50000">
              <a:srgbClr val="FFC000">
                <a:shade val="67500"/>
                <a:satMod val="115000"/>
              </a:srgbClr>
            </a:gs>
            <a:gs pos="100000">
              <a:srgbClr val="FFC000">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IN" sz="1200" b="1" kern="1200">
              <a:latin typeface="Times New Roman" panose="02020603050405020304" pitchFamily="18" charset="0"/>
              <a:cs typeface="Times New Roman" panose="02020603050405020304" pitchFamily="18" charset="0"/>
            </a:rPr>
            <a:t>Innovations</a:t>
          </a:r>
        </a:p>
      </dsp:txBody>
      <dsp:txXfrm>
        <a:off x="3166147" y="436319"/>
        <a:ext cx="1055523" cy="834039"/>
      </dsp:txXfrm>
    </dsp:sp>
    <dsp:sp modelId="{E9DB2EC3-BAF9-4EB9-A2E4-BD1EF0A2E3BB}">
      <dsp:nvSpPr>
        <dsp:cNvPr id="0" name=""/>
        <dsp:cNvSpPr/>
      </dsp:nvSpPr>
      <dsp:spPr>
        <a:xfrm rot="19440000">
          <a:off x="3519164" y="1945614"/>
          <a:ext cx="1519020" cy="450878"/>
        </a:xfrm>
        <a:prstGeom prst="leftArrow">
          <a:avLst>
            <a:gd name="adj1" fmla="val 60000"/>
            <a:gd name="adj2" fmla="val 50000"/>
          </a:avLst>
        </a:prstGeom>
        <a:gradFill flip="none" rotWithShape="0">
          <a:gsLst>
            <a:gs pos="0">
              <a:srgbClr val="FF00FF">
                <a:shade val="30000"/>
                <a:satMod val="115000"/>
              </a:srgbClr>
            </a:gs>
            <a:gs pos="50000">
              <a:srgbClr val="FF00FF">
                <a:shade val="67500"/>
                <a:satMod val="115000"/>
              </a:srgbClr>
            </a:gs>
            <a:gs pos="100000">
              <a:srgbClr val="FF00FF">
                <a:shade val="100000"/>
                <a:satMod val="115000"/>
              </a:srgbClr>
            </a:gs>
          </a:gsLst>
          <a:lin ang="18900000" scaled="1"/>
          <a:tileRect/>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82705BDD-6128-4C7F-A7D1-E207FFC407A1}">
      <dsp:nvSpPr>
        <dsp:cNvPr id="0" name=""/>
        <dsp:cNvSpPr/>
      </dsp:nvSpPr>
      <dsp:spPr>
        <a:xfrm>
          <a:off x="4339421" y="1281656"/>
          <a:ext cx="1107419" cy="885935"/>
        </a:xfrm>
        <a:prstGeom prst="roundRect">
          <a:avLst>
            <a:gd name="adj" fmla="val 10000"/>
          </a:avLst>
        </a:prstGeom>
        <a:gradFill flip="none" rotWithShape="0">
          <a:gsLst>
            <a:gs pos="0">
              <a:srgbClr val="FF00FF">
                <a:shade val="30000"/>
                <a:satMod val="115000"/>
              </a:srgbClr>
            </a:gs>
            <a:gs pos="50000">
              <a:srgbClr val="FF00FF">
                <a:shade val="67500"/>
                <a:satMod val="115000"/>
              </a:srgbClr>
            </a:gs>
            <a:gs pos="100000">
              <a:srgbClr val="FF00FF">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IN" sz="1200" b="1" kern="1200">
              <a:latin typeface="Times New Roman" panose="02020603050405020304" pitchFamily="18" charset="0"/>
              <a:cs typeface="Times New Roman" panose="02020603050405020304" pitchFamily="18" charset="0"/>
            </a:rPr>
            <a:t>Reduse Materials &amp; Energy Consuption</a:t>
          </a:r>
        </a:p>
      </dsp:txBody>
      <dsp:txXfrm>
        <a:off x="4365369" y="1307604"/>
        <a:ext cx="1055523" cy="834039"/>
      </dsp:txXfrm>
    </dsp:sp>
    <dsp:sp modelId="{8B08897F-0AC5-4B2D-988D-5C86A3AFB1B3}">
      <dsp:nvSpPr>
        <dsp:cNvPr id="0" name=""/>
        <dsp:cNvSpPr/>
      </dsp:nvSpPr>
      <dsp:spPr>
        <a:xfrm>
          <a:off x="3832172" y="2908955"/>
          <a:ext cx="1519020" cy="450878"/>
        </a:xfrm>
        <a:prstGeom prst="leftArrow">
          <a:avLst>
            <a:gd name="adj1" fmla="val 60000"/>
            <a:gd name="adj2" fmla="val 50000"/>
          </a:avLst>
        </a:prstGeom>
        <a:gradFill flip="none" rotWithShape="1">
          <a:gsLst>
            <a:gs pos="0">
              <a:srgbClr val="00FF00">
                <a:shade val="30000"/>
                <a:satMod val="115000"/>
              </a:srgbClr>
            </a:gs>
            <a:gs pos="50000">
              <a:srgbClr val="00FF00">
                <a:shade val="67500"/>
                <a:satMod val="115000"/>
              </a:srgbClr>
            </a:gs>
            <a:gs pos="100000">
              <a:srgbClr val="00FF00">
                <a:shade val="100000"/>
                <a:satMod val="115000"/>
              </a:srgbClr>
            </a:gs>
          </a:gsLst>
          <a:lin ang="0" scaled="1"/>
          <a:tileRect/>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1E8D889F-43DF-4DF6-AAA7-23475F7B6650}">
      <dsp:nvSpPr>
        <dsp:cNvPr id="0" name=""/>
        <dsp:cNvSpPr/>
      </dsp:nvSpPr>
      <dsp:spPr>
        <a:xfrm>
          <a:off x="4797483" y="2691426"/>
          <a:ext cx="1107419" cy="885935"/>
        </a:xfrm>
        <a:prstGeom prst="roundRect">
          <a:avLst>
            <a:gd name="adj" fmla="val 10000"/>
          </a:avLst>
        </a:prstGeom>
        <a:gradFill flip="none" rotWithShape="0">
          <a:gsLst>
            <a:gs pos="0">
              <a:srgbClr val="00FF00">
                <a:shade val="30000"/>
                <a:satMod val="115000"/>
              </a:srgbClr>
            </a:gs>
            <a:gs pos="50000">
              <a:srgbClr val="00FF00">
                <a:shade val="67500"/>
                <a:satMod val="115000"/>
              </a:srgbClr>
            </a:gs>
            <a:gs pos="100000">
              <a:srgbClr val="00FF00">
                <a:shade val="100000"/>
                <a:satMod val="115000"/>
              </a:srgbClr>
            </a:gs>
          </a:gsLst>
          <a:lin ang="16200000" scaled="1"/>
          <a:tileRect/>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IN" sz="1200" b="1" kern="1200">
              <a:latin typeface="Times New Roman" panose="02020603050405020304" pitchFamily="18" charset="0"/>
              <a:cs typeface="Times New Roman" panose="02020603050405020304" pitchFamily="18" charset="0"/>
            </a:rPr>
            <a:t>Addition of Natural Resources</a:t>
          </a:r>
        </a:p>
      </dsp:txBody>
      <dsp:txXfrm>
        <a:off x="4823431" y="2717374"/>
        <a:ext cx="1055523" cy="834039"/>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1787</TotalTime>
  <Pages>24</Pages>
  <Words>9738</Words>
  <Characters>55511</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mkb/mats university/b.s.banjare</vt:lpstr>
    </vt:vector>
  </TitlesOfParts>
  <Company/>
  <LinksUpToDate>false</LinksUpToDate>
  <CharactersWithSpaces>65119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mkb/mats university/b.s.banjare</dc:title>
  <dc:subject/>
  <dc:creator>Bhupendra Singh Banjare</dc:creator>
  <cp:keywords/>
  <dc:description/>
  <cp:lastModifiedBy>Bhupendra Singh Banjare</cp:lastModifiedBy>
  <cp:revision>683</cp:revision>
  <dcterms:created xsi:type="dcterms:W3CDTF">2023-02-11T04:24:00Z</dcterms:created>
  <dcterms:modified xsi:type="dcterms:W3CDTF">2023-07-30T14:53:00Z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53eb895cc5cfa6c5a0fa60a34a5361f5a2ad6918dee67d1610aa8d1be98f24c6</vt:lpwstr>
  </property>
</Properties>
</file>