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22EA3" w14:textId="77777777" w:rsidR="00C62EE6" w:rsidRDefault="00C62EE6">
      <w:pPr>
        <w:pStyle w:val="BodyText"/>
        <w:rPr>
          <w:rFonts w:ascii="Times New Roman"/>
          <w:b w:val="0"/>
          <w:sz w:val="20"/>
        </w:rPr>
      </w:pPr>
    </w:p>
    <w:p w14:paraId="7493D377" w14:textId="77777777" w:rsidR="00C62EE6" w:rsidRDefault="00C62EE6">
      <w:pPr>
        <w:pStyle w:val="BodyText"/>
        <w:spacing w:before="6"/>
        <w:rPr>
          <w:rFonts w:ascii="Times New Roman"/>
          <w:b w:val="0"/>
          <w:sz w:val="20"/>
        </w:rPr>
      </w:pPr>
    </w:p>
    <w:p w14:paraId="3D7A3CD0" w14:textId="2BF04AF1" w:rsidR="00B32B0B" w:rsidRDefault="00B32B0B" w:rsidP="00B32B0B">
      <w:pPr>
        <w:pStyle w:val="paper-Title"/>
        <w:rPr>
          <w:rFonts w:ascii="Segoe UI" w:hAnsi="Segoe UI" w:cs="Segoe UI"/>
          <w:color w:val="374151"/>
          <w:shd w:val="clear" w:color="auto" w:fill="F7F7F8"/>
        </w:rPr>
      </w:pPr>
      <w:bookmarkStart w:id="0" w:name="ABSTRACT:"/>
      <w:bookmarkEnd w:id="0"/>
      <w:r w:rsidRPr="00B32B0B">
        <w:rPr>
          <w:rFonts w:ascii="Segoe UI" w:hAnsi="Segoe UI" w:cs="Segoe UI"/>
          <w:color w:val="374151"/>
          <w:shd w:val="clear" w:color="auto" w:fill="FFFFFF" w:themeFill="background1"/>
        </w:rPr>
        <w:t>"Tuberculous Meningitis: A Rare but Deadly Form of Tuberculosis"</w:t>
      </w:r>
    </w:p>
    <w:p w14:paraId="40558090" w14:textId="4029E46A" w:rsidR="00B32B0B" w:rsidRDefault="009C2B9A" w:rsidP="00B32B0B">
      <w:pPr>
        <w:pStyle w:val="paper-Title"/>
        <w:jc w:val="center"/>
        <w:rPr>
          <w:b/>
          <w:i/>
          <w:sz w:val="19"/>
          <w:szCs w:val="19"/>
        </w:rPr>
      </w:pPr>
      <w:proofErr w:type="spellStart"/>
      <w:r>
        <w:rPr>
          <w:b/>
          <w:i/>
          <w:sz w:val="19"/>
          <w:szCs w:val="19"/>
        </w:rPr>
        <w:t>R.</w:t>
      </w:r>
      <w:r w:rsidR="00B32B0B">
        <w:rPr>
          <w:b/>
          <w:i/>
          <w:sz w:val="19"/>
          <w:szCs w:val="19"/>
        </w:rPr>
        <w:t>Vishal</w:t>
      </w:r>
      <w:proofErr w:type="spellEnd"/>
      <w:r w:rsidR="00B32B0B">
        <w:rPr>
          <w:b/>
          <w:i/>
          <w:sz w:val="19"/>
          <w:szCs w:val="19"/>
        </w:rPr>
        <w:t xml:space="preserve"> Varatha</w:t>
      </w:r>
      <w:r>
        <w:rPr>
          <w:b/>
          <w:i/>
          <w:sz w:val="19"/>
          <w:szCs w:val="19"/>
        </w:rPr>
        <w:t>n</w:t>
      </w:r>
      <w:r w:rsidR="00B12B88">
        <w:rPr>
          <w:b/>
          <w:i/>
          <w:sz w:val="19"/>
          <w:szCs w:val="19"/>
        </w:rPr>
        <w:t xml:space="preserve"> </w:t>
      </w:r>
      <w:r w:rsidR="00F00889">
        <w:rPr>
          <w:b/>
          <w:i/>
          <w:sz w:val="19"/>
          <w:szCs w:val="19"/>
        </w:rPr>
        <w:t>,</w:t>
      </w:r>
      <w:r>
        <w:rPr>
          <w:b/>
          <w:i/>
          <w:sz w:val="19"/>
          <w:szCs w:val="19"/>
        </w:rPr>
        <w:t xml:space="preserve"> Shneha </w:t>
      </w:r>
      <w:proofErr w:type="spellStart"/>
      <w:r w:rsidR="00375EBE">
        <w:rPr>
          <w:b/>
          <w:i/>
          <w:sz w:val="19"/>
          <w:szCs w:val="19"/>
        </w:rPr>
        <w:t>kari</w:t>
      </w:r>
      <w:proofErr w:type="spellEnd"/>
      <w:r w:rsidR="00B12B88">
        <w:rPr>
          <w:b/>
          <w:i/>
          <w:sz w:val="19"/>
          <w:szCs w:val="19"/>
        </w:rPr>
        <w:t xml:space="preserve"> </w:t>
      </w:r>
      <w:r w:rsidR="00375EBE">
        <w:rPr>
          <w:b/>
          <w:i/>
          <w:sz w:val="19"/>
          <w:szCs w:val="19"/>
        </w:rPr>
        <w:t>,</w:t>
      </w:r>
      <w:r w:rsidR="00B32B0B">
        <w:rPr>
          <w:b/>
          <w:i/>
          <w:sz w:val="19"/>
          <w:szCs w:val="19"/>
        </w:rPr>
        <w:t xml:space="preserve"> </w:t>
      </w:r>
      <w:proofErr w:type="spellStart"/>
      <w:r w:rsidR="00B32B0B">
        <w:rPr>
          <w:b/>
          <w:i/>
          <w:sz w:val="19"/>
          <w:szCs w:val="19"/>
        </w:rPr>
        <w:t>S.Nirmala</w:t>
      </w:r>
      <w:proofErr w:type="spellEnd"/>
      <w:r w:rsidR="00B32B0B">
        <w:rPr>
          <w:b/>
          <w:i/>
          <w:sz w:val="19"/>
          <w:szCs w:val="19"/>
        </w:rPr>
        <w:t>*</w:t>
      </w:r>
    </w:p>
    <w:p w14:paraId="74000890" w14:textId="5E185C07" w:rsidR="00B32B0B" w:rsidRPr="00B32B0B" w:rsidRDefault="00B32B0B" w:rsidP="00B32B0B">
      <w:pPr>
        <w:pStyle w:val="paper-Title"/>
        <w:rPr>
          <w:i/>
          <w:sz w:val="15"/>
          <w:szCs w:val="15"/>
        </w:rPr>
      </w:pPr>
      <w:r>
        <w:rPr>
          <w:i/>
          <w:sz w:val="15"/>
          <w:szCs w:val="15"/>
        </w:rPr>
        <w:t xml:space="preserve">Department of Pharmacognosy, Faculty of Pharmacy, SBMCH. BIHER, </w:t>
      </w:r>
      <w:proofErr w:type="spellStart"/>
      <w:r>
        <w:rPr>
          <w:i/>
          <w:sz w:val="15"/>
          <w:szCs w:val="15"/>
        </w:rPr>
        <w:t>Chrompet</w:t>
      </w:r>
      <w:proofErr w:type="spellEnd"/>
      <w:r>
        <w:rPr>
          <w:i/>
          <w:sz w:val="15"/>
          <w:szCs w:val="15"/>
        </w:rPr>
        <w:t>, Chennai-600 044, Tamil Nadu, India.</w:t>
      </w:r>
    </w:p>
    <w:p w14:paraId="20A401A0" w14:textId="310BE7F6" w:rsidR="00C62EE6" w:rsidRDefault="00142CAE">
      <w:pPr>
        <w:pStyle w:val="Heading1"/>
        <w:spacing w:before="220"/>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ABSTRACT:</w:t>
      </w:r>
    </w:p>
    <w:p w14:paraId="4EDF1C35" w14:textId="6C39DF94" w:rsidR="00C62EE6" w:rsidRDefault="00142CAE">
      <w:pPr>
        <w:rPr>
          <w:rFonts w:ascii="Times New Roman" w:hAnsi="Times New Roman" w:cs="Times New Roman"/>
          <w:bCs/>
          <w:sz w:val="24"/>
          <w:szCs w:val="24"/>
        </w:rPr>
      </w:pPr>
      <w:r>
        <w:rPr>
          <w:rFonts w:ascii="Times New Roman" w:hAnsi="Times New Roman" w:cs="Times New Roman"/>
          <w:sz w:val="24"/>
          <w:szCs w:val="24"/>
        </w:rPr>
        <w:t>Mycobacterium tuberculosis (MTB) bacilli a</w:t>
      </w:r>
      <w:r>
        <w:rPr>
          <w:rFonts w:ascii="Times New Roman" w:hAnsi="Times New Roman" w:cs="Times New Roman"/>
          <w:b/>
          <w:sz w:val="24"/>
          <w:szCs w:val="24"/>
        </w:rPr>
        <w:t xml:space="preserve">re </w:t>
      </w:r>
      <w:r>
        <w:rPr>
          <w:rFonts w:ascii="Times New Roman" w:hAnsi="Times New Roman" w:cs="Times New Roman"/>
          <w:sz w:val="24"/>
          <w:szCs w:val="24"/>
        </w:rPr>
        <w:t>introduced into the meninges it is termed as tuberculosis meningitis (TBM).</w:t>
      </w:r>
      <w:r w:rsidR="00982B2A">
        <w:rPr>
          <w:rFonts w:ascii="Times New Roman" w:hAnsi="Times New Roman" w:cs="Times New Roman"/>
          <w:sz w:val="24"/>
          <w:szCs w:val="24"/>
        </w:rPr>
        <w:t xml:space="preserve"> </w:t>
      </w:r>
      <w:r>
        <w:rPr>
          <w:rFonts w:ascii="Times New Roman" w:hAnsi="Times New Roman" w:cs="Times New Roman"/>
          <w:bCs/>
          <w:sz w:val="24"/>
          <w:szCs w:val="24"/>
        </w:rPr>
        <w:t>The bacterium that causes tuberculosis (TB) is this one. From another part of the body, generally the lung, the germs spread to the brain and spine.</w:t>
      </w:r>
      <w:r w:rsidR="00982B2A">
        <w:rPr>
          <w:rFonts w:ascii="Times New Roman" w:hAnsi="Times New Roman" w:cs="Times New Roman"/>
          <w:bCs/>
          <w:sz w:val="24"/>
          <w:szCs w:val="24"/>
        </w:rPr>
        <w:t xml:space="preserve"> </w:t>
      </w:r>
      <w:r>
        <w:rPr>
          <w:rFonts w:ascii="Times New Roman" w:hAnsi="Times New Roman" w:cs="Times New Roman"/>
          <w:bCs/>
          <w:sz w:val="24"/>
          <w:szCs w:val="24"/>
        </w:rPr>
        <w:t xml:space="preserve">During the transmission of TB, Mycobacterium tuberculosis is disseminated through the central nervous system (CNS) and other areas. </w:t>
      </w:r>
      <w:r w:rsidR="002B3BB1" w:rsidRPr="002B3BB1">
        <w:rPr>
          <w:rFonts w:ascii="Times New Roman" w:hAnsi="Times New Roman" w:cs="Times New Roman"/>
          <w:bCs/>
          <w:sz w:val="24"/>
          <w:szCs w:val="24"/>
        </w:rPr>
        <w:t>Bacilli can enter the lymphatic or circulatory systems through various potential mechanisms</w:t>
      </w:r>
      <w:r>
        <w:rPr>
          <w:rFonts w:ascii="Times New Roman" w:hAnsi="Times New Roman" w:cs="Times New Roman"/>
          <w:bCs/>
          <w:sz w:val="24"/>
          <w:szCs w:val="24"/>
        </w:rPr>
        <w:t>.</w:t>
      </w:r>
      <w:r w:rsidR="009C2B9A">
        <w:rPr>
          <w:rFonts w:ascii="Times New Roman" w:hAnsi="Times New Roman" w:cs="Times New Roman"/>
          <w:bCs/>
          <w:sz w:val="24"/>
          <w:szCs w:val="24"/>
        </w:rPr>
        <w:t xml:space="preserve"> </w:t>
      </w:r>
      <w:r>
        <w:rPr>
          <w:rFonts w:ascii="Times New Roman" w:hAnsi="Times New Roman" w:cs="Times New Roman"/>
          <w:sz w:val="24"/>
          <w:szCs w:val="24"/>
        </w:rPr>
        <w:t>MTB invades and passes throug</w:t>
      </w:r>
      <w:r>
        <w:rPr>
          <w:rFonts w:ascii="Times New Roman"/>
          <w:sz w:val="24"/>
          <w:szCs w:val="24"/>
        </w:rPr>
        <w:t>h by infecting the alveolar macrophage by droplet inhalation, MTB is first delivered into the host. The lung is where the primary infection starts, but it spreads to the lymph nodes</w:t>
      </w:r>
      <w:r w:rsidR="002F7F96">
        <w:rPr>
          <w:rFonts w:ascii="Times New Roman"/>
          <w:sz w:val="24"/>
          <w:szCs w:val="24"/>
        </w:rPr>
        <w:t>.</w:t>
      </w:r>
      <w:r w:rsidR="002F7F96" w:rsidRPr="002F7F96">
        <w:t xml:space="preserve"> </w:t>
      </w:r>
      <w:r w:rsidR="002F7F96" w:rsidRPr="002F7F96">
        <w:rPr>
          <w:rFonts w:ascii="Times New Roman"/>
          <w:sz w:val="24"/>
          <w:szCs w:val="24"/>
        </w:rPr>
        <w:t>In vitro and animal studies have demonstrated that brain endothelial cells in the microvasculature can be rearranged by altering their actin</w:t>
      </w:r>
      <w:r>
        <w:rPr>
          <w:rFonts w:ascii="Times New Roman" w:hAnsi="Times New Roman" w:cs="Times New Roman"/>
          <w:sz w:val="24"/>
          <w:szCs w:val="24"/>
        </w:rPr>
        <w:t>.</w:t>
      </w:r>
      <w:r w:rsidR="00982B2A">
        <w:rPr>
          <w:rFonts w:ascii="Times New Roman" w:hAnsi="Times New Roman" w:cs="Times New Roman"/>
          <w:sz w:val="24"/>
          <w:szCs w:val="24"/>
        </w:rPr>
        <w:t xml:space="preserve"> </w:t>
      </w:r>
      <w:r>
        <w:rPr>
          <w:rFonts w:ascii="Times New Roman" w:hAnsi="Times New Roman" w:cs="Times New Roman"/>
          <w:color w:val="202020"/>
          <w:sz w:val="24"/>
          <w:szCs w:val="24"/>
        </w:rPr>
        <w:t xml:space="preserve">The bacilli can cross the </w:t>
      </w:r>
      <w:r w:rsidR="00982B2A">
        <w:rPr>
          <w:rFonts w:ascii="Times New Roman" w:hAnsi="Times New Roman" w:cs="Times New Roman"/>
          <w:color w:val="202020"/>
          <w:sz w:val="24"/>
          <w:szCs w:val="24"/>
        </w:rPr>
        <w:t>blood-brain</w:t>
      </w:r>
      <w:r>
        <w:rPr>
          <w:rFonts w:ascii="Times New Roman" w:hAnsi="Times New Roman" w:cs="Times New Roman"/>
          <w:color w:val="202020"/>
          <w:sz w:val="24"/>
          <w:szCs w:val="24"/>
        </w:rPr>
        <w:t xml:space="preserve"> barrier (BBB) and </w:t>
      </w:r>
      <w:r w:rsidR="00982B2A">
        <w:rPr>
          <w:rFonts w:ascii="Times New Roman" w:hAnsi="Times New Roman" w:cs="Times New Roman"/>
          <w:color w:val="202020"/>
          <w:sz w:val="24"/>
          <w:szCs w:val="24"/>
        </w:rPr>
        <w:t>blood-cerebrospinal</w:t>
      </w:r>
      <w:r>
        <w:rPr>
          <w:rFonts w:ascii="Times New Roman" w:hAnsi="Times New Roman" w:cs="Times New Roman"/>
          <w:color w:val="202020"/>
          <w:sz w:val="24"/>
          <w:szCs w:val="24"/>
        </w:rPr>
        <w:t xml:space="preserve"> fluid barrier (BCSFB) thanks to a variety of </w:t>
      </w:r>
      <w:r w:rsidR="002B3BB1" w:rsidRPr="002B3BB1">
        <w:rPr>
          <w:rFonts w:ascii="Times New Roman" w:hAnsi="Times New Roman" w:cs="Times New Roman"/>
          <w:color w:val="202020"/>
          <w:sz w:val="24"/>
          <w:szCs w:val="24"/>
        </w:rPr>
        <w:t xml:space="preserve">Virulence factors </w:t>
      </w:r>
      <w:r w:rsidR="002B3BB1">
        <w:rPr>
          <w:rFonts w:ascii="Times New Roman" w:hAnsi="Times New Roman" w:cs="Times New Roman"/>
          <w:color w:val="202020"/>
          <w:sz w:val="24"/>
          <w:szCs w:val="24"/>
        </w:rPr>
        <w:t xml:space="preserve">that </w:t>
      </w:r>
      <w:r w:rsidR="002B3BB1" w:rsidRPr="002B3BB1">
        <w:rPr>
          <w:rFonts w:ascii="Times New Roman" w:hAnsi="Times New Roman" w:cs="Times New Roman"/>
          <w:color w:val="202020"/>
          <w:sz w:val="24"/>
          <w:szCs w:val="24"/>
        </w:rPr>
        <w:t>enable the invasion and migration of bacteria through cerebral vascular endothelial cells</w:t>
      </w:r>
      <w:r w:rsidR="002F7F96">
        <w:rPr>
          <w:rFonts w:ascii="Times New Roman" w:hAnsi="Times New Roman" w:cs="Times New Roman"/>
          <w:color w:val="202020"/>
          <w:sz w:val="24"/>
          <w:szCs w:val="24"/>
        </w:rPr>
        <w:t>.</w:t>
      </w:r>
      <w:r w:rsidR="00982B2A">
        <w:rPr>
          <w:rFonts w:ascii="Times New Roman" w:hAnsi="Times New Roman" w:cs="Times New Roman"/>
          <w:color w:val="202020"/>
          <w:sz w:val="24"/>
          <w:szCs w:val="24"/>
        </w:rPr>
        <w:t xml:space="preserve"> </w:t>
      </w:r>
      <w:r>
        <w:rPr>
          <w:rFonts w:ascii="Times New Roman" w:hAnsi="Times New Roman" w:cs="Times New Roman"/>
          <w:color w:val="202020"/>
          <w:sz w:val="24"/>
          <w:szCs w:val="24"/>
        </w:rPr>
        <w:t xml:space="preserve">According to WHO </w:t>
      </w:r>
      <w:r w:rsidR="00982B2A">
        <w:rPr>
          <w:rFonts w:ascii="Times New Roman" w:hAnsi="Times New Roman" w:cs="Times New Roman"/>
          <w:color w:val="202020"/>
          <w:sz w:val="24"/>
          <w:szCs w:val="24"/>
        </w:rPr>
        <w:t>the</w:t>
      </w:r>
      <w:r>
        <w:rPr>
          <w:rFonts w:ascii="Times New Roman" w:hAnsi="Times New Roman" w:cs="Times New Roman"/>
          <w:color w:val="202020"/>
          <w:sz w:val="24"/>
          <w:szCs w:val="24"/>
        </w:rPr>
        <w:t xml:space="preserve"> treatment for this TBM should follow this,</w:t>
      </w:r>
      <w:r w:rsidR="00982B2A">
        <w:rPr>
          <w:rFonts w:ascii="Times New Roman" w:hAnsi="Times New Roman" w:cs="Times New Roman"/>
          <w:color w:val="202020"/>
          <w:sz w:val="24"/>
          <w:szCs w:val="24"/>
        </w:rPr>
        <w:t xml:space="preserve"> </w:t>
      </w:r>
      <w:r>
        <w:rPr>
          <w:rFonts w:ascii="Times New Roman" w:hAnsi="Times New Roman" w:cs="Times New Roman"/>
          <w:color w:val="202124"/>
          <w:sz w:val="24"/>
          <w:szCs w:val="24"/>
          <w:shd w:val="clear" w:color="auto" w:fill="FFFFFF"/>
        </w:rPr>
        <w:t>First-line therapy for tuberculous meningitis (TBM) includes </w:t>
      </w:r>
      <w:r>
        <w:rPr>
          <w:rFonts w:ascii="Times New Roman" w:hAnsi="Times New Roman" w:cs="Times New Roman"/>
          <w:color w:val="040C28"/>
          <w:sz w:val="24"/>
          <w:szCs w:val="24"/>
        </w:rPr>
        <w:t>isoniazid (INH), rifampin (RIF), </w:t>
      </w:r>
      <w:r>
        <w:rPr>
          <w:rStyle w:val="jpfdse"/>
          <w:rFonts w:ascii="Times New Roman" w:hAnsi="Times New Roman" w:cs="Times New Roman"/>
          <w:color w:val="040C28"/>
          <w:sz w:val="24"/>
          <w:szCs w:val="24"/>
        </w:rPr>
        <w:t>pyrazinamide</w:t>
      </w:r>
      <w:r>
        <w:rPr>
          <w:rFonts w:ascii="Times New Roman" w:hAnsi="Times New Roman" w:cs="Times New Roman"/>
          <w:color w:val="040C28"/>
          <w:sz w:val="24"/>
          <w:szCs w:val="24"/>
        </w:rPr>
        <w:t> (PZA), streptomycin (SM), and ethambutol</w:t>
      </w:r>
      <w:r>
        <w:rPr>
          <w:rFonts w:ascii="Times New Roman" w:hAnsi="Times New Roman" w:cs="Times New Roman"/>
          <w:color w:val="202124"/>
          <w:sz w:val="24"/>
          <w:szCs w:val="24"/>
          <w:shd w:val="clear" w:color="auto" w:fill="FFFFFF"/>
        </w:rPr>
        <w:t xml:space="preserve">. Second-line therapy includes ethionamide, </w:t>
      </w:r>
      <w:proofErr w:type="spellStart"/>
      <w:r>
        <w:rPr>
          <w:rFonts w:ascii="Times New Roman" w:hAnsi="Times New Roman" w:cs="Times New Roman"/>
          <w:color w:val="202124"/>
          <w:sz w:val="24"/>
          <w:szCs w:val="24"/>
          <w:shd w:val="clear" w:color="auto" w:fill="FFFFFF"/>
        </w:rPr>
        <w:t>cycloserin</w:t>
      </w:r>
      <w:r w:rsidR="002F7F96">
        <w:rPr>
          <w:rFonts w:ascii="Times New Roman" w:hAnsi="Times New Roman" w:cs="Times New Roman"/>
          <w:color w:val="202124"/>
          <w:sz w:val="24"/>
          <w:szCs w:val="24"/>
          <w:shd w:val="clear" w:color="auto" w:fill="FFFFFF"/>
        </w:rPr>
        <w:t>e</w:t>
      </w:r>
      <w:proofErr w:type="spellEnd"/>
      <w:r>
        <w:rPr>
          <w:rFonts w:ascii="Times New Roman" w:hAnsi="Times New Roman" w:cs="Times New Roman"/>
          <w:color w:val="202124"/>
          <w:sz w:val="24"/>
          <w:szCs w:val="24"/>
          <w:shd w:val="clear" w:color="auto" w:fill="FFFFFF"/>
        </w:rPr>
        <w:t xml:space="preserve">, </w:t>
      </w:r>
      <w:r w:rsidR="002F7F96">
        <w:rPr>
          <w:rFonts w:ascii="Times New Roman" w:hAnsi="Times New Roman" w:cs="Times New Roman"/>
          <w:color w:val="202124"/>
          <w:sz w:val="24"/>
          <w:szCs w:val="24"/>
          <w:shd w:val="clear" w:color="auto" w:fill="FFFFFF"/>
        </w:rPr>
        <w:t>para-</w:t>
      </w:r>
      <w:proofErr w:type="spellStart"/>
      <w:r w:rsidR="002F7F96">
        <w:rPr>
          <w:rFonts w:ascii="Times New Roman" w:hAnsi="Times New Roman" w:cs="Times New Roman"/>
          <w:color w:val="202124"/>
          <w:sz w:val="24"/>
          <w:szCs w:val="24"/>
          <w:shd w:val="clear" w:color="auto" w:fill="FFFFFF"/>
        </w:rPr>
        <w:t>aminosalicylic</w:t>
      </w:r>
      <w:proofErr w:type="spellEnd"/>
      <w:r>
        <w:rPr>
          <w:rFonts w:ascii="Times New Roman" w:hAnsi="Times New Roman" w:cs="Times New Roman"/>
          <w:color w:val="202124"/>
          <w:sz w:val="24"/>
          <w:szCs w:val="24"/>
          <w:shd w:val="clear" w:color="auto" w:fill="FFFFFF"/>
        </w:rPr>
        <w:t xml:space="preserve"> acid (PAS), aminoglycosides, capreomycin, and </w:t>
      </w:r>
      <w:proofErr w:type="spellStart"/>
      <w:r>
        <w:rPr>
          <w:rFonts w:ascii="Times New Roman" w:hAnsi="Times New Roman" w:cs="Times New Roman"/>
          <w:color w:val="202124"/>
          <w:sz w:val="24"/>
          <w:szCs w:val="24"/>
          <w:shd w:val="clear" w:color="auto" w:fill="FFFFFF"/>
        </w:rPr>
        <w:t>thiacetazone</w:t>
      </w:r>
      <w:proofErr w:type="spellEnd"/>
      <w:r>
        <w:rPr>
          <w:rFonts w:ascii="Times New Roman" w:hAnsi="Times New Roman" w:cs="Times New Roman"/>
          <w:color w:val="202124"/>
          <w:sz w:val="24"/>
          <w:szCs w:val="24"/>
          <w:shd w:val="clear" w:color="auto" w:fill="FFFFFF"/>
        </w:rPr>
        <w:t>.</w:t>
      </w:r>
    </w:p>
    <w:p w14:paraId="604A0939" w14:textId="1DC4D236" w:rsidR="00C62EE6" w:rsidRDefault="00B32B0B">
      <w:pPr>
        <w:pStyle w:val="BodyText"/>
        <w:spacing w:before="10"/>
        <w:rPr>
          <w:rFonts w:ascii="Times New Roman" w:hAnsi="Times New Roman" w:cs="Times New Roman"/>
          <w:sz w:val="24"/>
          <w:szCs w:val="24"/>
        </w:rPr>
      </w:pPr>
      <w:r>
        <w:rPr>
          <w:rFonts w:ascii="Times New Roman" w:hAnsi="Times New Roman" w:cs="Times New Roman"/>
          <w:sz w:val="24"/>
          <w:szCs w:val="24"/>
        </w:rPr>
        <w:t xml:space="preserve">Keywords: Tuberculosis meningitis, </w:t>
      </w:r>
      <w:r w:rsidR="009C2B9A">
        <w:rPr>
          <w:rFonts w:ascii="Times New Roman" w:hAnsi="Times New Roman" w:cs="Times New Roman"/>
          <w:sz w:val="24"/>
          <w:szCs w:val="24"/>
        </w:rPr>
        <w:t>Mycobacterium</w:t>
      </w:r>
      <w:r>
        <w:rPr>
          <w:rFonts w:ascii="Times New Roman" w:hAnsi="Times New Roman" w:cs="Times New Roman"/>
          <w:sz w:val="24"/>
          <w:szCs w:val="24"/>
        </w:rPr>
        <w:t>, Rifampi</w:t>
      </w:r>
      <w:r w:rsidR="009C2B9A">
        <w:rPr>
          <w:rFonts w:ascii="Times New Roman" w:hAnsi="Times New Roman" w:cs="Times New Roman"/>
          <w:sz w:val="24"/>
          <w:szCs w:val="24"/>
        </w:rPr>
        <w:t>c</w:t>
      </w:r>
      <w:r>
        <w:rPr>
          <w:rFonts w:ascii="Times New Roman" w:hAnsi="Times New Roman" w:cs="Times New Roman"/>
          <w:sz w:val="24"/>
          <w:szCs w:val="24"/>
        </w:rPr>
        <w:t>ine, Isoniazid</w:t>
      </w:r>
    </w:p>
    <w:p w14:paraId="53178D6A" w14:textId="77777777" w:rsidR="00B32B0B" w:rsidRDefault="00B32B0B" w:rsidP="00B32B0B">
      <w:pPr>
        <w:pStyle w:val="Heading3"/>
        <w:pBdr>
          <w:top w:val="single" w:sz="4" w:space="1" w:color="auto"/>
        </w:pBdr>
        <w:rPr>
          <w:rFonts w:ascii="Times New Roman" w:eastAsia="Times New Roman" w:hAnsi="Times New Roman" w:cs="Times New Roman"/>
          <w:sz w:val="19"/>
          <w:szCs w:val="19"/>
        </w:rPr>
      </w:pPr>
      <w:r>
        <w:rPr>
          <w:rFonts w:ascii="Times New Roman" w:eastAsia="Times New Roman" w:hAnsi="Times New Roman" w:cs="Times New Roman"/>
          <w:sz w:val="19"/>
          <w:szCs w:val="19"/>
        </w:rPr>
        <w:t>*Corresponding Author</w:t>
      </w:r>
    </w:p>
    <w:p w14:paraId="4998FB44" w14:textId="77777777" w:rsidR="00B32B0B" w:rsidRDefault="00B32B0B" w:rsidP="00B32B0B">
      <w:pPr>
        <w:rPr>
          <w:rFonts w:ascii="Times New Roman" w:hAnsi="Times New Roman" w:cs="Times New Roman"/>
          <w:b/>
          <w:sz w:val="19"/>
          <w:szCs w:val="19"/>
        </w:rPr>
      </w:pPr>
      <w:r>
        <w:rPr>
          <w:rFonts w:ascii="Times New Roman" w:hAnsi="Times New Roman" w:cs="Times New Roman"/>
          <w:b/>
          <w:sz w:val="19"/>
          <w:szCs w:val="19"/>
        </w:rPr>
        <w:t>*</w:t>
      </w:r>
      <w:proofErr w:type="spellStart"/>
      <w:r>
        <w:rPr>
          <w:rFonts w:ascii="Times New Roman" w:hAnsi="Times New Roman" w:cs="Times New Roman"/>
          <w:b/>
          <w:sz w:val="19"/>
          <w:szCs w:val="19"/>
        </w:rPr>
        <w:t>S.Nirmala</w:t>
      </w:r>
      <w:proofErr w:type="spellEnd"/>
    </w:p>
    <w:p w14:paraId="0CEC3ECA" w14:textId="77777777" w:rsidR="00B32B0B" w:rsidRDefault="00B32B0B" w:rsidP="00B32B0B">
      <w:pPr>
        <w:rPr>
          <w:rFonts w:ascii="Times New Roman" w:hAnsi="Times New Roman" w:cs="Times New Roman"/>
          <w:b/>
          <w:sz w:val="19"/>
          <w:szCs w:val="19"/>
        </w:rPr>
      </w:pPr>
      <w:r>
        <w:rPr>
          <w:rFonts w:ascii="Times New Roman" w:hAnsi="Times New Roman" w:cs="Times New Roman"/>
          <w:b/>
          <w:sz w:val="19"/>
          <w:szCs w:val="19"/>
        </w:rPr>
        <w:t>Associate Professor</w:t>
      </w:r>
    </w:p>
    <w:p w14:paraId="5E31921D" w14:textId="77777777" w:rsidR="00B32B0B" w:rsidRDefault="00B32B0B" w:rsidP="00B32B0B">
      <w:pPr>
        <w:rPr>
          <w:rFonts w:ascii="Times New Roman" w:hAnsi="Times New Roman" w:cs="Times New Roman"/>
          <w:b/>
          <w:sz w:val="19"/>
          <w:szCs w:val="19"/>
        </w:rPr>
      </w:pPr>
      <w:r>
        <w:rPr>
          <w:rFonts w:ascii="Times New Roman" w:hAnsi="Times New Roman" w:cs="Times New Roman"/>
          <w:b/>
          <w:sz w:val="19"/>
          <w:szCs w:val="19"/>
        </w:rPr>
        <w:t>Faculty of pharmacy</w:t>
      </w:r>
    </w:p>
    <w:p w14:paraId="2EBF4E5C" w14:textId="77777777" w:rsidR="00B32B0B" w:rsidRDefault="00B32B0B" w:rsidP="00B32B0B">
      <w:pPr>
        <w:rPr>
          <w:rFonts w:ascii="Times New Roman" w:hAnsi="Times New Roman" w:cs="Times New Roman"/>
          <w:b/>
          <w:sz w:val="19"/>
          <w:szCs w:val="19"/>
        </w:rPr>
      </w:pPr>
      <w:r>
        <w:rPr>
          <w:rFonts w:ascii="Times New Roman" w:hAnsi="Times New Roman" w:cs="Times New Roman"/>
          <w:b/>
          <w:sz w:val="19"/>
          <w:szCs w:val="19"/>
        </w:rPr>
        <w:t>Sree Balaji Medical College &amp; Hospital Campus</w:t>
      </w:r>
    </w:p>
    <w:p w14:paraId="7C2DE181" w14:textId="77777777" w:rsidR="00B32B0B" w:rsidRDefault="00B32B0B" w:rsidP="00B32B0B">
      <w:pPr>
        <w:rPr>
          <w:rFonts w:ascii="Times New Roman" w:hAnsi="Times New Roman" w:cs="Times New Roman"/>
          <w:b/>
          <w:sz w:val="19"/>
          <w:szCs w:val="19"/>
        </w:rPr>
      </w:pPr>
      <w:r>
        <w:rPr>
          <w:rFonts w:ascii="Times New Roman" w:hAnsi="Times New Roman" w:cs="Times New Roman"/>
          <w:b/>
          <w:sz w:val="19"/>
          <w:szCs w:val="19"/>
        </w:rPr>
        <w:t>Bharath Institute of Higher Education and Research</w:t>
      </w:r>
    </w:p>
    <w:p w14:paraId="07311A03" w14:textId="77777777" w:rsidR="00B32B0B" w:rsidRDefault="00B32B0B" w:rsidP="00B32B0B">
      <w:pPr>
        <w:pBdr>
          <w:bottom w:val="single" w:sz="4" w:space="1" w:color="auto"/>
        </w:pBdr>
        <w:rPr>
          <w:rFonts w:ascii="Times New Roman" w:hAnsi="Times New Roman" w:cs="Times New Roman"/>
          <w:b/>
          <w:sz w:val="19"/>
          <w:szCs w:val="19"/>
        </w:rPr>
      </w:pPr>
      <w:proofErr w:type="spellStart"/>
      <w:r>
        <w:rPr>
          <w:rFonts w:ascii="Times New Roman" w:hAnsi="Times New Roman" w:cs="Times New Roman"/>
          <w:b/>
          <w:sz w:val="19"/>
          <w:szCs w:val="19"/>
        </w:rPr>
        <w:t>Chrompet</w:t>
      </w:r>
      <w:proofErr w:type="spellEnd"/>
      <w:r>
        <w:rPr>
          <w:rFonts w:ascii="Times New Roman" w:hAnsi="Times New Roman" w:cs="Times New Roman"/>
          <w:b/>
          <w:sz w:val="19"/>
          <w:szCs w:val="19"/>
        </w:rPr>
        <w:t>, Chennai-600 044, Tamil Nadu, India. E mail: nirmala.cognosy@gmail.com</w:t>
      </w:r>
    </w:p>
    <w:p w14:paraId="739FCD2F" w14:textId="77777777" w:rsidR="00B32B0B" w:rsidRPr="00B32B0B" w:rsidRDefault="00B32B0B">
      <w:pPr>
        <w:pStyle w:val="BodyText"/>
        <w:spacing w:before="10"/>
        <w:rPr>
          <w:rFonts w:ascii="Times New Roman" w:hAnsi="Times New Roman" w:cs="Times New Roman"/>
          <w:sz w:val="24"/>
          <w:szCs w:val="24"/>
        </w:rPr>
      </w:pPr>
    </w:p>
    <w:p w14:paraId="1350C619" w14:textId="77777777" w:rsidR="00C62EE6" w:rsidRDefault="00142CAE">
      <w:pPr>
        <w:spacing w:before="1" w:line="276" w:lineRule="auto"/>
        <w:rPr>
          <w:rFonts w:ascii="Times New Roman" w:hAnsi="Times New Roman" w:cs="Times New Roman"/>
          <w:b/>
          <w:color w:val="000000" w:themeColor="text1"/>
          <w:sz w:val="24"/>
          <w:szCs w:val="24"/>
        </w:rPr>
      </w:pPr>
      <w:bookmarkStart w:id="1" w:name="INTRODUCTION:"/>
      <w:bookmarkEnd w:id="1"/>
      <w:r>
        <w:rPr>
          <w:rFonts w:ascii="Times New Roman" w:hAnsi="Times New Roman" w:cs="Times New Roman"/>
          <w:b/>
          <w:color w:val="000000" w:themeColor="text1"/>
          <w:sz w:val="24"/>
          <w:szCs w:val="24"/>
        </w:rPr>
        <w:t>INTRODUCTION:</w:t>
      </w:r>
    </w:p>
    <w:p w14:paraId="1CCC6043" w14:textId="304086F6" w:rsidR="00C62EE6" w:rsidRDefault="00142CAE">
      <w:pPr>
        <w:pStyle w:val="BodyText"/>
        <w:spacing w:line="276" w:lineRule="auto"/>
        <w:jc w:val="both"/>
        <w:rPr>
          <w:rFonts w:ascii="Times New Roman" w:hAnsi="Times New Roman" w:cs="Times New Roman"/>
          <w:b w:val="0"/>
          <w:sz w:val="24"/>
          <w:szCs w:val="24"/>
        </w:rPr>
      </w:pPr>
      <w:r>
        <w:rPr>
          <w:rFonts w:ascii="Times New Roman" w:hAnsi="Times New Roman" w:cs="Times New Roman"/>
          <w:b w:val="0"/>
          <w:sz w:val="24"/>
          <w:szCs w:val="24"/>
        </w:rPr>
        <w:t>When Mycobacterium tuberculosis (MTB) bacilli are introduced into the meninges, it results in tuberculous meningitis (TBM),</w:t>
      </w:r>
      <w:r w:rsidR="00207136" w:rsidRPr="00207136">
        <w:rPr>
          <w:rFonts w:ascii="Times New Roman" w:hAnsi="Times New Roman" w:cs="Times New Roman"/>
          <w:b w:val="0"/>
          <w:sz w:val="24"/>
          <w:szCs w:val="24"/>
        </w:rPr>
        <w:t xml:space="preserve"> </w:t>
      </w:r>
      <w:r w:rsidR="00187EC5" w:rsidRPr="00187EC5">
        <w:rPr>
          <w:rFonts w:ascii="Times New Roman" w:hAnsi="Times New Roman" w:cs="Times New Roman"/>
          <w:b w:val="0"/>
          <w:sz w:val="24"/>
          <w:szCs w:val="24"/>
        </w:rPr>
        <w:t>This condition is characterized by inflammation of the meninges surrounding the brain or spinal cord.</w:t>
      </w:r>
    </w:p>
    <w:p w14:paraId="6795A023" w14:textId="250DB8A4" w:rsidR="00C62EE6" w:rsidRDefault="00142CAE">
      <w:pPr>
        <w:pStyle w:val="BodyText"/>
        <w:spacing w:line="276" w:lineRule="auto"/>
        <w:jc w:val="both"/>
        <w:rPr>
          <w:rFonts w:ascii="Times New Roman" w:hAnsi="Times New Roman" w:cs="Times New Roman"/>
          <w:b w:val="0"/>
          <w:sz w:val="24"/>
          <w:szCs w:val="24"/>
        </w:rPr>
      </w:pPr>
      <w:r>
        <w:rPr>
          <w:rFonts w:ascii="Times New Roman" w:hAnsi="Times New Roman" w:cs="Times New Roman"/>
          <w:b w:val="0"/>
          <w:sz w:val="24"/>
          <w:szCs w:val="24"/>
        </w:rPr>
        <w:t xml:space="preserve">Meningitis, tuberculoma, and spinal </w:t>
      </w:r>
      <w:r w:rsidR="00982B2A">
        <w:rPr>
          <w:rFonts w:ascii="Times New Roman" w:hAnsi="Times New Roman" w:cs="Times New Roman"/>
          <w:b w:val="0"/>
          <w:sz w:val="24"/>
          <w:szCs w:val="24"/>
        </w:rPr>
        <w:t>arachnoiditis</w:t>
      </w:r>
      <w:r>
        <w:rPr>
          <w:rFonts w:ascii="Times New Roman" w:hAnsi="Times New Roman" w:cs="Times New Roman"/>
          <w:b w:val="0"/>
          <w:sz w:val="24"/>
          <w:szCs w:val="24"/>
        </w:rPr>
        <w:t xml:space="preserve"> can all be signs of </w:t>
      </w:r>
      <w:r w:rsidR="00187EC5" w:rsidRPr="00187EC5">
        <w:rPr>
          <w:rFonts w:ascii="Times New Roman" w:hAnsi="Times New Roman" w:cs="Times New Roman"/>
          <w:b w:val="0"/>
          <w:sz w:val="24"/>
          <w:szCs w:val="24"/>
        </w:rPr>
        <w:t>Mycobacterium tuberculosis is a type of infection that affects the central nervous system (CNS).</w:t>
      </w:r>
      <w:r>
        <w:rPr>
          <w:rFonts w:ascii="Times New Roman" w:hAnsi="Times New Roman" w:cs="Times New Roman"/>
          <w:b w:val="0"/>
          <w:sz w:val="24"/>
          <w:szCs w:val="24"/>
        </w:rPr>
        <w:t xml:space="preserve"> MTB infection is thought to affect about one-third of people worldwide.95% of patients should recover fully if they receive prompt diagnosis and treatment, but if the illness worsens despite a microbiological cure, death and disability are frequent outcomes.</w:t>
      </w:r>
    </w:p>
    <w:p w14:paraId="722D4896" w14:textId="77777777" w:rsidR="00C62EE6" w:rsidRDefault="00C62EE6">
      <w:pPr>
        <w:pStyle w:val="Heading1"/>
        <w:spacing w:line="276" w:lineRule="auto"/>
        <w:ind w:left="0"/>
        <w:jc w:val="both"/>
        <w:rPr>
          <w:rFonts w:eastAsia="Calibri" w:hAnsi="Calibri" w:cs="Calibri"/>
          <w:b w:val="0"/>
          <w:bCs w:val="0"/>
          <w:color w:val="365F91"/>
          <w:szCs w:val="22"/>
        </w:rPr>
      </w:pPr>
      <w:bookmarkStart w:id="2" w:name="CAUSATIVE_AGENT:"/>
      <w:bookmarkEnd w:id="2"/>
    </w:p>
    <w:p w14:paraId="4E469595" w14:textId="6E25F20C" w:rsidR="00C62EE6" w:rsidRDefault="00982B2A">
      <w:pPr>
        <w:pStyle w:val="Heading1"/>
        <w:spacing w:line="276"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CAUSATIVE AGENT</w:t>
      </w:r>
      <w:r w:rsidR="00142CAE">
        <w:rPr>
          <w:rFonts w:ascii="Times New Roman" w:hAnsi="Times New Roman" w:cs="Times New Roman"/>
          <w:color w:val="000000" w:themeColor="text1"/>
          <w:sz w:val="24"/>
          <w:szCs w:val="24"/>
        </w:rPr>
        <w:t>:</w:t>
      </w:r>
    </w:p>
    <w:p w14:paraId="04E54EF9" w14:textId="77777777" w:rsidR="00C62EE6" w:rsidRDefault="00142CAE">
      <w:pPr>
        <w:pStyle w:val="Heading1"/>
        <w:spacing w:line="276" w:lineRule="auto"/>
        <w:ind w:left="0"/>
        <w:jc w:val="both"/>
        <w:rPr>
          <w:rFonts w:ascii="Times New Roman" w:hAnsi="Times New Roman" w:cs="Times New Roman"/>
          <w:b w:val="0"/>
          <w:color w:val="202124"/>
          <w:sz w:val="28"/>
          <w:szCs w:val="28"/>
          <w:shd w:val="clear" w:color="auto" w:fill="FFFFFF"/>
        </w:rPr>
      </w:pPr>
      <w:r>
        <w:rPr>
          <w:rFonts w:ascii="Times New Roman" w:hAnsi="Times New Roman" w:cs="Times New Roman"/>
          <w:b w:val="0"/>
          <w:color w:val="202124"/>
          <w:sz w:val="24"/>
          <w:szCs w:val="24"/>
          <w:shd w:val="clear" w:color="auto" w:fill="FFFFFF"/>
        </w:rPr>
        <w:t>Tuberculous meningitis is caused by </w:t>
      </w:r>
      <w:r>
        <w:rPr>
          <w:rFonts w:ascii="Times New Roman" w:hAnsi="Times New Roman" w:cs="Times New Roman"/>
          <w:b w:val="0"/>
          <w:color w:val="040C28"/>
          <w:sz w:val="24"/>
          <w:szCs w:val="24"/>
        </w:rPr>
        <w:t>Mycobacterium tuberculosis</w:t>
      </w:r>
      <w:r>
        <w:rPr>
          <w:rFonts w:ascii="Times New Roman" w:hAnsi="Times New Roman" w:cs="Times New Roman"/>
          <w:b w:val="0"/>
          <w:color w:val="202124"/>
          <w:sz w:val="24"/>
          <w:szCs w:val="24"/>
          <w:shd w:val="clear" w:color="auto" w:fill="FFFFFF"/>
        </w:rPr>
        <w:t>. This is the bacterium that causes tuberculosis (TB). The bacteria spread to the brain and spine from another place in the body, usually the lung</w:t>
      </w:r>
      <w:r>
        <w:rPr>
          <w:rFonts w:ascii="Times New Roman" w:hAnsi="Times New Roman" w:cs="Times New Roman"/>
          <w:b w:val="0"/>
          <w:color w:val="202124"/>
          <w:sz w:val="28"/>
          <w:szCs w:val="28"/>
          <w:shd w:val="clear" w:color="auto" w:fill="FFFFFF"/>
        </w:rPr>
        <w:t>.</w:t>
      </w:r>
    </w:p>
    <w:p w14:paraId="6C1351C3" w14:textId="77777777" w:rsidR="00C62EE6" w:rsidRDefault="00142CAE">
      <w:pPr>
        <w:pStyle w:val="Heading1"/>
        <w:spacing w:line="276" w:lineRule="auto"/>
        <w:ind w:left="0" w:firstLineChars="250" w:firstLine="700"/>
        <w:jc w:val="both"/>
        <w:rPr>
          <w:rFonts w:ascii="Times New Roman" w:hAnsi="Times New Roman" w:cs="Times New Roman"/>
          <w:b w:val="0"/>
          <w:color w:val="202124"/>
          <w:sz w:val="28"/>
          <w:szCs w:val="28"/>
          <w:shd w:val="clear" w:color="auto" w:fill="FFFFFF"/>
        </w:rPr>
      </w:pPr>
      <w:r>
        <w:rPr>
          <w:rFonts w:ascii="Times New Roman" w:hAnsi="Times New Roman" w:cs="Times New Roman"/>
          <w:b w:val="0"/>
          <w:noProof/>
          <w:color w:val="202124"/>
          <w:sz w:val="28"/>
          <w:szCs w:val="28"/>
          <w:shd w:val="clear" w:color="auto" w:fill="FFFFFF"/>
          <w:lang w:val="en-IN" w:eastAsia="en-IN"/>
        </w:rPr>
        <w:drawing>
          <wp:inline distT="0" distB="0" distL="114300" distR="114300" wp14:anchorId="37D4CCDB" wp14:editId="79C3B82F">
            <wp:extent cx="1649095" cy="785495"/>
            <wp:effectExtent l="0" t="0" r="12065" b="6985"/>
            <wp:docPr id="1" name="Picture 1" descr="mycobacterium-tuberculae-up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ycobacterium-tuberculae-upscaled"/>
                    <pic:cNvPicPr>
                      <a:picLocks noChangeAspect="1"/>
                    </pic:cNvPicPr>
                  </pic:nvPicPr>
                  <pic:blipFill>
                    <a:blip r:embed="rId9"/>
                    <a:stretch>
                      <a:fillRect/>
                    </a:stretch>
                  </pic:blipFill>
                  <pic:spPr>
                    <a:xfrm>
                      <a:off x="0" y="0"/>
                      <a:ext cx="1649095" cy="785495"/>
                    </a:xfrm>
                    <a:prstGeom prst="rect">
                      <a:avLst/>
                    </a:prstGeom>
                  </pic:spPr>
                </pic:pic>
              </a:graphicData>
            </a:graphic>
          </wp:inline>
        </w:drawing>
      </w:r>
      <w:r>
        <w:rPr>
          <w:rFonts w:ascii="Times New Roman" w:hAnsi="Times New Roman" w:cs="Times New Roman"/>
          <w:b w:val="0"/>
          <w:color w:val="202124"/>
          <w:sz w:val="28"/>
          <w:szCs w:val="28"/>
          <w:shd w:val="clear" w:color="auto" w:fill="FFFFFF"/>
        </w:rPr>
        <w:t xml:space="preserve">z                                   </w:t>
      </w:r>
      <w:r>
        <w:rPr>
          <w:rFonts w:ascii="Times New Roman" w:hAnsi="Times New Roman" w:cs="Times New Roman"/>
          <w:b w:val="0"/>
          <w:noProof/>
          <w:color w:val="202124"/>
          <w:sz w:val="28"/>
          <w:szCs w:val="28"/>
          <w:shd w:val="clear" w:color="auto" w:fill="FFFFFF"/>
          <w:lang w:val="en-IN" w:eastAsia="en-IN"/>
        </w:rPr>
        <w:drawing>
          <wp:inline distT="0" distB="0" distL="114300" distR="114300" wp14:anchorId="647DDFFA" wp14:editId="4C06723B">
            <wp:extent cx="1303655" cy="805180"/>
            <wp:effectExtent l="0" t="0" r="6985" b="2540"/>
            <wp:docPr id="2" name="Picture 2" descr="mycobacterium-tuberculae-in-brain-up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cobacterium-tuberculae-in-brain-upscaled"/>
                    <pic:cNvPicPr>
                      <a:picLocks noChangeAspect="1"/>
                    </pic:cNvPicPr>
                  </pic:nvPicPr>
                  <pic:blipFill>
                    <a:blip r:embed="rId10"/>
                    <a:stretch>
                      <a:fillRect/>
                    </a:stretch>
                  </pic:blipFill>
                  <pic:spPr>
                    <a:xfrm>
                      <a:off x="0" y="0"/>
                      <a:ext cx="1303655" cy="805180"/>
                    </a:xfrm>
                    <a:prstGeom prst="rect">
                      <a:avLst/>
                    </a:prstGeom>
                  </pic:spPr>
                </pic:pic>
              </a:graphicData>
            </a:graphic>
          </wp:inline>
        </w:drawing>
      </w:r>
    </w:p>
    <w:p w14:paraId="3C34A598" w14:textId="337303B6" w:rsidR="00C62EE6" w:rsidRPr="00982B2A" w:rsidRDefault="00982B2A" w:rsidP="00982B2A">
      <w:pPr>
        <w:pStyle w:val="Heading1"/>
        <w:tabs>
          <w:tab w:val="left" w:pos="6960"/>
        </w:tabs>
        <w:spacing w:line="276" w:lineRule="auto"/>
        <w:ind w:lef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MYCOBACTERIUM TUBERCULAR                            MTB AFFECTED BRAIN</w:t>
      </w:r>
    </w:p>
    <w:p w14:paraId="76AFC005" w14:textId="77777777" w:rsidR="00982B2A" w:rsidRDefault="00982B2A">
      <w:pPr>
        <w:pStyle w:val="Heading1"/>
        <w:spacing w:line="276" w:lineRule="auto"/>
        <w:ind w:left="0"/>
        <w:rPr>
          <w:rFonts w:ascii="Times New Roman" w:hAnsi="Times New Roman" w:cs="Times New Roman"/>
          <w:color w:val="000000" w:themeColor="text1"/>
          <w:sz w:val="24"/>
          <w:szCs w:val="24"/>
        </w:rPr>
      </w:pPr>
      <w:bookmarkStart w:id="3" w:name="TYPES:"/>
      <w:bookmarkEnd w:id="3"/>
    </w:p>
    <w:p w14:paraId="4AC18685" w14:textId="5E622845" w:rsidR="00C62EE6" w:rsidRDefault="00142CAE">
      <w:pPr>
        <w:pStyle w:val="Heading1"/>
        <w:spacing w:line="276"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TYPES:</w:t>
      </w:r>
    </w:p>
    <w:p w14:paraId="5E7A9A7D" w14:textId="68860BE6" w:rsidR="00C62EE6" w:rsidRDefault="009C2B9A" w:rsidP="009C2B9A">
      <w:pPr>
        <w:pStyle w:val="Heading1"/>
        <w:spacing w:line="276" w:lineRule="auto"/>
        <w:ind w:left="0"/>
        <w:jc w:val="both"/>
        <w:rPr>
          <w:rFonts w:ascii="Times New Roman" w:hAnsi="Times New Roman" w:cs="Times New Roman"/>
          <w:b w:val="0"/>
          <w:sz w:val="24"/>
          <w:szCs w:val="24"/>
        </w:rPr>
      </w:pPr>
      <w:r w:rsidRPr="009C2B9A">
        <w:rPr>
          <w:rFonts w:ascii="Times New Roman" w:hAnsi="Times New Roman" w:cs="Times New Roman"/>
          <w:b w:val="0"/>
          <w:sz w:val="24"/>
          <w:szCs w:val="24"/>
        </w:rPr>
        <w:t>Bacilli can spread to the central nervous system, causing one of three types of CNS TB: tuberculous meningitis, spinal tuberculous arachnoiditis, or intracranial tuberculoma.</w:t>
      </w:r>
    </w:p>
    <w:p w14:paraId="20858EBF" w14:textId="77777777" w:rsidR="00C62EE6" w:rsidRDefault="00142CAE" w:rsidP="009C2B9A">
      <w:pPr>
        <w:pStyle w:val="Heading1"/>
        <w:spacing w:line="276" w:lineRule="auto"/>
        <w:ind w:left="0"/>
        <w:jc w:val="both"/>
        <w:rPr>
          <w:rFonts w:ascii="Times New Roman" w:hAnsi="Times New Roman" w:cs="Times New Roman"/>
          <w:b w:val="0"/>
          <w:sz w:val="24"/>
          <w:szCs w:val="24"/>
        </w:rPr>
      </w:pPr>
      <w:r>
        <w:rPr>
          <w:rFonts w:ascii="Times New Roman" w:hAnsi="Times New Roman" w:cs="Times New Roman"/>
          <w:b w:val="0"/>
          <w:sz w:val="24"/>
          <w:szCs w:val="24"/>
        </w:rPr>
        <w:t>INTRACRANIAL TUBERCULOMA: This term refers to the masses of granulomatous tissue that fill a space and are disseminated by blood from a distant site of tuberculosis infection.</w:t>
      </w:r>
    </w:p>
    <w:p w14:paraId="3EC1E6FD" w14:textId="77777777" w:rsidR="00C62EE6" w:rsidRDefault="00C62EE6" w:rsidP="009C2B9A">
      <w:pPr>
        <w:pStyle w:val="Heading1"/>
        <w:spacing w:line="276" w:lineRule="auto"/>
        <w:jc w:val="both"/>
        <w:rPr>
          <w:rFonts w:ascii="Times New Roman" w:hAnsi="Times New Roman" w:cs="Times New Roman"/>
          <w:b w:val="0"/>
          <w:sz w:val="24"/>
          <w:szCs w:val="24"/>
        </w:rPr>
      </w:pPr>
    </w:p>
    <w:p w14:paraId="2FC75B31" w14:textId="77777777" w:rsidR="00C62EE6" w:rsidRDefault="00142CAE" w:rsidP="009C2B9A">
      <w:pPr>
        <w:pStyle w:val="Heading1"/>
        <w:spacing w:line="276" w:lineRule="auto"/>
        <w:ind w:left="0"/>
        <w:jc w:val="both"/>
        <w:rPr>
          <w:rFonts w:ascii="Times New Roman" w:hAnsi="Times New Roman" w:cs="Times New Roman"/>
          <w:b w:val="0"/>
          <w:sz w:val="24"/>
          <w:szCs w:val="24"/>
        </w:rPr>
      </w:pPr>
      <w:r>
        <w:rPr>
          <w:rFonts w:ascii="Times New Roman" w:hAnsi="Times New Roman" w:cs="Times New Roman"/>
          <w:b w:val="0"/>
          <w:sz w:val="24"/>
          <w:szCs w:val="24"/>
        </w:rPr>
        <w:t>SPINAL TUBERCULOUS ARACHNOIDITIS: Unlike other varieties of arachnoiditis, it frequently affects the spinal cord as well as the meninges and the nerve roots; it may arise as the primary or secondary result of intracranial or vertebral infection.</w:t>
      </w:r>
    </w:p>
    <w:p w14:paraId="0E023421" w14:textId="77777777" w:rsidR="00C62EE6" w:rsidRDefault="00C62EE6">
      <w:pPr>
        <w:pStyle w:val="Heading1"/>
        <w:jc w:val="both"/>
        <w:rPr>
          <w:b w:val="0"/>
        </w:rPr>
      </w:pPr>
    </w:p>
    <w:p w14:paraId="05969ADA" w14:textId="59293F8F" w:rsidR="00C62EE6" w:rsidRDefault="00142CAE">
      <w:pPr>
        <w:pStyle w:val="Heading1"/>
        <w:spacing w:line="276" w:lineRule="auto"/>
        <w:ind w:left="0"/>
        <w:rPr>
          <w:rFonts w:ascii="Times New Roman" w:hAnsi="Times New Roman" w:cs="Times New Roman"/>
          <w:color w:val="000000" w:themeColor="text1"/>
          <w:sz w:val="24"/>
          <w:szCs w:val="24"/>
        </w:rPr>
      </w:pPr>
      <w:bookmarkStart w:id="4" w:name="DISSEMINATION_TO_THE_BRAIN:"/>
      <w:bookmarkEnd w:id="4"/>
      <w:r>
        <w:rPr>
          <w:rFonts w:ascii="Times New Roman" w:hAnsi="Times New Roman" w:cs="Times New Roman"/>
          <w:color w:val="000000" w:themeColor="text1"/>
          <w:sz w:val="24"/>
          <w:szCs w:val="24"/>
        </w:rPr>
        <w:t>DISSEMINATION</w:t>
      </w:r>
      <w:r w:rsidR="00C54B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TO</w:t>
      </w:r>
      <w:r w:rsidR="00C54B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THE</w:t>
      </w:r>
      <w:r w:rsidR="00C54B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BRAIN:</w:t>
      </w:r>
    </w:p>
    <w:p w14:paraId="2F1C4CF1" w14:textId="3EBB92B0" w:rsidR="00C62EE6" w:rsidRDefault="00142CAE" w:rsidP="002F7F96">
      <w:pPr>
        <w:pStyle w:val="Heading1"/>
        <w:spacing w:line="276" w:lineRule="auto"/>
        <w:ind w:left="0"/>
        <w:jc w:val="both"/>
        <w:rPr>
          <w:rFonts w:ascii="Times New Roman" w:hAnsi="Times New Roman" w:cs="Times New Roman"/>
          <w:b w:val="0"/>
          <w:sz w:val="24"/>
          <w:szCs w:val="24"/>
        </w:rPr>
      </w:pPr>
      <w:r>
        <w:rPr>
          <w:rFonts w:ascii="Times New Roman" w:hAnsi="Times New Roman" w:cs="Times New Roman"/>
          <w:b w:val="0"/>
          <w:sz w:val="24"/>
          <w:szCs w:val="24"/>
        </w:rPr>
        <w:t xml:space="preserve">Mycobacterium tuberculosis is spread through the central nervous system (CNS) and other locations during the transmission of TB. </w:t>
      </w:r>
      <w:r w:rsidR="00CD328D" w:rsidRPr="00CD328D">
        <w:rPr>
          <w:rFonts w:ascii="Times New Roman" w:hAnsi="Times New Roman" w:cs="Times New Roman"/>
          <w:b w:val="0"/>
          <w:sz w:val="24"/>
          <w:szCs w:val="24"/>
        </w:rPr>
        <w:t>Bacilli can enter the bloodstream or lymphatic system through various processes, including cell lysis by ESAT-6 and CFP-10, and heparin-binding hemagglutinin adhesion (HBHA), which allows MTB to move through the epithelium without lysis.</w:t>
      </w:r>
      <w:r>
        <w:rPr>
          <w:rFonts w:ascii="Times New Roman" w:hAnsi="Times New Roman" w:cs="Times New Roman"/>
          <w:b w:val="0"/>
          <w:sz w:val="24"/>
          <w:szCs w:val="24"/>
        </w:rPr>
        <w:t xml:space="preserve"> </w:t>
      </w:r>
      <w:r w:rsidR="002F7F96" w:rsidRPr="002F7F96">
        <w:rPr>
          <w:rFonts w:ascii="Times New Roman" w:hAnsi="Times New Roman" w:cs="Times New Roman"/>
          <w:b w:val="0"/>
          <w:sz w:val="24"/>
          <w:szCs w:val="24"/>
        </w:rPr>
        <w:t>MTB can enter and move through vascular endothelial cells, reproduce in lymphatic endothelial cells, and be transported by phagocytes to distant sites.</w:t>
      </w:r>
    </w:p>
    <w:p w14:paraId="6BC0920A" w14:textId="77777777" w:rsidR="00C62EE6" w:rsidRDefault="00C62EE6">
      <w:pPr>
        <w:pStyle w:val="Heading1"/>
        <w:ind w:left="0"/>
        <w:rPr>
          <w:rFonts w:ascii="Times New Roman" w:hAnsi="Times New Roman" w:cs="Times New Roman"/>
          <w:b w:val="0"/>
          <w:sz w:val="24"/>
          <w:szCs w:val="24"/>
        </w:rPr>
      </w:pPr>
    </w:p>
    <w:p w14:paraId="55AF7754" w14:textId="77777777" w:rsidR="00C62EE6" w:rsidRDefault="00C62EE6">
      <w:pPr>
        <w:pStyle w:val="Heading1"/>
        <w:ind w:left="0"/>
        <w:jc w:val="both"/>
        <w:rPr>
          <w:rFonts w:ascii="Times New Roman" w:hAnsi="Times New Roman" w:cs="Times New Roman"/>
          <w:b w:val="0"/>
          <w:sz w:val="24"/>
          <w:szCs w:val="24"/>
        </w:rPr>
      </w:pPr>
    </w:p>
    <w:p w14:paraId="4781A85B" w14:textId="7F67165D" w:rsidR="00C62EE6" w:rsidRDefault="005A00CE">
      <w:pPr>
        <w:pStyle w:val="Heading1"/>
        <w:spacing w:line="276" w:lineRule="auto"/>
        <w:ind w:left="0"/>
        <w:jc w:val="both"/>
        <w:rPr>
          <w:rFonts w:ascii="Times New Roman" w:hAnsi="Times New Roman" w:cs="Times New Roman"/>
          <w:b w:val="0"/>
          <w:sz w:val="24"/>
          <w:szCs w:val="24"/>
        </w:rPr>
      </w:pPr>
      <w:r w:rsidRPr="005A00CE">
        <w:rPr>
          <w:rFonts w:ascii="Times New Roman" w:hAnsi="Times New Roman" w:cs="Times New Roman"/>
          <w:b w:val="0"/>
          <w:sz w:val="24"/>
          <w:szCs w:val="24"/>
        </w:rPr>
        <w:t>The blood-brain and blood-cerebrospinal fluid barriers protect the central nervous system from blood-borne microorganisms, ensuring its safety and integrity</w:t>
      </w:r>
      <w:r w:rsidR="00142CAE">
        <w:rPr>
          <w:rFonts w:ascii="Times New Roman" w:hAnsi="Times New Roman" w:cs="Times New Roman"/>
          <w:b w:val="0"/>
          <w:sz w:val="24"/>
          <w:szCs w:val="24"/>
        </w:rPr>
        <w:t xml:space="preserve">. The BBB is mostly made up of brain microvascular endothelial cells, </w:t>
      </w:r>
      <w:r w:rsidR="00CD328D">
        <w:rPr>
          <w:rFonts w:ascii="Times New Roman" w:hAnsi="Times New Roman" w:cs="Times New Roman"/>
          <w:b w:val="0"/>
          <w:sz w:val="24"/>
          <w:szCs w:val="24"/>
        </w:rPr>
        <w:t xml:space="preserve">in </w:t>
      </w:r>
      <w:r w:rsidR="00142CAE">
        <w:rPr>
          <w:rFonts w:ascii="Times New Roman" w:hAnsi="Times New Roman" w:cs="Times New Roman"/>
          <w:b w:val="0"/>
          <w:sz w:val="24"/>
          <w:szCs w:val="24"/>
        </w:rPr>
        <w:t xml:space="preserve">which </w:t>
      </w:r>
      <w:r w:rsidR="00CD328D">
        <w:rPr>
          <w:rFonts w:ascii="Times New Roman" w:hAnsi="Times New Roman" w:cs="Times New Roman"/>
          <w:b w:val="0"/>
          <w:sz w:val="24"/>
          <w:szCs w:val="24"/>
        </w:rPr>
        <w:t>t</w:t>
      </w:r>
      <w:r w:rsidR="00CD328D" w:rsidRPr="00CD328D">
        <w:rPr>
          <w:rFonts w:ascii="Times New Roman" w:hAnsi="Times New Roman" w:cs="Times New Roman"/>
          <w:b w:val="0"/>
          <w:sz w:val="24"/>
          <w:szCs w:val="24"/>
        </w:rPr>
        <w:t>he brain and blood compartments display specialized transport mechanisms that regulate inflow and efflux.</w:t>
      </w:r>
      <w:r w:rsidR="00142CAE">
        <w:rPr>
          <w:rFonts w:ascii="Times New Roman" w:hAnsi="Times New Roman" w:cs="Times New Roman"/>
          <w:b w:val="0"/>
          <w:sz w:val="24"/>
          <w:szCs w:val="24"/>
        </w:rPr>
        <w:t xml:space="preserve"> </w:t>
      </w:r>
      <w:r w:rsidR="00CD328D" w:rsidRPr="00CD328D">
        <w:rPr>
          <w:rFonts w:ascii="Times New Roman" w:hAnsi="Times New Roman" w:cs="Times New Roman"/>
          <w:b w:val="0"/>
          <w:sz w:val="24"/>
          <w:szCs w:val="24"/>
        </w:rPr>
        <w:t>These cells are distinguished by their intracellular tight junctions, absence of endocytic vesicles and fenestrae, and their presence within the cell membrane.</w:t>
      </w:r>
      <w:r w:rsidR="00142CAE">
        <w:rPr>
          <w:rFonts w:ascii="Times New Roman" w:hAnsi="Times New Roman" w:cs="Times New Roman"/>
          <w:b w:val="0"/>
          <w:sz w:val="24"/>
          <w:szCs w:val="24"/>
        </w:rPr>
        <w:t xml:space="preserve"> Endothelial cells are supported by pericytes embedded inside a basement membrane, and astrocyte end feet also significantly contribute to the integrity of the BBB. The choroid plexus epithelial cells that make up the BCSFB, in contrast, are connected by tight junctions and the </w:t>
      </w:r>
      <w:r w:rsidR="00982B2A">
        <w:rPr>
          <w:rFonts w:ascii="Times New Roman" w:hAnsi="Times New Roman" w:cs="Times New Roman"/>
          <w:b w:val="0"/>
          <w:sz w:val="24"/>
          <w:szCs w:val="24"/>
        </w:rPr>
        <w:t xml:space="preserve">arachnoid </w:t>
      </w:r>
      <w:proofErr w:type="spellStart"/>
      <w:r w:rsidR="00982B2A">
        <w:rPr>
          <w:rFonts w:ascii="Times New Roman" w:hAnsi="Times New Roman" w:cs="Times New Roman"/>
          <w:b w:val="0"/>
          <w:sz w:val="24"/>
          <w:szCs w:val="24"/>
        </w:rPr>
        <w:t>membrane</w:t>
      </w:r>
      <w:r w:rsidR="00142CAE">
        <w:rPr>
          <w:rFonts w:ascii="Times New Roman" w:hAnsi="Times New Roman" w:cs="Times New Roman"/>
          <w:b w:val="0"/>
          <w:sz w:val="24"/>
          <w:szCs w:val="24"/>
        </w:rPr>
        <w:t>.MTB</w:t>
      </w:r>
      <w:proofErr w:type="spellEnd"/>
      <w:r w:rsidR="00142CAE">
        <w:rPr>
          <w:rFonts w:ascii="Times New Roman" w:hAnsi="Times New Roman" w:cs="Times New Roman"/>
          <w:b w:val="0"/>
          <w:sz w:val="24"/>
          <w:szCs w:val="24"/>
        </w:rPr>
        <w:t xml:space="preserve"> bacilli move over these barriers despite these defenses.</w:t>
      </w:r>
    </w:p>
    <w:p w14:paraId="542498E7" w14:textId="77777777" w:rsidR="00C62EE6" w:rsidRDefault="00C62EE6">
      <w:pPr>
        <w:pStyle w:val="Heading1"/>
        <w:spacing w:line="276" w:lineRule="auto"/>
        <w:ind w:left="0"/>
        <w:jc w:val="both"/>
        <w:rPr>
          <w:rFonts w:ascii="Times New Roman" w:hAnsi="Times New Roman" w:cs="Times New Roman"/>
          <w:b w:val="0"/>
          <w:sz w:val="24"/>
          <w:szCs w:val="24"/>
        </w:rPr>
      </w:pPr>
    </w:p>
    <w:p w14:paraId="1B0ABAB3" w14:textId="7AB338B9" w:rsidR="00C62EE6" w:rsidRDefault="00142CAE">
      <w:pPr>
        <w:pStyle w:val="Heading1"/>
        <w:spacing w:line="276" w:lineRule="auto"/>
        <w:ind w:left="0"/>
        <w:jc w:val="both"/>
        <w:rPr>
          <w:rFonts w:ascii="Times New Roman" w:hAnsi="Times New Roman" w:cs="Times New Roman"/>
          <w:b w:val="0"/>
          <w:sz w:val="24"/>
          <w:szCs w:val="24"/>
        </w:rPr>
      </w:pPr>
      <w:r>
        <w:rPr>
          <w:rFonts w:ascii="Times New Roman" w:hAnsi="Times New Roman" w:cs="Times New Roman"/>
          <w:b w:val="0"/>
          <w:sz w:val="24"/>
          <w:szCs w:val="24"/>
        </w:rPr>
        <w:t>MTB invades and passes through the brain endothelial cells in the microvasculature, as shown by in vitro and animal studies, by rearranging their actin.</w:t>
      </w:r>
      <w:r w:rsidR="004F324C" w:rsidRPr="004F324C">
        <w:t xml:space="preserve"> </w:t>
      </w:r>
      <w:r w:rsidR="004F324C" w:rsidRPr="004F324C">
        <w:rPr>
          <w:rFonts w:ascii="Times New Roman" w:hAnsi="Times New Roman" w:cs="Times New Roman"/>
          <w:b w:val="0"/>
          <w:sz w:val="24"/>
          <w:szCs w:val="24"/>
        </w:rPr>
        <w:t>The MTB gene Rv0931C (</w:t>
      </w:r>
      <w:proofErr w:type="spellStart"/>
      <w:r w:rsidR="004F324C" w:rsidRPr="004F324C">
        <w:rPr>
          <w:rFonts w:ascii="Times New Roman" w:hAnsi="Times New Roman" w:cs="Times New Roman"/>
          <w:b w:val="0"/>
          <w:sz w:val="24"/>
          <w:szCs w:val="24"/>
        </w:rPr>
        <w:t>pknD</w:t>
      </w:r>
      <w:proofErr w:type="spellEnd"/>
      <w:r w:rsidR="004F324C" w:rsidRPr="004F324C">
        <w:rPr>
          <w:rFonts w:ascii="Times New Roman" w:hAnsi="Times New Roman" w:cs="Times New Roman"/>
          <w:b w:val="0"/>
          <w:sz w:val="24"/>
          <w:szCs w:val="24"/>
        </w:rPr>
        <w:t>), which allows bacilli to interact with brain endothelium and adherence, has been identified as a potential virulence factor in some TB strains.</w:t>
      </w:r>
      <w:r>
        <w:rPr>
          <w:rFonts w:ascii="Times New Roman" w:hAnsi="Times New Roman" w:cs="Times New Roman"/>
          <w:b w:val="0"/>
          <w:sz w:val="24"/>
          <w:szCs w:val="24"/>
        </w:rPr>
        <w:t xml:space="preserve"> The '</w:t>
      </w:r>
      <w:r w:rsidR="00982B2A">
        <w:rPr>
          <w:rFonts w:ascii="Times New Roman" w:hAnsi="Times New Roman" w:cs="Times New Roman"/>
          <w:b w:val="0"/>
          <w:sz w:val="24"/>
          <w:szCs w:val="24"/>
        </w:rPr>
        <w:t>Trojan horse</w:t>
      </w:r>
      <w:r>
        <w:rPr>
          <w:rFonts w:ascii="Times New Roman" w:hAnsi="Times New Roman" w:cs="Times New Roman"/>
          <w:b w:val="0"/>
          <w:sz w:val="24"/>
          <w:szCs w:val="24"/>
        </w:rPr>
        <w:t xml:space="preserve">' process, in which MTB is transported into infected macrophages </w:t>
      </w:r>
      <w:r w:rsidR="00982B2A">
        <w:rPr>
          <w:rFonts w:ascii="Times New Roman" w:hAnsi="Times New Roman" w:cs="Times New Roman"/>
          <w:b w:val="0"/>
          <w:sz w:val="24"/>
          <w:szCs w:val="24"/>
        </w:rPr>
        <w:t>and neutrophils</w:t>
      </w:r>
      <w:r>
        <w:rPr>
          <w:rFonts w:ascii="Times New Roman" w:hAnsi="Times New Roman" w:cs="Times New Roman"/>
          <w:b w:val="0"/>
          <w:sz w:val="24"/>
          <w:szCs w:val="24"/>
        </w:rPr>
        <w:t xml:space="preserve"> across the BBB, is another possible entrance point.</w:t>
      </w:r>
    </w:p>
    <w:p w14:paraId="05A92445" w14:textId="77777777" w:rsidR="00C62EE6" w:rsidRDefault="00C62EE6">
      <w:pPr>
        <w:pStyle w:val="Heading1"/>
        <w:spacing w:line="276" w:lineRule="auto"/>
        <w:ind w:left="0"/>
        <w:jc w:val="both"/>
        <w:rPr>
          <w:rFonts w:ascii="Times New Roman" w:hAnsi="Times New Roman" w:cs="Times New Roman"/>
          <w:b w:val="0"/>
          <w:sz w:val="24"/>
          <w:szCs w:val="24"/>
        </w:rPr>
      </w:pPr>
    </w:p>
    <w:p w14:paraId="44E12A3B" w14:textId="05C5F9C3" w:rsidR="00C62EE6" w:rsidRDefault="00C54BEA">
      <w:pPr>
        <w:pStyle w:val="Heading1"/>
        <w:spacing w:before="1"/>
        <w:ind w:left="0"/>
        <w:rPr>
          <w:rFonts w:ascii="Times New Roman" w:hAnsi="Times New Roman" w:cs="Times New Roman"/>
          <w:color w:val="000000" w:themeColor="text1"/>
          <w:sz w:val="24"/>
          <w:szCs w:val="24"/>
        </w:rPr>
      </w:pPr>
      <w:bookmarkStart w:id="5" w:name="PATHOGENISIS_OF_TBM:"/>
      <w:bookmarkEnd w:id="5"/>
      <w:r>
        <w:rPr>
          <w:rFonts w:ascii="Times New Roman" w:hAnsi="Times New Roman" w:cs="Times New Roman"/>
          <w:color w:val="000000" w:themeColor="text1"/>
          <w:sz w:val="24"/>
          <w:szCs w:val="24"/>
        </w:rPr>
        <w:t xml:space="preserve">PATHOGENESIS </w:t>
      </w:r>
      <w:r w:rsidR="00142CAE">
        <w:rPr>
          <w:rFonts w:ascii="Times New Roman" w:hAnsi="Times New Roman" w:cs="Times New Roman"/>
          <w:color w:val="000000" w:themeColor="text1"/>
          <w:sz w:val="24"/>
          <w:szCs w:val="24"/>
        </w:rPr>
        <w:t>OF</w:t>
      </w:r>
      <w:r>
        <w:rPr>
          <w:rFonts w:ascii="Times New Roman" w:hAnsi="Times New Roman" w:cs="Times New Roman"/>
          <w:color w:val="000000" w:themeColor="text1"/>
          <w:sz w:val="24"/>
          <w:szCs w:val="24"/>
        </w:rPr>
        <w:t xml:space="preserve"> </w:t>
      </w:r>
      <w:r w:rsidR="00142CAE">
        <w:rPr>
          <w:rFonts w:ascii="Times New Roman" w:hAnsi="Times New Roman" w:cs="Times New Roman"/>
          <w:color w:val="000000" w:themeColor="text1"/>
          <w:sz w:val="24"/>
          <w:szCs w:val="24"/>
        </w:rPr>
        <w:t>TBM:</w:t>
      </w:r>
    </w:p>
    <w:p w14:paraId="66DBCD82" w14:textId="42ACD1AC" w:rsidR="005B675D" w:rsidRPr="005B675D" w:rsidRDefault="005B675D" w:rsidP="005B675D">
      <w:pPr>
        <w:rPr>
          <w:rFonts w:ascii="Times New Roman" w:hAnsi="Times New Roman" w:cs="Times New Roman"/>
          <w:sz w:val="24"/>
          <w:szCs w:val="24"/>
        </w:rPr>
      </w:pPr>
      <w:r w:rsidRPr="005B675D">
        <w:rPr>
          <w:rFonts w:ascii="Times New Roman" w:hAnsi="Times New Roman" w:cs="Times New Roman"/>
          <w:sz w:val="24"/>
          <w:szCs w:val="24"/>
        </w:rPr>
        <w:t xml:space="preserve">The major location of infection, the lung, is where Mycobacterium tuberculosis bacilli (MTB) disseminate to seed the brain. The bacilli can cross the blood-brain barrier (BBB) and blood-cerebrospinal fluid barrier (BCSFB) thanks to </w:t>
      </w:r>
      <w:r w:rsidR="00932802">
        <w:rPr>
          <w:rFonts w:ascii="Times New Roman" w:hAnsi="Times New Roman" w:cs="Times New Roman"/>
          <w:sz w:val="24"/>
          <w:szCs w:val="24"/>
        </w:rPr>
        <w:t xml:space="preserve">the </w:t>
      </w:r>
      <w:r w:rsidRPr="005B675D">
        <w:rPr>
          <w:rFonts w:ascii="Times New Roman" w:hAnsi="Times New Roman" w:cs="Times New Roman"/>
          <w:sz w:val="24"/>
          <w:szCs w:val="24"/>
        </w:rPr>
        <w:t xml:space="preserve">variety of </w:t>
      </w:r>
      <w:r w:rsidR="00932802" w:rsidRPr="00932802">
        <w:rPr>
          <w:rFonts w:ascii="Times New Roman" w:hAnsi="Times New Roman" w:cs="Times New Roman"/>
          <w:sz w:val="24"/>
          <w:szCs w:val="24"/>
        </w:rPr>
        <w:t xml:space="preserve">Virulence factors </w:t>
      </w:r>
      <w:r w:rsidR="00932802">
        <w:rPr>
          <w:rFonts w:ascii="Times New Roman" w:hAnsi="Times New Roman" w:cs="Times New Roman"/>
          <w:sz w:val="24"/>
          <w:szCs w:val="24"/>
        </w:rPr>
        <w:t xml:space="preserve">that </w:t>
      </w:r>
      <w:r w:rsidR="00932802" w:rsidRPr="00932802">
        <w:rPr>
          <w:rFonts w:ascii="Times New Roman" w:hAnsi="Times New Roman" w:cs="Times New Roman"/>
          <w:sz w:val="24"/>
          <w:szCs w:val="24"/>
        </w:rPr>
        <w:t>enable invasion and migration through cerebral vascular endothelial cells or the central nervous system when infected peripheral innate immune cells have rich foci.</w:t>
      </w:r>
      <w:r w:rsidRPr="005B675D">
        <w:rPr>
          <w:rFonts w:ascii="Times New Roman" w:hAnsi="Times New Roman" w:cs="Times New Roman"/>
          <w:sz w:val="24"/>
          <w:szCs w:val="24"/>
        </w:rPr>
        <w:t xml:space="preserve"> which are small tuberculous growths that first appear in the brain, spinal cord, or meninges, are the disease’s first symptoms in CNS tuberculosis. Which type of CNS TB manifests eventually depends on the location of these foci and the ability to regulate them. A tuberculous brain abscess, intracranial tuberculoma, and tubercular encephalitis are less frequent signs of CNS tuberculosis than tuberculous meningitis (TBM), which is the main symptom. Microglia, neurons, and astrocytes in the central nervous system (CNS) recognize and internalize pathogens, which is facilitated by a variety of host variables.</w:t>
      </w:r>
    </w:p>
    <w:p w14:paraId="51BFADF4" w14:textId="77777777" w:rsidR="00C62EE6" w:rsidRDefault="00C62EE6" w:rsidP="004838A3">
      <w:pPr>
        <w:pStyle w:val="Heading1"/>
        <w:spacing w:before="1" w:line="276" w:lineRule="auto"/>
        <w:ind w:left="0"/>
        <w:jc w:val="both"/>
        <w:rPr>
          <w:rFonts w:ascii="Times New Roman" w:hAnsi="Times New Roman" w:cs="Times New Roman"/>
          <w:b w:val="0"/>
          <w:color w:val="202020"/>
          <w:sz w:val="24"/>
          <w:szCs w:val="24"/>
        </w:rPr>
      </w:pPr>
    </w:p>
    <w:p w14:paraId="1196905F" w14:textId="6A21158E" w:rsidR="00907A95" w:rsidRPr="0065216E" w:rsidRDefault="00907A95" w:rsidP="00907A95">
      <w:pPr>
        <w:rPr>
          <w:rFonts w:ascii="Times New Roman" w:hAnsi="Times New Roman" w:cs="Times New Roman"/>
          <w:sz w:val="24"/>
          <w:szCs w:val="24"/>
        </w:rPr>
      </w:pPr>
      <w:r w:rsidRPr="0065216E">
        <w:rPr>
          <w:rFonts w:ascii="Times New Roman" w:hAnsi="Times New Roman" w:cs="Times New Roman"/>
          <w:sz w:val="24"/>
          <w:szCs w:val="24"/>
        </w:rPr>
        <w:t xml:space="preserve">As a result, </w:t>
      </w:r>
      <w:r w:rsidR="009C2B9A" w:rsidRPr="009C2B9A">
        <w:rPr>
          <w:rFonts w:ascii="Times New Roman" w:hAnsi="Times New Roman" w:cs="Times New Roman"/>
          <w:sz w:val="24"/>
          <w:szCs w:val="24"/>
        </w:rPr>
        <w:t>The release of pro-inflammatory cytokines, chemokines, and other immune mediators facilitates the breakdown of the blood-brain barrier and the infiltration of innate and adaptive immune cells.</w:t>
      </w:r>
      <w:r w:rsidR="009C2B9A">
        <w:rPr>
          <w:rFonts w:ascii="Times New Roman" w:hAnsi="Times New Roman" w:cs="Times New Roman"/>
          <w:sz w:val="24"/>
          <w:szCs w:val="24"/>
        </w:rPr>
        <w:t xml:space="preserve"> </w:t>
      </w:r>
      <w:r w:rsidRPr="0065216E">
        <w:rPr>
          <w:rFonts w:ascii="Times New Roman" w:hAnsi="Times New Roman" w:cs="Times New Roman"/>
          <w:sz w:val="24"/>
          <w:szCs w:val="24"/>
        </w:rPr>
        <w:t xml:space="preserve">TNF-, IFN-, IL-1, IL-8, and IL-10 are among the inflammatory mediators (cytokines and chemokines) that are </w:t>
      </w:r>
      <w:r w:rsidR="00D6228B">
        <w:rPr>
          <w:rFonts w:ascii="Times New Roman" w:hAnsi="Times New Roman" w:cs="Times New Roman"/>
          <w:sz w:val="24"/>
          <w:szCs w:val="24"/>
        </w:rPr>
        <w:t>t</w:t>
      </w:r>
      <w:r w:rsidR="00D6228B" w:rsidRPr="00D6228B">
        <w:rPr>
          <w:rFonts w:ascii="Times New Roman" w:hAnsi="Times New Roman" w:cs="Times New Roman"/>
          <w:sz w:val="24"/>
          <w:szCs w:val="24"/>
        </w:rPr>
        <w:t>he concentration of certain substances has been found to be elevated in the cerebrospinal fluid (CSF) of patients with type 1 diabetes mellitus (TBM).</w:t>
      </w:r>
    </w:p>
    <w:p w14:paraId="61D74D2D" w14:textId="77777777" w:rsidR="00C54BEA" w:rsidRDefault="00C54BEA" w:rsidP="004838A3">
      <w:pPr>
        <w:pStyle w:val="Heading1"/>
        <w:spacing w:before="1" w:line="276" w:lineRule="auto"/>
        <w:ind w:left="0"/>
        <w:jc w:val="both"/>
        <w:rPr>
          <w:rFonts w:ascii="Times New Roman" w:hAnsi="Times New Roman" w:cs="Times New Roman"/>
          <w:b w:val="0"/>
          <w:color w:val="202020"/>
          <w:sz w:val="24"/>
          <w:szCs w:val="24"/>
        </w:rPr>
      </w:pPr>
    </w:p>
    <w:p w14:paraId="5A144E03" w14:textId="7BCB1725" w:rsidR="00907A95" w:rsidRPr="00907A95" w:rsidRDefault="00907A95" w:rsidP="00907A95">
      <w:pPr>
        <w:rPr>
          <w:rFonts w:ascii="Times New Roman" w:hAnsi="Times New Roman" w:cs="Times New Roman"/>
        </w:rPr>
      </w:pPr>
      <w:r w:rsidRPr="00907A95">
        <w:rPr>
          <w:rFonts w:ascii="Times New Roman" w:hAnsi="Times New Roman" w:cs="Times New Roman"/>
          <w:sz w:val="24"/>
          <w:szCs w:val="24"/>
        </w:rPr>
        <w:t xml:space="preserve">Through the development of granulomata, TNF-, IFN-, IL-6, IL-8, and IL-10 are among the inflammatory mediators (cytokines and chemokines) that are </w:t>
      </w:r>
      <w:r w:rsidR="00257249">
        <w:rPr>
          <w:rFonts w:ascii="Times New Roman" w:hAnsi="Times New Roman" w:cs="Times New Roman"/>
          <w:sz w:val="24"/>
          <w:szCs w:val="24"/>
        </w:rPr>
        <w:t>t</w:t>
      </w:r>
      <w:r w:rsidR="00257249" w:rsidRPr="00257249">
        <w:rPr>
          <w:rFonts w:ascii="Times New Roman" w:hAnsi="Times New Roman" w:cs="Times New Roman"/>
          <w:sz w:val="24"/>
          <w:szCs w:val="24"/>
        </w:rPr>
        <w:t>he concentration of certain substances has been found to be elevated in the cerebrospinal fluid (CSF) of patients with type 1 diabetes mellitus (TBM).</w:t>
      </w:r>
      <w:r w:rsidR="00257249">
        <w:rPr>
          <w:rFonts w:ascii="Times New Roman" w:hAnsi="Times New Roman" w:cs="Times New Roman"/>
          <w:sz w:val="24"/>
          <w:szCs w:val="24"/>
        </w:rPr>
        <w:t xml:space="preserve"> </w:t>
      </w:r>
      <w:r w:rsidRPr="00907A95">
        <w:rPr>
          <w:rFonts w:ascii="Times New Roman" w:hAnsi="Times New Roman" w:cs="Times New Roman"/>
          <w:sz w:val="24"/>
          <w:szCs w:val="24"/>
        </w:rPr>
        <w:t>Through the development of granulomata, TNF- has been related to a protective role against M. tuberculosis. High levels of TNF- in CSF have been linked to worse results, according to studies using rabbit models of TBM. TNF- antagonists and antibiotics were combined to increase rabbit survival and results.</w:t>
      </w:r>
      <w:r w:rsidRPr="00907A95">
        <w:rPr>
          <w:rFonts w:ascii="Times New Roman" w:hAnsi="Times New Roman" w:cs="Times New Roman"/>
          <w:color w:val="333333"/>
          <w:sz w:val="24"/>
          <w:szCs w:val="24"/>
          <w:shd w:val="clear" w:color="auto" w:fill="F9F9F9"/>
        </w:rPr>
        <w:t xml:space="preserve"> </w:t>
      </w:r>
    </w:p>
    <w:p w14:paraId="2904C900" w14:textId="5801A1BB" w:rsidR="00907A95" w:rsidRPr="00907A95" w:rsidRDefault="00907A95" w:rsidP="00907A95">
      <w:pPr>
        <w:rPr>
          <w:rFonts w:ascii="Times New Roman" w:hAnsi="Times New Roman" w:cs="Times New Roman"/>
          <w:sz w:val="24"/>
          <w:szCs w:val="24"/>
        </w:rPr>
      </w:pPr>
    </w:p>
    <w:p w14:paraId="09A521C2" w14:textId="77777777" w:rsidR="00907A95" w:rsidRDefault="00907A95" w:rsidP="00907A95">
      <w:pPr>
        <w:rPr>
          <w:rFonts w:ascii="Times New Roman" w:hAnsi="Times New Roman" w:cs="Times New Roman"/>
          <w:sz w:val="24"/>
          <w:szCs w:val="24"/>
        </w:rPr>
      </w:pPr>
    </w:p>
    <w:p w14:paraId="76D528EB" w14:textId="35A59C4D" w:rsidR="00C62EE6" w:rsidRDefault="00142CAE" w:rsidP="00D36403">
      <w:pPr>
        <w:rPr>
          <w:rFonts w:ascii="Times New Roman" w:hAnsi="Times New Roman" w:cs="Times New Roman"/>
          <w:sz w:val="24"/>
          <w:szCs w:val="24"/>
        </w:rPr>
      </w:pPr>
      <w:r>
        <w:rPr>
          <w:rFonts w:ascii="Times New Roman" w:hAnsi="Times New Roman" w:cs="Times New Roman"/>
          <w:sz w:val="24"/>
          <w:szCs w:val="24"/>
        </w:rPr>
        <w:t>An extensive inflammatory reaction follows. The inflammatory exudate in the basal cisterns</w:t>
      </w:r>
      <w:r w:rsidR="00257249">
        <w:rPr>
          <w:rFonts w:ascii="Times New Roman" w:hAnsi="Times New Roman" w:cs="Times New Roman"/>
          <w:sz w:val="24"/>
          <w:szCs w:val="24"/>
        </w:rPr>
        <w:t>.</w:t>
      </w:r>
      <w:r w:rsidR="00257249" w:rsidRPr="00257249">
        <w:t xml:space="preserve"> </w:t>
      </w:r>
      <w:r w:rsidR="00257249" w:rsidRPr="00257249">
        <w:rPr>
          <w:rFonts w:ascii="Times New Roman" w:hAnsi="Times New Roman" w:cs="Times New Roman"/>
          <w:sz w:val="24"/>
          <w:szCs w:val="24"/>
        </w:rPr>
        <w:t>The development of hydrocephalus is influenced by various factors.</w:t>
      </w:r>
      <w:r>
        <w:rPr>
          <w:rFonts w:ascii="Times New Roman" w:hAnsi="Times New Roman" w:cs="Times New Roman"/>
          <w:sz w:val="24"/>
          <w:szCs w:val="24"/>
        </w:rPr>
        <w:t xml:space="preserve">, increased intracranial pressure, and cerebral vascular disease. The influx of proteins via the breached BBB causes </w:t>
      </w:r>
      <w:r w:rsidR="00E508F4">
        <w:rPr>
          <w:rFonts w:ascii="Times New Roman" w:hAnsi="Times New Roman" w:cs="Times New Roman"/>
          <w:b/>
          <w:sz w:val="24"/>
          <w:szCs w:val="24"/>
        </w:rPr>
        <w:t>vasogenic edema</w:t>
      </w:r>
      <w:r>
        <w:rPr>
          <w:rFonts w:ascii="Times New Roman" w:hAnsi="Times New Roman" w:cs="Times New Roman"/>
          <w:sz w:val="24"/>
          <w:szCs w:val="24"/>
        </w:rPr>
        <w:t xml:space="preserve">, which raises pressure, and cytotoxic </w:t>
      </w:r>
      <w:r w:rsidR="00E508F4">
        <w:rPr>
          <w:rFonts w:ascii="Times New Roman" w:hAnsi="Times New Roman" w:cs="Times New Roman"/>
          <w:b/>
          <w:sz w:val="24"/>
          <w:szCs w:val="24"/>
        </w:rPr>
        <w:t>edema</w:t>
      </w:r>
      <w:r>
        <w:rPr>
          <w:rFonts w:ascii="Times New Roman" w:hAnsi="Times New Roman" w:cs="Times New Roman"/>
          <w:sz w:val="24"/>
          <w:szCs w:val="24"/>
        </w:rPr>
        <w:t xml:space="preserve">, which results from cellular damage. </w:t>
      </w:r>
      <w:r w:rsidR="00D36403" w:rsidRPr="00D36403">
        <w:rPr>
          <w:rFonts w:ascii="Times New Roman" w:hAnsi="Times New Roman" w:cs="Times New Roman"/>
          <w:sz w:val="24"/>
          <w:szCs w:val="24"/>
        </w:rPr>
        <w:t>The decline in cerebral blood flow increases the risk of ischemia, infarction, and poor brain outcomes. Infections can be contained in isolated abscesses or tuberculomas, which heal over time and with therapy. Spinal arachnoiditis, tuberculomas, or exudate accumulation indicate disease spread.</w:t>
      </w:r>
    </w:p>
    <w:p w14:paraId="5A3AE13B" w14:textId="77777777" w:rsidR="00D36403" w:rsidRDefault="00D36403" w:rsidP="00D36403">
      <w:pPr>
        <w:rPr>
          <w:rFonts w:ascii="Times New Roman" w:hAnsi="Times New Roman" w:cs="Times New Roman"/>
          <w:b/>
          <w:sz w:val="24"/>
          <w:szCs w:val="24"/>
        </w:rPr>
      </w:pPr>
    </w:p>
    <w:p w14:paraId="6A8FB9B0" w14:textId="6A06FB78" w:rsidR="00C62EE6" w:rsidRDefault="00142CAE" w:rsidP="004838A3">
      <w:pPr>
        <w:pStyle w:val="Heading1"/>
        <w:spacing w:line="276" w:lineRule="auto"/>
        <w:ind w:left="0"/>
        <w:rPr>
          <w:rFonts w:ascii="Times New Roman" w:hAnsi="Times New Roman" w:cs="Times New Roman"/>
          <w:color w:val="000000" w:themeColor="text1"/>
          <w:sz w:val="24"/>
          <w:szCs w:val="24"/>
        </w:rPr>
      </w:pPr>
      <w:bookmarkStart w:id="6" w:name="PATHOPHYSIOLOGY_OF_TBM:"/>
      <w:bookmarkEnd w:id="6"/>
      <w:r>
        <w:rPr>
          <w:rFonts w:ascii="Times New Roman" w:hAnsi="Times New Roman" w:cs="Times New Roman"/>
          <w:color w:val="000000" w:themeColor="text1"/>
          <w:sz w:val="24"/>
          <w:szCs w:val="24"/>
        </w:rPr>
        <w:t>PATHOPHYSIOLOGY</w:t>
      </w:r>
      <w:r w:rsidR="00C54B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OF</w:t>
      </w:r>
      <w:r w:rsidR="00C54B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TBM:</w:t>
      </w:r>
    </w:p>
    <w:p w14:paraId="26D39657" w14:textId="44AE65D1" w:rsidR="00C62EE6" w:rsidRDefault="00142CAE" w:rsidP="004838A3">
      <w:pPr>
        <w:pStyle w:val="Heading1"/>
        <w:spacing w:line="276" w:lineRule="auto"/>
        <w:ind w:left="0"/>
        <w:rPr>
          <w:rFonts w:ascii="Times New Roman" w:hAnsi="Times New Roman" w:cs="Times New Roman"/>
          <w:color w:val="000000" w:themeColor="text1"/>
          <w:sz w:val="24"/>
          <w:szCs w:val="24"/>
        </w:rPr>
      </w:pPr>
      <w:r>
        <w:rPr>
          <w:rFonts w:ascii="Times New Roman"/>
          <w:b w:val="0"/>
          <w:sz w:val="24"/>
          <w:szCs w:val="24"/>
        </w:rPr>
        <w:t>By infecting the alveolar macrophage by droplet inhalation, MTB is first delivered into the host. The lung is where the primary infection starts, but it spreads to the lymph nodes. A significant amount of bacteremia can seed the entire body at this stage of the infectious process</w:t>
      </w:r>
      <w:r w:rsidR="005A00CE">
        <w:rPr>
          <w:rFonts w:ascii="Times New Roman"/>
          <w:b w:val="0"/>
          <w:sz w:val="24"/>
          <w:szCs w:val="24"/>
        </w:rPr>
        <w:t xml:space="preserve">. </w:t>
      </w:r>
      <w:r w:rsidR="005A00CE" w:rsidRPr="005A00CE">
        <w:rPr>
          <w:rFonts w:ascii="Times New Roman"/>
          <w:b w:val="0"/>
          <w:sz w:val="24"/>
          <w:szCs w:val="24"/>
        </w:rPr>
        <w:t>MTB infects the meninges, leading to the development of tuberculous meningitis, resulting in the formation of Rich foci, which are sub-ependymal clusters.</w:t>
      </w:r>
      <w:r>
        <w:rPr>
          <w:rFonts w:ascii="Times New Roman"/>
          <w:b w:val="0"/>
          <w:sz w:val="24"/>
          <w:szCs w:val="24"/>
        </w:rPr>
        <w:t xml:space="preserve"> These foci have the potential to burst into the subarachnoid space, triggering a severe inflammatory reaction that results in meningitis symptoms. This reaction's exudates have the potential to enclose </w:t>
      </w:r>
      <w:r w:rsidR="005F2A8B" w:rsidRPr="005F2A8B">
        <w:rPr>
          <w:rFonts w:ascii="Times New Roman"/>
          <w:b w:val="0"/>
          <w:sz w:val="24"/>
          <w:szCs w:val="24"/>
        </w:rPr>
        <w:t>Nerve palsies can occur due to damage to cranial nerves, while vasculitis can occur when blood vessels are entrapped.</w:t>
      </w:r>
      <w:r>
        <w:rPr>
          <w:rFonts w:ascii="Times New Roman"/>
          <w:b w:val="0"/>
          <w:sz w:val="24"/>
          <w:szCs w:val="24"/>
        </w:rPr>
        <w:t xml:space="preserve">, or they may obstruct the flow of cerebral spinal fluid (CSF), resulting in hydrocephalus, which may or may not be communicative. </w:t>
      </w:r>
    </w:p>
    <w:p w14:paraId="1E3B55AF" w14:textId="77777777" w:rsidR="00C62EE6" w:rsidRDefault="00142CAE" w:rsidP="004838A3">
      <w:pPr>
        <w:pStyle w:val="BodyText"/>
        <w:spacing w:line="276" w:lineRule="auto"/>
        <w:jc w:val="both"/>
        <w:rPr>
          <w:rFonts w:ascii="Times New Roman"/>
          <w:b w:val="0"/>
          <w:sz w:val="24"/>
          <w:szCs w:val="24"/>
        </w:rPr>
      </w:pPr>
      <w:r>
        <w:rPr>
          <w:rFonts w:ascii="Times New Roman"/>
          <w:b w:val="0"/>
          <w:sz w:val="24"/>
          <w:szCs w:val="24"/>
        </w:rPr>
        <w:t>Intracerebral arteries become constricted, spastic, thrombosed, and occluded as a result of tuberculous vasculitis. In the end, this results in numerous, tiny, bilateral infarcts that are frequently found in the periventricular areas. The internal capsule, thalamus, and basal ganglia are most frequently affected. These infarcts may result in stroke syndromes affecting the cerebellum, pons, basal ganglia, and/or cerebral cortex.</w:t>
      </w:r>
      <w:bookmarkStart w:id="7" w:name="PATHOGENIC_AND_PATHOPHYSIOLOGICAL_MECHAN"/>
      <w:bookmarkEnd w:id="7"/>
    </w:p>
    <w:p w14:paraId="74F0B056" w14:textId="77777777" w:rsidR="005A2556" w:rsidRDefault="005A2556" w:rsidP="004838A3">
      <w:pPr>
        <w:pStyle w:val="BodyText"/>
        <w:spacing w:line="276" w:lineRule="auto"/>
        <w:jc w:val="both"/>
        <w:rPr>
          <w:rFonts w:ascii="Times New Roman"/>
          <w:b w:val="0"/>
          <w:sz w:val="24"/>
          <w:szCs w:val="24"/>
        </w:rPr>
      </w:pPr>
    </w:p>
    <w:p w14:paraId="1ACEB472" w14:textId="77777777" w:rsidR="005A2556" w:rsidRDefault="005A2556" w:rsidP="004838A3">
      <w:pPr>
        <w:pStyle w:val="BodyText"/>
        <w:spacing w:line="276" w:lineRule="auto"/>
        <w:jc w:val="both"/>
        <w:rPr>
          <w:rFonts w:ascii="Times New Roman"/>
          <w:b w:val="0"/>
          <w:sz w:val="24"/>
          <w:szCs w:val="24"/>
        </w:rPr>
      </w:pPr>
    </w:p>
    <w:p w14:paraId="53AF1AB3" w14:textId="77777777" w:rsidR="005A2556" w:rsidRDefault="005A2556" w:rsidP="004838A3">
      <w:pPr>
        <w:pStyle w:val="BodyText"/>
        <w:spacing w:line="276" w:lineRule="auto"/>
        <w:jc w:val="both"/>
        <w:rPr>
          <w:rFonts w:ascii="Times New Roman"/>
          <w:b w:val="0"/>
          <w:sz w:val="24"/>
          <w:szCs w:val="24"/>
        </w:rPr>
      </w:pPr>
    </w:p>
    <w:p w14:paraId="3E1CBCFE" w14:textId="1D8E84F8" w:rsidR="00C62EE6" w:rsidRDefault="005A2556">
      <w:pPr>
        <w:pStyle w:val="BodyText"/>
        <w:spacing w:line="276" w:lineRule="auto"/>
        <w:rPr>
          <w:rFonts w:ascii="Times New Roman"/>
          <w:b w:val="0"/>
          <w:sz w:val="24"/>
          <w:szCs w:val="24"/>
        </w:rPr>
      </w:pPr>
      <w:r w:rsidRPr="005A2556">
        <w:rPr>
          <w:noProof/>
        </w:rPr>
        <w:drawing>
          <wp:inline distT="0" distB="0" distL="0" distR="0" wp14:anchorId="7F769201" wp14:editId="513F8D1F">
            <wp:extent cx="14861364" cy="8499230"/>
            <wp:effectExtent l="0" t="0" r="0" b="0"/>
            <wp:docPr id="16481747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42397" cy="8545573"/>
                    </a:xfrm>
                    <a:prstGeom prst="rect">
                      <a:avLst/>
                    </a:prstGeom>
                    <a:noFill/>
                    <a:ln>
                      <a:noFill/>
                    </a:ln>
                  </pic:spPr>
                </pic:pic>
              </a:graphicData>
            </a:graphic>
          </wp:inline>
        </w:drawing>
      </w:r>
    </w:p>
    <w:p w14:paraId="6F8B313D" w14:textId="77777777" w:rsidR="00C62EE6" w:rsidRDefault="00C62EE6">
      <w:pPr>
        <w:pStyle w:val="BodyText"/>
        <w:spacing w:line="276" w:lineRule="auto"/>
        <w:rPr>
          <w:rFonts w:ascii="Times New Roman"/>
          <w:b w:val="0"/>
          <w:sz w:val="24"/>
          <w:szCs w:val="24"/>
        </w:rPr>
      </w:pPr>
    </w:p>
    <w:p w14:paraId="3BBBE89B" w14:textId="77777777" w:rsidR="005A2556" w:rsidRDefault="005A2556">
      <w:pPr>
        <w:pStyle w:val="BodyText"/>
        <w:rPr>
          <w:rFonts w:ascii="Times New Roman" w:hAnsi="Times New Roman" w:cs="Times New Roman"/>
          <w:color w:val="000000" w:themeColor="text1"/>
          <w:sz w:val="24"/>
          <w:szCs w:val="24"/>
        </w:rPr>
      </w:pPr>
    </w:p>
    <w:p w14:paraId="0C16628C" w14:textId="77777777" w:rsidR="005A2556" w:rsidRDefault="005A2556">
      <w:pPr>
        <w:pStyle w:val="BodyText"/>
        <w:rPr>
          <w:rFonts w:ascii="Times New Roman" w:hAnsi="Times New Roman" w:cs="Times New Roman"/>
          <w:color w:val="000000" w:themeColor="text1"/>
          <w:sz w:val="24"/>
          <w:szCs w:val="24"/>
        </w:rPr>
      </w:pPr>
    </w:p>
    <w:p w14:paraId="49ECF09D" w14:textId="32D763A4" w:rsidR="00C62EE6" w:rsidRDefault="00142CAE">
      <w:pPr>
        <w:pStyle w:val="BodyTex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PATHOGENIC</w:t>
      </w:r>
      <w:r w:rsidR="00C54B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AND</w:t>
      </w:r>
      <w:r w:rsidR="00C54B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PATHOPHYSIOLOGICAL</w:t>
      </w:r>
      <w:r w:rsidR="00C54B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MECHANISMS</w:t>
      </w:r>
      <w:r w:rsidR="00C54BEA">
        <w:rPr>
          <w:rFonts w:ascii="Times New Roman" w:hAnsi="Times New Roman" w:cs="Times New Roman"/>
          <w:color w:val="000000" w:themeColor="text1"/>
          <w:sz w:val="24"/>
          <w:szCs w:val="24"/>
        </w:rPr>
        <w:t xml:space="preserve"> WITHIN </w:t>
      </w:r>
      <w:r>
        <w:rPr>
          <w:rFonts w:ascii="Times New Roman" w:hAnsi="Times New Roman" w:cs="Times New Roman"/>
          <w:color w:val="000000" w:themeColor="text1"/>
          <w:sz w:val="24"/>
          <w:szCs w:val="24"/>
        </w:rPr>
        <w:t>THE</w:t>
      </w:r>
      <w:r w:rsidR="00C54B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BRAIN:</w:t>
      </w:r>
    </w:p>
    <w:p w14:paraId="7657D3A7" w14:textId="77777777" w:rsidR="00C54BEA" w:rsidRDefault="00C54BEA">
      <w:pPr>
        <w:pStyle w:val="BodyText"/>
        <w:rPr>
          <w:rFonts w:ascii="Times New Roman" w:hAnsi="Times New Roman" w:cs="Times New Roman"/>
          <w:color w:val="000000" w:themeColor="text1"/>
          <w:sz w:val="24"/>
          <w:szCs w:val="24"/>
        </w:rPr>
      </w:pPr>
    </w:p>
    <w:p w14:paraId="21D78FD4" w14:textId="509EB069" w:rsidR="00C62EE6" w:rsidRDefault="00142CAE">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Pathogenesis and immunological response of cerebral tuberculosis: Bacilli proliferate in the lungs after initial aerial infection, spread as blood vessels invade, and then result in systemic infection that affects the brain. After early bacteremia, small clusters of inflammatory cells are found in the subpial or subependymal regions (Rich nodules), where bacilli are present and may lie latent for a long period. Meningeal tuberculosis is later caused by the expansion and rupture of these lesions. </w:t>
      </w:r>
      <w:r w:rsidR="00E508F4">
        <w:rPr>
          <w:rFonts w:ascii="Times New Roman" w:hAnsi="Times New Roman" w:cs="Times New Roman"/>
          <w:bCs/>
          <w:sz w:val="24"/>
          <w:szCs w:val="24"/>
        </w:rPr>
        <w:t>Pro-inflammatory</w:t>
      </w:r>
      <w:r>
        <w:rPr>
          <w:rFonts w:ascii="Times New Roman" w:hAnsi="Times New Roman" w:cs="Times New Roman"/>
          <w:bCs/>
          <w:sz w:val="24"/>
          <w:szCs w:val="24"/>
        </w:rPr>
        <w:t xml:space="preserve"> cytokines are useful for killing bacteria and are produced as a result of </w:t>
      </w:r>
      <w:r w:rsidR="00E508F4">
        <w:rPr>
          <w:rFonts w:ascii="Times New Roman" w:hAnsi="Times New Roman" w:cs="Times New Roman"/>
          <w:bCs/>
          <w:sz w:val="24"/>
          <w:szCs w:val="24"/>
        </w:rPr>
        <w:t>mycobacterial</w:t>
      </w:r>
      <w:r>
        <w:rPr>
          <w:rFonts w:ascii="Times New Roman" w:hAnsi="Times New Roman" w:cs="Times New Roman"/>
          <w:bCs/>
          <w:sz w:val="24"/>
          <w:szCs w:val="24"/>
        </w:rPr>
        <w:t xml:space="preserve"> infection, but they can also result in immunological disease. Anti-inflammatory cytokines, which prevent tissue damage from excessive inflammation and promote the regeneration of nerve tissue, are also abundantly produced.</w:t>
      </w:r>
    </w:p>
    <w:p w14:paraId="65B574DB" w14:textId="77777777" w:rsidR="00C62EE6" w:rsidRDefault="00C62EE6">
      <w:pPr>
        <w:jc w:val="both"/>
        <w:rPr>
          <w:rFonts w:ascii="Times New Roman" w:hAnsi="Times New Roman" w:cs="Times New Roman"/>
          <w:bCs/>
          <w:sz w:val="24"/>
          <w:szCs w:val="24"/>
        </w:rPr>
      </w:pPr>
    </w:p>
    <w:p w14:paraId="1352012B" w14:textId="77777777" w:rsidR="00C54BEA" w:rsidRDefault="00C54BEA">
      <w:pPr>
        <w:spacing w:line="273" w:lineRule="auto"/>
        <w:rPr>
          <w:rFonts w:ascii="Times New Roman" w:hAnsi="Times New Roman" w:cs="Times New Roman"/>
          <w:b/>
          <w:color w:val="2A2A2A"/>
          <w:w w:val="90"/>
          <w:sz w:val="24"/>
          <w:szCs w:val="24"/>
        </w:rPr>
      </w:pPr>
    </w:p>
    <w:p w14:paraId="40F5A479" w14:textId="77777777" w:rsidR="00C54BEA" w:rsidRDefault="00C54BEA">
      <w:pPr>
        <w:spacing w:line="273" w:lineRule="auto"/>
        <w:rPr>
          <w:rFonts w:ascii="Times New Roman" w:hAnsi="Times New Roman" w:cs="Times New Roman"/>
          <w:b/>
          <w:color w:val="2A2A2A"/>
          <w:w w:val="90"/>
          <w:sz w:val="24"/>
          <w:szCs w:val="24"/>
        </w:rPr>
      </w:pPr>
    </w:p>
    <w:p w14:paraId="46BA0A1B" w14:textId="77777777" w:rsidR="00C54BEA" w:rsidRDefault="00C54BEA">
      <w:pPr>
        <w:spacing w:line="273" w:lineRule="auto"/>
        <w:rPr>
          <w:rFonts w:ascii="Times New Roman" w:hAnsi="Times New Roman" w:cs="Times New Roman"/>
          <w:b/>
          <w:color w:val="2A2A2A"/>
          <w:w w:val="90"/>
          <w:sz w:val="24"/>
          <w:szCs w:val="24"/>
        </w:rPr>
      </w:pPr>
    </w:p>
    <w:p w14:paraId="7D50E247" w14:textId="2AB39724" w:rsidR="00C62EE6" w:rsidRDefault="00E508F4">
      <w:pPr>
        <w:spacing w:line="273" w:lineRule="auto"/>
        <w:rPr>
          <w:rFonts w:ascii="Times New Roman" w:hAnsi="Times New Roman" w:cs="Times New Roman"/>
          <w:b/>
          <w:sz w:val="24"/>
          <w:szCs w:val="24"/>
        </w:rPr>
      </w:pPr>
      <w:r>
        <w:rPr>
          <w:rFonts w:ascii="Times New Roman" w:hAnsi="Times New Roman" w:cs="Times New Roman"/>
          <w:b/>
          <w:color w:val="2A2A2A"/>
          <w:w w:val="90"/>
          <w:sz w:val="24"/>
          <w:szCs w:val="24"/>
        </w:rPr>
        <w:t>CLINICAL FEATURES</w:t>
      </w:r>
      <w:r w:rsidR="00142CAE">
        <w:rPr>
          <w:rFonts w:ascii="Times New Roman" w:hAnsi="Times New Roman" w:cs="Times New Roman"/>
          <w:b/>
          <w:color w:val="2A2A2A"/>
          <w:w w:val="90"/>
          <w:sz w:val="24"/>
          <w:szCs w:val="24"/>
        </w:rPr>
        <w:t xml:space="preserve"> </w:t>
      </w:r>
      <w:r>
        <w:rPr>
          <w:rFonts w:ascii="Times New Roman" w:hAnsi="Times New Roman" w:cs="Times New Roman"/>
          <w:b/>
          <w:color w:val="2A2A2A"/>
          <w:w w:val="90"/>
          <w:sz w:val="24"/>
          <w:szCs w:val="24"/>
        </w:rPr>
        <w:t>OF TUBERCULOSIS</w:t>
      </w:r>
      <w:r w:rsidR="00142CAE">
        <w:rPr>
          <w:rFonts w:ascii="Times New Roman" w:hAnsi="Times New Roman" w:cs="Times New Roman"/>
          <w:b/>
          <w:color w:val="2A2A2A"/>
          <w:w w:val="90"/>
          <w:sz w:val="24"/>
          <w:szCs w:val="24"/>
        </w:rPr>
        <w:t xml:space="preserve"> MENINGITIS IN </w:t>
      </w:r>
      <w:r>
        <w:rPr>
          <w:rFonts w:ascii="Times New Roman" w:hAnsi="Times New Roman" w:cs="Times New Roman"/>
          <w:b/>
          <w:color w:val="2A2A2A"/>
          <w:w w:val="90"/>
          <w:sz w:val="24"/>
          <w:szCs w:val="24"/>
        </w:rPr>
        <w:t>CHILDREN</w:t>
      </w:r>
      <w:r w:rsidR="00142CAE">
        <w:rPr>
          <w:rFonts w:ascii="Times New Roman" w:hAnsi="Times New Roman" w:cs="Times New Roman"/>
          <w:b/>
          <w:color w:val="2A2A2A"/>
          <w:w w:val="90"/>
          <w:sz w:val="24"/>
          <w:szCs w:val="24"/>
        </w:rPr>
        <w:t xml:space="preserve"> AND ADULTS:</w:t>
      </w:r>
    </w:p>
    <w:p w14:paraId="04666647" w14:textId="77777777" w:rsidR="00C54BEA" w:rsidRDefault="00C54BEA">
      <w:pPr>
        <w:pStyle w:val="ListParagraph"/>
        <w:tabs>
          <w:tab w:val="left" w:pos="941"/>
        </w:tabs>
        <w:spacing w:before="167"/>
        <w:ind w:right="724" w:firstLine="0"/>
        <w:rPr>
          <w:rFonts w:ascii="Times New Roman"/>
          <w:sz w:val="24"/>
          <w:szCs w:val="24"/>
        </w:rPr>
      </w:pPr>
    </w:p>
    <w:p w14:paraId="2305AD23" w14:textId="1D7AA05A" w:rsidR="00C62EE6" w:rsidRDefault="00142CAE">
      <w:pPr>
        <w:pStyle w:val="ListParagraph"/>
        <w:tabs>
          <w:tab w:val="left" w:pos="941"/>
        </w:tabs>
        <w:spacing w:before="167"/>
        <w:ind w:right="724" w:firstLine="0"/>
        <w:rPr>
          <w:rFonts w:ascii="Times New Roman"/>
          <w:sz w:val="24"/>
          <w:szCs w:val="24"/>
        </w:rPr>
      </w:pPr>
      <w:r>
        <w:rPr>
          <w:rFonts w:ascii="Times New Roman"/>
          <w:sz w:val="24"/>
          <w:szCs w:val="24"/>
        </w:rPr>
        <w:t>There are typically three main stages of clinical presentation:</w:t>
      </w:r>
    </w:p>
    <w:p w14:paraId="2BCFEE8F" w14:textId="0F9C61DD" w:rsidR="00C62EE6" w:rsidRDefault="00405AEC">
      <w:pPr>
        <w:pStyle w:val="ListParagraph"/>
        <w:numPr>
          <w:ilvl w:val="0"/>
          <w:numId w:val="1"/>
        </w:numPr>
        <w:tabs>
          <w:tab w:val="left" w:pos="941"/>
        </w:tabs>
        <w:spacing w:before="163" w:line="276" w:lineRule="auto"/>
        <w:ind w:right="772"/>
        <w:jc w:val="both"/>
        <w:rPr>
          <w:rFonts w:ascii="Times New Roman"/>
          <w:sz w:val="24"/>
          <w:szCs w:val="24"/>
        </w:rPr>
      </w:pPr>
      <w:r>
        <w:rPr>
          <w:rFonts w:ascii="Times New Roman"/>
          <w:sz w:val="24"/>
          <w:szCs w:val="24"/>
        </w:rPr>
        <w:t>At the</w:t>
      </w:r>
      <w:r w:rsidR="00142CAE">
        <w:rPr>
          <w:rFonts w:ascii="Times New Roman"/>
          <w:sz w:val="24"/>
          <w:szCs w:val="24"/>
        </w:rPr>
        <w:t xml:space="preserve"> subtle start</w:t>
      </w:r>
      <w:r>
        <w:rPr>
          <w:rFonts w:ascii="Times New Roman"/>
          <w:sz w:val="24"/>
          <w:szCs w:val="24"/>
        </w:rPr>
        <w:t>,</w:t>
      </w:r>
      <w:r w:rsidR="00142CAE">
        <w:rPr>
          <w:rFonts w:ascii="Times New Roman"/>
          <w:sz w:val="24"/>
          <w:szCs w:val="24"/>
        </w:rPr>
        <w:t xml:space="preserve"> </w:t>
      </w:r>
      <w:r>
        <w:rPr>
          <w:rFonts w:ascii="Times New Roman"/>
          <w:sz w:val="24"/>
          <w:szCs w:val="24"/>
        </w:rPr>
        <w:t>t</w:t>
      </w:r>
      <w:r w:rsidRPr="00405AEC">
        <w:rPr>
          <w:rFonts w:ascii="Times New Roman"/>
          <w:sz w:val="24"/>
          <w:szCs w:val="24"/>
        </w:rPr>
        <w:t>he individual experienced a low-grade fever, malaise, headache, and a significant personality change.</w:t>
      </w:r>
      <w:r w:rsidR="00142CAE">
        <w:rPr>
          <w:rFonts w:ascii="Times New Roman"/>
          <w:sz w:val="24"/>
          <w:szCs w:val="24"/>
        </w:rPr>
        <w:t xml:space="preserve"> are characteristics of the early prodromal phase. Typically, it lasts between one and three weeks.</w:t>
      </w:r>
    </w:p>
    <w:p w14:paraId="62FFAB6E" w14:textId="0A4146A1" w:rsidR="00C62EE6" w:rsidRDefault="00142CAE">
      <w:pPr>
        <w:pStyle w:val="ListParagraph"/>
        <w:numPr>
          <w:ilvl w:val="0"/>
          <w:numId w:val="2"/>
        </w:numPr>
        <w:spacing w:line="276" w:lineRule="auto"/>
        <w:jc w:val="both"/>
        <w:rPr>
          <w:rFonts w:ascii="Times New Roman"/>
          <w:sz w:val="24"/>
          <w:szCs w:val="24"/>
        </w:rPr>
      </w:pPr>
      <w:r>
        <w:rPr>
          <w:rFonts w:ascii="Times New Roman"/>
          <w:sz w:val="24"/>
          <w:szCs w:val="24"/>
        </w:rPr>
        <w:t xml:space="preserve">The </w:t>
      </w:r>
      <w:proofErr w:type="spellStart"/>
      <w:r>
        <w:rPr>
          <w:rFonts w:ascii="Times New Roman"/>
          <w:sz w:val="24"/>
          <w:szCs w:val="24"/>
        </w:rPr>
        <w:t>meningitic</w:t>
      </w:r>
      <w:proofErr w:type="spellEnd"/>
      <w:r>
        <w:rPr>
          <w:rFonts w:ascii="Times New Roman"/>
          <w:sz w:val="24"/>
          <w:szCs w:val="24"/>
        </w:rPr>
        <w:t xml:space="preserve"> phase, which follows, </w:t>
      </w:r>
      <w:r w:rsidR="001A7376" w:rsidRPr="001A7376">
        <w:rPr>
          <w:rFonts w:ascii="Times New Roman"/>
          <w:sz w:val="24"/>
          <w:szCs w:val="24"/>
        </w:rPr>
        <w:t>The statement is characterized by prominent neurologic</w:t>
      </w:r>
      <w:r>
        <w:rPr>
          <w:rFonts w:ascii="Times New Roman"/>
          <w:sz w:val="24"/>
          <w:szCs w:val="24"/>
        </w:rPr>
        <w:t xml:space="preserve"> symptoms </w:t>
      </w:r>
      <w:r w:rsidR="00E508F4">
        <w:rPr>
          <w:rFonts w:ascii="Times New Roman"/>
          <w:sz w:val="24"/>
          <w:szCs w:val="24"/>
        </w:rPr>
        <w:t>such as prolonged</w:t>
      </w:r>
      <w:r>
        <w:rPr>
          <w:rFonts w:ascii="Times New Roman"/>
          <w:sz w:val="24"/>
          <w:szCs w:val="24"/>
        </w:rPr>
        <w:t xml:space="preserve"> headache, nausea, and </w:t>
      </w:r>
      <w:proofErr w:type="spellStart"/>
      <w:r>
        <w:rPr>
          <w:rFonts w:ascii="Times New Roman"/>
          <w:sz w:val="24"/>
          <w:szCs w:val="24"/>
        </w:rPr>
        <w:t>meningismus</w:t>
      </w:r>
      <w:proofErr w:type="spellEnd"/>
      <w:r>
        <w:rPr>
          <w:rFonts w:ascii="Times New Roman"/>
          <w:sz w:val="24"/>
          <w:szCs w:val="24"/>
        </w:rPr>
        <w:t>.</w:t>
      </w:r>
      <w:r w:rsidR="00E508F4">
        <w:rPr>
          <w:rFonts w:ascii="Times New Roman"/>
          <w:sz w:val="24"/>
          <w:szCs w:val="24"/>
        </w:rPr>
        <w:t xml:space="preserve"> </w:t>
      </w:r>
      <w:r>
        <w:rPr>
          <w:rFonts w:ascii="Times New Roman"/>
          <w:sz w:val="24"/>
          <w:szCs w:val="24"/>
        </w:rPr>
        <w:t>Lethargy, disorientation, and cranial nerve sign presentations.</w:t>
      </w:r>
    </w:p>
    <w:p w14:paraId="05607FBE" w14:textId="77777777" w:rsidR="00C62EE6" w:rsidRDefault="00142CAE">
      <w:pPr>
        <w:pStyle w:val="ListParagraph"/>
        <w:numPr>
          <w:ilvl w:val="0"/>
          <w:numId w:val="1"/>
        </w:numPr>
        <w:spacing w:line="276" w:lineRule="auto"/>
        <w:jc w:val="both"/>
        <w:rPr>
          <w:rFonts w:ascii="Times New Roman"/>
          <w:sz w:val="24"/>
          <w:szCs w:val="24"/>
        </w:rPr>
      </w:pPr>
      <w:r>
        <w:rPr>
          <w:rFonts w:ascii="Times New Roman"/>
          <w:sz w:val="24"/>
          <w:szCs w:val="24"/>
        </w:rPr>
        <w:t>In the paralytic phase, confusion is followed by stupor, seizures, coma, and frequently hemiparesis. Within five to eight weeks of the illness's beginning, death usually follows.</w:t>
      </w:r>
    </w:p>
    <w:p w14:paraId="62115B43" w14:textId="77777777" w:rsidR="00C62EE6" w:rsidRDefault="00C62EE6">
      <w:pPr>
        <w:spacing w:before="73"/>
        <w:ind w:left="580" w:right="430"/>
        <w:jc w:val="both"/>
        <w:rPr>
          <w:rFonts w:ascii="Times New Roman"/>
          <w:sz w:val="24"/>
          <w:szCs w:val="24"/>
        </w:rPr>
      </w:pPr>
    </w:p>
    <w:p w14:paraId="4EE6FEDE" w14:textId="4E0AD233" w:rsidR="00C62EE6" w:rsidRDefault="00142CAE">
      <w:pPr>
        <w:spacing w:before="73" w:line="276" w:lineRule="auto"/>
        <w:ind w:right="430"/>
        <w:jc w:val="both"/>
        <w:rPr>
          <w:rFonts w:ascii="Times New Roman"/>
          <w:sz w:val="24"/>
          <w:szCs w:val="24"/>
        </w:rPr>
      </w:pPr>
      <w:r>
        <w:rPr>
          <w:rFonts w:ascii="Times New Roman"/>
          <w:sz w:val="24"/>
          <w:szCs w:val="24"/>
        </w:rPr>
        <w:t xml:space="preserve">Atypical symptoms include slowly progressing </w:t>
      </w:r>
      <w:r w:rsidR="002D5113">
        <w:rPr>
          <w:rFonts w:ascii="Times New Roman"/>
          <w:sz w:val="24"/>
          <w:szCs w:val="24"/>
        </w:rPr>
        <w:t>o</w:t>
      </w:r>
      <w:r w:rsidR="002D5113" w:rsidRPr="002D5113">
        <w:rPr>
          <w:rFonts w:ascii="Times New Roman"/>
          <w:sz w:val="24"/>
          <w:szCs w:val="24"/>
        </w:rPr>
        <w:t>ver time, dementia can lead to personality changes, social disengagement, memory problems, and loss of libido.</w:t>
      </w:r>
      <w:r>
        <w:rPr>
          <w:rFonts w:ascii="Times New Roman"/>
          <w:sz w:val="24"/>
          <w:szCs w:val="24"/>
        </w:rPr>
        <w:t xml:space="preserve"> The quickly progressing meningitis syndrome, may indicate pyogenic meningitis. Patients may occasionally also exhibit an encephalitic course, which includes convulsions, stupor, and coma but no obvious meningitis symptoms.</w:t>
      </w:r>
    </w:p>
    <w:p w14:paraId="0ECC6936" w14:textId="77777777" w:rsidR="00C62EE6" w:rsidRDefault="00C62EE6">
      <w:pPr>
        <w:spacing w:before="73" w:line="276" w:lineRule="auto"/>
        <w:ind w:right="430"/>
        <w:jc w:val="both"/>
        <w:rPr>
          <w:rFonts w:ascii="Times New Roman"/>
          <w:sz w:val="28"/>
        </w:rPr>
      </w:pPr>
    </w:p>
    <w:p w14:paraId="52ECF8EF" w14:textId="77777777" w:rsidR="00C62EE6" w:rsidRDefault="00C62EE6">
      <w:pPr>
        <w:pStyle w:val="Heading2"/>
        <w:ind w:left="0"/>
        <w:rPr>
          <w:rFonts w:ascii="Times New Roman" w:eastAsia="Calibri" w:hAnsi="Calibri" w:cs="Calibri"/>
          <w:b w:val="0"/>
          <w:sz w:val="24"/>
          <w:szCs w:val="24"/>
        </w:rPr>
      </w:pPr>
    </w:p>
    <w:p w14:paraId="6816CB21" w14:textId="77777777" w:rsidR="00C62EE6" w:rsidRDefault="00142CAE">
      <w:pPr>
        <w:pStyle w:val="Heading2"/>
        <w:ind w:left="0"/>
        <w:rPr>
          <w:rFonts w:ascii="Times New Roman" w:hAnsi="Times New Roman" w:cs="Times New Roman"/>
          <w:sz w:val="24"/>
          <w:szCs w:val="24"/>
        </w:rPr>
      </w:pPr>
      <w:r>
        <w:rPr>
          <w:rFonts w:ascii="Times New Roman" w:hAnsi="Times New Roman" w:cs="Times New Roman"/>
          <w:color w:val="202020"/>
          <w:sz w:val="24"/>
          <w:szCs w:val="24"/>
        </w:rPr>
        <w:t>CHILDREN:</w:t>
      </w:r>
    </w:p>
    <w:p w14:paraId="4D7B96D1" w14:textId="77777777" w:rsidR="00C62EE6" w:rsidRDefault="00142CAE">
      <w:pPr>
        <w:spacing w:before="266" w:line="273" w:lineRule="auto"/>
        <w:ind w:right="1403"/>
        <w:rPr>
          <w:rFonts w:ascii="Times New Roman" w:hAnsi="Times New Roman" w:cs="Times New Roman"/>
          <w:color w:val="202020"/>
          <w:sz w:val="24"/>
          <w:szCs w:val="24"/>
        </w:rPr>
      </w:pPr>
      <w:r>
        <w:rPr>
          <w:rFonts w:ascii="Times New Roman" w:hAnsi="Times New Roman" w:cs="Times New Roman"/>
          <w:color w:val="202020"/>
          <w:sz w:val="24"/>
          <w:szCs w:val="24"/>
        </w:rPr>
        <w:t xml:space="preserve">    SYMPTOMS:</w:t>
      </w:r>
    </w:p>
    <w:p w14:paraId="1955A3FF" w14:textId="77777777" w:rsidR="00C62EE6" w:rsidRDefault="00142CAE">
      <w:pPr>
        <w:pStyle w:val="ListParagraph"/>
        <w:numPr>
          <w:ilvl w:val="0"/>
          <w:numId w:val="3"/>
        </w:numPr>
        <w:spacing w:before="266" w:line="276" w:lineRule="auto"/>
        <w:ind w:right="1403"/>
        <w:jc w:val="both"/>
        <w:rPr>
          <w:rFonts w:ascii="Times New Roman" w:hAnsi="Times New Roman" w:cs="Times New Roman"/>
          <w:color w:val="202020"/>
          <w:sz w:val="24"/>
          <w:szCs w:val="24"/>
        </w:rPr>
      </w:pPr>
      <w:r>
        <w:rPr>
          <w:rFonts w:ascii="Times New Roman" w:hAnsi="Times New Roman" w:cs="Times New Roman"/>
          <w:color w:val="202020"/>
          <w:sz w:val="24"/>
          <w:szCs w:val="24"/>
        </w:rPr>
        <w:t>Early signs and symptoms include fever, cough, vomiting, lethargy, and weight loss; they are non-specific.</w:t>
      </w:r>
    </w:p>
    <w:p w14:paraId="05813FD6" w14:textId="77777777" w:rsidR="00C62EE6" w:rsidRDefault="00142CAE">
      <w:pPr>
        <w:pStyle w:val="ListParagraph"/>
        <w:numPr>
          <w:ilvl w:val="0"/>
          <w:numId w:val="3"/>
        </w:numPr>
        <w:spacing w:before="266" w:line="276" w:lineRule="auto"/>
        <w:ind w:right="1403"/>
        <w:jc w:val="both"/>
        <w:rPr>
          <w:rFonts w:ascii="Times New Roman" w:hAnsi="Times New Roman" w:cs="Times New Roman"/>
          <w:color w:val="202020"/>
          <w:sz w:val="24"/>
          <w:szCs w:val="24"/>
        </w:rPr>
      </w:pPr>
      <w:r>
        <w:rPr>
          <w:rFonts w:ascii="Times New Roman" w:hAnsi="Times New Roman" w:cs="Times New Roman"/>
          <w:color w:val="202020"/>
          <w:sz w:val="24"/>
          <w:szCs w:val="24"/>
        </w:rPr>
        <w:t>&gt;6 days of symptoms' duration</w:t>
      </w:r>
    </w:p>
    <w:p w14:paraId="4A7AB22F" w14:textId="77777777" w:rsidR="00C62EE6" w:rsidRDefault="00142CAE">
      <w:pPr>
        <w:pStyle w:val="ListParagraph"/>
        <w:numPr>
          <w:ilvl w:val="0"/>
          <w:numId w:val="3"/>
        </w:numPr>
        <w:spacing w:before="266" w:line="276" w:lineRule="auto"/>
        <w:ind w:right="1403"/>
        <w:jc w:val="both"/>
        <w:rPr>
          <w:rFonts w:ascii="Times New Roman" w:hAnsi="Times New Roman" w:cs="Times New Roman"/>
          <w:sz w:val="24"/>
          <w:szCs w:val="24"/>
        </w:rPr>
      </w:pPr>
      <w:r>
        <w:rPr>
          <w:rFonts w:ascii="Times New Roman" w:hAnsi="Times New Roman" w:cs="Times New Roman"/>
          <w:color w:val="202020"/>
          <w:sz w:val="24"/>
          <w:szCs w:val="24"/>
        </w:rPr>
        <w:t>Children get seizures more often than adults do.</w:t>
      </w:r>
    </w:p>
    <w:p w14:paraId="60128CD0" w14:textId="77777777" w:rsidR="00C62EE6" w:rsidRDefault="00142CAE">
      <w:pPr>
        <w:spacing w:before="252" w:line="276" w:lineRule="auto"/>
        <w:ind w:left="220"/>
        <w:rPr>
          <w:rFonts w:ascii="Times New Roman" w:hAnsi="Times New Roman" w:cs="Times New Roman"/>
          <w:color w:val="202020"/>
          <w:sz w:val="24"/>
          <w:szCs w:val="24"/>
        </w:rPr>
      </w:pPr>
      <w:r>
        <w:rPr>
          <w:rFonts w:ascii="Times New Roman" w:hAnsi="Times New Roman" w:cs="Times New Roman"/>
          <w:color w:val="202020"/>
          <w:sz w:val="24"/>
          <w:szCs w:val="24"/>
        </w:rPr>
        <w:t>CLINICAL FINDINGS:</w:t>
      </w:r>
    </w:p>
    <w:p w14:paraId="42B0FC4D" w14:textId="77777777" w:rsidR="00C62EE6" w:rsidRDefault="00142CAE">
      <w:pPr>
        <w:pStyle w:val="ListParagraph"/>
        <w:numPr>
          <w:ilvl w:val="0"/>
          <w:numId w:val="4"/>
        </w:numPr>
        <w:spacing w:before="252" w:line="276" w:lineRule="auto"/>
        <w:jc w:val="both"/>
        <w:rPr>
          <w:rFonts w:ascii="Times New Roman" w:hAnsi="Times New Roman" w:cs="Times New Roman"/>
          <w:sz w:val="24"/>
          <w:szCs w:val="24"/>
        </w:rPr>
      </w:pPr>
      <w:r>
        <w:rPr>
          <w:rFonts w:ascii="Times New Roman" w:hAnsi="Times New Roman" w:cs="Times New Roman"/>
          <w:color w:val="202020"/>
          <w:sz w:val="24"/>
          <w:szCs w:val="24"/>
        </w:rPr>
        <w:t>Meningitis, decreased state of consciousness, bulging anterior fontanelle in babies, VI cranial nerve palsy, ocular atrophy, aberrant movements, and focal neurological indications, such as hemiplegia, are among the symptoms of apathy and irritability.</w:t>
      </w:r>
    </w:p>
    <w:p w14:paraId="1ACBEFAA" w14:textId="77777777" w:rsidR="00C62EE6" w:rsidRDefault="00142CAE">
      <w:pPr>
        <w:spacing w:before="202" w:line="273" w:lineRule="auto"/>
        <w:ind w:left="220" w:right="802"/>
        <w:rPr>
          <w:rFonts w:ascii="Times New Roman" w:hAnsi="Times New Roman" w:cs="Times New Roman"/>
          <w:color w:val="202020"/>
          <w:sz w:val="24"/>
          <w:szCs w:val="24"/>
        </w:rPr>
      </w:pPr>
      <w:r>
        <w:rPr>
          <w:rFonts w:ascii="Times New Roman" w:hAnsi="Times New Roman" w:cs="Times New Roman"/>
          <w:color w:val="202020"/>
          <w:sz w:val="24"/>
          <w:szCs w:val="24"/>
        </w:rPr>
        <w:t>CSF FINDINGS:</w:t>
      </w:r>
    </w:p>
    <w:p w14:paraId="1CB6107F" w14:textId="77777777" w:rsidR="00C62EE6" w:rsidRDefault="00142CAE">
      <w:pPr>
        <w:pStyle w:val="ListParagraph"/>
        <w:numPr>
          <w:ilvl w:val="0"/>
          <w:numId w:val="4"/>
        </w:numPr>
        <w:spacing w:before="202" w:line="276" w:lineRule="auto"/>
        <w:ind w:right="802"/>
        <w:jc w:val="both"/>
        <w:rPr>
          <w:rFonts w:ascii="Times New Roman" w:hAnsi="Times New Roman" w:cs="Times New Roman"/>
          <w:sz w:val="24"/>
          <w:szCs w:val="24"/>
        </w:rPr>
      </w:pPr>
      <w:r>
        <w:rPr>
          <w:rFonts w:ascii="Times New Roman" w:hAnsi="Times New Roman" w:cs="Times New Roman"/>
          <w:color w:val="202020"/>
          <w:sz w:val="24"/>
          <w:szCs w:val="24"/>
        </w:rPr>
        <w:t>White cell count is elevated (0.5-1 109/l), with neutrophils and lymphocytes present. Usually transparent and colorless.</w:t>
      </w:r>
    </w:p>
    <w:p w14:paraId="0FA39369" w14:textId="268CE8CB" w:rsidR="00C62EE6" w:rsidRDefault="00E508F4">
      <w:pPr>
        <w:pStyle w:val="ListParagraph"/>
        <w:numPr>
          <w:ilvl w:val="0"/>
          <w:numId w:val="4"/>
        </w:numPr>
        <w:spacing w:before="202" w:line="276" w:lineRule="auto"/>
        <w:ind w:right="802"/>
        <w:jc w:val="both"/>
        <w:rPr>
          <w:rFonts w:ascii="Times New Roman" w:hAnsi="Times New Roman" w:cs="Times New Roman"/>
          <w:color w:val="202020"/>
          <w:sz w:val="24"/>
        </w:rPr>
      </w:pPr>
      <w:r>
        <w:rPr>
          <w:rFonts w:ascii="Times New Roman" w:hAnsi="Times New Roman" w:cs="Times New Roman"/>
          <w:color w:val="202020"/>
          <w:sz w:val="24"/>
        </w:rPr>
        <w:t>Raised protein</w:t>
      </w:r>
      <w:r w:rsidR="00142CAE">
        <w:rPr>
          <w:rFonts w:ascii="Times New Roman" w:hAnsi="Times New Roman" w:cs="Times New Roman"/>
          <w:color w:val="202020"/>
          <w:sz w:val="24"/>
        </w:rPr>
        <w:t>(0.5–2.5g/l)</w:t>
      </w:r>
    </w:p>
    <w:p w14:paraId="115ACA43" w14:textId="77777777" w:rsidR="00C62EE6" w:rsidRDefault="00C62EE6">
      <w:pPr>
        <w:spacing w:before="202" w:line="276" w:lineRule="auto"/>
        <w:ind w:left="275" w:right="802"/>
        <w:jc w:val="both"/>
        <w:rPr>
          <w:rFonts w:ascii="Times New Roman" w:hAnsi="Times New Roman" w:cs="Times New Roman"/>
          <w:sz w:val="24"/>
          <w:szCs w:val="24"/>
        </w:rPr>
      </w:pPr>
    </w:p>
    <w:p w14:paraId="630E18C5" w14:textId="77777777" w:rsidR="00C62EE6" w:rsidRDefault="00142CAE">
      <w:pPr>
        <w:pStyle w:val="BodyText"/>
        <w:numPr>
          <w:ilvl w:val="0"/>
          <w:numId w:val="4"/>
        </w:numPr>
        <w:spacing w:line="276" w:lineRule="auto"/>
        <w:jc w:val="both"/>
        <w:rPr>
          <w:rFonts w:ascii="Times New Roman" w:hAnsi="Times New Roman" w:cs="Times New Roman"/>
          <w:b w:val="0"/>
          <w:sz w:val="24"/>
          <w:szCs w:val="24"/>
        </w:rPr>
      </w:pPr>
      <w:r>
        <w:rPr>
          <w:rFonts w:ascii="Times New Roman" w:hAnsi="Times New Roman" w:cs="Times New Roman"/>
          <w:b w:val="0"/>
          <w:sz w:val="24"/>
          <w:szCs w:val="24"/>
        </w:rPr>
        <w:t>In 95% of instances, the CSF to plasma glucose ratio is 0.5.</w:t>
      </w:r>
    </w:p>
    <w:p w14:paraId="2ED932C1" w14:textId="77777777" w:rsidR="00C62EE6" w:rsidRDefault="00C62EE6">
      <w:pPr>
        <w:pStyle w:val="Heading2"/>
        <w:ind w:left="0"/>
        <w:rPr>
          <w:rFonts w:eastAsia="Calibri" w:hAnsi="Calibri" w:cs="Calibri"/>
          <w:sz w:val="38"/>
          <w:szCs w:val="28"/>
        </w:rPr>
      </w:pPr>
    </w:p>
    <w:p w14:paraId="5D7CF33F" w14:textId="77777777" w:rsidR="00C62EE6" w:rsidRDefault="00142CAE">
      <w:pPr>
        <w:pStyle w:val="Heading2"/>
        <w:ind w:left="0"/>
        <w:rPr>
          <w:rFonts w:ascii="Times New Roman" w:hAnsi="Times New Roman" w:cs="Times New Roman"/>
          <w:color w:val="202020"/>
          <w:sz w:val="24"/>
          <w:szCs w:val="24"/>
        </w:rPr>
      </w:pPr>
      <w:r>
        <w:rPr>
          <w:rFonts w:ascii="Times New Roman" w:hAnsi="Times New Roman" w:cs="Times New Roman"/>
          <w:color w:val="202020"/>
          <w:sz w:val="24"/>
          <w:szCs w:val="24"/>
        </w:rPr>
        <w:t>ADULTS:</w:t>
      </w:r>
    </w:p>
    <w:p w14:paraId="1D8CAFA0" w14:textId="77777777" w:rsidR="00C62EE6" w:rsidRDefault="00C62EE6">
      <w:pPr>
        <w:pStyle w:val="Heading2"/>
        <w:rPr>
          <w:rFonts w:ascii="Times New Roman" w:hAnsi="Times New Roman" w:cs="Times New Roman"/>
          <w:color w:val="202020"/>
          <w:sz w:val="24"/>
          <w:szCs w:val="24"/>
        </w:rPr>
      </w:pPr>
    </w:p>
    <w:p w14:paraId="393A4AA4" w14:textId="77777777" w:rsidR="00C62EE6" w:rsidRDefault="00142CAE">
      <w:pPr>
        <w:spacing w:before="80" w:line="273" w:lineRule="auto"/>
        <w:ind w:right="962"/>
        <w:rPr>
          <w:rFonts w:ascii="Times New Roman" w:hAnsi="Times New Roman" w:cs="Times New Roman"/>
          <w:color w:val="202020"/>
          <w:sz w:val="24"/>
          <w:szCs w:val="24"/>
        </w:rPr>
      </w:pPr>
      <w:r>
        <w:rPr>
          <w:rFonts w:ascii="Times New Roman" w:hAnsi="Times New Roman" w:cs="Times New Roman"/>
          <w:color w:val="202020"/>
          <w:sz w:val="24"/>
          <w:szCs w:val="24"/>
        </w:rPr>
        <w:t>SYMPTOMS:</w:t>
      </w:r>
    </w:p>
    <w:p w14:paraId="0C4E544A" w14:textId="77777777" w:rsidR="00C62EE6" w:rsidRDefault="00142CAE">
      <w:pPr>
        <w:pStyle w:val="ListParagraph"/>
        <w:numPr>
          <w:ilvl w:val="0"/>
          <w:numId w:val="5"/>
        </w:numPr>
        <w:spacing w:before="80" w:line="276" w:lineRule="auto"/>
        <w:ind w:right="962"/>
        <w:jc w:val="both"/>
        <w:rPr>
          <w:rFonts w:ascii="Times New Roman" w:hAnsi="Times New Roman" w:cs="Times New Roman"/>
          <w:color w:val="202020"/>
          <w:sz w:val="24"/>
          <w:szCs w:val="24"/>
        </w:rPr>
      </w:pPr>
      <w:r>
        <w:rPr>
          <w:rFonts w:ascii="Times New Roman" w:hAnsi="Times New Roman" w:cs="Times New Roman"/>
          <w:color w:val="202020"/>
          <w:sz w:val="24"/>
          <w:szCs w:val="24"/>
        </w:rPr>
        <w:t>A prodromal phase of low-grade fever, malaise, and weight loss is followed by the gradual emergence of a headache over the course of one to two weeks.</w:t>
      </w:r>
    </w:p>
    <w:p w14:paraId="34046523" w14:textId="77777777" w:rsidR="00C62EE6" w:rsidRDefault="00142CAE">
      <w:pPr>
        <w:pStyle w:val="ListParagraph"/>
        <w:numPr>
          <w:ilvl w:val="0"/>
          <w:numId w:val="5"/>
        </w:numPr>
        <w:spacing w:before="80" w:line="276" w:lineRule="auto"/>
        <w:ind w:right="962"/>
        <w:jc w:val="both"/>
        <w:rPr>
          <w:rFonts w:ascii="Times New Roman" w:hAnsi="Times New Roman" w:cs="Times New Roman"/>
          <w:color w:val="202020"/>
          <w:sz w:val="24"/>
          <w:szCs w:val="24"/>
        </w:rPr>
      </w:pPr>
      <w:r>
        <w:rPr>
          <w:rFonts w:ascii="Times New Roman" w:hAnsi="Times New Roman" w:cs="Times New Roman"/>
          <w:color w:val="202020"/>
          <w:sz w:val="24"/>
          <w:szCs w:val="24"/>
        </w:rPr>
        <w:t>headache that gets worse, nausea, confusion, and coma. Symptoms lasted for around 6 days.</w:t>
      </w:r>
    </w:p>
    <w:p w14:paraId="27A8C9C8" w14:textId="77777777" w:rsidR="00C62EE6" w:rsidRDefault="00C62EE6">
      <w:pPr>
        <w:pStyle w:val="ListParagraph"/>
        <w:spacing w:before="80" w:line="273" w:lineRule="auto"/>
        <w:ind w:left="940" w:right="962" w:firstLine="0"/>
        <w:jc w:val="both"/>
        <w:rPr>
          <w:rFonts w:ascii="Times New Roman" w:hAnsi="Times New Roman" w:cs="Times New Roman"/>
          <w:color w:val="202020"/>
          <w:sz w:val="24"/>
          <w:szCs w:val="24"/>
        </w:rPr>
      </w:pPr>
    </w:p>
    <w:p w14:paraId="1151BDDF" w14:textId="77777777" w:rsidR="00C62EE6" w:rsidRDefault="00C62EE6">
      <w:pPr>
        <w:pStyle w:val="ListParagraph"/>
        <w:spacing w:before="80" w:line="273" w:lineRule="auto"/>
        <w:ind w:left="940" w:right="962" w:firstLine="0"/>
        <w:jc w:val="both"/>
        <w:rPr>
          <w:rFonts w:ascii="Times New Roman" w:hAnsi="Times New Roman" w:cs="Times New Roman"/>
          <w:color w:val="202020"/>
          <w:sz w:val="24"/>
          <w:szCs w:val="24"/>
        </w:rPr>
      </w:pPr>
    </w:p>
    <w:p w14:paraId="07EDE10B" w14:textId="77777777" w:rsidR="00C62EE6" w:rsidRDefault="00142CAE" w:rsidP="00C54BEA">
      <w:pPr>
        <w:spacing w:before="8" w:line="386" w:lineRule="auto"/>
        <w:ind w:right="2996"/>
        <w:rPr>
          <w:rFonts w:ascii="Segoe UI" w:hAnsi="Segoe UI"/>
          <w:b/>
          <w:color w:val="202020"/>
          <w:sz w:val="32"/>
        </w:rPr>
      </w:pPr>
      <w:r>
        <w:rPr>
          <w:rFonts w:ascii="Times New Roman" w:hAnsi="Times New Roman" w:cs="Times New Roman"/>
          <w:color w:val="202020"/>
          <w:sz w:val="24"/>
          <w:szCs w:val="24"/>
        </w:rPr>
        <w:t>CLINICAL FINDINGS:</w:t>
      </w:r>
    </w:p>
    <w:p w14:paraId="4BDF0BFB" w14:textId="60A21541" w:rsidR="00C62EE6" w:rsidRDefault="00B32B0B">
      <w:pPr>
        <w:pStyle w:val="BodyText"/>
        <w:numPr>
          <w:ilvl w:val="0"/>
          <w:numId w:val="6"/>
        </w:numPr>
        <w:spacing w:line="276" w:lineRule="auto"/>
        <w:jc w:val="both"/>
        <w:rPr>
          <w:rFonts w:ascii="Times New Roman" w:hAnsi="Times New Roman" w:cs="Times New Roman"/>
          <w:b w:val="0"/>
          <w:sz w:val="24"/>
          <w:szCs w:val="24"/>
        </w:rPr>
      </w:pPr>
      <w:r>
        <w:rPr>
          <w:rFonts w:ascii="Times New Roman" w:hAnsi="Times New Roman" w:cs="Times New Roman"/>
          <w:b w:val="0"/>
          <w:sz w:val="24"/>
          <w:szCs w:val="24"/>
        </w:rPr>
        <w:t>N</w:t>
      </w:r>
      <w:r w:rsidR="00142CAE">
        <w:rPr>
          <w:rFonts w:ascii="Times New Roman" w:hAnsi="Times New Roman" w:cs="Times New Roman"/>
          <w:b w:val="0"/>
          <w:sz w:val="24"/>
          <w:szCs w:val="24"/>
        </w:rPr>
        <w:t>eck stiffness, mental confusion, and coma Cranial nerve paralysis: VI, III, and IV</w:t>
      </w:r>
    </w:p>
    <w:p w14:paraId="46DB83BC" w14:textId="77777777" w:rsidR="00C62EE6" w:rsidRDefault="00142CAE">
      <w:pPr>
        <w:pStyle w:val="BodyText"/>
        <w:numPr>
          <w:ilvl w:val="0"/>
          <w:numId w:val="6"/>
        </w:numPr>
        <w:spacing w:line="276" w:lineRule="auto"/>
        <w:jc w:val="both"/>
        <w:rPr>
          <w:rFonts w:ascii="Times New Roman" w:hAnsi="Times New Roman" w:cs="Times New Roman"/>
          <w:b w:val="0"/>
          <w:sz w:val="24"/>
          <w:szCs w:val="24"/>
        </w:rPr>
      </w:pPr>
      <w:r>
        <w:rPr>
          <w:rFonts w:ascii="Times New Roman" w:hAnsi="Times New Roman" w:cs="Times New Roman"/>
          <w:b w:val="0"/>
          <w:sz w:val="24"/>
          <w:szCs w:val="24"/>
        </w:rPr>
        <w:t>Focused neurological symptoms, such as paralysis, hemiparalysis, and monoplegia retention of urine.</w:t>
      </w:r>
    </w:p>
    <w:p w14:paraId="6E599E2F" w14:textId="77777777" w:rsidR="00C62EE6" w:rsidRDefault="00142CAE">
      <w:pPr>
        <w:spacing w:before="273" w:line="273" w:lineRule="auto"/>
        <w:ind w:right="382"/>
        <w:rPr>
          <w:rFonts w:ascii="Times New Roman" w:hAnsi="Times New Roman" w:cs="Times New Roman"/>
          <w:color w:val="202020"/>
          <w:sz w:val="24"/>
          <w:szCs w:val="24"/>
        </w:rPr>
      </w:pPr>
      <w:r>
        <w:rPr>
          <w:rFonts w:ascii="Times New Roman" w:hAnsi="Times New Roman" w:cs="Times New Roman"/>
          <w:color w:val="202020"/>
          <w:sz w:val="24"/>
          <w:szCs w:val="24"/>
        </w:rPr>
        <w:t>CSFFINDINGS:</w:t>
      </w:r>
    </w:p>
    <w:p w14:paraId="7F165793" w14:textId="77777777" w:rsidR="00C62EE6" w:rsidRDefault="00142CAE">
      <w:pPr>
        <w:pStyle w:val="BodyText"/>
        <w:numPr>
          <w:ilvl w:val="0"/>
          <w:numId w:val="7"/>
        </w:numPr>
        <w:spacing w:line="276" w:lineRule="auto"/>
        <w:jc w:val="both"/>
        <w:rPr>
          <w:rFonts w:ascii="Times New Roman" w:hAnsi="Times New Roman" w:cs="Times New Roman"/>
          <w:b w:val="0"/>
          <w:sz w:val="24"/>
          <w:szCs w:val="24"/>
        </w:rPr>
      </w:pPr>
      <w:r>
        <w:rPr>
          <w:rFonts w:ascii="Times New Roman" w:hAnsi="Times New Roman" w:cs="Times New Roman"/>
          <w:b w:val="0"/>
          <w:sz w:val="24"/>
          <w:szCs w:val="24"/>
        </w:rPr>
        <w:t>50% of the time, high opening pressure &gt;25 cm H20, typically transparent and colorless</w:t>
      </w:r>
    </w:p>
    <w:p w14:paraId="172A8ED4" w14:textId="77777777" w:rsidR="00C62EE6" w:rsidRDefault="00142CAE">
      <w:pPr>
        <w:pStyle w:val="BodyText"/>
        <w:numPr>
          <w:ilvl w:val="0"/>
          <w:numId w:val="7"/>
        </w:numPr>
        <w:spacing w:line="276" w:lineRule="auto"/>
        <w:jc w:val="both"/>
        <w:rPr>
          <w:rFonts w:ascii="Times New Roman" w:hAnsi="Times New Roman" w:cs="Times New Roman"/>
          <w:b w:val="0"/>
          <w:sz w:val="24"/>
          <w:szCs w:val="24"/>
        </w:rPr>
      </w:pPr>
      <w:r>
        <w:rPr>
          <w:rFonts w:ascii="Times New Roman" w:hAnsi="Times New Roman" w:cs="Times New Roman"/>
          <w:b w:val="0"/>
          <w:sz w:val="24"/>
          <w:szCs w:val="24"/>
        </w:rPr>
        <w:t>Increased neutrophil and lymphocyte counts in the white blood cells (0.05–109/l) (0.5–2.5 g/l) increased protein</w:t>
      </w:r>
    </w:p>
    <w:p w14:paraId="56B60832" w14:textId="77777777" w:rsidR="00C62EE6" w:rsidRDefault="00142CAE">
      <w:pPr>
        <w:pStyle w:val="BodyText"/>
        <w:numPr>
          <w:ilvl w:val="0"/>
          <w:numId w:val="7"/>
        </w:numPr>
        <w:spacing w:line="276" w:lineRule="auto"/>
        <w:jc w:val="both"/>
        <w:rPr>
          <w:rFonts w:ascii="Times New Roman" w:hAnsi="Times New Roman" w:cs="Times New Roman"/>
          <w:b w:val="0"/>
          <w:sz w:val="24"/>
          <w:szCs w:val="24"/>
        </w:rPr>
      </w:pPr>
      <w:r>
        <w:rPr>
          <w:rFonts w:ascii="Times New Roman" w:hAnsi="Times New Roman" w:cs="Times New Roman"/>
          <w:b w:val="0"/>
          <w:sz w:val="24"/>
          <w:szCs w:val="24"/>
        </w:rPr>
        <w:t>In 95% of instances, the CSF to plasma glucose ratio is 0.5.</w:t>
      </w:r>
    </w:p>
    <w:p w14:paraId="20655450" w14:textId="77777777" w:rsidR="00C62EE6" w:rsidRDefault="00C62EE6">
      <w:pPr>
        <w:pStyle w:val="BodyText"/>
        <w:spacing w:line="276" w:lineRule="auto"/>
        <w:ind w:left="720"/>
        <w:jc w:val="both"/>
        <w:rPr>
          <w:rFonts w:ascii="Times New Roman" w:hAnsi="Times New Roman" w:cs="Times New Roman"/>
          <w:b w:val="0"/>
          <w:sz w:val="24"/>
          <w:szCs w:val="24"/>
        </w:rPr>
      </w:pPr>
    </w:p>
    <w:p w14:paraId="6A6034FC" w14:textId="77777777" w:rsidR="00C62EE6" w:rsidRDefault="00142CAE">
      <w:pPr>
        <w:pStyle w:val="Heading2"/>
        <w:ind w:left="0"/>
        <w:rPr>
          <w:rFonts w:ascii="Times New Roman" w:hAnsi="Times New Roman" w:cs="Times New Roman"/>
          <w:color w:val="202020"/>
          <w:sz w:val="24"/>
          <w:szCs w:val="24"/>
        </w:rPr>
      </w:pPr>
      <w:r>
        <w:rPr>
          <w:rFonts w:ascii="Times New Roman" w:hAnsi="Times New Roman" w:cs="Times New Roman"/>
          <w:color w:val="202020"/>
          <w:sz w:val="24"/>
          <w:szCs w:val="24"/>
        </w:rPr>
        <w:t>DIAGNOSISOFTBM:</w:t>
      </w:r>
    </w:p>
    <w:p w14:paraId="07DDA308" w14:textId="460CD2D1" w:rsidR="00C62EE6" w:rsidRDefault="00142CAE">
      <w:pPr>
        <w:pStyle w:val="Heading2"/>
        <w:spacing w:before="80" w:line="276" w:lineRule="auto"/>
        <w:ind w:left="0" w:right="754"/>
        <w:jc w:val="both"/>
        <w:rPr>
          <w:rFonts w:ascii="Times New Roman" w:hAnsi="Times New Roman" w:cs="Times New Roman"/>
          <w:b w:val="0"/>
          <w:color w:val="202020"/>
          <w:sz w:val="24"/>
          <w:szCs w:val="24"/>
        </w:rPr>
      </w:pPr>
      <w:r>
        <w:rPr>
          <w:rFonts w:ascii="Times New Roman" w:hAnsi="Times New Roman" w:cs="Times New Roman"/>
          <w:b w:val="0"/>
          <w:color w:val="202020"/>
          <w:sz w:val="24"/>
          <w:szCs w:val="24"/>
        </w:rPr>
        <w:t xml:space="preserve">TBM is often a subacute illness, and symptoms may last for weeks before being identified. A lymphocytic-predominant </w:t>
      </w:r>
      <w:r w:rsidR="00E508F4">
        <w:rPr>
          <w:rFonts w:ascii="Times New Roman" w:hAnsi="Times New Roman" w:cs="Times New Roman"/>
          <w:b w:val="0"/>
          <w:color w:val="202020"/>
          <w:sz w:val="24"/>
          <w:szCs w:val="24"/>
        </w:rPr>
        <w:t>pleocytosis</w:t>
      </w:r>
      <w:r>
        <w:rPr>
          <w:rFonts w:ascii="Times New Roman" w:hAnsi="Times New Roman" w:cs="Times New Roman"/>
          <w:b w:val="0"/>
          <w:color w:val="202020"/>
          <w:sz w:val="24"/>
          <w:szCs w:val="24"/>
        </w:rPr>
        <w:t>, increased protein, and low glucose are typical cerebrospinal fluid (CSF) findings of TBM. With several, big volume samples, the yield of CSF acid-fast smear and culture is boosted despite their relatively low sensitivity. Although PCR's nucleic acid amplification of the CSF is extremely specific, its poor sensitivity prevents TBM from being ruled out in the event of a negative result.</w:t>
      </w:r>
    </w:p>
    <w:p w14:paraId="5CC42A91" w14:textId="1B38A65A" w:rsidR="00C62EE6" w:rsidRDefault="00142CAE">
      <w:pPr>
        <w:spacing w:before="324"/>
        <w:rPr>
          <w:rFonts w:ascii="Times New Roman" w:hAnsi="Times New Roman" w:cs="Times New Roman"/>
          <w:b/>
          <w:sz w:val="24"/>
          <w:szCs w:val="24"/>
        </w:rPr>
      </w:pPr>
      <w:r>
        <w:rPr>
          <w:rFonts w:ascii="Times New Roman" w:hAnsi="Times New Roman" w:cs="Times New Roman"/>
          <w:b/>
          <w:sz w:val="24"/>
          <w:szCs w:val="24"/>
        </w:rPr>
        <w:t>TREATMENT</w:t>
      </w:r>
      <w:r w:rsidR="004838A3">
        <w:rPr>
          <w:rFonts w:ascii="Times New Roman" w:hAnsi="Times New Roman" w:cs="Times New Roman"/>
          <w:b/>
          <w:sz w:val="24"/>
          <w:szCs w:val="24"/>
        </w:rPr>
        <w:t xml:space="preserve"> </w:t>
      </w:r>
      <w:r>
        <w:rPr>
          <w:rFonts w:ascii="Times New Roman" w:hAnsi="Times New Roman" w:cs="Times New Roman"/>
          <w:b/>
          <w:sz w:val="24"/>
          <w:szCs w:val="24"/>
        </w:rPr>
        <w:t>FOR</w:t>
      </w:r>
      <w:r w:rsidR="004838A3">
        <w:rPr>
          <w:rFonts w:ascii="Times New Roman" w:hAnsi="Times New Roman" w:cs="Times New Roman"/>
          <w:b/>
          <w:sz w:val="24"/>
          <w:szCs w:val="24"/>
        </w:rPr>
        <w:t xml:space="preserve"> </w:t>
      </w:r>
      <w:r>
        <w:rPr>
          <w:rFonts w:ascii="Times New Roman" w:hAnsi="Times New Roman" w:cs="Times New Roman"/>
          <w:b/>
          <w:sz w:val="24"/>
          <w:szCs w:val="24"/>
        </w:rPr>
        <w:t>TBM:</w:t>
      </w:r>
    </w:p>
    <w:p w14:paraId="6CA1F382" w14:textId="747FFA5C" w:rsidR="00C62EE6" w:rsidRDefault="00E508F4">
      <w:pPr>
        <w:spacing w:before="288" w:line="276" w:lineRule="auto"/>
        <w:ind w:right="1857"/>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ANTI-TUBERCULOSIS</w:t>
      </w:r>
      <w:r w:rsidR="00142CAE">
        <w:rPr>
          <w:rFonts w:ascii="Times New Roman" w:hAnsi="Times New Roman" w:cs="Times New Roman"/>
          <w:color w:val="000000" w:themeColor="text1"/>
          <w:sz w:val="24"/>
          <w:szCs w:val="24"/>
          <w:u w:val="single"/>
        </w:rPr>
        <w:t xml:space="preserve"> DRUGS USED IN </w:t>
      </w:r>
      <w:r w:rsidR="00C54BEA">
        <w:rPr>
          <w:rFonts w:ascii="Times New Roman" w:hAnsi="Times New Roman" w:cs="Times New Roman"/>
          <w:color w:val="000000" w:themeColor="text1"/>
          <w:sz w:val="24"/>
          <w:szCs w:val="24"/>
          <w:u w:val="single"/>
        </w:rPr>
        <w:t xml:space="preserve">TUBERCULOSIS </w:t>
      </w:r>
      <w:r w:rsidR="00142CAE">
        <w:rPr>
          <w:rFonts w:ascii="Times New Roman" w:hAnsi="Times New Roman" w:cs="Times New Roman"/>
          <w:color w:val="000000" w:themeColor="text1"/>
          <w:sz w:val="24"/>
          <w:szCs w:val="24"/>
          <w:u w:val="single"/>
        </w:rPr>
        <w:t>MENINGITIS</w:t>
      </w:r>
      <w:r w:rsidR="00C54BEA">
        <w:rPr>
          <w:rFonts w:ascii="Times New Roman" w:hAnsi="Times New Roman" w:cs="Times New Roman"/>
          <w:color w:val="000000" w:themeColor="text1"/>
          <w:sz w:val="24"/>
          <w:szCs w:val="24"/>
          <w:u w:val="single"/>
        </w:rPr>
        <w:t xml:space="preserve"> </w:t>
      </w:r>
      <w:r w:rsidR="00142CAE">
        <w:rPr>
          <w:rFonts w:ascii="Times New Roman" w:hAnsi="Times New Roman" w:cs="Times New Roman"/>
          <w:color w:val="000000" w:themeColor="text1"/>
          <w:sz w:val="24"/>
          <w:szCs w:val="24"/>
          <w:u w:val="single"/>
        </w:rPr>
        <w:t>AND</w:t>
      </w:r>
      <w:r w:rsidR="00C54BEA">
        <w:rPr>
          <w:rFonts w:ascii="Times New Roman" w:hAnsi="Times New Roman" w:cs="Times New Roman"/>
          <w:color w:val="000000" w:themeColor="text1"/>
          <w:sz w:val="24"/>
          <w:szCs w:val="24"/>
          <w:u w:val="single"/>
        </w:rPr>
        <w:t xml:space="preserve"> DRUG-RESISTANCE </w:t>
      </w:r>
      <w:r w:rsidR="00142CAE">
        <w:rPr>
          <w:rFonts w:ascii="Times New Roman" w:hAnsi="Times New Roman" w:cs="Times New Roman"/>
          <w:color w:val="000000" w:themeColor="text1"/>
          <w:sz w:val="24"/>
          <w:szCs w:val="24"/>
          <w:u w:val="single"/>
        </w:rPr>
        <w:t>TUBERCULOSIS:</w:t>
      </w:r>
    </w:p>
    <w:p w14:paraId="1C07C594" w14:textId="6422A491" w:rsidR="00C62EE6" w:rsidRDefault="00142CAE">
      <w:pPr>
        <w:spacing w:before="199"/>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FIRST</w:t>
      </w:r>
      <w:r w:rsidR="00C54BEA">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LINE</w:t>
      </w:r>
      <w:r w:rsidR="00C54BEA">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DRUGS:</w:t>
      </w:r>
    </w:p>
    <w:p w14:paraId="5EE38CA5" w14:textId="77777777" w:rsidR="00137A8A" w:rsidRDefault="00137A8A">
      <w:pPr>
        <w:spacing w:before="199"/>
        <w:rPr>
          <w:rFonts w:ascii="Times New Roman" w:hAnsi="Times New Roman" w:cs="Times New Roman"/>
          <w:b/>
          <w:color w:val="000000" w:themeColor="text1"/>
          <w:sz w:val="24"/>
          <w:szCs w:val="24"/>
        </w:rPr>
      </w:pPr>
    </w:p>
    <w:p w14:paraId="71338246" w14:textId="5BA24ED3" w:rsidR="00C62EE6" w:rsidRDefault="00D67844">
      <w:pPr>
        <w:pStyle w:val="BodyText"/>
        <w:rPr>
          <w:b w:val="0"/>
          <w:sz w:val="22"/>
        </w:rPr>
      </w:pPr>
      <w:r>
        <w:rPr>
          <w:b w:val="0"/>
          <w:noProof/>
          <w:sz w:val="22"/>
        </w:rPr>
        <w:drawing>
          <wp:inline distT="0" distB="0" distL="0" distR="0" wp14:anchorId="4E5B3C88" wp14:editId="107BE9D2">
            <wp:extent cx="7326923" cy="3215640"/>
            <wp:effectExtent l="0" t="0" r="7620" b="3810"/>
            <wp:docPr id="1919860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44684" cy="3223435"/>
                    </a:xfrm>
                    <a:prstGeom prst="rect">
                      <a:avLst/>
                    </a:prstGeom>
                    <a:noFill/>
                  </pic:spPr>
                </pic:pic>
              </a:graphicData>
            </a:graphic>
          </wp:inline>
        </w:drawing>
      </w:r>
    </w:p>
    <w:p w14:paraId="6B766EDF" w14:textId="77777777" w:rsidR="00C62EE6" w:rsidRDefault="00C62EE6">
      <w:pPr>
        <w:pStyle w:val="Heading1"/>
        <w:ind w:left="0"/>
        <w:rPr>
          <w:rFonts w:ascii="Times New Roman" w:hAnsi="Times New Roman" w:cs="Times New Roman"/>
          <w:color w:val="000000" w:themeColor="text1"/>
          <w:sz w:val="24"/>
          <w:szCs w:val="24"/>
        </w:rPr>
      </w:pPr>
    </w:p>
    <w:p w14:paraId="39886171" w14:textId="5053267D" w:rsidR="00C62EE6" w:rsidRDefault="00142CAE">
      <w:pPr>
        <w:pStyle w:val="Heading1"/>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SECOND</w:t>
      </w:r>
      <w:r w:rsidR="00C54B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LINE</w:t>
      </w:r>
      <w:r w:rsidR="00C54B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DRUGS:</w:t>
      </w:r>
    </w:p>
    <w:p w14:paraId="011F950F" w14:textId="354B80DC" w:rsidR="00137A8A" w:rsidRDefault="00137A8A">
      <w:pPr>
        <w:pStyle w:val="Heading1"/>
        <w:ind w:left="0"/>
        <w:rPr>
          <w:rFonts w:ascii="Times New Roman" w:hAnsi="Times New Roman" w:cs="Times New Roman"/>
          <w:color w:val="000000" w:themeColor="text1"/>
          <w:sz w:val="24"/>
          <w:szCs w:val="24"/>
        </w:rPr>
      </w:pPr>
    </w:p>
    <w:p w14:paraId="034374B3" w14:textId="47689CB8" w:rsidR="00137A8A" w:rsidRPr="00137A8A" w:rsidRDefault="00137A8A" w:rsidP="00137A8A">
      <w:r>
        <w:rPr>
          <w:rFonts w:ascii="Times New Roman" w:hAnsi="Times New Roman" w:cs="Times New Roman"/>
          <w:noProof/>
          <w:color w:val="000000" w:themeColor="text1"/>
          <w:sz w:val="24"/>
          <w:szCs w:val="24"/>
        </w:rPr>
        <w:drawing>
          <wp:inline distT="0" distB="0" distL="0" distR="0" wp14:anchorId="1351262C" wp14:editId="2B322BF8">
            <wp:extent cx="7322820" cy="7010400"/>
            <wp:effectExtent l="0" t="0" r="0" b="0"/>
            <wp:docPr id="6542544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22820" cy="7010400"/>
                    </a:xfrm>
                    <a:prstGeom prst="rect">
                      <a:avLst/>
                    </a:prstGeom>
                    <a:noFill/>
                  </pic:spPr>
                </pic:pic>
              </a:graphicData>
            </a:graphic>
          </wp:inline>
        </w:drawing>
      </w:r>
    </w:p>
    <w:p w14:paraId="3FE70DDE" w14:textId="77777777" w:rsidR="00137A8A" w:rsidRPr="00137A8A" w:rsidRDefault="00137A8A" w:rsidP="00137A8A"/>
    <w:p w14:paraId="48A13936" w14:textId="77777777" w:rsidR="00137A8A" w:rsidRPr="00137A8A" w:rsidRDefault="00137A8A" w:rsidP="00137A8A"/>
    <w:p w14:paraId="2011205D" w14:textId="77777777" w:rsidR="00137A8A" w:rsidRPr="00137A8A" w:rsidRDefault="00137A8A" w:rsidP="00137A8A"/>
    <w:p w14:paraId="1A7B2DD7" w14:textId="77777777" w:rsidR="00137A8A" w:rsidRPr="00137A8A" w:rsidRDefault="00137A8A" w:rsidP="00137A8A"/>
    <w:p w14:paraId="773F6C04" w14:textId="77777777" w:rsidR="00137A8A" w:rsidRPr="00137A8A" w:rsidRDefault="00137A8A" w:rsidP="00137A8A"/>
    <w:p w14:paraId="7B1AF94A" w14:textId="77777777" w:rsidR="00137A8A" w:rsidRPr="00137A8A" w:rsidRDefault="00137A8A" w:rsidP="00137A8A"/>
    <w:p w14:paraId="5EAA6042" w14:textId="19D5027A" w:rsidR="00137A8A" w:rsidRPr="00137A8A" w:rsidRDefault="00137A8A" w:rsidP="00137A8A"/>
    <w:p w14:paraId="11D12DB1" w14:textId="77777777" w:rsidR="00137A8A" w:rsidRPr="00137A8A" w:rsidRDefault="00137A8A" w:rsidP="00137A8A"/>
    <w:p w14:paraId="4B247925" w14:textId="77777777" w:rsidR="00137A8A" w:rsidRPr="00137A8A" w:rsidRDefault="00137A8A" w:rsidP="00137A8A"/>
    <w:p w14:paraId="5DF90221" w14:textId="77777777" w:rsidR="00137A8A" w:rsidRPr="00137A8A" w:rsidRDefault="00137A8A" w:rsidP="00137A8A"/>
    <w:p w14:paraId="36AA0F2C" w14:textId="77777777" w:rsidR="00137A8A" w:rsidRPr="00137A8A" w:rsidRDefault="00137A8A" w:rsidP="00137A8A"/>
    <w:p w14:paraId="7DDD6159" w14:textId="77777777" w:rsidR="00137A8A" w:rsidRPr="00137A8A" w:rsidRDefault="00137A8A" w:rsidP="00137A8A"/>
    <w:p w14:paraId="7C1EC062" w14:textId="77777777" w:rsidR="00137A8A" w:rsidRPr="00137A8A" w:rsidRDefault="00137A8A" w:rsidP="00137A8A"/>
    <w:p w14:paraId="7558C357" w14:textId="77777777" w:rsidR="00137A8A" w:rsidRPr="00137A8A" w:rsidRDefault="00137A8A" w:rsidP="00137A8A"/>
    <w:p w14:paraId="76B96CE0" w14:textId="77777777" w:rsidR="00137A8A" w:rsidRPr="00137A8A" w:rsidRDefault="00137A8A" w:rsidP="00137A8A"/>
    <w:p w14:paraId="120E394F" w14:textId="77777777" w:rsidR="00137A8A" w:rsidRPr="00137A8A" w:rsidRDefault="00137A8A" w:rsidP="00137A8A"/>
    <w:p w14:paraId="4EC46FF9" w14:textId="77777777" w:rsidR="00137A8A" w:rsidRPr="00137A8A" w:rsidRDefault="00137A8A" w:rsidP="00137A8A"/>
    <w:p w14:paraId="1D06866E" w14:textId="77777777" w:rsidR="00137A8A" w:rsidRDefault="00137A8A">
      <w:pPr>
        <w:pStyle w:val="Heading1"/>
        <w:ind w:left="0"/>
        <w:rPr>
          <w:rFonts w:ascii="Times New Roman" w:hAnsi="Times New Roman" w:cs="Times New Roman"/>
          <w:color w:val="000000" w:themeColor="text1"/>
          <w:sz w:val="24"/>
          <w:szCs w:val="24"/>
        </w:rPr>
      </w:pPr>
    </w:p>
    <w:p w14:paraId="6317514F" w14:textId="77777777" w:rsidR="00137A8A" w:rsidRDefault="00137A8A">
      <w:pPr>
        <w:pStyle w:val="Heading1"/>
        <w:ind w:left="0"/>
        <w:rPr>
          <w:rFonts w:ascii="Times New Roman" w:hAnsi="Times New Roman" w:cs="Times New Roman"/>
          <w:color w:val="000000" w:themeColor="text1"/>
          <w:sz w:val="24"/>
          <w:szCs w:val="24"/>
        </w:rPr>
      </w:pPr>
    </w:p>
    <w:p w14:paraId="6D0DED60" w14:textId="2A5DB9C6" w:rsidR="00D67844" w:rsidRDefault="00137A8A" w:rsidP="00137A8A">
      <w:pPr>
        <w:pStyle w:val="Heading1"/>
        <w:tabs>
          <w:tab w:val="left" w:pos="2289"/>
        </w:tabs>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br w:type="textWrapping" w:clear="all"/>
      </w:r>
    </w:p>
    <w:p w14:paraId="0D4D6C26" w14:textId="77777777" w:rsidR="00135B5E" w:rsidRDefault="00135B5E">
      <w:pPr>
        <w:pStyle w:val="Heading1"/>
        <w:ind w:left="0"/>
        <w:rPr>
          <w:rFonts w:ascii="Times New Roman" w:hAnsi="Times New Roman" w:cs="Times New Roman"/>
          <w:color w:val="000000" w:themeColor="text1"/>
          <w:sz w:val="24"/>
          <w:szCs w:val="24"/>
        </w:rPr>
      </w:pPr>
    </w:p>
    <w:p w14:paraId="400EEC6A" w14:textId="77777777" w:rsidR="00C62EE6" w:rsidRDefault="00C62EE6">
      <w:pPr>
        <w:pStyle w:val="Heading1"/>
        <w:rPr>
          <w:rFonts w:ascii="Times New Roman" w:hAnsi="Times New Roman" w:cs="Times New Roman"/>
          <w:color w:val="000000" w:themeColor="text1"/>
          <w:sz w:val="24"/>
          <w:szCs w:val="24"/>
          <w:u w:val="single"/>
        </w:rPr>
      </w:pPr>
    </w:p>
    <w:p w14:paraId="17907979" w14:textId="77777777" w:rsidR="00C62EE6" w:rsidRDefault="00C62EE6">
      <w:pPr>
        <w:pStyle w:val="BodyText"/>
        <w:spacing w:before="6"/>
        <w:rPr>
          <w:rFonts w:ascii="Cambria"/>
          <w:sz w:val="5"/>
        </w:rPr>
      </w:pPr>
    </w:p>
    <w:p w14:paraId="3E8AF13B" w14:textId="409901C1" w:rsidR="00C62EE6" w:rsidRDefault="00142CAE">
      <w:pPr>
        <w:pStyle w:val="BodyText"/>
        <w:spacing w:before="17" w:line="276" w:lineRule="auto"/>
        <w:ind w:left="220" w:right="530"/>
        <w:jc w:val="both"/>
        <w:rPr>
          <w:rFonts w:ascii="Times New Roman" w:hAnsi="Times New Roman" w:cs="Times New Roman"/>
          <w:b w:val="0"/>
          <w:sz w:val="24"/>
          <w:szCs w:val="24"/>
        </w:rPr>
      </w:pPr>
      <w:r>
        <w:rPr>
          <w:rFonts w:ascii="Times New Roman" w:hAnsi="Times New Roman" w:cs="Times New Roman"/>
          <w:b w:val="0"/>
          <w:sz w:val="24"/>
          <w:szCs w:val="24"/>
        </w:rPr>
        <w:t xml:space="preserve">According to the most recent WHO recommendations for treating TBM, </w:t>
      </w:r>
      <w:r w:rsidR="009C2B9A" w:rsidRPr="009C2B9A">
        <w:rPr>
          <w:rFonts w:ascii="Times New Roman" w:hAnsi="Times New Roman" w:cs="Times New Roman"/>
          <w:b w:val="0"/>
          <w:sz w:val="24"/>
          <w:szCs w:val="24"/>
        </w:rPr>
        <w:t>Patients should receive 2 months of rifampicin, isoniazid, PZE, and ETB, followed by up to 10 months of RMP and INH.</w:t>
      </w:r>
      <w:r w:rsidR="009C2B9A">
        <w:rPr>
          <w:rFonts w:ascii="Times New Roman" w:hAnsi="Times New Roman" w:cs="Times New Roman"/>
          <w:b w:val="0"/>
          <w:sz w:val="24"/>
          <w:szCs w:val="24"/>
        </w:rPr>
        <w:t xml:space="preserve"> </w:t>
      </w:r>
      <w:r w:rsidR="005A00CE" w:rsidRPr="005A00CE">
        <w:rPr>
          <w:rFonts w:ascii="Times New Roman" w:hAnsi="Times New Roman" w:cs="Times New Roman"/>
          <w:b w:val="0"/>
          <w:sz w:val="24"/>
          <w:szCs w:val="24"/>
        </w:rPr>
        <w:t>Starting TBM regimen before coma begins is the best indicator of survival, but it doesn't account for the varying anti-tuberculosis medication's ability to enter the brain.</w:t>
      </w:r>
      <w:r w:rsidR="005A00CE">
        <w:rPr>
          <w:rFonts w:ascii="Times New Roman" w:hAnsi="Times New Roman" w:cs="Times New Roman"/>
          <w:b w:val="0"/>
          <w:sz w:val="24"/>
          <w:szCs w:val="24"/>
        </w:rPr>
        <w:t xml:space="preserve"> </w:t>
      </w:r>
      <w:r w:rsidR="00543A0A" w:rsidRPr="00543A0A">
        <w:rPr>
          <w:rFonts w:ascii="Times New Roman" w:hAnsi="Times New Roman" w:cs="Times New Roman"/>
          <w:b w:val="0"/>
          <w:sz w:val="24"/>
          <w:szCs w:val="24"/>
        </w:rPr>
        <w:t>To reduce morbidity and mortality in tuberculous meningitis, immediate anti-tuberculous treatment is necessary</w:t>
      </w:r>
      <w:r>
        <w:rPr>
          <w:rFonts w:ascii="Times New Roman" w:hAnsi="Times New Roman" w:cs="Times New Roman"/>
          <w:b w:val="0"/>
          <w:sz w:val="24"/>
          <w:szCs w:val="24"/>
        </w:rPr>
        <w:t xml:space="preserve">. Treatments for tuberculosis in the first line show good CSF penetration. A two-month intense phase of daily isoniazid (INH), rifampin (RIF), pyrazinamide (PZD), and either streptomycin (SM) or ethambutol (EMB) treatment is required for TBM. </w:t>
      </w:r>
      <w:r w:rsidR="006E44D4" w:rsidRPr="006E44D4">
        <w:rPr>
          <w:rFonts w:ascii="Times New Roman" w:hAnsi="Times New Roman" w:cs="Times New Roman"/>
          <w:b w:val="0"/>
          <w:sz w:val="24"/>
          <w:szCs w:val="24"/>
        </w:rPr>
        <w:t>The continuation phase of INH and RIF typically lasts seven to ten months after the implementation of this regimen.</w:t>
      </w:r>
      <w:r>
        <w:rPr>
          <w:rFonts w:ascii="Times New Roman" w:hAnsi="Times New Roman" w:cs="Times New Roman"/>
          <w:b w:val="0"/>
          <w:sz w:val="24"/>
          <w:szCs w:val="24"/>
        </w:rPr>
        <w:t>. The premise of this treatment strategy is that the MTB is not a resistant strain.</w:t>
      </w:r>
      <w:r w:rsidR="00E508F4">
        <w:rPr>
          <w:rFonts w:ascii="Times New Roman" w:hAnsi="Times New Roman" w:cs="Times New Roman"/>
          <w:b w:val="0"/>
          <w:sz w:val="24"/>
          <w:szCs w:val="24"/>
        </w:rPr>
        <w:t xml:space="preserve"> </w:t>
      </w:r>
      <w:r>
        <w:rPr>
          <w:rFonts w:ascii="Times New Roman" w:hAnsi="Times New Roman" w:cs="Times New Roman"/>
          <w:b w:val="0"/>
          <w:sz w:val="24"/>
          <w:szCs w:val="24"/>
        </w:rPr>
        <w:t>It may take months to get drug sensitivity data, but once they are known, treatment can be customized.</w:t>
      </w:r>
      <w:r w:rsidR="00E508F4">
        <w:rPr>
          <w:rFonts w:ascii="Times New Roman" w:hAnsi="Times New Roman" w:cs="Times New Roman"/>
          <w:b w:val="0"/>
          <w:sz w:val="24"/>
          <w:szCs w:val="24"/>
        </w:rPr>
        <w:t xml:space="preserve"> </w:t>
      </w:r>
      <w:r>
        <w:rPr>
          <w:rFonts w:ascii="Times New Roman" w:hAnsi="Times New Roman" w:cs="Times New Roman"/>
          <w:b w:val="0"/>
          <w:sz w:val="24"/>
          <w:szCs w:val="24"/>
        </w:rPr>
        <w:t>Ethambutol (EMB) is replaced in children by either an aminoglycoside or ethionamide due to the difficulties in detecting optic neuritis caused by ethambutol.</w:t>
      </w:r>
      <w:r w:rsidR="00E508F4">
        <w:rPr>
          <w:rFonts w:ascii="Times New Roman" w:hAnsi="Times New Roman" w:cs="Times New Roman"/>
          <w:b w:val="0"/>
          <w:sz w:val="24"/>
          <w:szCs w:val="24"/>
        </w:rPr>
        <w:t xml:space="preserve"> </w:t>
      </w:r>
      <w:r>
        <w:rPr>
          <w:rFonts w:ascii="Times New Roman" w:hAnsi="Times New Roman" w:cs="Times New Roman"/>
          <w:b w:val="0"/>
          <w:sz w:val="24"/>
          <w:szCs w:val="24"/>
        </w:rPr>
        <w:t>With isoniazid-resistant CNS TB, daily treatment with rifampin, ethambutol, pyrazinamide, and fluoroquinolone is recommended. Additionally, depending on the clinical response to treatment, the seriousness of the condition, and the patient's immune status, the course of therapy should be prolonged to 18 to 24 months.</w:t>
      </w:r>
    </w:p>
    <w:p w14:paraId="73554503" w14:textId="77777777" w:rsidR="00C62EE6" w:rsidRDefault="00C62EE6">
      <w:pPr>
        <w:spacing w:line="276" w:lineRule="auto"/>
        <w:rPr>
          <w:rFonts w:ascii="Times New Roman" w:hAnsi="Times New Roman" w:cs="Times New Roman"/>
          <w:sz w:val="24"/>
          <w:szCs w:val="24"/>
        </w:rPr>
      </w:pPr>
    </w:p>
    <w:p w14:paraId="29458977" w14:textId="77777777" w:rsidR="00C62EE6" w:rsidRDefault="00C62EE6">
      <w:pPr>
        <w:spacing w:line="276" w:lineRule="auto"/>
        <w:rPr>
          <w:rFonts w:ascii="Times New Roman" w:hAnsi="Times New Roman" w:cs="Times New Roman"/>
          <w:sz w:val="24"/>
          <w:szCs w:val="24"/>
        </w:rPr>
      </w:pPr>
    </w:p>
    <w:p w14:paraId="6BB759FE" w14:textId="77777777" w:rsidR="00C62EE6" w:rsidRDefault="00142CAE">
      <w:pPr>
        <w:pStyle w:val="Heading1"/>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CONCLUSION:</w:t>
      </w:r>
    </w:p>
    <w:p w14:paraId="1DE4A248" w14:textId="77777777" w:rsidR="004838A3" w:rsidRPr="004838A3" w:rsidRDefault="004838A3" w:rsidP="004838A3">
      <w:pPr>
        <w:spacing w:line="276" w:lineRule="auto"/>
        <w:jc w:val="both"/>
        <w:rPr>
          <w:rFonts w:ascii="Times New Roman" w:hAnsi="Times New Roman" w:cs="Times New Roman"/>
          <w:sz w:val="24"/>
          <w:szCs w:val="24"/>
        </w:rPr>
      </w:pPr>
      <w:r w:rsidRPr="004838A3">
        <w:rPr>
          <w:rFonts w:ascii="Times New Roman" w:hAnsi="Times New Roman" w:cs="Times New Roman"/>
          <w:sz w:val="24"/>
          <w:szCs w:val="24"/>
        </w:rPr>
        <w:t>Tuberculosis meningitis is a complex disease with a multifaceted set of challenges. Understanding its causative agent, pathogenesis, pathophysiology, mechanism of brain dissemination, and effective treatment options is crucial for healthcare professionals and researchers. The information provided in the review article serves as a valuable resource for improving the management and outcomes of tuberculosis meningitis cases, ultimately contributing to better patient care and public health efforts.</w:t>
      </w:r>
    </w:p>
    <w:p w14:paraId="6B28F8FB" w14:textId="77777777" w:rsidR="004838A3" w:rsidRDefault="004838A3" w:rsidP="004838A3">
      <w:pPr>
        <w:pStyle w:val="Heading1"/>
        <w:ind w:left="0"/>
        <w:jc w:val="both"/>
        <w:rPr>
          <w:rFonts w:ascii="Times New Roman" w:hAnsi="Times New Roman" w:cs="Times New Roman"/>
          <w:color w:val="000000" w:themeColor="text1"/>
          <w:sz w:val="24"/>
          <w:szCs w:val="24"/>
        </w:rPr>
      </w:pPr>
    </w:p>
    <w:p w14:paraId="4A8F4934" w14:textId="77777777" w:rsidR="00C62EE6" w:rsidRDefault="00C62EE6">
      <w:pPr>
        <w:spacing w:line="276" w:lineRule="auto"/>
        <w:rPr>
          <w:rFonts w:ascii="Times New Roman" w:hAnsi="Times New Roman" w:cs="Times New Roman"/>
          <w:sz w:val="24"/>
          <w:szCs w:val="24"/>
        </w:rPr>
      </w:pPr>
    </w:p>
    <w:p w14:paraId="75F83EA2" w14:textId="77777777" w:rsidR="00C62EE6" w:rsidRDefault="00142CAE">
      <w:pPr>
        <w:pStyle w:val="BodyText"/>
        <w:spacing w:before="9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REFERENCES:</w:t>
      </w:r>
    </w:p>
    <w:p w14:paraId="4F87B886" w14:textId="69E7C491" w:rsidR="00C62EE6" w:rsidRDefault="00142CAE">
      <w:pPr>
        <w:pStyle w:val="ListParagraph"/>
        <w:numPr>
          <w:ilvl w:val="0"/>
          <w:numId w:val="8"/>
        </w:numPr>
        <w:tabs>
          <w:tab w:val="left" w:pos="941"/>
        </w:tabs>
        <w:spacing w:before="89" w:line="276" w:lineRule="auto"/>
        <w:ind w:right="856"/>
        <w:jc w:val="both"/>
        <w:rPr>
          <w:rFonts w:ascii="Times New Roman" w:hAnsi="Times New Roman" w:cs="Times New Roman"/>
          <w:color w:val="202020"/>
          <w:sz w:val="24"/>
          <w:szCs w:val="24"/>
        </w:rPr>
      </w:pPr>
      <w:r>
        <w:rPr>
          <w:rFonts w:ascii="Times New Roman" w:hAnsi="Times New Roman" w:cs="Times New Roman"/>
          <w:color w:val="202020"/>
          <w:sz w:val="24"/>
          <w:szCs w:val="24"/>
        </w:rPr>
        <w:t xml:space="preserve">Marx GE, Chan ED. Tuberculous meningitis: diagnosis </w:t>
      </w:r>
      <w:r w:rsidR="00E508F4">
        <w:rPr>
          <w:rFonts w:ascii="Times New Roman" w:hAnsi="Times New Roman" w:cs="Times New Roman"/>
          <w:color w:val="202020"/>
          <w:sz w:val="24"/>
          <w:szCs w:val="24"/>
        </w:rPr>
        <w:t>and treatment overview</w:t>
      </w:r>
      <w:r>
        <w:rPr>
          <w:rFonts w:ascii="Times New Roman" w:hAnsi="Times New Roman" w:cs="Times New Roman"/>
          <w:color w:val="202020"/>
          <w:sz w:val="24"/>
          <w:szCs w:val="24"/>
        </w:rPr>
        <w:t xml:space="preserve">.TubercResTreat.2011;2011:798764.doi:10.1155/2011/798764. </w:t>
      </w:r>
      <w:proofErr w:type="spellStart"/>
      <w:r>
        <w:rPr>
          <w:rFonts w:ascii="Times New Roman" w:hAnsi="Times New Roman" w:cs="Times New Roman"/>
          <w:color w:val="202020"/>
          <w:sz w:val="24"/>
          <w:szCs w:val="24"/>
        </w:rPr>
        <w:t>Epub</w:t>
      </w:r>
      <w:proofErr w:type="spellEnd"/>
      <w:r>
        <w:rPr>
          <w:rFonts w:ascii="Times New Roman" w:hAnsi="Times New Roman" w:cs="Times New Roman"/>
          <w:color w:val="202020"/>
          <w:sz w:val="24"/>
          <w:szCs w:val="24"/>
        </w:rPr>
        <w:t xml:space="preserve"> 2011 Dec 21. PMID: 22567269;</w:t>
      </w:r>
      <w:r w:rsidR="00E508F4">
        <w:rPr>
          <w:rFonts w:ascii="Times New Roman" w:hAnsi="Times New Roman" w:cs="Times New Roman"/>
          <w:color w:val="202020"/>
          <w:sz w:val="24"/>
          <w:szCs w:val="24"/>
        </w:rPr>
        <w:t xml:space="preserve"> </w:t>
      </w:r>
      <w:r>
        <w:rPr>
          <w:rFonts w:ascii="Times New Roman" w:hAnsi="Times New Roman" w:cs="Times New Roman"/>
          <w:color w:val="202020"/>
          <w:sz w:val="24"/>
          <w:szCs w:val="24"/>
        </w:rPr>
        <w:t>PMCID:</w:t>
      </w:r>
      <w:r w:rsidR="00E508F4">
        <w:rPr>
          <w:rFonts w:ascii="Times New Roman" w:hAnsi="Times New Roman" w:cs="Times New Roman"/>
          <w:color w:val="202020"/>
          <w:sz w:val="24"/>
          <w:szCs w:val="24"/>
        </w:rPr>
        <w:t xml:space="preserve"> </w:t>
      </w:r>
      <w:r>
        <w:rPr>
          <w:rFonts w:ascii="Times New Roman" w:hAnsi="Times New Roman" w:cs="Times New Roman"/>
          <w:color w:val="202020"/>
          <w:sz w:val="24"/>
          <w:szCs w:val="24"/>
        </w:rPr>
        <w:t>PMC3335590.</w:t>
      </w:r>
    </w:p>
    <w:p w14:paraId="24BEC745" w14:textId="4DA9672C" w:rsidR="00C62EE6" w:rsidRDefault="00142CAE">
      <w:pPr>
        <w:pStyle w:val="ListParagraph"/>
        <w:numPr>
          <w:ilvl w:val="0"/>
          <w:numId w:val="8"/>
        </w:numPr>
        <w:tabs>
          <w:tab w:val="left" w:pos="941"/>
        </w:tabs>
        <w:spacing w:line="276" w:lineRule="auto"/>
        <w:ind w:right="759"/>
        <w:jc w:val="both"/>
        <w:rPr>
          <w:rFonts w:ascii="Times New Roman" w:hAnsi="Times New Roman" w:cs="Times New Roman"/>
          <w:sz w:val="24"/>
          <w:szCs w:val="24"/>
        </w:rPr>
      </w:pPr>
      <w:r>
        <w:rPr>
          <w:rFonts w:ascii="Times New Roman" w:hAnsi="Times New Roman" w:cs="Times New Roman"/>
          <w:color w:val="202020"/>
          <w:sz w:val="24"/>
          <w:szCs w:val="24"/>
        </w:rPr>
        <w:t xml:space="preserve">Davis A, </w:t>
      </w:r>
      <w:proofErr w:type="spellStart"/>
      <w:r>
        <w:rPr>
          <w:rFonts w:ascii="Times New Roman" w:hAnsi="Times New Roman" w:cs="Times New Roman"/>
          <w:color w:val="202020"/>
          <w:sz w:val="24"/>
          <w:szCs w:val="24"/>
        </w:rPr>
        <w:t>Meintjes</w:t>
      </w:r>
      <w:proofErr w:type="spellEnd"/>
      <w:r>
        <w:rPr>
          <w:rFonts w:ascii="Times New Roman" w:hAnsi="Times New Roman" w:cs="Times New Roman"/>
          <w:color w:val="202020"/>
          <w:sz w:val="24"/>
          <w:szCs w:val="24"/>
        </w:rPr>
        <w:t xml:space="preserve"> G, Wilkinson RJ. Treatment of </w:t>
      </w:r>
      <w:proofErr w:type="spellStart"/>
      <w:r w:rsidR="00E508F4">
        <w:rPr>
          <w:rFonts w:ascii="Times New Roman" w:hAnsi="Times New Roman" w:cs="Times New Roman"/>
          <w:color w:val="202020"/>
          <w:sz w:val="24"/>
          <w:szCs w:val="24"/>
        </w:rPr>
        <w:t>TuberculousMeningitis</w:t>
      </w:r>
      <w:proofErr w:type="spellEnd"/>
      <w:r w:rsidR="00E508F4">
        <w:rPr>
          <w:rFonts w:ascii="Times New Roman" w:hAnsi="Times New Roman" w:cs="Times New Roman"/>
          <w:color w:val="202020"/>
          <w:sz w:val="24"/>
          <w:szCs w:val="24"/>
        </w:rPr>
        <w:t xml:space="preserve"> </w:t>
      </w:r>
      <w:proofErr w:type="spellStart"/>
      <w:r w:rsidR="00E508F4">
        <w:rPr>
          <w:rFonts w:ascii="Times New Roman" w:hAnsi="Times New Roman" w:cs="Times New Roman"/>
          <w:color w:val="202020"/>
          <w:sz w:val="24"/>
          <w:szCs w:val="24"/>
        </w:rPr>
        <w:t>andItsComplicationsinAdults</w:t>
      </w:r>
      <w:r>
        <w:rPr>
          <w:rFonts w:ascii="Times New Roman" w:hAnsi="Times New Roman" w:cs="Times New Roman"/>
          <w:color w:val="202020"/>
          <w:sz w:val="24"/>
          <w:szCs w:val="24"/>
        </w:rPr>
        <w:t>.CurrTreatOptionsNeurol</w:t>
      </w:r>
      <w:proofErr w:type="spellEnd"/>
      <w:r>
        <w:rPr>
          <w:rFonts w:ascii="Times New Roman" w:hAnsi="Times New Roman" w:cs="Times New Roman"/>
          <w:color w:val="202020"/>
          <w:sz w:val="24"/>
          <w:szCs w:val="24"/>
        </w:rPr>
        <w:t xml:space="preserve">. 2018 Feb 28;20(3):5. </w:t>
      </w:r>
      <w:proofErr w:type="spellStart"/>
      <w:r>
        <w:rPr>
          <w:rFonts w:ascii="Times New Roman" w:hAnsi="Times New Roman" w:cs="Times New Roman"/>
          <w:color w:val="202020"/>
          <w:sz w:val="24"/>
          <w:szCs w:val="24"/>
        </w:rPr>
        <w:t>doi</w:t>
      </w:r>
      <w:proofErr w:type="spellEnd"/>
      <w:r>
        <w:rPr>
          <w:rFonts w:ascii="Times New Roman" w:hAnsi="Times New Roman" w:cs="Times New Roman"/>
          <w:color w:val="202020"/>
          <w:sz w:val="24"/>
          <w:szCs w:val="24"/>
        </w:rPr>
        <w:t>: 10.1007/s11940-018-0490-9.PMID:29492737;</w:t>
      </w:r>
      <w:r w:rsidR="00E508F4">
        <w:rPr>
          <w:rFonts w:ascii="Times New Roman" w:hAnsi="Times New Roman" w:cs="Times New Roman"/>
          <w:color w:val="202020"/>
          <w:sz w:val="24"/>
          <w:szCs w:val="24"/>
        </w:rPr>
        <w:t xml:space="preserve"> </w:t>
      </w:r>
      <w:r>
        <w:rPr>
          <w:rFonts w:ascii="Times New Roman" w:hAnsi="Times New Roman" w:cs="Times New Roman"/>
          <w:color w:val="202020"/>
          <w:sz w:val="24"/>
          <w:szCs w:val="24"/>
        </w:rPr>
        <w:t>PMCID:</w:t>
      </w:r>
      <w:r w:rsidR="00E508F4">
        <w:rPr>
          <w:rFonts w:ascii="Times New Roman" w:hAnsi="Times New Roman" w:cs="Times New Roman"/>
          <w:color w:val="202020"/>
          <w:sz w:val="24"/>
          <w:szCs w:val="24"/>
        </w:rPr>
        <w:t xml:space="preserve"> </w:t>
      </w:r>
      <w:r>
        <w:rPr>
          <w:rFonts w:ascii="Times New Roman" w:hAnsi="Times New Roman" w:cs="Times New Roman"/>
          <w:color w:val="202020"/>
          <w:sz w:val="24"/>
          <w:szCs w:val="24"/>
        </w:rPr>
        <w:t>PMC5830467.</w:t>
      </w:r>
    </w:p>
    <w:p w14:paraId="45EF6CB2" w14:textId="5E0B8377" w:rsidR="00C62EE6" w:rsidRDefault="00142CAE">
      <w:pPr>
        <w:pStyle w:val="ListParagraph"/>
        <w:numPr>
          <w:ilvl w:val="0"/>
          <w:numId w:val="8"/>
        </w:numPr>
        <w:tabs>
          <w:tab w:val="left" w:pos="941"/>
        </w:tabs>
        <w:spacing w:line="276" w:lineRule="auto"/>
        <w:ind w:right="532"/>
        <w:jc w:val="both"/>
        <w:rPr>
          <w:rFonts w:ascii="Times New Roman" w:hAnsi="Times New Roman" w:cs="Times New Roman"/>
          <w:sz w:val="24"/>
          <w:szCs w:val="24"/>
        </w:rPr>
      </w:pPr>
      <w:proofErr w:type="spellStart"/>
      <w:r>
        <w:rPr>
          <w:rFonts w:ascii="Times New Roman" w:hAnsi="Times New Roman" w:cs="Times New Roman"/>
          <w:sz w:val="24"/>
          <w:szCs w:val="24"/>
        </w:rPr>
        <w:t>AngharadDavis</w:t>
      </w:r>
      <w:proofErr w:type="spellEnd"/>
      <w:r>
        <w:rPr>
          <w:rFonts w:ascii="Times New Roman" w:hAnsi="Times New Roman" w:cs="Times New Roman"/>
          <w:sz w:val="24"/>
          <w:szCs w:val="24"/>
        </w:rPr>
        <w:t>,</w:t>
      </w:r>
      <w:r w:rsidR="00E508F4">
        <w:rPr>
          <w:rFonts w:ascii="Times New Roman" w:hAnsi="Times New Roman" w:cs="Times New Roman"/>
          <w:sz w:val="24"/>
          <w:szCs w:val="24"/>
        </w:rPr>
        <w:t xml:space="preserve"> </w:t>
      </w:r>
      <w:r>
        <w:rPr>
          <w:rFonts w:ascii="Times New Roman" w:hAnsi="Times New Roman" w:cs="Times New Roman"/>
          <w:sz w:val="24"/>
          <w:szCs w:val="24"/>
        </w:rPr>
        <w:t>BSc,</w:t>
      </w:r>
      <w:r w:rsidR="00E508F4">
        <w:rPr>
          <w:rFonts w:ascii="Times New Roman" w:hAnsi="Times New Roman" w:cs="Times New Roman"/>
          <w:sz w:val="24"/>
          <w:szCs w:val="24"/>
        </w:rPr>
        <w:t xml:space="preserve"> </w:t>
      </w:r>
      <w:r>
        <w:rPr>
          <w:rFonts w:ascii="Times New Roman" w:hAnsi="Times New Roman" w:cs="Times New Roman"/>
          <w:sz w:val="24"/>
          <w:szCs w:val="24"/>
        </w:rPr>
        <w:t>MBBS,</w:t>
      </w:r>
      <w:r w:rsidR="00E508F4">
        <w:rPr>
          <w:rFonts w:ascii="Times New Roman" w:hAnsi="Times New Roman" w:cs="Times New Roman"/>
          <w:sz w:val="24"/>
          <w:szCs w:val="24"/>
        </w:rPr>
        <w:t xml:space="preserve"> </w:t>
      </w:r>
      <w:r>
        <w:rPr>
          <w:rFonts w:ascii="Times New Roman" w:hAnsi="Times New Roman" w:cs="Times New Roman"/>
          <w:sz w:val="24"/>
          <w:szCs w:val="24"/>
        </w:rPr>
        <w:t xml:space="preserve">MRCP, </w:t>
      </w:r>
      <w:proofErr w:type="spellStart"/>
      <w:r>
        <w:rPr>
          <w:rFonts w:ascii="Times New Roman" w:hAnsi="Times New Roman" w:cs="Times New Roman"/>
          <w:sz w:val="24"/>
          <w:szCs w:val="24"/>
        </w:rPr>
        <w:t>GraemeMeintjes</w:t>
      </w:r>
      <w:proofErr w:type="spellEnd"/>
      <w:r>
        <w:rPr>
          <w:rFonts w:ascii="Times New Roman" w:hAnsi="Times New Roman" w:cs="Times New Roman"/>
          <w:sz w:val="24"/>
          <w:szCs w:val="24"/>
        </w:rPr>
        <w:t>,</w:t>
      </w:r>
      <w:r w:rsidR="00E508F4">
        <w:rPr>
          <w:rFonts w:ascii="Times New Roman" w:hAnsi="Times New Roman" w:cs="Times New Roman"/>
          <w:sz w:val="24"/>
          <w:szCs w:val="24"/>
        </w:rPr>
        <w:t xml:space="preserve"> </w:t>
      </w:r>
      <w:r>
        <w:rPr>
          <w:rFonts w:ascii="Times New Roman" w:hAnsi="Times New Roman" w:cs="Times New Roman"/>
          <w:sz w:val="24"/>
          <w:szCs w:val="24"/>
        </w:rPr>
        <w:t>MBChB,</w:t>
      </w:r>
      <w:r w:rsidR="00E508F4">
        <w:rPr>
          <w:rFonts w:ascii="Times New Roman" w:hAnsi="Times New Roman" w:cs="Times New Roman"/>
          <w:sz w:val="24"/>
          <w:szCs w:val="24"/>
        </w:rPr>
        <w:t xml:space="preserve"> </w:t>
      </w:r>
      <w:r>
        <w:rPr>
          <w:rFonts w:ascii="Times New Roman" w:hAnsi="Times New Roman" w:cs="Times New Roman"/>
          <w:sz w:val="24"/>
          <w:szCs w:val="24"/>
        </w:rPr>
        <w:t>FRCP,</w:t>
      </w:r>
      <w:r w:rsidR="00E508F4">
        <w:rPr>
          <w:rFonts w:ascii="Times New Roman" w:hAnsi="Times New Roman" w:cs="Times New Roman"/>
          <w:sz w:val="24"/>
          <w:szCs w:val="24"/>
        </w:rPr>
        <w:t xml:space="preserve"> </w:t>
      </w:r>
      <w:r>
        <w:rPr>
          <w:rFonts w:ascii="Times New Roman" w:hAnsi="Times New Roman" w:cs="Times New Roman"/>
          <w:sz w:val="24"/>
          <w:szCs w:val="24"/>
        </w:rPr>
        <w:t>FCP,</w:t>
      </w:r>
      <w:r w:rsidR="00E508F4">
        <w:rPr>
          <w:rFonts w:ascii="Times New Roman" w:hAnsi="Times New Roman" w:cs="Times New Roman"/>
          <w:sz w:val="24"/>
          <w:szCs w:val="24"/>
        </w:rPr>
        <w:t xml:space="preserve"> </w:t>
      </w:r>
      <w:proofErr w:type="spellStart"/>
      <w:r>
        <w:rPr>
          <w:rFonts w:ascii="Times New Roman" w:hAnsi="Times New Roman" w:cs="Times New Roman"/>
          <w:sz w:val="24"/>
          <w:szCs w:val="24"/>
        </w:rPr>
        <w:t>DipHIVMan</w:t>
      </w:r>
      <w:proofErr w:type="spellEnd"/>
      <w:r>
        <w:rPr>
          <w:rFonts w:ascii="Times New Roman" w:hAnsi="Times New Roman" w:cs="Times New Roman"/>
          <w:sz w:val="24"/>
          <w:szCs w:val="24"/>
        </w:rPr>
        <w:t xml:space="preserve">, MPH, PhD, and Robert J. Wilkinson, MA, BM, </w:t>
      </w:r>
      <w:proofErr w:type="spellStart"/>
      <w:r>
        <w:rPr>
          <w:rFonts w:ascii="Times New Roman" w:hAnsi="Times New Roman" w:cs="Times New Roman"/>
          <w:sz w:val="24"/>
          <w:szCs w:val="24"/>
        </w:rPr>
        <w:t>BCh</w:t>
      </w:r>
      <w:proofErr w:type="spellEnd"/>
      <w:r>
        <w:rPr>
          <w:rFonts w:ascii="Times New Roman" w:hAnsi="Times New Roman" w:cs="Times New Roman"/>
          <w:sz w:val="24"/>
          <w:szCs w:val="24"/>
        </w:rPr>
        <w:t>, DTM&amp;H,</w:t>
      </w:r>
      <w:r w:rsidR="00E508F4">
        <w:rPr>
          <w:rFonts w:ascii="Times New Roman" w:hAnsi="Times New Roman" w:cs="Times New Roman"/>
          <w:sz w:val="24"/>
          <w:szCs w:val="24"/>
        </w:rPr>
        <w:t xml:space="preserve"> </w:t>
      </w:r>
      <w:r>
        <w:rPr>
          <w:rFonts w:ascii="Times New Roman" w:hAnsi="Times New Roman" w:cs="Times New Roman"/>
          <w:sz w:val="24"/>
          <w:szCs w:val="24"/>
        </w:rPr>
        <w:t>PhD,</w:t>
      </w:r>
      <w:r w:rsidR="00E508F4">
        <w:rPr>
          <w:rFonts w:ascii="Times New Roman" w:hAnsi="Times New Roman" w:cs="Times New Roman"/>
          <w:sz w:val="24"/>
          <w:szCs w:val="24"/>
        </w:rPr>
        <w:t xml:space="preserve"> </w:t>
      </w:r>
      <w:r>
        <w:rPr>
          <w:rFonts w:ascii="Times New Roman" w:hAnsi="Times New Roman" w:cs="Times New Roman"/>
          <w:sz w:val="24"/>
          <w:szCs w:val="24"/>
        </w:rPr>
        <w:t xml:space="preserve">FRCP, </w:t>
      </w:r>
      <w:proofErr w:type="spellStart"/>
      <w:r>
        <w:rPr>
          <w:rFonts w:ascii="Times New Roman" w:hAnsi="Times New Roman" w:cs="Times New Roman"/>
          <w:sz w:val="24"/>
          <w:szCs w:val="24"/>
        </w:rPr>
        <w:t>FMedSci</w:t>
      </w:r>
      <w:proofErr w:type="spellEnd"/>
    </w:p>
    <w:p w14:paraId="0D29BF36" w14:textId="77777777" w:rsidR="00C62EE6" w:rsidRDefault="00142CAE">
      <w:pPr>
        <w:pStyle w:val="ListParagraph"/>
        <w:numPr>
          <w:ilvl w:val="0"/>
          <w:numId w:val="8"/>
        </w:numPr>
        <w:tabs>
          <w:tab w:val="left" w:pos="941"/>
        </w:tabs>
        <w:spacing w:before="6" w:line="276" w:lineRule="auto"/>
        <w:ind w:right="806"/>
        <w:jc w:val="both"/>
        <w:rPr>
          <w:rFonts w:ascii="Times New Roman" w:hAnsi="Times New Roman" w:cs="Times New Roman"/>
          <w:sz w:val="24"/>
          <w:szCs w:val="24"/>
        </w:rPr>
      </w:pPr>
      <w:r>
        <w:rPr>
          <w:rFonts w:ascii="Times New Roman" w:hAnsi="Times New Roman" w:cs="Times New Roman"/>
          <w:color w:val="212121"/>
          <w:sz w:val="24"/>
          <w:szCs w:val="24"/>
        </w:rPr>
        <w:t xml:space="preserve">Slane VH, </w:t>
      </w:r>
      <w:proofErr w:type="spellStart"/>
      <w:r>
        <w:rPr>
          <w:rFonts w:ascii="Times New Roman" w:hAnsi="Times New Roman" w:cs="Times New Roman"/>
          <w:color w:val="212121"/>
          <w:sz w:val="24"/>
          <w:szCs w:val="24"/>
        </w:rPr>
        <w:t>Unakal</w:t>
      </w:r>
      <w:proofErr w:type="spellEnd"/>
      <w:r>
        <w:rPr>
          <w:rFonts w:ascii="Times New Roman" w:hAnsi="Times New Roman" w:cs="Times New Roman"/>
          <w:color w:val="212121"/>
          <w:sz w:val="24"/>
          <w:szCs w:val="24"/>
        </w:rPr>
        <w:t xml:space="preserve"> CG. TuberculousMeningitis.[Updated2022Nov18].In:StatPearls[Internet].TreasureIsland(FL):StatPearlsPublishing;2023Jan-. Available </w:t>
      </w:r>
      <w:proofErr w:type="spellStart"/>
      <w:r>
        <w:rPr>
          <w:rFonts w:ascii="Times New Roman" w:hAnsi="Times New Roman" w:cs="Times New Roman"/>
          <w:color w:val="212121"/>
          <w:sz w:val="24"/>
          <w:szCs w:val="24"/>
        </w:rPr>
        <w:t>from:</w:t>
      </w:r>
      <w:r>
        <w:rPr>
          <w:rFonts w:ascii="Times New Roman" w:hAnsi="Times New Roman" w:cs="Times New Roman"/>
          <w:color w:val="000000" w:themeColor="text1"/>
          <w:sz w:val="24"/>
          <w:szCs w:val="24"/>
          <w:u w:val="single"/>
        </w:rPr>
        <w:t>https</w:t>
      </w:r>
      <w:proofErr w:type="spellEnd"/>
      <w:r>
        <w:rPr>
          <w:rFonts w:ascii="Times New Roman" w:hAnsi="Times New Roman" w:cs="Times New Roman"/>
          <w:color w:val="000000" w:themeColor="text1"/>
          <w:sz w:val="24"/>
          <w:szCs w:val="24"/>
          <w:u w:val="single"/>
        </w:rPr>
        <w:t>://www.ncbi.nlm.nih.gov/books/NBK541015/</w:t>
      </w:r>
    </w:p>
    <w:p w14:paraId="1599263A" w14:textId="77777777" w:rsidR="00C62EE6" w:rsidRDefault="00000000">
      <w:pPr>
        <w:pStyle w:val="ListParagraph"/>
        <w:numPr>
          <w:ilvl w:val="0"/>
          <w:numId w:val="8"/>
        </w:numPr>
        <w:tabs>
          <w:tab w:val="left" w:pos="941"/>
        </w:tabs>
        <w:spacing w:before="157" w:line="276" w:lineRule="auto"/>
        <w:ind w:right="444"/>
        <w:jc w:val="both"/>
        <w:rPr>
          <w:rFonts w:ascii="Times New Roman" w:hAnsi="Times New Roman" w:cs="Times New Roman"/>
          <w:color w:val="000000" w:themeColor="text1"/>
          <w:sz w:val="24"/>
          <w:szCs w:val="24"/>
          <w:u w:val="single"/>
        </w:rPr>
      </w:pPr>
      <w:hyperlink r:id="rId14" w:anchor="%3A~%3Atext%3DTuberculous%20meningitis%20is%20caused%20by%2Crare%20in%20the%20United%20States">
        <w:r w:rsidR="00142CAE">
          <w:rPr>
            <w:rFonts w:ascii="Times New Roman" w:hAnsi="Times New Roman" w:cs="Times New Roman"/>
            <w:color w:val="000000" w:themeColor="text1"/>
            <w:sz w:val="24"/>
            <w:szCs w:val="24"/>
            <w:u w:val="single"/>
          </w:rPr>
          <w:t>https://medlineplus.gov/ency/article/000650.htm#:~:text=Tuberculous%</w:t>
        </w:r>
      </w:hyperlink>
      <w:hyperlink r:id="rId15" w:anchor="%3A~%3Atext%3DTuberculous%20meningitis%20is%20caused%20by%2Crare%20in%20the%20United%20States">
        <w:r w:rsidR="00142CAE">
          <w:rPr>
            <w:rFonts w:ascii="Times New Roman" w:hAnsi="Times New Roman" w:cs="Times New Roman"/>
            <w:color w:val="000000" w:themeColor="text1"/>
            <w:w w:val="95"/>
            <w:sz w:val="24"/>
            <w:szCs w:val="24"/>
            <w:u w:val="single"/>
          </w:rPr>
          <w:t>20meningitis%20is%20caused%20by,rare%20in%20the%20United%20Stat</w:t>
        </w:r>
      </w:hyperlink>
      <w:hyperlink r:id="rId16" w:anchor="%3A~%3Atext%3DTuberculous%20meningitis%20is%20caused%20by%2Crare%20in%20the%20United%20States">
        <w:r w:rsidR="00142CAE">
          <w:rPr>
            <w:rFonts w:ascii="Times New Roman" w:hAnsi="Times New Roman" w:cs="Times New Roman"/>
            <w:color w:val="000000" w:themeColor="text1"/>
            <w:sz w:val="24"/>
            <w:szCs w:val="24"/>
            <w:u w:val="single"/>
          </w:rPr>
          <w:t>es</w:t>
        </w:r>
      </w:hyperlink>
      <w:r w:rsidR="00142CAE">
        <w:rPr>
          <w:rFonts w:ascii="Times New Roman" w:hAnsi="Times New Roman" w:cs="Times New Roman"/>
          <w:color w:val="000000" w:themeColor="text1"/>
          <w:sz w:val="24"/>
          <w:szCs w:val="24"/>
          <w:u w:val="single"/>
        </w:rPr>
        <w:t>.</w:t>
      </w:r>
    </w:p>
    <w:p w14:paraId="2F5C4DF9" w14:textId="77777777" w:rsidR="00C62EE6" w:rsidRDefault="00000000">
      <w:pPr>
        <w:pStyle w:val="ListParagraph"/>
        <w:numPr>
          <w:ilvl w:val="0"/>
          <w:numId w:val="8"/>
        </w:numPr>
        <w:tabs>
          <w:tab w:val="left" w:pos="941"/>
        </w:tabs>
        <w:spacing w:line="276" w:lineRule="auto"/>
        <w:ind w:right="1605"/>
        <w:jc w:val="both"/>
        <w:rPr>
          <w:rFonts w:ascii="Times New Roman" w:hAnsi="Times New Roman" w:cs="Times New Roman"/>
          <w:color w:val="000000" w:themeColor="text1"/>
          <w:sz w:val="24"/>
          <w:szCs w:val="24"/>
          <w:u w:val="single"/>
        </w:rPr>
      </w:pPr>
      <w:hyperlink r:id="rId17">
        <w:r w:rsidR="00142CAE">
          <w:rPr>
            <w:rFonts w:ascii="Times New Roman" w:hAnsi="Times New Roman" w:cs="Times New Roman"/>
            <w:color w:val="000000" w:themeColor="text1"/>
            <w:w w:val="95"/>
            <w:sz w:val="24"/>
            <w:szCs w:val="24"/>
            <w:u w:val="single"/>
          </w:rPr>
          <w:t>https://www.meningitisnow.org/meningitis-explained/what-is-</w:t>
        </w:r>
      </w:hyperlink>
      <w:hyperlink r:id="rId18">
        <w:r w:rsidR="00142CAE">
          <w:rPr>
            <w:rFonts w:ascii="Times New Roman" w:hAnsi="Times New Roman" w:cs="Times New Roman"/>
            <w:color w:val="000000" w:themeColor="text1"/>
            <w:sz w:val="24"/>
            <w:szCs w:val="24"/>
            <w:u w:val="single"/>
          </w:rPr>
          <w:t>meningitis/types-and-causes/tb-meningitis/</w:t>
        </w:r>
      </w:hyperlink>
    </w:p>
    <w:p w14:paraId="03280734" w14:textId="77777777" w:rsidR="00C62EE6" w:rsidRDefault="00142CAE">
      <w:pPr>
        <w:pStyle w:val="Heading2"/>
        <w:numPr>
          <w:ilvl w:val="0"/>
          <w:numId w:val="8"/>
        </w:numPr>
        <w:tabs>
          <w:tab w:val="left" w:pos="941"/>
        </w:tabs>
        <w:spacing w:before="73" w:line="276" w:lineRule="auto"/>
        <w:ind w:right="1071"/>
        <w:jc w:val="both"/>
        <w:rPr>
          <w:rFonts w:ascii="Times New Roman" w:hAnsi="Times New Roman" w:cs="Times New Roman"/>
          <w:b w:val="0"/>
          <w:sz w:val="24"/>
          <w:szCs w:val="24"/>
        </w:rPr>
      </w:pPr>
      <w:r>
        <w:rPr>
          <w:rFonts w:ascii="Times New Roman" w:hAnsi="Times New Roman" w:cs="Times New Roman"/>
          <w:b w:val="0"/>
          <w:color w:val="2D2D2D"/>
          <w:sz w:val="24"/>
          <w:szCs w:val="24"/>
        </w:rPr>
        <w:t xml:space="preserve">J.F. Schoeman, P.R. Donald, in </w:t>
      </w:r>
      <w:hyperlink r:id="rId19">
        <w:r>
          <w:rPr>
            <w:rFonts w:ascii="Times New Roman" w:hAnsi="Times New Roman" w:cs="Times New Roman"/>
            <w:b w:val="0"/>
            <w:color w:val="000000" w:themeColor="text1"/>
            <w:sz w:val="24"/>
            <w:szCs w:val="24"/>
          </w:rPr>
          <w:t>Handbook of Clinical</w:t>
        </w:r>
      </w:hyperlink>
      <w:hyperlink r:id="rId20">
        <w:r>
          <w:rPr>
            <w:rFonts w:ascii="Times New Roman" w:hAnsi="Times New Roman" w:cs="Times New Roman"/>
            <w:b w:val="0"/>
            <w:color w:val="000000" w:themeColor="text1"/>
            <w:sz w:val="24"/>
            <w:szCs w:val="24"/>
          </w:rPr>
          <w:t>Neurology</w:t>
        </w:r>
      </w:hyperlink>
      <w:r>
        <w:rPr>
          <w:rFonts w:ascii="Times New Roman" w:hAnsi="Times New Roman" w:cs="Times New Roman"/>
          <w:b w:val="0"/>
          <w:color w:val="2D2D2D"/>
          <w:sz w:val="24"/>
          <w:szCs w:val="24"/>
        </w:rPr>
        <w:t>,2013</w:t>
      </w:r>
    </w:p>
    <w:p w14:paraId="31A8FCC8" w14:textId="77777777" w:rsidR="00C62EE6" w:rsidRDefault="00142CAE">
      <w:pPr>
        <w:pStyle w:val="ListParagraph"/>
        <w:numPr>
          <w:ilvl w:val="0"/>
          <w:numId w:val="8"/>
        </w:numPr>
        <w:tabs>
          <w:tab w:val="left" w:pos="941"/>
        </w:tabs>
        <w:spacing w:before="5" w:line="276" w:lineRule="auto"/>
        <w:ind w:right="996"/>
        <w:jc w:val="both"/>
        <w:rPr>
          <w:rFonts w:ascii="Times New Roman" w:hAnsi="Times New Roman" w:cs="Times New Roman"/>
          <w:sz w:val="24"/>
          <w:szCs w:val="24"/>
        </w:rPr>
      </w:pPr>
      <w:r>
        <w:rPr>
          <w:rFonts w:ascii="Times New Roman" w:hAnsi="Times New Roman" w:cs="Times New Roman"/>
          <w:color w:val="2D2D2D"/>
          <w:sz w:val="24"/>
          <w:szCs w:val="24"/>
        </w:rPr>
        <w:t xml:space="preserve">Peter R Donald, Johan F Schoeman, </w:t>
      </w:r>
      <w:r>
        <w:rPr>
          <w:rFonts w:ascii="Times New Roman" w:hAnsi="Times New Roman" w:cs="Times New Roman"/>
          <w:color w:val="000000" w:themeColor="text1"/>
          <w:sz w:val="24"/>
          <w:szCs w:val="24"/>
        </w:rPr>
        <w:t xml:space="preserve">in </w:t>
      </w:r>
      <w:hyperlink r:id="rId21">
        <w:r>
          <w:rPr>
            <w:rFonts w:ascii="Times New Roman" w:hAnsi="Times New Roman" w:cs="Times New Roman"/>
            <w:color w:val="000000" w:themeColor="text1"/>
            <w:sz w:val="24"/>
            <w:szCs w:val="24"/>
          </w:rPr>
          <w:t>Tuberculosis</w:t>
        </w:r>
      </w:hyperlink>
      <w:r>
        <w:rPr>
          <w:rFonts w:ascii="Times New Roman" w:hAnsi="Times New Roman" w:cs="Times New Roman"/>
          <w:color w:val="2D2D2D"/>
          <w:sz w:val="24"/>
          <w:szCs w:val="24"/>
        </w:rPr>
        <w:t>,2009</w:t>
      </w:r>
    </w:p>
    <w:p w14:paraId="3AF6428D" w14:textId="3876A215" w:rsidR="00C62EE6" w:rsidRDefault="00142CAE">
      <w:pPr>
        <w:pStyle w:val="ListParagraph"/>
        <w:numPr>
          <w:ilvl w:val="0"/>
          <w:numId w:val="8"/>
        </w:numPr>
        <w:tabs>
          <w:tab w:val="left" w:pos="941"/>
        </w:tabs>
        <w:spacing w:before="9" w:line="276" w:lineRule="auto"/>
        <w:ind w:right="1056"/>
        <w:jc w:val="both"/>
        <w:rPr>
          <w:rFonts w:ascii="Times New Roman" w:hAnsi="Times New Roman" w:cs="Times New Roman"/>
          <w:sz w:val="24"/>
          <w:szCs w:val="24"/>
        </w:rPr>
      </w:pPr>
      <w:r>
        <w:rPr>
          <w:rFonts w:ascii="Times New Roman" w:hAnsi="Times New Roman" w:cs="Times New Roman"/>
          <w:color w:val="202020"/>
          <w:sz w:val="24"/>
          <w:szCs w:val="24"/>
        </w:rPr>
        <w:t xml:space="preserve">Chang KH, Han MH, Choi YW, Kim IO, Han MC, Kim </w:t>
      </w:r>
      <w:proofErr w:type="spellStart"/>
      <w:r>
        <w:rPr>
          <w:rFonts w:ascii="Times New Roman" w:hAnsi="Times New Roman" w:cs="Times New Roman"/>
          <w:color w:val="202020"/>
          <w:sz w:val="24"/>
          <w:szCs w:val="24"/>
        </w:rPr>
        <w:t>CW.</w:t>
      </w:r>
      <w:r w:rsidR="00E508F4">
        <w:rPr>
          <w:rFonts w:ascii="Times New Roman" w:hAnsi="Times New Roman" w:cs="Times New Roman"/>
          <w:color w:val="202020"/>
          <w:sz w:val="24"/>
          <w:szCs w:val="24"/>
        </w:rPr>
        <w:t>Tuberculous</w:t>
      </w:r>
      <w:proofErr w:type="spellEnd"/>
      <w:r w:rsidR="00E508F4">
        <w:rPr>
          <w:rFonts w:ascii="Times New Roman" w:hAnsi="Times New Roman" w:cs="Times New Roman"/>
          <w:color w:val="202020"/>
          <w:sz w:val="24"/>
          <w:szCs w:val="24"/>
        </w:rPr>
        <w:t xml:space="preserve"> arachnoiditis</w:t>
      </w:r>
      <w:r>
        <w:rPr>
          <w:rFonts w:ascii="Times New Roman" w:hAnsi="Times New Roman" w:cs="Times New Roman"/>
          <w:color w:val="202020"/>
          <w:sz w:val="24"/>
          <w:szCs w:val="24"/>
        </w:rPr>
        <w:t xml:space="preserve"> of the spine: findings </w:t>
      </w:r>
      <w:r w:rsidR="00E508F4">
        <w:rPr>
          <w:rFonts w:ascii="Times New Roman" w:hAnsi="Times New Roman" w:cs="Times New Roman"/>
          <w:color w:val="202020"/>
          <w:sz w:val="24"/>
          <w:szCs w:val="24"/>
        </w:rPr>
        <w:t>on myelography</w:t>
      </w:r>
      <w:r>
        <w:rPr>
          <w:rFonts w:ascii="Times New Roman" w:hAnsi="Times New Roman" w:cs="Times New Roman"/>
          <w:color w:val="202020"/>
          <w:sz w:val="24"/>
          <w:szCs w:val="24"/>
        </w:rPr>
        <w:t>,</w:t>
      </w:r>
      <w:r w:rsidR="00E508F4">
        <w:rPr>
          <w:rFonts w:ascii="Times New Roman" w:hAnsi="Times New Roman" w:cs="Times New Roman"/>
          <w:color w:val="202020"/>
          <w:sz w:val="24"/>
          <w:szCs w:val="24"/>
        </w:rPr>
        <w:t xml:space="preserve"> </w:t>
      </w:r>
      <w:r>
        <w:rPr>
          <w:rFonts w:ascii="Times New Roman" w:hAnsi="Times New Roman" w:cs="Times New Roman"/>
          <w:color w:val="202020"/>
          <w:sz w:val="24"/>
          <w:szCs w:val="24"/>
        </w:rPr>
        <w:t>CT,</w:t>
      </w:r>
      <w:r w:rsidR="00E508F4">
        <w:rPr>
          <w:rFonts w:ascii="Times New Roman" w:hAnsi="Times New Roman" w:cs="Times New Roman"/>
          <w:color w:val="202020"/>
          <w:sz w:val="24"/>
          <w:szCs w:val="24"/>
        </w:rPr>
        <w:t xml:space="preserve"> and MRI imaging</w:t>
      </w:r>
      <w:r>
        <w:rPr>
          <w:rFonts w:ascii="Times New Roman" w:hAnsi="Times New Roman" w:cs="Times New Roman"/>
          <w:color w:val="202020"/>
          <w:sz w:val="24"/>
          <w:szCs w:val="24"/>
        </w:rPr>
        <w:t>.AJNRAmJNeuroradiol.1989 Nov-Dec;10(6):1255-62. PMID: 2512792; PMCID:</w:t>
      </w:r>
      <w:r w:rsidR="00982B2A">
        <w:rPr>
          <w:rFonts w:ascii="Times New Roman" w:hAnsi="Times New Roman" w:cs="Times New Roman"/>
          <w:color w:val="202020"/>
          <w:sz w:val="24"/>
          <w:szCs w:val="24"/>
        </w:rPr>
        <w:t xml:space="preserve"> </w:t>
      </w:r>
      <w:r>
        <w:rPr>
          <w:rFonts w:ascii="Times New Roman" w:hAnsi="Times New Roman" w:cs="Times New Roman"/>
          <w:color w:val="202020"/>
          <w:sz w:val="24"/>
          <w:szCs w:val="24"/>
        </w:rPr>
        <w:t>PMC8332431.</w:t>
      </w:r>
    </w:p>
    <w:p w14:paraId="1463E70E" w14:textId="79D89E70" w:rsidR="00C62EE6" w:rsidRDefault="00142CAE">
      <w:pPr>
        <w:pStyle w:val="ListParagraph"/>
        <w:numPr>
          <w:ilvl w:val="0"/>
          <w:numId w:val="8"/>
        </w:numPr>
        <w:tabs>
          <w:tab w:val="left" w:pos="941"/>
        </w:tabs>
        <w:spacing w:before="15" w:line="276" w:lineRule="auto"/>
        <w:ind w:right="662"/>
        <w:jc w:val="both"/>
        <w:rPr>
          <w:rFonts w:ascii="Times New Roman" w:hAnsi="Times New Roman" w:cs="Times New Roman"/>
          <w:sz w:val="24"/>
          <w:szCs w:val="24"/>
        </w:rPr>
      </w:pPr>
      <w:proofErr w:type="spellStart"/>
      <w:r>
        <w:rPr>
          <w:rFonts w:ascii="Times New Roman" w:hAnsi="Times New Roman" w:cs="Times New Roman"/>
          <w:color w:val="202020"/>
          <w:sz w:val="24"/>
          <w:szCs w:val="24"/>
        </w:rPr>
        <w:t>DavisAG</w:t>
      </w:r>
      <w:proofErr w:type="spellEnd"/>
      <w:r>
        <w:rPr>
          <w:rFonts w:ascii="Times New Roman" w:hAnsi="Times New Roman" w:cs="Times New Roman"/>
          <w:color w:val="202020"/>
          <w:sz w:val="24"/>
          <w:szCs w:val="24"/>
        </w:rPr>
        <w:t>,</w:t>
      </w:r>
      <w:r w:rsidR="00982B2A">
        <w:rPr>
          <w:rFonts w:ascii="Times New Roman" w:hAnsi="Times New Roman" w:cs="Times New Roman"/>
          <w:color w:val="202020"/>
          <w:sz w:val="24"/>
          <w:szCs w:val="24"/>
        </w:rPr>
        <w:t xml:space="preserve"> </w:t>
      </w:r>
      <w:proofErr w:type="spellStart"/>
      <w:r>
        <w:rPr>
          <w:rFonts w:ascii="Times New Roman" w:hAnsi="Times New Roman" w:cs="Times New Roman"/>
          <w:color w:val="202020"/>
          <w:sz w:val="24"/>
          <w:szCs w:val="24"/>
        </w:rPr>
        <w:t>RohlwinkUK</w:t>
      </w:r>
      <w:proofErr w:type="spellEnd"/>
      <w:r>
        <w:rPr>
          <w:rFonts w:ascii="Times New Roman" w:hAnsi="Times New Roman" w:cs="Times New Roman"/>
          <w:color w:val="202020"/>
          <w:sz w:val="24"/>
          <w:szCs w:val="24"/>
        </w:rPr>
        <w:t>,</w:t>
      </w:r>
      <w:r w:rsidR="00982B2A">
        <w:rPr>
          <w:rFonts w:ascii="Times New Roman" w:hAnsi="Times New Roman" w:cs="Times New Roman"/>
          <w:color w:val="202020"/>
          <w:sz w:val="24"/>
          <w:szCs w:val="24"/>
        </w:rPr>
        <w:t xml:space="preserve"> </w:t>
      </w:r>
      <w:proofErr w:type="spellStart"/>
      <w:r>
        <w:rPr>
          <w:rFonts w:ascii="Times New Roman" w:hAnsi="Times New Roman" w:cs="Times New Roman"/>
          <w:color w:val="202020"/>
          <w:sz w:val="24"/>
          <w:szCs w:val="24"/>
        </w:rPr>
        <w:t>ProustA</w:t>
      </w:r>
      <w:proofErr w:type="spellEnd"/>
      <w:r>
        <w:rPr>
          <w:rFonts w:ascii="Times New Roman" w:hAnsi="Times New Roman" w:cs="Times New Roman"/>
          <w:color w:val="202020"/>
          <w:sz w:val="24"/>
          <w:szCs w:val="24"/>
        </w:rPr>
        <w:t>,</w:t>
      </w:r>
      <w:r w:rsidR="00982B2A">
        <w:rPr>
          <w:rFonts w:ascii="Times New Roman" w:hAnsi="Times New Roman" w:cs="Times New Roman"/>
          <w:color w:val="202020"/>
          <w:sz w:val="24"/>
          <w:szCs w:val="24"/>
        </w:rPr>
        <w:t xml:space="preserve"> </w:t>
      </w:r>
      <w:proofErr w:type="spellStart"/>
      <w:r>
        <w:rPr>
          <w:rFonts w:ascii="Times New Roman" w:hAnsi="Times New Roman" w:cs="Times New Roman"/>
          <w:color w:val="202020"/>
          <w:sz w:val="24"/>
          <w:szCs w:val="24"/>
        </w:rPr>
        <w:t>FigajiAA</w:t>
      </w:r>
      <w:proofErr w:type="spellEnd"/>
      <w:r>
        <w:rPr>
          <w:rFonts w:ascii="Times New Roman" w:hAnsi="Times New Roman" w:cs="Times New Roman"/>
          <w:color w:val="202020"/>
          <w:sz w:val="24"/>
          <w:szCs w:val="24"/>
        </w:rPr>
        <w:t>,</w:t>
      </w:r>
      <w:r w:rsidR="00982B2A">
        <w:rPr>
          <w:rFonts w:ascii="Times New Roman" w:hAnsi="Times New Roman" w:cs="Times New Roman"/>
          <w:color w:val="202020"/>
          <w:sz w:val="24"/>
          <w:szCs w:val="24"/>
        </w:rPr>
        <w:t xml:space="preserve"> Wilkinson </w:t>
      </w:r>
      <w:proofErr w:type="spellStart"/>
      <w:r w:rsidR="00982B2A">
        <w:rPr>
          <w:rFonts w:ascii="Times New Roman" w:hAnsi="Times New Roman" w:cs="Times New Roman"/>
          <w:color w:val="202020"/>
          <w:sz w:val="24"/>
          <w:szCs w:val="24"/>
        </w:rPr>
        <w:t>RJ</w:t>
      </w:r>
      <w:r>
        <w:rPr>
          <w:rFonts w:ascii="Times New Roman" w:hAnsi="Times New Roman" w:cs="Times New Roman"/>
          <w:color w:val="202020"/>
          <w:sz w:val="24"/>
          <w:szCs w:val="24"/>
        </w:rPr>
        <w:t>.</w:t>
      </w:r>
      <w:r w:rsidR="00982B2A">
        <w:rPr>
          <w:rFonts w:ascii="Times New Roman" w:hAnsi="Times New Roman" w:cs="Times New Roman"/>
          <w:color w:val="202020"/>
          <w:sz w:val="24"/>
          <w:szCs w:val="24"/>
        </w:rPr>
        <w:t>The</w:t>
      </w:r>
      <w:proofErr w:type="spellEnd"/>
      <w:r w:rsidR="00982B2A">
        <w:rPr>
          <w:rFonts w:ascii="Times New Roman" w:hAnsi="Times New Roman" w:cs="Times New Roman"/>
          <w:color w:val="202020"/>
          <w:sz w:val="24"/>
          <w:szCs w:val="24"/>
        </w:rPr>
        <w:t xml:space="preserve"> pathogenesis</w:t>
      </w:r>
      <w:r>
        <w:rPr>
          <w:rFonts w:ascii="Times New Roman" w:hAnsi="Times New Roman" w:cs="Times New Roman"/>
          <w:color w:val="202020"/>
          <w:sz w:val="24"/>
          <w:szCs w:val="24"/>
        </w:rPr>
        <w:t xml:space="preserve"> of tuberculous meningitis. J </w:t>
      </w:r>
      <w:proofErr w:type="spellStart"/>
      <w:r>
        <w:rPr>
          <w:rFonts w:ascii="Times New Roman" w:hAnsi="Times New Roman" w:cs="Times New Roman"/>
          <w:color w:val="202020"/>
          <w:sz w:val="24"/>
          <w:szCs w:val="24"/>
        </w:rPr>
        <w:t>Leukoc</w:t>
      </w:r>
      <w:proofErr w:type="spellEnd"/>
      <w:r>
        <w:rPr>
          <w:rFonts w:ascii="Times New Roman" w:hAnsi="Times New Roman" w:cs="Times New Roman"/>
          <w:color w:val="202020"/>
          <w:sz w:val="24"/>
          <w:szCs w:val="24"/>
        </w:rPr>
        <w:t xml:space="preserve"> Biol. 2019Feb;105(2):267-280. </w:t>
      </w:r>
      <w:proofErr w:type="spellStart"/>
      <w:r>
        <w:rPr>
          <w:rFonts w:ascii="Times New Roman" w:hAnsi="Times New Roman" w:cs="Times New Roman"/>
          <w:color w:val="202020"/>
          <w:sz w:val="24"/>
          <w:szCs w:val="24"/>
        </w:rPr>
        <w:t>doi</w:t>
      </w:r>
      <w:proofErr w:type="spellEnd"/>
      <w:r>
        <w:rPr>
          <w:rFonts w:ascii="Times New Roman" w:hAnsi="Times New Roman" w:cs="Times New Roman"/>
          <w:color w:val="202020"/>
          <w:sz w:val="24"/>
          <w:szCs w:val="24"/>
        </w:rPr>
        <w:t xml:space="preserve">: 10.1002/JLB.MR0318-102R. </w:t>
      </w:r>
      <w:proofErr w:type="spellStart"/>
      <w:r>
        <w:rPr>
          <w:rFonts w:ascii="Times New Roman" w:hAnsi="Times New Roman" w:cs="Times New Roman"/>
          <w:color w:val="202020"/>
          <w:sz w:val="24"/>
          <w:szCs w:val="24"/>
        </w:rPr>
        <w:t>Epub</w:t>
      </w:r>
      <w:proofErr w:type="spellEnd"/>
      <w:r>
        <w:rPr>
          <w:rFonts w:ascii="Times New Roman" w:hAnsi="Times New Roman" w:cs="Times New Roman"/>
          <w:color w:val="202020"/>
          <w:sz w:val="24"/>
          <w:szCs w:val="24"/>
        </w:rPr>
        <w:t xml:space="preserve"> 2019Jan15.PMID:30645042;</w:t>
      </w:r>
      <w:r w:rsidR="00982B2A">
        <w:rPr>
          <w:rFonts w:ascii="Times New Roman" w:hAnsi="Times New Roman" w:cs="Times New Roman"/>
          <w:color w:val="202020"/>
          <w:sz w:val="24"/>
          <w:szCs w:val="24"/>
        </w:rPr>
        <w:t xml:space="preserve"> </w:t>
      </w:r>
      <w:r>
        <w:rPr>
          <w:rFonts w:ascii="Times New Roman" w:hAnsi="Times New Roman" w:cs="Times New Roman"/>
          <w:color w:val="202020"/>
          <w:sz w:val="24"/>
          <w:szCs w:val="24"/>
        </w:rPr>
        <w:t>PMCID:</w:t>
      </w:r>
      <w:r w:rsidR="00982B2A">
        <w:rPr>
          <w:rFonts w:ascii="Times New Roman" w:hAnsi="Times New Roman" w:cs="Times New Roman"/>
          <w:color w:val="202020"/>
          <w:sz w:val="24"/>
          <w:szCs w:val="24"/>
        </w:rPr>
        <w:t xml:space="preserve"> </w:t>
      </w:r>
      <w:r>
        <w:rPr>
          <w:rFonts w:ascii="Times New Roman" w:hAnsi="Times New Roman" w:cs="Times New Roman"/>
          <w:color w:val="202020"/>
          <w:sz w:val="24"/>
          <w:szCs w:val="24"/>
        </w:rPr>
        <w:t>PMC6355360.</w:t>
      </w:r>
    </w:p>
    <w:p w14:paraId="57A3B0AB" w14:textId="3FF4578B" w:rsidR="00C62EE6" w:rsidRDefault="00142CAE">
      <w:pPr>
        <w:pStyle w:val="ListParagraph"/>
        <w:numPr>
          <w:ilvl w:val="0"/>
          <w:numId w:val="8"/>
        </w:numPr>
        <w:tabs>
          <w:tab w:val="left" w:pos="1660"/>
          <w:tab w:val="left" w:pos="1661"/>
        </w:tabs>
        <w:spacing w:before="16" w:line="276" w:lineRule="auto"/>
        <w:jc w:val="both"/>
        <w:rPr>
          <w:rFonts w:ascii="Times New Roman" w:hAnsi="Times New Roman" w:cs="Times New Roman"/>
          <w:sz w:val="24"/>
          <w:szCs w:val="24"/>
        </w:rPr>
      </w:pPr>
      <w:r>
        <w:rPr>
          <w:rFonts w:ascii="Times New Roman" w:hAnsi="Times New Roman" w:cs="Times New Roman"/>
          <w:sz w:val="24"/>
          <w:szCs w:val="24"/>
        </w:rPr>
        <w:t xml:space="preserve">Ryndak, M. B., &amp;Laal, S. (2019). </w:t>
      </w:r>
      <w:r w:rsidR="00982B2A">
        <w:rPr>
          <w:rFonts w:ascii="Times New Roman" w:hAnsi="Times New Roman" w:cs="Times New Roman"/>
          <w:sz w:val="24"/>
          <w:szCs w:val="24"/>
        </w:rPr>
        <w:t>Mycobacterium tuberculosis</w:t>
      </w:r>
      <w:r>
        <w:rPr>
          <w:rFonts w:ascii="Times New Roman" w:hAnsi="Times New Roman" w:cs="Times New Roman"/>
          <w:sz w:val="24"/>
          <w:szCs w:val="24"/>
        </w:rPr>
        <w:t xml:space="preserve"> Primary Infection and Dissemination: </w:t>
      </w:r>
      <w:proofErr w:type="spellStart"/>
      <w:r>
        <w:rPr>
          <w:rFonts w:ascii="Times New Roman" w:hAnsi="Times New Roman" w:cs="Times New Roman"/>
          <w:sz w:val="24"/>
          <w:szCs w:val="24"/>
        </w:rPr>
        <w:t>ACritical</w:t>
      </w:r>
      <w:proofErr w:type="spellEnd"/>
      <w:r>
        <w:rPr>
          <w:rFonts w:ascii="Times New Roman" w:hAnsi="Times New Roman" w:cs="Times New Roman"/>
          <w:sz w:val="24"/>
          <w:szCs w:val="24"/>
        </w:rPr>
        <w:t xml:space="preserve"> Role for Alveolar Epithelial Cells.FrontiersinCellularandInfectionMicrobiology,9.doi:10.3389/fcimb.2019.00299</w:t>
      </w:r>
    </w:p>
    <w:p w14:paraId="3DBD6CE2" w14:textId="77777777" w:rsidR="00C62EE6" w:rsidRDefault="00142CAE">
      <w:pPr>
        <w:pStyle w:val="ListParagraph"/>
        <w:numPr>
          <w:ilvl w:val="0"/>
          <w:numId w:val="8"/>
        </w:numPr>
        <w:tabs>
          <w:tab w:val="left" w:pos="941"/>
        </w:tabs>
        <w:spacing w:before="0" w:line="276" w:lineRule="auto"/>
        <w:ind w:right="506"/>
        <w:jc w:val="both"/>
        <w:rPr>
          <w:rFonts w:ascii="Times New Roman" w:hAnsi="Times New Roman" w:cs="Times New Roman"/>
          <w:sz w:val="24"/>
          <w:szCs w:val="24"/>
        </w:rPr>
      </w:pPr>
      <w:r>
        <w:rPr>
          <w:rFonts w:ascii="Times New Roman" w:hAnsi="Times New Roman" w:cs="Times New Roman"/>
          <w:color w:val="202020"/>
          <w:sz w:val="24"/>
          <w:szCs w:val="24"/>
        </w:rPr>
        <w:t>Rock RB, Olin M, Baker CA, Molitor TW, Peterson PK. Central nervoussystemtuberculosis:pathogenesisandclinicalaspects.ClinMicrobiolRev.2008Apr;21(2):243-61,tableofcontents.doi:10.1128/CMR.00042-07.</w:t>
      </w:r>
    </w:p>
    <w:p w14:paraId="2706EEFF" w14:textId="77777777" w:rsidR="00C62EE6" w:rsidRDefault="00142CAE">
      <w:pPr>
        <w:pStyle w:val="BodyText"/>
        <w:numPr>
          <w:ilvl w:val="0"/>
          <w:numId w:val="8"/>
        </w:numPr>
        <w:spacing w:line="276" w:lineRule="auto"/>
        <w:jc w:val="both"/>
        <w:rPr>
          <w:rFonts w:ascii="Times New Roman" w:hAnsi="Times New Roman" w:cs="Times New Roman"/>
          <w:b w:val="0"/>
          <w:sz w:val="24"/>
          <w:szCs w:val="24"/>
        </w:rPr>
      </w:pPr>
      <w:r>
        <w:rPr>
          <w:rFonts w:ascii="Times New Roman" w:hAnsi="Times New Roman" w:cs="Times New Roman"/>
          <w:b w:val="0"/>
          <w:color w:val="202020"/>
          <w:sz w:val="24"/>
          <w:szCs w:val="24"/>
        </w:rPr>
        <w:t>PMID:18400795;PMCID:PMC2292571.</w:t>
      </w:r>
    </w:p>
    <w:p w14:paraId="500B7EC2" w14:textId="7B23AFAD" w:rsidR="00C62EE6" w:rsidRDefault="00142CAE">
      <w:pPr>
        <w:pStyle w:val="ListParagraph"/>
        <w:numPr>
          <w:ilvl w:val="0"/>
          <w:numId w:val="8"/>
        </w:numPr>
        <w:tabs>
          <w:tab w:val="left" w:pos="941"/>
        </w:tabs>
        <w:spacing w:before="24" w:line="276" w:lineRule="auto"/>
        <w:ind w:right="843"/>
        <w:jc w:val="both"/>
        <w:rPr>
          <w:rFonts w:ascii="Times New Roman" w:hAnsi="Times New Roman" w:cs="Times New Roman"/>
          <w:sz w:val="24"/>
          <w:szCs w:val="24"/>
        </w:rPr>
      </w:pPr>
      <w:proofErr w:type="spellStart"/>
      <w:r>
        <w:rPr>
          <w:rFonts w:ascii="Times New Roman" w:hAnsi="Times New Roman" w:cs="Times New Roman"/>
          <w:sz w:val="24"/>
          <w:szCs w:val="24"/>
        </w:rPr>
        <w:t>Torok,M.E</w:t>
      </w:r>
      <w:proofErr w:type="spellEnd"/>
      <w:r>
        <w:rPr>
          <w:rFonts w:ascii="Times New Roman" w:hAnsi="Times New Roman" w:cs="Times New Roman"/>
          <w:sz w:val="24"/>
          <w:szCs w:val="24"/>
        </w:rPr>
        <w:t>.(2015).</w:t>
      </w:r>
      <w:r w:rsidR="00982B2A">
        <w:rPr>
          <w:rFonts w:ascii="Times New Roman" w:hAnsi="Times New Roman" w:cs="Times New Roman"/>
          <w:sz w:val="24"/>
          <w:szCs w:val="24"/>
        </w:rPr>
        <w:t>Tuberculous meningitis</w:t>
      </w:r>
      <w:r>
        <w:rPr>
          <w:rFonts w:ascii="Times New Roman" w:hAnsi="Times New Roman" w:cs="Times New Roman"/>
          <w:sz w:val="24"/>
          <w:szCs w:val="24"/>
        </w:rPr>
        <w:t>:</w:t>
      </w:r>
      <w:r w:rsidR="00982B2A">
        <w:rPr>
          <w:rFonts w:ascii="Times New Roman" w:hAnsi="Times New Roman" w:cs="Times New Roman"/>
          <w:sz w:val="24"/>
          <w:szCs w:val="24"/>
        </w:rPr>
        <w:t xml:space="preserve"> advances in diagnosis and treatment</w:t>
      </w:r>
      <w:r>
        <w:rPr>
          <w:rFonts w:ascii="Times New Roman" w:hAnsi="Times New Roman" w:cs="Times New Roman"/>
          <w:sz w:val="24"/>
          <w:szCs w:val="24"/>
        </w:rPr>
        <w:t>. British Medical Bulletin, 113(1), 117–131.doi:10.1093/</w:t>
      </w:r>
      <w:proofErr w:type="spellStart"/>
      <w:r>
        <w:rPr>
          <w:rFonts w:ascii="Times New Roman" w:hAnsi="Times New Roman" w:cs="Times New Roman"/>
          <w:sz w:val="24"/>
          <w:szCs w:val="24"/>
        </w:rPr>
        <w:t>bmb</w:t>
      </w:r>
      <w:proofErr w:type="spellEnd"/>
      <w:r>
        <w:rPr>
          <w:rFonts w:ascii="Times New Roman" w:hAnsi="Times New Roman" w:cs="Times New Roman"/>
          <w:sz w:val="24"/>
          <w:szCs w:val="24"/>
        </w:rPr>
        <w:t>/ldv003</w:t>
      </w:r>
    </w:p>
    <w:p w14:paraId="640AB550" w14:textId="33DF6D8E" w:rsidR="00C62EE6" w:rsidRDefault="00142CAE">
      <w:pPr>
        <w:pStyle w:val="ListParagraph"/>
        <w:numPr>
          <w:ilvl w:val="0"/>
          <w:numId w:val="8"/>
        </w:numPr>
        <w:tabs>
          <w:tab w:val="left" w:pos="999"/>
        </w:tabs>
        <w:spacing w:before="1" w:line="276" w:lineRule="auto"/>
        <w:ind w:right="643"/>
        <w:jc w:val="both"/>
        <w:rPr>
          <w:rFonts w:ascii="Times New Roman" w:hAnsi="Times New Roman" w:cs="Times New Roman"/>
          <w:sz w:val="24"/>
          <w:szCs w:val="24"/>
        </w:rPr>
      </w:pPr>
      <w:r>
        <w:rPr>
          <w:rFonts w:ascii="Times New Roman" w:hAnsi="Times New Roman" w:cs="Times New Roman"/>
          <w:color w:val="2A2A2A"/>
          <w:w w:val="90"/>
          <w:sz w:val="24"/>
          <w:szCs w:val="24"/>
        </w:rPr>
        <w:t>Thwaites,</w:t>
      </w:r>
      <w:r w:rsidR="00C54BEA">
        <w:rPr>
          <w:rFonts w:ascii="Times New Roman" w:hAnsi="Times New Roman" w:cs="Times New Roman"/>
          <w:color w:val="2A2A2A"/>
          <w:w w:val="90"/>
          <w:sz w:val="24"/>
          <w:szCs w:val="24"/>
        </w:rPr>
        <w:t xml:space="preserve"> </w:t>
      </w:r>
      <w:r>
        <w:rPr>
          <w:rFonts w:ascii="Times New Roman" w:hAnsi="Times New Roman" w:cs="Times New Roman"/>
          <w:color w:val="2A2A2A"/>
          <w:w w:val="90"/>
          <w:sz w:val="24"/>
          <w:szCs w:val="24"/>
        </w:rPr>
        <w:t>G.E.,</w:t>
      </w:r>
      <w:r w:rsidR="00982B2A">
        <w:rPr>
          <w:rFonts w:ascii="Times New Roman" w:hAnsi="Times New Roman" w:cs="Times New Roman"/>
          <w:color w:val="2A2A2A"/>
          <w:w w:val="90"/>
          <w:sz w:val="24"/>
          <w:szCs w:val="24"/>
        </w:rPr>
        <w:t xml:space="preserve"> </w:t>
      </w:r>
      <w:r>
        <w:rPr>
          <w:rFonts w:ascii="Times New Roman" w:hAnsi="Times New Roman" w:cs="Times New Roman"/>
          <w:color w:val="2A2A2A"/>
          <w:w w:val="90"/>
          <w:sz w:val="24"/>
          <w:szCs w:val="24"/>
        </w:rPr>
        <w:t>Simmons,</w:t>
      </w:r>
      <w:r w:rsidR="00982B2A">
        <w:rPr>
          <w:rFonts w:ascii="Times New Roman" w:hAnsi="Times New Roman" w:cs="Times New Roman"/>
          <w:color w:val="2A2A2A"/>
          <w:w w:val="90"/>
          <w:sz w:val="24"/>
          <w:szCs w:val="24"/>
        </w:rPr>
        <w:t xml:space="preserve"> </w:t>
      </w:r>
      <w:r>
        <w:rPr>
          <w:rFonts w:ascii="Times New Roman" w:hAnsi="Times New Roman" w:cs="Times New Roman"/>
          <w:color w:val="2A2A2A"/>
          <w:w w:val="90"/>
          <w:sz w:val="24"/>
          <w:szCs w:val="24"/>
        </w:rPr>
        <w:t>C.P.,</w:t>
      </w:r>
      <w:r w:rsidR="00982B2A">
        <w:rPr>
          <w:rFonts w:ascii="Times New Roman" w:hAnsi="Times New Roman" w:cs="Times New Roman"/>
          <w:color w:val="2A2A2A"/>
          <w:w w:val="90"/>
          <w:sz w:val="24"/>
          <w:szCs w:val="24"/>
        </w:rPr>
        <w:t xml:space="preserve"> </w:t>
      </w:r>
      <w:proofErr w:type="spellStart"/>
      <w:r>
        <w:rPr>
          <w:rFonts w:ascii="Times New Roman" w:hAnsi="Times New Roman" w:cs="Times New Roman"/>
          <w:color w:val="2A2A2A"/>
          <w:w w:val="90"/>
          <w:sz w:val="24"/>
          <w:szCs w:val="24"/>
        </w:rPr>
        <w:t>ThanHaQuyen</w:t>
      </w:r>
      <w:proofErr w:type="spellEnd"/>
      <w:r>
        <w:rPr>
          <w:rFonts w:ascii="Times New Roman" w:hAnsi="Times New Roman" w:cs="Times New Roman"/>
          <w:color w:val="2A2A2A"/>
          <w:w w:val="90"/>
          <w:sz w:val="24"/>
          <w:szCs w:val="24"/>
        </w:rPr>
        <w:t>,</w:t>
      </w:r>
      <w:r w:rsidR="00C54BEA">
        <w:rPr>
          <w:rFonts w:ascii="Times New Roman" w:hAnsi="Times New Roman" w:cs="Times New Roman"/>
          <w:color w:val="2A2A2A"/>
          <w:w w:val="90"/>
          <w:sz w:val="24"/>
          <w:szCs w:val="24"/>
        </w:rPr>
        <w:t xml:space="preserve"> </w:t>
      </w:r>
      <w:r>
        <w:rPr>
          <w:rFonts w:ascii="Times New Roman" w:hAnsi="Times New Roman" w:cs="Times New Roman"/>
          <w:color w:val="2A2A2A"/>
          <w:w w:val="90"/>
          <w:sz w:val="24"/>
          <w:szCs w:val="24"/>
        </w:rPr>
        <w:t>N.,</w:t>
      </w:r>
      <w:r w:rsidR="00982B2A">
        <w:rPr>
          <w:rFonts w:ascii="Times New Roman" w:hAnsi="Times New Roman" w:cs="Times New Roman"/>
          <w:color w:val="2A2A2A"/>
          <w:w w:val="90"/>
          <w:sz w:val="24"/>
          <w:szCs w:val="24"/>
        </w:rPr>
        <w:t xml:space="preserve"> </w:t>
      </w:r>
      <w:proofErr w:type="spellStart"/>
      <w:r>
        <w:rPr>
          <w:rFonts w:ascii="Times New Roman" w:hAnsi="Times New Roman" w:cs="Times New Roman"/>
          <w:color w:val="2A2A2A"/>
          <w:w w:val="90"/>
          <w:sz w:val="24"/>
          <w:szCs w:val="24"/>
        </w:rPr>
        <w:t>ThiHongChau</w:t>
      </w:r>
      <w:proofErr w:type="spellEnd"/>
      <w:r>
        <w:rPr>
          <w:rFonts w:ascii="Times New Roman" w:hAnsi="Times New Roman" w:cs="Times New Roman"/>
          <w:color w:val="2A2A2A"/>
          <w:w w:val="90"/>
          <w:sz w:val="24"/>
          <w:szCs w:val="24"/>
        </w:rPr>
        <w:t>,</w:t>
      </w:r>
      <w:r w:rsidR="00982B2A">
        <w:rPr>
          <w:rFonts w:ascii="Times New Roman" w:hAnsi="Times New Roman" w:cs="Times New Roman"/>
          <w:color w:val="2A2A2A"/>
          <w:w w:val="90"/>
          <w:sz w:val="24"/>
          <w:szCs w:val="24"/>
        </w:rPr>
        <w:t xml:space="preserve"> </w:t>
      </w:r>
      <w:r>
        <w:rPr>
          <w:rFonts w:ascii="Times New Roman" w:hAnsi="Times New Roman" w:cs="Times New Roman"/>
          <w:color w:val="2A2A2A"/>
          <w:w w:val="90"/>
          <w:sz w:val="24"/>
          <w:szCs w:val="24"/>
        </w:rPr>
        <w:t>T.,</w:t>
      </w:r>
      <w:r w:rsidR="00982B2A">
        <w:rPr>
          <w:rFonts w:ascii="Times New Roman" w:hAnsi="Times New Roman" w:cs="Times New Roman"/>
          <w:color w:val="2A2A2A"/>
          <w:w w:val="90"/>
          <w:sz w:val="24"/>
          <w:szCs w:val="24"/>
        </w:rPr>
        <w:t xml:space="preserve"> </w:t>
      </w:r>
      <w:proofErr w:type="spellStart"/>
      <w:r>
        <w:rPr>
          <w:rFonts w:ascii="Times New Roman" w:hAnsi="Times New Roman" w:cs="Times New Roman"/>
          <w:color w:val="2A2A2A"/>
          <w:w w:val="90"/>
          <w:sz w:val="24"/>
          <w:szCs w:val="24"/>
        </w:rPr>
        <w:t>PhuongMai</w:t>
      </w:r>
      <w:proofErr w:type="spellEnd"/>
      <w:r>
        <w:rPr>
          <w:rFonts w:ascii="Times New Roman" w:hAnsi="Times New Roman" w:cs="Times New Roman"/>
          <w:color w:val="2A2A2A"/>
          <w:w w:val="90"/>
          <w:sz w:val="24"/>
          <w:szCs w:val="24"/>
        </w:rPr>
        <w:t>,</w:t>
      </w:r>
      <w:r w:rsidR="00982B2A">
        <w:rPr>
          <w:rFonts w:ascii="Times New Roman" w:hAnsi="Times New Roman" w:cs="Times New Roman"/>
          <w:color w:val="2A2A2A"/>
          <w:w w:val="90"/>
          <w:sz w:val="24"/>
          <w:szCs w:val="24"/>
        </w:rPr>
        <w:t xml:space="preserve"> </w:t>
      </w:r>
      <w:r>
        <w:rPr>
          <w:rFonts w:ascii="Times New Roman" w:hAnsi="Times New Roman" w:cs="Times New Roman"/>
          <w:color w:val="2A2A2A"/>
          <w:w w:val="90"/>
          <w:sz w:val="24"/>
          <w:szCs w:val="24"/>
        </w:rPr>
        <w:t>P.,</w:t>
      </w:r>
      <w:r w:rsidR="00982B2A">
        <w:rPr>
          <w:rFonts w:ascii="Times New Roman" w:hAnsi="Times New Roman" w:cs="Times New Roman"/>
          <w:color w:val="2A2A2A"/>
          <w:w w:val="90"/>
          <w:sz w:val="24"/>
          <w:szCs w:val="24"/>
        </w:rPr>
        <w:t xml:space="preserve"> </w:t>
      </w:r>
      <w:proofErr w:type="spellStart"/>
      <w:r>
        <w:rPr>
          <w:rFonts w:ascii="Times New Roman" w:hAnsi="Times New Roman" w:cs="Times New Roman"/>
          <w:color w:val="2A2A2A"/>
          <w:w w:val="90"/>
          <w:sz w:val="24"/>
          <w:szCs w:val="24"/>
        </w:rPr>
        <w:t>ThiDung</w:t>
      </w:r>
      <w:proofErr w:type="spellEnd"/>
      <w:r>
        <w:rPr>
          <w:rFonts w:ascii="Times New Roman" w:hAnsi="Times New Roman" w:cs="Times New Roman"/>
          <w:color w:val="2A2A2A"/>
          <w:w w:val="90"/>
          <w:sz w:val="24"/>
          <w:szCs w:val="24"/>
        </w:rPr>
        <w:t>,</w:t>
      </w:r>
      <w:r w:rsidR="00C54BEA">
        <w:rPr>
          <w:rFonts w:ascii="Times New Roman" w:hAnsi="Times New Roman" w:cs="Times New Roman"/>
          <w:color w:val="2A2A2A"/>
          <w:w w:val="90"/>
          <w:sz w:val="24"/>
          <w:szCs w:val="24"/>
        </w:rPr>
        <w:t xml:space="preserve"> </w:t>
      </w:r>
      <w:r>
        <w:rPr>
          <w:rFonts w:ascii="Times New Roman" w:hAnsi="Times New Roman" w:cs="Times New Roman"/>
          <w:color w:val="2A2A2A"/>
          <w:w w:val="90"/>
          <w:sz w:val="24"/>
          <w:szCs w:val="24"/>
        </w:rPr>
        <w:t>N.,…Farrar,</w:t>
      </w:r>
      <w:r w:rsidR="00C54BEA">
        <w:rPr>
          <w:rFonts w:ascii="Times New Roman" w:hAnsi="Times New Roman" w:cs="Times New Roman"/>
          <w:color w:val="2A2A2A"/>
          <w:w w:val="90"/>
          <w:sz w:val="24"/>
          <w:szCs w:val="24"/>
        </w:rPr>
        <w:t xml:space="preserve"> </w:t>
      </w:r>
      <w:r>
        <w:rPr>
          <w:rFonts w:ascii="Times New Roman" w:hAnsi="Times New Roman" w:cs="Times New Roman"/>
          <w:color w:val="2A2A2A"/>
          <w:w w:val="90"/>
          <w:sz w:val="24"/>
          <w:szCs w:val="24"/>
        </w:rPr>
        <w:t>J.J.(2003).PathophysiologyandPrognosisinVietnameseAdultswithTuberculousMeningitis.TheJournalofInfectious</w:t>
      </w:r>
      <w:r>
        <w:rPr>
          <w:rFonts w:ascii="Times New Roman" w:hAnsi="Times New Roman" w:cs="Times New Roman"/>
          <w:color w:val="2A2A2A"/>
          <w:sz w:val="24"/>
          <w:szCs w:val="24"/>
        </w:rPr>
        <w:t>Diseases,188(8),1105–1115.doi:10.1086/378642</w:t>
      </w:r>
    </w:p>
    <w:p w14:paraId="09DA99EE" w14:textId="39EB574E" w:rsidR="00C62EE6" w:rsidRDefault="00142CAE">
      <w:pPr>
        <w:pStyle w:val="ListParagraph"/>
        <w:numPr>
          <w:ilvl w:val="0"/>
          <w:numId w:val="8"/>
        </w:numPr>
        <w:tabs>
          <w:tab w:val="left" w:pos="941"/>
        </w:tabs>
        <w:spacing w:before="4" w:line="276" w:lineRule="auto"/>
        <w:ind w:right="593"/>
        <w:jc w:val="both"/>
        <w:rPr>
          <w:rFonts w:ascii="Times New Roman" w:hAnsi="Times New Roman" w:cs="Times New Roman"/>
          <w:sz w:val="24"/>
          <w:szCs w:val="24"/>
        </w:rPr>
      </w:pPr>
      <w:r>
        <w:rPr>
          <w:rFonts w:ascii="Times New Roman" w:hAnsi="Times New Roman" w:cs="Times New Roman"/>
          <w:sz w:val="24"/>
          <w:szCs w:val="24"/>
        </w:rPr>
        <w:t xml:space="preserve">AhmedIqbalBhigjee;RivashneePadayachee;HoosainParuk;KumariDeviHallwirth-Pillay; </w:t>
      </w:r>
      <w:proofErr w:type="spellStart"/>
      <w:r>
        <w:rPr>
          <w:rFonts w:ascii="Times New Roman" w:hAnsi="Times New Roman" w:cs="Times New Roman"/>
          <w:sz w:val="24"/>
          <w:szCs w:val="24"/>
        </w:rPr>
        <w:t>Suzaan</w:t>
      </w:r>
      <w:proofErr w:type="spellEnd"/>
      <w:r>
        <w:rPr>
          <w:rFonts w:ascii="Times New Roman" w:hAnsi="Times New Roman" w:cs="Times New Roman"/>
          <w:sz w:val="24"/>
          <w:szCs w:val="24"/>
        </w:rPr>
        <w:t xml:space="preserve"> Marais; Cathy Connoly (2007). Diagnosis </w:t>
      </w:r>
      <w:r w:rsidR="00982B2A">
        <w:rPr>
          <w:rFonts w:ascii="Times New Roman" w:hAnsi="Times New Roman" w:cs="Times New Roman"/>
          <w:sz w:val="24"/>
          <w:szCs w:val="24"/>
        </w:rPr>
        <w:t>of tuberculous</w:t>
      </w:r>
      <w:r>
        <w:rPr>
          <w:rFonts w:ascii="Times New Roman" w:hAnsi="Times New Roman" w:cs="Times New Roman"/>
          <w:sz w:val="24"/>
          <w:szCs w:val="24"/>
        </w:rPr>
        <w:t xml:space="preserve"> meningitis: clinical and laboratory parameters. , 11(4), 348–354. doi:10.1016/j.ijid.2006.07.007</w:t>
      </w:r>
    </w:p>
    <w:p w14:paraId="224FE71A" w14:textId="77777777" w:rsidR="00C62EE6" w:rsidRDefault="00142CAE">
      <w:pPr>
        <w:pStyle w:val="ListParagraph"/>
        <w:numPr>
          <w:ilvl w:val="0"/>
          <w:numId w:val="8"/>
        </w:numPr>
        <w:tabs>
          <w:tab w:val="left" w:pos="941"/>
        </w:tabs>
        <w:spacing w:before="0" w:line="276" w:lineRule="auto"/>
        <w:ind w:right="1200"/>
        <w:jc w:val="both"/>
        <w:rPr>
          <w:rFonts w:ascii="Times New Roman" w:hAnsi="Times New Roman" w:cs="Times New Roman"/>
          <w:sz w:val="24"/>
          <w:szCs w:val="24"/>
        </w:rPr>
      </w:pPr>
      <w:r>
        <w:rPr>
          <w:rFonts w:ascii="Times New Roman" w:hAnsi="Times New Roman" w:cs="Times New Roman"/>
          <w:sz w:val="24"/>
          <w:szCs w:val="24"/>
        </w:rPr>
        <w:t xml:space="preserve">Tripathi, K. D. (2018). Essentials of medical pharmacology (8th ed.). </w:t>
      </w:r>
      <w:proofErr w:type="spellStart"/>
      <w:r>
        <w:rPr>
          <w:rFonts w:ascii="Times New Roman" w:hAnsi="Times New Roman" w:cs="Times New Roman"/>
          <w:sz w:val="24"/>
          <w:szCs w:val="24"/>
        </w:rPr>
        <w:t>JaypeeBrothersMedical</w:t>
      </w:r>
      <w:proofErr w:type="spellEnd"/>
      <w:r>
        <w:rPr>
          <w:rFonts w:ascii="Times New Roman" w:hAnsi="Times New Roman" w:cs="Times New Roman"/>
          <w:sz w:val="24"/>
          <w:szCs w:val="24"/>
        </w:rPr>
        <w:t>.</w:t>
      </w:r>
    </w:p>
    <w:p w14:paraId="6E61874A" w14:textId="77777777" w:rsidR="00C62EE6" w:rsidRDefault="00142CAE">
      <w:pPr>
        <w:pStyle w:val="ListParagraph"/>
        <w:numPr>
          <w:ilvl w:val="0"/>
          <w:numId w:val="8"/>
        </w:numPr>
        <w:spacing w:before="20" w:line="276" w:lineRule="auto"/>
        <w:jc w:val="both"/>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color w:val="212121"/>
          <w:sz w:val="24"/>
          <w:szCs w:val="24"/>
        </w:rPr>
        <w:t>J.Clin.Med. 2020,9(9),2962;</w:t>
      </w:r>
      <w:hyperlink r:id="rId22">
        <w:r>
          <w:rPr>
            <w:rFonts w:ascii="Times New Roman" w:hAnsi="Times New Roman" w:cs="Times New Roman"/>
            <w:color w:val="000000" w:themeColor="text1"/>
            <w:sz w:val="24"/>
            <w:szCs w:val="24"/>
            <w:u w:val="single" w:color="4F5570"/>
          </w:rPr>
          <w:t>https://doi.org/10.3390/jcm9092962</w:t>
        </w:r>
      </w:hyperlink>
    </w:p>
    <w:p w14:paraId="2E902097" w14:textId="77777777" w:rsidR="00C62EE6" w:rsidRDefault="00142CAE">
      <w:pPr>
        <w:pStyle w:val="ListParagraph"/>
        <w:numPr>
          <w:ilvl w:val="0"/>
          <w:numId w:val="8"/>
        </w:numPr>
        <w:spacing w:before="20" w:line="276" w:lineRule="auto"/>
        <w:jc w:val="both"/>
        <w:rPr>
          <w:color w:val="000000" w:themeColor="text1"/>
          <w:sz w:val="20"/>
        </w:rPr>
      </w:pPr>
      <w:r>
        <w:rPr>
          <w:b/>
          <w:sz w:val="28"/>
        </w:rPr>
        <w:t>.</w:t>
      </w:r>
      <w:r>
        <w:rPr>
          <w:rFonts w:ascii="Times New Roman" w:hAnsi="Times New Roman" w:cs="Times New Roman"/>
          <w:color w:val="333333"/>
          <w:sz w:val="24"/>
          <w:szCs w:val="24"/>
          <w:shd w:val="clear" w:color="auto" w:fill="FBFBFB"/>
        </w:rPr>
        <w:t xml:space="preserve">Byrd, T., Zinser, P. Tuberculosis meningitis. </w:t>
      </w:r>
      <w:proofErr w:type="spellStart"/>
      <w:r>
        <w:rPr>
          <w:rFonts w:ascii="Times New Roman" w:hAnsi="Times New Roman" w:cs="Times New Roman"/>
          <w:color w:val="333333"/>
          <w:sz w:val="24"/>
          <w:szCs w:val="24"/>
          <w:shd w:val="clear" w:color="auto" w:fill="FBFBFB"/>
        </w:rPr>
        <w:t>Curr</w:t>
      </w:r>
      <w:proofErr w:type="spellEnd"/>
      <w:r>
        <w:rPr>
          <w:rFonts w:ascii="Times New Roman" w:hAnsi="Times New Roman" w:cs="Times New Roman"/>
          <w:color w:val="333333"/>
          <w:sz w:val="24"/>
          <w:szCs w:val="24"/>
          <w:shd w:val="clear" w:color="auto" w:fill="FBFBFB"/>
        </w:rPr>
        <w:t xml:space="preserve"> Treat Options Neurol 3, 427–432(2001).</w:t>
      </w:r>
      <w:hyperlink r:id="rId23">
        <w:r>
          <w:rPr>
            <w:rFonts w:ascii="Times New Roman" w:hAnsi="Times New Roman" w:cs="Times New Roman"/>
            <w:color w:val="000000" w:themeColor="text1"/>
            <w:sz w:val="24"/>
            <w:szCs w:val="24"/>
            <w:u w:val="single"/>
            <w:shd w:val="clear" w:color="auto" w:fill="FBFBFB"/>
          </w:rPr>
          <w:t>https://doi.org/10.1007/s11940-001-0030-9</w:t>
        </w:r>
      </w:hyperlink>
    </w:p>
    <w:p w14:paraId="6A3EFA53" w14:textId="77777777" w:rsidR="00C62EE6" w:rsidRDefault="00142CAE">
      <w:pPr>
        <w:pStyle w:val="ListParagraph"/>
        <w:numPr>
          <w:ilvl w:val="0"/>
          <w:numId w:val="8"/>
        </w:numPr>
        <w:spacing w:before="20" w:line="276" w:lineRule="auto"/>
        <w:jc w:val="both"/>
        <w:rPr>
          <w:color w:val="000000" w:themeColor="text1"/>
          <w:sz w:val="20"/>
        </w:rPr>
      </w:pPr>
      <w:r>
        <w:rPr>
          <w:color w:val="000000" w:themeColor="text1"/>
          <w:sz w:val="20"/>
        </w:rPr>
        <w:t>https://www.slideshare.net/ManojPrabhakar61/tb-meningitis-81523602</w:t>
      </w:r>
    </w:p>
    <w:p w14:paraId="0D162835" w14:textId="35F8E511" w:rsidR="00C62EE6" w:rsidRDefault="00C62EE6">
      <w:pPr>
        <w:spacing w:line="276" w:lineRule="auto"/>
        <w:rPr>
          <w:rFonts w:ascii="Times New Roman" w:hAnsi="Times New Roman" w:cs="Times New Roman"/>
          <w:sz w:val="24"/>
          <w:szCs w:val="24"/>
        </w:rPr>
        <w:sectPr w:rsidR="00C62EE6">
          <w:pgSz w:w="12240" w:h="15840"/>
          <w:pgMar w:top="1360" w:right="1040" w:bottom="280" w:left="1220" w:header="720" w:footer="720" w:gutter="0"/>
          <w:cols w:space="720"/>
        </w:sectPr>
      </w:pPr>
    </w:p>
    <w:p w14:paraId="3BCD7C49" w14:textId="12F40706" w:rsidR="00C62EE6" w:rsidRDefault="00C62EE6" w:rsidP="0065216E">
      <w:pPr>
        <w:pStyle w:val="Heading2"/>
        <w:spacing w:before="80" w:line="276" w:lineRule="auto"/>
        <w:ind w:left="0" w:right="754"/>
        <w:jc w:val="both"/>
        <w:rPr>
          <w:rFonts w:ascii="Times New Roman" w:hAnsi="Times New Roman" w:cs="Times New Roman"/>
          <w:b w:val="0"/>
          <w:sz w:val="24"/>
          <w:szCs w:val="24"/>
        </w:rPr>
      </w:pPr>
    </w:p>
    <w:p w14:paraId="5525E0D9" w14:textId="77777777" w:rsidR="00C62EE6" w:rsidRDefault="00C62EE6">
      <w:pPr>
        <w:pStyle w:val="BodyText"/>
        <w:spacing w:line="276" w:lineRule="auto"/>
        <w:rPr>
          <w:rFonts w:ascii="Times New Roman" w:hAnsi="Times New Roman" w:cs="Times New Roman"/>
          <w:b w:val="0"/>
          <w:sz w:val="24"/>
          <w:szCs w:val="24"/>
        </w:rPr>
      </w:pPr>
    </w:p>
    <w:p w14:paraId="292FC6FD" w14:textId="77777777" w:rsidR="00C62EE6" w:rsidRDefault="00C62EE6">
      <w:pPr>
        <w:pStyle w:val="BodyText"/>
        <w:spacing w:line="276" w:lineRule="auto"/>
        <w:ind w:left="720"/>
        <w:jc w:val="both"/>
        <w:rPr>
          <w:rFonts w:ascii="Times New Roman" w:hAnsi="Times New Roman" w:cs="Times New Roman"/>
          <w:b w:val="0"/>
          <w:sz w:val="24"/>
          <w:szCs w:val="24"/>
        </w:rPr>
      </w:pPr>
    </w:p>
    <w:sectPr w:rsidR="00C62EE6">
      <w:pgSz w:w="12240" w:h="15840"/>
      <w:pgMar w:top="1380" w:right="1040" w:bottom="280" w:left="12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F3A8B" w14:textId="77777777" w:rsidR="00257D99" w:rsidRDefault="00257D99" w:rsidP="0065216E">
      <w:r>
        <w:separator/>
      </w:r>
    </w:p>
  </w:endnote>
  <w:endnote w:type="continuationSeparator" w:id="0">
    <w:p w14:paraId="6C586CA3" w14:textId="77777777" w:rsidR="00257D99" w:rsidRDefault="00257D99" w:rsidP="00652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C9955" w14:textId="77777777" w:rsidR="00257D99" w:rsidRDefault="00257D99" w:rsidP="0065216E">
      <w:r>
        <w:separator/>
      </w:r>
    </w:p>
  </w:footnote>
  <w:footnote w:type="continuationSeparator" w:id="0">
    <w:p w14:paraId="220DBDF9" w14:textId="77777777" w:rsidR="00257D99" w:rsidRDefault="00257D99" w:rsidP="006521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3AE1"/>
    <w:multiLevelType w:val="multilevel"/>
    <w:tmpl w:val="02E53AE1"/>
    <w:lvl w:ilvl="0">
      <w:start w:val="1"/>
      <w:numFmt w:val="bullet"/>
      <w:lvlText w:val=""/>
      <w:lvlJc w:val="left"/>
      <w:pPr>
        <w:ind w:left="941" w:hanging="361"/>
      </w:pPr>
      <w:rPr>
        <w:rFonts w:ascii="Wingdings" w:hAnsi="Wingdings" w:hint="default"/>
        <w:w w:val="99"/>
        <w:sz w:val="28"/>
        <w:szCs w:val="28"/>
        <w:lang w:val="en-US" w:eastAsia="en-US"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B70DF1"/>
    <w:multiLevelType w:val="multilevel"/>
    <w:tmpl w:val="17B70DF1"/>
    <w:lvl w:ilvl="0">
      <w:start w:val="1"/>
      <w:numFmt w:val="bullet"/>
      <w:lvlText w:val=""/>
      <w:lvlJc w:val="left"/>
      <w:pPr>
        <w:ind w:left="995" w:hanging="360"/>
      </w:pPr>
      <w:rPr>
        <w:rFonts w:ascii="Symbol" w:hAnsi="Symbol" w:hint="default"/>
      </w:rPr>
    </w:lvl>
    <w:lvl w:ilvl="1">
      <w:numFmt w:val="bullet"/>
      <w:lvlText w:val="•"/>
      <w:lvlJc w:val="left"/>
      <w:pPr>
        <w:ind w:left="1715" w:hanging="360"/>
      </w:pPr>
      <w:rPr>
        <w:rFonts w:ascii="Times New Roman" w:eastAsia="Calibri" w:hAnsi="Times New Roman" w:cs="Times New Roman" w:hint="default"/>
        <w:sz w:val="32"/>
      </w:rPr>
    </w:lvl>
    <w:lvl w:ilvl="2">
      <w:start w:val="1"/>
      <w:numFmt w:val="bullet"/>
      <w:lvlText w:val=""/>
      <w:lvlJc w:val="left"/>
      <w:pPr>
        <w:ind w:left="2435" w:hanging="360"/>
      </w:pPr>
      <w:rPr>
        <w:rFonts w:ascii="Wingdings" w:hAnsi="Wingdings" w:hint="default"/>
      </w:rPr>
    </w:lvl>
    <w:lvl w:ilvl="3">
      <w:start w:val="1"/>
      <w:numFmt w:val="bullet"/>
      <w:lvlText w:val=""/>
      <w:lvlJc w:val="left"/>
      <w:pPr>
        <w:ind w:left="3155" w:hanging="360"/>
      </w:pPr>
      <w:rPr>
        <w:rFonts w:ascii="Symbol" w:hAnsi="Symbol" w:hint="default"/>
      </w:rPr>
    </w:lvl>
    <w:lvl w:ilvl="4">
      <w:start w:val="1"/>
      <w:numFmt w:val="bullet"/>
      <w:lvlText w:val="o"/>
      <w:lvlJc w:val="left"/>
      <w:pPr>
        <w:ind w:left="3875" w:hanging="360"/>
      </w:pPr>
      <w:rPr>
        <w:rFonts w:ascii="Courier New" w:hAnsi="Courier New" w:cs="Courier New" w:hint="default"/>
      </w:rPr>
    </w:lvl>
    <w:lvl w:ilvl="5">
      <w:start w:val="1"/>
      <w:numFmt w:val="bullet"/>
      <w:lvlText w:val=""/>
      <w:lvlJc w:val="left"/>
      <w:pPr>
        <w:ind w:left="4595" w:hanging="360"/>
      </w:pPr>
      <w:rPr>
        <w:rFonts w:ascii="Wingdings" w:hAnsi="Wingdings" w:hint="default"/>
      </w:rPr>
    </w:lvl>
    <w:lvl w:ilvl="6">
      <w:start w:val="1"/>
      <w:numFmt w:val="bullet"/>
      <w:lvlText w:val=""/>
      <w:lvlJc w:val="left"/>
      <w:pPr>
        <w:ind w:left="5315" w:hanging="360"/>
      </w:pPr>
      <w:rPr>
        <w:rFonts w:ascii="Symbol" w:hAnsi="Symbol" w:hint="default"/>
      </w:rPr>
    </w:lvl>
    <w:lvl w:ilvl="7">
      <w:start w:val="1"/>
      <w:numFmt w:val="bullet"/>
      <w:lvlText w:val="o"/>
      <w:lvlJc w:val="left"/>
      <w:pPr>
        <w:ind w:left="6035" w:hanging="360"/>
      </w:pPr>
      <w:rPr>
        <w:rFonts w:ascii="Courier New" w:hAnsi="Courier New" w:cs="Courier New" w:hint="default"/>
      </w:rPr>
    </w:lvl>
    <w:lvl w:ilvl="8">
      <w:start w:val="1"/>
      <w:numFmt w:val="bullet"/>
      <w:lvlText w:val=""/>
      <w:lvlJc w:val="left"/>
      <w:pPr>
        <w:ind w:left="6755" w:hanging="360"/>
      </w:pPr>
      <w:rPr>
        <w:rFonts w:ascii="Wingdings" w:hAnsi="Wingdings" w:hint="default"/>
      </w:rPr>
    </w:lvl>
  </w:abstractNum>
  <w:abstractNum w:abstractNumId="2" w15:restartNumberingAfterBreak="0">
    <w:nsid w:val="233437AE"/>
    <w:multiLevelType w:val="multilevel"/>
    <w:tmpl w:val="233437AE"/>
    <w:lvl w:ilvl="0">
      <w:start w:val="1"/>
      <w:numFmt w:val="bullet"/>
      <w:lvlText w:val=""/>
      <w:lvlJc w:val="left"/>
      <w:pPr>
        <w:ind w:left="940" w:hanging="360"/>
      </w:pPr>
      <w:rPr>
        <w:rFonts w:ascii="Wingdings" w:hAnsi="Wingdings" w:hint="default"/>
      </w:rPr>
    </w:lvl>
    <w:lvl w:ilvl="1">
      <w:start w:val="1"/>
      <w:numFmt w:val="bullet"/>
      <w:lvlText w:val="o"/>
      <w:lvlJc w:val="left"/>
      <w:pPr>
        <w:ind w:left="1660" w:hanging="360"/>
      </w:pPr>
      <w:rPr>
        <w:rFonts w:ascii="Courier New" w:hAnsi="Courier New" w:cs="Courier New" w:hint="default"/>
      </w:rPr>
    </w:lvl>
    <w:lvl w:ilvl="2">
      <w:start w:val="1"/>
      <w:numFmt w:val="bullet"/>
      <w:lvlText w:val=""/>
      <w:lvlJc w:val="left"/>
      <w:pPr>
        <w:ind w:left="2380" w:hanging="360"/>
      </w:pPr>
      <w:rPr>
        <w:rFonts w:ascii="Wingdings" w:hAnsi="Wingdings" w:hint="default"/>
      </w:rPr>
    </w:lvl>
    <w:lvl w:ilvl="3">
      <w:start w:val="1"/>
      <w:numFmt w:val="bullet"/>
      <w:lvlText w:val=""/>
      <w:lvlJc w:val="left"/>
      <w:pPr>
        <w:ind w:left="3100" w:hanging="360"/>
      </w:pPr>
      <w:rPr>
        <w:rFonts w:ascii="Symbol" w:hAnsi="Symbol" w:hint="default"/>
      </w:rPr>
    </w:lvl>
    <w:lvl w:ilvl="4">
      <w:start w:val="1"/>
      <w:numFmt w:val="bullet"/>
      <w:lvlText w:val="o"/>
      <w:lvlJc w:val="left"/>
      <w:pPr>
        <w:ind w:left="3820" w:hanging="360"/>
      </w:pPr>
      <w:rPr>
        <w:rFonts w:ascii="Courier New" w:hAnsi="Courier New" w:cs="Courier New" w:hint="default"/>
      </w:rPr>
    </w:lvl>
    <w:lvl w:ilvl="5">
      <w:start w:val="1"/>
      <w:numFmt w:val="bullet"/>
      <w:lvlText w:val=""/>
      <w:lvlJc w:val="left"/>
      <w:pPr>
        <w:ind w:left="4540" w:hanging="360"/>
      </w:pPr>
      <w:rPr>
        <w:rFonts w:ascii="Wingdings" w:hAnsi="Wingdings" w:hint="default"/>
      </w:rPr>
    </w:lvl>
    <w:lvl w:ilvl="6">
      <w:start w:val="1"/>
      <w:numFmt w:val="bullet"/>
      <w:lvlText w:val=""/>
      <w:lvlJc w:val="left"/>
      <w:pPr>
        <w:ind w:left="5260" w:hanging="360"/>
      </w:pPr>
      <w:rPr>
        <w:rFonts w:ascii="Symbol" w:hAnsi="Symbol" w:hint="default"/>
      </w:rPr>
    </w:lvl>
    <w:lvl w:ilvl="7">
      <w:start w:val="1"/>
      <w:numFmt w:val="bullet"/>
      <w:lvlText w:val="o"/>
      <w:lvlJc w:val="left"/>
      <w:pPr>
        <w:ind w:left="5980" w:hanging="360"/>
      </w:pPr>
      <w:rPr>
        <w:rFonts w:ascii="Courier New" w:hAnsi="Courier New" w:cs="Courier New" w:hint="default"/>
      </w:rPr>
    </w:lvl>
    <w:lvl w:ilvl="8">
      <w:start w:val="1"/>
      <w:numFmt w:val="bullet"/>
      <w:lvlText w:val=""/>
      <w:lvlJc w:val="left"/>
      <w:pPr>
        <w:ind w:left="6700" w:hanging="360"/>
      </w:pPr>
      <w:rPr>
        <w:rFonts w:ascii="Wingdings" w:hAnsi="Wingdings" w:hint="default"/>
      </w:rPr>
    </w:lvl>
  </w:abstractNum>
  <w:abstractNum w:abstractNumId="3" w15:restartNumberingAfterBreak="0">
    <w:nsid w:val="31D03C20"/>
    <w:multiLevelType w:val="multilevel"/>
    <w:tmpl w:val="31D03C20"/>
    <w:lvl w:ilvl="0">
      <w:start w:val="1"/>
      <w:numFmt w:val="decimal"/>
      <w:lvlText w:val="%1."/>
      <w:lvlJc w:val="left"/>
      <w:pPr>
        <w:ind w:left="1300" w:hanging="360"/>
      </w:pPr>
    </w:lvl>
    <w:lvl w:ilvl="1">
      <w:start w:val="1"/>
      <w:numFmt w:val="lowerLetter"/>
      <w:lvlText w:val="%2."/>
      <w:lvlJc w:val="left"/>
      <w:pPr>
        <w:ind w:left="2020" w:hanging="360"/>
      </w:pPr>
    </w:lvl>
    <w:lvl w:ilvl="2">
      <w:start w:val="1"/>
      <w:numFmt w:val="lowerRoman"/>
      <w:lvlText w:val="%3."/>
      <w:lvlJc w:val="right"/>
      <w:pPr>
        <w:ind w:left="2740" w:hanging="180"/>
      </w:pPr>
    </w:lvl>
    <w:lvl w:ilvl="3">
      <w:start w:val="1"/>
      <w:numFmt w:val="decimal"/>
      <w:lvlText w:val="%4."/>
      <w:lvlJc w:val="left"/>
      <w:pPr>
        <w:ind w:left="3460" w:hanging="360"/>
      </w:pPr>
    </w:lvl>
    <w:lvl w:ilvl="4">
      <w:start w:val="1"/>
      <w:numFmt w:val="lowerLetter"/>
      <w:lvlText w:val="%5."/>
      <w:lvlJc w:val="left"/>
      <w:pPr>
        <w:ind w:left="4180" w:hanging="360"/>
      </w:pPr>
    </w:lvl>
    <w:lvl w:ilvl="5">
      <w:start w:val="1"/>
      <w:numFmt w:val="lowerRoman"/>
      <w:lvlText w:val="%6."/>
      <w:lvlJc w:val="right"/>
      <w:pPr>
        <w:ind w:left="4900" w:hanging="180"/>
      </w:pPr>
    </w:lvl>
    <w:lvl w:ilvl="6">
      <w:start w:val="1"/>
      <w:numFmt w:val="decimal"/>
      <w:lvlText w:val="%7."/>
      <w:lvlJc w:val="left"/>
      <w:pPr>
        <w:ind w:left="5620" w:hanging="360"/>
      </w:pPr>
    </w:lvl>
    <w:lvl w:ilvl="7">
      <w:start w:val="1"/>
      <w:numFmt w:val="lowerLetter"/>
      <w:lvlText w:val="%8."/>
      <w:lvlJc w:val="left"/>
      <w:pPr>
        <w:ind w:left="6340" w:hanging="360"/>
      </w:pPr>
    </w:lvl>
    <w:lvl w:ilvl="8">
      <w:start w:val="1"/>
      <w:numFmt w:val="lowerRoman"/>
      <w:lvlText w:val="%9."/>
      <w:lvlJc w:val="right"/>
      <w:pPr>
        <w:ind w:left="7060" w:hanging="180"/>
      </w:pPr>
    </w:lvl>
  </w:abstractNum>
  <w:abstractNum w:abstractNumId="4" w15:restartNumberingAfterBreak="0">
    <w:nsid w:val="4C867931"/>
    <w:multiLevelType w:val="multilevel"/>
    <w:tmpl w:val="4C8679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CE046AF"/>
    <w:multiLevelType w:val="multilevel"/>
    <w:tmpl w:val="5CE046AF"/>
    <w:lvl w:ilvl="0">
      <w:start w:val="1"/>
      <w:numFmt w:val="bullet"/>
      <w:lvlText w:val=""/>
      <w:lvlJc w:val="left"/>
      <w:pPr>
        <w:ind w:left="940" w:hanging="360"/>
      </w:pPr>
      <w:rPr>
        <w:rFonts w:ascii="Symbol" w:hAnsi="Symbol" w:hint="default"/>
      </w:rPr>
    </w:lvl>
    <w:lvl w:ilvl="1">
      <w:start w:val="1"/>
      <w:numFmt w:val="bullet"/>
      <w:lvlText w:val="o"/>
      <w:lvlJc w:val="left"/>
      <w:pPr>
        <w:ind w:left="1660" w:hanging="360"/>
      </w:pPr>
      <w:rPr>
        <w:rFonts w:ascii="Courier New" w:hAnsi="Courier New" w:cs="Courier New" w:hint="default"/>
      </w:rPr>
    </w:lvl>
    <w:lvl w:ilvl="2">
      <w:start w:val="1"/>
      <w:numFmt w:val="bullet"/>
      <w:lvlText w:val=""/>
      <w:lvlJc w:val="left"/>
      <w:pPr>
        <w:ind w:left="2380" w:hanging="360"/>
      </w:pPr>
      <w:rPr>
        <w:rFonts w:ascii="Wingdings" w:hAnsi="Wingdings" w:hint="default"/>
      </w:rPr>
    </w:lvl>
    <w:lvl w:ilvl="3">
      <w:start w:val="1"/>
      <w:numFmt w:val="bullet"/>
      <w:lvlText w:val=""/>
      <w:lvlJc w:val="left"/>
      <w:pPr>
        <w:ind w:left="3100" w:hanging="360"/>
      </w:pPr>
      <w:rPr>
        <w:rFonts w:ascii="Symbol" w:hAnsi="Symbol" w:hint="default"/>
      </w:rPr>
    </w:lvl>
    <w:lvl w:ilvl="4">
      <w:start w:val="1"/>
      <w:numFmt w:val="bullet"/>
      <w:lvlText w:val="o"/>
      <w:lvlJc w:val="left"/>
      <w:pPr>
        <w:ind w:left="3820" w:hanging="360"/>
      </w:pPr>
      <w:rPr>
        <w:rFonts w:ascii="Courier New" w:hAnsi="Courier New" w:cs="Courier New" w:hint="default"/>
      </w:rPr>
    </w:lvl>
    <w:lvl w:ilvl="5">
      <w:start w:val="1"/>
      <w:numFmt w:val="bullet"/>
      <w:lvlText w:val=""/>
      <w:lvlJc w:val="left"/>
      <w:pPr>
        <w:ind w:left="4540" w:hanging="360"/>
      </w:pPr>
      <w:rPr>
        <w:rFonts w:ascii="Wingdings" w:hAnsi="Wingdings" w:hint="default"/>
      </w:rPr>
    </w:lvl>
    <w:lvl w:ilvl="6">
      <w:start w:val="1"/>
      <w:numFmt w:val="bullet"/>
      <w:lvlText w:val=""/>
      <w:lvlJc w:val="left"/>
      <w:pPr>
        <w:ind w:left="5260" w:hanging="360"/>
      </w:pPr>
      <w:rPr>
        <w:rFonts w:ascii="Symbol" w:hAnsi="Symbol" w:hint="default"/>
      </w:rPr>
    </w:lvl>
    <w:lvl w:ilvl="7">
      <w:start w:val="1"/>
      <w:numFmt w:val="bullet"/>
      <w:lvlText w:val="o"/>
      <w:lvlJc w:val="left"/>
      <w:pPr>
        <w:ind w:left="5980" w:hanging="360"/>
      </w:pPr>
      <w:rPr>
        <w:rFonts w:ascii="Courier New" w:hAnsi="Courier New" w:cs="Courier New" w:hint="default"/>
      </w:rPr>
    </w:lvl>
    <w:lvl w:ilvl="8">
      <w:start w:val="1"/>
      <w:numFmt w:val="bullet"/>
      <w:lvlText w:val=""/>
      <w:lvlJc w:val="left"/>
      <w:pPr>
        <w:ind w:left="6700" w:hanging="360"/>
      </w:pPr>
      <w:rPr>
        <w:rFonts w:ascii="Wingdings" w:hAnsi="Wingdings" w:hint="default"/>
      </w:rPr>
    </w:lvl>
  </w:abstractNum>
  <w:abstractNum w:abstractNumId="6" w15:restartNumberingAfterBreak="0">
    <w:nsid w:val="69BA4831"/>
    <w:multiLevelType w:val="multilevel"/>
    <w:tmpl w:val="69BA48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ECE25DE"/>
    <w:multiLevelType w:val="multilevel"/>
    <w:tmpl w:val="6ECE25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117141199">
    <w:abstractNumId w:val="0"/>
  </w:num>
  <w:num w:numId="2" w16cid:durableId="1975714407">
    <w:abstractNumId w:val="2"/>
  </w:num>
  <w:num w:numId="3" w16cid:durableId="2095273850">
    <w:abstractNumId w:val="7"/>
  </w:num>
  <w:num w:numId="4" w16cid:durableId="398020767">
    <w:abstractNumId w:val="1"/>
  </w:num>
  <w:num w:numId="5" w16cid:durableId="236674787">
    <w:abstractNumId w:val="5"/>
  </w:num>
  <w:num w:numId="6" w16cid:durableId="1734892801">
    <w:abstractNumId w:val="4"/>
  </w:num>
  <w:num w:numId="7" w16cid:durableId="1622371477">
    <w:abstractNumId w:val="6"/>
  </w:num>
  <w:num w:numId="8" w16cid:durableId="1329847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6"/>
  <w:proofState w:spelling="clean"/>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3D3"/>
    <w:rsid w:val="0003011D"/>
    <w:rsid w:val="0003632F"/>
    <w:rsid w:val="00036DDB"/>
    <w:rsid w:val="00045B3E"/>
    <w:rsid w:val="00090479"/>
    <w:rsid w:val="000B5C47"/>
    <w:rsid w:val="000C161B"/>
    <w:rsid w:val="000C1CC5"/>
    <w:rsid w:val="000E108D"/>
    <w:rsid w:val="0012228C"/>
    <w:rsid w:val="00123F0E"/>
    <w:rsid w:val="001346B0"/>
    <w:rsid w:val="00135B5E"/>
    <w:rsid w:val="00137A8A"/>
    <w:rsid w:val="00142CAE"/>
    <w:rsid w:val="001540C5"/>
    <w:rsid w:val="00167E89"/>
    <w:rsid w:val="00187EC5"/>
    <w:rsid w:val="001A41F8"/>
    <w:rsid w:val="001A7376"/>
    <w:rsid w:val="00207136"/>
    <w:rsid w:val="00246D03"/>
    <w:rsid w:val="00257249"/>
    <w:rsid w:val="00257D99"/>
    <w:rsid w:val="002B28C8"/>
    <w:rsid w:val="002B3BB1"/>
    <w:rsid w:val="002C33D9"/>
    <w:rsid w:val="002D5113"/>
    <w:rsid w:val="002F7F96"/>
    <w:rsid w:val="0030549A"/>
    <w:rsid w:val="00336EA4"/>
    <w:rsid w:val="00344B5C"/>
    <w:rsid w:val="00375EBE"/>
    <w:rsid w:val="003D50C1"/>
    <w:rsid w:val="003E6C3C"/>
    <w:rsid w:val="00405AEC"/>
    <w:rsid w:val="004443D3"/>
    <w:rsid w:val="0044644A"/>
    <w:rsid w:val="004838A3"/>
    <w:rsid w:val="004A0560"/>
    <w:rsid w:val="004A5067"/>
    <w:rsid w:val="004F324C"/>
    <w:rsid w:val="00543A0A"/>
    <w:rsid w:val="00546E2C"/>
    <w:rsid w:val="005619C1"/>
    <w:rsid w:val="00595C64"/>
    <w:rsid w:val="005A00CE"/>
    <w:rsid w:val="005A2556"/>
    <w:rsid w:val="005B675D"/>
    <w:rsid w:val="005F2A8B"/>
    <w:rsid w:val="0065216E"/>
    <w:rsid w:val="00661645"/>
    <w:rsid w:val="006E0C8D"/>
    <w:rsid w:val="006E2799"/>
    <w:rsid w:val="006E44D4"/>
    <w:rsid w:val="00760399"/>
    <w:rsid w:val="007623BB"/>
    <w:rsid w:val="00784FD5"/>
    <w:rsid w:val="007F34EF"/>
    <w:rsid w:val="008028C9"/>
    <w:rsid w:val="00813E42"/>
    <w:rsid w:val="008A4F37"/>
    <w:rsid w:val="008D7851"/>
    <w:rsid w:val="008E1B85"/>
    <w:rsid w:val="008F1C9C"/>
    <w:rsid w:val="00907A95"/>
    <w:rsid w:val="00921C18"/>
    <w:rsid w:val="00932802"/>
    <w:rsid w:val="00942D79"/>
    <w:rsid w:val="00982B2A"/>
    <w:rsid w:val="009C2B9A"/>
    <w:rsid w:val="009C5A7E"/>
    <w:rsid w:val="00A304E7"/>
    <w:rsid w:val="00A43F9D"/>
    <w:rsid w:val="00A50EFE"/>
    <w:rsid w:val="00A54359"/>
    <w:rsid w:val="00AE6B7A"/>
    <w:rsid w:val="00B12B88"/>
    <w:rsid w:val="00B32B0B"/>
    <w:rsid w:val="00B34C1B"/>
    <w:rsid w:val="00B600F4"/>
    <w:rsid w:val="00BD78E5"/>
    <w:rsid w:val="00BF26E8"/>
    <w:rsid w:val="00C13DE4"/>
    <w:rsid w:val="00C213B6"/>
    <w:rsid w:val="00C46126"/>
    <w:rsid w:val="00C53493"/>
    <w:rsid w:val="00C54BEA"/>
    <w:rsid w:val="00C62EE6"/>
    <w:rsid w:val="00C62FEE"/>
    <w:rsid w:val="00CD328D"/>
    <w:rsid w:val="00CE526D"/>
    <w:rsid w:val="00D36403"/>
    <w:rsid w:val="00D50586"/>
    <w:rsid w:val="00D6228B"/>
    <w:rsid w:val="00D67844"/>
    <w:rsid w:val="00DA4EDD"/>
    <w:rsid w:val="00DC2E32"/>
    <w:rsid w:val="00DF5C93"/>
    <w:rsid w:val="00E22DD6"/>
    <w:rsid w:val="00E508F4"/>
    <w:rsid w:val="00E714E9"/>
    <w:rsid w:val="00ED3AF4"/>
    <w:rsid w:val="00EF5F0D"/>
    <w:rsid w:val="00F00889"/>
    <w:rsid w:val="00F33950"/>
    <w:rsid w:val="00F452A4"/>
    <w:rsid w:val="00F9788C"/>
    <w:rsid w:val="00FA0F8D"/>
    <w:rsid w:val="00FA7200"/>
    <w:rsid w:val="00FF3A2A"/>
    <w:rsid w:val="4965457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053D19D"/>
  <w15:docId w15:val="{0CCBCDCD-B2C8-4D15-91A2-FD635303D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pPr>
    <w:rPr>
      <w:rFonts w:ascii="Calibri" w:eastAsia="Calibri" w:hAnsi="Calibri" w:cs="Calibri"/>
      <w:sz w:val="22"/>
      <w:szCs w:val="22"/>
      <w:lang w:val="en-US" w:eastAsia="en-US"/>
    </w:rPr>
  </w:style>
  <w:style w:type="paragraph" w:styleId="Heading1">
    <w:name w:val="heading 1"/>
    <w:basedOn w:val="Normal"/>
    <w:link w:val="Heading1Char"/>
    <w:uiPriority w:val="1"/>
    <w:qFormat/>
    <w:pPr>
      <w:ind w:left="220"/>
      <w:outlineLvl w:val="0"/>
    </w:pPr>
    <w:rPr>
      <w:rFonts w:ascii="Cambria" w:eastAsia="Cambria" w:hAnsi="Cambria" w:cs="Cambria"/>
      <w:b/>
      <w:bCs/>
      <w:sz w:val="36"/>
      <w:szCs w:val="36"/>
    </w:rPr>
  </w:style>
  <w:style w:type="paragraph" w:styleId="Heading2">
    <w:name w:val="heading 2"/>
    <w:basedOn w:val="Normal"/>
    <w:link w:val="Heading2Char"/>
    <w:uiPriority w:val="1"/>
    <w:qFormat/>
    <w:pPr>
      <w:ind w:left="220"/>
      <w:outlineLvl w:val="1"/>
    </w:pPr>
    <w:rPr>
      <w:rFonts w:ascii="Segoe UI" w:eastAsia="Segoe UI" w:hAnsi="Segoe UI" w:cs="Segoe UI"/>
      <w:b/>
      <w:bCs/>
      <w:sz w:val="32"/>
      <w:szCs w:val="32"/>
    </w:rPr>
  </w:style>
  <w:style w:type="paragraph" w:styleId="Heading3">
    <w:name w:val="heading 3"/>
    <w:basedOn w:val="Normal"/>
    <w:next w:val="Normal"/>
    <w:link w:val="Heading3Char"/>
    <w:uiPriority w:val="9"/>
    <w:semiHidden/>
    <w:unhideWhenUsed/>
    <w:qFormat/>
    <w:rsid w:val="00B32B0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28"/>
      <w:szCs w:val="28"/>
    </w:rPr>
  </w:style>
  <w:style w:type="paragraph" w:styleId="Title">
    <w:name w:val="Title"/>
    <w:basedOn w:val="Normal"/>
    <w:uiPriority w:val="1"/>
    <w:qFormat/>
    <w:pPr>
      <w:spacing w:before="99"/>
      <w:ind w:left="220"/>
    </w:pPr>
    <w:rPr>
      <w:rFonts w:ascii="Cambria" w:eastAsia="Cambria" w:hAnsi="Cambria" w:cs="Cambria"/>
      <w:b/>
      <w:bCs/>
      <w:sz w:val="52"/>
      <w:szCs w:val="52"/>
    </w:rPr>
  </w:style>
  <w:style w:type="paragraph" w:styleId="ListParagraph">
    <w:name w:val="List Paragraph"/>
    <w:basedOn w:val="Normal"/>
    <w:uiPriority w:val="1"/>
    <w:qFormat/>
    <w:pPr>
      <w:spacing w:before="2"/>
      <w:ind w:left="941" w:right="418" w:hanging="361"/>
    </w:pPr>
    <w:rPr>
      <w:rFonts w:ascii="Arial" w:eastAsia="Arial" w:hAnsi="Arial" w:cs="Arial"/>
    </w:rPr>
  </w:style>
  <w:style w:type="paragraph" w:customStyle="1" w:styleId="TableParagraph">
    <w:name w:val="Table Paragraph"/>
    <w:basedOn w:val="Normal"/>
    <w:uiPriority w:val="1"/>
    <w:qFormat/>
    <w:pPr>
      <w:ind w:left="105"/>
    </w:pPr>
  </w:style>
  <w:style w:type="character" w:customStyle="1" w:styleId="Heading2Char">
    <w:name w:val="Heading 2 Char"/>
    <w:basedOn w:val="DefaultParagraphFont"/>
    <w:link w:val="Heading2"/>
    <w:uiPriority w:val="1"/>
    <w:qFormat/>
    <w:rPr>
      <w:rFonts w:ascii="Segoe UI" w:eastAsia="Segoe UI" w:hAnsi="Segoe UI" w:cs="Segoe UI"/>
      <w:b/>
      <w:bCs/>
      <w:sz w:val="32"/>
      <w:szCs w:val="32"/>
    </w:rPr>
  </w:style>
  <w:style w:type="character" w:customStyle="1" w:styleId="BodyTextChar">
    <w:name w:val="Body Text Char"/>
    <w:basedOn w:val="DefaultParagraphFont"/>
    <w:link w:val="BodyText"/>
    <w:uiPriority w:val="1"/>
    <w:qFormat/>
    <w:rPr>
      <w:rFonts w:ascii="Calibri" w:eastAsia="Calibri" w:hAnsi="Calibri" w:cs="Calibri"/>
      <w:b/>
      <w:bCs/>
      <w:sz w:val="28"/>
      <w:szCs w:val="28"/>
    </w:rPr>
  </w:style>
  <w:style w:type="character" w:customStyle="1" w:styleId="Heading1Char">
    <w:name w:val="Heading 1 Char"/>
    <w:basedOn w:val="DefaultParagraphFont"/>
    <w:link w:val="Heading1"/>
    <w:uiPriority w:val="1"/>
    <w:qFormat/>
    <w:rPr>
      <w:rFonts w:ascii="Cambria" w:eastAsia="Cambria" w:hAnsi="Cambria" w:cs="Cambria"/>
      <w:b/>
      <w:bCs/>
      <w:sz w:val="36"/>
      <w:szCs w:val="36"/>
    </w:rPr>
  </w:style>
  <w:style w:type="character" w:customStyle="1" w:styleId="jpfdse">
    <w:name w:val="jpfdse"/>
    <w:basedOn w:val="DefaultParagraphFont"/>
    <w:qFormat/>
  </w:style>
  <w:style w:type="paragraph" w:styleId="Header">
    <w:name w:val="header"/>
    <w:basedOn w:val="Normal"/>
    <w:link w:val="HeaderChar"/>
    <w:uiPriority w:val="99"/>
    <w:unhideWhenUsed/>
    <w:rsid w:val="0065216E"/>
    <w:pPr>
      <w:tabs>
        <w:tab w:val="center" w:pos="4513"/>
        <w:tab w:val="right" w:pos="9026"/>
      </w:tabs>
    </w:pPr>
  </w:style>
  <w:style w:type="character" w:customStyle="1" w:styleId="HeaderChar">
    <w:name w:val="Header Char"/>
    <w:basedOn w:val="DefaultParagraphFont"/>
    <w:link w:val="Header"/>
    <w:uiPriority w:val="99"/>
    <w:rsid w:val="0065216E"/>
    <w:rPr>
      <w:rFonts w:ascii="Calibri" w:eastAsia="Calibri" w:hAnsi="Calibri" w:cs="Calibri"/>
      <w:sz w:val="22"/>
      <w:szCs w:val="22"/>
      <w:lang w:val="en-US" w:eastAsia="en-US"/>
    </w:rPr>
  </w:style>
  <w:style w:type="paragraph" w:styleId="Footer">
    <w:name w:val="footer"/>
    <w:basedOn w:val="Normal"/>
    <w:link w:val="FooterChar"/>
    <w:uiPriority w:val="99"/>
    <w:unhideWhenUsed/>
    <w:rsid w:val="0065216E"/>
    <w:pPr>
      <w:tabs>
        <w:tab w:val="center" w:pos="4513"/>
        <w:tab w:val="right" w:pos="9026"/>
      </w:tabs>
    </w:pPr>
  </w:style>
  <w:style w:type="character" w:customStyle="1" w:styleId="FooterChar">
    <w:name w:val="Footer Char"/>
    <w:basedOn w:val="DefaultParagraphFont"/>
    <w:link w:val="Footer"/>
    <w:uiPriority w:val="99"/>
    <w:rsid w:val="0065216E"/>
    <w:rPr>
      <w:rFonts w:ascii="Calibri" w:eastAsia="Calibri" w:hAnsi="Calibri" w:cs="Calibri"/>
      <w:sz w:val="22"/>
      <w:szCs w:val="22"/>
      <w:lang w:val="en-US" w:eastAsia="en-US"/>
    </w:rPr>
  </w:style>
  <w:style w:type="paragraph" w:customStyle="1" w:styleId="paper-Title">
    <w:name w:val="paper-Title"/>
    <w:basedOn w:val="Normal"/>
    <w:link w:val="paper-TitleChar"/>
    <w:qFormat/>
    <w:rsid w:val="00B32B0B"/>
    <w:pPr>
      <w:widowControl/>
      <w:autoSpaceDE/>
      <w:autoSpaceDN/>
      <w:spacing w:after="360" w:line="259" w:lineRule="auto"/>
    </w:pPr>
    <w:rPr>
      <w:rFonts w:ascii="Times New Roman" w:eastAsiaTheme="minorHAnsi" w:hAnsi="Times New Roman" w:cs="Times New Roman"/>
      <w:sz w:val="32"/>
      <w:szCs w:val="32"/>
    </w:rPr>
  </w:style>
  <w:style w:type="character" w:customStyle="1" w:styleId="paper-TitleChar">
    <w:name w:val="paper-Title Char"/>
    <w:basedOn w:val="DefaultParagraphFont"/>
    <w:link w:val="paper-Title"/>
    <w:rsid w:val="00B32B0B"/>
    <w:rPr>
      <w:rFonts w:ascii="Times New Roman" w:hAnsi="Times New Roman" w:cs="Times New Roman"/>
      <w:sz w:val="32"/>
      <w:szCs w:val="32"/>
      <w:lang w:val="en-US" w:eastAsia="en-US"/>
    </w:rPr>
  </w:style>
  <w:style w:type="character" w:customStyle="1" w:styleId="Heading3Char">
    <w:name w:val="Heading 3 Char"/>
    <w:basedOn w:val="DefaultParagraphFont"/>
    <w:link w:val="Heading3"/>
    <w:uiPriority w:val="9"/>
    <w:semiHidden/>
    <w:rsid w:val="00B32B0B"/>
    <w:rPr>
      <w:rFonts w:asciiTheme="majorHAnsi" w:eastAsiaTheme="majorEastAsia" w:hAnsiTheme="majorHAnsi" w:cstheme="majorBidi"/>
      <w:color w:val="243F60" w:themeColor="accent1" w:themeShade="7F"/>
      <w:sz w:val="24"/>
      <w:szCs w:val="24"/>
      <w:lang w:val="en-US" w:eastAsia="en-US"/>
    </w:rPr>
  </w:style>
  <w:style w:type="paragraph" w:styleId="Revision">
    <w:name w:val="Revision"/>
    <w:hidden/>
    <w:uiPriority w:val="99"/>
    <w:semiHidden/>
    <w:rsid w:val="00D6228B"/>
    <w:rPr>
      <w:rFonts w:ascii="Calibri" w:eastAsia="Calibr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meningitisnow.org/meningitis-explained/what-is-meningitis/types-and-causes/tb-meningitis/" TargetMode="External"/><Relationship Id="rId3" Type="http://schemas.openxmlformats.org/officeDocument/2006/relationships/numbering" Target="numbering.xml"/><Relationship Id="rId21" Type="http://schemas.openxmlformats.org/officeDocument/2006/relationships/hyperlink" Target="https://www.sciencedirect.com/book/9781416039884/tuberculosis"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meningitisnow.org/meningitis-explained/what-is-meningitis/types-and-causes/tb-meningiti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edlineplus.gov/ency/article/000650.htm" TargetMode="External"/><Relationship Id="rId20" Type="http://schemas.openxmlformats.org/officeDocument/2006/relationships/hyperlink" Target="https://www.sciencedirect.com/handbook/handbook-of-clinical-neurolog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medlineplus.gov/ency/article/000650.htm" TargetMode="External"/><Relationship Id="rId23" Type="http://schemas.openxmlformats.org/officeDocument/2006/relationships/hyperlink" Target="https://doi.org/10.1007/s11940-001-0030-9" TargetMode="External"/><Relationship Id="rId10" Type="http://schemas.openxmlformats.org/officeDocument/2006/relationships/image" Target="media/image2.png"/><Relationship Id="rId19" Type="http://schemas.openxmlformats.org/officeDocument/2006/relationships/hyperlink" Target="https://www.sciencedirect.com/handbook/handbook-of-clinical-neurology"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medlineplus.gov/ency/article/000650.htm" TargetMode="External"/><Relationship Id="rId22" Type="http://schemas.openxmlformats.org/officeDocument/2006/relationships/hyperlink" Target="https://doi.org/10.3390/jcm90929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6"/>
    <customShpInfo spid="_x0000_s1035"/>
  </customShpExts>
</s:customData>
</file>

<file path=customXml/itemProps1.xml><?xml version="1.0" encoding="utf-8"?>
<ds:datastoreItem xmlns:ds="http://schemas.openxmlformats.org/officeDocument/2006/customXml" ds:itemID="{7903DD3A-1A90-4B99-ADE2-4E9A7189639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1</Pages>
  <Words>2506</Words>
  <Characters>16267</Characters>
  <Application>Microsoft Office Word</Application>
  <DocSecurity>0</DocSecurity>
  <Lines>328</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sundaram</dc:creator>
  <cp:lastModifiedBy>Shneha Kari</cp:lastModifiedBy>
  <cp:revision>38</cp:revision>
  <dcterms:created xsi:type="dcterms:W3CDTF">2023-11-01T08:13:00Z</dcterms:created>
  <dcterms:modified xsi:type="dcterms:W3CDTF">2023-11-24T07:47:00Z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2023-10-06T00:00:00Z</vt:filetime>
  </property>
  <property fmtid="{D5CDD505-2E9C-101B-9397-08002B2CF9AE}" pid="3" name="Creator">
    <vt:lpwstr>Microsoft® Word 2016</vt:lpwstr>
  </property>
  <property fmtid="{D5CDD505-2E9C-101B-9397-08002B2CF9AE}" pid="4" name="LastSaved">
    <vt:filetime>2023-10-08T00:00:00Z</vt:filetime>
  </property>
  <property fmtid="{D5CDD505-2E9C-101B-9397-08002B2CF9AE}" pid="5" name="KSOProductBuildVer">
    <vt:lpwstr>1033-12.2.0.13266</vt:lpwstr>
  </property>
  <property fmtid="{D5CDD505-2E9C-101B-9397-08002B2CF9AE}" pid="6" name="ICV">
    <vt:lpwstr>F10155A0DFE54A9DA50EF035A7F890C8_12</vt:lpwstr>
  </property>
  <property fmtid="{D5CDD505-2E9C-101B-9397-08002B2CF9AE}" pid="7" name="GrammarlyDocumentId">
    <vt:lpwstr>2daf7b7d42bec9a44431015dd2ac58933918997934b32a4a86dd72edc2c5489f</vt:lpwstr>
  </property>
</Properties>
</file>