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1C508" w14:textId="7DFB622F" w:rsidR="00E94835" w:rsidRPr="00056932" w:rsidRDefault="00E94835" w:rsidP="00E94835">
      <w:pPr>
        <w:pStyle w:val="Title"/>
        <w:rPr>
          <w:rFonts w:ascii="Times New Roman" w:hAnsi="Times New Roman" w:cs="Times New Roman"/>
          <w:color w:val="221F1F"/>
          <w:w w:val="85"/>
          <w:sz w:val="32"/>
          <w:szCs w:val="32"/>
        </w:rPr>
      </w:pPr>
      <w:r w:rsidRPr="00056932">
        <w:rPr>
          <w:rFonts w:ascii="Times New Roman" w:hAnsi="Times New Roman" w:cs="Times New Roman"/>
          <w:color w:val="221F1F"/>
          <w:w w:val="85"/>
          <w:sz w:val="32"/>
          <w:szCs w:val="32"/>
        </w:rPr>
        <w:t>A</w:t>
      </w:r>
      <w:r w:rsidRPr="00056932">
        <w:rPr>
          <w:rFonts w:ascii="Times New Roman" w:hAnsi="Times New Roman" w:cs="Times New Roman"/>
          <w:color w:val="221F1F"/>
          <w:spacing w:val="-3"/>
          <w:w w:val="85"/>
          <w:sz w:val="32"/>
          <w:szCs w:val="32"/>
        </w:rPr>
        <w:t xml:space="preserve"> </w:t>
      </w:r>
      <w:r w:rsidRPr="00056932">
        <w:rPr>
          <w:rFonts w:ascii="Times New Roman" w:hAnsi="Times New Roman" w:cs="Times New Roman"/>
          <w:color w:val="221F1F"/>
          <w:w w:val="85"/>
          <w:sz w:val="32"/>
          <w:szCs w:val="32"/>
        </w:rPr>
        <w:t>STUDY</w:t>
      </w:r>
      <w:r w:rsidRPr="00056932">
        <w:rPr>
          <w:rFonts w:ascii="Times New Roman" w:hAnsi="Times New Roman" w:cs="Times New Roman"/>
          <w:color w:val="221F1F"/>
          <w:spacing w:val="-3"/>
          <w:w w:val="85"/>
          <w:sz w:val="32"/>
          <w:szCs w:val="32"/>
        </w:rPr>
        <w:t xml:space="preserve"> </w:t>
      </w:r>
      <w:r w:rsidRPr="00056932">
        <w:rPr>
          <w:rFonts w:ascii="Times New Roman" w:hAnsi="Times New Roman" w:cs="Times New Roman"/>
          <w:color w:val="221F1F"/>
          <w:w w:val="85"/>
          <w:sz w:val="32"/>
          <w:szCs w:val="32"/>
        </w:rPr>
        <w:t>ON</w:t>
      </w:r>
      <w:r w:rsidRPr="00056932">
        <w:rPr>
          <w:rFonts w:ascii="Times New Roman" w:hAnsi="Times New Roman" w:cs="Times New Roman"/>
          <w:color w:val="221F1F"/>
          <w:spacing w:val="-3"/>
          <w:w w:val="85"/>
          <w:sz w:val="32"/>
          <w:szCs w:val="32"/>
        </w:rPr>
        <w:t xml:space="preserve"> </w:t>
      </w:r>
      <w:r w:rsidRPr="00056932">
        <w:rPr>
          <w:rFonts w:ascii="Times New Roman" w:hAnsi="Times New Roman" w:cs="Times New Roman"/>
          <w:color w:val="221F1F"/>
          <w:w w:val="85"/>
          <w:sz w:val="32"/>
          <w:szCs w:val="32"/>
        </w:rPr>
        <w:t>SOCIO ECONOMIC IMPACT OF COVID – 19 PANDEMICS</w:t>
      </w:r>
      <w:r>
        <w:rPr>
          <w:rFonts w:ascii="Times New Roman" w:hAnsi="Times New Roman" w:cs="Times New Roman"/>
          <w:color w:val="221F1F"/>
          <w:w w:val="85"/>
          <w:sz w:val="32"/>
          <w:szCs w:val="32"/>
        </w:rPr>
        <w:t xml:space="preserve"> </w:t>
      </w:r>
      <w:r w:rsidRPr="00056932">
        <w:rPr>
          <w:rFonts w:ascii="Times New Roman" w:hAnsi="Times New Roman" w:cs="Times New Roman"/>
          <w:color w:val="221F1F"/>
          <w:w w:val="85"/>
          <w:sz w:val="32"/>
          <w:szCs w:val="32"/>
        </w:rPr>
        <w:t>AMONG MIGRANT WORKERS IN COIMBATORE CITY</w:t>
      </w:r>
    </w:p>
    <w:p w14:paraId="1D20B56D" w14:textId="77777777" w:rsidR="00E94835" w:rsidRPr="00056932" w:rsidRDefault="00E94835" w:rsidP="00E94835">
      <w:pPr>
        <w:rPr>
          <w:rFonts w:ascii="Times New Roman" w:hAnsi="Times New Roman" w:cs="Times New Roman"/>
          <w:b/>
          <w:bCs/>
        </w:rPr>
      </w:pPr>
      <w:r w:rsidRPr="00056932">
        <w:rPr>
          <w:rFonts w:ascii="Times New Roman" w:hAnsi="Times New Roman" w:cs="Times New Roman"/>
          <w:b/>
          <w:bCs/>
        </w:rPr>
        <w:t xml:space="preserve">         ____________________________________________________________________________</w:t>
      </w:r>
    </w:p>
    <w:p w14:paraId="0ADCD145" w14:textId="77777777" w:rsidR="00E94835" w:rsidRPr="00056932" w:rsidRDefault="00E94835" w:rsidP="00E94835">
      <w:pPr>
        <w:pStyle w:val="ListParagraph"/>
        <w:numPr>
          <w:ilvl w:val="0"/>
          <w:numId w:val="1"/>
        </w:numPr>
        <w:jc w:val="center"/>
        <w:rPr>
          <w:rFonts w:ascii="Times New Roman" w:hAnsi="Times New Roman" w:cs="Times New Roman"/>
          <w:b/>
          <w:bCs/>
          <w:sz w:val="24"/>
          <w:szCs w:val="24"/>
        </w:rPr>
      </w:pPr>
      <w:r w:rsidRPr="00056932">
        <w:rPr>
          <w:rFonts w:ascii="Times New Roman" w:hAnsi="Times New Roman" w:cs="Times New Roman"/>
          <w:b/>
          <w:bCs/>
          <w:sz w:val="24"/>
          <w:szCs w:val="24"/>
        </w:rPr>
        <w:t>Dr. S. Renugadevi</w:t>
      </w:r>
    </w:p>
    <w:p w14:paraId="54550028" w14:textId="77777777" w:rsidR="00E94835" w:rsidRPr="00056932" w:rsidRDefault="00E94835" w:rsidP="00E94835">
      <w:pPr>
        <w:pStyle w:val="ListParagraph"/>
        <w:jc w:val="center"/>
        <w:rPr>
          <w:rFonts w:ascii="Times New Roman" w:hAnsi="Times New Roman" w:cs="Times New Roman"/>
          <w:sz w:val="24"/>
          <w:szCs w:val="24"/>
        </w:rPr>
      </w:pPr>
      <w:r w:rsidRPr="00056932">
        <w:rPr>
          <w:rFonts w:ascii="Times New Roman" w:hAnsi="Times New Roman" w:cs="Times New Roman"/>
          <w:sz w:val="24"/>
          <w:szCs w:val="24"/>
        </w:rPr>
        <w:t>Professor</w:t>
      </w:r>
    </w:p>
    <w:p w14:paraId="5BF3F24B" w14:textId="77777777" w:rsidR="00E94835" w:rsidRPr="00056932" w:rsidRDefault="00E94835" w:rsidP="00E94835">
      <w:pPr>
        <w:pStyle w:val="ListParagraph"/>
        <w:jc w:val="center"/>
        <w:rPr>
          <w:rFonts w:ascii="Times New Roman" w:hAnsi="Times New Roman" w:cs="Times New Roman"/>
          <w:sz w:val="24"/>
          <w:szCs w:val="24"/>
        </w:rPr>
      </w:pPr>
      <w:r w:rsidRPr="00056932">
        <w:rPr>
          <w:rFonts w:ascii="Times New Roman" w:hAnsi="Times New Roman" w:cs="Times New Roman"/>
          <w:sz w:val="24"/>
          <w:szCs w:val="24"/>
        </w:rPr>
        <w:t>Department of Commerce</w:t>
      </w:r>
    </w:p>
    <w:p w14:paraId="38A31970" w14:textId="77777777" w:rsidR="00E94835" w:rsidRPr="00056932" w:rsidRDefault="00E94835" w:rsidP="00E94835">
      <w:pPr>
        <w:pStyle w:val="ListParagraph"/>
        <w:jc w:val="center"/>
        <w:rPr>
          <w:rFonts w:ascii="Times New Roman" w:hAnsi="Times New Roman" w:cs="Times New Roman"/>
          <w:sz w:val="24"/>
          <w:szCs w:val="24"/>
        </w:rPr>
      </w:pPr>
      <w:r w:rsidRPr="00056932">
        <w:rPr>
          <w:rFonts w:ascii="Times New Roman" w:hAnsi="Times New Roman" w:cs="Times New Roman"/>
          <w:sz w:val="24"/>
          <w:szCs w:val="24"/>
        </w:rPr>
        <w:t>Dr.N.G.P. Arts and Science College</w:t>
      </w:r>
    </w:p>
    <w:p w14:paraId="6413B0A2" w14:textId="012CA741" w:rsidR="00E94835" w:rsidRDefault="00336606" w:rsidP="00E94835">
      <w:pPr>
        <w:pStyle w:val="ListParagraph"/>
        <w:jc w:val="center"/>
        <w:rPr>
          <w:rFonts w:ascii="Times New Roman" w:hAnsi="Times New Roman" w:cs="Times New Roman"/>
          <w:sz w:val="24"/>
          <w:szCs w:val="24"/>
        </w:rPr>
      </w:pPr>
      <w:r>
        <w:rPr>
          <w:rFonts w:ascii="Times New Roman" w:hAnsi="Times New Roman" w:cs="Times New Roman"/>
          <w:sz w:val="24"/>
          <w:szCs w:val="24"/>
        </w:rPr>
        <w:t>Coimbatore-641048</w:t>
      </w:r>
    </w:p>
    <w:p w14:paraId="626C139C" w14:textId="4ED9C372" w:rsidR="00E94835" w:rsidRPr="007E6900" w:rsidRDefault="00E94835" w:rsidP="00E94835">
      <w:pPr>
        <w:pStyle w:val="ListParagraph"/>
        <w:pBdr>
          <w:bottom w:val="single" w:sz="12" w:space="1" w:color="auto"/>
        </w:pBdr>
        <w:jc w:val="center"/>
        <w:rPr>
          <w:rFonts w:ascii="Times New Roman" w:hAnsi="Times New Roman" w:cs="Times New Roman"/>
          <w:b/>
          <w:bCs/>
          <w:sz w:val="24"/>
          <w:szCs w:val="24"/>
        </w:rPr>
      </w:pPr>
      <w:r w:rsidRPr="007E6900">
        <w:rPr>
          <w:rFonts w:ascii="Times New Roman" w:hAnsi="Times New Roman" w:cs="Times New Roman"/>
          <w:b/>
          <w:bCs/>
          <w:sz w:val="24"/>
          <w:szCs w:val="24"/>
        </w:rPr>
        <w:t>2.</w:t>
      </w:r>
      <w:r w:rsidR="005C562A">
        <w:rPr>
          <w:rFonts w:ascii="Times New Roman" w:hAnsi="Times New Roman" w:cs="Times New Roman"/>
          <w:b/>
          <w:bCs/>
          <w:sz w:val="24"/>
          <w:szCs w:val="24"/>
        </w:rPr>
        <w:t>M.</w:t>
      </w:r>
      <w:r w:rsidR="00336606">
        <w:rPr>
          <w:rFonts w:ascii="Times New Roman" w:hAnsi="Times New Roman" w:cs="Times New Roman"/>
          <w:b/>
          <w:bCs/>
          <w:sz w:val="24"/>
          <w:szCs w:val="24"/>
        </w:rPr>
        <w:t xml:space="preserve"> </w:t>
      </w:r>
      <w:r w:rsidRPr="007E6900">
        <w:rPr>
          <w:rFonts w:ascii="Times New Roman" w:hAnsi="Times New Roman" w:cs="Times New Roman"/>
          <w:b/>
          <w:bCs/>
          <w:sz w:val="24"/>
          <w:szCs w:val="24"/>
        </w:rPr>
        <w:t>Harish</w:t>
      </w:r>
    </w:p>
    <w:p w14:paraId="673942ED" w14:textId="6DD5EE7F" w:rsidR="00E94835" w:rsidRDefault="00E94835" w:rsidP="00E94835">
      <w:pPr>
        <w:pStyle w:val="ListParagraph"/>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III-B. Com</w:t>
      </w:r>
      <w:r w:rsidR="002D60E5">
        <w:rPr>
          <w:rFonts w:ascii="Times New Roman" w:hAnsi="Times New Roman" w:cs="Times New Roman"/>
          <w:sz w:val="24"/>
          <w:szCs w:val="24"/>
        </w:rPr>
        <w:t xml:space="preserve"> -Student</w:t>
      </w:r>
    </w:p>
    <w:p w14:paraId="1AC97696" w14:textId="77777777" w:rsidR="00E94835" w:rsidRDefault="00E94835" w:rsidP="00E94835">
      <w:pPr>
        <w:pStyle w:val="ListParagraph"/>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Department of Commerce</w:t>
      </w:r>
    </w:p>
    <w:p w14:paraId="3DD70EF7" w14:textId="77777777" w:rsidR="00E94835" w:rsidRDefault="00E94835" w:rsidP="00E94835">
      <w:pPr>
        <w:pStyle w:val="ListParagraph"/>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Dr.N.G.P. Arts and Science College</w:t>
      </w:r>
    </w:p>
    <w:p w14:paraId="7E65F597" w14:textId="04639C78" w:rsidR="00E94835" w:rsidRDefault="00336606" w:rsidP="00E94835">
      <w:pPr>
        <w:pStyle w:val="ListParagraph"/>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Coimbatore-641048</w:t>
      </w:r>
      <w:bookmarkStart w:id="0" w:name="_GoBack"/>
      <w:bookmarkEnd w:id="0"/>
    </w:p>
    <w:p w14:paraId="288B9639" w14:textId="77777777" w:rsidR="00E94835" w:rsidRDefault="00E94835" w:rsidP="00E94835">
      <w:pPr>
        <w:rPr>
          <w:rFonts w:ascii="Times New Roman" w:hAnsi="Times New Roman" w:cs="Times New Roman"/>
          <w:b/>
          <w:bCs/>
          <w:sz w:val="24"/>
          <w:szCs w:val="24"/>
        </w:rPr>
      </w:pPr>
      <w:r w:rsidRPr="00C84878">
        <w:rPr>
          <w:rFonts w:ascii="Times New Roman" w:hAnsi="Times New Roman" w:cs="Times New Roman"/>
          <w:b/>
          <w:bCs/>
          <w:sz w:val="24"/>
          <w:szCs w:val="24"/>
        </w:rPr>
        <w:t>ABSTRACT</w:t>
      </w:r>
    </w:p>
    <w:p w14:paraId="0E0EBFA2" w14:textId="77777777" w:rsidR="00E94835" w:rsidRPr="00C84878" w:rsidRDefault="00E94835" w:rsidP="00E9483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7E6900">
        <w:rPr>
          <w:rFonts w:ascii="Times New Roman" w:hAnsi="Times New Roman" w:cs="Times New Roman"/>
          <w:sz w:val="24"/>
          <w:szCs w:val="24"/>
        </w:rPr>
        <w:t>Indian migrant workers during the COVID-19 pandemic have faced multiple hardships. With factories and workplaces shut down due to the lockdown imposed in the country, millions of migrant workers had to deal with the loss of income, food shortages and uncertainty about their future. The impact of the study is evaluated in terms of employment and income generation, creation of social capitals, assets durability, distressed rural urban migration, savings and investment potentials, consumption level</w:t>
      </w:r>
      <w:r>
        <w:rPr>
          <w:rFonts w:ascii="Times New Roman" w:hAnsi="Times New Roman" w:cs="Times New Roman"/>
          <w:sz w:val="24"/>
          <w:szCs w:val="24"/>
        </w:rPr>
        <w:t xml:space="preserve">. </w:t>
      </w:r>
      <w:r w:rsidRPr="007E6900">
        <w:rPr>
          <w:rFonts w:ascii="Times New Roman" w:hAnsi="Times New Roman" w:cs="Times New Roman"/>
          <w:sz w:val="24"/>
          <w:szCs w:val="24"/>
        </w:rPr>
        <w:t>Hence</w:t>
      </w:r>
      <w:r w:rsidRPr="007E6900">
        <w:rPr>
          <w:rFonts w:ascii="Times New Roman" w:hAnsi="Times New Roman" w:cs="Times New Roman"/>
          <w:spacing w:val="-4"/>
          <w:sz w:val="24"/>
          <w:szCs w:val="24"/>
        </w:rPr>
        <w:t xml:space="preserve"> </w:t>
      </w:r>
      <w:r w:rsidRPr="007E6900">
        <w:rPr>
          <w:rFonts w:ascii="Times New Roman" w:hAnsi="Times New Roman" w:cs="Times New Roman"/>
          <w:sz w:val="24"/>
          <w:szCs w:val="24"/>
        </w:rPr>
        <w:t>the</w:t>
      </w:r>
      <w:r w:rsidRPr="007E6900">
        <w:rPr>
          <w:rFonts w:ascii="Times New Roman" w:hAnsi="Times New Roman" w:cs="Times New Roman"/>
          <w:spacing w:val="-5"/>
          <w:sz w:val="24"/>
          <w:szCs w:val="24"/>
        </w:rPr>
        <w:t xml:space="preserve"> </w:t>
      </w:r>
      <w:r>
        <w:rPr>
          <w:rFonts w:ascii="Times New Roman" w:hAnsi="Times New Roman" w:cs="Times New Roman"/>
          <w:sz w:val="24"/>
          <w:szCs w:val="24"/>
        </w:rPr>
        <w:t xml:space="preserve">main aim </w:t>
      </w:r>
      <w:r w:rsidRPr="007E6900">
        <w:rPr>
          <w:rFonts w:ascii="Times New Roman" w:hAnsi="Times New Roman" w:cs="Times New Roman"/>
          <w:sz w:val="24"/>
          <w:szCs w:val="24"/>
        </w:rPr>
        <w:t xml:space="preserve">study on socio economic impact of COVID-19 pandemic among migrant workers with special reference to Coimbatore city. </w:t>
      </w:r>
      <w:r>
        <w:rPr>
          <w:rFonts w:ascii="Times New Roman" w:hAnsi="Times New Roman" w:cs="Times New Roman"/>
          <w:sz w:val="24"/>
          <w:szCs w:val="24"/>
        </w:rPr>
        <w:t xml:space="preserve">The sample size of the study is 136 respondents and convenience sampling method has been used. Simple percentage analysis has been used as a research tool for the study. </w:t>
      </w:r>
      <w:r w:rsidRPr="007E6900">
        <w:rPr>
          <w:rFonts w:ascii="Times New Roman" w:hAnsi="Times New Roman" w:cs="Times New Roman"/>
          <w:sz w:val="24"/>
          <w:szCs w:val="24"/>
        </w:rPr>
        <w:t>From th</w:t>
      </w:r>
      <w:r>
        <w:rPr>
          <w:rFonts w:ascii="Times New Roman" w:hAnsi="Times New Roman" w:cs="Times New Roman"/>
          <w:sz w:val="24"/>
          <w:szCs w:val="24"/>
        </w:rPr>
        <w:t xml:space="preserve">e study it is concluded </w:t>
      </w:r>
      <w:r w:rsidRPr="007E6900">
        <w:rPr>
          <w:rFonts w:ascii="Times New Roman" w:hAnsi="Times New Roman" w:cs="Times New Roman"/>
          <w:sz w:val="24"/>
          <w:szCs w:val="24"/>
        </w:rPr>
        <w:t>that the language barrier is the most common problem faced by migrant workers. Migrant takes place only to increase the standard of living but covid-19 had made a major impact on their living.</w:t>
      </w:r>
    </w:p>
    <w:p w14:paraId="66DA62CC" w14:textId="77777777" w:rsidR="00E94835" w:rsidRPr="00AE727A" w:rsidRDefault="00E94835" w:rsidP="00E94835">
      <w:pPr>
        <w:spacing w:before="114" w:line="360" w:lineRule="auto"/>
        <w:ind w:left="207" w:right="298" w:firstLine="513"/>
        <w:jc w:val="center"/>
        <w:rPr>
          <w:rFonts w:ascii="Times New Roman" w:hAnsi="Times New Roman" w:cs="Times New Roman"/>
          <w:b/>
          <w:bCs/>
          <w:i/>
          <w:iCs/>
          <w:sz w:val="24"/>
          <w:szCs w:val="24"/>
        </w:rPr>
      </w:pPr>
      <w:r w:rsidRPr="007E6900">
        <w:rPr>
          <w:rFonts w:ascii="Times New Roman" w:hAnsi="Times New Roman" w:cs="Times New Roman"/>
          <w:b/>
          <w:bCs/>
          <w:i/>
          <w:iCs/>
          <w:sz w:val="24"/>
          <w:szCs w:val="24"/>
        </w:rPr>
        <w:t>Keywords: Migrant workers, Pandemic, Multiple challenges</w:t>
      </w:r>
    </w:p>
    <w:p w14:paraId="630D07BF" w14:textId="77777777" w:rsidR="00E94835" w:rsidRDefault="00E94835" w:rsidP="00E94835">
      <w:pPr>
        <w:spacing w:before="114" w:line="360" w:lineRule="auto"/>
        <w:ind w:right="298"/>
        <w:jc w:val="both"/>
        <w:rPr>
          <w:rFonts w:ascii="Times New Roman" w:hAnsi="Times New Roman" w:cs="Times New Roman"/>
          <w:b/>
          <w:bCs/>
          <w:sz w:val="24"/>
          <w:szCs w:val="24"/>
        </w:rPr>
      </w:pPr>
      <w:r w:rsidRPr="007E6900">
        <w:rPr>
          <w:rFonts w:ascii="Times New Roman" w:hAnsi="Times New Roman" w:cs="Times New Roman"/>
          <w:b/>
          <w:bCs/>
          <w:sz w:val="24"/>
          <w:szCs w:val="24"/>
        </w:rPr>
        <w:t>INTRODUCTION</w:t>
      </w:r>
    </w:p>
    <w:p w14:paraId="05EF09D9" w14:textId="77777777" w:rsidR="00E94835" w:rsidRDefault="00E94835" w:rsidP="00E94835">
      <w:pPr>
        <w:spacing w:before="114" w:line="360" w:lineRule="auto"/>
        <w:ind w:right="29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22222"/>
          <w:sz w:val="24"/>
          <w:szCs w:val="24"/>
          <w:shd w:val="clear" w:color="auto" w:fill="FFFFFF"/>
        </w:rPr>
        <w:t xml:space="preserve">                </w:t>
      </w:r>
      <w:r w:rsidRPr="00E05BFD">
        <w:rPr>
          <w:rFonts w:ascii="Times New Roman" w:hAnsi="Times New Roman" w:cs="Times New Roman"/>
          <w:color w:val="000000" w:themeColor="text1"/>
          <w:sz w:val="24"/>
          <w:szCs w:val="24"/>
          <w:shd w:val="clear" w:color="auto" w:fill="FFFFFF"/>
        </w:rPr>
        <w:t xml:space="preserve">The year 2019 brought with it a new pandemic, the COVID-19 that was first reported in the month of December as per the reports from World Health Organisation, and put the whole world in an unprecedented crisis, that has pushed it into a state of lingering uncertainty (WHO, 2020). The coronavirus disease 2019, commonly known as the COVID-19 pandemic, a corollary of severe acute respiratory syndrome coronavirus-2 infection, has </w:t>
      </w:r>
      <w:r w:rsidRPr="00E05BFD">
        <w:rPr>
          <w:rFonts w:ascii="Times New Roman" w:hAnsi="Times New Roman" w:cs="Times New Roman"/>
          <w:color w:val="000000" w:themeColor="text1"/>
          <w:sz w:val="24"/>
          <w:szCs w:val="24"/>
          <w:shd w:val="clear" w:color="auto" w:fill="FFFFFF"/>
        </w:rPr>
        <w:lastRenderedPageBreak/>
        <w:t xml:space="preserve">led to a global public health crisis, innumerable deaths, generalised economic depression, redundancy, and quarantines. </w:t>
      </w:r>
      <w:r w:rsidRPr="008A74A7">
        <w:rPr>
          <w:rFonts w:ascii="Times New Roman" w:hAnsi="Times New Roman" w:cs="Times New Roman"/>
          <w:color w:val="000000" w:themeColor="text1"/>
          <w:sz w:val="24"/>
          <w:szCs w:val="24"/>
          <w:shd w:val="clear" w:color="auto" w:fill="FFFFFF"/>
        </w:rPr>
        <w:t>The labour market impact of the COVID</w:t>
      </w:r>
      <w:r w:rsidRPr="008A74A7">
        <w:rPr>
          <w:rFonts w:ascii="Times New Roman" w:hAnsi="Times New Roman" w:cs="Times New Roman"/>
          <w:color w:val="000000" w:themeColor="text1"/>
          <w:sz w:val="24"/>
          <w:szCs w:val="24"/>
          <w:shd w:val="clear" w:color="auto" w:fill="FFFFFF"/>
        </w:rPr>
        <w:noBreakHyphen/>
        <w:t>19 crisis has differed substantially across groups of workers depending on the types of jobs they held. Workers in jobs that could not be performed from home and required close physical proximity and high interaction with other people have paid a double price in terms of both a higher risk of income loss, when their hours were cut or their jobs terminated, and a higher risk of infection when they continued working.</w:t>
      </w:r>
      <w:r>
        <w:rPr>
          <w:rFonts w:ascii="Times New Roman" w:hAnsi="Times New Roman" w:cs="Times New Roman"/>
          <w:color w:val="000000" w:themeColor="text1"/>
          <w:sz w:val="24"/>
          <w:szCs w:val="24"/>
          <w:shd w:val="clear" w:color="auto" w:fill="FFFFFF"/>
        </w:rPr>
        <w:t xml:space="preserve"> </w:t>
      </w:r>
      <w:r w:rsidRPr="00E05BFD">
        <w:rPr>
          <w:rFonts w:ascii="Times New Roman" w:hAnsi="Times New Roman" w:cs="Times New Roman"/>
          <w:color w:val="000000" w:themeColor="text1"/>
          <w:sz w:val="24"/>
          <w:szCs w:val="24"/>
          <w:shd w:val="clear" w:color="auto" w:fill="FFFFFF"/>
        </w:rPr>
        <w:t>Migrants too were trapped in the lockdown with no jobs and no money, facing major economic setback, besides being isolated from their families due to the sudden lockdown</w:t>
      </w:r>
      <w:r>
        <w:rPr>
          <w:rFonts w:ascii="Times New Roman" w:hAnsi="Times New Roman" w:cs="Times New Roman"/>
          <w:color w:val="000000" w:themeColor="text1"/>
          <w:sz w:val="24"/>
          <w:szCs w:val="24"/>
          <w:shd w:val="clear" w:color="auto" w:fill="FFFFFF"/>
        </w:rPr>
        <w:t>.</w:t>
      </w:r>
    </w:p>
    <w:p w14:paraId="3E598D0B" w14:textId="77777777" w:rsidR="00E94835" w:rsidRPr="00E05BFD" w:rsidRDefault="00E94835" w:rsidP="00E94835">
      <w:pPr>
        <w:spacing w:before="114" w:line="360" w:lineRule="auto"/>
        <w:ind w:right="298"/>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22222"/>
          <w:sz w:val="24"/>
          <w:szCs w:val="24"/>
          <w:shd w:val="clear" w:color="auto" w:fill="FFFFFF"/>
        </w:rPr>
        <w:t xml:space="preserve">               </w:t>
      </w:r>
      <w:r w:rsidRPr="00E05BFD">
        <w:rPr>
          <w:rFonts w:ascii="Times New Roman" w:hAnsi="Times New Roman" w:cs="Times New Roman"/>
          <w:color w:val="222222"/>
          <w:sz w:val="24"/>
          <w:szCs w:val="24"/>
          <w:shd w:val="clear" w:color="auto" w:fill="FFFFFF"/>
        </w:rPr>
        <w:t>In order to alleviate the suffering of migrants it is necessary to investigate, understand, and analyse the hardships they have been undergoing. In-depth explorations of the studies in the Indian context dealing with circular migration and their psychological impact are needed to foster greater awareness among the public and to introduce new measures that can be adopted to safeguard the rights of the migrants.</w:t>
      </w:r>
    </w:p>
    <w:p w14:paraId="0C84B637" w14:textId="77777777" w:rsidR="00E94835" w:rsidRPr="00CC5B59" w:rsidRDefault="00E94835" w:rsidP="00E94835">
      <w:pPr>
        <w:pStyle w:val="BodyText"/>
        <w:spacing w:before="11" w:line="360" w:lineRule="auto"/>
        <w:ind w:firstLine="720"/>
        <w:jc w:val="both"/>
        <w:rPr>
          <w:sz w:val="24"/>
        </w:rPr>
      </w:pPr>
      <w:r>
        <w:rPr>
          <w:sz w:val="24"/>
        </w:rPr>
        <w:t xml:space="preserve">    </w:t>
      </w:r>
      <w:r w:rsidRPr="00CC5B59">
        <w:rPr>
          <w:sz w:val="24"/>
        </w:rPr>
        <w:t>Migrant workers consist majorly of daily-wage laborers working in the manufacturing and construction industries. They are often denied adequate healthcare, nutrition, housing and sanitation, since many of them work in the informal sector. They mostly hail from rural areas but live in cities due to work for most of the year. Many have no savings and stayed in factory dormitories, which were shut due to the lockdown.</w:t>
      </w:r>
    </w:p>
    <w:p w14:paraId="5A4F1FF0" w14:textId="77777777" w:rsidR="00E94835" w:rsidRPr="00CC5B59" w:rsidRDefault="00E94835" w:rsidP="00E94835">
      <w:pPr>
        <w:pStyle w:val="BodyText"/>
        <w:spacing w:before="11" w:line="360" w:lineRule="auto"/>
        <w:jc w:val="both"/>
        <w:rPr>
          <w:sz w:val="24"/>
        </w:rPr>
      </w:pPr>
      <w:r w:rsidRPr="00CC5B59">
        <w:rPr>
          <w:sz w:val="24"/>
        </w:rPr>
        <w:tab/>
      </w:r>
      <w:r>
        <w:rPr>
          <w:sz w:val="24"/>
        </w:rPr>
        <w:t xml:space="preserve">   </w:t>
      </w:r>
      <w:r w:rsidRPr="00CC5B59">
        <w:rPr>
          <w:sz w:val="24"/>
        </w:rPr>
        <w:t>Migrant workers who decided to stay back during the exodus faced assault from their neighbors, who accused them of being infected with corona virus. They thus could not venture out to buy food. Many also faced police brutality if they ventured out of their homes.</w:t>
      </w:r>
    </w:p>
    <w:p w14:paraId="288930BA" w14:textId="77777777" w:rsidR="00E94835" w:rsidRPr="00CC5B59" w:rsidRDefault="00E94835" w:rsidP="00E94835">
      <w:pPr>
        <w:pStyle w:val="BodyText"/>
        <w:spacing w:before="11" w:line="360" w:lineRule="auto"/>
        <w:ind w:firstLine="720"/>
        <w:jc w:val="both"/>
        <w:rPr>
          <w:sz w:val="24"/>
        </w:rPr>
      </w:pPr>
      <w:r>
        <w:rPr>
          <w:sz w:val="24"/>
        </w:rPr>
        <w:t xml:space="preserve">   </w:t>
      </w:r>
      <w:r w:rsidRPr="00CC5B59">
        <w:rPr>
          <w:sz w:val="24"/>
        </w:rPr>
        <w:t>Migrant workers faced with the situation of spending a few days in temporary shelters, which may be quarantine centers, while trying to reach to their native places, they are filled with anxieties and fears stemming from various concerns, and are in need of psycho-social support. The pandemic brought with it lockdowns and travel-bans that were imposed by the governments all over the world as a necessity to tackle the pandemic and to rein in its outspread. However, the lockdown upset the daily routines of the people especially the working class who were put in a major financial predicament.</w:t>
      </w:r>
    </w:p>
    <w:p w14:paraId="321F10AF" w14:textId="77777777" w:rsidR="00E94835" w:rsidRDefault="00E94835" w:rsidP="00E94835">
      <w:pPr>
        <w:pStyle w:val="BodyText"/>
        <w:spacing w:before="11" w:line="360" w:lineRule="auto"/>
        <w:ind w:firstLine="720"/>
        <w:jc w:val="both"/>
        <w:rPr>
          <w:sz w:val="24"/>
        </w:rPr>
      </w:pPr>
      <w:r>
        <w:rPr>
          <w:sz w:val="24"/>
        </w:rPr>
        <w:t xml:space="preserve">  </w:t>
      </w:r>
      <w:r w:rsidRPr="00CC5B59">
        <w:rPr>
          <w:sz w:val="24"/>
        </w:rPr>
        <w:t>Indian migrant workers during the COVID-19 pandemic have faced multiple hardships. With factories and workplaces shut down due to the lockdown imposed in the country, millions of migrant workers had to deal with the loss of income, food shortages and uncertainty about their future. Following this, many of them and their families went hungry.</w:t>
      </w:r>
    </w:p>
    <w:p w14:paraId="6CCFDD7E" w14:textId="77777777" w:rsidR="00E94835" w:rsidRDefault="00E94835" w:rsidP="00E94835">
      <w:pPr>
        <w:spacing w:before="114" w:line="360" w:lineRule="auto"/>
        <w:ind w:right="298"/>
        <w:jc w:val="both"/>
        <w:rPr>
          <w:rFonts w:ascii="Times New Roman" w:hAnsi="Times New Roman" w:cs="Times New Roman"/>
          <w:b/>
          <w:bCs/>
          <w:sz w:val="28"/>
          <w:szCs w:val="28"/>
        </w:rPr>
      </w:pPr>
      <w:r w:rsidRPr="00755332">
        <w:rPr>
          <w:rFonts w:ascii="Times New Roman" w:hAnsi="Times New Roman" w:cs="Times New Roman"/>
          <w:b/>
          <w:bCs/>
          <w:sz w:val="28"/>
          <w:szCs w:val="28"/>
        </w:rPr>
        <w:lastRenderedPageBreak/>
        <w:t>OBJECTIVE OF THE S</w:t>
      </w:r>
      <w:r>
        <w:rPr>
          <w:rFonts w:ascii="Times New Roman" w:hAnsi="Times New Roman" w:cs="Times New Roman"/>
          <w:b/>
          <w:bCs/>
          <w:sz w:val="28"/>
          <w:szCs w:val="28"/>
        </w:rPr>
        <w:t>TUDY</w:t>
      </w:r>
    </w:p>
    <w:p w14:paraId="7D711565" w14:textId="77777777" w:rsidR="00E94835" w:rsidRDefault="00E94835" w:rsidP="00E94835">
      <w:pPr>
        <w:pStyle w:val="ListParagraph"/>
        <w:numPr>
          <w:ilvl w:val="0"/>
          <w:numId w:val="2"/>
        </w:numPr>
        <w:spacing w:before="114" w:line="360" w:lineRule="auto"/>
        <w:ind w:right="298"/>
        <w:jc w:val="both"/>
        <w:rPr>
          <w:rFonts w:ascii="Times New Roman" w:hAnsi="Times New Roman" w:cs="Times New Roman"/>
          <w:sz w:val="24"/>
          <w:szCs w:val="24"/>
        </w:rPr>
      </w:pPr>
      <w:r w:rsidRPr="00AC3F7A">
        <w:rPr>
          <w:rFonts w:ascii="Times New Roman" w:hAnsi="Times New Roman" w:cs="Times New Roman"/>
          <w:sz w:val="24"/>
          <w:szCs w:val="24"/>
        </w:rPr>
        <w:t>To analyse the Socio-Economic impact of Covid-19 pandemics among migrant workers in Coimbatore city.</w:t>
      </w:r>
    </w:p>
    <w:p w14:paraId="764EAFCF" w14:textId="77777777" w:rsidR="00E94835" w:rsidRPr="00E05BFD" w:rsidRDefault="00E94835" w:rsidP="00E94835">
      <w:pPr>
        <w:spacing w:before="114" w:line="360" w:lineRule="auto"/>
        <w:ind w:right="298"/>
        <w:jc w:val="both"/>
        <w:rPr>
          <w:rFonts w:ascii="Times New Roman" w:hAnsi="Times New Roman" w:cs="Times New Roman"/>
          <w:b/>
          <w:bCs/>
          <w:sz w:val="28"/>
          <w:szCs w:val="28"/>
        </w:rPr>
      </w:pPr>
      <w:r w:rsidRPr="00E05BFD">
        <w:rPr>
          <w:rFonts w:ascii="Times New Roman" w:hAnsi="Times New Roman" w:cs="Times New Roman"/>
          <w:b/>
          <w:bCs/>
          <w:sz w:val="28"/>
          <w:szCs w:val="28"/>
        </w:rPr>
        <w:t>RESEARCH METHODOLOGY</w:t>
      </w:r>
    </w:p>
    <w:p w14:paraId="43BB9C99" w14:textId="77777777" w:rsidR="00E94835" w:rsidRPr="00E05BFD" w:rsidRDefault="00E94835" w:rsidP="00E94835">
      <w:pPr>
        <w:spacing w:before="114" w:line="360" w:lineRule="auto"/>
        <w:ind w:right="298"/>
        <w:jc w:val="both"/>
        <w:rPr>
          <w:rFonts w:ascii="Times New Roman" w:hAnsi="Times New Roman" w:cs="Times New Roman"/>
          <w:sz w:val="28"/>
          <w:szCs w:val="28"/>
        </w:rPr>
      </w:pPr>
      <w:r>
        <w:rPr>
          <w:rFonts w:ascii="Times New Roman" w:hAnsi="Times New Roman" w:cs="Times New Roman"/>
          <w:b/>
          <w:bCs/>
          <w:sz w:val="24"/>
          <w:szCs w:val="24"/>
        </w:rPr>
        <w:t xml:space="preserve">              </w:t>
      </w:r>
      <w:r w:rsidRPr="00AC3F7A">
        <w:rPr>
          <w:rFonts w:ascii="Times New Roman" w:hAnsi="Times New Roman" w:cs="Times New Roman"/>
          <w:sz w:val="24"/>
          <w:szCs w:val="24"/>
        </w:rPr>
        <w:t>The study is based on the empirical research by conduction survey. It is purely based on primary data from 136 respondents following convenience sampling method. Simple percentage analysis has been used as a research tool for analysis of the study. A well-structured questionnaire has been conducted to analyse the socio-economic impact of covid-19 pandemic among migrant workers in Coimbatore City</w:t>
      </w:r>
    </w:p>
    <w:p w14:paraId="0F7371ED" w14:textId="77777777" w:rsidR="00E94835" w:rsidRPr="00E05BFD" w:rsidRDefault="00E94835" w:rsidP="00E94835">
      <w:pPr>
        <w:spacing w:before="114" w:line="360" w:lineRule="auto"/>
        <w:ind w:right="298"/>
        <w:jc w:val="center"/>
        <w:rPr>
          <w:rFonts w:ascii="Times New Roman" w:hAnsi="Times New Roman" w:cs="Times New Roman"/>
          <w:b/>
          <w:bCs/>
          <w:sz w:val="28"/>
          <w:szCs w:val="28"/>
        </w:rPr>
      </w:pPr>
      <w:r w:rsidRPr="00E05BFD">
        <w:rPr>
          <w:rFonts w:ascii="Times New Roman" w:hAnsi="Times New Roman" w:cs="Times New Roman"/>
          <w:b/>
          <w:bCs/>
          <w:sz w:val="28"/>
          <w:szCs w:val="28"/>
        </w:rPr>
        <w:t>ANALYSIS AND INTERPRETATION</w:t>
      </w:r>
    </w:p>
    <w:p w14:paraId="5AE64A7E" w14:textId="77777777" w:rsidR="00E94835" w:rsidRPr="00E05BFD" w:rsidRDefault="00E94835" w:rsidP="00E94835">
      <w:pPr>
        <w:spacing w:before="114" w:line="240" w:lineRule="auto"/>
        <w:ind w:right="298"/>
        <w:jc w:val="center"/>
        <w:rPr>
          <w:rFonts w:ascii="Times New Roman" w:hAnsi="Times New Roman" w:cs="Times New Roman"/>
          <w:b/>
          <w:bCs/>
          <w:sz w:val="28"/>
          <w:szCs w:val="28"/>
        </w:rPr>
      </w:pPr>
      <w:r w:rsidRPr="00E05BFD">
        <w:rPr>
          <w:rFonts w:ascii="Times New Roman" w:hAnsi="Times New Roman" w:cs="Times New Roman"/>
          <w:b/>
          <w:bCs/>
          <w:sz w:val="28"/>
          <w:szCs w:val="28"/>
        </w:rPr>
        <w:t>Table 1</w:t>
      </w:r>
    </w:p>
    <w:p w14:paraId="4FC4A2DB" w14:textId="77777777" w:rsidR="00E94835" w:rsidRPr="00A16CF8" w:rsidRDefault="00E94835" w:rsidP="00E94835">
      <w:pPr>
        <w:pStyle w:val="BodyText"/>
        <w:spacing w:before="133"/>
        <w:ind w:left="995" w:right="1015"/>
        <w:jc w:val="center"/>
        <w:rPr>
          <w:b/>
          <w:bCs/>
          <w:sz w:val="28"/>
          <w:szCs w:val="28"/>
        </w:rPr>
      </w:pPr>
      <w:r w:rsidRPr="00A16CF8">
        <w:rPr>
          <w:b/>
          <w:bCs/>
          <w:sz w:val="28"/>
          <w:szCs w:val="28"/>
        </w:rPr>
        <w:t>Challenges Faced by the respondents as a migrant worker</w:t>
      </w: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4"/>
        <w:gridCol w:w="2394"/>
        <w:gridCol w:w="3009"/>
      </w:tblGrid>
      <w:tr w:rsidR="00E94835" w14:paraId="655E0ADA" w14:textId="77777777" w:rsidTr="008972C1">
        <w:trPr>
          <w:trHeight w:val="222"/>
        </w:trPr>
        <w:tc>
          <w:tcPr>
            <w:tcW w:w="3474" w:type="dxa"/>
          </w:tcPr>
          <w:p w14:paraId="45A898A7" w14:textId="77777777" w:rsidR="00E94835" w:rsidRPr="00A16CF8" w:rsidRDefault="00E94835" w:rsidP="008972C1">
            <w:pPr>
              <w:pStyle w:val="TableParagraph"/>
              <w:spacing w:line="240" w:lineRule="auto"/>
              <w:ind w:right="402"/>
              <w:rPr>
                <w:b/>
                <w:sz w:val="24"/>
                <w:szCs w:val="24"/>
              </w:rPr>
            </w:pPr>
            <w:bookmarkStart w:id="1" w:name="_Hlk139535712"/>
            <w:r w:rsidRPr="00A16CF8">
              <w:rPr>
                <w:b/>
                <w:sz w:val="24"/>
                <w:szCs w:val="24"/>
              </w:rPr>
              <w:t>Challenges</w:t>
            </w:r>
          </w:p>
        </w:tc>
        <w:tc>
          <w:tcPr>
            <w:tcW w:w="2394" w:type="dxa"/>
          </w:tcPr>
          <w:p w14:paraId="6FF52A7D" w14:textId="77777777" w:rsidR="00E94835" w:rsidRPr="00A16CF8" w:rsidRDefault="00E94835" w:rsidP="008972C1">
            <w:pPr>
              <w:pStyle w:val="TableParagraph"/>
              <w:spacing w:before="1" w:line="230" w:lineRule="atLeast"/>
              <w:ind w:right="327"/>
              <w:rPr>
                <w:b/>
                <w:sz w:val="24"/>
                <w:szCs w:val="24"/>
              </w:rPr>
            </w:pPr>
            <w:r w:rsidRPr="00A16CF8">
              <w:rPr>
                <w:b/>
                <w:sz w:val="24"/>
                <w:szCs w:val="24"/>
              </w:rPr>
              <w:t>Respondents</w:t>
            </w:r>
          </w:p>
        </w:tc>
        <w:tc>
          <w:tcPr>
            <w:tcW w:w="3009" w:type="dxa"/>
          </w:tcPr>
          <w:p w14:paraId="2B6BE5DD" w14:textId="77777777" w:rsidR="00E94835" w:rsidRPr="00A16CF8" w:rsidRDefault="00E94835" w:rsidP="008972C1">
            <w:pPr>
              <w:pStyle w:val="TableParagraph"/>
              <w:spacing w:before="1" w:line="230" w:lineRule="atLeast"/>
              <w:ind w:right="277"/>
              <w:rPr>
                <w:b/>
                <w:sz w:val="24"/>
                <w:szCs w:val="24"/>
              </w:rPr>
            </w:pPr>
            <w:r w:rsidRPr="00A16CF8">
              <w:rPr>
                <w:b/>
                <w:sz w:val="24"/>
                <w:szCs w:val="24"/>
              </w:rPr>
              <w:t>Percentage</w:t>
            </w:r>
          </w:p>
        </w:tc>
      </w:tr>
      <w:tr w:rsidR="00E94835" w14:paraId="02EBE0C1" w14:textId="77777777" w:rsidTr="008972C1">
        <w:trPr>
          <w:trHeight w:val="230"/>
        </w:trPr>
        <w:tc>
          <w:tcPr>
            <w:tcW w:w="3474" w:type="dxa"/>
          </w:tcPr>
          <w:p w14:paraId="63D3368B" w14:textId="77777777" w:rsidR="00E94835" w:rsidRDefault="00E94835" w:rsidP="008972C1">
            <w:pPr>
              <w:pStyle w:val="TableParagraph"/>
              <w:ind w:right="402"/>
              <w:jc w:val="left"/>
              <w:rPr>
                <w:sz w:val="20"/>
              </w:rPr>
            </w:pPr>
            <w:r>
              <w:t>Social Exclusion</w:t>
            </w:r>
          </w:p>
        </w:tc>
        <w:tc>
          <w:tcPr>
            <w:tcW w:w="2394" w:type="dxa"/>
          </w:tcPr>
          <w:p w14:paraId="38E05B2C" w14:textId="77777777" w:rsidR="00E94835" w:rsidRDefault="00E94835" w:rsidP="008972C1">
            <w:pPr>
              <w:pStyle w:val="TableParagraph"/>
              <w:ind w:left="1074" w:right="1069"/>
              <w:rPr>
                <w:sz w:val="20"/>
              </w:rPr>
            </w:pPr>
            <w:r>
              <w:t>90</w:t>
            </w:r>
          </w:p>
        </w:tc>
        <w:tc>
          <w:tcPr>
            <w:tcW w:w="3009" w:type="dxa"/>
          </w:tcPr>
          <w:p w14:paraId="12167750" w14:textId="77777777" w:rsidR="00E94835" w:rsidRDefault="00E94835" w:rsidP="008972C1">
            <w:pPr>
              <w:pStyle w:val="TableParagraph"/>
              <w:ind w:right="1309"/>
              <w:jc w:val="right"/>
              <w:rPr>
                <w:sz w:val="20"/>
              </w:rPr>
            </w:pPr>
            <w:r>
              <w:t>66.18%</w:t>
            </w:r>
          </w:p>
        </w:tc>
      </w:tr>
      <w:tr w:rsidR="00E94835" w14:paraId="5DED7386" w14:textId="77777777" w:rsidTr="008972C1">
        <w:trPr>
          <w:trHeight w:val="230"/>
        </w:trPr>
        <w:tc>
          <w:tcPr>
            <w:tcW w:w="3474" w:type="dxa"/>
          </w:tcPr>
          <w:p w14:paraId="2E19F16E" w14:textId="77777777" w:rsidR="00E94835" w:rsidRDefault="00E94835" w:rsidP="008972C1">
            <w:pPr>
              <w:pStyle w:val="TableParagraph"/>
              <w:ind w:right="402"/>
              <w:jc w:val="left"/>
              <w:rPr>
                <w:sz w:val="20"/>
              </w:rPr>
            </w:pPr>
            <w:r>
              <w:t>Inadequate Living condition</w:t>
            </w:r>
          </w:p>
        </w:tc>
        <w:tc>
          <w:tcPr>
            <w:tcW w:w="2394" w:type="dxa"/>
          </w:tcPr>
          <w:p w14:paraId="344FCDF9" w14:textId="77777777" w:rsidR="00E94835" w:rsidRDefault="00E94835" w:rsidP="008972C1">
            <w:pPr>
              <w:pStyle w:val="TableParagraph"/>
              <w:rPr>
                <w:sz w:val="20"/>
              </w:rPr>
            </w:pPr>
            <w:r>
              <w:t>27</w:t>
            </w:r>
          </w:p>
        </w:tc>
        <w:tc>
          <w:tcPr>
            <w:tcW w:w="3009" w:type="dxa"/>
          </w:tcPr>
          <w:p w14:paraId="749D9F19" w14:textId="77777777" w:rsidR="00E94835" w:rsidRDefault="00E94835" w:rsidP="008972C1">
            <w:pPr>
              <w:pStyle w:val="TableParagraph"/>
              <w:ind w:right="1359"/>
              <w:jc w:val="right"/>
              <w:rPr>
                <w:sz w:val="20"/>
              </w:rPr>
            </w:pPr>
            <w:r>
              <w:t>19.85%</w:t>
            </w:r>
          </w:p>
        </w:tc>
      </w:tr>
      <w:tr w:rsidR="00E94835" w14:paraId="111FAFC1" w14:textId="77777777" w:rsidTr="008972C1">
        <w:trPr>
          <w:trHeight w:val="230"/>
        </w:trPr>
        <w:tc>
          <w:tcPr>
            <w:tcW w:w="3474" w:type="dxa"/>
          </w:tcPr>
          <w:p w14:paraId="7975B5D1" w14:textId="77777777" w:rsidR="00E94835" w:rsidRDefault="00E94835" w:rsidP="008972C1">
            <w:pPr>
              <w:pStyle w:val="TableParagraph"/>
              <w:ind w:right="402"/>
              <w:jc w:val="left"/>
              <w:rPr>
                <w:sz w:val="20"/>
              </w:rPr>
            </w:pPr>
            <w:r>
              <w:t>Exploitation by middle men</w:t>
            </w:r>
          </w:p>
        </w:tc>
        <w:tc>
          <w:tcPr>
            <w:tcW w:w="2394" w:type="dxa"/>
          </w:tcPr>
          <w:p w14:paraId="33CD0079" w14:textId="77777777" w:rsidR="00E94835" w:rsidRDefault="00E94835" w:rsidP="008972C1">
            <w:pPr>
              <w:pStyle w:val="TableParagraph"/>
              <w:rPr>
                <w:sz w:val="20"/>
              </w:rPr>
            </w:pPr>
            <w:r>
              <w:t>19</w:t>
            </w:r>
          </w:p>
        </w:tc>
        <w:tc>
          <w:tcPr>
            <w:tcW w:w="3009" w:type="dxa"/>
          </w:tcPr>
          <w:p w14:paraId="5A97EB03" w14:textId="77777777" w:rsidR="00E94835" w:rsidRDefault="00E94835" w:rsidP="008972C1">
            <w:pPr>
              <w:pStyle w:val="TableParagraph"/>
              <w:ind w:right="1359"/>
              <w:jc w:val="right"/>
              <w:rPr>
                <w:sz w:val="20"/>
              </w:rPr>
            </w:pPr>
            <w:r>
              <w:t>13.97%</w:t>
            </w:r>
          </w:p>
        </w:tc>
      </w:tr>
      <w:tr w:rsidR="00E94835" w14:paraId="702755D2" w14:textId="77777777" w:rsidTr="008972C1">
        <w:trPr>
          <w:trHeight w:val="230"/>
        </w:trPr>
        <w:tc>
          <w:tcPr>
            <w:tcW w:w="3474" w:type="dxa"/>
          </w:tcPr>
          <w:p w14:paraId="07A6348A" w14:textId="77777777" w:rsidR="00E94835" w:rsidRPr="000C476B" w:rsidRDefault="00E94835" w:rsidP="008972C1">
            <w:pPr>
              <w:pStyle w:val="TableParagraph"/>
              <w:ind w:left="402" w:right="402"/>
              <w:rPr>
                <w:b/>
                <w:bCs/>
                <w:sz w:val="20"/>
              </w:rPr>
            </w:pPr>
            <w:r w:rsidRPr="000C476B">
              <w:rPr>
                <w:b/>
                <w:bCs/>
                <w:sz w:val="20"/>
              </w:rPr>
              <w:t>Total</w:t>
            </w:r>
          </w:p>
        </w:tc>
        <w:tc>
          <w:tcPr>
            <w:tcW w:w="2394" w:type="dxa"/>
          </w:tcPr>
          <w:p w14:paraId="0E3A592B" w14:textId="77777777" w:rsidR="00E94835" w:rsidRPr="000C476B" w:rsidRDefault="00E94835" w:rsidP="008972C1">
            <w:pPr>
              <w:pStyle w:val="TableParagraph"/>
              <w:ind w:right="1069"/>
              <w:rPr>
                <w:b/>
                <w:bCs/>
                <w:sz w:val="20"/>
              </w:rPr>
            </w:pPr>
            <w:r w:rsidRPr="000C476B">
              <w:rPr>
                <w:b/>
                <w:bCs/>
                <w:sz w:val="20"/>
              </w:rPr>
              <w:t xml:space="preserve">                    136</w:t>
            </w:r>
          </w:p>
        </w:tc>
        <w:tc>
          <w:tcPr>
            <w:tcW w:w="3009" w:type="dxa"/>
          </w:tcPr>
          <w:p w14:paraId="6F7B8196" w14:textId="77777777" w:rsidR="00E94835" w:rsidRPr="000C476B" w:rsidRDefault="00E94835" w:rsidP="008972C1">
            <w:pPr>
              <w:pStyle w:val="TableParagraph"/>
              <w:ind w:right="1309"/>
              <w:rPr>
                <w:b/>
                <w:bCs/>
                <w:sz w:val="20"/>
              </w:rPr>
            </w:pPr>
            <w:r w:rsidRPr="000C476B">
              <w:rPr>
                <w:b/>
                <w:bCs/>
                <w:sz w:val="20"/>
              </w:rPr>
              <w:t xml:space="preserve">           100</w:t>
            </w:r>
          </w:p>
        </w:tc>
      </w:tr>
    </w:tbl>
    <w:bookmarkEnd w:id="1"/>
    <w:p w14:paraId="30143CB8" w14:textId="77777777" w:rsidR="00E94835" w:rsidRDefault="00E94835" w:rsidP="00E94835">
      <w:pPr>
        <w:spacing w:before="114" w:line="360" w:lineRule="auto"/>
        <w:ind w:right="298"/>
        <w:rPr>
          <w:rFonts w:ascii="Times New Roman" w:hAnsi="Times New Roman" w:cs="Times New Roman"/>
          <w:b/>
          <w:bCs/>
          <w:sz w:val="24"/>
          <w:szCs w:val="24"/>
        </w:rPr>
      </w:pPr>
      <w:r>
        <w:rPr>
          <w:rFonts w:ascii="Times New Roman" w:hAnsi="Times New Roman" w:cs="Times New Roman"/>
          <w:b/>
          <w:bCs/>
          <w:sz w:val="24"/>
          <w:szCs w:val="24"/>
        </w:rPr>
        <w:t xml:space="preserve">Inference </w:t>
      </w:r>
    </w:p>
    <w:p w14:paraId="136A3A2F" w14:textId="77777777" w:rsidR="00E94835" w:rsidRPr="000C476B" w:rsidRDefault="00E94835" w:rsidP="00E94835">
      <w:pPr>
        <w:spacing w:before="114" w:line="360" w:lineRule="auto"/>
        <w:ind w:right="298"/>
        <w:rPr>
          <w:rFonts w:ascii="Times New Roman" w:hAnsi="Times New Roman" w:cs="Times New Roman"/>
          <w:sz w:val="24"/>
          <w:szCs w:val="24"/>
        </w:rPr>
      </w:pPr>
      <w:r w:rsidRPr="000C476B">
        <w:rPr>
          <w:rFonts w:ascii="Times New Roman" w:hAnsi="Times New Roman" w:cs="Times New Roman"/>
          <w:sz w:val="24"/>
          <w:szCs w:val="24"/>
        </w:rPr>
        <w:t>From the table it is inferred that majority (66.18%) of the respondents faced social exclusion.</w:t>
      </w:r>
    </w:p>
    <w:p w14:paraId="6D46E0A8" w14:textId="77777777" w:rsidR="00E94835" w:rsidRPr="00054BDE" w:rsidRDefault="00E94835" w:rsidP="00E94835">
      <w:pPr>
        <w:spacing w:before="114" w:line="240" w:lineRule="auto"/>
        <w:ind w:right="298"/>
        <w:jc w:val="center"/>
        <w:rPr>
          <w:rFonts w:ascii="Times New Roman" w:hAnsi="Times New Roman" w:cs="Times New Roman"/>
          <w:b/>
          <w:bCs/>
          <w:sz w:val="28"/>
          <w:szCs w:val="28"/>
        </w:rPr>
      </w:pPr>
      <w:r w:rsidRPr="00054BDE">
        <w:rPr>
          <w:rFonts w:ascii="Times New Roman" w:hAnsi="Times New Roman" w:cs="Times New Roman"/>
          <w:b/>
          <w:bCs/>
          <w:sz w:val="28"/>
          <w:szCs w:val="28"/>
        </w:rPr>
        <w:t xml:space="preserve">Table </w:t>
      </w:r>
      <w:r>
        <w:rPr>
          <w:rFonts w:ascii="Times New Roman" w:hAnsi="Times New Roman" w:cs="Times New Roman"/>
          <w:b/>
          <w:bCs/>
          <w:sz w:val="28"/>
          <w:szCs w:val="28"/>
        </w:rPr>
        <w:t>2</w:t>
      </w:r>
    </w:p>
    <w:p w14:paraId="53258717" w14:textId="77777777" w:rsidR="00E94835" w:rsidRPr="00C84878" w:rsidRDefault="00E94835" w:rsidP="00E94835">
      <w:pPr>
        <w:pStyle w:val="BodyText"/>
        <w:spacing w:before="72"/>
        <w:ind w:left="995" w:right="1012"/>
        <w:jc w:val="center"/>
        <w:rPr>
          <w:b/>
          <w:bCs/>
          <w:sz w:val="24"/>
          <w:szCs w:val="24"/>
        </w:rPr>
      </w:pPr>
      <w:r w:rsidRPr="00054BDE">
        <w:rPr>
          <w:b/>
          <w:bCs/>
          <w:sz w:val="28"/>
          <w:szCs w:val="28"/>
        </w:rPr>
        <w:t>Work Mode of the Respondents</w:t>
      </w: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2748"/>
        <w:gridCol w:w="3271"/>
      </w:tblGrid>
      <w:tr w:rsidR="00E94835" w:rsidRPr="00C84878" w14:paraId="671714A0" w14:textId="77777777" w:rsidTr="008972C1">
        <w:trPr>
          <w:trHeight w:val="341"/>
        </w:trPr>
        <w:tc>
          <w:tcPr>
            <w:tcW w:w="2895" w:type="dxa"/>
          </w:tcPr>
          <w:p w14:paraId="61BC5326" w14:textId="77777777" w:rsidR="00E94835" w:rsidRPr="00C84878" w:rsidRDefault="00E94835" w:rsidP="008972C1">
            <w:pPr>
              <w:pStyle w:val="TableParagraph"/>
              <w:spacing w:line="240" w:lineRule="auto"/>
              <w:ind w:right="874"/>
              <w:rPr>
                <w:b/>
                <w:sz w:val="24"/>
                <w:szCs w:val="24"/>
              </w:rPr>
            </w:pPr>
            <w:r w:rsidRPr="00C84878">
              <w:rPr>
                <w:b/>
                <w:sz w:val="24"/>
                <w:szCs w:val="24"/>
              </w:rPr>
              <w:t>Work</w:t>
            </w:r>
          </w:p>
        </w:tc>
        <w:tc>
          <w:tcPr>
            <w:tcW w:w="2748" w:type="dxa"/>
          </w:tcPr>
          <w:p w14:paraId="10CEB1D3" w14:textId="77777777" w:rsidR="00E94835" w:rsidRPr="00C84878" w:rsidRDefault="00E94835" w:rsidP="008972C1">
            <w:pPr>
              <w:pStyle w:val="TableParagraph"/>
              <w:spacing w:line="240" w:lineRule="auto"/>
              <w:ind w:right="500"/>
              <w:rPr>
                <w:b/>
                <w:sz w:val="24"/>
                <w:szCs w:val="24"/>
              </w:rPr>
            </w:pPr>
            <w:r w:rsidRPr="00C84878">
              <w:rPr>
                <w:b/>
                <w:sz w:val="24"/>
                <w:szCs w:val="24"/>
              </w:rPr>
              <w:t>Respondents</w:t>
            </w:r>
          </w:p>
        </w:tc>
        <w:tc>
          <w:tcPr>
            <w:tcW w:w="3271" w:type="dxa"/>
          </w:tcPr>
          <w:p w14:paraId="64889709" w14:textId="77777777" w:rsidR="00E94835" w:rsidRPr="00C84878" w:rsidRDefault="00E94835" w:rsidP="008972C1">
            <w:pPr>
              <w:pStyle w:val="TableParagraph"/>
              <w:spacing w:line="240" w:lineRule="auto"/>
              <w:ind w:left="895" w:right="405" w:hanging="480"/>
              <w:rPr>
                <w:b/>
                <w:sz w:val="24"/>
                <w:szCs w:val="24"/>
              </w:rPr>
            </w:pPr>
            <w:r w:rsidRPr="00C84878">
              <w:rPr>
                <w:b/>
                <w:sz w:val="24"/>
                <w:szCs w:val="24"/>
              </w:rPr>
              <w:t>Percentage</w:t>
            </w:r>
          </w:p>
        </w:tc>
      </w:tr>
      <w:tr w:rsidR="00E94835" w14:paraId="42FD48A9" w14:textId="77777777" w:rsidTr="008972C1">
        <w:trPr>
          <w:trHeight w:val="258"/>
        </w:trPr>
        <w:tc>
          <w:tcPr>
            <w:tcW w:w="2895" w:type="dxa"/>
          </w:tcPr>
          <w:p w14:paraId="7B7F2E97" w14:textId="77777777" w:rsidR="00E94835" w:rsidRDefault="00E94835" w:rsidP="008972C1">
            <w:pPr>
              <w:pStyle w:val="TableParagraph"/>
              <w:spacing w:line="240" w:lineRule="auto"/>
              <w:ind w:right="874"/>
              <w:jc w:val="left"/>
              <w:rPr>
                <w:sz w:val="20"/>
              </w:rPr>
            </w:pPr>
            <w:r>
              <w:t>Daily work</w:t>
            </w:r>
          </w:p>
        </w:tc>
        <w:tc>
          <w:tcPr>
            <w:tcW w:w="2748" w:type="dxa"/>
          </w:tcPr>
          <w:p w14:paraId="592B4958" w14:textId="77777777" w:rsidR="00E94835" w:rsidRDefault="00E94835" w:rsidP="008972C1">
            <w:pPr>
              <w:pStyle w:val="TableParagraph"/>
              <w:spacing w:line="240" w:lineRule="auto"/>
              <w:ind w:left="1186" w:right="1173"/>
              <w:rPr>
                <w:sz w:val="20"/>
              </w:rPr>
            </w:pPr>
            <w:r>
              <w:t>70</w:t>
            </w:r>
          </w:p>
        </w:tc>
        <w:tc>
          <w:tcPr>
            <w:tcW w:w="3271" w:type="dxa"/>
          </w:tcPr>
          <w:p w14:paraId="6CA9A3C9" w14:textId="77777777" w:rsidR="00E94835" w:rsidRDefault="00E94835" w:rsidP="008972C1">
            <w:pPr>
              <w:pStyle w:val="TableParagraph"/>
              <w:spacing w:line="240" w:lineRule="auto"/>
              <w:ind w:right="1437"/>
              <w:jc w:val="right"/>
              <w:rPr>
                <w:sz w:val="20"/>
              </w:rPr>
            </w:pPr>
            <w:r>
              <w:t>51.47%</w:t>
            </w:r>
          </w:p>
        </w:tc>
      </w:tr>
      <w:tr w:rsidR="00E94835" w14:paraId="5158FCED" w14:textId="77777777" w:rsidTr="008972C1">
        <w:trPr>
          <w:trHeight w:val="276"/>
        </w:trPr>
        <w:tc>
          <w:tcPr>
            <w:tcW w:w="2895" w:type="dxa"/>
          </w:tcPr>
          <w:p w14:paraId="09D951F1" w14:textId="77777777" w:rsidR="00E94835" w:rsidRDefault="00E94835" w:rsidP="008972C1">
            <w:pPr>
              <w:pStyle w:val="TableParagraph"/>
              <w:ind w:right="411"/>
              <w:jc w:val="left"/>
              <w:rPr>
                <w:sz w:val="20"/>
              </w:rPr>
            </w:pPr>
            <w:r>
              <w:t>Concentration work</w:t>
            </w:r>
          </w:p>
        </w:tc>
        <w:tc>
          <w:tcPr>
            <w:tcW w:w="2748" w:type="dxa"/>
          </w:tcPr>
          <w:p w14:paraId="71293628" w14:textId="77777777" w:rsidR="00E94835" w:rsidRDefault="00E94835" w:rsidP="008972C1">
            <w:pPr>
              <w:pStyle w:val="TableParagraph"/>
              <w:ind w:left="7"/>
              <w:rPr>
                <w:sz w:val="20"/>
              </w:rPr>
            </w:pPr>
            <w:r>
              <w:rPr>
                <w:sz w:val="20"/>
              </w:rPr>
              <w:t>42</w:t>
            </w:r>
          </w:p>
        </w:tc>
        <w:tc>
          <w:tcPr>
            <w:tcW w:w="3271" w:type="dxa"/>
          </w:tcPr>
          <w:p w14:paraId="550F91CB" w14:textId="77777777" w:rsidR="00E94835" w:rsidRDefault="00E94835" w:rsidP="008972C1">
            <w:pPr>
              <w:pStyle w:val="TableParagraph"/>
              <w:ind w:right="1436"/>
              <w:rPr>
                <w:sz w:val="20"/>
              </w:rPr>
            </w:pPr>
            <w:r>
              <w:t xml:space="preserve">                    30.88%</w:t>
            </w:r>
          </w:p>
        </w:tc>
      </w:tr>
      <w:tr w:rsidR="00E94835" w14:paraId="1400CE15" w14:textId="77777777" w:rsidTr="008972C1">
        <w:trPr>
          <w:trHeight w:val="266"/>
        </w:trPr>
        <w:tc>
          <w:tcPr>
            <w:tcW w:w="2895" w:type="dxa"/>
          </w:tcPr>
          <w:p w14:paraId="5DEBE451" w14:textId="77777777" w:rsidR="00E94835" w:rsidRDefault="00E94835" w:rsidP="008972C1">
            <w:pPr>
              <w:pStyle w:val="TableParagraph"/>
              <w:tabs>
                <w:tab w:val="left" w:pos="1634"/>
              </w:tabs>
              <w:ind w:right="127"/>
              <w:jc w:val="left"/>
              <w:rPr>
                <w:sz w:val="20"/>
              </w:rPr>
            </w:pPr>
            <w:r>
              <w:t xml:space="preserve"> Residence/House Keeping</w:t>
            </w:r>
          </w:p>
        </w:tc>
        <w:tc>
          <w:tcPr>
            <w:tcW w:w="2748" w:type="dxa"/>
          </w:tcPr>
          <w:p w14:paraId="3DA2D78F" w14:textId="77777777" w:rsidR="00E94835" w:rsidRDefault="00E94835" w:rsidP="008972C1">
            <w:pPr>
              <w:pStyle w:val="TableParagraph"/>
              <w:ind w:left="7"/>
              <w:rPr>
                <w:sz w:val="20"/>
              </w:rPr>
            </w:pPr>
            <w:r>
              <w:rPr>
                <w:sz w:val="20"/>
              </w:rPr>
              <w:t>22</w:t>
            </w:r>
          </w:p>
        </w:tc>
        <w:tc>
          <w:tcPr>
            <w:tcW w:w="3271" w:type="dxa"/>
          </w:tcPr>
          <w:p w14:paraId="2B346483" w14:textId="77777777" w:rsidR="00E94835" w:rsidRDefault="00E94835" w:rsidP="008972C1">
            <w:pPr>
              <w:pStyle w:val="TableParagraph"/>
              <w:ind w:right="1436"/>
              <w:rPr>
                <w:sz w:val="20"/>
              </w:rPr>
            </w:pPr>
            <w:r>
              <w:t xml:space="preserve">                    16.18%</w:t>
            </w:r>
          </w:p>
        </w:tc>
      </w:tr>
      <w:tr w:rsidR="00E94835" w14:paraId="45E6A4BB" w14:textId="77777777" w:rsidTr="008972C1">
        <w:trPr>
          <w:trHeight w:val="284"/>
        </w:trPr>
        <w:tc>
          <w:tcPr>
            <w:tcW w:w="2895" w:type="dxa"/>
          </w:tcPr>
          <w:p w14:paraId="7DEEC2F5" w14:textId="77777777" w:rsidR="00E94835" w:rsidRDefault="00E94835" w:rsidP="008972C1">
            <w:pPr>
              <w:pStyle w:val="TableParagraph"/>
              <w:ind w:right="874"/>
              <w:jc w:val="left"/>
              <w:rPr>
                <w:sz w:val="20"/>
              </w:rPr>
            </w:pPr>
            <w:r>
              <w:rPr>
                <w:sz w:val="20"/>
              </w:rPr>
              <w:t>Others</w:t>
            </w:r>
          </w:p>
        </w:tc>
        <w:tc>
          <w:tcPr>
            <w:tcW w:w="2748" w:type="dxa"/>
          </w:tcPr>
          <w:p w14:paraId="4BBA2E35" w14:textId="77777777" w:rsidR="00E94835" w:rsidRDefault="00E94835" w:rsidP="008972C1">
            <w:pPr>
              <w:pStyle w:val="TableParagraph"/>
              <w:ind w:left="1186" w:right="1177"/>
              <w:rPr>
                <w:sz w:val="20"/>
              </w:rPr>
            </w:pPr>
            <w:r>
              <w:rPr>
                <w:sz w:val="20"/>
              </w:rPr>
              <w:t>2</w:t>
            </w:r>
          </w:p>
        </w:tc>
        <w:tc>
          <w:tcPr>
            <w:tcW w:w="3271" w:type="dxa"/>
          </w:tcPr>
          <w:p w14:paraId="408B952D" w14:textId="77777777" w:rsidR="00E94835" w:rsidRDefault="00E94835" w:rsidP="008972C1">
            <w:pPr>
              <w:pStyle w:val="TableParagraph"/>
              <w:ind w:right="1438"/>
              <w:rPr>
                <w:sz w:val="20"/>
              </w:rPr>
            </w:pPr>
            <w:r>
              <w:t xml:space="preserve">                  1.47%</w:t>
            </w:r>
          </w:p>
        </w:tc>
      </w:tr>
      <w:tr w:rsidR="00E94835" w14:paraId="32AE2327" w14:textId="77777777" w:rsidTr="008972C1">
        <w:trPr>
          <w:trHeight w:val="274"/>
        </w:trPr>
        <w:tc>
          <w:tcPr>
            <w:tcW w:w="2895" w:type="dxa"/>
          </w:tcPr>
          <w:p w14:paraId="3C4A7B6A" w14:textId="77777777" w:rsidR="00E94835" w:rsidRPr="0068772B" w:rsidRDefault="00E94835" w:rsidP="008972C1">
            <w:pPr>
              <w:pStyle w:val="TableParagraph"/>
              <w:spacing w:line="240" w:lineRule="auto"/>
              <w:ind w:left="879" w:right="874"/>
              <w:rPr>
                <w:b/>
                <w:bCs/>
                <w:sz w:val="20"/>
              </w:rPr>
            </w:pPr>
            <w:r w:rsidRPr="0068772B">
              <w:rPr>
                <w:b/>
                <w:bCs/>
                <w:sz w:val="20"/>
              </w:rPr>
              <w:t>Total</w:t>
            </w:r>
          </w:p>
        </w:tc>
        <w:tc>
          <w:tcPr>
            <w:tcW w:w="2748" w:type="dxa"/>
          </w:tcPr>
          <w:p w14:paraId="106D776A" w14:textId="77777777" w:rsidR="00E94835" w:rsidRPr="0068772B" w:rsidRDefault="00E94835" w:rsidP="008972C1">
            <w:pPr>
              <w:pStyle w:val="TableParagraph"/>
              <w:spacing w:line="240" w:lineRule="auto"/>
              <w:ind w:left="1186" w:right="1173"/>
              <w:rPr>
                <w:b/>
                <w:bCs/>
                <w:sz w:val="20"/>
              </w:rPr>
            </w:pPr>
            <w:r w:rsidRPr="0068772B">
              <w:rPr>
                <w:b/>
                <w:bCs/>
                <w:sz w:val="20"/>
              </w:rPr>
              <w:t>136</w:t>
            </w:r>
          </w:p>
        </w:tc>
        <w:tc>
          <w:tcPr>
            <w:tcW w:w="3271" w:type="dxa"/>
          </w:tcPr>
          <w:p w14:paraId="528AD22E" w14:textId="77777777" w:rsidR="00E94835" w:rsidRPr="0068772B" w:rsidRDefault="00E94835" w:rsidP="008972C1">
            <w:pPr>
              <w:pStyle w:val="TableParagraph"/>
              <w:spacing w:line="240" w:lineRule="auto"/>
              <w:ind w:right="1386"/>
              <w:rPr>
                <w:b/>
                <w:bCs/>
                <w:sz w:val="20"/>
              </w:rPr>
            </w:pPr>
            <w:r w:rsidRPr="0068772B">
              <w:rPr>
                <w:b/>
                <w:bCs/>
                <w:sz w:val="20"/>
              </w:rPr>
              <w:t xml:space="preserve">              100%</w:t>
            </w:r>
          </w:p>
        </w:tc>
      </w:tr>
    </w:tbl>
    <w:p w14:paraId="5D874CFB" w14:textId="77777777" w:rsidR="00E94835" w:rsidRPr="00054BDE" w:rsidRDefault="00E94835" w:rsidP="00E94835">
      <w:pPr>
        <w:spacing w:before="114" w:line="240" w:lineRule="auto"/>
        <w:ind w:right="298"/>
        <w:rPr>
          <w:rFonts w:ascii="Times New Roman" w:hAnsi="Times New Roman" w:cs="Times New Roman"/>
          <w:b/>
          <w:bCs/>
          <w:sz w:val="24"/>
          <w:szCs w:val="24"/>
        </w:rPr>
      </w:pPr>
      <w:r w:rsidRPr="00054BDE">
        <w:rPr>
          <w:rFonts w:ascii="Times New Roman" w:hAnsi="Times New Roman" w:cs="Times New Roman"/>
          <w:b/>
          <w:bCs/>
          <w:sz w:val="24"/>
          <w:szCs w:val="24"/>
        </w:rPr>
        <w:t>Inference</w:t>
      </w:r>
    </w:p>
    <w:p w14:paraId="2AA133C5" w14:textId="77777777" w:rsidR="00E94835" w:rsidRDefault="00E94835" w:rsidP="00E94835">
      <w:pPr>
        <w:spacing w:before="114" w:line="240" w:lineRule="auto"/>
        <w:ind w:right="298"/>
        <w:rPr>
          <w:rFonts w:ascii="Times New Roman" w:hAnsi="Times New Roman" w:cs="Times New Roman"/>
          <w:sz w:val="24"/>
          <w:szCs w:val="24"/>
        </w:rPr>
      </w:pPr>
      <w:r>
        <w:rPr>
          <w:rFonts w:ascii="Times New Roman" w:hAnsi="Times New Roman" w:cs="Times New Roman"/>
          <w:sz w:val="24"/>
          <w:szCs w:val="24"/>
        </w:rPr>
        <w:t>From the table it is inferred that majority (51.47%) of the respondents goes for daily work.</w:t>
      </w:r>
    </w:p>
    <w:p w14:paraId="054BC657" w14:textId="77777777" w:rsidR="00E94835" w:rsidRDefault="00E94835" w:rsidP="00E94835">
      <w:pPr>
        <w:spacing w:before="114" w:line="240" w:lineRule="auto"/>
        <w:ind w:right="298"/>
        <w:jc w:val="center"/>
        <w:rPr>
          <w:rFonts w:ascii="Times New Roman" w:hAnsi="Times New Roman" w:cs="Times New Roman"/>
          <w:b/>
          <w:bCs/>
          <w:sz w:val="28"/>
          <w:szCs w:val="28"/>
        </w:rPr>
      </w:pPr>
    </w:p>
    <w:p w14:paraId="4704ACCE" w14:textId="77777777" w:rsidR="00E94835" w:rsidRDefault="00E94835" w:rsidP="00E94835">
      <w:pPr>
        <w:spacing w:before="114" w:line="240" w:lineRule="auto"/>
        <w:ind w:right="298"/>
        <w:jc w:val="center"/>
        <w:rPr>
          <w:rFonts w:ascii="Times New Roman" w:hAnsi="Times New Roman" w:cs="Times New Roman"/>
          <w:b/>
          <w:bCs/>
          <w:sz w:val="28"/>
          <w:szCs w:val="28"/>
        </w:rPr>
      </w:pPr>
    </w:p>
    <w:p w14:paraId="19663354" w14:textId="77777777" w:rsidR="00E94835" w:rsidRDefault="00E94835" w:rsidP="00E94835">
      <w:pPr>
        <w:spacing w:before="114" w:line="240" w:lineRule="auto"/>
        <w:ind w:right="298"/>
        <w:jc w:val="center"/>
        <w:rPr>
          <w:rFonts w:ascii="Times New Roman" w:hAnsi="Times New Roman" w:cs="Times New Roman"/>
          <w:b/>
          <w:bCs/>
          <w:sz w:val="28"/>
          <w:szCs w:val="28"/>
        </w:rPr>
      </w:pPr>
    </w:p>
    <w:p w14:paraId="00CBE4DA" w14:textId="77777777" w:rsidR="00E94835" w:rsidRPr="005D71A8" w:rsidRDefault="00E94835" w:rsidP="00E94835">
      <w:pPr>
        <w:spacing w:before="114" w:line="240" w:lineRule="auto"/>
        <w:ind w:right="298"/>
        <w:jc w:val="center"/>
        <w:rPr>
          <w:rFonts w:ascii="Times New Roman" w:hAnsi="Times New Roman" w:cs="Times New Roman"/>
          <w:b/>
          <w:bCs/>
          <w:sz w:val="28"/>
          <w:szCs w:val="28"/>
        </w:rPr>
      </w:pPr>
      <w:r w:rsidRPr="005D71A8">
        <w:rPr>
          <w:rFonts w:ascii="Times New Roman" w:hAnsi="Times New Roman" w:cs="Times New Roman"/>
          <w:b/>
          <w:bCs/>
          <w:sz w:val="28"/>
          <w:szCs w:val="28"/>
        </w:rPr>
        <w:lastRenderedPageBreak/>
        <w:t xml:space="preserve">Table </w:t>
      </w:r>
      <w:r>
        <w:rPr>
          <w:rFonts w:ascii="Times New Roman" w:hAnsi="Times New Roman" w:cs="Times New Roman"/>
          <w:b/>
          <w:bCs/>
          <w:sz w:val="28"/>
          <w:szCs w:val="28"/>
        </w:rPr>
        <w:t>3</w:t>
      </w:r>
    </w:p>
    <w:p w14:paraId="0ACF85B7" w14:textId="56496198" w:rsidR="00E94835" w:rsidRPr="005D71A8" w:rsidRDefault="00E94835" w:rsidP="00E94835">
      <w:pPr>
        <w:spacing w:before="114" w:line="240" w:lineRule="auto"/>
        <w:ind w:right="298"/>
        <w:jc w:val="center"/>
        <w:rPr>
          <w:rFonts w:ascii="Times New Roman" w:hAnsi="Times New Roman" w:cs="Times New Roman"/>
          <w:b/>
          <w:bCs/>
          <w:sz w:val="28"/>
          <w:szCs w:val="28"/>
        </w:rPr>
      </w:pPr>
      <w:r w:rsidRPr="005D71A8">
        <w:rPr>
          <w:rFonts w:ascii="Times New Roman" w:hAnsi="Times New Roman" w:cs="Times New Roman"/>
          <w:b/>
          <w:bCs/>
          <w:sz w:val="28"/>
          <w:szCs w:val="28"/>
        </w:rPr>
        <w:t>Reason for Migration of the respondents</w:t>
      </w: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1701"/>
        <w:gridCol w:w="2552"/>
      </w:tblGrid>
      <w:tr w:rsidR="00E94835" w14:paraId="63430861" w14:textId="77777777" w:rsidTr="008972C1">
        <w:trPr>
          <w:trHeight w:val="302"/>
        </w:trPr>
        <w:tc>
          <w:tcPr>
            <w:tcW w:w="4820" w:type="dxa"/>
          </w:tcPr>
          <w:p w14:paraId="798CC754" w14:textId="77777777" w:rsidR="00E94835" w:rsidRPr="004B06B2" w:rsidRDefault="00E94835" w:rsidP="008972C1">
            <w:pPr>
              <w:pStyle w:val="TableParagraph"/>
              <w:spacing w:line="240" w:lineRule="auto"/>
              <w:ind w:right="673"/>
              <w:rPr>
                <w:b/>
                <w:sz w:val="24"/>
                <w:szCs w:val="24"/>
              </w:rPr>
            </w:pPr>
            <w:r w:rsidRPr="004B06B2">
              <w:rPr>
                <w:b/>
                <w:sz w:val="24"/>
                <w:szCs w:val="24"/>
              </w:rPr>
              <w:t>Reason</w:t>
            </w:r>
          </w:p>
        </w:tc>
        <w:tc>
          <w:tcPr>
            <w:tcW w:w="1701" w:type="dxa"/>
          </w:tcPr>
          <w:p w14:paraId="28C7D1CC" w14:textId="77777777" w:rsidR="00E94835" w:rsidRPr="004B06B2" w:rsidRDefault="00E94835" w:rsidP="008972C1">
            <w:pPr>
              <w:pStyle w:val="TableParagraph"/>
              <w:spacing w:line="240" w:lineRule="auto"/>
              <w:ind w:right="253"/>
              <w:rPr>
                <w:b/>
                <w:sz w:val="24"/>
                <w:szCs w:val="24"/>
              </w:rPr>
            </w:pPr>
            <w:r w:rsidRPr="004B06B2">
              <w:rPr>
                <w:b/>
                <w:sz w:val="24"/>
                <w:szCs w:val="24"/>
              </w:rPr>
              <w:t>Respondents</w:t>
            </w:r>
          </w:p>
        </w:tc>
        <w:tc>
          <w:tcPr>
            <w:tcW w:w="2552" w:type="dxa"/>
          </w:tcPr>
          <w:p w14:paraId="14C84D1D" w14:textId="77777777" w:rsidR="00E94835" w:rsidRPr="004B06B2" w:rsidRDefault="00E94835" w:rsidP="008972C1">
            <w:pPr>
              <w:pStyle w:val="TableParagraph"/>
              <w:spacing w:line="240" w:lineRule="auto"/>
              <w:ind w:right="190"/>
              <w:rPr>
                <w:b/>
                <w:bCs/>
                <w:sz w:val="24"/>
                <w:szCs w:val="24"/>
              </w:rPr>
            </w:pPr>
            <w:r w:rsidRPr="004B06B2">
              <w:rPr>
                <w:b/>
                <w:bCs/>
                <w:sz w:val="24"/>
                <w:szCs w:val="24"/>
              </w:rPr>
              <w:t>Percentage</w:t>
            </w:r>
          </w:p>
        </w:tc>
      </w:tr>
      <w:tr w:rsidR="00E94835" w14:paraId="353576D4" w14:textId="77777777" w:rsidTr="008972C1">
        <w:trPr>
          <w:trHeight w:val="197"/>
        </w:trPr>
        <w:tc>
          <w:tcPr>
            <w:tcW w:w="4820" w:type="dxa"/>
          </w:tcPr>
          <w:p w14:paraId="1DA56FF2" w14:textId="77777777" w:rsidR="00E94835" w:rsidRDefault="00E94835" w:rsidP="008972C1">
            <w:pPr>
              <w:pStyle w:val="TableParagraph"/>
              <w:ind w:right="673"/>
              <w:jc w:val="left"/>
              <w:rPr>
                <w:sz w:val="20"/>
              </w:rPr>
            </w:pPr>
            <w:r>
              <w:t xml:space="preserve"> More wages expectation</w:t>
            </w:r>
          </w:p>
        </w:tc>
        <w:tc>
          <w:tcPr>
            <w:tcW w:w="1701" w:type="dxa"/>
          </w:tcPr>
          <w:p w14:paraId="6EC4504E" w14:textId="77777777" w:rsidR="00E94835" w:rsidRDefault="00E94835" w:rsidP="008972C1">
            <w:pPr>
              <w:pStyle w:val="TableParagraph"/>
              <w:ind w:right="996"/>
              <w:jc w:val="left"/>
              <w:rPr>
                <w:sz w:val="20"/>
              </w:rPr>
            </w:pPr>
            <w:r>
              <w:rPr>
                <w:sz w:val="20"/>
              </w:rPr>
              <w:t>55</w:t>
            </w:r>
          </w:p>
        </w:tc>
        <w:tc>
          <w:tcPr>
            <w:tcW w:w="2552" w:type="dxa"/>
          </w:tcPr>
          <w:p w14:paraId="7C49C5C8" w14:textId="77777777" w:rsidR="00E94835" w:rsidRDefault="00E94835" w:rsidP="008972C1">
            <w:pPr>
              <w:pStyle w:val="TableParagraph"/>
              <w:ind w:right="1156"/>
              <w:jc w:val="left"/>
              <w:rPr>
                <w:sz w:val="20"/>
              </w:rPr>
            </w:pPr>
            <w:r>
              <w:t>40.44</w:t>
            </w:r>
            <w:r>
              <w:rPr>
                <w:sz w:val="20"/>
              </w:rPr>
              <w:t>%</w:t>
            </w:r>
          </w:p>
        </w:tc>
      </w:tr>
      <w:tr w:rsidR="00E94835" w14:paraId="54B7FFC9" w14:textId="77777777" w:rsidTr="008972C1">
        <w:trPr>
          <w:trHeight w:val="280"/>
        </w:trPr>
        <w:tc>
          <w:tcPr>
            <w:tcW w:w="4820" w:type="dxa"/>
          </w:tcPr>
          <w:p w14:paraId="5F1C6F84" w14:textId="77777777" w:rsidR="00E94835" w:rsidRPr="00271177" w:rsidRDefault="00E94835" w:rsidP="008972C1">
            <w:pPr>
              <w:pStyle w:val="TableParagraph"/>
              <w:ind w:right="284"/>
              <w:jc w:val="left"/>
            </w:pPr>
            <w:r>
              <w:t>Employment opportunity</w:t>
            </w:r>
          </w:p>
        </w:tc>
        <w:tc>
          <w:tcPr>
            <w:tcW w:w="1701" w:type="dxa"/>
          </w:tcPr>
          <w:p w14:paraId="60EF0640" w14:textId="77777777" w:rsidR="00E94835" w:rsidRDefault="00E94835" w:rsidP="008972C1">
            <w:pPr>
              <w:pStyle w:val="TableParagraph"/>
              <w:ind w:left="11"/>
              <w:jc w:val="left"/>
              <w:rPr>
                <w:sz w:val="20"/>
              </w:rPr>
            </w:pPr>
            <w:r>
              <w:t>48</w:t>
            </w:r>
          </w:p>
        </w:tc>
        <w:tc>
          <w:tcPr>
            <w:tcW w:w="2552" w:type="dxa"/>
          </w:tcPr>
          <w:p w14:paraId="4CCFA349" w14:textId="77777777" w:rsidR="00E94835" w:rsidRDefault="00E94835" w:rsidP="008972C1">
            <w:pPr>
              <w:pStyle w:val="TableParagraph"/>
              <w:ind w:right="1156"/>
              <w:jc w:val="left"/>
              <w:rPr>
                <w:sz w:val="20"/>
              </w:rPr>
            </w:pPr>
            <w:r>
              <w:t>35.29</w:t>
            </w:r>
            <w:r>
              <w:rPr>
                <w:sz w:val="20"/>
              </w:rPr>
              <w:t>%</w:t>
            </w:r>
          </w:p>
        </w:tc>
      </w:tr>
      <w:tr w:rsidR="00E94835" w14:paraId="4167C422" w14:textId="77777777" w:rsidTr="008972C1">
        <w:trPr>
          <w:trHeight w:val="270"/>
        </w:trPr>
        <w:tc>
          <w:tcPr>
            <w:tcW w:w="4820" w:type="dxa"/>
          </w:tcPr>
          <w:p w14:paraId="31DC9AD0" w14:textId="77777777" w:rsidR="00E94835" w:rsidRDefault="00E94835" w:rsidP="008972C1">
            <w:pPr>
              <w:pStyle w:val="TableParagraph"/>
              <w:ind w:right="669"/>
              <w:jc w:val="left"/>
              <w:rPr>
                <w:sz w:val="20"/>
              </w:rPr>
            </w:pPr>
            <w:r>
              <w:t>Lack of employment in negative state</w:t>
            </w:r>
          </w:p>
        </w:tc>
        <w:tc>
          <w:tcPr>
            <w:tcW w:w="1701" w:type="dxa"/>
          </w:tcPr>
          <w:p w14:paraId="772BDA67" w14:textId="77777777" w:rsidR="00E94835" w:rsidRDefault="00E94835" w:rsidP="008972C1">
            <w:pPr>
              <w:pStyle w:val="TableParagraph"/>
              <w:ind w:right="996"/>
              <w:jc w:val="left"/>
              <w:rPr>
                <w:sz w:val="20"/>
              </w:rPr>
            </w:pPr>
            <w:r>
              <w:t>19</w:t>
            </w:r>
          </w:p>
        </w:tc>
        <w:tc>
          <w:tcPr>
            <w:tcW w:w="2552" w:type="dxa"/>
          </w:tcPr>
          <w:p w14:paraId="68668E23" w14:textId="77777777" w:rsidR="00E94835" w:rsidRDefault="00E94835" w:rsidP="008972C1">
            <w:pPr>
              <w:pStyle w:val="TableParagraph"/>
              <w:ind w:right="1156"/>
              <w:jc w:val="left"/>
              <w:rPr>
                <w:sz w:val="20"/>
              </w:rPr>
            </w:pPr>
            <w:r>
              <w:t>13.97%</w:t>
            </w:r>
          </w:p>
        </w:tc>
      </w:tr>
      <w:tr w:rsidR="00E94835" w14:paraId="1AE73CE7" w14:textId="77777777" w:rsidTr="008972C1">
        <w:trPr>
          <w:trHeight w:val="274"/>
        </w:trPr>
        <w:tc>
          <w:tcPr>
            <w:tcW w:w="4820" w:type="dxa"/>
          </w:tcPr>
          <w:p w14:paraId="44DC2A03" w14:textId="77777777" w:rsidR="00E94835" w:rsidRDefault="00E94835" w:rsidP="008972C1">
            <w:pPr>
              <w:pStyle w:val="TableParagraph"/>
              <w:ind w:right="669"/>
              <w:jc w:val="left"/>
              <w:rPr>
                <w:sz w:val="20"/>
              </w:rPr>
            </w:pPr>
            <w:r>
              <w:t>Family situation</w:t>
            </w:r>
          </w:p>
        </w:tc>
        <w:tc>
          <w:tcPr>
            <w:tcW w:w="1701" w:type="dxa"/>
          </w:tcPr>
          <w:p w14:paraId="4D4490E0" w14:textId="77777777" w:rsidR="00E94835" w:rsidRDefault="00E94835" w:rsidP="008972C1">
            <w:pPr>
              <w:pStyle w:val="TableParagraph"/>
              <w:ind w:right="996"/>
              <w:jc w:val="left"/>
              <w:rPr>
                <w:sz w:val="20"/>
              </w:rPr>
            </w:pPr>
            <w:r>
              <w:t>14</w:t>
            </w:r>
          </w:p>
        </w:tc>
        <w:tc>
          <w:tcPr>
            <w:tcW w:w="2552" w:type="dxa"/>
          </w:tcPr>
          <w:p w14:paraId="5A76CEC5" w14:textId="77777777" w:rsidR="00E94835" w:rsidRDefault="00E94835" w:rsidP="008972C1">
            <w:pPr>
              <w:pStyle w:val="TableParagraph"/>
              <w:ind w:right="1156"/>
              <w:jc w:val="left"/>
              <w:rPr>
                <w:sz w:val="20"/>
              </w:rPr>
            </w:pPr>
            <w:r>
              <w:t>13.97%</w:t>
            </w:r>
          </w:p>
        </w:tc>
      </w:tr>
      <w:tr w:rsidR="00E94835" w14:paraId="5567E181" w14:textId="77777777" w:rsidTr="008972C1">
        <w:trPr>
          <w:trHeight w:val="278"/>
        </w:trPr>
        <w:tc>
          <w:tcPr>
            <w:tcW w:w="4820" w:type="dxa"/>
          </w:tcPr>
          <w:p w14:paraId="34181B86" w14:textId="77777777" w:rsidR="00E94835" w:rsidRPr="004B06B2" w:rsidRDefault="00E94835" w:rsidP="008972C1">
            <w:pPr>
              <w:pStyle w:val="TableParagraph"/>
              <w:ind w:left="673" w:right="669"/>
              <w:rPr>
                <w:b/>
                <w:bCs/>
                <w:sz w:val="20"/>
              </w:rPr>
            </w:pPr>
            <w:r w:rsidRPr="004B06B2">
              <w:rPr>
                <w:b/>
                <w:bCs/>
                <w:sz w:val="20"/>
              </w:rPr>
              <w:t>Total</w:t>
            </w:r>
          </w:p>
        </w:tc>
        <w:tc>
          <w:tcPr>
            <w:tcW w:w="1701" w:type="dxa"/>
          </w:tcPr>
          <w:p w14:paraId="1BE4A099" w14:textId="77777777" w:rsidR="00E94835" w:rsidRPr="004B06B2" w:rsidRDefault="00E94835" w:rsidP="008972C1">
            <w:pPr>
              <w:pStyle w:val="TableParagraph"/>
              <w:ind w:right="996"/>
              <w:rPr>
                <w:b/>
                <w:bCs/>
                <w:sz w:val="20"/>
              </w:rPr>
            </w:pPr>
            <w:r w:rsidRPr="004B06B2">
              <w:rPr>
                <w:b/>
                <w:bCs/>
                <w:sz w:val="20"/>
              </w:rPr>
              <w:t>136</w:t>
            </w:r>
          </w:p>
        </w:tc>
        <w:tc>
          <w:tcPr>
            <w:tcW w:w="2552" w:type="dxa"/>
          </w:tcPr>
          <w:p w14:paraId="2CF1DAE9" w14:textId="77777777" w:rsidR="00E94835" w:rsidRPr="004B06B2" w:rsidRDefault="00E94835" w:rsidP="008972C1">
            <w:pPr>
              <w:pStyle w:val="TableParagraph"/>
              <w:ind w:right="1156"/>
              <w:jc w:val="left"/>
              <w:rPr>
                <w:b/>
                <w:bCs/>
                <w:sz w:val="20"/>
              </w:rPr>
            </w:pPr>
            <w:r w:rsidRPr="004B06B2">
              <w:rPr>
                <w:b/>
                <w:bCs/>
                <w:sz w:val="20"/>
              </w:rPr>
              <w:t>100</w:t>
            </w:r>
            <w:r>
              <w:rPr>
                <w:b/>
                <w:bCs/>
                <w:sz w:val="20"/>
              </w:rPr>
              <w:t>%</w:t>
            </w:r>
          </w:p>
        </w:tc>
      </w:tr>
    </w:tbl>
    <w:p w14:paraId="0D42E8EF" w14:textId="77777777" w:rsidR="00E94835" w:rsidRDefault="00E94835" w:rsidP="00E94835">
      <w:pPr>
        <w:spacing w:before="114" w:line="240" w:lineRule="auto"/>
        <w:ind w:right="298"/>
        <w:rPr>
          <w:rFonts w:ascii="Times New Roman" w:hAnsi="Times New Roman" w:cs="Times New Roman"/>
          <w:b/>
          <w:bCs/>
          <w:sz w:val="24"/>
          <w:szCs w:val="24"/>
        </w:rPr>
      </w:pPr>
      <w:r>
        <w:rPr>
          <w:rFonts w:ascii="Times New Roman" w:hAnsi="Times New Roman" w:cs="Times New Roman"/>
          <w:b/>
          <w:bCs/>
          <w:sz w:val="24"/>
          <w:szCs w:val="24"/>
        </w:rPr>
        <w:t>Inference</w:t>
      </w:r>
    </w:p>
    <w:p w14:paraId="5AEECED9" w14:textId="77777777" w:rsidR="00E94835" w:rsidRDefault="00E94835" w:rsidP="00E94835">
      <w:pPr>
        <w:spacing w:before="114" w:line="360" w:lineRule="auto"/>
        <w:ind w:right="298"/>
        <w:rPr>
          <w:rFonts w:ascii="Times New Roman" w:hAnsi="Times New Roman" w:cs="Times New Roman"/>
          <w:sz w:val="24"/>
          <w:szCs w:val="24"/>
        </w:rPr>
      </w:pPr>
      <w:r w:rsidRPr="00121625">
        <w:rPr>
          <w:rFonts w:ascii="Times New Roman" w:hAnsi="Times New Roman" w:cs="Times New Roman"/>
          <w:sz w:val="24"/>
          <w:szCs w:val="24"/>
        </w:rPr>
        <w:t>From the study it is inferred that maximum (40.44%) of the respondents migrated to Coimbatore due to the expectation of more wages.</w:t>
      </w:r>
    </w:p>
    <w:p w14:paraId="16823340" w14:textId="77777777" w:rsidR="00E94835" w:rsidRPr="0068772B" w:rsidRDefault="00E94835" w:rsidP="00E94835">
      <w:pPr>
        <w:spacing w:before="114" w:line="240" w:lineRule="auto"/>
        <w:ind w:right="298"/>
        <w:jc w:val="center"/>
        <w:rPr>
          <w:rFonts w:ascii="Times New Roman" w:hAnsi="Times New Roman" w:cs="Times New Roman"/>
          <w:b/>
          <w:bCs/>
          <w:sz w:val="28"/>
          <w:szCs w:val="28"/>
        </w:rPr>
      </w:pPr>
      <w:r w:rsidRPr="0068772B">
        <w:rPr>
          <w:rFonts w:ascii="Times New Roman" w:hAnsi="Times New Roman" w:cs="Times New Roman"/>
          <w:b/>
          <w:bCs/>
          <w:sz w:val="28"/>
          <w:szCs w:val="28"/>
        </w:rPr>
        <w:t xml:space="preserve">Table </w:t>
      </w:r>
      <w:r>
        <w:rPr>
          <w:rFonts w:ascii="Times New Roman" w:hAnsi="Times New Roman" w:cs="Times New Roman"/>
          <w:b/>
          <w:bCs/>
          <w:sz w:val="28"/>
          <w:szCs w:val="28"/>
        </w:rPr>
        <w:t>4</w:t>
      </w:r>
    </w:p>
    <w:p w14:paraId="1BF4DE9E" w14:textId="77777777" w:rsidR="00E94835" w:rsidRPr="00C84878" w:rsidRDefault="00E94835" w:rsidP="00E94835">
      <w:pPr>
        <w:pStyle w:val="BodyText"/>
        <w:spacing w:before="91"/>
        <w:ind w:left="995" w:right="1016"/>
        <w:jc w:val="center"/>
        <w:rPr>
          <w:b/>
          <w:bCs/>
          <w:sz w:val="28"/>
          <w:szCs w:val="28"/>
        </w:rPr>
      </w:pPr>
      <w:r w:rsidRPr="00C84878">
        <w:rPr>
          <w:b/>
          <w:bCs/>
          <w:sz w:val="28"/>
          <w:szCs w:val="28"/>
        </w:rPr>
        <w:t>Legal status of the respondents as a migrant worker</w:t>
      </w: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6"/>
        <w:gridCol w:w="3242"/>
        <w:gridCol w:w="2747"/>
      </w:tblGrid>
      <w:tr w:rsidR="00E94835" w:rsidRPr="00C84878" w14:paraId="6BE61104" w14:textId="77777777" w:rsidTr="008972C1">
        <w:trPr>
          <w:trHeight w:val="241"/>
        </w:trPr>
        <w:tc>
          <w:tcPr>
            <w:tcW w:w="2816" w:type="dxa"/>
          </w:tcPr>
          <w:p w14:paraId="1C0D0800" w14:textId="77777777" w:rsidR="00E94835" w:rsidRPr="00C84878" w:rsidRDefault="00E94835" w:rsidP="008972C1">
            <w:pPr>
              <w:pStyle w:val="TableParagraph"/>
              <w:spacing w:line="240" w:lineRule="auto"/>
              <w:ind w:right="474"/>
              <w:rPr>
                <w:b/>
                <w:sz w:val="24"/>
                <w:szCs w:val="24"/>
              </w:rPr>
            </w:pPr>
            <w:r w:rsidRPr="00C84878">
              <w:rPr>
                <w:b/>
                <w:sz w:val="24"/>
                <w:szCs w:val="24"/>
              </w:rPr>
              <w:t>Status</w:t>
            </w:r>
          </w:p>
        </w:tc>
        <w:tc>
          <w:tcPr>
            <w:tcW w:w="3242" w:type="dxa"/>
          </w:tcPr>
          <w:p w14:paraId="3AF8AF1C" w14:textId="77777777" w:rsidR="00E94835" w:rsidRPr="00C84878" w:rsidRDefault="00E94835" w:rsidP="008972C1">
            <w:pPr>
              <w:pStyle w:val="TableParagraph"/>
              <w:spacing w:before="1" w:line="230" w:lineRule="atLeast"/>
              <w:ind w:right="566"/>
              <w:rPr>
                <w:b/>
                <w:sz w:val="24"/>
                <w:szCs w:val="24"/>
              </w:rPr>
            </w:pPr>
            <w:r w:rsidRPr="00C84878">
              <w:rPr>
                <w:b/>
                <w:sz w:val="24"/>
                <w:szCs w:val="24"/>
              </w:rPr>
              <w:t>Respondents</w:t>
            </w:r>
          </w:p>
        </w:tc>
        <w:tc>
          <w:tcPr>
            <w:tcW w:w="2747" w:type="dxa"/>
          </w:tcPr>
          <w:p w14:paraId="7162871B" w14:textId="77777777" w:rsidR="00E94835" w:rsidRPr="00C84878" w:rsidRDefault="00E94835" w:rsidP="008972C1">
            <w:pPr>
              <w:pStyle w:val="TableParagraph"/>
              <w:spacing w:before="1" w:line="230" w:lineRule="atLeast"/>
              <w:ind w:right="328"/>
              <w:rPr>
                <w:b/>
                <w:sz w:val="24"/>
                <w:szCs w:val="24"/>
              </w:rPr>
            </w:pPr>
            <w:r w:rsidRPr="00C84878">
              <w:rPr>
                <w:b/>
                <w:sz w:val="24"/>
                <w:szCs w:val="24"/>
              </w:rPr>
              <w:t>Percentage</w:t>
            </w:r>
          </w:p>
        </w:tc>
      </w:tr>
      <w:tr w:rsidR="00E94835" w14:paraId="53A19997" w14:textId="77777777" w:rsidTr="008972C1">
        <w:trPr>
          <w:trHeight w:val="276"/>
        </w:trPr>
        <w:tc>
          <w:tcPr>
            <w:tcW w:w="2816" w:type="dxa"/>
          </w:tcPr>
          <w:p w14:paraId="7427AA2E" w14:textId="77777777" w:rsidR="00E94835" w:rsidRDefault="00E94835" w:rsidP="008972C1">
            <w:pPr>
              <w:pStyle w:val="TableParagraph"/>
              <w:ind w:left="476" w:right="476"/>
              <w:jc w:val="left"/>
              <w:rPr>
                <w:sz w:val="20"/>
              </w:rPr>
            </w:pPr>
            <w:r>
              <w:t>Permit worker</w:t>
            </w:r>
          </w:p>
        </w:tc>
        <w:tc>
          <w:tcPr>
            <w:tcW w:w="3242" w:type="dxa"/>
          </w:tcPr>
          <w:p w14:paraId="30B89DEC" w14:textId="77777777" w:rsidR="00E94835" w:rsidRDefault="00E94835" w:rsidP="008972C1">
            <w:pPr>
              <w:pStyle w:val="TableParagraph"/>
              <w:ind w:left="1250" w:right="1239"/>
              <w:rPr>
                <w:sz w:val="20"/>
              </w:rPr>
            </w:pPr>
            <w:r>
              <w:t>47</w:t>
            </w:r>
          </w:p>
        </w:tc>
        <w:tc>
          <w:tcPr>
            <w:tcW w:w="2747" w:type="dxa"/>
          </w:tcPr>
          <w:p w14:paraId="358F4046" w14:textId="77777777" w:rsidR="00E94835" w:rsidRDefault="00E94835" w:rsidP="008972C1">
            <w:pPr>
              <w:pStyle w:val="TableParagraph"/>
              <w:ind w:right="1360"/>
              <w:jc w:val="right"/>
              <w:rPr>
                <w:sz w:val="20"/>
              </w:rPr>
            </w:pPr>
            <w:r>
              <w:t>34.56%</w:t>
            </w:r>
          </w:p>
        </w:tc>
      </w:tr>
      <w:tr w:rsidR="00E94835" w14:paraId="3BB7A578" w14:textId="77777777" w:rsidTr="008972C1">
        <w:trPr>
          <w:trHeight w:val="279"/>
        </w:trPr>
        <w:tc>
          <w:tcPr>
            <w:tcW w:w="2816" w:type="dxa"/>
          </w:tcPr>
          <w:p w14:paraId="798E1FBA" w14:textId="77777777" w:rsidR="00E94835" w:rsidRDefault="00E94835" w:rsidP="008972C1">
            <w:pPr>
              <w:pStyle w:val="TableParagraph"/>
              <w:ind w:left="476" w:right="476"/>
              <w:jc w:val="left"/>
              <w:rPr>
                <w:sz w:val="20"/>
              </w:rPr>
            </w:pPr>
            <w:r>
              <w:t>Non-permit worker</w:t>
            </w:r>
          </w:p>
        </w:tc>
        <w:tc>
          <w:tcPr>
            <w:tcW w:w="3242" w:type="dxa"/>
          </w:tcPr>
          <w:p w14:paraId="5C6415A9" w14:textId="77777777" w:rsidR="00E94835" w:rsidRDefault="00E94835" w:rsidP="008972C1">
            <w:pPr>
              <w:pStyle w:val="TableParagraph"/>
              <w:ind w:left="1250" w:right="1239"/>
              <w:rPr>
                <w:sz w:val="20"/>
              </w:rPr>
            </w:pPr>
            <w:r>
              <w:t>28</w:t>
            </w:r>
          </w:p>
        </w:tc>
        <w:tc>
          <w:tcPr>
            <w:tcW w:w="2747" w:type="dxa"/>
          </w:tcPr>
          <w:p w14:paraId="069FCE3D" w14:textId="77777777" w:rsidR="00E94835" w:rsidRDefault="00E94835" w:rsidP="008972C1">
            <w:pPr>
              <w:pStyle w:val="TableParagraph"/>
              <w:ind w:right="1360"/>
              <w:jc w:val="right"/>
              <w:rPr>
                <w:sz w:val="20"/>
              </w:rPr>
            </w:pPr>
            <w:r>
              <w:t>20.59%</w:t>
            </w:r>
          </w:p>
        </w:tc>
      </w:tr>
      <w:tr w:rsidR="00E94835" w14:paraId="4389F28D" w14:textId="77777777" w:rsidTr="008972C1">
        <w:trPr>
          <w:trHeight w:val="270"/>
        </w:trPr>
        <w:tc>
          <w:tcPr>
            <w:tcW w:w="2816" w:type="dxa"/>
          </w:tcPr>
          <w:p w14:paraId="0F53C5FD" w14:textId="77777777" w:rsidR="00E94835" w:rsidRDefault="00E94835" w:rsidP="008972C1">
            <w:pPr>
              <w:pStyle w:val="TableParagraph"/>
              <w:ind w:left="476" w:right="476"/>
              <w:jc w:val="left"/>
              <w:rPr>
                <w:sz w:val="20"/>
              </w:rPr>
            </w:pPr>
            <w:r>
              <w:t>With in state</w:t>
            </w:r>
          </w:p>
        </w:tc>
        <w:tc>
          <w:tcPr>
            <w:tcW w:w="3242" w:type="dxa"/>
          </w:tcPr>
          <w:p w14:paraId="1BDF22C6" w14:textId="77777777" w:rsidR="00E94835" w:rsidRDefault="00E94835" w:rsidP="008972C1">
            <w:pPr>
              <w:pStyle w:val="TableParagraph"/>
              <w:ind w:left="5"/>
              <w:rPr>
                <w:sz w:val="20"/>
              </w:rPr>
            </w:pPr>
            <w:r>
              <w:t>47</w:t>
            </w:r>
          </w:p>
        </w:tc>
        <w:tc>
          <w:tcPr>
            <w:tcW w:w="2747" w:type="dxa"/>
          </w:tcPr>
          <w:p w14:paraId="5A45D1AE" w14:textId="77777777" w:rsidR="00E94835" w:rsidRDefault="00E94835" w:rsidP="008972C1">
            <w:pPr>
              <w:pStyle w:val="TableParagraph"/>
              <w:ind w:right="1360"/>
              <w:jc w:val="right"/>
              <w:rPr>
                <w:sz w:val="20"/>
              </w:rPr>
            </w:pPr>
            <w:r>
              <w:t>34.56%</w:t>
            </w:r>
          </w:p>
        </w:tc>
      </w:tr>
      <w:tr w:rsidR="00E94835" w14:paraId="322DA80C" w14:textId="77777777" w:rsidTr="008972C1">
        <w:trPr>
          <w:trHeight w:val="273"/>
        </w:trPr>
        <w:tc>
          <w:tcPr>
            <w:tcW w:w="2816" w:type="dxa"/>
          </w:tcPr>
          <w:p w14:paraId="1E2AEC1B" w14:textId="77777777" w:rsidR="00E94835" w:rsidRDefault="00E94835" w:rsidP="008972C1">
            <w:pPr>
              <w:pStyle w:val="TableParagraph"/>
              <w:ind w:left="476" w:right="476"/>
              <w:jc w:val="left"/>
              <w:rPr>
                <w:sz w:val="20"/>
              </w:rPr>
            </w:pPr>
            <w:r>
              <w:t>Outside state</w:t>
            </w:r>
          </w:p>
        </w:tc>
        <w:tc>
          <w:tcPr>
            <w:tcW w:w="3242" w:type="dxa"/>
          </w:tcPr>
          <w:p w14:paraId="6FB09C53" w14:textId="77777777" w:rsidR="00E94835" w:rsidRDefault="00E94835" w:rsidP="008972C1">
            <w:pPr>
              <w:pStyle w:val="TableParagraph"/>
              <w:ind w:left="5"/>
              <w:rPr>
                <w:sz w:val="20"/>
              </w:rPr>
            </w:pPr>
            <w:r>
              <w:t>14</w:t>
            </w:r>
          </w:p>
        </w:tc>
        <w:tc>
          <w:tcPr>
            <w:tcW w:w="2747" w:type="dxa"/>
          </w:tcPr>
          <w:p w14:paraId="656A1828" w14:textId="77777777" w:rsidR="00E94835" w:rsidRDefault="00E94835" w:rsidP="008972C1">
            <w:pPr>
              <w:pStyle w:val="TableParagraph"/>
              <w:ind w:right="1410"/>
              <w:jc w:val="right"/>
              <w:rPr>
                <w:sz w:val="20"/>
              </w:rPr>
            </w:pPr>
            <w:r>
              <w:t>10.29%</w:t>
            </w:r>
          </w:p>
        </w:tc>
      </w:tr>
      <w:tr w:rsidR="00E94835" w14:paraId="3E873DDC" w14:textId="77777777" w:rsidTr="008972C1">
        <w:trPr>
          <w:trHeight w:val="303"/>
        </w:trPr>
        <w:tc>
          <w:tcPr>
            <w:tcW w:w="2816" w:type="dxa"/>
          </w:tcPr>
          <w:p w14:paraId="1C94B552" w14:textId="77777777" w:rsidR="00E94835" w:rsidRPr="0068772B" w:rsidRDefault="00E94835" w:rsidP="008972C1">
            <w:pPr>
              <w:pStyle w:val="TableParagraph"/>
              <w:spacing w:line="230" w:lineRule="atLeast"/>
              <w:ind w:left="736" w:right="681" w:firstLine="285"/>
              <w:jc w:val="left"/>
              <w:rPr>
                <w:b/>
                <w:bCs/>
                <w:sz w:val="20"/>
              </w:rPr>
            </w:pPr>
            <w:r w:rsidRPr="0068772B">
              <w:rPr>
                <w:b/>
                <w:bCs/>
                <w:sz w:val="20"/>
              </w:rPr>
              <w:t>Total</w:t>
            </w:r>
          </w:p>
        </w:tc>
        <w:tc>
          <w:tcPr>
            <w:tcW w:w="3242" w:type="dxa"/>
          </w:tcPr>
          <w:p w14:paraId="0FFCBFEB" w14:textId="77777777" w:rsidR="00E94835" w:rsidRPr="0068772B" w:rsidRDefault="00E94835" w:rsidP="008972C1">
            <w:pPr>
              <w:pStyle w:val="TableParagraph"/>
              <w:spacing w:line="240" w:lineRule="auto"/>
              <w:ind w:left="1250" w:right="1243"/>
              <w:rPr>
                <w:b/>
                <w:bCs/>
                <w:sz w:val="20"/>
              </w:rPr>
            </w:pPr>
            <w:r w:rsidRPr="0068772B">
              <w:rPr>
                <w:b/>
                <w:bCs/>
                <w:sz w:val="20"/>
              </w:rPr>
              <w:t>136</w:t>
            </w:r>
          </w:p>
        </w:tc>
        <w:tc>
          <w:tcPr>
            <w:tcW w:w="2747" w:type="dxa"/>
          </w:tcPr>
          <w:p w14:paraId="6E5B4587" w14:textId="77777777" w:rsidR="00E94835" w:rsidRPr="0068772B" w:rsidRDefault="00E94835" w:rsidP="008972C1">
            <w:pPr>
              <w:pStyle w:val="TableParagraph"/>
              <w:spacing w:line="240" w:lineRule="auto"/>
              <w:ind w:right="1379"/>
              <w:rPr>
                <w:b/>
                <w:bCs/>
                <w:sz w:val="20"/>
              </w:rPr>
            </w:pPr>
            <w:r w:rsidRPr="0068772B">
              <w:rPr>
                <w:b/>
                <w:bCs/>
                <w:sz w:val="20"/>
              </w:rPr>
              <w:t xml:space="preserve">                100%</w:t>
            </w:r>
          </w:p>
        </w:tc>
      </w:tr>
    </w:tbl>
    <w:p w14:paraId="655CF776" w14:textId="77777777" w:rsidR="00E94835" w:rsidRDefault="00E94835" w:rsidP="00E94835">
      <w:pPr>
        <w:spacing w:before="114" w:line="240" w:lineRule="auto"/>
        <w:ind w:right="298"/>
        <w:rPr>
          <w:rFonts w:ascii="Times New Roman" w:hAnsi="Times New Roman" w:cs="Times New Roman"/>
          <w:b/>
          <w:bCs/>
          <w:sz w:val="24"/>
          <w:szCs w:val="24"/>
        </w:rPr>
      </w:pPr>
      <w:r>
        <w:rPr>
          <w:rFonts w:ascii="Times New Roman" w:hAnsi="Times New Roman" w:cs="Times New Roman"/>
          <w:b/>
          <w:bCs/>
          <w:sz w:val="24"/>
          <w:szCs w:val="24"/>
        </w:rPr>
        <w:t>Inference</w:t>
      </w:r>
    </w:p>
    <w:p w14:paraId="3A8E6234" w14:textId="77777777" w:rsidR="00E94835" w:rsidRPr="00E05BFD" w:rsidRDefault="00E94835" w:rsidP="00E94835">
      <w:pPr>
        <w:spacing w:before="114" w:line="360" w:lineRule="auto"/>
        <w:ind w:right="298"/>
        <w:rPr>
          <w:rFonts w:ascii="Times New Roman" w:hAnsi="Times New Roman" w:cs="Times New Roman"/>
          <w:sz w:val="24"/>
          <w:szCs w:val="24"/>
        </w:rPr>
      </w:pPr>
      <w:r w:rsidRPr="00E95D50">
        <w:rPr>
          <w:rFonts w:ascii="Times New Roman" w:hAnsi="Times New Roman" w:cs="Times New Roman"/>
          <w:sz w:val="24"/>
          <w:szCs w:val="24"/>
        </w:rPr>
        <w:t>From the table it is inferred that maximum (34.56%) of the respondents are permit workers and within state workers</w:t>
      </w:r>
      <w:r>
        <w:rPr>
          <w:rFonts w:ascii="Times New Roman" w:hAnsi="Times New Roman" w:cs="Times New Roman"/>
          <w:sz w:val="24"/>
          <w:szCs w:val="24"/>
        </w:rPr>
        <w:t>.</w:t>
      </w:r>
    </w:p>
    <w:p w14:paraId="035A33CB" w14:textId="77777777" w:rsidR="00E94835" w:rsidRPr="00E90FE5" w:rsidRDefault="00E94835" w:rsidP="00E94835">
      <w:pPr>
        <w:spacing w:before="114" w:line="360" w:lineRule="auto"/>
        <w:ind w:right="298"/>
        <w:jc w:val="center"/>
        <w:rPr>
          <w:rFonts w:ascii="Times New Roman" w:hAnsi="Times New Roman" w:cs="Times New Roman"/>
          <w:b/>
          <w:bCs/>
          <w:sz w:val="28"/>
          <w:szCs w:val="28"/>
        </w:rPr>
      </w:pPr>
      <w:r w:rsidRPr="00E90FE5">
        <w:rPr>
          <w:rFonts w:ascii="Times New Roman" w:hAnsi="Times New Roman" w:cs="Times New Roman"/>
          <w:b/>
          <w:bCs/>
          <w:sz w:val="28"/>
          <w:szCs w:val="28"/>
        </w:rPr>
        <w:t xml:space="preserve">Table </w:t>
      </w:r>
      <w:r>
        <w:rPr>
          <w:rFonts w:ascii="Times New Roman" w:hAnsi="Times New Roman" w:cs="Times New Roman"/>
          <w:b/>
          <w:bCs/>
          <w:sz w:val="28"/>
          <w:szCs w:val="28"/>
        </w:rPr>
        <w:t>5</w:t>
      </w:r>
    </w:p>
    <w:p w14:paraId="3681B07D" w14:textId="77777777" w:rsidR="00E94835" w:rsidRPr="000C476B" w:rsidRDefault="00E94835" w:rsidP="00E94835">
      <w:pPr>
        <w:pStyle w:val="BodyText"/>
        <w:spacing w:before="1"/>
        <w:ind w:left="991" w:right="1016"/>
        <w:jc w:val="center"/>
        <w:rPr>
          <w:b/>
          <w:bCs/>
          <w:sz w:val="28"/>
          <w:szCs w:val="28"/>
        </w:rPr>
      </w:pPr>
      <w:r w:rsidRPr="00E90FE5">
        <w:rPr>
          <w:b/>
          <w:bCs/>
          <w:sz w:val="28"/>
          <w:szCs w:val="28"/>
        </w:rPr>
        <w:t>Support received during pandemic from government</w:t>
      </w:r>
    </w:p>
    <w:tbl>
      <w:tblPr>
        <w:tblW w:w="9084"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22"/>
        <w:gridCol w:w="2539"/>
        <w:gridCol w:w="2623"/>
      </w:tblGrid>
      <w:tr w:rsidR="00E94835" w:rsidRPr="000C476B" w14:paraId="11C133DD" w14:textId="77777777" w:rsidTr="008972C1">
        <w:trPr>
          <w:trHeight w:val="306"/>
        </w:trPr>
        <w:tc>
          <w:tcPr>
            <w:tcW w:w="3922" w:type="dxa"/>
          </w:tcPr>
          <w:p w14:paraId="285C78AA" w14:textId="77777777" w:rsidR="00E94835" w:rsidRPr="000C476B" w:rsidRDefault="00E94835" w:rsidP="008972C1">
            <w:pPr>
              <w:pStyle w:val="TableParagraph"/>
              <w:spacing w:line="240" w:lineRule="auto"/>
              <w:ind w:right="535"/>
              <w:rPr>
                <w:b/>
                <w:sz w:val="24"/>
                <w:szCs w:val="24"/>
              </w:rPr>
            </w:pPr>
            <w:r w:rsidRPr="000C476B">
              <w:rPr>
                <w:b/>
                <w:sz w:val="24"/>
                <w:szCs w:val="24"/>
              </w:rPr>
              <w:t>Support</w:t>
            </w:r>
          </w:p>
        </w:tc>
        <w:tc>
          <w:tcPr>
            <w:tcW w:w="2539" w:type="dxa"/>
          </w:tcPr>
          <w:p w14:paraId="7E8DCFA5" w14:textId="77777777" w:rsidR="00E94835" w:rsidRPr="000C476B" w:rsidRDefault="00E94835" w:rsidP="008972C1">
            <w:pPr>
              <w:pStyle w:val="TableParagraph"/>
              <w:spacing w:line="230" w:lineRule="atLeast"/>
              <w:ind w:right="412"/>
              <w:rPr>
                <w:b/>
                <w:sz w:val="24"/>
                <w:szCs w:val="24"/>
              </w:rPr>
            </w:pPr>
            <w:r w:rsidRPr="000C476B">
              <w:rPr>
                <w:b/>
                <w:sz w:val="24"/>
                <w:szCs w:val="24"/>
              </w:rPr>
              <w:t>Respondents</w:t>
            </w:r>
          </w:p>
        </w:tc>
        <w:tc>
          <w:tcPr>
            <w:tcW w:w="2623" w:type="dxa"/>
          </w:tcPr>
          <w:p w14:paraId="2163EE7F" w14:textId="77777777" w:rsidR="00E94835" w:rsidRPr="000C476B" w:rsidRDefault="00E94835" w:rsidP="008972C1">
            <w:pPr>
              <w:pStyle w:val="TableParagraph"/>
              <w:spacing w:line="230" w:lineRule="atLeast"/>
              <w:ind w:right="311"/>
              <w:rPr>
                <w:b/>
                <w:sz w:val="24"/>
                <w:szCs w:val="24"/>
              </w:rPr>
            </w:pPr>
            <w:r w:rsidRPr="000C476B">
              <w:rPr>
                <w:b/>
                <w:sz w:val="24"/>
                <w:szCs w:val="24"/>
              </w:rPr>
              <w:t>Percentage</w:t>
            </w:r>
          </w:p>
        </w:tc>
      </w:tr>
      <w:tr w:rsidR="00E94835" w14:paraId="5AFD37F1" w14:textId="77777777" w:rsidTr="008972C1">
        <w:trPr>
          <w:trHeight w:val="313"/>
        </w:trPr>
        <w:tc>
          <w:tcPr>
            <w:tcW w:w="3922" w:type="dxa"/>
          </w:tcPr>
          <w:p w14:paraId="3BEF61D4" w14:textId="77777777" w:rsidR="00E94835" w:rsidRDefault="00E94835" w:rsidP="008972C1">
            <w:pPr>
              <w:pStyle w:val="TableParagraph"/>
              <w:ind w:right="538"/>
              <w:jc w:val="left"/>
              <w:rPr>
                <w:sz w:val="20"/>
              </w:rPr>
            </w:pPr>
            <w:r>
              <w:t>Personal protective equipment</w:t>
            </w:r>
          </w:p>
        </w:tc>
        <w:tc>
          <w:tcPr>
            <w:tcW w:w="2539" w:type="dxa"/>
          </w:tcPr>
          <w:p w14:paraId="6988D2DC" w14:textId="77777777" w:rsidR="00E94835" w:rsidRDefault="00E94835" w:rsidP="008972C1">
            <w:pPr>
              <w:pStyle w:val="TableParagraph"/>
              <w:ind w:left="1149" w:right="1139"/>
              <w:jc w:val="left"/>
              <w:rPr>
                <w:sz w:val="20"/>
              </w:rPr>
            </w:pPr>
            <w:r>
              <w:t>39</w:t>
            </w:r>
          </w:p>
        </w:tc>
        <w:tc>
          <w:tcPr>
            <w:tcW w:w="2623" w:type="dxa"/>
          </w:tcPr>
          <w:p w14:paraId="410E41C0" w14:textId="77777777" w:rsidR="00E94835" w:rsidRDefault="00E94835" w:rsidP="008972C1">
            <w:pPr>
              <w:pStyle w:val="TableParagraph"/>
              <w:ind w:left="942" w:right="929"/>
              <w:rPr>
                <w:sz w:val="20"/>
              </w:rPr>
            </w:pPr>
            <w:r>
              <w:t>28.68%</w:t>
            </w:r>
          </w:p>
        </w:tc>
      </w:tr>
      <w:tr w:rsidR="00E94835" w14:paraId="37DF5E19" w14:textId="77777777" w:rsidTr="008972C1">
        <w:trPr>
          <w:trHeight w:val="289"/>
        </w:trPr>
        <w:tc>
          <w:tcPr>
            <w:tcW w:w="3922" w:type="dxa"/>
          </w:tcPr>
          <w:p w14:paraId="3F58068C" w14:textId="77777777" w:rsidR="00E94835" w:rsidRDefault="00E94835" w:rsidP="008972C1">
            <w:pPr>
              <w:pStyle w:val="TableParagraph"/>
              <w:ind w:right="539"/>
              <w:jc w:val="left"/>
              <w:rPr>
                <w:sz w:val="20"/>
              </w:rPr>
            </w:pPr>
            <w:r>
              <w:t>Free treatment</w:t>
            </w:r>
          </w:p>
        </w:tc>
        <w:tc>
          <w:tcPr>
            <w:tcW w:w="2539" w:type="dxa"/>
          </w:tcPr>
          <w:p w14:paraId="2EFFF536" w14:textId="77777777" w:rsidR="00E94835" w:rsidRDefault="00E94835" w:rsidP="008972C1">
            <w:pPr>
              <w:pStyle w:val="TableParagraph"/>
              <w:ind w:left="91"/>
              <w:jc w:val="left"/>
              <w:rPr>
                <w:sz w:val="20"/>
              </w:rPr>
            </w:pPr>
            <w:r>
              <w:t xml:space="preserve">                    34</w:t>
            </w:r>
          </w:p>
        </w:tc>
        <w:tc>
          <w:tcPr>
            <w:tcW w:w="2623" w:type="dxa"/>
          </w:tcPr>
          <w:p w14:paraId="2C6EF5FB" w14:textId="77777777" w:rsidR="00E94835" w:rsidRDefault="00E94835" w:rsidP="008972C1">
            <w:pPr>
              <w:pStyle w:val="TableParagraph"/>
              <w:ind w:left="625" w:right="1046"/>
              <w:rPr>
                <w:sz w:val="20"/>
              </w:rPr>
            </w:pPr>
            <w:r>
              <w:t xml:space="preserve">   25%</w:t>
            </w:r>
          </w:p>
        </w:tc>
      </w:tr>
      <w:tr w:rsidR="00E94835" w14:paraId="456C9FEC" w14:textId="77777777" w:rsidTr="008972C1">
        <w:trPr>
          <w:trHeight w:val="265"/>
        </w:trPr>
        <w:tc>
          <w:tcPr>
            <w:tcW w:w="3922" w:type="dxa"/>
          </w:tcPr>
          <w:p w14:paraId="0F29BC9A" w14:textId="77777777" w:rsidR="00E94835" w:rsidRDefault="00E94835" w:rsidP="008972C1">
            <w:pPr>
              <w:pStyle w:val="TableParagraph"/>
              <w:ind w:right="535"/>
              <w:jc w:val="left"/>
              <w:rPr>
                <w:sz w:val="20"/>
              </w:rPr>
            </w:pPr>
            <w:r>
              <w:t>Food parcel</w:t>
            </w:r>
          </w:p>
        </w:tc>
        <w:tc>
          <w:tcPr>
            <w:tcW w:w="2539" w:type="dxa"/>
          </w:tcPr>
          <w:p w14:paraId="4F35196A" w14:textId="77777777" w:rsidR="00E94835" w:rsidRDefault="00E94835" w:rsidP="008972C1">
            <w:pPr>
              <w:pStyle w:val="TableParagraph"/>
              <w:ind w:left="1149" w:right="1139"/>
              <w:rPr>
                <w:sz w:val="20"/>
              </w:rPr>
            </w:pPr>
            <w:r>
              <w:rPr>
                <w:sz w:val="20"/>
              </w:rPr>
              <w:t>24</w:t>
            </w:r>
          </w:p>
        </w:tc>
        <w:tc>
          <w:tcPr>
            <w:tcW w:w="2623" w:type="dxa"/>
          </w:tcPr>
          <w:p w14:paraId="431CDD8F" w14:textId="77777777" w:rsidR="00E94835" w:rsidRDefault="00E94835" w:rsidP="008972C1">
            <w:pPr>
              <w:pStyle w:val="TableParagraph"/>
              <w:ind w:left="942" w:right="929"/>
              <w:rPr>
                <w:sz w:val="20"/>
              </w:rPr>
            </w:pPr>
            <w:r>
              <w:t>17.65%</w:t>
            </w:r>
          </w:p>
        </w:tc>
      </w:tr>
      <w:tr w:rsidR="00E94835" w14:paraId="25649A19" w14:textId="77777777" w:rsidTr="008972C1">
        <w:trPr>
          <w:trHeight w:val="283"/>
        </w:trPr>
        <w:tc>
          <w:tcPr>
            <w:tcW w:w="3922" w:type="dxa"/>
          </w:tcPr>
          <w:p w14:paraId="73400CEE" w14:textId="77777777" w:rsidR="00E94835" w:rsidRDefault="00E94835" w:rsidP="008972C1">
            <w:pPr>
              <w:pStyle w:val="TableParagraph"/>
              <w:spacing w:line="230" w:lineRule="atLeast"/>
              <w:ind w:right="178"/>
              <w:jc w:val="left"/>
              <w:rPr>
                <w:sz w:val="20"/>
              </w:rPr>
            </w:pPr>
            <w:r>
              <w:t>Free vaccination</w:t>
            </w:r>
          </w:p>
        </w:tc>
        <w:tc>
          <w:tcPr>
            <w:tcW w:w="2539" w:type="dxa"/>
          </w:tcPr>
          <w:p w14:paraId="7B3CEB63" w14:textId="77777777" w:rsidR="00E94835" w:rsidRDefault="00E94835" w:rsidP="008972C1">
            <w:pPr>
              <w:pStyle w:val="TableParagraph"/>
              <w:ind w:left="9"/>
              <w:rPr>
                <w:sz w:val="20"/>
              </w:rPr>
            </w:pPr>
            <w:r>
              <w:rPr>
                <w:sz w:val="20"/>
              </w:rPr>
              <w:t>39</w:t>
            </w:r>
          </w:p>
        </w:tc>
        <w:tc>
          <w:tcPr>
            <w:tcW w:w="2623" w:type="dxa"/>
          </w:tcPr>
          <w:p w14:paraId="6B1F2894" w14:textId="77777777" w:rsidR="00E94835" w:rsidRDefault="00E94835" w:rsidP="008972C1">
            <w:pPr>
              <w:pStyle w:val="TableParagraph"/>
              <w:ind w:left="942" w:right="929"/>
              <w:rPr>
                <w:sz w:val="20"/>
              </w:rPr>
            </w:pPr>
            <w:r>
              <w:t>28.68%</w:t>
            </w:r>
          </w:p>
        </w:tc>
      </w:tr>
      <w:tr w:rsidR="00E94835" w:rsidRPr="00E90FE5" w14:paraId="0957011B" w14:textId="77777777" w:rsidTr="008972C1">
        <w:trPr>
          <w:trHeight w:val="273"/>
        </w:trPr>
        <w:tc>
          <w:tcPr>
            <w:tcW w:w="3922" w:type="dxa"/>
          </w:tcPr>
          <w:p w14:paraId="1F786CF4" w14:textId="77777777" w:rsidR="00E94835" w:rsidRPr="00E90FE5" w:rsidRDefault="00E94835" w:rsidP="008972C1">
            <w:pPr>
              <w:pStyle w:val="TableParagraph"/>
              <w:ind w:left="540" w:right="536"/>
              <w:jc w:val="left"/>
              <w:rPr>
                <w:b/>
                <w:bCs/>
                <w:sz w:val="20"/>
              </w:rPr>
            </w:pPr>
            <w:r w:rsidRPr="00E90FE5">
              <w:rPr>
                <w:b/>
                <w:bCs/>
                <w:sz w:val="20"/>
              </w:rPr>
              <w:t>Total</w:t>
            </w:r>
          </w:p>
        </w:tc>
        <w:tc>
          <w:tcPr>
            <w:tcW w:w="2539" w:type="dxa"/>
          </w:tcPr>
          <w:p w14:paraId="69F88522" w14:textId="77777777" w:rsidR="00E94835" w:rsidRPr="00E90FE5" w:rsidRDefault="00E94835" w:rsidP="008972C1">
            <w:pPr>
              <w:pStyle w:val="TableParagraph"/>
              <w:ind w:right="1139"/>
              <w:rPr>
                <w:b/>
                <w:bCs/>
              </w:rPr>
            </w:pPr>
            <w:r w:rsidRPr="00E90FE5">
              <w:rPr>
                <w:b/>
                <w:bCs/>
              </w:rPr>
              <w:t xml:space="preserve">                   136</w:t>
            </w:r>
          </w:p>
        </w:tc>
        <w:tc>
          <w:tcPr>
            <w:tcW w:w="2623" w:type="dxa"/>
          </w:tcPr>
          <w:p w14:paraId="7E1867E7" w14:textId="77777777" w:rsidR="00E94835" w:rsidRPr="00E90FE5" w:rsidRDefault="00E94835" w:rsidP="008972C1">
            <w:pPr>
              <w:pStyle w:val="TableParagraph"/>
              <w:ind w:left="942" w:right="929"/>
              <w:rPr>
                <w:b/>
                <w:bCs/>
                <w:sz w:val="20"/>
              </w:rPr>
            </w:pPr>
            <w:r w:rsidRPr="00E90FE5">
              <w:rPr>
                <w:b/>
                <w:bCs/>
                <w:sz w:val="20"/>
              </w:rPr>
              <w:t>100</w:t>
            </w:r>
            <w:r>
              <w:rPr>
                <w:b/>
                <w:bCs/>
                <w:sz w:val="20"/>
              </w:rPr>
              <w:t>%</w:t>
            </w:r>
          </w:p>
        </w:tc>
      </w:tr>
    </w:tbl>
    <w:p w14:paraId="69D229C5" w14:textId="77777777" w:rsidR="00E94835" w:rsidRDefault="00E94835" w:rsidP="00E94835">
      <w:pPr>
        <w:spacing w:before="114" w:line="360" w:lineRule="auto"/>
        <w:ind w:right="298"/>
        <w:rPr>
          <w:rFonts w:ascii="Times New Roman" w:hAnsi="Times New Roman" w:cs="Times New Roman"/>
          <w:b/>
          <w:bCs/>
          <w:sz w:val="24"/>
          <w:szCs w:val="24"/>
        </w:rPr>
      </w:pPr>
      <w:r>
        <w:rPr>
          <w:rFonts w:ascii="Times New Roman" w:hAnsi="Times New Roman" w:cs="Times New Roman"/>
          <w:b/>
          <w:bCs/>
          <w:sz w:val="24"/>
          <w:szCs w:val="24"/>
        </w:rPr>
        <w:t>Inference</w:t>
      </w:r>
    </w:p>
    <w:p w14:paraId="3E9956EA" w14:textId="77777777" w:rsidR="00E94835" w:rsidRPr="00E05BFD" w:rsidRDefault="00E94835" w:rsidP="00E94835">
      <w:pPr>
        <w:spacing w:before="114" w:line="360" w:lineRule="auto"/>
        <w:ind w:right="298"/>
        <w:rPr>
          <w:rFonts w:ascii="Times New Roman" w:hAnsi="Times New Roman" w:cs="Times New Roman"/>
          <w:sz w:val="24"/>
          <w:szCs w:val="24"/>
        </w:rPr>
      </w:pPr>
      <w:r w:rsidRPr="00E05BFD">
        <w:rPr>
          <w:rFonts w:ascii="Times New Roman" w:hAnsi="Times New Roman" w:cs="Times New Roman"/>
          <w:sz w:val="24"/>
          <w:szCs w:val="24"/>
        </w:rPr>
        <w:t>From the table it is inferred that maximum (28.68%) of the respondents received personal protective equipment and free vaccination during Covid-19 from the government.</w:t>
      </w:r>
    </w:p>
    <w:p w14:paraId="1BA81B83" w14:textId="77777777" w:rsidR="00E94835" w:rsidRDefault="00E94835" w:rsidP="00E94835">
      <w:pPr>
        <w:spacing w:before="114" w:line="360" w:lineRule="auto"/>
        <w:ind w:right="298"/>
        <w:rPr>
          <w:rFonts w:ascii="Times New Roman" w:hAnsi="Times New Roman" w:cs="Times New Roman"/>
          <w:b/>
          <w:bCs/>
          <w:sz w:val="28"/>
          <w:szCs w:val="28"/>
        </w:rPr>
      </w:pPr>
    </w:p>
    <w:p w14:paraId="1B343587" w14:textId="77777777" w:rsidR="00E94835" w:rsidRDefault="00E94835" w:rsidP="00E94835">
      <w:pPr>
        <w:spacing w:before="114" w:line="360" w:lineRule="auto"/>
        <w:ind w:right="298"/>
        <w:rPr>
          <w:rFonts w:ascii="Times New Roman" w:hAnsi="Times New Roman" w:cs="Times New Roman"/>
          <w:b/>
          <w:bCs/>
          <w:sz w:val="28"/>
          <w:szCs w:val="28"/>
        </w:rPr>
      </w:pPr>
    </w:p>
    <w:p w14:paraId="3CF633B7" w14:textId="77777777" w:rsidR="00E94835" w:rsidRPr="00E90FE5" w:rsidRDefault="00E94835" w:rsidP="00E94835">
      <w:pPr>
        <w:spacing w:before="114" w:line="360" w:lineRule="auto"/>
        <w:ind w:right="298"/>
        <w:rPr>
          <w:rFonts w:ascii="Times New Roman" w:hAnsi="Times New Roman" w:cs="Times New Roman"/>
          <w:b/>
          <w:bCs/>
          <w:sz w:val="28"/>
          <w:szCs w:val="28"/>
        </w:rPr>
      </w:pPr>
      <w:r w:rsidRPr="00E90FE5">
        <w:rPr>
          <w:rFonts w:ascii="Times New Roman" w:hAnsi="Times New Roman" w:cs="Times New Roman"/>
          <w:b/>
          <w:bCs/>
          <w:sz w:val="28"/>
          <w:szCs w:val="28"/>
        </w:rPr>
        <w:lastRenderedPageBreak/>
        <w:t>CONCLUSION</w:t>
      </w:r>
    </w:p>
    <w:p w14:paraId="4C2ACBBF" w14:textId="77777777" w:rsidR="00E94835" w:rsidRDefault="00E94835" w:rsidP="00E94835">
      <w:pPr>
        <w:pStyle w:val="BodyText"/>
        <w:spacing w:before="8" w:line="360" w:lineRule="auto"/>
        <w:ind w:left="142"/>
        <w:rPr>
          <w:sz w:val="24"/>
          <w:szCs w:val="24"/>
        </w:rPr>
      </w:pPr>
      <w:r w:rsidRPr="00E90FE5">
        <w:rPr>
          <w:sz w:val="24"/>
          <w:szCs w:val="24"/>
        </w:rPr>
        <w:t xml:space="preserve">             There are more than 1.3 lakhs migrant workers stranded in the city of Coimbatore. The study gives an idea about the socio-economic impact by the migrant workers at Coimbatore. From this study, the research has concluded that the language barrier is the most common problem faced by migrant workers. The government must take necessary steps to improve the students of livings, to promote and implement various social security schemes, minimum wages act, pension, medical facilities, loan, educational facilities for their children. Migrant takes place only to increase the standard of living but covid-19 had made a major impact on their living. Internal migrant worker is a vulnerable community for the development of severe, acute and chronic, adverse mental health consequences due to COVID 19 pandemic, through various multidimensional factors, many acting concurrently to cause physical, mental, and socio-economical adversities</w:t>
      </w:r>
    </w:p>
    <w:p w14:paraId="20D7372E" w14:textId="77777777" w:rsidR="00E94835" w:rsidRDefault="00E94835" w:rsidP="00E94835">
      <w:pPr>
        <w:pStyle w:val="BodyText"/>
        <w:spacing w:before="8" w:line="360" w:lineRule="auto"/>
        <w:ind w:left="142"/>
        <w:rPr>
          <w:sz w:val="24"/>
          <w:szCs w:val="24"/>
        </w:rPr>
      </w:pPr>
    </w:p>
    <w:p w14:paraId="7B6C9C8D" w14:textId="77777777" w:rsidR="00E94835" w:rsidRPr="008A74A7" w:rsidRDefault="00E94835" w:rsidP="00E94835">
      <w:pPr>
        <w:pStyle w:val="BodyText"/>
        <w:spacing w:before="8" w:line="360" w:lineRule="auto"/>
        <w:ind w:left="142"/>
        <w:rPr>
          <w:b/>
          <w:bCs/>
          <w:sz w:val="24"/>
          <w:szCs w:val="24"/>
        </w:rPr>
      </w:pPr>
      <w:r w:rsidRPr="008A74A7">
        <w:rPr>
          <w:b/>
          <w:bCs/>
          <w:sz w:val="24"/>
          <w:szCs w:val="24"/>
        </w:rPr>
        <w:t>REFERENCES</w:t>
      </w:r>
    </w:p>
    <w:p w14:paraId="10BEB9F2" w14:textId="77777777" w:rsidR="00E94835" w:rsidRPr="008A74A7" w:rsidRDefault="00E94835" w:rsidP="00E94835">
      <w:pPr>
        <w:pStyle w:val="Heading1"/>
        <w:numPr>
          <w:ilvl w:val="0"/>
          <w:numId w:val="3"/>
        </w:numPr>
        <w:tabs>
          <w:tab w:val="num" w:pos="360"/>
        </w:tabs>
        <w:spacing w:before="1" w:line="360" w:lineRule="auto"/>
        <w:ind w:left="210" w:firstLine="0"/>
        <w:rPr>
          <w:rFonts w:ascii="Times New Roman" w:hAnsi="Times New Roman" w:cs="Times New Roman"/>
          <w:b w:val="0"/>
        </w:rPr>
      </w:pPr>
      <w:r w:rsidRPr="008A74A7">
        <w:rPr>
          <w:rFonts w:ascii="Times New Roman" w:hAnsi="Times New Roman" w:cs="Times New Roman"/>
          <w:b w:val="0"/>
        </w:rPr>
        <w:t>Dr. N. Thanulingom, Research methodology, Himalaya publishing house.</w:t>
      </w:r>
    </w:p>
    <w:p w14:paraId="7FF041F7" w14:textId="77777777" w:rsidR="00E94835" w:rsidRPr="008A74A7" w:rsidRDefault="00E94835" w:rsidP="00E94835">
      <w:pPr>
        <w:pStyle w:val="Heading1"/>
        <w:numPr>
          <w:ilvl w:val="0"/>
          <w:numId w:val="3"/>
        </w:numPr>
        <w:tabs>
          <w:tab w:val="num" w:pos="360"/>
        </w:tabs>
        <w:spacing w:before="1" w:line="360" w:lineRule="auto"/>
        <w:ind w:left="210" w:firstLine="0"/>
        <w:rPr>
          <w:rFonts w:ascii="Times New Roman" w:hAnsi="Times New Roman" w:cs="Times New Roman"/>
          <w:b w:val="0"/>
        </w:rPr>
      </w:pPr>
      <w:r w:rsidRPr="008A74A7">
        <w:rPr>
          <w:rFonts w:ascii="Times New Roman" w:hAnsi="Times New Roman" w:cs="Times New Roman"/>
          <w:b w:val="0"/>
        </w:rPr>
        <w:t xml:space="preserve">Ranjit Kumar, Research methodology, a step-by-step guide for beginners (3rd edition), SAGE publications.  </w:t>
      </w:r>
    </w:p>
    <w:p w14:paraId="3F1FA4C1" w14:textId="77777777" w:rsidR="00E94835" w:rsidRPr="008A74A7" w:rsidRDefault="00E94835" w:rsidP="00E94835">
      <w:pPr>
        <w:pStyle w:val="BodyText"/>
        <w:numPr>
          <w:ilvl w:val="0"/>
          <w:numId w:val="3"/>
        </w:numPr>
        <w:spacing w:before="8" w:line="360" w:lineRule="auto"/>
        <w:rPr>
          <w:sz w:val="24"/>
          <w:szCs w:val="24"/>
        </w:rPr>
      </w:pPr>
      <w:r w:rsidRPr="008A74A7">
        <w:rPr>
          <w:sz w:val="24"/>
          <w:szCs w:val="24"/>
        </w:rPr>
        <w:t xml:space="preserve">C. R. Kothari, Research methodology methods and technique, </w:t>
      </w:r>
      <w:proofErr w:type="spellStart"/>
      <w:r w:rsidRPr="008A74A7">
        <w:rPr>
          <w:sz w:val="24"/>
          <w:szCs w:val="24"/>
        </w:rPr>
        <w:t>Wishwa</w:t>
      </w:r>
      <w:proofErr w:type="spellEnd"/>
      <w:r w:rsidRPr="008A74A7">
        <w:rPr>
          <w:sz w:val="24"/>
          <w:szCs w:val="24"/>
        </w:rPr>
        <w:t xml:space="preserve"> </w:t>
      </w:r>
      <w:proofErr w:type="spellStart"/>
      <w:r w:rsidRPr="008A74A7">
        <w:rPr>
          <w:sz w:val="24"/>
          <w:szCs w:val="24"/>
        </w:rPr>
        <w:t>Prakashan</w:t>
      </w:r>
      <w:proofErr w:type="spellEnd"/>
      <w:r w:rsidRPr="008A74A7">
        <w:rPr>
          <w:sz w:val="24"/>
          <w:szCs w:val="24"/>
        </w:rPr>
        <w:t xml:space="preserve"> publications</w:t>
      </w:r>
    </w:p>
    <w:p w14:paraId="3EB737FA" w14:textId="0FCB763D" w:rsidR="00647D82" w:rsidRDefault="00647D82"/>
    <w:sectPr w:rsidR="00647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D4665"/>
    <w:multiLevelType w:val="hybridMultilevel"/>
    <w:tmpl w:val="82B60B76"/>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3D191EB9"/>
    <w:multiLevelType w:val="hybridMultilevel"/>
    <w:tmpl w:val="A4FAA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F455973"/>
    <w:multiLevelType w:val="hybridMultilevel"/>
    <w:tmpl w:val="B4967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82"/>
    <w:rsid w:val="001D24B4"/>
    <w:rsid w:val="002D60E5"/>
    <w:rsid w:val="00336606"/>
    <w:rsid w:val="005C562A"/>
    <w:rsid w:val="00647D82"/>
    <w:rsid w:val="00E948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5186C"/>
  <w15:chartTrackingRefBased/>
  <w15:docId w15:val="{C3562EA5-3065-4C20-AB66-F4251749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35"/>
  </w:style>
  <w:style w:type="paragraph" w:styleId="Heading1">
    <w:name w:val="heading 1"/>
    <w:basedOn w:val="Normal"/>
    <w:link w:val="Heading1Char"/>
    <w:uiPriority w:val="1"/>
    <w:qFormat/>
    <w:rsid w:val="00E94835"/>
    <w:pPr>
      <w:widowControl w:val="0"/>
      <w:autoSpaceDE w:val="0"/>
      <w:autoSpaceDN w:val="0"/>
      <w:spacing w:after="0" w:line="240" w:lineRule="auto"/>
      <w:ind w:left="210"/>
      <w:outlineLvl w:val="0"/>
    </w:pPr>
    <w:rPr>
      <w:rFonts w:ascii="Trebuchet MS" w:eastAsia="Trebuchet MS" w:hAnsi="Trebuchet MS" w:cs="Trebuchet MS"/>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835"/>
    <w:rPr>
      <w:rFonts w:ascii="Trebuchet MS" w:eastAsia="Trebuchet MS" w:hAnsi="Trebuchet MS" w:cs="Trebuchet MS"/>
      <w:b/>
      <w:bCs/>
      <w:kern w:val="0"/>
      <w:sz w:val="24"/>
      <w:szCs w:val="24"/>
      <w:lang w:val="en-US"/>
      <w14:ligatures w14:val="none"/>
    </w:rPr>
  </w:style>
  <w:style w:type="paragraph" w:styleId="Title">
    <w:name w:val="Title"/>
    <w:basedOn w:val="Normal"/>
    <w:link w:val="TitleChar"/>
    <w:uiPriority w:val="1"/>
    <w:qFormat/>
    <w:rsid w:val="00E94835"/>
    <w:pPr>
      <w:widowControl w:val="0"/>
      <w:autoSpaceDE w:val="0"/>
      <w:autoSpaceDN w:val="0"/>
      <w:spacing w:before="256" w:after="0" w:line="240" w:lineRule="auto"/>
      <w:ind w:left="995" w:right="1016"/>
      <w:jc w:val="center"/>
    </w:pPr>
    <w:rPr>
      <w:rFonts w:ascii="Trebuchet MS" w:eastAsia="Trebuchet MS" w:hAnsi="Trebuchet MS" w:cs="Trebuchet MS"/>
      <w:b/>
      <w:bCs/>
      <w:kern w:val="0"/>
      <w:sz w:val="40"/>
      <w:szCs w:val="40"/>
      <w:lang w:val="en-US"/>
      <w14:ligatures w14:val="none"/>
    </w:rPr>
  </w:style>
  <w:style w:type="character" w:customStyle="1" w:styleId="TitleChar">
    <w:name w:val="Title Char"/>
    <w:basedOn w:val="DefaultParagraphFont"/>
    <w:link w:val="Title"/>
    <w:uiPriority w:val="1"/>
    <w:rsid w:val="00E94835"/>
    <w:rPr>
      <w:rFonts w:ascii="Trebuchet MS" w:eastAsia="Trebuchet MS" w:hAnsi="Trebuchet MS" w:cs="Trebuchet MS"/>
      <w:b/>
      <w:bCs/>
      <w:kern w:val="0"/>
      <w:sz w:val="40"/>
      <w:szCs w:val="40"/>
      <w:lang w:val="en-US"/>
      <w14:ligatures w14:val="none"/>
    </w:rPr>
  </w:style>
  <w:style w:type="paragraph" w:styleId="ListParagraph">
    <w:name w:val="List Paragraph"/>
    <w:basedOn w:val="Normal"/>
    <w:uiPriority w:val="34"/>
    <w:qFormat/>
    <w:rsid w:val="00E94835"/>
    <w:pPr>
      <w:ind w:left="720"/>
      <w:contextualSpacing/>
    </w:pPr>
  </w:style>
  <w:style w:type="paragraph" w:styleId="BodyText">
    <w:name w:val="Body Text"/>
    <w:basedOn w:val="Normal"/>
    <w:link w:val="BodyTextChar"/>
    <w:uiPriority w:val="1"/>
    <w:qFormat/>
    <w:rsid w:val="00E94835"/>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E94835"/>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E94835"/>
    <w:pPr>
      <w:widowControl w:val="0"/>
      <w:autoSpaceDE w:val="0"/>
      <w:autoSpaceDN w:val="0"/>
      <w:spacing w:after="0" w:line="210" w:lineRule="exact"/>
      <w:jc w:val="center"/>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Arunan</dc:creator>
  <cp:keywords/>
  <dc:description/>
  <cp:lastModifiedBy>USER</cp:lastModifiedBy>
  <cp:revision>5</cp:revision>
  <dcterms:created xsi:type="dcterms:W3CDTF">2023-07-07T04:39:00Z</dcterms:created>
  <dcterms:modified xsi:type="dcterms:W3CDTF">2023-07-18T08:15:00Z</dcterms:modified>
</cp:coreProperties>
</file>