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3FA" w:rsidRPr="003B63FA" w:rsidRDefault="005D7062" w:rsidP="006B1310">
      <w:pPr>
        <w:pStyle w:val="papertitle"/>
        <w:rPr>
          <w:rFonts w:eastAsia="MS Mincho"/>
          <w:b/>
          <w:lang w:val="en-GB"/>
        </w:rPr>
      </w:pPr>
      <w:bookmarkStart w:id="0" w:name="_GoBack"/>
      <w:r>
        <w:rPr>
          <w:rFonts w:eastAsia="MS Mincho"/>
          <w:b/>
          <w:lang w:val="en-GB"/>
        </w:rPr>
        <w:t>Analysis of the Situation o</w:t>
      </w:r>
      <w:r w:rsidRPr="006B1310">
        <w:rPr>
          <w:rFonts w:eastAsia="MS Mincho"/>
          <w:b/>
          <w:lang w:val="en-GB"/>
        </w:rPr>
        <w:t>f Ghazi</w:t>
      </w:r>
      <w:r>
        <w:rPr>
          <w:rFonts w:eastAsia="MS Mincho"/>
          <w:b/>
          <w:lang w:val="en-GB"/>
        </w:rPr>
        <w:t>abad Metropolitan Area Surface a</w:t>
      </w:r>
      <w:r w:rsidRPr="006B1310">
        <w:rPr>
          <w:rFonts w:eastAsia="MS Mincho"/>
          <w:b/>
          <w:lang w:val="en-GB"/>
        </w:rPr>
        <w:t>nd Ground Water Quality</w:t>
      </w:r>
    </w:p>
    <w:bookmarkEnd w:id="0"/>
    <w:p w:rsidR="00466548" w:rsidRPr="00466548" w:rsidRDefault="00466548" w:rsidP="00466548">
      <w:pPr>
        <w:pStyle w:val="papertitle"/>
        <w:spacing w:after="0"/>
        <w:rPr>
          <w:rFonts w:eastAsia="MS Mincho"/>
        </w:rPr>
      </w:pPr>
    </w:p>
    <w:p w:rsidR="006B1310" w:rsidRDefault="006B1310" w:rsidP="00466548">
      <w:pPr>
        <w:rPr>
          <w:rFonts w:eastAsia="MS Mincho"/>
        </w:rPr>
        <w:sectPr w:rsidR="006B1310"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6B1310">
          <w:type w:val="continuous"/>
          <w:pgSz w:w="11909" w:h="16834" w:code="9"/>
          <w:pgMar w:top="1440" w:right="1440" w:bottom="1440" w:left="1440" w:header="720" w:footer="720" w:gutter="0"/>
          <w:pgNumType w:start="1"/>
          <w:cols w:num="3" w:space="720"/>
          <w:docGrid w:linePitch="360"/>
        </w:sectPr>
      </w:pPr>
    </w:p>
    <w:p w:rsidR="008A55B5" w:rsidRDefault="006B1310" w:rsidP="00466548">
      <w:pPr>
        <w:pStyle w:val="Author"/>
        <w:spacing w:before="0" w:after="0"/>
        <w:rPr>
          <w:rFonts w:eastAsia="MS Mincho"/>
          <w:sz w:val="20"/>
          <w:szCs w:val="20"/>
        </w:rPr>
      </w:pPr>
      <w:r>
        <w:rPr>
          <w:rFonts w:eastAsia="MS Mincho"/>
          <w:sz w:val="20"/>
          <w:szCs w:val="20"/>
        </w:rPr>
        <w:t>Padam Singh</w:t>
      </w:r>
    </w:p>
    <w:p w:rsidR="00AB44DA" w:rsidRPr="00466548" w:rsidRDefault="00AB44DA" w:rsidP="00AB44DA">
      <w:pPr>
        <w:pStyle w:val="Author"/>
        <w:spacing w:before="0" w:after="0"/>
        <w:ind w:right="-448"/>
        <w:rPr>
          <w:rFonts w:eastAsia="MS Mincho"/>
          <w:sz w:val="20"/>
          <w:szCs w:val="20"/>
        </w:rPr>
      </w:pPr>
      <w:r>
        <w:rPr>
          <w:rFonts w:eastAsia="MS Mincho"/>
          <w:sz w:val="20"/>
          <w:szCs w:val="20"/>
        </w:rPr>
        <w:t>Department of Electrical Engineering</w:t>
      </w:r>
    </w:p>
    <w:p w:rsidR="00AB44DA" w:rsidRPr="00AB44DA" w:rsidRDefault="006B1310" w:rsidP="00AB44DA">
      <w:pPr>
        <w:pStyle w:val="Affiliation"/>
        <w:rPr>
          <w:rStyle w:val="Hyperlink"/>
          <w:rFonts w:eastAsia="MS Mincho"/>
          <w:color w:val="auto"/>
          <w:u w:val="none"/>
        </w:rPr>
      </w:pPr>
      <w:r>
        <w:rPr>
          <w:rFonts w:eastAsia="MS Mincho"/>
        </w:rPr>
        <w:t>JSS Academy of Technical Education</w:t>
      </w:r>
      <w:r w:rsidR="00AB44DA">
        <w:rPr>
          <w:rFonts w:eastAsia="MS Mincho"/>
        </w:rPr>
        <w:t>, Noida</w:t>
      </w:r>
      <w:r>
        <w:rPr>
          <w:rFonts w:eastAsia="MS Mincho"/>
        </w:rPr>
        <w:t xml:space="preserve">, </w:t>
      </w:r>
      <w:r w:rsidR="00AB44DA">
        <w:rPr>
          <w:rFonts w:eastAsia="MS Mincho"/>
        </w:rPr>
        <w:t xml:space="preserve">Uttar Pradesh </w:t>
      </w:r>
      <w:hyperlink r:id="rId9" w:history="1">
        <w:r w:rsidR="00AB44DA" w:rsidRPr="00080886">
          <w:rPr>
            <w:rStyle w:val="Hyperlink"/>
          </w:rPr>
          <w:t>Padamsingh835@gmail.com</w:t>
        </w:r>
      </w:hyperlink>
    </w:p>
    <w:p w:rsidR="00AB44DA" w:rsidRPr="00AB44DA" w:rsidRDefault="00AB44DA" w:rsidP="00AB44DA">
      <w:pPr>
        <w:ind w:left="270"/>
        <w:rPr>
          <w:color w:val="0000FF" w:themeColor="hyperlink"/>
          <w:u w:val="single"/>
        </w:rPr>
      </w:pPr>
    </w:p>
    <w:p w:rsidR="008A55B5" w:rsidRPr="00466548" w:rsidRDefault="006B1310" w:rsidP="00466548">
      <w:pPr>
        <w:pStyle w:val="Author"/>
        <w:spacing w:before="0" w:after="0"/>
        <w:rPr>
          <w:rFonts w:eastAsia="MS Mincho"/>
          <w:sz w:val="20"/>
          <w:szCs w:val="20"/>
        </w:rPr>
      </w:pPr>
      <w:r>
        <w:rPr>
          <w:rFonts w:eastAsia="MS Mincho"/>
          <w:sz w:val="20"/>
          <w:szCs w:val="20"/>
        </w:rPr>
        <w:t>Devid Kumar</w:t>
      </w:r>
    </w:p>
    <w:p w:rsidR="00AB44DA" w:rsidRDefault="00AB44DA" w:rsidP="006B1310">
      <w:pPr>
        <w:pStyle w:val="Affiliation"/>
        <w:rPr>
          <w:rFonts w:eastAsia="MS Mincho"/>
        </w:rPr>
      </w:pPr>
      <w:r>
        <w:rPr>
          <w:rFonts w:eastAsia="MS Mincho"/>
        </w:rPr>
        <w:t>Department of Information and Technology</w:t>
      </w:r>
    </w:p>
    <w:p w:rsidR="006B1310" w:rsidRPr="00466548" w:rsidRDefault="006B1310" w:rsidP="00AB44DA">
      <w:pPr>
        <w:pStyle w:val="Affiliation"/>
        <w:rPr>
          <w:rFonts w:eastAsia="MS Mincho"/>
        </w:rPr>
      </w:pPr>
      <w:r>
        <w:rPr>
          <w:rFonts w:eastAsia="MS Mincho"/>
        </w:rPr>
        <w:t>JSS Academy of Technical Education</w:t>
      </w:r>
      <w:r w:rsidR="00AB44DA">
        <w:rPr>
          <w:rFonts w:eastAsia="MS Mincho"/>
        </w:rPr>
        <w:t>, Noida</w:t>
      </w:r>
      <w:r>
        <w:rPr>
          <w:rFonts w:eastAsia="MS Mincho"/>
        </w:rPr>
        <w:t>, UP</w:t>
      </w:r>
    </w:p>
    <w:p w:rsidR="00466548" w:rsidRPr="005D7062" w:rsidRDefault="00004A9C" w:rsidP="006B1310">
      <w:pPr>
        <w:ind w:left="270"/>
        <w:rPr>
          <w:rStyle w:val="Hyperlink"/>
        </w:rPr>
      </w:pPr>
      <w:hyperlink r:id="rId10" w:history="1">
        <w:r w:rsidR="006B1310" w:rsidRPr="005D7062">
          <w:rPr>
            <w:rStyle w:val="Hyperlink"/>
          </w:rPr>
          <w:t>devidkuamr86@gmail.com</w:t>
        </w:r>
      </w:hyperlink>
    </w:p>
    <w:p w:rsidR="00AB44DA" w:rsidRDefault="00AB44DA" w:rsidP="006B1310">
      <w:pPr>
        <w:ind w:left="270"/>
        <w:rPr>
          <w:rStyle w:val="Hyperlink"/>
        </w:rPr>
      </w:pPr>
    </w:p>
    <w:p w:rsidR="00AB44DA" w:rsidRDefault="00AB44DA" w:rsidP="006B1310">
      <w:pPr>
        <w:ind w:left="270"/>
      </w:pPr>
    </w:p>
    <w:p w:rsidR="006B1310" w:rsidRPr="00466548" w:rsidRDefault="006B1310" w:rsidP="006B1310">
      <w:pPr>
        <w:pStyle w:val="Author"/>
        <w:spacing w:before="0" w:after="0"/>
        <w:rPr>
          <w:rFonts w:eastAsia="MS Mincho"/>
          <w:sz w:val="20"/>
          <w:szCs w:val="20"/>
        </w:rPr>
      </w:pPr>
      <w:r>
        <w:rPr>
          <w:rFonts w:eastAsia="MS Mincho"/>
          <w:sz w:val="20"/>
          <w:szCs w:val="20"/>
        </w:rPr>
        <w:t>Rahul  Kumar Gupta</w:t>
      </w:r>
    </w:p>
    <w:p w:rsidR="00AB44DA" w:rsidRDefault="00AB44DA" w:rsidP="006B1310">
      <w:pPr>
        <w:pStyle w:val="Affiliation"/>
        <w:rPr>
          <w:rFonts w:eastAsia="MS Mincho"/>
        </w:rPr>
      </w:pPr>
      <w:r>
        <w:rPr>
          <w:rFonts w:eastAsia="MS Mincho"/>
        </w:rPr>
        <w:t xml:space="preserve">Department of Electronics and Communication </w:t>
      </w:r>
    </w:p>
    <w:p w:rsidR="006B1310" w:rsidRPr="00466548" w:rsidRDefault="006B1310" w:rsidP="00AB44DA">
      <w:pPr>
        <w:pStyle w:val="Affiliation"/>
        <w:rPr>
          <w:rFonts w:eastAsia="MS Mincho"/>
        </w:rPr>
      </w:pPr>
      <w:r>
        <w:rPr>
          <w:rFonts w:eastAsia="MS Mincho"/>
        </w:rPr>
        <w:t>JSS Academy of Technical Education</w:t>
      </w:r>
      <w:r w:rsidR="00AB44DA">
        <w:rPr>
          <w:rFonts w:eastAsia="MS Mincho"/>
        </w:rPr>
        <w:t>, Noida</w:t>
      </w:r>
      <w:r>
        <w:rPr>
          <w:rFonts w:eastAsia="MS Mincho"/>
        </w:rPr>
        <w:t>, UP</w:t>
      </w:r>
    </w:p>
    <w:p w:rsidR="00466548" w:rsidRDefault="00AB44DA" w:rsidP="006B1310">
      <w:pPr>
        <w:ind w:left="270"/>
      </w:pPr>
      <w:r>
        <w:t>rahul.sporty2008@gmail.com</w:t>
      </w:r>
    </w:p>
    <w:p w:rsidR="006B1310" w:rsidRDefault="006B1310" w:rsidP="006B1310">
      <w:pPr>
        <w:ind w:left="270"/>
      </w:pPr>
    </w:p>
    <w:p w:rsidR="006B1310" w:rsidRPr="006B1310" w:rsidRDefault="006B1310" w:rsidP="006B1310">
      <w:pPr>
        <w:ind w:left="270"/>
        <w:sectPr w:rsidR="006B1310" w:rsidRPr="006B1310" w:rsidSect="006B1310">
          <w:type w:val="continuous"/>
          <w:pgSz w:w="11909" w:h="16834" w:code="9"/>
          <w:pgMar w:top="1440" w:right="1440" w:bottom="1440" w:left="1440" w:header="720" w:footer="720" w:gutter="0"/>
          <w:cols w:num="3" w:space="720"/>
          <w:docGrid w:linePitch="360"/>
        </w:sectPr>
      </w:pPr>
    </w:p>
    <w:p w:rsidR="00466548" w:rsidRDefault="00466548" w:rsidP="006B1310">
      <w:pPr>
        <w:pStyle w:val="Affiliation"/>
        <w:jc w:val="both"/>
        <w:rPr>
          <w:rFonts w:eastAsia="MS Mincho"/>
        </w:rPr>
      </w:pPr>
    </w:p>
    <w:p w:rsidR="006B1310" w:rsidRDefault="006B1310" w:rsidP="006B1310">
      <w:pPr>
        <w:pStyle w:val="Affiliation"/>
        <w:jc w:val="both"/>
        <w:rPr>
          <w:rFonts w:eastAsia="MS Mincho"/>
        </w:rPr>
      </w:pPr>
    </w:p>
    <w:p w:rsidR="006B1310" w:rsidRDefault="006B1310" w:rsidP="006B1310">
      <w:pPr>
        <w:pStyle w:val="Affiliation"/>
        <w:jc w:val="both"/>
        <w:rPr>
          <w:rFonts w:eastAsia="MS Mincho"/>
        </w:rPr>
      </w:pPr>
    </w:p>
    <w:p w:rsidR="006B1310" w:rsidRPr="00466548" w:rsidRDefault="006B1310" w:rsidP="006B1310">
      <w:pPr>
        <w:pStyle w:val="Affiliation"/>
        <w:jc w:val="both"/>
        <w:rPr>
          <w:rFonts w:eastAsia="MS Mincho"/>
        </w:rPr>
        <w:sectPr w:rsidR="006B1310"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rsidR="003B63FA" w:rsidRPr="003B63FA" w:rsidRDefault="006B1310" w:rsidP="003B63FA">
      <w:pPr>
        <w:pStyle w:val="Abstract"/>
        <w:rPr>
          <w:b w:val="0"/>
          <w:sz w:val="20"/>
          <w:szCs w:val="20"/>
          <w:lang w:val="en-IN"/>
        </w:rPr>
      </w:pPr>
      <w:r w:rsidRPr="006B1310">
        <w:rPr>
          <w:b w:val="0"/>
          <w:sz w:val="20"/>
          <w:szCs w:val="20"/>
          <w:lang w:val="en-IN"/>
        </w:rPr>
        <w:t xml:space="preserve">Groundwater and surface water are among the principal resources used by all sectors for home, agricultural, and industrial purposes in the Uttar Pradesh district of Ghaziabad. The current study looked on Ghaziabad's groundwater and surface water quality. A total of five samples of surface water from the </w:t>
      </w:r>
      <w:proofErr w:type="spellStart"/>
      <w:r w:rsidRPr="006B1310">
        <w:rPr>
          <w:b w:val="0"/>
          <w:sz w:val="20"/>
          <w:szCs w:val="20"/>
          <w:lang w:val="en-IN"/>
        </w:rPr>
        <w:t>Hindon</w:t>
      </w:r>
      <w:proofErr w:type="spellEnd"/>
      <w:r w:rsidRPr="006B1310">
        <w:rPr>
          <w:b w:val="0"/>
          <w:sz w:val="20"/>
          <w:szCs w:val="20"/>
          <w:lang w:val="en-IN"/>
        </w:rPr>
        <w:t xml:space="preserve"> River and the Sahibabad Industrial Area were taken during the month </w:t>
      </w:r>
      <w:r w:rsidR="00AB44DA">
        <w:rPr>
          <w:b w:val="0"/>
          <w:sz w:val="20"/>
          <w:szCs w:val="20"/>
          <w:lang w:val="en-IN"/>
        </w:rPr>
        <w:t>of March 2020. Following analysi</w:t>
      </w:r>
      <w:r w:rsidRPr="006B1310">
        <w:rPr>
          <w:b w:val="0"/>
          <w:sz w:val="20"/>
          <w:szCs w:val="20"/>
          <w:lang w:val="en-IN"/>
        </w:rPr>
        <w:t xml:space="preserve">s of samples using BIS 2012, it was found that the groundwater samples complied with IS 10500 and were suitable for use as drinking water. Contrarily, the water sample from the </w:t>
      </w:r>
      <w:proofErr w:type="spellStart"/>
      <w:r w:rsidRPr="006B1310">
        <w:rPr>
          <w:b w:val="0"/>
          <w:sz w:val="20"/>
          <w:szCs w:val="20"/>
          <w:lang w:val="en-IN"/>
        </w:rPr>
        <w:t>Hindon</w:t>
      </w:r>
      <w:proofErr w:type="spellEnd"/>
      <w:r w:rsidRPr="006B1310">
        <w:rPr>
          <w:b w:val="0"/>
          <w:sz w:val="20"/>
          <w:szCs w:val="20"/>
          <w:lang w:val="en-IN"/>
        </w:rPr>
        <w:t xml:space="preserve"> River is contaminated and unfit for drinking, bathing, swimming, fishing, etc. The government is urged to issue public notifications forbidding the use of this water in appropriate locations. Therefore, it is vital to periodically examine the water's properties from the perspective of different parameters like TDS, pH, Total Hardness, and others. Metallic heavy (i.e., Zinc, Lead, Iron, and </w:t>
      </w:r>
      <w:proofErr w:type="spellStart"/>
      <w:r w:rsidRPr="006B1310">
        <w:rPr>
          <w:b w:val="0"/>
          <w:sz w:val="20"/>
          <w:szCs w:val="20"/>
          <w:lang w:val="en-IN"/>
        </w:rPr>
        <w:t>Arsenicetc</w:t>
      </w:r>
      <w:proofErr w:type="spellEnd"/>
      <w:r w:rsidRPr="006B1310">
        <w:rPr>
          <w:b w:val="0"/>
          <w:sz w:val="20"/>
          <w:szCs w:val="20"/>
          <w:lang w:val="en-IN"/>
        </w:rPr>
        <w:t>), A thorough assessment of amphibian-level organisms can reveal information about the quality of the water</w:t>
      </w:r>
      <w:r w:rsidR="00AB44DA">
        <w:rPr>
          <w:b w:val="0"/>
          <w:sz w:val="20"/>
          <w:szCs w:val="20"/>
          <w:lang w:val="en-IN"/>
        </w:rPr>
        <w:t xml:space="preserve"> which is analysed using modern instruments of </w:t>
      </w:r>
      <w:r w:rsidR="00500B23">
        <w:rPr>
          <w:b w:val="0"/>
          <w:sz w:val="20"/>
          <w:szCs w:val="20"/>
          <w:lang w:val="en-IN"/>
        </w:rPr>
        <w:t>Noida Testing Laboratory under the ministry of Environment, Forest and Climate Change.</w:t>
      </w:r>
    </w:p>
    <w:p w:rsidR="00466548" w:rsidRPr="003B63FA" w:rsidRDefault="00466548" w:rsidP="00466548">
      <w:pPr>
        <w:pStyle w:val="Abstract"/>
        <w:spacing w:after="0"/>
        <w:ind w:firstLine="0"/>
        <w:rPr>
          <w:rFonts w:eastAsia="MS Mincho"/>
          <w:b w:val="0"/>
          <w:sz w:val="20"/>
          <w:szCs w:val="20"/>
          <w:lang w:val="en-IN"/>
        </w:rPr>
      </w:pPr>
    </w:p>
    <w:p w:rsidR="00466548" w:rsidRPr="00466548"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3B63FA" w:rsidRPr="003B63FA">
        <w:rPr>
          <w:b w:val="0"/>
          <w:bCs w:val="0"/>
          <w:i w:val="0"/>
          <w:iCs w:val="0"/>
          <w:noProof w:val="0"/>
          <w:sz w:val="20"/>
          <w:szCs w:val="20"/>
          <w:lang w:val="en-GB" w:eastAsia="en-GB"/>
        </w:rPr>
        <w:t xml:space="preserve"> </w:t>
      </w:r>
      <w:r w:rsidR="006B1310">
        <w:rPr>
          <w:rFonts w:eastAsia="MS Mincho"/>
          <w:b w:val="0"/>
          <w:i w:val="0"/>
          <w:sz w:val="20"/>
          <w:szCs w:val="20"/>
          <w:lang w:val="en-GB"/>
        </w:rPr>
        <w:t>Heavy Metals, Hindon River, Ground Water, Sahibabad Industrial Area,</w:t>
      </w:r>
      <w:r w:rsidR="006B1310" w:rsidRPr="006B1310">
        <w:rPr>
          <w:rFonts w:eastAsia="MS Mincho"/>
          <w:b w:val="0"/>
          <w:i w:val="0"/>
          <w:sz w:val="20"/>
          <w:szCs w:val="20"/>
          <w:lang w:val="en-GB"/>
        </w:rPr>
        <w:t xml:space="preserve"> Physicochemical Parameters</w:t>
      </w: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6B1310" w:rsidRPr="006B1310" w:rsidRDefault="006B1310" w:rsidP="006B1310">
      <w:pPr>
        <w:pStyle w:val="BodyText"/>
        <w:rPr>
          <w:lang w:val="en-GB"/>
        </w:rPr>
      </w:pPr>
      <w:r w:rsidRPr="006B1310">
        <w:rPr>
          <w:lang w:val="en-GB"/>
        </w:rPr>
        <w:t>An approach used to determine if water is suitable for drinking is the Ground and Surface Water Quality Index [1]. It will also help in drawing a relative picture of water quality for any area to improve water issues [2].</w:t>
      </w:r>
    </w:p>
    <w:p w:rsidR="006B1310" w:rsidRPr="006B1310" w:rsidRDefault="006B1310" w:rsidP="006B1310">
      <w:pPr>
        <w:pStyle w:val="BodyText"/>
        <w:ind w:firstLine="0"/>
        <w:rPr>
          <w:lang w:val="en-GB"/>
        </w:rPr>
      </w:pPr>
      <w:r w:rsidRPr="006B1310">
        <w:rPr>
          <w:lang w:val="en-GB"/>
        </w:rPr>
        <w:t>It has been observed that the groundwater level in Ghaziabad city of Uttar Pradesh [14] is continuously falling due to high consumption in industrial and residential areas. Since city populations are increasing day by day the consumption of water is in the same ratio too. Food processing, rubber, plastics, and petroleum, chemicals and chemical products, electric machinery equipment, and Ghaziabad are among of the major industries that have been created in the district [8]. The majority of the water is used for farming, which includes growing important crops like wheat, mustard, rice, sugarcane, etc. Water quality is declining due to overuse of pesticides and fertilisers on the farm.</w:t>
      </w:r>
    </w:p>
    <w:p w:rsidR="006B1310" w:rsidRPr="006B1310" w:rsidRDefault="006B1310" w:rsidP="006B1310">
      <w:pPr>
        <w:pStyle w:val="BodyText"/>
        <w:ind w:firstLine="0"/>
        <w:rPr>
          <w:lang w:val="en-GB"/>
        </w:rPr>
      </w:pPr>
      <w:r>
        <w:rPr>
          <w:lang w:val="en-GB"/>
        </w:rPr>
        <w:t xml:space="preserve">In this Study includes </w:t>
      </w:r>
      <w:r w:rsidRPr="006B1310">
        <w:rPr>
          <w:lang w:val="en-GB"/>
        </w:rPr>
        <w:t xml:space="preserve">Ghaziabad district of western Uttar Pradesh is located between 77º12 to E to 77ʹ42 and E and latitudes 28 and36ºN and 28ʹ55ʹN. It shares a strong relationship with Noida, which is located on the former </w:t>
      </w:r>
      <w:proofErr w:type="spellStart"/>
      <w:r w:rsidRPr="006B1310">
        <w:rPr>
          <w:lang w:val="en-GB"/>
        </w:rPr>
        <w:t>Hindon</w:t>
      </w:r>
      <w:proofErr w:type="spellEnd"/>
      <w:r w:rsidRPr="006B1310">
        <w:rPr>
          <w:lang w:val="en-GB"/>
        </w:rPr>
        <w:t xml:space="preserve"> River flood plain in the Ganges-Yamuna basin. The Ganges and Yamuna, as well as their preferred tributaries Kali and </w:t>
      </w:r>
      <w:proofErr w:type="spellStart"/>
      <w:r w:rsidRPr="006B1310">
        <w:rPr>
          <w:lang w:val="en-GB"/>
        </w:rPr>
        <w:t>Hindon</w:t>
      </w:r>
      <w:proofErr w:type="spellEnd"/>
      <w:r w:rsidRPr="006B1310">
        <w:rPr>
          <w:lang w:val="en-GB"/>
        </w:rPr>
        <w:t>, which are supported by irrigation, run through the district. Based on the year 2020, District Ghaziabad has an area of 1179 sq km.</w:t>
      </w:r>
    </w:p>
    <w:p w:rsidR="006B1310" w:rsidRPr="006B1310" w:rsidRDefault="006B1310" w:rsidP="006B1310">
      <w:pPr>
        <w:pStyle w:val="BodyText"/>
        <w:rPr>
          <w:lang w:val="en-GB"/>
        </w:rPr>
      </w:pPr>
    </w:p>
    <w:p w:rsidR="006B1310" w:rsidRPr="006B1310" w:rsidRDefault="00500B23" w:rsidP="006B1310">
      <w:pPr>
        <w:pStyle w:val="BodyText"/>
        <w:rPr>
          <w:lang w:val="en-GB"/>
        </w:rPr>
      </w:pPr>
      <w:r>
        <w:rPr>
          <w:noProof/>
        </w:rPr>
        <w:lastRenderedPageBreak/>
        <w:drawing>
          <wp:anchor distT="0" distB="0" distL="114300" distR="114300" simplePos="0" relativeHeight="251660288" behindDoc="0" locked="0" layoutInCell="1" allowOverlap="1">
            <wp:simplePos x="0" y="0"/>
            <wp:positionH relativeFrom="margin">
              <wp:posOffset>952500</wp:posOffset>
            </wp:positionH>
            <wp:positionV relativeFrom="margin">
              <wp:posOffset>63500</wp:posOffset>
            </wp:positionV>
            <wp:extent cx="3696335" cy="2743200"/>
            <wp:effectExtent l="0" t="0" r="0" b="0"/>
            <wp:wrapSquare wrapText="bothSides"/>
            <wp:docPr id="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srcRect/>
                    <a:stretch>
                      <a:fillRect/>
                    </a:stretch>
                  </pic:blipFill>
                  <pic:spPr bwMode="auto">
                    <a:xfrm>
                      <a:off x="0" y="0"/>
                      <a:ext cx="3696335" cy="2743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B1310" w:rsidRPr="006B1310" w:rsidRDefault="006B1310" w:rsidP="006B1310">
      <w:pPr>
        <w:pStyle w:val="BodyText"/>
        <w:rPr>
          <w:lang w:val="en-GB"/>
        </w:rPr>
      </w:pPr>
    </w:p>
    <w:p w:rsidR="006B1310" w:rsidRPr="006B1310" w:rsidRDefault="006B1310" w:rsidP="006B1310">
      <w:pPr>
        <w:pStyle w:val="BodyText"/>
        <w:rPr>
          <w:lang w:val="en-GB"/>
        </w:rPr>
      </w:pPr>
    </w:p>
    <w:p w:rsidR="006B1310" w:rsidRPr="006B1310" w:rsidRDefault="006B1310" w:rsidP="006B1310">
      <w:pPr>
        <w:pStyle w:val="BodyText"/>
        <w:rPr>
          <w:lang w:val="en-GB"/>
        </w:rPr>
      </w:pPr>
    </w:p>
    <w:p w:rsidR="006B1310" w:rsidRPr="006B1310" w:rsidRDefault="006B1310" w:rsidP="006B1310">
      <w:pPr>
        <w:pStyle w:val="BodyText"/>
        <w:rPr>
          <w:lang w:val="en-GB"/>
        </w:rPr>
      </w:pPr>
    </w:p>
    <w:p w:rsidR="006B1310" w:rsidRPr="006B1310" w:rsidRDefault="006B1310" w:rsidP="006B1310">
      <w:pPr>
        <w:pStyle w:val="BodyText"/>
        <w:rPr>
          <w:lang w:val="en-GB"/>
        </w:rPr>
      </w:pPr>
    </w:p>
    <w:p w:rsidR="006B1310" w:rsidRPr="006B1310" w:rsidRDefault="006B1310" w:rsidP="006B1310">
      <w:pPr>
        <w:pStyle w:val="BodyText"/>
        <w:rPr>
          <w:lang w:val="en-GB"/>
        </w:rPr>
      </w:pPr>
    </w:p>
    <w:p w:rsidR="006B1310" w:rsidRPr="006B1310" w:rsidRDefault="006B1310" w:rsidP="006B1310">
      <w:pPr>
        <w:pStyle w:val="BodyText"/>
        <w:rPr>
          <w:lang w:val="en-GB"/>
        </w:rPr>
      </w:pPr>
    </w:p>
    <w:p w:rsidR="006B1310" w:rsidRPr="006B1310" w:rsidRDefault="006B1310" w:rsidP="006B1310">
      <w:pPr>
        <w:pStyle w:val="BodyText"/>
        <w:rPr>
          <w:lang w:val="en-GB"/>
        </w:rPr>
      </w:pPr>
    </w:p>
    <w:p w:rsidR="006B1310" w:rsidRPr="006B1310" w:rsidRDefault="006B1310" w:rsidP="006B1310">
      <w:pPr>
        <w:pStyle w:val="BodyText"/>
        <w:rPr>
          <w:lang w:val="en-GB"/>
        </w:rPr>
      </w:pPr>
    </w:p>
    <w:p w:rsidR="006B1310" w:rsidRPr="006B1310" w:rsidRDefault="006B1310" w:rsidP="006B1310">
      <w:pPr>
        <w:pStyle w:val="BodyText"/>
        <w:rPr>
          <w:lang w:val="en-GB"/>
        </w:rPr>
      </w:pPr>
    </w:p>
    <w:p w:rsidR="006B1310" w:rsidRPr="006B1310" w:rsidRDefault="006B1310" w:rsidP="006B1310">
      <w:pPr>
        <w:pStyle w:val="BodyText"/>
        <w:rPr>
          <w:lang w:val="en-GB"/>
        </w:rPr>
      </w:pPr>
    </w:p>
    <w:p w:rsidR="006B1310" w:rsidRPr="006B1310" w:rsidRDefault="006B1310" w:rsidP="006B1310">
      <w:pPr>
        <w:pStyle w:val="BodyText"/>
        <w:rPr>
          <w:lang w:val="en-GB"/>
        </w:rPr>
      </w:pPr>
    </w:p>
    <w:p w:rsidR="006B1310" w:rsidRPr="006B1310" w:rsidRDefault="006B1310" w:rsidP="006B1310">
      <w:pPr>
        <w:pStyle w:val="BodyText"/>
        <w:rPr>
          <w:lang w:val="en-GB"/>
        </w:rPr>
      </w:pPr>
    </w:p>
    <w:p w:rsidR="00266E82" w:rsidRDefault="00266E82" w:rsidP="006B1310">
      <w:pPr>
        <w:pStyle w:val="BodyText"/>
        <w:spacing w:line="240" w:lineRule="auto"/>
        <w:ind w:firstLine="0"/>
        <w:jc w:val="center"/>
        <w:rPr>
          <w:b/>
          <w:bCs/>
          <w:lang w:val="en-GB"/>
        </w:rPr>
      </w:pPr>
    </w:p>
    <w:p w:rsidR="003B63FA" w:rsidRPr="004E1637" w:rsidRDefault="006B1310" w:rsidP="006B1310">
      <w:pPr>
        <w:pStyle w:val="BodyText"/>
        <w:spacing w:line="240" w:lineRule="auto"/>
        <w:ind w:firstLine="0"/>
        <w:jc w:val="center"/>
        <w:rPr>
          <w:b/>
          <w:bCs/>
        </w:rPr>
      </w:pPr>
      <w:r w:rsidRPr="004E1637">
        <w:rPr>
          <w:b/>
          <w:bCs/>
          <w:lang w:val="en-GB"/>
        </w:rPr>
        <w:t>Figure 1</w:t>
      </w:r>
      <w:r w:rsidR="004E1637">
        <w:rPr>
          <w:b/>
          <w:bCs/>
          <w:lang w:val="en-GB"/>
        </w:rPr>
        <w:t>:-</w:t>
      </w:r>
      <w:r w:rsidRPr="004E1637">
        <w:rPr>
          <w:b/>
          <w:bCs/>
          <w:lang w:val="en-GB"/>
        </w:rPr>
        <w:t xml:space="preserve"> Ground and Surface Monitoring Location Map</w:t>
      </w:r>
    </w:p>
    <w:p w:rsidR="00466548" w:rsidRPr="00466548" w:rsidRDefault="00466548" w:rsidP="00466548">
      <w:pPr>
        <w:pStyle w:val="BodyText"/>
        <w:spacing w:after="0" w:line="240" w:lineRule="auto"/>
        <w:ind w:firstLine="0"/>
      </w:pPr>
    </w:p>
    <w:p w:rsidR="008A55B5" w:rsidRPr="00402841" w:rsidRDefault="006B1310" w:rsidP="00466548">
      <w:pPr>
        <w:pStyle w:val="Heading1"/>
        <w:spacing w:before="0" w:after="0"/>
        <w:ind w:firstLine="0"/>
        <w:rPr>
          <w:rFonts w:eastAsia="MS Mincho"/>
        </w:rPr>
      </w:pPr>
      <w:r w:rsidRPr="006B1310">
        <w:rPr>
          <w:rFonts w:ascii="Times New Roman" w:eastAsia="MS Mincho" w:hAnsi="Times New Roman"/>
          <w:sz w:val="20"/>
          <w:szCs w:val="20"/>
        </w:rPr>
        <w:t xml:space="preserve">LITERATURE </w:t>
      </w:r>
      <w:r>
        <w:rPr>
          <w:rFonts w:ascii="Times New Roman" w:eastAsia="MS Mincho" w:hAnsi="Times New Roman"/>
          <w:sz w:val="20"/>
          <w:szCs w:val="20"/>
        </w:rPr>
        <w:t>REVIEW</w:t>
      </w:r>
    </w:p>
    <w:p w:rsidR="003B63FA" w:rsidRPr="003B63FA" w:rsidRDefault="003B63FA" w:rsidP="006B1310">
      <w:pPr>
        <w:spacing w:line="276" w:lineRule="auto"/>
        <w:contextualSpacing/>
        <w:jc w:val="both"/>
        <w:rPr>
          <w:b/>
          <w:lang w:val="en-GB" w:eastAsia="en-GB"/>
        </w:rPr>
      </w:pPr>
    </w:p>
    <w:p w:rsidR="006B1310" w:rsidRPr="006B1310" w:rsidRDefault="003B63FA" w:rsidP="006B1310">
      <w:pPr>
        <w:widowControl w:val="0"/>
        <w:spacing w:before="120" w:line="276" w:lineRule="auto"/>
        <w:ind w:firstLine="204"/>
        <w:jc w:val="both"/>
        <w:rPr>
          <w:shd w:val="clear" w:color="auto" w:fill="FFFFFF"/>
          <w:lang w:val="en-IN"/>
        </w:rPr>
      </w:pPr>
      <w:r w:rsidRPr="003B63FA">
        <w:rPr>
          <w:shd w:val="clear" w:color="auto" w:fill="FFFFFF"/>
          <w:lang w:val="en-IN"/>
        </w:rPr>
        <w:t xml:space="preserve"> </w:t>
      </w:r>
      <w:r w:rsidR="006B1310" w:rsidRPr="006B1310">
        <w:rPr>
          <w:shd w:val="clear" w:color="auto" w:fill="FFFFFF"/>
          <w:lang w:val="en-IN"/>
        </w:rPr>
        <w:t>The water quality index is a single number that is used to indicate water quality [3]. This approach aims to offer a succinct and uncomplicated means of expressing the water quality for diverse needs. It enhances the generality of general water quality issues by keeping track of the variety of seasonal water quality indexes of a few well chosen surface water bodies. It has been discovered that during the course of the investigation, the change in WQI value consistently exhibits the same pattern. During both seasons, the lake water is reported to be of good quality (WQI - 67.7 to 78.5). It has been discovered, however, that the lake's water quality somewhat declines from winter to summer due to an increase in microbial activity and an increase in the quantity of contaminants.</w:t>
      </w:r>
    </w:p>
    <w:p w:rsidR="006B1310" w:rsidRPr="006B1310" w:rsidRDefault="006B1310" w:rsidP="006B1310">
      <w:pPr>
        <w:widowControl w:val="0"/>
        <w:spacing w:before="120" w:line="276" w:lineRule="auto"/>
        <w:ind w:firstLine="204"/>
        <w:jc w:val="both"/>
        <w:rPr>
          <w:shd w:val="clear" w:color="auto" w:fill="FFFFFF"/>
          <w:lang w:val="en-IN"/>
        </w:rPr>
      </w:pPr>
      <w:r w:rsidRPr="006B1310">
        <w:rPr>
          <w:shd w:val="clear" w:color="auto" w:fill="FFFFFF"/>
          <w:lang w:val="en-IN"/>
        </w:rPr>
        <w:t xml:space="preserve">From January to December 2008, the quality and index (WQI) for numerous lakes in Nagpur City, Maharashtra, India [4], were evaluated. The dominant seasons throughout this time period were summer, winter, and monsoon. The selection of sampling points was based on their significance. The National Sanitation Foundation (NSF) consulting services' water quality index calculator was used to determine the water quality index. According to calculated (WQI) for a variety of lakes under study, the water quality is less polluted than it is during the monsoon season. According to WQI, water contamination is weak in the summer and moderate in the winter. All seasons, except the monsoon season, revealed an average water quality grade for </w:t>
      </w:r>
      <w:proofErr w:type="spellStart"/>
      <w:r w:rsidRPr="006B1310">
        <w:rPr>
          <w:shd w:val="clear" w:color="auto" w:fill="FFFFFF"/>
          <w:lang w:val="en-IN"/>
        </w:rPr>
        <w:t>Gorewada</w:t>
      </w:r>
      <w:proofErr w:type="spellEnd"/>
      <w:r w:rsidRPr="006B1310">
        <w:rPr>
          <w:shd w:val="clear" w:color="auto" w:fill="FFFFFF"/>
          <w:lang w:val="en-IN"/>
        </w:rPr>
        <w:t xml:space="preserve"> Lake. The </w:t>
      </w:r>
      <w:proofErr w:type="spellStart"/>
      <w:r w:rsidRPr="006B1310">
        <w:rPr>
          <w:shd w:val="clear" w:color="auto" w:fill="FFFFFF"/>
          <w:lang w:val="en-IN"/>
        </w:rPr>
        <w:t>Futala</w:t>
      </w:r>
      <w:proofErr w:type="spellEnd"/>
      <w:r w:rsidRPr="006B1310">
        <w:rPr>
          <w:shd w:val="clear" w:color="auto" w:fill="FFFFFF"/>
          <w:lang w:val="en-IN"/>
        </w:rPr>
        <w:t xml:space="preserve">, </w:t>
      </w:r>
      <w:proofErr w:type="spellStart"/>
      <w:r w:rsidRPr="006B1310">
        <w:rPr>
          <w:shd w:val="clear" w:color="auto" w:fill="FFFFFF"/>
          <w:lang w:val="en-IN"/>
        </w:rPr>
        <w:t>Ambajhari</w:t>
      </w:r>
      <w:proofErr w:type="spellEnd"/>
      <w:r w:rsidRPr="006B1310">
        <w:rPr>
          <w:shd w:val="clear" w:color="auto" w:fill="FFFFFF"/>
          <w:lang w:val="en-IN"/>
        </w:rPr>
        <w:t>, and Gandhinagar lakes are also of poor quality over the past decades. Therefore, water quality management is required to assess water quality.</w:t>
      </w:r>
    </w:p>
    <w:p w:rsidR="006B1310" w:rsidRPr="006B1310" w:rsidRDefault="006B1310" w:rsidP="006B1310">
      <w:pPr>
        <w:widowControl w:val="0"/>
        <w:spacing w:before="120" w:line="276" w:lineRule="auto"/>
        <w:ind w:firstLine="204"/>
        <w:jc w:val="both"/>
        <w:rPr>
          <w:shd w:val="clear" w:color="auto" w:fill="FFFFFF"/>
          <w:lang w:val="en-IN"/>
        </w:rPr>
      </w:pPr>
      <w:r w:rsidRPr="006B1310">
        <w:rPr>
          <w:shd w:val="clear" w:color="auto" w:fill="FFFFFF"/>
          <w:lang w:val="en-IN"/>
        </w:rPr>
        <w:t xml:space="preserve">Lake water in India's rural and urban areas is primarily used for drinking and household purposes [5]. This study's major goal was to rate the </w:t>
      </w:r>
      <w:proofErr w:type="spellStart"/>
      <w:r w:rsidRPr="006B1310">
        <w:rPr>
          <w:shd w:val="clear" w:color="auto" w:fill="FFFFFF"/>
          <w:lang w:val="en-IN"/>
        </w:rPr>
        <w:t>potability</w:t>
      </w:r>
      <w:proofErr w:type="spellEnd"/>
      <w:r w:rsidRPr="006B1310">
        <w:rPr>
          <w:shd w:val="clear" w:color="auto" w:fill="FFFFFF"/>
          <w:lang w:val="en-IN"/>
        </w:rPr>
        <w:t xml:space="preserve"> of water from two lakes in India: </w:t>
      </w:r>
      <w:proofErr w:type="spellStart"/>
      <w:r w:rsidRPr="006B1310">
        <w:rPr>
          <w:shd w:val="clear" w:color="auto" w:fill="FFFFFF"/>
          <w:lang w:val="en-IN"/>
        </w:rPr>
        <w:t>Porur</w:t>
      </w:r>
      <w:proofErr w:type="spellEnd"/>
      <w:r w:rsidRPr="006B1310">
        <w:rPr>
          <w:shd w:val="clear" w:color="auto" w:fill="FFFFFF"/>
          <w:lang w:val="en-IN"/>
        </w:rPr>
        <w:t xml:space="preserve"> Lake in Chennai and Hussain Segar in Hyderabad. In order to achieve this, lake water samples from five different locations were collected and tested for various parameters, including pH, turbidity, electrical conductivity (EC), total dissolved solids (TDS), total alkalinity (TA), total hardness (TH), and calcium hardness (Ca-H), as well as dissolved oxygen (D.O. ), sulphate (as SO42-), nitrate (as NO3), and chloride (C These samples also underwent analysis for the presence of several heavy elements, including iron, zinc, cadmium, mercury, nickel, and chromium. At various locations, there were differences in the following parameters: EC (141-1041), turbidity (2-9 NTU), TDS (107.1-935.8 mg/L), SO42- (4-8 mg/L), TA (42-410 mg/L), TH (41-280 mg/L), Ca-H (14- 10 mg/L), BOD (5-9 mg/L), COD (4-32 mg/L), NO 3(1.1-3.6 mg/L), and Cl- (49 According to water pollution, these values were above the WHO and BIS standard-set limits [11].</w:t>
      </w:r>
      <w:r w:rsidRPr="006B1310">
        <w:rPr>
          <w:shd w:val="clear" w:color="auto" w:fill="FFFFFF"/>
          <w:lang w:val="en-IN"/>
        </w:rPr>
        <w:tab/>
      </w:r>
    </w:p>
    <w:p w:rsidR="006B1310" w:rsidRPr="006B1310" w:rsidRDefault="006B1310" w:rsidP="006B1310">
      <w:pPr>
        <w:widowControl w:val="0"/>
        <w:spacing w:before="120" w:line="276" w:lineRule="auto"/>
        <w:ind w:firstLine="204"/>
        <w:jc w:val="both"/>
        <w:rPr>
          <w:shd w:val="clear" w:color="auto" w:fill="FFFFFF"/>
          <w:lang w:val="en-IN"/>
        </w:rPr>
      </w:pPr>
      <w:r w:rsidRPr="006B1310">
        <w:rPr>
          <w:shd w:val="clear" w:color="auto" w:fill="FFFFFF"/>
          <w:lang w:val="en-IN"/>
        </w:rPr>
        <w:lastRenderedPageBreak/>
        <w:t>A two-stage time-variable model for the adjustment of seasonal changes in pH and alkalinity levels in acidic lakes model [6]. This model sinks into the body of water and incorporates the CO2/HCOJ/CO5 [13] symmetry with internal sources. The Bickford Reservoir in Massachusetts and the Adirondack Park, Woods Lake, and Panther Lake in New York both employ the modelling framework. This model predicts that alkalinity is primarily created in the summer. This model is used to track the response to the springtime release of ice areas in Woods Lake and Panther Lake. A personal computer system effectively runs these model programmes.</w:t>
      </w:r>
    </w:p>
    <w:p w:rsidR="006B1310" w:rsidRPr="006B1310" w:rsidRDefault="006B1310" w:rsidP="006B1310">
      <w:pPr>
        <w:widowControl w:val="0"/>
        <w:spacing w:before="120" w:line="276" w:lineRule="auto"/>
        <w:ind w:firstLine="204"/>
        <w:jc w:val="both"/>
        <w:rPr>
          <w:shd w:val="clear" w:color="auto" w:fill="FFFFFF"/>
          <w:lang w:val="en-IN"/>
        </w:rPr>
      </w:pPr>
      <w:r w:rsidRPr="006B1310">
        <w:rPr>
          <w:shd w:val="clear" w:color="auto" w:fill="FFFFFF"/>
          <w:lang w:val="en-IN"/>
        </w:rPr>
        <w:t>A cost-effective pollution control strategy to maintain water quality for the Great Lakes [7]. Some mathematical models are used to estimate pollutant flow and water reduction with a very firm determination. For this project, data is collected from diversity lakes to check the status of water quality over the next twenty years. To facilitate communication and comprehension of Great Lakes water quality data between technical and non-technical parties, a collection of management tools is used to compile a number of near-shore water quality indices and environmental quality maps. The aforesaid study is effectively supported to control pollution of the Great Lakes, thereby implementing the most cost-effective programs and assessing their outcomes.</w:t>
      </w:r>
    </w:p>
    <w:p w:rsidR="006B1310" w:rsidRPr="006B1310" w:rsidRDefault="006B1310" w:rsidP="006B1310">
      <w:pPr>
        <w:widowControl w:val="0"/>
        <w:spacing w:before="120" w:line="276" w:lineRule="auto"/>
        <w:ind w:firstLine="204"/>
        <w:jc w:val="both"/>
        <w:rPr>
          <w:shd w:val="clear" w:color="auto" w:fill="FFFFFF"/>
          <w:lang w:val="en-IN"/>
        </w:rPr>
      </w:pPr>
      <w:r w:rsidRPr="006B1310">
        <w:rPr>
          <w:shd w:val="clear" w:color="auto" w:fill="FFFFFF"/>
          <w:lang w:val="en-IN"/>
        </w:rPr>
        <w:t xml:space="preserve">During the year 2008, studies and efforts have been made to assess the </w:t>
      </w:r>
      <w:proofErr w:type="gramStart"/>
      <w:r w:rsidRPr="006B1310">
        <w:rPr>
          <w:shd w:val="clear" w:color="auto" w:fill="FFFFFF"/>
          <w:lang w:val="en-IN"/>
        </w:rPr>
        <w:t>Physicochemical</w:t>
      </w:r>
      <w:proofErr w:type="gramEnd"/>
      <w:r w:rsidRPr="006B1310">
        <w:rPr>
          <w:shd w:val="clear" w:color="auto" w:fill="FFFFFF"/>
          <w:lang w:val="en-IN"/>
        </w:rPr>
        <w:t xml:space="preserve"> characteristics [12] for irrigation and seasonal changes in the water quality of the </w:t>
      </w:r>
      <w:proofErr w:type="spellStart"/>
      <w:r w:rsidRPr="006B1310">
        <w:rPr>
          <w:shd w:val="clear" w:color="auto" w:fill="FFFFFF"/>
          <w:lang w:val="en-IN"/>
        </w:rPr>
        <w:t>Pravar</w:t>
      </w:r>
      <w:proofErr w:type="spellEnd"/>
      <w:r w:rsidRPr="006B1310">
        <w:rPr>
          <w:shd w:val="clear" w:color="auto" w:fill="FFFFFF"/>
          <w:lang w:val="en-IN"/>
        </w:rPr>
        <w:t xml:space="preserve"> river for irrigation [9]. The research demonstrates that for the five sites chosen, the physicochemical parameters exhibit moderate seasonal change in their concentration.  </w:t>
      </w:r>
    </w:p>
    <w:p w:rsidR="003B63FA" w:rsidRPr="003B63FA" w:rsidRDefault="006B1310" w:rsidP="006B1310">
      <w:pPr>
        <w:widowControl w:val="0"/>
        <w:spacing w:before="120" w:line="276" w:lineRule="auto"/>
        <w:ind w:firstLine="204"/>
        <w:jc w:val="both"/>
        <w:rPr>
          <w:shd w:val="clear" w:color="auto" w:fill="FFFFFF"/>
          <w:lang w:val="en-IN"/>
        </w:rPr>
      </w:pPr>
      <w:r w:rsidRPr="006B1310">
        <w:rPr>
          <w:shd w:val="clear" w:color="auto" w:fill="FFFFFF"/>
          <w:lang w:val="en-IN"/>
        </w:rPr>
        <w:t xml:space="preserve">The water quality index (WQI) created by the Canadian Council of Ministers of the Environment (CCME) was applied to </w:t>
      </w:r>
      <w:proofErr w:type="spellStart"/>
      <w:r w:rsidRPr="006B1310">
        <w:rPr>
          <w:shd w:val="clear" w:color="auto" w:fill="FFFFFF"/>
          <w:lang w:val="en-IN"/>
        </w:rPr>
        <w:t>Hebbal</w:t>
      </w:r>
      <w:proofErr w:type="spellEnd"/>
      <w:r w:rsidRPr="006B1310">
        <w:rPr>
          <w:shd w:val="clear" w:color="auto" w:fill="FFFFFF"/>
          <w:lang w:val="en-IN"/>
        </w:rPr>
        <w:t xml:space="preserve"> Lake in Mysore, Karnataka State [10], India, where aquatic life attempts to understand the primary effect on livestock and to determine whether it is suitable for recreation, irrigation, and drinking. This lake index is found to be weak for drinking and irrigation, and similarly for drinking and livestock, is excellent for aquatic life and irrigation purposes. It is found that water quality is progressively deviating from natural levels and is not suitable for aquatic life which is a matter of worry. The incidences of Fishkill are gradually increasing due to the contamination of water</w:t>
      </w:r>
      <w:r w:rsidR="003B63FA" w:rsidRPr="003B63FA">
        <w:rPr>
          <w:shd w:val="clear" w:color="auto" w:fill="FFFFFF"/>
          <w:lang w:val="en-IN"/>
        </w:rPr>
        <w:t xml:space="preserve">.  </w:t>
      </w:r>
    </w:p>
    <w:p w:rsidR="00767BF4" w:rsidRPr="003B63FA" w:rsidRDefault="00767BF4" w:rsidP="00466548">
      <w:pPr>
        <w:pStyle w:val="BodyText"/>
        <w:spacing w:after="0" w:line="240" w:lineRule="auto"/>
        <w:ind w:firstLine="0"/>
        <w:rPr>
          <w:lang w:val="en-IN"/>
        </w:rPr>
      </w:pPr>
    </w:p>
    <w:p w:rsidR="008A55B5" w:rsidRPr="00402841" w:rsidRDefault="006B1310" w:rsidP="00466548">
      <w:pPr>
        <w:pStyle w:val="Heading1"/>
        <w:spacing w:before="0" w:after="0"/>
        <w:ind w:firstLine="0"/>
        <w:rPr>
          <w:rFonts w:eastAsia="MS Mincho"/>
        </w:rPr>
      </w:pPr>
      <w:r w:rsidRPr="006B1310">
        <w:rPr>
          <w:rFonts w:ascii="Times New Roman" w:eastAsia="MS Mincho" w:hAnsi="Times New Roman"/>
          <w:sz w:val="20"/>
          <w:szCs w:val="20"/>
        </w:rPr>
        <w:t>METHODOLOGY</w:t>
      </w:r>
    </w:p>
    <w:p w:rsidR="00767BF4" w:rsidRPr="00767BF4" w:rsidRDefault="00767BF4" w:rsidP="00767BF4">
      <w:pPr>
        <w:rPr>
          <w:rFonts w:eastAsia="MS Mincho"/>
        </w:rPr>
      </w:pPr>
    </w:p>
    <w:p w:rsidR="003B63FA" w:rsidRDefault="004E1637" w:rsidP="003B63FA">
      <w:pPr>
        <w:spacing w:after="158" w:line="259" w:lineRule="auto"/>
        <w:ind w:left="-5" w:firstLine="725"/>
        <w:jc w:val="both"/>
        <w:rPr>
          <w:rFonts w:eastAsia="Arial"/>
          <w:lang w:bidi="en-US"/>
        </w:rPr>
      </w:pPr>
      <w:r w:rsidRPr="004E1637">
        <w:rPr>
          <w:rFonts w:eastAsia="Arial"/>
          <w:lang w:bidi="en-US"/>
        </w:rPr>
        <w:t xml:space="preserve">To investigate the water quality (Ground and Surface water) in the Ghaziabad area and near to its surroundings, five sampling sites will be selected for bio-monitoring comparatively free from anthropogenic stresses and thus considered as a control site. The rest of the sites will be more or less disturbed due to various human activities. The samples will be collected periodically in plastic stoppered bottles for bio-monitoring seasonally covering one season (i.e. winter) during an investigation. The identification of phytoplankton and zooplankton will be made according to </w:t>
      </w:r>
      <w:proofErr w:type="spellStart"/>
      <w:r w:rsidRPr="004E1637">
        <w:rPr>
          <w:rFonts w:eastAsia="Arial"/>
          <w:lang w:bidi="en-US"/>
        </w:rPr>
        <w:t>Shrinivas</w:t>
      </w:r>
      <w:proofErr w:type="spellEnd"/>
      <w:r w:rsidRPr="004E1637">
        <w:rPr>
          <w:rFonts w:eastAsia="Arial"/>
          <w:lang w:bidi="en-US"/>
        </w:rPr>
        <w:t xml:space="preserve"> and </w:t>
      </w:r>
      <w:proofErr w:type="spellStart"/>
      <w:r w:rsidRPr="004E1637">
        <w:rPr>
          <w:rFonts w:eastAsia="Arial"/>
          <w:lang w:bidi="en-US"/>
        </w:rPr>
        <w:t>Duthie</w:t>
      </w:r>
      <w:proofErr w:type="spellEnd"/>
      <w:r w:rsidRPr="004E1637">
        <w:rPr>
          <w:rFonts w:eastAsia="Arial"/>
          <w:lang w:bidi="en-US"/>
        </w:rPr>
        <w:t>, 1973. All physicochemical parameters shall be analyzed as per IS 10500</w:t>
      </w:r>
      <w:r w:rsidR="003B63FA" w:rsidRPr="003B63FA">
        <w:rPr>
          <w:rFonts w:eastAsia="Arial"/>
          <w:lang w:bidi="en-US"/>
        </w:rPr>
        <w:t xml:space="preserve">. </w:t>
      </w:r>
    </w:p>
    <w:p w:rsidR="004E1637" w:rsidRDefault="004E1637" w:rsidP="003B63FA">
      <w:pPr>
        <w:spacing w:after="158" w:line="259" w:lineRule="auto"/>
        <w:ind w:left="-5" w:firstLine="725"/>
        <w:jc w:val="both"/>
        <w:rPr>
          <w:rFonts w:eastAsia="Arial"/>
          <w:lang w:bidi="en-US"/>
        </w:rPr>
      </w:pPr>
      <w:r>
        <w:rPr>
          <w:rFonts w:eastAsia="Arial"/>
          <w:noProof/>
        </w:rPr>
        <w:drawing>
          <wp:anchor distT="0" distB="0" distL="114300" distR="114300" simplePos="0" relativeHeight="251661312" behindDoc="0" locked="0" layoutInCell="1" allowOverlap="1">
            <wp:simplePos x="0" y="0"/>
            <wp:positionH relativeFrom="column">
              <wp:posOffset>1019175</wp:posOffset>
            </wp:positionH>
            <wp:positionV relativeFrom="paragraph">
              <wp:posOffset>59055</wp:posOffset>
            </wp:positionV>
            <wp:extent cx="3743325" cy="2219325"/>
            <wp:effectExtent l="19050" t="0" r="9525" b="0"/>
            <wp:wrapSquare wrapText="bothSides"/>
            <wp:docPr id="4" name="Picture 27" descr="A picture containing text,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 picture containing text, map&#10;&#10;Description automatically generated"/>
                    <pic:cNvPicPr>
                      <a:picLocks noChangeAspect="1" noChangeArrowheads="1"/>
                    </pic:cNvPicPr>
                  </pic:nvPicPr>
                  <pic:blipFill>
                    <a:blip r:embed="rId12"/>
                    <a:srcRect b="22969"/>
                    <a:stretch>
                      <a:fillRect/>
                    </a:stretch>
                  </pic:blipFill>
                  <pic:spPr bwMode="auto">
                    <a:xfrm>
                      <a:off x="0" y="0"/>
                      <a:ext cx="3743325" cy="2219325"/>
                    </a:xfrm>
                    <a:prstGeom prst="rect">
                      <a:avLst/>
                    </a:prstGeom>
                    <a:noFill/>
                    <a:ln w="9525">
                      <a:noFill/>
                      <a:miter lim="800000"/>
                      <a:headEnd/>
                      <a:tailEnd/>
                    </a:ln>
                  </pic:spPr>
                </pic:pic>
              </a:graphicData>
            </a:graphic>
          </wp:anchor>
        </w:drawing>
      </w:r>
    </w:p>
    <w:p w:rsidR="004E1637" w:rsidRDefault="004E1637" w:rsidP="003B63FA">
      <w:pPr>
        <w:spacing w:after="158" w:line="259" w:lineRule="auto"/>
        <w:ind w:left="-5" w:firstLine="725"/>
        <w:jc w:val="both"/>
        <w:rPr>
          <w:rFonts w:eastAsia="Arial"/>
          <w:lang w:bidi="en-US"/>
        </w:rPr>
      </w:pPr>
    </w:p>
    <w:p w:rsidR="004E1637" w:rsidRDefault="004E1637" w:rsidP="003B63FA">
      <w:pPr>
        <w:spacing w:after="158" w:line="259" w:lineRule="auto"/>
        <w:ind w:left="-5" w:firstLine="725"/>
        <w:jc w:val="both"/>
        <w:rPr>
          <w:rFonts w:eastAsia="Arial"/>
          <w:lang w:bidi="en-US"/>
        </w:rPr>
      </w:pPr>
    </w:p>
    <w:p w:rsidR="004E1637" w:rsidRDefault="004E1637" w:rsidP="003B63FA">
      <w:pPr>
        <w:spacing w:after="158" w:line="259" w:lineRule="auto"/>
        <w:ind w:left="-5" w:firstLine="725"/>
        <w:jc w:val="both"/>
        <w:rPr>
          <w:rFonts w:eastAsia="Arial"/>
          <w:lang w:bidi="en-US"/>
        </w:rPr>
      </w:pPr>
    </w:p>
    <w:p w:rsidR="004E1637" w:rsidRDefault="004E1637" w:rsidP="003B63FA">
      <w:pPr>
        <w:spacing w:after="158" w:line="259" w:lineRule="auto"/>
        <w:ind w:left="-5" w:firstLine="725"/>
        <w:jc w:val="both"/>
        <w:rPr>
          <w:rFonts w:eastAsia="Arial"/>
          <w:lang w:bidi="en-US"/>
        </w:rPr>
      </w:pPr>
    </w:p>
    <w:p w:rsidR="004E1637" w:rsidRDefault="004E1637" w:rsidP="003B63FA">
      <w:pPr>
        <w:spacing w:after="158" w:line="259" w:lineRule="auto"/>
        <w:ind w:left="-5" w:firstLine="725"/>
        <w:jc w:val="both"/>
        <w:rPr>
          <w:rFonts w:eastAsia="Arial"/>
          <w:lang w:bidi="en-US"/>
        </w:rPr>
      </w:pPr>
    </w:p>
    <w:p w:rsidR="004E1637" w:rsidRDefault="004E1637" w:rsidP="003B63FA">
      <w:pPr>
        <w:spacing w:after="158" w:line="259" w:lineRule="auto"/>
        <w:ind w:left="-5" w:firstLine="725"/>
        <w:jc w:val="both"/>
        <w:rPr>
          <w:rFonts w:eastAsia="Arial"/>
          <w:lang w:bidi="en-US"/>
        </w:rPr>
      </w:pPr>
    </w:p>
    <w:p w:rsidR="00266E82" w:rsidRDefault="00266E82" w:rsidP="004E1637">
      <w:pPr>
        <w:spacing w:after="158" w:line="259" w:lineRule="auto"/>
        <w:ind w:left="-5" w:firstLine="725"/>
        <w:rPr>
          <w:rFonts w:eastAsia="Arial"/>
          <w:b/>
          <w:bCs/>
          <w:lang w:bidi="en-US"/>
        </w:rPr>
      </w:pPr>
    </w:p>
    <w:p w:rsidR="00266E82" w:rsidRDefault="00266E82" w:rsidP="004E1637">
      <w:pPr>
        <w:spacing w:after="158" w:line="259" w:lineRule="auto"/>
        <w:ind w:left="-5" w:firstLine="725"/>
        <w:rPr>
          <w:rFonts w:eastAsia="Arial"/>
          <w:b/>
          <w:bCs/>
          <w:lang w:bidi="en-US"/>
        </w:rPr>
      </w:pPr>
    </w:p>
    <w:p w:rsidR="004E1637" w:rsidRPr="004E1637" w:rsidRDefault="00500B23" w:rsidP="004E1637">
      <w:pPr>
        <w:spacing w:after="158" w:line="259" w:lineRule="auto"/>
        <w:ind w:left="-5" w:firstLine="725"/>
        <w:rPr>
          <w:rFonts w:eastAsia="Arial"/>
          <w:b/>
          <w:bCs/>
          <w:lang w:bidi="en-US"/>
        </w:rPr>
      </w:pPr>
      <w:r>
        <w:rPr>
          <w:rFonts w:eastAsia="Arial"/>
          <w:b/>
          <w:bCs/>
          <w:lang w:bidi="en-US"/>
        </w:rPr>
        <w:t>Figure 2:</w:t>
      </w:r>
      <w:r w:rsidR="004E1637" w:rsidRPr="004E1637">
        <w:rPr>
          <w:rFonts w:eastAsia="Arial"/>
          <w:b/>
          <w:bCs/>
          <w:lang w:bidi="en-US"/>
        </w:rPr>
        <w:t xml:space="preserve"> Ground and Surface Monitoring Location Map</w:t>
      </w:r>
    </w:p>
    <w:p w:rsidR="004E1637" w:rsidRDefault="004E1637" w:rsidP="003B63FA">
      <w:pPr>
        <w:spacing w:after="158" w:line="259" w:lineRule="auto"/>
        <w:ind w:left="-5" w:firstLine="725"/>
        <w:jc w:val="both"/>
        <w:rPr>
          <w:rFonts w:eastAsia="Arial"/>
          <w:lang w:bidi="en-US"/>
        </w:rPr>
      </w:pPr>
    </w:p>
    <w:p w:rsidR="004E1637" w:rsidRDefault="00266E82" w:rsidP="004E1637">
      <w:pPr>
        <w:spacing w:after="158" w:line="259" w:lineRule="auto"/>
        <w:ind w:left="-5" w:firstLine="725"/>
        <w:rPr>
          <w:rFonts w:eastAsia="Arial"/>
          <w:lang w:bidi="en-US"/>
        </w:rPr>
      </w:pPr>
      <w:r>
        <w:object w:dxaOrig="5101" w:dyaOrig="6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5pt;height:367pt" o:ole="">
            <v:imagedata r:id="rId13" o:title=""/>
          </v:shape>
          <o:OLEObject Type="Embed" ProgID="Visio.Drawing.15" ShapeID="_x0000_i1025" DrawAspect="Content" ObjectID="_1751485091" r:id="rId14"/>
        </w:object>
      </w:r>
    </w:p>
    <w:p w:rsidR="004E1637" w:rsidRPr="004E1637" w:rsidRDefault="004E1637" w:rsidP="004E1637">
      <w:pPr>
        <w:spacing w:after="158" w:line="259" w:lineRule="auto"/>
        <w:ind w:left="-5" w:firstLine="725"/>
        <w:rPr>
          <w:rFonts w:eastAsia="Arial"/>
          <w:b/>
          <w:bCs/>
          <w:lang w:bidi="en-US"/>
        </w:rPr>
      </w:pPr>
      <w:r>
        <w:rPr>
          <w:rFonts w:eastAsia="Arial"/>
          <w:b/>
          <w:bCs/>
          <w:lang w:bidi="en-US"/>
        </w:rPr>
        <w:t>Figure 3:-</w:t>
      </w:r>
      <w:r w:rsidRPr="004E1637">
        <w:rPr>
          <w:rFonts w:eastAsia="Arial"/>
          <w:b/>
          <w:bCs/>
          <w:lang w:bidi="en-US"/>
        </w:rPr>
        <w:t xml:space="preserve"> Flowchart Representing Research Methodology</w:t>
      </w:r>
    </w:p>
    <w:p w:rsidR="004E1637" w:rsidRPr="004E1637" w:rsidRDefault="004E1637" w:rsidP="004E1637">
      <w:pPr>
        <w:spacing w:after="158" w:line="259" w:lineRule="auto"/>
        <w:ind w:left="-5" w:firstLine="725"/>
        <w:rPr>
          <w:rFonts w:eastAsia="Arial"/>
          <w:b/>
          <w:bCs/>
          <w:lang w:bidi="en-US"/>
        </w:rPr>
      </w:pPr>
      <w:r>
        <w:rPr>
          <w:rFonts w:eastAsia="Arial"/>
          <w:b/>
          <w:bCs/>
          <w:lang w:bidi="en-US"/>
        </w:rPr>
        <w:t xml:space="preserve">Table 1: </w:t>
      </w:r>
      <w:r w:rsidRPr="004E1637">
        <w:rPr>
          <w:rFonts w:eastAsia="Arial"/>
          <w:b/>
          <w:bCs/>
          <w:lang w:bidi="en-US"/>
        </w:rPr>
        <w:t xml:space="preserve"> Ground and Surface water samplings sites of Ghaziabad district</w:t>
      </w:r>
    </w:p>
    <w:tbl>
      <w:tblPr>
        <w:tblW w:w="5000" w:type="pct"/>
        <w:jc w:val="center"/>
        <w:tblLook w:val="04A0" w:firstRow="1" w:lastRow="0" w:firstColumn="1" w:lastColumn="0" w:noHBand="0" w:noVBand="1"/>
      </w:tblPr>
      <w:tblGrid>
        <w:gridCol w:w="828"/>
        <w:gridCol w:w="2341"/>
        <w:gridCol w:w="3393"/>
        <w:gridCol w:w="2683"/>
      </w:tblGrid>
      <w:tr w:rsidR="004E1637" w:rsidRPr="00CF28A6" w:rsidTr="000A2412">
        <w:trPr>
          <w:jc w:val="center"/>
        </w:trPr>
        <w:tc>
          <w:tcPr>
            <w:tcW w:w="448" w:type="pct"/>
            <w:tcBorders>
              <w:top w:val="single" w:sz="4" w:space="0" w:color="000000"/>
              <w:bottom w:val="single" w:sz="4" w:space="0" w:color="000000"/>
            </w:tcBorders>
            <w:vAlign w:val="center"/>
          </w:tcPr>
          <w:p w:rsidR="004E1637" w:rsidRPr="00CF28A6" w:rsidRDefault="004E1637" w:rsidP="00266E82">
            <w:pPr>
              <w:numPr>
                <w:ilvl w:val="1"/>
                <w:numId w:val="0"/>
              </w:numPr>
              <w:spacing w:before="120" w:after="120"/>
              <w:rPr>
                <w:rFonts w:eastAsia="Calibri"/>
                <w:b/>
                <w:bCs/>
                <w:color w:val="000000"/>
                <w:spacing w:val="15"/>
                <w:sz w:val="24"/>
                <w:szCs w:val="24"/>
              </w:rPr>
            </w:pPr>
            <w:r w:rsidRPr="00CF28A6">
              <w:rPr>
                <w:rFonts w:eastAsia="Calibri"/>
                <w:b/>
                <w:bCs/>
                <w:color w:val="000000"/>
                <w:spacing w:val="15"/>
                <w:sz w:val="24"/>
                <w:szCs w:val="24"/>
              </w:rPr>
              <w:t>S.No</w:t>
            </w:r>
          </w:p>
        </w:tc>
        <w:tc>
          <w:tcPr>
            <w:tcW w:w="1266" w:type="pct"/>
            <w:tcBorders>
              <w:top w:val="single" w:sz="4" w:space="0" w:color="000000"/>
              <w:bottom w:val="single" w:sz="4" w:space="0" w:color="000000"/>
            </w:tcBorders>
            <w:vAlign w:val="center"/>
          </w:tcPr>
          <w:p w:rsidR="004E1637" w:rsidRPr="00CF28A6" w:rsidRDefault="004E1637" w:rsidP="00266E82">
            <w:pPr>
              <w:numPr>
                <w:ilvl w:val="1"/>
                <w:numId w:val="0"/>
              </w:numPr>
              <w:spacing w:before="120" w:after="120"/>
              <w:rPr>
                <w:rFonts w:eastAsia="Calibri"/>
                <w:b/>
                <w:bCs/>
                <w:color w:val="000000"/>
                <w:spacing w:val="15"/>
                <w:sz w:val="24"/>
                <w:szCs w:val="24"/>
              </w:rPr>
            </w:pPr>
            <w:r w:rsidRPr="00CF28A6">
              <w:rPr>
                <w:rFonts w:eastAsia="Calibri"/>
                <w:b/>
                <w:bCs/>
                <w:color w:val="000000"/>
                <w:spacing w:val="15"/>
                <w:sz w:val="24"/>
                <w:szCs w:val="24"/>
              </w:rPr>
              <w:t>Sampling Code</w:t>
            </w:r>
          </w:p>
        </w:tc>
        <w:tc>
          <w:tcPr>
            <w:tcW w:w="1835" w:type="pct"/>
            <w:tcBorders>
              <w:top w:val="single" w:sz="4" w:space="0" w:color="000000"/>
              <w:bottom w:val="single" w:sz="4" w:space="0" w:color="000000"/>
            </w:tcBorders>
            <w:vAlign w:val="center"/>
          </w:tcPr>
          <w:p w:rsidR="004E1637" w:rsidRPr="00CF28A6" w:rsidRDefault="004E1637" w:rsidP="00266E82">
            <w:pPr>
              <w:numPr>
                <w:ilvl w:val="1"/>
                <w:numId w:val="0"/>
              </w:numPr>
              <w:spacing w:before="120" w:after="120"/>
              <w:rPr>
                <w:rFonts w:eastAsia="Calibri"/>
                <w:b/>
                <w:bCs/>
                <w:color w:val="000000"/>
                <w:spacing w:val="15"/>
                <w:sz w:val="24"/>
                <w:szCs w:val="24"/>
              </w:rPr>
            </w:pPr>
            <w:r w:rsidRPr="00CF28A6">
              <w:rPr>
                <w:rFonts w:eastAsia="Calibri"/>
                <w:b/>
                <w:bCs/>
                <w:color w:val="000000"/>
                <w:spacing w:val="15"/>
                <w:sz w:val="24"/>
                <w:szCs w:val="24"/>
              </w:rPr>
              <w:t>Sampling Location</w:t>
            </w:r>
          </w:p>
        </w:tc>
        <w:tc>
          <w:tcPr>
            <w:tcW w:w="1451" w:type="pct"/>
            <w:tcBorders>
              <w:top w:val="single" w:sz="4" w:space="0" w:color="000000"/>
              <w:bottom w:val="single" w:sz="4" w:space="0" w:color="000000"/>
            </w:tcBorders>
            <w:vAlign w:val="center"/>
          </w:tcPr>
          <w:p w:rsidR="004E1637" w:rsidRPr="00CF28A6" w:rsidRDefault="004E1637" w:rsidP="00266E82">
            <w:pPr>
              <w:numPr>
                <w:ilvl w:val="1"/>
                <w:numId w:val="0"/>
              </w:numPr>
              <w:spacing w:before="120" w:after="120"/>
              <w:rPr>
                <w:rFonts w:eastAsia="Calibri"/>
                <w:b/>
                <w:bCs/>
                <w:color w:val="000000"/>
                <w:spacing w:val="15"/>
                <w:sz w:val="24"/>
                <w:szCs w:val="24"/>
              </w:rPr>
            </w:pPr>
            <w:r w:rsidRPr="00CF28A6">
              <w:rPr>
                <w:rFonts w:eastAsia="Calibri"/>
                <w:b/>
                <w:bCs/>
                <w:color w:val="000000"/>
                <w:spacing w:val="15"/>
                <w:sz w:val="24"/>
                <w:szCs w:val="24"/>
              </w:rPr>
              <w:t>Land Use Type</w:t>
            </w:r>
          </w:p>
        </w:tc>
      </w:tr>
      <w:tr w:rsidR="004E1637" w:rsidRPr="00CF28A6" w:rsidTr="000A2412">
        <w:trPr>
          <w:jc w:val="center"/>
        </w:trPr>
        <w:tc>
          <w:tcPr>
            <w:tcW w:w="448" w:type="pct"/>
            <w:tcBorders>
              <w:top w:val="single" w:sz="4" w:space="0" w:color="000000"/>
            </w:tcBorders>
            <w:vAlign w:val="center"/>
          </w:tcPr>
          <w:p w:rsidR="004E1637" w:rsidRPr="00CF28A6" w:rsidRDefault="004E1637" w:rsidP="00266E82">
            <w:pPr>
              <w:numPr>
                <w:ilvl w:val="1"/>
                <w:numId w:val="0"/>
              </w:numPr>
              <w:spacing w:before="120" w:after="120"/>
              <w:rPr>
                <w:rFonts w:eastAsia="Calibri"/>
                <w:color w:val="000000"/>
                <w:spacing w:val="15"/>
                <w:sz w:val="24"/>
                <w:szCs w:val="24"/>
              </w:rPr>
            </w:pPr>
            <w:r w:rsidRPr="00CF28A6">
              <w:rPr>
                <w:rFonts w:eastAsia="Calibri"/>
                <w:color w:val="000000"/>
                <w:spacing w:val="15"/>
                <w:sz w:val="24"/>
                <w:szCs w:val="24"/>
              </w:rPr>
              <w:t>1.</w:t>
            </w:r>
          </w:p>
        </w:tc>
        <w:tc>
          <w:tcPr>
            <w:tcW w:w="1266" w:type="pct"/>
            <w:tcBorders>
              <w:top w:val="single" w:sz="4" w:space="0" w:color="000000"/>
            </w:tcBorders>
            <w:vAlign w:val="center"/>
          </w:tcPr>
          <w:p w:rsidR="004E1637" w:rsidRPr="00CF28A6" w:rsidRDefault="004E1637" w:rsidP="00266E82">
            <w:pPr>
              <w:numPr>
                <w:ilvl w:val="1"/>
                <w:numId w:val="0"/>
              </w:numPr>
              <w:spacing w:before="120" w:after="120"/>
              <w:rPr>
                <w:rFonts w:eastAsia="Calibri"/>
                <w:color w:val="000000"/>
                <w:spacing w:val="15"/>
                <w:sz w:val="24"/>
                <w:szCs w:val="24"/>
              </w:rPr>
            </w:pPr>
            <w:r w:rsidRPr="00CF28A6">
              <w:rPr>
                <w:rFonts w:eastAsia="Calibri"/>
                <w:color w:val="000000"/>
                <w:spacing w:val="15"/>
                <w:sz w:val="24"/>
                <w:szCs w:val="24"/>
              </w:rPr>
              <w:t>GW1</w:t>
            </w:r>
          </w:p>
        </w:tc>
        <w:tc>
          <w:tcPr>
            <w:tcW w:w="1835" w:type="pct"/>
            <w:tcBorders>
              <w:top w:val="single" w:sz="4" w:space="0" w:color="000000"/>
            </w:tcBorders>
            <w:vAlign w:val="center"/>
          </w:tcPr>
          <w:p w:rsidR="004E1637" w:rsidRPr="00CF28A6" w:rsidRDefault="004E1637" w:rsidP="00266E82">
            <w:pPr>
              <w:numPr>
                <w:ilvl w:val="1"/>
                <w:numId w:val="0"/>
              </w:numPr>
              <w:spacing w:before="120" w:after="120"/>
              <w:rPr>
                <w:rFonts w:eastAsia="Calibri"/>
                <w:color w:val="000000"/>
                <w:spacing w:val="15"/>
                <w:sz w:val="24"/>
                <w:szCs w:val="24"/>
              </w:rPr>
            </w:pPr>
            <w:r w:rsidRPr="00CF28A6">
              <w:rPr>
                <w:rFonts w:eastAsia="Calibri"/>
                <w:color w:val="000000"/>
                <w:spacing w:val="15"/>
                <w:sz w:val="24"/>
                <w:szCs w:val="24"/>
              </w:rPr>
              <w:t>Sahibabad Industrial Area</w:t>
            </w:r>
          </w:p>
        </w:tc>
        <w:tc>
          <w:tcPr>
            <w:tcW w:w="1451" w:type="pct"/>
            <w:tcBorders>
              <w:top w:val="single" w:sz="4" w:space="0" w:color="000000"/>
            </w:tcBorders>
            <w:vAlign w:val="center"/>
          </w:tcPr>
          <w:p w:rsidR="004E1637" w:rsidRPr="00CF28A6" w:rsidRDefault="004E1637" w:rsidP="00266E82">
            <w:pPr>
              <w:numPr>
                <w:ilvl w:val="1"/>
                <w:numId w:val="0"/>
              </w:numPr>
              <w:spacing w:before="120" w:after="120"/>
              <w:rPr>
                <w:rFonts w:eastAsia="Calibri"/>
                <w:color w:val="000000"/>
                <w:spacing w:val="15"/>
                <w:sz w:val="24"/>
                <w:szCs w:val="24"/>
              </w:rPr>
            </w:pPr>
            <w:r w:rsidRPr="00CF28A6">
              <w:rPr>
                <w:rFonts w:eastAsia="Calibri"/>
                <w:color w:val="000000"/>
                <w:spacing w:val="15"/>
                <w:sz w:val="24"/>
                <w:szCs w:val="24"/>
              </w:rPr>
              <w:t>Industrial</w:t>
            </w:r>
          </w:p>
        </w:tc>
      </w:tr>
      <w:tr w:rsidR="004E1637" w:rsidRPr="00CF28A6" w:rsidTr="000A2412">
        <w:trPr>
          <w:jc w:val="center"/>
        </w:trPr>
        <w:tc>
          <w:tcPr>
            <w:tcW w:w="448" w:type="pct"/>
            <w:vAlign w:val="center"/>
          </w:tcPr>
          <w:p w:rsidR="004E1637" w:rsidRPr="00CF28A6" w:rsidRDefault="004E1637" w:rsidP="00266E82">
            <w:pPr>
              <w:numPr>
                <w:ilvl w:val="1"/>
                <w:numId w:val="0"/>
              </w:numPr>
              <w:spacing w:before="120" w:after="120"/>
              <w:rPr>
                <w:rFonts w:eastAsia="Calibri"/>
                <w:color w:val="000000"/>
                <w:spacing w:val="15"/>
                <w:sz w:val="24"/>
                <w:szCs w:val="24"/>
              </w:rPr>
            </w:pPr>
            <w:r w:rsidRPr="00CF28A6">
              <w:rPr>
                <w:rFonts w:eastAsia="Calibri"/>
                <w:color w:val="000000"/>
                <w:spacing w:val="15"/>
                <w:sz w:val="24"/>
                <w:szCs w:val="24"/>
              </w:rPr>
              <w:t>2.</w:t>
            </w:r>
          </w:p>
        </w:tc>
        <w:tc>
          <w:tcPr>
            <w:tcW w:w="1266" w:type="pct"/>
            <w:vAlign w:val="center"/>
          </w:tcPr>
          <w:p w:rsidR="004E1637" w:rsidRPr="00CF28A6" w:rsidRDefault="004E1637" w:rsidP="00266E82">
            <w:pPr>
              <w:numPr>
                <w:ilvl w:val="1"/>
                <w:numId w:val="0"/>
              </w:numPr>
              <w:spacing w:before="120" w:after="120"/>
              <w:rPr>
                <w:rFonts w:eastAsia="Calibri"/>
                <w:color w:val="000000"/>
                <w:spacing w:val="15"/>
                <w:sz w:val="24"/>
                <w:szCs w:val="24"/>
              </w:rPr>
            </w:pPr>
            <w:r w:rsidRPr="00CF28A6">
              <w:rPr>
                <w:rFonts w:eastAsia="Calibri"/>
                <w:color w:val="000000"/>
                <w:spacing w:val="15"/>
                <w:sz w:val="24"/>
                <w:szCs w:val="24"/>
              </w:rPr>
              <w:t>GW2</w:t>
            </w:r>
          </w:p>
        </w:tc>
        <w:tc>
          <w:tcPr>
            <w:tcW w:w="1835" w:type="pct"/>
            <w:vAlign w:val="center"/>
          </w:tcPr>
          <w:p w:rsidR="004E1637" w:rsidRPr="00CF28A6" w:rsidRDefault="004E1637" w:rsidP="00266E82">
            <w:pPr>
              <w:numPr>
                <w:ilvl w:val="1"/>
                <w:numId w:val="0"/>
              </w:numPr>
              <w:spacing w:before="120" w:after="120"/>
              <w:rPr>
                <w:rFonts w:eastAsia="Calibri"/>
                <w:color w:val="000000"/>
                <w:spacing w:val="15"/>
                <w:sz w:val="24"/>
                <w:szCs w:val="24"/>
              </w:rPr>
            </w:pPr>
            <w:r w:rsidRPr="00CF28A6">
              <w:rPr>
                <w:rFonts w:eastAsia="Calibri"/>
                <w:color w:val="000000"/>
                <w:spacing w:val="15"/>
                <w:sz w:val="24"/>
                <w:szCs w:val="24"/>
              </w:rPr>
              <w:t>Vijay Nagar</w:t>
            </w:r>
          </w:p>
        </w:tc>
        <w:tc>
          <w:tcPr>
            <w:tcW w:w="1451" w:type="pct"/>
            <w:vAlign w:val="center"/>
          </w:tcPr>
          <w:p w:rsidR="004E1637" w:rsidRPr="00CF28A6" w:rsidRDefault="004E1637" w:rsidP="00266E82">
            <w:pPr>
              <w:numPr>
                <w:ilvl w:val="1"/>
                <w:numId w:val="0"/>
              </w:numPr>
              <w:spacing w:before="120" w:after="120"/>
              <w:rPr>
                <w:rFonts w:eastAsia="Calibri"/>
                <w:color w:val="000000"/>
                <w:spacing w:val="15"/>
                <w:sz w:val="24"/>
                <w:szCs w:val="24"/>
              </w:rPr>
            </w:pPr>
            <w:r w:rsidRPr="00CF28A6">
              <w:rPr>
                <w:rFonts w:eastAsia="Calibri"/>
                <w:color w:val="000000"/>
                <w:spacing w:val="15"/>
                <w:sz w:val="24"/>
                <w:szCs w:val="24"/>
              </w:rPr>
              <w:t>Residential</w:t>
            </w:r>
          </w:p>
        </w:tc>
      </w:tr>
      <w:tr w:rsidR="004E1637" w:rsidRPr="00CF28A6" w:rsidTr="000A2412">
        <w:trPr>
          <w:jc w:val="center"/>
        </w:trPr>
        <w:tc>
          <w:tcPr>
            <w:tcW w:w="448" w:type="pct"/>
            <w:vAlign w:val="center"/>
          </w:tcPr>
          <w:p w:rsidR="004E1637" w:rsidRPr="00CF28A6" w:rsidRDefault="004E1637" w:rsidP="00266E82">
            <w:pPr>
              <w:numPr>
                <w:ilvl w:val="1"/>
                <w:numId w:val="0"/>
              </w:numPr>
              <w:spacing w:before="120" w:after="120"/>
              <w:rPr>
                <w:rFonts w:eastAsia="Calibri"/>
                <w:color w:val="000000"/>
                <w:spacing w:val="15"/>
                <w:sz w:val="24"/>
                <w:szCs w:val="24"/>
              </w:rPr>
            </w:pPr>
            <w:r w:rsidRPr="00CF28A6">
              <w:rPr>
                <w:rFonts w:eastAsia="Calibri"/>
                <w:color w:val="000000"/>
                <w:spacing w:val="15"/>
                <w:sz w:val="24"/>
                <w:szCs w:val="24"/>
              </w:rPr>
              <w:t>3.</w:t>
            </w:r>
          </w:p>
        </w:tc>
        <w:tc>
          <w:tcPr>
            <w:tcW w:w="1266" w:type="pct"/>
            <w:vAlign w:val="center"/>
          </w:tcPr>
          <w:p w:rsidR="004E1637" w:rsidRPr="00CF28A6" w:rsidRDefault="004E1637" w:rsidP="00266E82">
            <w:pPr>
              <w:numPr>
                <w:ilvl w:val="1"/>
                <w:numId w:val="0"/>
              </w:numPr>
              <w:spacing w:before="120" w:after="120"/>
              <w:rPr>
                <w:rFonts w:eastAsia="Calibri"/>
                <w:color w:val="000000"/>
                <w:spacing w:val="15"/>
                <w:sz w:val="24"/>
                <w:szCs w:val="24"/>
              </w:rPr>
            </w:pPr>
            <w:r w:rsidRPr="00CF28A6">
              <w:rPr>
                <w:rFonts w:eastAsia="Calibri"/>
                <w:color w:val="000000"/>
                <w:spacing w:val="15"/>
                <w:sz w:val="24"/>
                <w:szCs w:val="24"/>
              </w:rPr>
              <w:t>GW3</w:t>
            </w:r>
          </w:p>
        </w:tc>
        <w:tc>
          <w:tcPr>
            <w:tcW w:w="1835" w:type="pct"/>
            <w:vAlign w:val="center"/>
          </w:tcPr>
          <w:p w:rsidR="004E1637" w:rsidRPr="00CF28A6" w:rsidRDefault="004E1637" w:rsidP="00266E82">
            <w:pPr>
              <w:numPr>
                <w:ilvl w:val="1"/>
                <w:numId w:val="0"/>
              </w:numPr>
              <w:spacing w:before="120" w:after="120"/>
              <w:rPr>
                <w:rFonts w:eastAsia="Calibri"/>
                <w:color w:val="000000"/>
                <w:spacing w:val="15"/>
                <w:sz w:val="24"/>
                <w:szCs w:val="24"/>
              </w:rPr>
            </w:pPr>
            <w:proofErr w:type="spellStart"/>
            <w:r w:rsidRPr="00CF28A6">
              <w:rPr>
                <w:rFonts w:eastAsia="Calibri"/>
                <w:color w:val="000000"/>
                <w:spacing w:val="15"/>
                <w:sz w:val="24"/>
                <w:szCs w:val="24"/>
              </w:rPr>
              <w:t>Vasundhara</w:t>
            </w:r>
            <w:proofErr w:type="spellEnd"/>
          </w:p>
        </w:tc>
        <w:tc>
          <w:tcPr>
            <w:tcW w:w="1451" w:type="pct"/>
            <w:vAlign w:val="center"/>
          </w:tcPr>
          <w:p w:rsidR="004E1637" w:rsidRPr="00CF28A6" w:rsidRDefault="004E1637" w:rsidP="00266E82">
            <w:pPr>
              <w:numPr>
                <w:ilvl w:val="1"/>
                <w:numId w:val="0"/>
              </w:numPr>
              <w:spacing w:before="120" w:after="120"/>
              <w:rPr>
                <w:rFonts w:eastAsia="Calibri"/>
                <w:color w:val="000000"/>
                <w:spacing w:val="15"/>
                <w:sz w:val="24"/>
                <w:szCs w:val="24"/>
              </w:rPr>
            </w:pPr>
            <w:r w:rsidRPr="00CF28A6">
              <w:rPr>
                <w:rFonts w:eastAsia="Calibri"/>
                <w:color w:val="000000"/>
                <w:spacing w:val="15"/>
                <w:sz w:val="24"/>
                <w:szCs w:val="24"/>
              </w:rPr>
              <w:t>Residential</w:t>
            </w:r>
          </w:p>
        </w:tc>
      </w:tr>
      <w:tr w:rsidR="004E1637" w:rsidRPr="00CF28A6" w:rsidTr="000A2412">
        <w:trPr>
          <w:jc w:val="center"/>
        </w:trPr>
        <w:tc>
          <w:tcPr>
            <w:tcW w:w="448" w:type="pct"/>
            <w:vAlign w:val="center"/>
          </w:tcPr>
          <w:p w:rsidR="004E1637" w:rsidRPr="00CF28A6" w:rsidRDefault="004E1637" w:rsidP="00266E82">
            <w:pPr>
              <w:numPr>
                <w:ilvl w:val="1"/>
                <w:numId w:val="0"/>
              </w:numPr>
              <w:spacing w:before="120" w:after="120"/>
              <w:rPr>
                <w:rFonts w:eastAsia="Calibri"/>
                <w:color w:val="000000"/>
                <w:spacing w:val="15"/>
                <w:sz w:val="24"/>
                <w:szCs w:val="24"/>
              </w:rPr>
            </w:pPr>
            <w:r w:rsidRPr="00CF28A6">
              <w:rPr>
                <w:rFonts w:eastAsia="Calibri"/>
                <w:color w:val="000000"/>
                <w:spacing w:val="15"/>
                <w:sz w:val="24"/>
                <w:szCs w:val="24"/>
              </w:rPr>
              <w:t>4.</w:t>
            </w:r>
          </w:p>
        </w:tc>
        <w:tc>
          <w:tcPr>
            <w:tcW w:w="1266" w:type="pct"/>
            <w:vAlign w:val="center"/>
          </w:tcPr>
          <w:p w:rsidR="004E1637" w:rsidRPr="00CF28A6" w:rsidRDefault="004E1637" w:rsidP="00266E82">
            <w:pPr>
              <w:numPr>
                <w:ilvl w:val="1"/>
                <w:numId w:val="0"/>
              </w:numPr>
              <w:spacing w:before="120" w:after="120"/>
              <w:rPr>
                <w:rFonts w:eastAsia="Calibri"/>
                <w:color w:val="000000"/>
                <w:spacing w:val="15"/>
                <w:sz w:val="24"/>
                <w:szCs w:val="24"/>
              </w:rPr>
            </w:pPr>
            <w:r w:rsidRPr="00CF28A6">
              <w:rPr>
                <w:rFonts w:eastAsia="Calibri"/>
                <w:color w:val="000000"/>
                <w:spacing w:val="15"/>
                <w:sz w:val="24"/>
                <w:szCs w:val="24"/>
              </w:rPr>
              <w:t>GW4</w:t>
            </w:r>
          </w:p>
        </w:tc>
        <w:tc>
          <w:tcPr>
            <w:tcW w:w="1835" w:type="pct"/>
            <w:vAlign w:val="center"/>
          </w:tcPr>
          <w:p w:rsidR="004E1637" w:rsidRPr="00CF28A6" w:rsidRDefault="004E1637" w:rsidP="00266E82">
            <w:pPr>
              <w:numPr>
                <w:ilvl w:val="1"/>
                <w:numId w:val="0"/>
              </w:numPr>
              <w:spacing w:before="120" w:after="120"/>
              <w:rPr>
                <w:rFonts w:eastAsia="Calibri"/>
                <w:color w:val="000000"/>
                <w:spacing w:val="15"/>
                <w:sz w:val="24"/>
                <w:szCs w:val="24"/>
              </w:rPr>
            </w:pPr>
            <w:r w:rsidRPr="00CF28A6">
              <w:rPr>
                <w:rFonts w:eastAsia="Calibri"/>
                <w:color w:val="000000"/>
                <w:spacing w:val="15"/>
                <w:sz w:val="24"/>
                <w:szCs w:val="24"/>
              </w:rPr>
              <w:t>Mohan Nagar</w:t>
            </w:r>
          </w:p>
        </w:tc>
        <w:tc>
          <w:tcPr>
            <w:tcW w:w="1451" w:type="pct"/>
            <w:vAlign w:val="center"/>
          </w:tcPr>
          <w:p w:rsidR="004E1637" w:rsidRPr="00CF28A6" w:rsidRDefault="004E1637" w:rsidP="00266E82">
            <w:pPr>
              <w:numPr>
                <w:ilvl w:val="1"/>
                <w:numId w:val="0"/>
              </w:numPr>
              <w:spacing w:before="120" w:after="120"/>
              <w:rPr>
                <w:rFonts w:eastAsia="Calibri"/>
                <w:color w:val="000000"/>
                <w:spacing w:val="15"/>
                <w:sz w:val="24"/>
                <w:szCs w:val="24"/>
              </w:rPr>
            </w:pPr>
            <w:r w:rsidRPr="00CF28A6">
              <w:rPr>
                <w:rFonts w:eastAsia="Calibri"/>
                <w:color w:val="000000"/>
                <w:spacing w:val="15"/>
                <w:sz w:val="24"/>
                <w:szCs w:val="24"/>
              </w:rPr>
              <w:t>Commercial</w:t>
            </w:r>
          </w:p>
        </w:tc>
      </w:tr>
      <w:tr w:rsidR="004E1637" w:rsidRPr="00CF28A6" w:rsidTr="000A2412">
        <w:trPr>
          <w:jc w:val="center"/>
        </w:trPr>
        <w:tc>
          <w:tcPr>
            <w:tcW w:w="448" w:type="pct"/>
            <w:vAlign w:val="center"/>
          </w:tcPr>
          <w:p w:rsidR="004E1637" w:rsidRPr="00CF28A6" w:rsidRDefault="004E1637" w:rsidP="00266E82">
            <w:pPr>
              <w:numPr>
                <w:ilvl w:val="1"/>
                <w:numId w:val="0"/>
              </w:numPr>
              <w:spacing w:before="120" w:after="120"/>
              <w:rPr>
                <w:rFonts w:eastAsia="Calibri"/>
                <w:color w:val="000000"/>
                <w:spacing w:val="15"/>
                <w:sz w:val="24"/>
                <w:szCs w:val="24"/>
              </w:rPr>
            </w:pPr>
            <w:r w:rsidRPr="00CF28A6">
              <w:rPr>
                <w:rFonts w:eastAsia="Calibri"/>
                <w:color w:val="000000"/>
                <w:spacing w:val="15"/>
                <w:sz w:val="24"/>
                <w:szCs w:val="24"/>
              </w:rPr>
              <w:t>5.</w:t>
            </w:r>
          </w:p>
        </w:tc>
        <w:tc>
          <w:tcPr>
            <w:tcW w:w="1266" w:type="pct"/>
            <w:vAlign w:val="center"/>
          </w:tcPr>
          <w:p w:rsidR="004E1637" w:rsidRPr="00CF28A6" w:rsidRDefault="004E1637" w:rsidP="00266E82">
            <w:pPr>
              <w:numPr>
                <w:ilvl w:val="1"/>
                <w:numId w:val="0"/>
              </w:numPr>
              <w:spacing w:before="120" w:after="120"/>
              <w:rPr>
                <w:rFonts w:eastAsia="Calibri"/>
                <w:color w:val="000000"/>
                <w:spacing w:val="15"/>
                <w:sz w:val="24"/>
                <w:szCs w:val="24"/>
              </w:rPr>
            </w:pPr>
            <w:r w:rsidRPr="00CF28A6">
              <w:rPr>
                <w:rFonts w:eastAsia="Calibri"/>
                <w:color w:val="000000"/>
                <w:spacing w:val="15"/>
                <w:sz w:val="24"/>
                <w:szCs w:val="24"/>
              </w:rPr>
              <w:t>SW1</w:t>
            </w:r>
          </w:p>
        </w:tc>
        <w:tc>
          <w:tcPr>
            <w:tcW w:w="1835" w:type="pct"/>
            <w:vAlign w:val="center"/>
          </w:tcPr>
          <w:p w:rsidR="004E1637" w:rsidRPr="00CF28A6" w:rsidRDefault="004E1637" w:rsidP="00266E82">
            <w:pPr>
              <w:numPr>
                <w:ilvl w:val="1"/>
                <w:numId w:val="0"/>
              </w:numPr>
              <w:spacing w:before="120" w:after="120"/>
              <w:rPr>
                <w:rFonts w:eastAsia="Calibri"/>
                <w:color w:val="000000"/>
                <w:spacing w:val="15"/>
                <w:sz w:val="24"/>
                <w:szCs w:val="24"/>
              </w:rPr>
            </w:pPr>
            <w:proofErr w:type="spellStart"/>
            <w:r w:rsidRPr="00CF28A6">
              <w:rPr>
                <w:rFonts w:eastAsia="Calibri"/>
                <w:color w:val="000000"/>
                <w:spacing w:val="15"/>
                <w:sz w:val="24"/>
                <w:szCs w:val="24"/>
              </w:rPr>
              <w:t>Hindon</w:t>
            </w:r>
            <w:proofErr w:type="spellEnd"/>
            <w:r w:rsidRPr="00CF28A6">
              <w:rPr>
                <w:rFonts w:eastAsia="Calibri"/>
                <w:color w:val="000000"/>
                <w:spacing w:val="15"/>
                <w:sz w:val="24"/>
                <w:szCs w:val="24"/>
              </w:rPr>
              <w:t xml:space="preserve"> River</w:t>
            </w:r>
          </w:p>
        </w:tc>
        <w:tc>
          <w:tcPr>
            <w:tcW w:w="1451" w:type="pct"/>
            <w:vAlign w:val="center"/>
          </w:tcPr>
          <w:p w:rsidR="004E1637" w:rsidRPr="00CF28A6" w:rsidRDefault="004E1637" w:rsidP="00266E82">
            <w:pPr>
              <w:numPr>
                <w:ilvl w:val="1"/>
                <w:numId w:val="0"/>
              </w:numPr>
              <w:spacing w:before="120" w:after="120"/>
              <w:rPr>
                <w:rFonts w:eastAsia="Calibri"/>
                <w:color w:val="000000"/>
                <w:spacing w:val="15"/>
                <w:sz w:val="24"/>
                <w:szCs w:val="24"/>
              </w:rPr>
            </w:pPr>
            <w:r w:rsidRPr="00CF28A6">
              <w:rPr>
                <w:rFonts w:eastAsia="Calibri"/>
                <w:color w:val="000000"/>
                <w:spacing w:val="15"/>
                <w:sz w:val="24"/>
                <w:szCs w:val="24"/>
              </w:rPr>
              <w:t>Commercial</w:t>
            </w:r>
          </w:p>
        </w:tc>
      </w:tr>
    </w:tbl>
    <w:p w:rsidR="004E1637" w:rsidRDefault="004E1637" w:rsidP="003B63FA">
      <w:pPr>
        <w:spacing w:after="158" w:line="259" w:lineRule="auto"/>
        <w:ind w:left="-5" w:firstLine="725"/>
        <w:jc w:val="both"/>
        <w:rPr>
          <w:rFonts w:eastAsia="Arial"/>
          <w:lang w:bidi="en-US"/>
        </w:rPr>
      </w:pPr>
    </w:p>
    <w:p w:rsidR="003B63FA" w:rsidRPr="003B63FA" w:rsidRDefault="004E1637" w:rsidP="003B63FA">
      <w:pPr>
        <w:spacing w:after="158" w:line="259" w:lineRule="auto"/>
        <w:ind w:left="-5" w:firstLine="725"/>
        <w:jc w:val="both"/>
        <w:rPr>
          <w:rFonts w:eastAsia="Arial"/>
          <w:lang w:bidi="en-US"/>
        </w:rPr>
      </w:pPr>
      <w:r w:rsidRPr="004E1637">
        <w:rPr>
          <w:rFonts w:eastAsia="Arial"/>
          <w:lang w:bidi="en-US"/>
        </w:rPr>
        <w:t>Chemical parameters were used for regression analysis through dependent variables and TDS as Ca, Mg, Cl, and SO4. It can be used to predict the values of dependent variables. This model used ionic concentration and TDS of the groundwater samples at different locations. The water quality index is determined by considering whether groundwater is fit for human consumption</w:t>
      </w:r>
      <w:r w:rsidR="003B63FA" w:rsidRPr="003B63FA">
        <w:rPr>
          <w:rFonts w:eastAsia="Arial"/>
          <w:lang w:bidi="en-US"/>
        </w:rPr>
        <w:t xml:space="preserve">.  </w:t>
      </w:r>
    </w:p>
    <w:p w:rsidR="00466548" w:rsidRPr="00466548" w:rsidRDefault="00466548" w:rsidP="003B63FA">
      <w:pPr>
        <w:pStyle w:val="BodyText"/>
        <w:spacing w:after="0" w:line="240" w:lineRule="auto"/>
        <w:ind w:firstLine="0"/>
      </w:pPr>
    </w:p>
    <w:p w:rsidR="008A55B5" w:rsidRPr="00402841" w:rsidRDefault="004E1637" w:rsidP="00466548">
      <w:pPr>
        <w:pStyle w:val="Heading1"/>
        <w:spacing w:before="0" w:after="0"/>
        <w:ind w:firstLine="0"/>
        <w:rPr>
          <w:rFonts w:eastAsia="MS Mincho"/>
        </w:rPr>
      </w:pPr>
      <w:r w:rsidRPr="004E1637">
        <w:rPr>
          <w:rFonts w:ascii="Times New Roman" w:eastAsia="MS Mincho" w:hAnsi="Times New Roman"/>
          <w:sz w:val="20"/>
          <w:szCs w:val="20"/>
        </w:rPr>
        <w:t>RESULTS AND DISCUSSION</w:t>
      </w:r>
    </w:p>
    <w:p w:rsidR="00466548" w:rsidRPr="00466548" w:rsidRDefault="00466548" w:rsidP="00466548">
      <w:pPr>
        <w:rPr>
          <w:rFonts w:eastAsia="MS Mincho"/>
        </w:rPr>
      </w:pPr>
    </w:p>
    <w:p w:rsidR="003B63FA" w:rsidRPr="003B63FA" w:rsidRDefault="004E1637" w:rsidP="00266E82">
      <w:pPr>
        <w:spacing w:after="158" w:line="259" w:lineRule="auto"/>
        <w:ind w:firstLine="720"/>
        <w:contextualSpacing/>
        <w:jc w:val="both"/>
        <w:rPr>
          <w:lang w:val="en-GB" w:eastAsia="en-GB"/>
        </w:rPr>
      </w:pPr>
      <w:r w:rsidRPr="004E1637">
        <w:rPr>
          <w:lang w:val="en-GB" w:eastAsia="en-GB"/>
        </w:rPr>
        <w:lastRenderedPageBreak/>
        <w:t xml:space="preserve">Ghaziabad city has a large industrial area. The waste wastewater run-up directly into the natural water body as the </w:t>
      </w:r>
      <w:proofErr w:type="spellStart"/>
      <w:r w:rsidRPr="004E1637">
        <w:rPr>
          <w:lang w:val="en-GB" w:eastAsia="en-GB"/>
        </w:rPr>
        <w:t>Hindon</w:t>
      </w:r>
      <w:proofErr w:type="spellEnd"/>
      <w:r w:rsidRPr="004E1637">
        <w:rPr>
          <w:lang w:val="en-GB" w:eastAsia="en-GB"/>
        </w:rPr>
        <w:t xml:space="preserve"> River. The sustainability scores of 5 groundwater and surface water concerning drinking and irrigation purpose has been depicted in Table 1</w:t>
      </w:r>
      <w:r>
        <w:rPr>
          <w:lang w:val="en-GB" w:eastAsia="en-GB"/>
        </w:rPr>
        <w:t>.</w:t>
      </w:r>
      <w:r w:rsidR="003B63FA" w:rsidRPr="003B63FA">
        <w:rPr>
          <w:lang w:val="en-GB" w:eastAsia="en-GB"/>
        </w:rPr>
        <w:t xml:space="preserve"> </w:t>
      </w:r>
    </w:p>
    <w:p w:rsidR="003B63FA" w:rsidRDefault="003B63FA" w:rsidP="003B63FA">
      <w:pPr>
        <w:spacing w:line="259" w:lineRule="auto"/>
        <w:ind w:left="530"/>
        <w:contextualSpacing/>
        <w:rPr>
          <w:rFonts w:ascii="Arial" w:hAnsi="Arial"/>
          <w:noProof/>
          <w:lang w:bidi="hi-IN"/>
        </w:rPr>
      </w:pPr>
    </w:p>
    <w:p w:rsidR="004E1637" w:rsidRPr="00266E82" w:rsidRDefault="00500B23" w:rsidP="003B63FA">
      <w:pPr>
        <w:spacing w:line="259" w:lineRule="auto"/>
        <w:ind w:left="530"/>
        <w:contextualSpacing/>
        <w:rPr>
          <w:b/>
          <w:bCs/>
          <w:noProof/>
          <w:lang w:bidi="hi-IN"/>
        </w:rPr>
      </w:pPr>
      <w:r>
        <w:rPr>
          <w:b/>
          <w:bCs/>
          <w:noProof/>
          <w:lang w:bidi="hi-IN"/>
        </w:rPr>
        <w:t>Table 2:</w:t>
      </w:r>
      <w:r w:rsidR="004E1637" w:rsidRPr="00266E82">
        <w:rPr>
          <w:b/>
          <w:bCs/>
          <w:noProof/>
          <w:lang w:bidi="hi-IN"/>
        </w:rPr>
        <w:t xml:space="preserve"> Results of all parameters</w:t>
      </w:r>
    </w:p>
    <w:tbl>
      <w:tblPr>
        <w:tblW w:w="5000" w:type="pct"/>
        <w:jc w:val="center"/>
        <w:tblLook w:val="04A0" w:firstRow="1" w:lastRow="0" w:firstColumn="1" w:lastColumn="0" w:noHBand="0" w:noVBand="1"/>
      </w:tblPr>
      <w:tblGrid>
        <w:gridCol w:w="2094"/>
        <w:gridCol w:w="1352"/>
        <w:gridCol w:w="1477"/>
        <w:gridCol w:w="1624"/>
        <w:gridCol w:w="1422"/>
        <w:gridCol w:w="1276"/>
      </w:tblGrid>
      <w:tr w:rsidR="004E1637" w:rsidRPr="00CF28A6" w:rsidTr="004E1637">
        <w:trPr>
          <w:trHeight w:val="1148"/>
          <w:jc w:val="center"/>
        </w:trPr>
        <w:tc>
          <w:tcPr>
            <w:tcW w:w="1133" w:type="pct"/>
            <w:tcBorders>
              <w:top w:val="single" w:sz="4" w:space="0" w:color="auto"/>
              <w:bottom w:val="single" w:sz="4" w:space="0" w:color="auto"/>
            </w:tcBorders>
            <w:shd w:val="clear" w:color="auto" w:fill="D9D9D9"/>
            <w:vAlign w:val="center"/>
            <w:hideMark/>
          </w:tcPr>
          <w:p w:rsidR="004E1637" w:rsidRPr="00CF28A6" w:rsidRDefault="004E1637" w:rsidP="004E1637">
            <w:pPr>
              <w:rPr>
                <w:b/>
                <w:bCs/>
                <w:color w:val="000000"/>
                <w:sz w:val="24"/>
                <w:szCs w:val="24"/>
              </w:rPr>
            </w:pPr>
            <w:r w:rsidRPr="00CF28A6">
              <w:rPr>
                <w:b/>
                <w:bCs/>
                <w:color w:val="000000"/>
                <w:sz w:val="24"/>
                <w:szCs w:val="24"/>
              </w:rPr>
              <w:t>Parameters</w:t>
            </w:r>
          </w:p>
        </w:tc>
        <w:tc>
          <w:tcPr>
            <w:tcW w:w="731" w:type="pct"/>
            <w:tcBorders>
              <w:top w:val="single" w:sz="4" w:space="0" w:color="auto"/>
              <w:bottom w:val="single" w:sz="4" w:space="0" w:color="auto"/>
            </w:tcBorders>
            <w:shd w:val="clear" w:color="auto" w:fill="D9D9D9"/>
            <w:vAlign w:val="center"/>
            <w:hideMark/>
          </w:tcPr>
          <w:p w:rsidR="004E1637" w:rsidRPr="00CF28A6" w:rsidRDefault="004E1637" w:rsidP="004E1637">
            <w:pPr>
              <w:rPr>
                <w:b/>
                <w:color w:val="000000"/>
                <w:sz w:val="24"/>
                <w:szCs w:val="24"/>
              </w:rPr>
            </w:pPr>
            <w:r>
              <w:rPr>
                <w:b/>
                <w:color w:val="000000"/>
                <w:sz w:val="24"/>
                <w:szCs w:val="24"/>
              </w:rPr>
              <w:t xml:space="preserve">Sample 1 </w:t>
            </w:r>
            <w:r w:rsidRPr="00CF28A6">
              <w:rPr>
                <w:b/>
                <w:color w:val="000000"/>
                <w:sz w:val="24"/>
                <w:szCs w:val="24"/>
              </w:rPr>
              <w:t>Sahibabad Industrial Area</w:t>
            </w:r>
          </w:p>
        </w:tc>
        <w:tc>
          <w:tcPr>
            <w:tcW w:w="799" w:type="pct"/>
            <w:tcBorders>
              <w:top w:val="single" w:sz="4" w:space="0" w:color="auto"/>
              <w:bottom w:val="single" w:sz="4" w:space="0" w:color="auto"/>
            </w:tcBorders>
            <w:shd w:val="clear" w:color="auto" w:fill="D9D9D9"/>
            <w:vAlign w:val="center"/>
            <w:hideMark/>
          </w:tcPr>
          <w:p w:rsidR="004E1637" w:rsidRPr="00CF28A6" w:rsidRDefault="004E1637" w:rsidP="004E1637">
            <w:pPr>
              <w:rPr>
                <w:b/>
                <w:color w:val="000000"/>
                <w:sz w:val="24"/>
                <w:szCs w:val="24"/>
              </w:rPr>
            </w:pPr>
            <w:r w:rsidRPr="00CF28A6">
              <w:rPr>
                <w:b/>
                <w:color w:val="000000"/>
                <w:sz w:val="24"/>
                <w:szCs w:val="24"/>
              </w:rPr>
              <w:t>Sample 2</w:t>
            </w:r>
            <w:r>
              <w:rPr>
                <w:b/>
                <w:color w:val="000000"/>
                <w:sz w:val="24"/>
                <w:szCs w:val="24"/>
              </w:rPr>
              <w:t xml:space="preserve"> </w:t>
            </w:r>
            <w:r w:rsidRPr="00CF28A6">
              <w:rPr>
                <w:b/>
                <w:color w:val="000000"/>
                <w:sz w:val="24"/>
                <w:szCs w:val="24"/>
              </w:rPr>
              <w:t>(Vijay Nagar)</w:t>
            </w:r>
          </w:p>
        </w:tc>
        <w:tc>
          <w:tcPr>
            <w:tcW w:w="878" w:type="pct"/>
            <w:tcBorders>
              <w:top w:val="single" w:sz="4" w:space="0" w:color="auto"/>
              <w:bottom w:val="single" w:sz="4" w:space="0" w:color="auto"/>
            </w:tcBorders>
            <w:shd w:val="clear" w:color="auto" w:fill="D9D9D9"/>
            <w:vAlign w:val="center"/>
            <w:hideMark/>
          </w:tcPr>
          <w:p w:rsidR="004E1637" w:rsidRPr="00CF28A6" w:rsidRDefault="004E1637" w:rsidP="004E1637">
            <w:pPr>
              <w:rPr>
                <w:b/>
                <w:color w:val="000000"/>
                <w:sz w:val="24"/>
                <w:szCs w:val="24"/>
              </w:rPr>
            </w:pPr>
            <w:r w:rsidRPr="00CF28A6">
              <w:rPr>
                <w:b/>
                <w:color w:val="000000"/>
                <w:sz w:val="24"/>
                <w:szCs w:val="24"/>
              </w:rPr>
              <w:t>Sample 3</w:t>
            </w:r>
            <w:r>
              <w:rPr>
                <w:b/>
                <w:color w:val="000000"/>
                <w:sz w:val="24"/>
                <w:szCs w:val="24"/>
              </w:rPr>
              <w:t xml:space="preserve"> </w:t>
            </w:r>
            <w:r w:rsidRPr="00CF28A6">
              <w:rPr>
                <w:b/>
                <w:color w:val="000000"/>
                <w:sz w:val="24"/>
                <w:szCs w:val="24"/>
              </w:rPr>
              <w:t>(</w:t>
            </w:r>
            <w:proofErr w:type="spellStart"/>
            <w:r w:rsidRPr="00CF28A6">
              <w:rPr>
                <w:b/>
                <w:color w:val="000000"/>
                <w:sz w:val="24"/>
                <w:szCs w:val="24"/>
              </w:rPr>
              <w:t>Vasundhara</w:t>
            </w:r>
            <w:proofErr w:type="spellEnd"/>
            <w:r w:rsidRPr="00CF28A6">
              <w:rPr>
                <w:b/>
                <w:color w:val="000000"/>
                <w:sz w:val="24"/>
                <w:szCs w:val="24"/>
              </w:rPr>
              <w:t>, Sector 9)</w:t>
            </w:r>
          </w:p>
        </w:tc>
        <w:tc>
          <w:tcPr>
            <w:tcW w:w="769" w:type="pct"/>
            <w:tcBorders>
              <w:top w:val="single" w:sz="4" w:space="0" w:color="auto"/>
              <w:bottom w:val="single" w:sz="4" w:space="0" w:color="auto"/>
            </w:tcBorders>
            <w:shd w:val="clear" w:color="auto" w:fill="D9D9D9"/>
            <w:vAlign w:val="center"/>
            <w:hideMark/>
          </w:tcPr>
          <w:p w:rsidR="004E1637" w:rsidRPr="00CF28A6" w:rsidRDefault="004E1637" w:rsidP="004E1637">
            <w:pPr>
              <w:rPr>
                <w:b/>
                <w:color w:val="000000"/>
                <w:sz w:val="24"/>
                <w:szCs w:val="24"/>
              </w:rPr>
            </w:pPr>
            <w:r w:rsidRPr="00CF28A6">
              <w:rPr>
                <w:b/>
                <w:color w:val="000000"/>
                <w:sz w:val="24"/>
                <w:szCs w:val="24"/>
              </w:rPr>
              <w:t>Sample 4</w:t>
            </w:r>
            <w:r>
              <w:rPr>
                <w:b/>
                <w:color w:val="000000"/>
                <w:sz w:val="24"/>
                <w:szCs w:val="24"/>
              </w:rPr>
              <w:t xml:space="preserve"> </w:t>
            </w:r>
            <w:r w:rsidRPr="00CF28A6">
              <w:rPr>
                <w:b/>
                <w:color w:val="000000"/>
                <w:sz w:val="24"/>
                <w:szCs w:val="24"/>
              </w:rPr>
              <w:t>(Mohan Nagar)</w:t>
            </w:r>
          </w:p>
        </w:tc>
        <w:tc>
          <w:tcPr>
            <w:tcW w:w="690" w:type="pct"/>
            <w:tcBorders>
              <w:top w:val="single" w:sz="4" w:space="0" w:color="auto"/>
              <w:bottom w:val="single" w:sz="4" w:space="0" w:color="auto"/>
            </w:tcBorders>
            <w:shd w:val="clear" w:color="auto" w:fill="D9D9D9"/>
            <w:vAlign w:val="center"/>
            <w:hideMark/>
          </w:tcPr>
          <w:p w:rsidR="004E1637" w:rsidRPr="00CF28A6" w:rsidRDefault="004E1637" w:rsidP="004E1637">
            <w:pPr>
              <w:rPr>
                <w:b/>
                <w:color w:val="000000"/>
                <w:sz w:val="24"/>
                <w:szCs w:val="24"/>
              </w:rPr>
            </w:pPr>
            <w:r w:rsidRPr="00CF28A6">
              <w:rPr>
                <w:b/>
                <w:color w:val="000000"/>
                <w:sz w:val="24"/>
                <w:szCs w:val="24"/>
              </w:rPr>
              <w:t>Sample 5</w:t>
            </w:r>
            <w:r>
              <w:rPr>
                <w:b/>
                <w:color w:val="000000"/>
                <w:sz w:val="24"/>
                <w:szCs w:val="24"/>
              </w:rPr>
              <w:t xml:space="preserve"> </w:t>
            </w:r>
            <w:r w:rsidRPr="00CF28A6">
              <w:rPr>
                <w:b/>
                <w:color w:val="000000"/>
                <w:sz w:val="24"/>
                <w:szCs w:val="24"/>
              </w:rPr>
              <w:t>(</w:t>
            </w:r>
            <w:proofErr w:type="spellStart"/>
            <w:r w:rsidRPr="00CF28A6">
              <w:rPr>
                <w:b/>
                <w:color w:val="000000"/>
                <w:sz w:val="24"/>
                <w:szCs w:val="24"/>
              </w:rPr>
              <w:t>Hindon</w:t>
            </w:r>
            <w:proofErr w:type="spellEnd"/>
            <w:r w:rsidRPr="00CF28A6">
              <w:rPr>
                <w:b/>
                <w:color w:val="000000"/>
                <w:sz w:val="24"/>
                <w:szCs w:val="24"/>
              </w:rPr>
              <w:t xml:space="preserve"> River)</w:t>
            </w:r>
          </w:p>
        </w:tc>
      </w:tr>
      <w:tr w:rsidR="004E1637" w:rsidRPr="00CF28A6" w:rsidTr="004E1637">
        <w:trPr>
          <w:trHeight w:val="265"/>
          <w:jc w:val="center"/>
        </w:trPr>
        <w:tc>
          <w:tcPr>
            <w:tcW w:w="1133" w:type="pct"/>
            <w:tcBorders>
              <w:top w:val="single" w:sz="4" w:space="0" w:color="auto"/>
            </w:tcBorders>
            <w:shd w:val="clear" w:color="auto" w:fill="auto"/>
            <w:vAlign w:val="center"/>
            <w:hideMark/>
          </w:tcPr>
          <w:p w:rsidR="004E1637" w:rsidRPr="00CF28A6" w:rsidRDefault="004E1637" w:rsidP="004E1637">
            <w:pPr>
              <w:rPr>
                <w:color w:val="000000"/>
                <w:sz w:val="24"/>
                <w:szCs w:val="24"/>
              </w:rPr>
            </w:pPr>
            <w:proofErr w:type="spellStart"/>
            <w:r w:rsidRPr="00CF28A6">
              <w:rPr>
                <w:color w:val="000000"/>
                <w:sz w:val="24"/>
                <w:szCs w:val="24"/>
                <w:lang w:val="en-IN"/>
              </w:rPr>
              <w:t>Color</w:t>
            </w:r>
            <w:proofErr w:type="spellEnd"/>
          </w:p>
        </w:tc>
        <w:tc>
          <w:tcPr>
            <w:tcW w:w="731" w:type="pct"/>
            <w:tcBorders>
              <w:top w:val="single" w:sz="4" w:space="0" w:color="auto"/>
            </w:tcBorders>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&lt;5.0</w:t>
            </w:r>
          </w:p>
        </w:tc>
        <w:tc>
          <w:tcPr>
            <w:tcW w:w="799" w:type="pct"/>
            <w:tcBorders>
              <w:top w:val="single" w:sz="4" w:space="0" w:color="auto"/>
            </w:tcBorders>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&lt;5.0</w:t>
            </w:r>
          </w:p>
        </w:tc>
        <w:tc>
          <w:tcPr>
            <w:tcW w:w="878" w:type="pct"/>
            <w:tcBorders>
              <w:top w:val="single" w:sz="4" w:space="0" w:color="auto"/>
            </w:tcBorders>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&lt;5.0</w:t>
            </w:r>
          </w:p>
        </w:tc>
        <w:tc>
          <w:tcPr>
            <w:tcW w:w="769" w:type="pct"/>
            <w:tcBorders>
              <w:top w:val="single" w:sz="4" w:space="0" w:color="auto"/>
            </w:tcBorders>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&lt;5.0</w:t>
            </w:r>
          </w:p>
        </w:tc>
        <w:tc>
          <w:tcPr>
            <w:tcW w:w="690" w:type="pct"/>
            <w:tcBorders>
              <w:top w:val="single" w:sz="4" w:space="0" w:color="auto"/>
            </w:tcBorders>
            <w:shd w:val="clear" w:color="auto" w:fill="auto"/>
            <w:noWrap/>
            <w:vAlign w:val="center"/>
            <w:hideMark/>
          </w:tcPr>
          <w:p w:rsidR="004E1637" w:rsidRPr="00CF28A6" w:rsidRDefault="004E1637" w:rsidP="004E1637">
            <w:pPr>
              <w:rPr>
                <w:color w:val="000000"/>
                <w:sz w:val="24"/>
                <w:szCs w:val="24"/>
              </w:rPr>
            </w:pPr>
            <w:r w:rsidRPr="00CF28A6">
              <w:rPr>
                <w:color w:val="000000"/>
                <w:sz w:val="24"/>
                <w:szCs w:val="24"/>
              </w:rPr>
              <w:t>8</w:t>
            </w:r>
          </w:p>
        </w:tc>
      </w:tr>
      <w:tr w:rsidR="004E1637" w:rsidRPr="00CF28A6" w:rsidTr="004E1637">
        <w:trPr>
          <w:trHeight w:val="265"/>
          <w:jc w:val="center"/>
        </w:trPr>
        <w:tc>
          <w:tcPr>
            <w:tcW w:w="1133"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Odour</w:t>
            </w:r>
          </w:p>
        </w:tc>
        <w:tc>
          <w:tcPr>
            <w:tcW w:w="731"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UO</w:t>
            </w:r>
          </w:p>
        </w:tc>
        <w:tc>
          <w:tcPr>
            <w:tcW w:w="79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UO</w:t>
            </w:r>
          </w:p>
        </w:tc>
        <w:tc>
          <w:tcPr>
            <w:tcW w:w="878"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UO</w:t>
            </w:r>
          </w:p>
        </w:tc>
        <w:tc>
          <w:tcPr>
            <w:tcW w:w="76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UO</w:t>
            </w:r>
          </w:p>
        </w:tc>
        <w:tc>
          <w:tcPr>
            <w:tcW w:w="690"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rPr>
              <w:t>UO</w:t>
            </w:r>
          </w:p>
        </w:tc>
      </w:tr>
      <w:tr w:rsidR="004E1637" w:rsidRPr="00CF28A6" w:rsidTr="004E1637">
        <w:trPr>
          <w:trHeight w:val="265"/>
          <w:jc w:val="center"/>
        </w:trPr>
        <w:tc>
          <w:tcPr>
            <w:tcW w:w="1133"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Taste</w:t>
            </w:r>
          </w:p>
        </w:tc>
        <w:tc>
          <w:tcPr>
            <w:tcW w:w="731" w:type="pct"/>
            <w:shd w:val="clear" w:color="auto" w:fill="auto"/>
            <w:vAlign w:val="center"/>
            <w:hideMark/>
          </w:tcPr>
          <w:p w:rsidR="004E1637" w:rsidRPr="00CF28A6" w:rsidRDefault="004E1637" w:rsidP="004E1637">
            <w:pPr>
              <w:rPr>
                <w:color w:val="000000"/>
                <w:sz w:val="24"/>
                <w:szCs w:val="24"/>
              </w:rPr>
            </w:pPr>
            <w:proofErr w:type="spellStart"/>
            <w:r w:rsidRPr="00CF28A6">
              <w:rPr>
                <w:color w:val="000000"/>
                <w:sz w:val="24"/>
                <w:szCs w:val="24"/>
                <w:lang w:val="en-IN"/>
              </w:rPr>
              <w:t>Agr</w:t>
            </w:r>
            <w:proofErr w:type="spellEnd"/>
          </w:p>
        </w:tc>
        <w:tc>
          <w:tcPr>
            <w:tcW w:w="799" w:type="pct"/>
            <w:shd w:val="clear" w:color="auto" w:fill="auto"/>
            <w:vAlign w:val="center"/>
            <w:hideMark/>
          </w:tcPr>
          <w:p w:rsidR="004E1637" w:rsidRPr="00CF28A6" w:rsidRDefault="004E1637" w:rsidP="004E1637">
            <w:pPr>
              <w:rPr>
                <w:color w:val="000000"/>
                <w:sz w:val="24"/>
                <w:szCs w:val="24"/>
              </w:rPr>
            </w:pPr>
            <w:proofErr w:type="spellStart"/>
            <w:r w:rsidRPr="00CF28A6">
              <w:rPr>
                <w:color w:val="000000"/>
                <w:sz w:val="24"/>
                <w:szCs w:val="24"/>
                <w:lang w:val="en-IN"/>
              </w:rPr>
              <w:t>Agr</w:t>
            </w:r>
            <w:proofErr w:type="spellEnd"/>
          </w:p>
        </w:tc>
        <w:tc>
          <w:tcPr>
            <w:tcW w:w="878" w:type="pct"/>
            <w:shd w:val="clear" w:color="auto" w:fill="auto"/>
            <w:vAlign w:val="center"/>
            <w:hideMark/>
          </w:tcPr>
          <w:p w:rsidR="004E1637" w:rsidRPr="00CF28A6" w:rsidRDefault="004E1637" w:rsidP="004E1637">
            <w:pPr>
              <w:rPr>
                <w:color w:val="000000"/>
                <w:sz w:val="24"/>
                <w:szCs w:val="24"/>
              </w:rPr>
            </w:pPr>
            <w:proofErr w:type="spellStart"/>
            <w:r w:rsidRPr="00CF28A6">
              <w:rPr>
                <w:color w:val="000000"/>
                <w:sz w:val="24"/>
                <w:szCs w:val="24"/>
                <w:lang w:val="en-IN"/>
              </w:rPr>
              <w:t>Agr</w:t>
            </w:r>
            <w:proofErr w:type="spellEnd"/>
          </w:p>
        </w:tc>
        <w:tc>
          <w:tcPr>
            <w:tcW w:w="769" w:type="pct"/>
            <w:shd w:val="clear" w:color="auto" w:fill="auto"/>
            <w:vAlign w:val="center"/>
            <w:hideMark/>
          </w:tcPr>
          <w:p w:rsidR="004E1637" w:rsidRPr="00CF28A6" w:rsidRDefault="004E1637" w:rsidP="004E1637">
            <w:pPr>
              <w:rPr>
                <w:color w:val="000000"/>
                <w:sz w:val="24"/>
                <w:szCs w:val="24"/>
              </w:rPr>
            </w:pPr>
            <w:proofErr w:type="spellStart"/>
            <w:r w:rsidRPr="00CF28A6">
              <w:rPr>
                <w:color w:val="000000"/>
                <w:sz w:val="24"/>
                <w:szCs w:val="24"/>
                <w:lang w:val="en-IN"/>
              </w:rPr>
              <w:t>Agr</w:t>
            </w:r>
            <w:proofErr w:type="spellEnd"/>
          </w:p>
        </w:tc>
        <w:tc>
          <w:tcPr>
            <w:tcW w:w="690" w:type="pct"/>
            <w:shd w:val="clear" w:color="auto" w:fill="auto"/>
            <w:noWrap/>
            <w:vAlign w:val="center"/>
            <w:hideMark/>
          </w:tcPr>
          <w:p w:rsidR="004E1637" w:rsidRPr="00CF28A6" w:rsidRDefault="004E1637" w:rsidP="004E1637">
            <w:pPr>
              <w:rPr>
                <w:color w:val="000000"/>
                <w:sz w:val="24"/>
                <w:szCs w:val="24"/>
              </w:rPr>
            </w:pPr>
          </w:p>
        </w:tc>
      </w:tr>
      <w:tr w:rsidR="004E1637" w:rsidRPr="00CF28A6" w:rsidTr="004E1637">
        <w:trPr>
          <w:trHeight w:val="486"/>
          <w:jc w:val="center"/>
        </w:trPr>
        <w:tc>
          <w:tcPr>
            <w:tcW w:w="1133"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Turbidity (NTU)</w:t>
            </w:r>
          </w:p>
        </w:tc>
        <w:tc>
          <w:tcPr>
            <w:tcW w:w="731"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1</w:t>
            </w:r>
          </w:p>
        </w:tc>
        <w:tc>
          <w:tcPr>
            <w:tcW w:w="79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1</w:t>
            </w:r>
          </w:p>
        </w:tc>
        <w:tc>
          <w:tcPr>
            <w:tcW w:w="878"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2</w:t>
            </w:r>
          </w:p>
        </w:tc>
        <w:tc>
          <w:tcPr>
            <w:tcW w:w="76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4</w:t>
            </w:r>
          </w:p>
        </w:tc>
        <w:tc>
          <w:tcPr>
            <w:tcW w:w="690"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rPr>
              <w:t>12</w:t>
            </w:r>
          </w:p>
        </w:tc>
      </w:tr>
      <w:tr w:rsidR="004E1637" w:rsidRPr="00CF28A6" w:rsidTr="004E1637">
        <w:trPr>
          <w:trHeight w:val="265"/>
          <w:jc w:val="center"/>
        </w:trPr>
        <w:tc>
          <w:tcPr>
            <w:tcW w:w="1133"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pH value</w:t>
            </w:r>
          </w:p>
        </w:tc>
        <w:tc>
          <w:tcPr>
            <w:tcW w:w="731"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7.6</w:t>
            </w:r>
          </w:p>
        </w:tc>
        <w:tc>
          <w:tcPr>
            <w:tcW w:w="79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7.1</w:t>
            </w:r>
          </w:p>
        </w:tc>
        <w:tc>
          <w:tcPr>
            <w:tcW w:w="878"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7.4</w:t>
            </w:r>
          </w:p>
        </w:tc>
        <w:tc>
          <w:tcPr>
            <w:tcW w:w="76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7.8</w:t>
            </w:r>
          </w:p>
        </w:tc>
        <w:tc>
          <w:tcPr>
            <w:tcW w:w="690"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7.6</w:t>
            </w:r>
          </w:p>
        </w:tc>
      </w:tr>
      <w:tr w:rsidR="004E1637" w:rsidRPr="00CF28A6" w:rsidTr="004E1637">
        <w:trPr>
          <w:trHeight w:val="782"/>
          <w:jc w:val="center"/>
        </w:trPr>
        <w:tc>
          <w:tcPr>
            <w:tcW w:w="1133"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Total dissolved solids ( TDS)</w:t>
            </w:r>
          </w:p>
        </w:tc>
        <w:tc>
          <w:tcPr>
            <w:tcW w:w="731"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659</w:t>
            </w:r>
          </w:p>
        </w:tc>
        <w:tc>
          <w:tcPr>
            <w:tcW w:w="79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662</w:t>
            </w:r>
          </w:p>
        </w:tc>
        <w:tc>
          <w:tcPr>
            <w:tcW w:w="878"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674</w:t>
            </w:r>
          </w:p>
        </w:tc>
        <w:tc>
          <w:tcPr>
            <w:tcW w:w="76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697</w:t>
            </w:r>
          </w:p>
        </w:tc>
        <w:tc>
          <w:tcPr>
            <w:tcW w:w="690"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2178</w:t>
            </w:r>
          </w:p>
        </w:tc>
      </w:tr>
      <w:tr w:rsidR="004E1637" w:rsidRPr="00CF28A6" w:rsidTr="004E1637">
        <w:trPr>
          <w:trHeight w:val="508"/>
          <w:jc w:val="center"/>
        </w:trPr>
        <w:tc>
          <w:tcPr>
            <w:tcW w:w="1133"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Calcium (as Ca)</w:t>
            </w:r>
          </w:p>
        </w:tc>
        <w:tc>
          <w:tcPr>
            <w:tcW w:w="731"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81.4</w:t>
            </w:r>
          </w:p>
        </w:tc>
        <w:tc>
          <w:tcPr>
            <w:tcW w:w="79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80.1</w:t>
            </w:r>
          </w:p>
        </w:tc>
        <w:tc>
          <w:tcPr>
            <w:tcW w:w="878"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82.6</w:t>
            </w:r>
          </w:p>
        </w:tc>
        <w:tc>
          <w:tcPr>
            <w:tcW w:w="76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85.1</w:t>
            </w:r>
          </w:p>
        </w:tc>
        <w:tc>
          <w:tcPr>
            <w:tcW w:w="690" w:type="pct"/>
            <w:shd w:val="clear" w:color="auto" w:fill="auto"/>
            <w:noWrap/>
            <w:vAlign w:val="center"/>
            <w:hideMark/>
          </w:tcPr>
          <w:p w:rsidR="004E1637" w:rsidRPr="00CF28A6" w:rsidRDefault="004E1637" w:rsidP="004E1637">
            <w:pPr>
              <w:rPr>
                <w:color w:val="000000"/>
                <w:sz w:val="24"/>
                <w:szCs w:val="24"/>
              </w:rPr>
            </w:pPr>
            <w:r>
              <w:rPr>
                <w:color w:val="000000"/>
                <w:sz w:val="24"/>
                <w:szCs w:val="24"/>
              </w:rPr>
              <w:t>--</w:t>
            </w:r>
          </w:p>
        </w:tc>
      </w:tr>
      <w:tr w:rsidR="004E1637" w:rsidRPr="00CF28A6" w:rsidTr="004E1637">
        <w:trPr>
          <w:trHeight w:val="908"/>
          <w:jc w:val="center"/>
        </w:trPr>
        <w:tc>
          <w:tcPr>
            <w:tcW w:w="1133"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Chloride (as Cl) (Mg/</w:t>
            </w:r>
            <w:proofErr w:type="spellStart"/>
            <w:r w:rsidRPr="00CF28A6">
              <w:rPr>
                <w:color w:val="000000"/>
                <w:sz w:val="24"/>
                <w:szCs w:val="24"/>
                <w:lang w:val="en-IN"/>
              </w:rPr>
              <w:t>liter</w:t>
            </w:r>
            <w:proofErr w:type="spellEnd"/>
            <w:r w:rsidRPr="00CF28A6">
              <w:rPr>
                <w:color w:val="000000"/>
                <w:sz w:val="24"/>
                <w:szCs w:val="24"/>
                <w:lang w:val="en-IN"/>
              </w:rPr>
              <w:t>)</w:t>
            </w:r>
          </w:p>
        </w:tc>
        <w:tc>
          <w:tcPr>
            <w:tcW w:w="731"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116</w:t>
            </w:r>
          </w:p>
        </w:tc>
        <w:tc>
          <w:tcPr>
            <w:tcW w:w="79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112</w:t>
            </w:r>
          </w:p>
        </w:tc>
        <w:tc>
          <w:tcPr>
            <w:tcW w:w="878"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119</w:t>
            </w:r>
          </w:p>
        </w:tc>
        <w:tc>
          <w:tcPr>
            <w:tcW w:w="76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128</w:t>
            </w:r>
          </w:p>
        </w:tc>
        <w:tc>
          <w:tcPr>
            <w:tcW w:w="690"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538.6</w:t>
            </w:r>
          </w:p>
        </w:tc>
      </w:tr>
      <w:tr w:rsidR="004E1637" w:rsidRPr="00CF28A6" w:rsidTr="004E1637">
        <w:trPr>
          <w:trHeight w:val="508"/>
          <w:jc w:val="center"/>
        </w:trPr>
        <w:tc>
          <w:tcPr>
            <w:tcW w:w="1133"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Magnesium (as Mg)</w:t>
            </w:r>
          </w:p>
        </w:tc>
        <w:tc>
          <w:tcPr>
            <w:tcW w:w="731"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36.9</w:t>
            </w:r>
          </w:p>
        </w:tc>
        <w:tc>
          <w:tcPr>
            <w:tcW w:w="79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35.1</w:t>
            </w:r>
          </w:p>
        </w:tc>
        <w:tc>
          <w:tcPr>
            <w:tcW w:w="878"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36.7</w:t>
            </w:r>
          </w:p>
        </w:tc>
        <w:tc>
          <w:tcPr>
            <w:tcW w:w="76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40.2</w:t>
            </w:r>
          </w:p>
        </w:tc>
        <w:tc>
          <w:tcPr>
            <w:tcW w:w="690" w:type="pct"/>
            <w:shd w:val="clear" w:color="auto" w:fill="auto"/>
            <w:noWrap/>
            <w:vAlign w:val="center"/>
            <w:hideMark/>
          </w:tcPr>
          <w:p w:rsidR="004E1637" w:rsidRPr="00CF28A6" w:rsidRDefault="004E1637" w:rsidP="004E1637">
            <w:pPr>
              <w:rPr>
                <w:color w:val="000000"/>
                <w:sz w:val="24"/>
                <w:szCs w:val="24"/>
              </w:rPr>
            </w:pPr>
            <w:r>
              <w:rPr>
                <w:color w:val="000000"/>
                <w:sz w:val="24"/>
                <w:szCs w:val="24"/>
              </w:rPr>
              <w:t>--</w:t>
            </w:r>
          </w:p>
        </w:tc>
      </w:tr>
      <w:tr w:rsidR="004E1637" w:rsidRPr="00CF28A6" w:rsidTr="004E1637">
        <w:trPr>
          <w:trHeight w:val="508"/>
          <w:jc w:val="center"/>
        </w:trPr>
        <w:tc>
          <w:tcPr>
            <w:tcW w:w="1133"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Copper (as Cu)</w:t>
            </w:r>
          </w:p>
        </w:tc>
        <w:tc>
          <w:tcPr>
            <w:tcW w:w="731"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&lt;0.05</w:t>
            </w:r>
          </w:p>
        </w:tc>
        <w:tc>
          <w:tcPr>
            <w:tcW w:w="79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&lt;0.05</w:t>
            </w:r>
          </w:p>
        </w:tc>
        <w:tc>
          <w:tcPr>
            <w:tcW w:w="878"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&lt;0.05</w:t>
            </w:r>
          </w:p>
        </w:tc>
        <w:tc>
          <w:tcPr>
            <w:tcW w:w="76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&lt;0.05</w:t>
            </w:r>
          </w:p>
        </w:tc>
        <w:tc>
          <w:tcPr>
            <w:tcW w:w="690" w:type="pct"/>
            <w:shd w:val="clear" w:color="auto" w:fill="auto"/>
            <w:noWrap/>
            <w:vAlign w:val="center"/>
            <w:hideMark/>
          </w:tcPr>
          <w:p w:rsidR="004E1637" w:rsidRPr="00CF28A6" w:rsidRDefault="004E1637" w:rsidP="004E1637">
            <w:pPr>
              <w:rPr>
                <w:color w:val="000000"/>
                <w:sz w:val="24"/>
                <w:szCs w:val="24"/>
              </w:rPr>
            </w:pPr>
            <w:r>
              <w:rPr>
                <w:color w:val="000000"/>
                <w:sz w:val="24"/>
                <w:szCs w:val="24"/>
              </w:rPr>
              <w:t>--</w:t>
            </w:r>
          </w:p>
        </w:tc>
      </w:tr>
      <w:tr w:rsidR="004E1637" w:rsidRPr="00CF28A6" w:rsidTr="004E1637">
        <w:trPr>
          <w:trHeight w:val="530"/>
          <w:jc w:val="center"/>
        </w:trPr>
        <w:tc>
          <w:tcPr>
            <w:tcW w:w="1133"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Nitrate (as NO</w:t>
            </w:r>
            <w:r w:rsidRPr="00CF28A6">
              <w:rPr>
                <w:color w:val="000000"/>
                <w:sz w:val="24"/>
                <w:szCs w:val="24"/>
                <w:vertAlign w:val="subscript"/>
                <w:lang w:val="en-IN"/>
              </w:rPr>
              <w:t>3</w:t>
            </w:r>
            <w:r w:rsidRPr="00CF28A6">
              <w:rPr>
                <w:color w:val="000000"/>
                <w:sz w:val="24"/>
                <w:szCs w:val="24"/>
                <w:lang w:val="en-IN"/>
              </w:rPr>
              <w:t>)</w:t>
            </w:r>
          </w:p>
        </w:tc>
        <w:tc>
          <w:tcPr>
            <w:tcW w:w="731"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11.2</w:t>
            </w:r>
          </w:p>
        </w:tc>
        <w:tc>
          <w:tcPr>
            <w:tcW w:w="79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10.8</w:t>
            </w:r>
          </w:p>
        </w:tc>
        <w:tc>
          <w:tcPr>
            <w:tcW w:w="878"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10.4</w:t>
            </w:r>
          </w:p>
        </w:tc>
        <w:tc>
          <w:tcPr>
            <w:tcW w:w="76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12.9</w:t>
            </w:r>
          </w:p>
        </w:tc>
        <w:tc>
          <w:tcPr>
            <w:tcW w:w="690" w:type="pct"/>
            <w:shd w:val="clear" w:color="auto" w:fill="auto"/>
            <w:noWrap/>
            <w:vAlign w:val="center"/>
            <w:hideMark/>
          </w:tcPr>
          <w:p w:rsidR="004E1637" w:rsidRPr="00CF28A6" w:rsidRDefault="004E1637" w:rsidP="004E1637">
            <w:pPr>
              <w:rPr>
                <w:color w:val="000000"/>
                <w:sz w:val="24"/>
                <w:szCs w:val="24"/>
              </w:rPr>
            </w:pPr>
            <w:r>
              <w:rPr>
                <w:color w:val="000000"/>
                <w:sz w:val="24"/>
                <w:szCs w:val="24"/>
              </w:rPr>
              <w:t>--</w:t>
            </w:r>
          </w:p>
        </w:tc>
      </w:tr>
      <w:tr w:rsidR="004E1637" w:rsidRPr="00CF28A6" w:rsidTr="004E1637">
        <w:trPr>
          <w:trHeight w:val="762"/>
          <w:jc w:val="center"/>
        </w:trPr>
        <w:tc>
          <w:tcPr>
            <w:tcW w:w="1133"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 xml:space="preserve">Manganese ( as </w:t>
            </w:r>
            <w:proofErr w:type="spellStart"/>
            <w:r w:rsidRPr="00CF28A6">
              <w:rPr>
                <w:color w:val="000000"/>
                <w:sz w:val="24"/>
                <w:szCs w:val="24"/>
                <w:lang w:val="en-IN"/>
              </w:rPr>
              <w:t>Mn</w:t>
            </w:r>
            <w:proofErr w:type="spellEnd"/>
            <w:r w:rsidRPr="00CF28A6">
              <w:rPr>
                <w:color w:val="000000"/>
                <w:sz w:val="24"/>
                <w:szCs w:val="24"/>
                <w:lang w:val="en-IN"/>
              </w:rPr>
              <w:t>)</w:t>
            </w:r>
          </w:p>
        </w:tc>
        <w:tc>
          <w:tcPr>
            <w:tcW w:w="731"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&lt;0.01</w:t>
            </w:r>
          </w:p>
        </w:tc>
        <w:tc>
          <w:tcPr>
            <w:tcW w:w="79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&lt;0.01</w:t>
            </w:r>
          </w:p>
        </w:tc>
        <w:tc>
          <w:tcPr>
            <w:tcW w:w="878"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&lt;0.01</w:t>
            </w:r>
          </w:p>
        </w:tc>
        <w:tc>
          <w:tcPr>
            <w:tcW w:w="76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&lt;0.01</w:t>
            </w:r>
          </w:p>
        </w:tc>
        <w:tc>
          <w:tcPr>
            <w:tcW w:w="690" w:type="pct"/>
            <w:shd w:val="clear" w:color="auto" w:fill="auto"/>
            <w:noWrap/>
            <w:vAlign w:val="center"/>
            <w:hideMark/>
          </w:tcPr>
          <w:p w:rsidR="004E1637" w:rsidRPr="00CF28A6" w:rsidRDefault="004E1637" w:rsidP="004E1637">
            <w:pPr>
              <w:rPr>
                <w:color w:val="000000"/>
                <w:sz w:val="24"/>
                <w:szCs w:val="24"/>
              </w:rPr>
            </w:pPr>
            <w:r>
              <w:rPr>
                <w:color w:val="000000"/>
                <w:sz w:val="24"/>
                <w:szCs w:val="24"/>
              </w:rPr>
              <w:t>--</w:t>
            </w:r>
          </w:p>
        </w:tc>
      </w:tr>
      <w:tr w:rsidR="004E1637" w:rsidRPr="00CF28A6" w:rsidTr="004E1637">
        <w:trPr>
          <w:trHeight w:val="530"/>
          <w:jc w:val="center"/>
        </w:trPr>
        <w:tc>
          <w:tcPr>
            <w:tcW w:w="1133"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Sulphate (as SO</w:t>
            </w:r>
            <w:r w:rsidRPr="00CF28A6">
              <w:rPr>
                <w:color w:val="000000"/>
                <w:sz w:val="24"/>
                <w:szCs w:val="24"/>
                <w:vertAlign w:val="subscript"/>
                <w:lang w:val="en-IN"/>
              </w:rPr>
              <w:t>4</w:t>
            </w:r>
            <w:r w:rsidRPr="00CF28A6">
              <w:rPr>
                <w:color w:val="000000"/>
                <w:sz w:val="24"/>
                <w:szCs w:val="24"/>
                <w:lang w:val="en-IN"/>
              </w:rPr>
              <w:t>)</w:t>
            </w:r>
          </w:p>
        </w:tc>
        <w:tc>
          <w:tcPr>
            <w:tcW w:w="731"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47.8</w:t>
            </w:r>
          </w:p>
        </w:tc>
        <w:tc>
          <w:tcPr>
            <w:tcW w:w="79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46.6</w:t>
            </w:r>
          </w:p>
        </w:tc>
        <w:tc>
          <w:tcPr>
            <w:tcW w:w="878"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45.2</w:t>
            </w:r>
          </w:p>
        </w:tc>
        <w:tc>
          <w:tcPr>
            <w:tcW w:w="76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47.1</w:t>
            </w:r>
          </w:p>
        </w:tc>
        <w:tc>
          <w:tcPr>
            <w:tcW w:w="690"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93.8</w:t>
            </w:r>
          </w:p>
        </w:tc>
      </w:tr>
      <w:tr w:rsidR="004E1637" w:rsidRPr="00CF28A6" w:rsidTr="004E1637">
        <w:trPr>
          <w:trHeight w:val="508"/>
          <w:jc w:val="center"/>
        </w:trPr>
        <w:tc>
          <w:tcPr>
            <w:tcW w:w="1133"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Fluoride (as F)</w:t>
            </w:r>
          </w:p>
        </w:tc>
        <w:tc>
          <w:tcPr>
            <w:tcW w:w="731"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0.7</w:t>
            </w:r>
          </w:p>
        </w:tc>
        <w:tc>
          <w:tcPr>
            <w:tcW w:w="79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0.6</w:t>
            </w:r>
          </w:p>
        </w:tc>
        <w:tc>
          <w:tcPr>
            <w:tcW w:w="878"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0.5</w:t>
            </w:r>
          </w:p>
        </w:tc>
        <w:tc>
          <w:tcPr>
            <w:tcW w:w="76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0.8</w:t>
            </w:r>
          </w:p>
        </w:tc>
        <w:tc>
          <w:tcPr>
            <w:tcW w:w="690"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2.4</w:t>
            </w:r>
          </w:p>
        </w:tc>
      </w:tr>
      <w:tr w:rsidR="004E1637" w:rsidRPr="00CF28A6" w:rsidTr="004E1637">
        <w:trPr>
          <w:trHeight w:val="783"/>
          <w:jc w:val="center"/>
        </w:trPr>
        <w:tc>
          <w:tcPr>
            <w:tcW w:w="1133"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Alkalinity ( as Ca CO</w:t>
            </w:r>
            <w:r w:rsidRPr="00CF28A6">
              <w:rPr>
                <w:color w:val="000000"/>
                <w:sz w:val="24"/>
                <w:szCs w:val="24"/>
                <w:vertAlign w:val="subscript"/>
                <w:lang w:val="en-IN"/>
              </w:rPr>
              <w:t>3</w:t>
            </w:r>
            <w:r w:rsidRPr="00CF28A6">
              <w:rPr>
                <w:color w:val="000000"/>
                <w:sz w:val="24"/>
                <w:szCs w:val="24"/>
                <w:lang w:val="en-IN"/>
              </w:rPr>
              <w:t>)</w:t>
            </w:r>
          </w:p>
        </w:tc>
        <w:tc>
          <w:tcPr>
            <w:tcW w:w="731"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302.8</w:t>
            </w:r>
          </w:p>
        </w:tc>
        <w:tc>
          <w:tcPr>
            <w:tcW w:w="79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300.1</w:t>
            </w:r>
          </w:p>
        </w:tc>
        <w:tc>
          <w:tcPr>
            <w:tcW w:w="878"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299.6</w:t>
            </w:r>
          </w:p>
        </w:tc>
        <w:tc>
          <w:tcPr>
            <w:tcW w:w="76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301.7</w:t>
            </w:r>
          </w:p>
        </w:tc>
        <w:tc>
          <w:tcPr>
            <w:tcW w:w="690" w:type="pct"/>
            <w:shd w:val="clear" w:color="auto" w:fill="auto"/>
            <w:noWrap/>
            <w:vAlign w:val="center"/>
            <w:hideMark/>
          </w:tcPr>
          <w:p w:rsidR="004E1637" w:rsidRPr="00CF28A6" w:rsidRDefault="004E1637" w:rsidP="004E1637">
            <w:pPr>
              <w:rPr>
                <w:color w:val="000000"/>
                <w:sz w:val="24"/>
                <w:szCs w:val="24"/>
              </w:rPr>
            </w:pPr>
            <w:r>
              <w:rPr>
                <w:color w:val="000000"/>
                <w:sz w:val="24"/>
                <w:szCs w:val="24"/>
              </w:rPr>
              <w:t>--</w:t>
            </w:r>
          </w:p>
        </w:tc>
      </w:tr>
      <w:tr w:rsidR="004E1637" w:rsidRPr="00CF28A6" w:rsidTr="004E1637">
        <w:trPr>
          <w:trHeight w:val="863"/>
          <w:jc w:val="center"/>
        </w:trPr>
        <w:tc>
          <w:tcPr>
            <w:tcW w:w="1133"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Total hardness (as CaCO</w:t>
            </w:r>
            <w:r w:rsidRPr="00CF28A6">
              <w:rPr>
                <w:color w:val="000000"/>
                <w:sz w:val="24"/>
                <w:szCs w:val="24"/>
                <w:vertAlign w:val="subscript"/>
                <w:lang w:val="en-IN"/>
              </w:rPr>
              <w:t>3</w:t>
            </w:r>
            <w:r w:rsidRPr="00CF28A6">
              <w:rPr>
                <w:color w:val="000000"/>
                <w:sz w:val="24"/>
                <w:szCs w:val="24"/>
                <w:lang w:val="en-IN"/>
              </w:rPr>
              <w:t>)</w:t>
            </w:r>
          </w:p>
        </w:tc>
        <w:tc>
          <w:tcPr>
            <w:tcW w:w="731"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356</w:t>
            </w:r>
          </w:p>
        </w:tc>
        <w:tc>
          <w:tcPr>
            <w:tcW w:w="79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353</w:t>
            </w:r>
          </w:p>
        </w:tc>
        <w:tc>
          <w:tcPr>
            <w:tcW w:w="878"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350</w:t>
            </w:r>
          </w:p>
        </w:tc>
        <w:tc>
          <w:tcPr>
            <w:tcW w:w="76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356</w:t>
            </w:r>
          </w:p>
        </w:tc>
        <w:tc>
          <w:tcPr>
            <w:tcW w:w="690" w:type="pct"/>
            <w:shd w:val="clear" w:color="auto" w:fill="auto"/>
            <w:noWrap/>
            <w:vAlign w:val="center"/>
            <w:hideMark/>
          </w:tcPr>
          <w:p w:rsidR="004E1637" w:rsidRPr="00CF28A6" w:rsidRDefault="004E1637" w:rsidP="004E1637">
            <w:pPr>
              <w:rPr>
                <w:color w:val="000000"/>
                <w:sz w:val="24"/>
                <w:szCs w:val="24"/>
              </w:rPr>
            </w:pPr>
            <w:r>
              <w:rPr>
                <w:color w:val="000000"/>
                <w:sz w:val="24"/>
                <w:szCs w:val="24"/>
              </w:rPr>
              <w:t>--</w:t>
            </w:r>
          </w:p>
        </w:tc>
      </w:tr>
      <w:tr w:rsidR="004E1637" w:rsidRPr="00CF28A6" w:rsidTr="004E1637">
        <w:trPr>
          <w:trHeight w:val="508"/>
          <w:jc w:val="center"/>
        </w:trPr>
        <w:tc>
          <w:tcPr>
            <w:tcW w:w="1133"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Arsenic (as As)</w:t>
            </w:r>
          </w:p>
        </w:tc>
        <w:tc>
          <w:tcPr>
            <w:tcW w:w="731"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&lt;0.01</w:t>
            </w:r>
          </w:p>
        </w:tc>
        <w:tc>
          <w:tcPr>
            <w:tcW w:w="79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&lt;0.01</w:t>
            </w:r>
          </w:p>
        </w:tc>
        <w:tc>
          <w:tcPr>
            <w:tcW w:w="878"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&lt;0.01</w:t>
            </w:r>
          </w:p>
        </w:tc>
        <w:tc>
          <w:tcPr>
            <w:tcW w:w="76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&lt;0.01</w:t>
            </w:r>
          </w:p>
        </w:tc>
        <w:tc>
          <w:tcPr>
            <w:tcW w:w="690"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&lt;0.01</w:t>
            </w:r>
          </w:p>
        </w:tc>
      </w:tr>
      <w:tr w:rsidR="004E1637" w:rsidRPr="00CF28A6" w:rsidTr="004E1637">
        <w:trPr>
          <w:trHeight w:val="508"/>
          <w:jc w:val="center"/>
        </w:trPr>
        <w:tc>
          <w:tcPr>
            <w:tcW w:w="1133"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Cyanide (as CN)</w:t>
            </w:r>
          </w:p>
        </w:tc>
        <w:tc>
          <w:tcPr>
            <w:tcW w:w="731"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&lt;0.05</w:t>
            </w:r>
          </w:p>
        </w:tc>
        <w:tc>
          <w:tcPr>
            <w:tcW w:w="79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&lt;0.05</w:t>
            </w:r>
          </w:p>
        </w:tc>
        <w:tc>
          <w:tcPr>
            <w:tcW w:w="878"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&lt;0.05</w:t>
            </w:r>
          </w:p>
        </w:tc>
        <w:tc>
          <w:tcPr>
            <w:tcW w:w="76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&lt;0.05</w:t>
            </w:r>
          </w:p>
        </w:tc>
        <w:tc>
          <w:tcPr>
            <w:tcW w:w="690"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&lt;0.05</w:t>
            </w:r>
          </w:p>
        </w:tc>
      </w:tr>
      <w:tr w:rsidR="004E1637" w:rsidRPr="00CF28A6" w:rsidTr="004E1637">
        <w:trPr>
          <w:trHeight w:val="762"/>
          <w:jc w:val="center"/>
        </w:trPr>
        <w:tc>
          <w:tcPr>
            <w:tcW w:w="1133"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An. Detergent (as MBAS)</w:t>
            </w:r>
          </w:p>
        </w:tc>
        <w:tc>
          <w:tcPr>
            <w:tcW w:w="731"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&lt;0.05</w:t>
            </w:r>
          </w:p>
        </w:tc>
        <w:tc>
          <w:tcPr>
            <w:tcW w:w="79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&lt;0.05</w:t>
            </w:r>
          </w:p>
        </w:tc>
        <w:tc>
          <w:tcPr>
            <w:tcW w:w="878"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&lt;0.05</w:t>
            </w:r>
          </w:p>
        </w:tc>
        <w:tc>
          <w:tcPr>
            <w:tcW w:w="769" w:type="pct"/>
            <w:shd w:val="clear" w:color="auto" w:fill="auto"/>
            <w:vAlign w:val="center"/>
            <w:hideMark/>
          </w:tcPr>
          <w:p w:rsidR="004E1637" w:rsidRPr="00CF28A6" w:rsidRDefault="004E1637" w:rsidP="004E1637">
            <w:pPr>
              <w:rPr>
                <w:color w:val="000000"/>
                <w:sz w:val="24"/>
                <w:szCs w:val="24"/>
              </w:rPr>
            </w:pPr>
            <w:r w:rsidRPr="00CF28A6">
              <w:rPr>
                <w:color w:val="000000"/>
                <w:sz w:val="24"/>
                <w:szCs w:val="24"/>
                <w:lang w:val="en-IN"/>
              </w:rPr>
              <w:t>&lt;0.05</w:t>
            </w:r>
          </w:p>
        </w:tc>
        <w:tc>
          <w:tcPr>
            <w:tcW w:w="690" w:type="pct"/>
            <w:shd w:val="clear" w:color="auto" w:fill="auto"/>
            <w:noWrap/>
            <w:vAlign w:val="center"/>
            <w:hideMark/>
          </w:tcPr>
          <w:p w:rsidR="004E1637" w:rsidRPr="00CF28A6" w:rsidRDefault="004E1637" w:rsidP="004E1637">
            <w:pPr>
              <w:rPr>
                <w:color w:val="000000"/>
                <w:sz w:val="24"/>
                <w:szCs w:val="24"/>
              </w:rPr>
            </w:pPr>
            <w:r>
              <w:rPr>
                <w:color w:val="000000"/>
                <w:sz w:val="24"/>
                <w:szCs w:val="24"/>
              </w:rPr>
              <w:t>--</w:t>
            </w:r>
          </w:p>
        </w:tc>
      </w:tr>
    </w:tbl>
    <w:p w:rsidR="00500B23" w:rsidRDefault="004E1637" w:rsidP="004E1637">
      <w:pPr>
        <w:spacing w:line="259" w:lineRule="auto"/>
        <w:ind w:firstLine="720"/>
        <w:contextualSpacing/>
        <w:jc w:val="both"/>
        <w:rPr>
          <w:noProof/>
          <w:lang w:bidi="hi-IN"/>
        </w:rPr>
      </w:pPr>
      <w:r w:rsidRPr="004E1637">
        <w:rPr>
          <w:noProof/>
          <w:lang w:bidi="hi-IN"/>
        </w:rPr>
        <w:t xml:space="preserve">The pH of the samples that were evaluated is 7.6, which is within the permissible range outlined by the CPCB in 1979 and the Bureau of Indian Standards in 1982. The TDS level of the analyzed sample is 2178 mg/l and is well above the prescribed limit specified by CPCB, 1979, and the Bureau of Indian Standards, 1982. </w:t>
      </w:r>
    </w:p>
    <w:p w:rsidR="00500B23" w:rsidRDefault="00500B23" w:rsidP="00500B23">
      <w:pPr>
        <w:spacing w:line="259" w:lineRule="auto"/>
        <w:contextualSpacing/>
        <w:rPr>
          <w:noProof/>
          <w:lang w:bidi="hi-IN"/>
        </w:rPr>
      </w:pPr>
      <w:r>
        <w:rPr>
          <w:noProof/>
        </w:rPr>
        <w:lastRenderedPageBreak/>
        <w:drawing>
          <wp:inline distT="0" distB="0" distL="0" distR="0">
            <wp:extent cx="2352675" cy="1568450"/>
            <wp:effectExtent l="0" t="0" r="0" b="0"/>
            <wp:docPr id="1" name="Picture 1" descr="https://www.qatestinglaboratories.com/wp-content/uploads/2021/09/gallery8-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qatestinglaboratories.com/wp-content/uploads/2021/09/gallery8-mi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52675" cy="1568450"/>
                    </a:xfrm>
                    <a:prstGeom prst="rect">
                      <a:avLst/>
                    </a:prstGeom>
                    <a:noFill/>
                    <a:ln>
                      <a:noFill/>
                    </a:ln>
                  </pic:spPr>
                </pic:pic>
              </a:graphicData>
            </a:graphic>
          </wp:inline>
        </w:drawing>
      </w:r>
      <w:r>
        <w:rPr>
          <w:noProof/>
        </w:rPr>
        <w:drawing>
          <wp:inline distT="0" distB="0" distL="0" distR="0">
            <wp:extent cx="2184400" cy="1568450"/>
            <wp:effectExtent l="0" t="0" r="0" b="0"/>
            <wp:docPr id="2" name="Picture 2" descr="https://www.qatestinglaboratories.com/wp-content/uploads/2021/09/gallery11-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qatestinglaboratories.com/wp-content/uploads/2021/09/gallery11-mi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4400" cy="1568450"/>
                    </a:xfrm>
                    <a:prstGeom prst="rect">
                      <a:avLst/>
                    </a:prstGeom>
                    <a:noFill/>
                    <a:ln>
                      <a:noFill/>
                    </a:ln>
                  </pic:spPr>
                </pic:pic>
              </a:graphicData>
            </a:graphic>
          </wp:inline>
        </w:drawing>
      </w:r>
    </w:p>
    <w:p w:rsidR="00500B23" w:rsidRDefault="00500B23" w:rsidP="00500B23">
      <w:pPr>
        <w:pStyle w:val="ListParagraph"/>
        <w:numPr>
          <w:ilvl w:val="5"/>
          <w:numId w:val="4"/>
        </w:numPr>
        <w:spacing w:line="259" w:lineRule="auto"/>
        <w:ind w:left="567"/>
        <w:rPr>
          <w:noProof/>
          <w:lang w:bidi="hi-IN"/>
        </w:rPr>
      </w:pPr>
      <w:r>
        <w:rPr>
          <w:noProof/>
          <w:lang w:bidi="hi-IN"/>
        </w:rPr>
        <w:t xml:space="preserve">  </w:t>
      </w:r>
      <w:r>
        <w:rPr>
          <w:noProof/>
          <w:lang w:bidi="hi-IN"/>
        </w:rPr>
        <w:tab/>
        <w:t>(b)</w:t>
      </w:r>
    </w:p>
    <w:p w:rsidR="00500B23" w:rsidRDefault="00500B23" w:rsidP="00500B23">
      <w:pPr>
        <w:spacing w:line="259" w:lineRule="auto"/>
        <w:contextualSpacing/>
        <w:rPr>
          <w:noProof/>
          <w:lang w:bidi="hi-IN"/>
        </w:rPr>
      </w:pPr>
      <w:r>
        <w:rPr>
          <w:noProof/>
        </w:rPr>
        <w:drawing>
          <wp:inline distT="0" distB="0" distL="0" distR="0">
            <wp:extent cx="2184400" cy="2178050"/>
            <wp:effectExtent l="0" t="0" r="0" b="0"/>
            <wp:docPr id="5" name="Picture 5" descr="https://www.qatestinglaboratories.com/wp-content/uploads/2021/09/gallery7-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qatestinglaboratories.com/wp-content/uploads/2021/09/gallery7-mi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84400" cy="2178050"/>
                    </a:xfrm>
                    <a:prstGeom prst="rect">
                      <a:avLst/>
                    </a:prstGeom>
                    <a:noFill/>
                    <a:ln>
                      <a:noFill/>
                    </a:ln>
                  </pic:spPr>
                </pic:pic>
              </a:graphicData>
            </a:graphic>
          </wp:inline>
        </w:drawing>
      </w:r>
    </w:p>
    <w:p w:rsidR="00500B23" w:rsidRDefault="00500B23" w:rsidP="00500B23">
      <w:pPr>
        <w:spacing w:line="259" w:lineRule="auto"/>
        <w:contextualSpacing/>
        <w:rPr>
          <w:noProof/>
          <w:lang w:bidi="hi-IN"/>
        </w:rPr>
      </w:pPr>
      <w:r>
        <w:rPr>
          <w:noProof/>
          <w:lang w:bidi="hi-IN"/>
        </w:rPr>
        <w:t>(c)</w:t>
      </w:r>
    </w:p>
    <w:p w:rsidR="00500B23" w:rsidRDefault="00500B23" w:rsidP="00500B23">
      <w:pPr>
        <w:spacing w:line="259" w:lineRule="auto"/>
        <w:contextualSpacing/>
        <w:rPr>
          <w:noProof/>
          <w:lang w:bidi="hi-IN"/>
        </w:rPr>
      </w:pPr>
      <w:r w:rsidRPr="00500B23">
        <w:rPr>
          <w:b/>
          <w:noProof/>
          <w:lang w:bidi="hi-IN"/>
        </w:rPr>
        <w:t>Figure: 4(a-c)</w:t>
      </w:r>
      <w:r>
        <w:rPr>
          <w:noProof/>
          <w:lang w:bidi="hi-IN"/>
        </w:rPr>
        <w:t xml:space="preserve"> Different Instrument of Noida Testing Laboratory used for Water Testing</w:t>
      </w:r>
    </w:p>
    <w:p w:rsidR="004E1637" w:rsidRPr="004E1637" w:rsidRDefault="004E1637" w:rsidP="00500B23">
      <w:pPr>
        <w:spacing w:line="259" w:lineRule="auto"/>
        <w:contextualSpacing/>
        <w:jc w:val="both"/>
        <w:rPr>
          <w:noProof/>
          <w:lang w:bidi="hi-IN"/>
        </w:rPr>
      </w:pPr>
      <w:r w:rsidRPr="004E1637">
        <w:rPr>
          <w:noProof/>
          <w:lang w:bidi="hi-IN"/>
        </w:rPr>
        <w:t>The sample under analysis has a chloride level of 538.6 mg/land, which is barely above the legal limit set by the CPCB in 1979 and the Bureau of Indian Standards in 1982. The measured sample's sulfate concentration, 93.6 mg/l, is within the permissible limit established by the CPCB in 1979 and the Bureau of Indian Standards in 1982. The fluoride level of the analyzed sample is 2.4 mg/l and is well above the prescribed limit specified by CPCB, 1979, and BIS, 1982. The measured sample's BOD value of 58.2 mg/l is significantly higher than the permitted limit set by the CPCB in 1979 and the Bureau of Indian Standards in 1982, indicating the presence of organic pollution loading. The amount of several heavy metals in the sample under analysis exceeded the detectable limit, proving that the water is completely unfit for your purposes. The concentration of cyanides and phenolic compounds in the analyzed sample was below the detectable limits. The examined sample's total coli form is also much above the limit that was established by the CPCB in 1979 and the Bureau of Indian Standards in 1982.</w:t>
      </w:r>
    </w:p>
    <w:p w:rsidR="003B63FA" w:rsidRPr="003B63FA" w:rsidRDefault="003B63FA" w:rsidP="003B63FA">
      <w:pPr>
        <w:spacing w:line="276" w:lineRule="auto"/>
        <w:ind w:left="654"/>
        <w:contextualSpacing/>
        <w:jc w:val="both"/>
        <w:rPr>
          <w:b/>
          <w:lang w:val="en-GB" w:eastAsia="en-GB"/>
        </w:rPr>
      </w:pPr>
    </w:p>
    <w:p w:rsidR="00E1123E" w:rsidRDefault="00E1123E" w:rsidP="00E1123E">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CONCLUSION AND DISCUSSION</w:t>
      </w:r>
    </w:p>
    <w:p w:rsidR="004E1637" w:rsidRDefault="004E1637" w:rsidP="004E1637">
      <w:pPr>
        <w:pStyle w:val="Text"/>
        <w:spacing w:before="120" w:line="276" w:lineRule="auto"/>
        <w:ind w:firstLine="720"/>
      </w:pPr>
      <w:r>
        <w:t>The water of the Hindan River, according to the current study, is inappropriate for human consumption and irrigation due to heavy metals and physiochemical parameters as EC, TDS, TH, CL, and F. Through the impact of urbanization and industry on water quality, the greater quantities of the aforementioned metals are degrading. According to IS 10500 criteria, the quality of groundwater was assessed for drinking purposes, and it was discovered that the majority of samples were suitable for drinking water following adequate distillation. Government should focus on reducing pollution through land use activities and heavy metal pollution.</w:t>
      </w:r>
    </w:p>
    <w:p w:rsidR="00E1123E" w:rsidRDefault="004E1637" w:rsidP="004E1637">
      <w:pPr>
        <w:pStyle w:val="Text"/>
        <w:spacing w:before="120" w:line="276" w:lineRule="auto"/>
        <w:ind w:firstLine="720"/>
      </w:pPr>
      <w:r>
        <w:t xml:space="preserve">The analysis of the </w:t>
      </w:r>
      <w:proofErr w:type="spellStart"/>
      <w:r>
        <w:t>Hindon</w:t>
      </w:r>
      <w:proofErr w:type="spellEnd"/>
      <w:r>
        <w:t xml:space="preserve"> River sample indicates that water is polluted and cannot be used for drinking, bathing, swimming, fishing, etc. The relevant government authorities are advised to erect public notices at suitable places prohibiting the use of this water</w:t>
      </w:r>
      <w:r w:rsidR="00E1123E">
        <w:t xml:space="preserve">. </w:t>
      </w:r>
      <w:r w:rsidR="00500B23">
        <w:t xml:space="preserve"> All the analysis has been done using the modern tools and instruments from Noida Testing Laboratories under the Ministry of Environment, Forest and Climate change.</w:t>
      </w:r>
    </w:p>
    <w:p w:rsidR="00E1123E" w:rsidRPr="00E1123E" w:rsidRDefault="00E1123E" w:rsidP="00E1123E">
      <w:pPr>
        <w:jc w:val="both"/>
        <w:rPr>
          <w:rFonts w:eastAsia="MS Mincho"/>
        </w:rPr>
      </w:pPr>
    </w:p>
    <w:p w:rsidR="00500B23" w:rsidRDefault="00500B23" w:rsidP="00E1123E">
      <w:pPr>
        <w:pStyle w:val="BodyText"/>
        <w:spacing w:after="0" w:line="240" w:lineRule="auto"/>
        <w:ind w:firstLine="0"/>
        <w:jc w:val="center"/>
        <w:rPr>
          <w:b/>
        </w:rPr>
      </w:pPr>
    </w:p>
    <w:p w:rsidR="00500B23" w:rsidRDefault="00500B23" w:rsidP="00E1123E">
      <w:pPr>
        <w:pStyle w:val="BodyText"/>
        <w:spacing w:after="0" w:line="240" w:lineRule="auto"/>
        <w:ind w:firstLine="0"/>
        <w:jc w:val="center"/>
        <w:rPr>
          <w:b/>
        </w:rPr>
      </w:pPr>
    </w:p>
    <w:p w:rsidR="00E1123E" w:rsidRPr="00E1123E" w:rsidRDefault="00E1123E" w:rsidP="00E1123E">
      <w:pPr>
        <w:pStyle w:val="BodyText"/>
        <w:spacing w:after="0" w:line="240" w:lineRule="auto"/>
        <w:ind w:firstLine="0"/>
        <w:jc w:val="center"/>
        <w:rPr>
          <w:b/>
        </w:rPr>
      </w:pPr>
      <w:r w:rsidRPr="00E1123E">
        <w:rPr>
          <w:b/>
        </w:rPr>
        <w:lastRenderedPageBreak/>
        <w:t>REFERENCES</w:t>
      </w:r>
    </w:p>
    <w:p w:rsidR="00466548" w:rsidRPr="00466548" w:rsidRDefault="00466548" w:rsidP="00466548">
      <w:pPr>
        <w:rPr>
          <w:rFonts w:eastAsia="MS Mincho"/>
          <w:sz w:val="16"/>
          <w:szCs w:val="16"/>
        </w:rPr>
      </w:pPr>
    </w:p>
    <w:p w:rsidR="00E1123E" w:rsidRPr="00E1123E" w:rsidRDefault="004E1637" w:rsidP="00E1123E">
      <w:pPr>
        <w:pStyle w:val="References0"/>
        <w:numPr>
          <w:ilvl w:val="0"/>
          <w:numId w:val="24"/>
        </w:numPr>
        <w:spacing w:line="276" w:lineRule="auto"/>
        <w:rPr>
          <w:sz w:val="20"/>
          <w:szCs w:val="20"/>
          <w:lang w:val="en-GB"/>
        </w:rPr>
      </w:pPr>
      <w:proofErr w:type="spellStart"/>
      <w:r w:rsidRPr="004E1637">
        <w:rPr>
          <w:sz w:val="20"/>
          <w:szCs w:val="20"/>
          <w:lang w:val="en-GB"/>
        </w:rPr>
        <w:t>Asadi</w:t>
      </w:r>
      <w:proofErr w:type="spellEnd"/>
      <w:r w:rsidRPr="004E1637">
        <w:rPr>
          <w:sz w:val="20"/>
          <w:szCs w:val="20"/>
          <w:lang w:val="en-GB"/>
        </w:rPr>
        <w:t xml:space="preserve"> S.S., </w:t>
      </w:r>
      <w:proofErr w:type="spellStart"/>
      <w:r w:rsidRPr="004E1637">
        <w:rPr>
          <w:sz w:val="20"/>
          <w:szCs w:val="20"/>
          <w:lang w:val="en-GB"/>
        </w:rPr>
        <w:t>Vuppala</w:t>
      </w:r>
      <w:proofErr w:type="spellEnd"/>
      <w:r w:rsidRPr="004E1637">
        <w:rPr>
          <w:sz w:val="20"/>
          <w:szCs w:val="20"/>
          <w:lang w:val="en-GB"/>
        </w:rPr>
        <w:t>, and P. Reddy, “Remote Sensing and GIS Techniques for Evaluation of Groundwater Quality in Municipal Corporation of Hyderabad (Zone-V), India”, Public Health, Vol. 4, PP. 45–52, 2007</w:t>
      </w:r>
      <w:r w:rsidR="00E1123E" w:rsidRPr="00E1123E">
        <w:rPr>
          <w:sz w:val="20"/>
          <w:szCs w:val="20"/>
          <w:lang w:val="en-GB"/>
        </w:rPr>
        <w:t>.</w:t>
      </w:r>
    </w:p>
    <w:p w:rsidR="00E1123E" w:rsidRPr="00E1123E" w:rsidRDefault="004E1637" w:rsidP="00E1123E">
      <w:pPr>
        <w:numPr>
          <w:ilvl w:val="0"/>
          <w:numId w:val="24"/>
        </w:numPr>
        <w:spacing w:line="276" w:lineRule="auto"/>
        <w:jc w:val="both"/>
        <w:rPr>
          <w:lang w:val="en-GB"/>
        </w:rPr>
      </w:pPr>
      <w:proofErr w:type="spellStart"/>
      <w:r w:rsidRPr="004E1637">
        <w:rPr>
          <w:lang w:val="en-GB"/>
        </w:rPr>
        <w:t>Bordalo</w:t>
      </w:r>
      <w:proofErr w:type="spellEnd"/>
      <w:r w:rsidRPr="004E1637">
        <w:rPr>
          <w:lang w:val="en-GB"/>
        </w:rPr>
        <w:t xml:space="preserve">, A.A. </w:t>
      </w:r>
      <w:proofErr w:type="spellStart"/>
      <w:r w:rsidRPr="004E1637">
        <w:rPr>
          <w:lang w:val="en-GB"/>
        </w:rPr>
        <w:t>Teixeira</w:t>
      </w:r>
      <w:proofErr w:type="spellEnd"/>
      <w:r w:rsidRPr="004E1637">
        <w:rPr>
          <w:lang w:val="en-GB"/>
        </w:rPr>
        <w:t xml:space="preserve">, R. </w:t>
      </w:r>
      <w:proofErr w:type="spellStart"/>
      <w:r w:rsidRPr="004E1637">
        <w:rPr>
          <w:lang w:val="en-GB"/>
        </w:rPr>
        <w:t>Wiebe</w:t>
      </w:r>
      <w:proofErr w:type="spellEnd"/>
      <w:r w:rsidRPr="004E1637">
        <w:rPr>
          <w:lang w:val="en-GB"/>
        </w:rPr>
        <w:t>, and W.J., “A Water Quality Index Applied to an International Shared River Basin: The Case of the Douro River”, Environmental Management, Vol. 38(6), PP. 910–920, 2006</w:t>
      </w:r>
      <w:r w:rsidR="00E1123E" w:rsidRPr="00E1123E">
        <w:rPr>
          <w:lang w:val="en-GB"/>
        </w:rPr>
        <w:t xml:space="preserve">. </w:t>
      </w:r>
    </w:p>
    <w:p w:rsidR="00E1123E" w:rsidRPr="00E1123E" w:rsidRDefault="004E1637" w:rsidP="00E1123E">
      <w:pPr>
        <w:numPr>
          <w:ilvl w:val="0"/>
          <w:numId w:val="24"/>
        </w:numPr>
        <w:spacing w:line="276" w:lineRule="auto"/>
        <w:jc w:val="both"/>
        <w:rPr>
          <w:lang w:val="en-GB"/>
        </w:rPr>
      </w:pPr>
      <w:r w:rsidRPr="004E1637">
        <w:rPr>
          <w:lang w:val="en-GB"/>
        </w:rPr>
        <w:t xml:space="preserve">B. N. </w:t>
      </w:r>
      <w:proofErr w:type="spellStart"/>
      <w:r w:rsidRPr="004E1637">
        <w:rPr>
          <w:lang w:val="en-GB"/>
        </w:rPr>
        <w:t>Tandel</w:t>
      </w:r>
      <w:proofErr w:type="spellEnd"/>
      <w:r w:rsidRPr="004E1637">
        <w:rPr>
          <w:lang w:val="en-GB"/>
        </w:rPr>
        <w:t xml:space="preserve">, </w:t>
      </w:r>
      <w:proofErr w:type="spellStart"/>
      <w:r w:rsidRPr="004E1637">
        <w:rPr>
          <w:lang w:val="en-GB"/>
        </w:rPr>
        <w:t>Dr.</w:t>
      </w:r>
      <w:proofErr w:type="spellEnd"/>
      <w:r w:rsidRPr="004E1637">
        <w:rPr>
          <w:lang w:val="en-GB"/>
        </w:rPr>
        <w:t xml:space="preserve"> J. </w:t>
      </w:r>
      <w:proofErr w:type="spellStart"/>
      <w:r w:rsidRPr="004E1637">
        <w:rPr>
          <w:lang w:val="en-GB"/>
        </w:rPr>
        <w:t>Macwan</w:t>
      </w:r>
      <w:proofErr w:type="spellEnd"/>
      <w:r w:rsidRPr="004E1637">
        <w:rPr>
          <w:lang w:val="en-GB"/>
        </w:rPr>
        <w:t xml:space="preserve">, and C. K. </w:t>
      </w:r>
      <w:proofErr w:type="spellStart"/>
      <w:r w:rsidRPr="004E1637">
        <w:rPr>
          <w:lang w:val="en-GB"/>
        </w:rPr>
        <w:t>Soni</w:t>
      </w:r>
      <w:proofErr w:type="spellEnd"/>
      <w:r w:rsidRPr="004E1637">
        <w:rPr>
          <w:lang w:val="en-GB"/>
        </w:rPr>
        <w:t xml:space="preserve"> - "Assessment of Water Quality Index of Small Lake in South Gujarat Region, India": International Journal of Engineering Research and Applications, Vol 3, pp 2029-2035, 2013</w:t>
      </w:r>
      <w:r w:rsidR="00E1123E" w:rsidRPr="00E1123E">
        <w:rPr>
          <w:lang w:val="en-GB"/>
        </w:rPr>
        <w:t>.</w:t>
      </w:r>
    </w:p>
    <w:p w:rsidR="00E1123E" w:rsidRPr="00E1123E" w:rsidRDefault="004E1637" w:rsidP="00E1123E">
      <w:pPr>
        <w:numPr>
          <w:ilvl w:val="0"/>
          <w:numId w:val="24"/>
        </w:numPr>
        <w:spacing w:line="276" w:lineRule="auto"/>
        <w:jc w:val="both"/>
        <w:rPr>
          <w:lang w:val="en-GB"/>
        </w:rPr>
      </w:pPr>
      <w:r w:rsidRPr="004E1637">
        <w:rPr>
          <w:lang w:val="en-GB"/>
        </w:rPr>
        <w:t xml:space="preserve">Rana D.B., </w:t>
      </w:r>
      <w:proofErr w:type="spellStart"/>
      <w:r w:rsidRPr="004E1637">
        <w:rPr>
          <w:lang w:val="en-GB"/>
        </w:rPr>
        <w:t>Yenkie</w:t>
      </w:r>
      <w:proofErr w:type="spellEnd"/>
      <w:r w:rsidRPr="004E1637">
        <w:rPr>
          <w:lang w:val="en-GB"/>
        </w:rPr>
        <w:t xml:space="preserve"> M.K.N., </w:t>
      </w:r>
      <w:proofErr w:type="spellStart"/>
      <w:r w:rsidRPr="004E1637">
        <w:rPr>
          <w:lang w:val="en-GB"/>
        </w:rPr>
        <w:t>Khati</w:t>
      </w:r>
      <w:proofErr w:type="spellEnd"/>
      <w:r w:rsidRPr="004E1637">
        <w:rPr>
          <w:lang w:val="en-GB"/>
        </w:rPr>
        <w:t xml:space="preserve"> N.T., </w:t>
      </w:r>
      <w:proofErr w:type="spellStart"/>
      <w:r w:rsidRPr="004E1637">
        <w:rPr>
          <w:lang w:val="en-GB"/>
        </w:rPr>
        <w:t>Haldar</w:t>
      </w:r>
      <w:proofErr w:type="spellEnd"/>
      <w:r w:rsidRPr="004E1637">
        <w:rPr>
          <w:lang w:val="en-GB"/>
        </w:rPr>
        <w:t xml:space="preserve"> A.G, and </w:t>
      </w:r>
      <w:proofErr w:type="spellStart"/>
      <w:r w:rsidRPr="004E1637">
        <w:rPr>
          <w:lang w:val="en-GB"/>
        </w:rPr>
        <w:t>Puri</w:t>
      </w:r>
      <w:proofErr w:type="spellEnd"/>
      <w:r w:rsidRPr="004E1637">
        <w:rPr>
          <w:lang w:val="en-GB"/>
        </w:rPr>
        <w:t xml:space="preserve"> P.J., "Greywater Treatment by Constructed Wetland: A New Age Technique'': International Conference on Science and Engineering for Sustainable Development, Vol 7, pp 31-34, 2016</w:t>
      </w:r>
      <w:r w:rsidR="00E1123E" w:rsidRPr="00E1123E">
        <w:rPr>
          <w:lang w:val="en-GB"/>
        </w:rPr>
        <w:t xml:space="preserve">. </w:t>
      </w:r>
    </w:p>
    <w:p w:rsidR="00E1123E" w:rsidRPr="00E1123E" w:rsidRDefault="004E1637" w:rsidP="00E1123E">
      <w:pPr>
        <w:numPr>
          <w:ilvl w:val="0"/>
          <w:numId w:val="24"/>
        </w:numPr>
        <w:spacing w:line="276" w:lineRule="auto"/>
        <w:jc w:val="both"/>
        <w:rPr>
          <w:lang w:val="en-GB"/>
        </w:rPr>
      </w:pPr>
      <w:r w:rsidRPr="004E1637">
        <w:rPr>
          <w:lang w:val="en-GB"/>
        </w:rPr>
        <w:t xml:space="preserve">Chandra, S., Singh, A. and </w:t>
      </w:r>
      <w:proofErr w:type="spellStart"/>
      <w:r w:rsidRPr="004E1637">
        <w:rPr>
          <w:lang w:val="en-GB"/>
        </w:rPr>
        <w:t>Tomar</w:t>
      </w:r>
      <w:proofErr w:type="spellEnd"/>
      <w:r w:rsidRPr="004E1637">
        <w:rPr>
          <w:lang w:val="en-GB"/>
        </w:rPr>
        <w:t xml:space="preserve">, P.K. ., “Assessment of Water Quality Values in </w:t>
      </w:r>
      <w:proofErr w:type="spellStart"/>
      <w:r w:rsidRPr="004E1637">
        <w:rPr>
          <w:lang w:val="en-GB"/>
        </w:rPr>
        <w:t>Porur</w:t>
      </w:r>
      <w:proofErr w:type="spellEnd"/>
      <w:r w:rsidRPr="004E1637">
        <w:rPr>
          <w:lang w:val="en-GB"/>
        </w:rPr>
        <w:t xml:space="preserve"> Lake Chennai, Hussain </w:t>
      </w:r>
      <w:proofErr w:type="spellStart"/>
      <w:r w:rsidRPr="004E1637">
        <w:rPr>
          <w:lang w:val="en-GB"/>
        </w:rPr>
        <w:t>Sagar</w:t>
      </w:r>
      <w:proofErr w:type="spellEnd"/>
      <w:r w:rsidRPr="004E1637">
        <w:rPr>
          <w:lang w:val="en-GB"/>
        </w:rPr>
        <w:t xml:space="preserve"> Hyderabad and </w:t>
      </w:r>
      <w:proofErr w:type="spellStart"/>
      <w:r w:rsidRPr="004E1637">
        <w:rPr>
          <w:lang w:val="en-GB"/>
        </w:rPr>
        <w:t>Vihar</w:t>
      </w:r>
      <w:proofErr w:type="spellEnd"/>
      <w:r w:rsidRPr="004E1637">
        <w:rPr>
          <w:lang w:val="en-GB"/>
        </w:rPr>
        <w:t xml:space="preserve"> Lake Mumbai, India”: Chemical Science Transaction, Vol 1, 508-515</w:t>
      </w:r>
      <w:r w:rsidR="00E1123E" w:rsidRPr="00E1123E">
        <w:rPr>
          <w:lang w:val="en-GB"/>
        </w:rPr>
        <w:t xml:space="preserve">. </w:t>
      </w:r>
    </w:p>
    <w:p w:rsidR="00E1123E" w:rsidRPr="00E1123E" w:rsidRDefault="004E1637" w:rsidP="00E1123E">
      <w:pPr>
        <w:numPr>
          <w:ilvl w:val="0"/>
          <w:numId w:val="24"/>
        </w:numPr>
        <w:spacing w:line="276" w:lineRule="auto"/>
        <w:jc w:val="both"/>
        <w:rPr>
          <w:lang w:val="en-GB"/>
        </w:rPr>
      </w:pPr>
      <w:r w:rsidRPr="004E1637">
        <w:rPr>
          <w:lang w:val="en-GB"/>
        </w:rPr>
        <w:t xml:space="preserve">Wu-Seng Lung, A. M. </w:t>
      </w:r>
      <w:proofErr w:type="spellStart"/>
      <w:proofErr w:type="gramStart"/>
      <w:r w:rsidRPr="004E1637">
        <w:rPr>
          <w:lang w:val="en-GB"/>
        </w:rPr>
        <w:t>Asce</w:t>
      </w:r>
      <w:proofErr w:type="spellEnd"/>
      <w:proofErr w:type="gramEnd"/>
      <w:r w:rsidRPr="004E1637">
        <w:rPr>
          <w:lang w:val="en-GB"/>
        </w:rPr>
        <w:t xml:space="preserve"> - "Lake Acidification Model: Practical tool", Journal of Environmental Engineering 1987</w:t>
      </w:r>
      <w:r w:rsidR="00E1123E" w:rsidRPr="00E1123E">
        <w:rPr>
          <w:lang w:val="en-GB"/>
        </w:rPr>
        <w:t>.</w:t>
      </w:r>
    </w:p>
    <w:p w:rsidR="00E1123E" w:rsidRPr="00E1123E" w:rsidRDefault="004E1637" w:rsidP="00E1123E">
      <w:pPr>
        <w:numPr>
          <w:ilvl w:val="0"/>
          <w:numId w:val="24"/>
        </w:numPr>
        <w:spacing w:line="276" w:lineRule="auto"/>
        <w:jc w:val="both"/>
        <w:rPr>
          <w:lang w:val="en-GB"/>
        </w:rPr>
      </w:pPr>
      <w:proofErr w:type="spellStart"/>
      <w:r w:rsidRPr="004E1637">
        <w:rPr>
          <w:lang w:val="en-GB"/>
        </w:rPr>
        <w:t>Heidtke</w:t>
      </w:r>
      <w:proofErr w:type="spellEnd"/>
      <w:r w:rsidRPr="004E1637">
        <w:rPr>
          <w:lang w:val="en-GB"/>
        </w:rPr>
        <w:t xml:space="preserve"> T. M., </w:t>
      </w:r>
      <w:proofErr w:type="spellStart"/>
      <w:proofErr w:type="gramStart"/>
      <w:r w:rsidRPr="004E1637">
        <w:rPr>
          <w:lang w:val="en-GB"/>
        </w:rPr>
        <w:t>Asce</w:t>
      </w:r>
      <w:proofErr w:type="spellEnd"/>
      <w:proofErr w:type="gramEnd"/>
      <w:r w:rsidRPr="004E1637">
        <w:rPr>
          <w:lang w:val="en-GB"/>
        </w:rPr>
        <w:t xml:space="preserve"> A. M. and </w:t>
      </w:r>
      <w:proofErr w:type="spellStart"/>
      <w:r w:rsidRPr="004E1637">
        <w:rPr>
          <w:lang w:val="en-GB"/>
        </w:rPr>
        <w:t>Sonzogni</w:t>
      </w:r>
      <w:proofErr w:type="spellEnd"/>
      <w:r w:rsidRPr="004E1637">
        <w:rPr>
          <w:lang w:val="en-GB"/>
        </w:rPr>
        <w:t xml:space="preserve"> W. C. "Water Quality Management for the Great Lakes": Journal of Water Resource Planning and Management, Vol 112, pp 48-63, 1986</w:t>
      </w:r>
      <w:r w:rsidR="00E1123E" w:rsidRPr="00E1123E">
        <w:rPr>
          <w:lang w:val="en-GB"/>
        </w:rPr>
        <w:t xml:space="preserve">. </w:t>
      </w:r>
    </w:p>
    <w:p w:rsidR="00E1123E" w:rsidRPr="00E1123E" w:rsidRDefault="004E1637" w:rsidP="00E1123E">
      <w:pPr>
        <w:numPr>
          <w:ilvl w:val="0"/>
          <w:numId w:val="24"/>
        </w:numPr>
        <w:spacing w:line="276" w:lineRule="auto"/>
        <w:jc w:val="both"/>
        <w:rPr>
          <w:lang w:val="en-GB"/>
        </w:rPr>
      </w:pPr>
      <w:proofErr w:type="spellStart"/>
      <w:r w:rsidRPr="004E1637">
        <w:rPr>
          <w:lang w:val="en-GB"/>
        </w:rPr>
        <w:t>Chabukdhara</w:t>
      </w:r>
      <w:proofErr w:type="spellEnd"/>
      <w:r w:rsidRPr="004E1637">
        <w:rPr>
          <w:lang w:val="en-GB"/>
        </w:rPr>
        <w:t xml:space="preserve"> M., Gupta S. K., Y. </w:t>
      </w:r>
      <w:proofErr w:type="spellStart"/>
      <w:r w:rsidRPr="004E1637">
        <w:rPr>
          <w:lang w:val="en-GB"/>
        </w:rPr>
        <w:t>Kotecha</w:t>
      </w:r>
      <w:proofErr w:type="spellEnd"/>
      <w:r w:rsidRPr="004E1637">
        <w:rPr>
          <w:lang w:val="en-GB"/>
        </w:rPr>
        <w:t xml:space="preserve">, and </w:t>
      </w:r>
      <w:proofErr w:type="spellStart"/>
      <w:r w:rsidRPr="004E1637">
        <w:rPr>
          <w:lang w:val="en-GB"/>
        </w:rPr>
        <w:t>Nema</w:t>
      </w:r>
      <w:proofErr w:type="spellEnd"/>
      <w:r w:rsidRPr="004E1637">
        <w:rPr>
          <w:lang w:val="en-GB"/>
        </w:rPr>
        <w:t xml:space="preserve"> A. K., “Groundwater Quality in Ghaziabad District, Uttar Pradesh, India: Multivariate and Health Risk Assessment”, Chemosphere, Vol. 17, PP. 1-25, 2017</w:t>
      </w:r>
      <w:r w:rsidR="00E1123E" w:rsidRPr="00E1123E">
        <w:rPr>
          <w:lang w:val="en-GB"/>
        </w:rPr>
        <w:t>.</w:t>
      </w:r>
    </w:p>
    <w:p w:rsidR="00E1123E" w:rsidRPr="00E1123E" w:rsidRDefault="004E1637" w:rsidP="00E1123E">
      <w:pPr>
        <w:numPr>
          <w:ilvl w:val="0"/>
          <w:numId w:val="24"/>
        </w:numPr>
        <w:spacing w:line="276" w:lineRule="auto"/>
        <w:jc w:val="both"/>
        <w:rPr>
          <w:lang w:val="en-GB"/>
        </w:rPr>
      </w:pPr>
      <w:r w:rsidRPr="004E1637">
        <w:rPr>
          <w:lang w:val="en-GB"/>
        </w:rPr>
        <w:t xml:space="preserve">Pradhan V., </w:t>
      </w:r>
      <w:proofErr w:type="spellStart"/>
      <w:r w:rsidRPr="004E1637">
        <w:rPr>
          <w:lang w:val="en-GB"/>
        </w:rPr>
        <w:t>Mohsin</w:t>
      </w:r>
      <w:proofErr w:type="spellEnd"/>
      <w:r w:rsidRPr="004E1637">
        <w:rPr>
          <w:lang w:val="en-GB"/>
        </w:rPr>
        <w:t xml:space="preserve"> M., and Gaikwad B. H. "Assessment of </w:t>
      </w:r>
      <w:proofErr w:type="spellStart"/>
      <w:r w:rsidRPr="004E1637">
        <w:rPr>
          <w:lang w:val="en-GB"/>
        </w:rPr>
        <w:t>physico</w:t>
      </w:r>
      <w:proofErr w:type="spellEnd"/>
      <w:r w:rsidRPr="004E1637">
        <w:rPr>
          <w:lang w:val="en-GB"/>
        </w:rPr>
        <w:t xml:space="preserve"> chemical parameters of </w:t>
      </w:r>
      <w:proofErr w:type="spellStart"/>
      <w:r w:rsidRPr="004E1637">
        <w:rPr>
          <w:lang w:val="en-GB"/>
        </w:rPr>
        <w:t>Chilika</w:t>
      </w:r>
      <w:proofErr w:type="spellEnd"/>
      <w:r w:rsidRPr="004E1637">
        <w:rPr>
          <w:lang w:val="en-GB"/>
        </w:rPr>
        <w:t xml:space="preserve"> Lake water": International Journal of Research in Environmental Science and Technology, 2(4), pp 101-103, 2012</w:t>
      </w:r>
      <w:r w:rsidR="00E1123E" w:rsidRPr="00E1123E">
        <w:rPr>
          <w:lang w:val="en-GB"/>
        </w:rPr>
        <w:t>.</w:t>
      </w:r>
    </w:p>
    <w:p w:rsidR="00E1123E" w:rsidRPr="00E1123E" w:rsidRDefault="004E1637" w:rsidP="00E1123E">
      <w:pPr>
        <w:numPr>
          <w:ilvl w:val="0"/>
          <w:numId w:val="24"/>
        </w:numPr>
        <w:spacing w:line="276" w:lineRule="auto"/>
        <w:jc w:val="both"/>
        <w:rPr>
          <w:lang w:val="en-GB"/>
        </w:rPr>
      </w:pPr>
      <w:r w:rsidRPr="004E1637">
        <w:rPr>
          <w:lang w:val="en-GB"/>
        </w:rPr>
        <w:t xml:space="preserve">Dr. M. K. Mahesh, </w:t>
      </w:r>
      <w:proofErr w:type="spellStart"/>
      <w:r w:rsidRPr="004E1637">
        <w:rPr>
          <w:lang w:val="en-GB"/>
        </w:rPr>
        <w:t>Sushmitha</w:t>
      </w:r>
      <w:proofErr w:type="spellEnd"/>
      <w:r w:rsidRPr="004E1637">
        <w:rPr>
          <w:lang w:val="en-GB"/>
        </w:rPr>
        <w:t xml:space="preserve"> B. R., and Uma H. R. "Assessment of Water Quality for </w:t>
      </w:r>
      <w:proofErr w:type="spellStart"/>
      <w:r w:rsidRPr="004E1637">
        <w:rPr>
          <w:lang w:val="en-GB"/>
        </w:rPr>
        <w:t>Hebbal</w:t>
      </w:r>
      <w:proofErr w:type="spellEnd"/>
      <w:r w:rsidRPr="004E1637">
        <w:rPr>
          <w:lang w:val="en-GB"/>
        </w:rPr>
        <w:t xml:space="preserve"> Lake of Mysore", Vol 2, pp 2277 – 2285, 2013</w:t>
      </w:r>
      <w:r w:rsidR="00E1123E" w:rsidRPr="00E1123E">
        <w:rPr>
          <w:lang w:val="en-GB"/>
        </w:rPr>
        <w:t>.</w:t>
      </w:r>
    </w:p>
    <w:p w:rsidR="00E1123E" w:rsidRPr="00E1123E" w:rsidRDefault="004E1637" w:rsidP="00E1123E">
      <w:pPr>
        <w:numPr>
          <w:ilvl w:val="0"/>
          <w:numId w:val="24"/>
        </w:numPr>
        <w:spacing w:line="276" w:lineRule="auto"/>
        <w:jc w:val="both"/>
        <w:rPr>
          <w:lang w:val="en-GB"/>
        </w:rPr>
      </w:pPr>
      <w:r w:rsidRPr="004E1637">
        <w:rPr>
          <w:lang w:val="en-GB"/>
        </w:rPr>
        <w:t xml:space="preserve">Singh, P.K., Tiwari, A.K., </w:t>
      </w:r>
      <w:proofErr w:type="spellStart"/>
      <w:r w:rsidRPr="004E1637">
        <w:rPr>
          <w:lang w:val="en-GB"/>
        </w:rPr>
        <w:t>Panigary</w:t>
      </w:r>
      <w:proofErr w:type="spellEnd"/>
      <w:r w:rsidRPr="004E1637">
        <w:rPr>
          <w:lang w:val="en-GB"/>
        </w:rPr>
        <w:t xml:space="preserve">, B.P. and </w:t>
      </w:r>
      <w:proofErr w:type="spellStart"/>
      <w:r w:rsidRPr="004E1637">
        <w:rPr>
          <w:lang w:val="en-GB"/>
        </w:rPr>
        <w:t>Mahato</w:t>
      </w:r>
      <w:proofErr w:type="spellEnd"/>
      <w:r w:rsidRPr="004E1637">
        <w:rPr>
          <w:lang w:val="en-GB"/>
        </w:rPr>
        <w:t>, M.K., “Water Quality Indices Used for Water Resources Vulnerability Assessment Using GIS Technique: A Review”, International Journal of Earth Sciences and Engineering, Vol. 6(1), PP. 1594–1600, 2013</w:t>
      </w:r>
      <w:r w:rsidR="00E1123E" w:rsidRPr="00E1123E">
        <w:rPr>
          <w:lang w:val="en-GB"/>
        </w:rPr>
        <w:t>.</w:t>
      </w:r>
    </w:p>
    <w:p w:rsidR="00E1123E" w:rsidRPr="00E1123E" w:rsidRDefault="004E1637" w:rsidP="00E1123E">
      <w:pPr>
        <w:numPr>
          <w:ilvl w:val="0"/>
          <w:numId w:val="24"/>
        </w:numPr>
        <w:spacing w:line="276" w:lineRule="auto"/>
        <w:jc w:val="both"/>
        <w:rPr>
          <w:lang w:val="en-GB"/>
        </w:rPr>
      </w:pPr>
      <w:proofErr w:type="spellStart"/>
      <w:r w:rsidRPr="004E1637">
        <w:rPr>
          <w:lang w:val="en-GB"/>
        </w:rPr>
        <w:t>Thitame</w:t>
      </w:r>
      <w:proofErr w:type="spellEnd"/>
      <w:r w:rsidRPr="004E1637">
        <w:rPr>
          <w:lang w:val="en-GB"/>
        </w:rPr>
        <w:t xml:space="preserve"> S. N.  and </w:t>
      </w:r>
      <w:proofErr w:type="spellStart"/>
      <w:r w:rsidRPr="004E1637">
        <w:rPr>
          <w:lang w:val="en-GB"/>
        </w:rPr>
        <w:t>Pondhe</w:t>
      </w:r>
      <w:proofErr w:type="spellEnd"/>
      <w:r w:rsidRPr="004E1637">
        <w:rPr>
          <w:lang w:val="en-GB"/>
        </w:rPr>
        <w:t xml:space="preserve"> G. M. - "Assessment of seasonal variation in </w:t>
      </w:r>
      <w:proofErr w:type="spellStart"/>
      <w:r w:rsidRPr="004E1637">
        <w:rPr>
          <w:lang w:val="en-GB"/>
        </w:rPr>
        <w:t>Physico</w:t>
      </w:r>
      <w:proofErr w:type="spellEnd"/>
      <w:r w:rsidRPr="004E1637">
        <w:rPr>
          <w:lang w:val="en-GB"/>
        </w:rPr>
        <w:t xml:space="preserve">-chemical characteristics and quality of </w:t>
      </w:r>
      <w:proofErr w:type="spellStart"/>
      <w:r w:rsidRPr="004E1637">
        <w:rPr>
          <w:lang w:val="en-GB"/>
        </w:rPr>
        <w:t>Pravara</w:t>
      </w:r>
      <w:proofErr w:type="spellEnd"/>
      <w:r w:rsidRPr="004E1637">
        <w:rPr>
          <w:lang w:val="en-GB"/>
        </w:rPr>
        <w:t xml:space="preserve"> River water for irrigation use in </w:t>
      </w:r>
      <w:proofErr w:type="spellStart"/>
      <w:r w:rsidRPr="004E1637">
        <w:rPr>
          <w:lang w:val="en-GB"/>
        </w:rPr>
        <w:t>Sangamner</w:t>
      </w:r>
      <w:proofErr w:type="spellEnd"/>
      <w:r w:rsidRPr="004E1637">
        <w:rPr>
          <w:lang w:val="en-GB"/>
        </w:rPr>
        <w:t xml:space="preserve">, </w:t>
      </w:r>
      <w:proofErr w:type="spellStart"/>
      <w:r w:rsidRPr="004E1637">
        <w:rPr>
          <w:lang w:val="en-GB"/>
        </w:rPr>
        <w:t>Dist</w:t>
      </w:r>
      <w:proofErr w:type="spellEnd"/>
      <w:r w:rsidRPr="004E1637">
        <w:rPr>
          <w:lang w:val="en-GB"/>
        </w:rPr>
        <w:t xml:space="preserve"> Ahmednagar, Maharashtra": Journal of Chemical and Pharmaceutical Research,  2(2): 316-320, 2010</w:t>
      </w:r>
      <w:r w:rsidR="00E1123E" w:rsidRPr="00E1123E">
        <w:rPr>
          <w:lang w:val="en-GB"/>
        </w:rPr>
        <w:t>.</w:t>
      </w:r>
    </w:p>
    <w:p w:rsidR="00E1123E" w:rsidRPr="00E1123E" w:rsidRDefault="004E1637" w:rsidP="00E1123E">
      <w:pPr>
        <w:numPr>
          <w:ilvl w:val="0"/>
          <w:numId w:val="24"/>
        </w:numPr>
        <w:spacing w:line="276" w:lineRule="auto"/>
        <w:jc w:val="both"/>
        <w:rPr>
          <w:lang w:val="en-GB"/>
        </w:rPr>
      </w:pPr>
      <w:r w:rsidRPr="004E1637">
        <w:rPr>
          <w:lang w:val="en-GB"/>
        </w:rPr>
        <w:t>Singh S. and Hussain A., “Water quality index development for groundwater quality assessment of Greater Noida sub-basin, Uttar Pradesh, India”: Civil and Environmental Engineering, Vol 3, pp 1-17, 2016</w:t>
      </w:r>
      <w:r w:rsidR="00E1123E" w:rsidRPr="00E1123E">
        <w:rPr>
          <w:lang w:val="en-GB"/>
        </w:rPr>
        <w:t>.</w:t>
      </w:r>
    </w:p>
    <w:p w:rsidR="00E1123E" w:rsidRPr="00E1123E" w:rsidRDefault="004E1637" w:rsidP="00E1123E">
      <w:pPr>
        <w:numPr>
          <w:ilvl w:val="0"/>
          <w:numId w:val="24"/>
        </w:numPr>
        <w:spacing w:line="276" w:lineRule="auto"/>
        <w:jc w:val="both"/>
        <w:rPr>
          <w:lang w:val="en-GB"/>
        </w:rPr>
      </w:pPr>
      <w:r w:rsidRPr="004E1637">
        <w:rPr>
          <w:lang w:val="en-GB"/>
        </w:rPr>
        <w:t>CGWB, 2009, Central Groundwater Board, Groundwater Brochure of Ghaziabad District, U.P. Online at: http://cgwb.gov.in/District_Profile/UP/Ghaziabad.pdf. Accessed at: 11 April 2018</w:t>
      </w:r>
      <w:r w:rsidR="00E1123E" w:rsidRPr="00E1123E">
        <w:rPr>
          <w:lang w:val="en-GB"/>
        </w:rPr>
        <w:t>.</w:t>
      </w:r>
    </w:p>
    <w:p w:rsidR="008A55B5" w:rsidRPr="000B5B2F" w:rsidRDefault="000B5B2F" w:rsidP="00E1123E">
      <w:pPr>
        <w:pStyle w:val="BodyText"/>
        <w:spacing w:after="0" w:line="240" w:lineRule="auto"/>
        <w:ind w:firstLine="0"/>
      </w:pPr>
      <w:r>
        <w:tab/>
      </w:r>
      <w: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A9C" w:rsidRDefault="00004A9C" w:rsidP="001E64C4">
      <w:r>
        <w:separator/>
      </w:r>
    </w:p>
  </w:endnote>
  <w:endnote w:type="continuationSeparator" w:id="0">
    <w:p w:rsidR="00004A9C" w:rsidRDefault="00004A9C"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A9C" w:rsidRDefault="00004A9C" w:rsidP="001E64C4">
      <w:r>
        <w:separator/>
      </w:r>
    </w:p>
  </w:footnote>
  <w:footnote w:type="continuationSeparator" w:id="0">
    <w:p w:rsidR="00004A9C" w:rsidRDefault="00004A9C"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6B2B"/>
    <w:multiLevelType w:val="hybridMultilevel"/>
    <w:tmpl w:val="304C3C9E"/>
    <w:lvl w:ilvl="0" w:tplc="EBBC41B0">
      <w:start w:val="1"/>
      <w:numFmt w:val="bullet"/>
      <w:lvlText w:val="•"/>
      <w:lvlJc w:val="left"/>
      <w:pPr>
        <w:ind w:left="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3A94A8">
      <w:start w:val="1"/>
      <w:numFmt w:val="bullet"/>
      <w:lvlText w:val="o"/>
      <w:lvlJc w:val="left"/>
      <w:pPr>
        <w:ind w:left="1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ECADC2">
      <w:start w:val="1"/>
      <w:numFmt w:val="bullet"/>
      <w:lvlText w:val="▪"/>
      <w:lvlJc w:val="left"/>
      <w:pPr>
        <w:ind w:left="21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F80F34">
      <w:start w:val="1"/>
      <w:numFmt w:val="bullet"/>
      <w:lvlText w:val="•"/>
      <w:lvlJc w:val="left"/>
      <w:pPr>
        <w:ind w:left="2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F82EF4">
      <w:start w:val="1"/>
      <w:numFmt w:val="bullet"/>
      <w:lvlText w:val="o"/>
      <w:lvlJc w:val="left"/>
      <w:pPr>
        <w:ind w:left="3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F0F680">
      <w:start w:val="1"/>
      <w:numFmt w:val="bullet"/>
      <w:lvlText w:val="▪"/>
      <w:lvlJc w:val="left"/>
      <w:pPr>
        <w:ind w:left="4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7CF774">
      <w:start w:val="1"/>
      <w:numFmt w:val="bullet"/>
      <w:lvlText w:val="•"/>
      <w:lvlJc w:val="left"/>
      <w:pPr>
        <w:ind w:left="4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94E08A">
      <w:start w:val="1"/>
      <w:numFmt w:val="bullet"/>
      <w:lvlText w:val="o"/>
      <w:lvlJc w:val="left"/>
      <w:pPr>
        <w:ind w:left="5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423862">
      <w:start w:val="1"/>
      <w:numFmt w:val="bullet"/>
      <w:lvlText w:val="▪"/>
      <w:lvlJc w:val="left"/>
      <w:pPr>
        <w:ind w:left="6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84D6C"/>
    <w:multiLevelType w:val="hybridMultilevel"/>
    <w:tmpl w:val="9F4A7A9C"/>
    <w:lvl w:ilvl="0" w:tplc="04090015">
      <w:start w:val="1"/>
      <w:numFmt w:val="upperLetter"/>
      <w:lvlText w:val="%1."/>
      <w:lvlJc w:val="left"/>
      <w:pPr>
        <w:ind w:left="715"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3" w15:restartNumberingAfterBreak="0">
    <w:nsid w:val="0F41713F"/>
    <w:multiLevelType w:val="hybridMultilevel"/>
    <w:tmpl w:val="A3B26696"/>
    <w:lvl w:ilvl="0" w:tplc="1D42B7E4">
      <w:start w:val="1"/>
      <w:numFmt w:val="bullet"/>
      <w:lvlText w:val="•"/>
      <w:lvlJc w:val="left"/>
      <w:pPr>
        <w:ind w:left="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22DCD6">
      <w:start w:val="1"/>
      <w:numFmt w:val="bullet"/>
      <w:lvlText w:val="o"/>
      <w:lvlJc w:val="left"/>
      <w:pPr>
        <w:ind w:left="1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F859D0">
      <w:start w:val="1"/>
      <w:numFmt w:val="bullet"/>
      <w:lvlText w:val="▪"/>
      <w:lvlJc w:val="left"/>
      <w:pPr>
        <w:ind w:left="1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34CB02">
      <w:start w:val="1"/>
      <w:numFmt w:val="bullet"/>
      <w:lvlText w:val="•"/>
      <w:lvlJc w:val="left"/>
      <w:pPr>
        <w:ind w:left="2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7E5412">
      <w:start w:val="1"/>
      <w:numFmt w:val="bullet"/>
      <w:lvlText w:val="o"/>
      <w:lvlJc w:val="left"/>
      <w:pPr>
        <w:ind w:left="3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E02FE8">
      <w:start w:val="1"/>
      <w:numFmt w:val="bullet"/>
      <w:lvlText w:val="▪"/>
      <w:lvlJc w:val="left"/>
      <w:pPr>
        <w:ind w:left="3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402138">
      <w:start w:val="1"/>
      <w:numFmt w:val="bullet"/>
      <w:lvlText w:val="•"/>
      <w:lvlJc w:val="left"/>
      <w:pPr>
        <w:ind w:left="4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2A077A">
      <w:start w:val="1"/>
      <w:numFmt w:val="bullet"/>
      <w:lvlText w:val="o"/>
      <w:lvlJc w:val="left"/>
      <w:pPr>
        <w:ind w:left="5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24C570">
      <w:start w:val="1"/>
      <w:numFmt w:val="bullet"/>
      <w:lvlText w:val="▪"/>
      <w:lvlJc w:val="left"/>
      <w:pPr>
        <w:ind w:left="6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6C4CBC"/>
    <w:multiLevelType w:val="hybridMultilevel"/>
    <w:tmpl w:val="233ACD58"/>
    <w:lvl w:ilvl="0" w:tplc="646870B6">
      <w:start w:val="1"/>
      <w:numFmt w:val="bullet"/>
      <w:lvlText w:val="•"/>
      <w:lvlJc w:val="left"/>
      <w:pPr>
        <w:ind w:left="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006486">
      <w:start w:val="1"/>
      <w:numFmt w:val="bullet"/>
      <w:lvlText w:val="o"/>
      <w:lvlJc w:val="left"/>
      <w:pPr>
        <w:ind w:left="1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10142E">
      <w:start w:val="1"/>
      <w:numFmt w:val="bullet"/>
      <w:lvlText w:val="▪"/>
      <w:lvlJc w:val="left"/>
      <w:pPr>
        <w:ind w:left="2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A4323E">
      <w:start w:val="1"/>
      <w:numFmt w:val="bullet"/>
      <w:lvlText w:val="•"/>
      <w:lvlJc w:val="left"/>
      <w:pPr>
        <w:ind w:left="3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8E6D58">
      <w:start w:val="1"/>
      <w:numFmt w:val="bullet"/>
      <w:lvlText w:val="o"/>
      <w:lvlJc w:val="left"/>
      <w:pPr>
        <w:ind w:left="4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C235DE">
      <w:start w:val="1"/>
      <w:numFmt w:val="bullet"/>
      <w:lvlText w:val="▪"/>
      <w:lvlJc w:val="left"/>
      <w:pPr>
        <w:ind w:left="4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50F528">
      <w:start w:val="1"/>
      <w:numFmt w:val="bullet"/>
      <w:lvlText w:val="•"/>
      <w:lvlJc w:val="left"/>
      <w:pPr>
        <w:ind w:left="5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020F28">
      <w:start w:val="1"/>
      <w:numFmt w:val="bullet"/>
      <w:lvlText w:val="o"/>
      <w:lvlJc w:val="left"/>
      <w:pPr>
        <w:ind w:left="6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981F26">
      <w:start w:val="1"/>
      <w:numFmt w:val="bullet"/>
      <w:lvlText w:val="▪"/>
      <w:lvlJc w:val="left"/>
      <w:pPr>
        <w:ind w:left="6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F353E6F"/>
    <w:multiLevelType w:val="hybridMultilevel"/>
    <w:tmpl w:val="36E6A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0" w15:restartNumberingAfterBreak="0">
    <w:nsid w:val="3A7A13AC"/>
    <w:multiLevelType w:val="multilevel"/>
    <w:tmpl w:val="E0BC110A"/>
    <w:lvl w:ilvl="0">
      <w:start w:val="1"/>
      <w:numFmt w:val="bullet"/>
      <w:lvlText w:val=""/>
      <w:lvlJc w:val="left"/>
      <w:pPr>
        <w:ind w:left="1014" w:hanging="360"/>
      </w:pPr>
      <w:rPr>
        <w:rFonts w:ascii="Wingdings" w:hAnsi="Wingdings" w:hint="default"/>
        <w:b/>
        <w:sz w:val="24"/>
        <w:szCs w:val="24"/>
      </w:rPr>
    </w:lvl>
    <w:lvl w:ilvl="1">
      <w:start w:val="1"/>
      <w:numFmt w:val="decimal"/>
      <w:isLgl/>
      <w:lvlText w:val="%1.%2"/>
      <w:lvlJc w:val="left"/>
      <w:pPr>
        <w:ind w:left="1138" w:hanging="360"/>
      </w:pPr>
      <w:rPr>
        <w:rFonts w:hint="default"/>
        <w:i/>
        <w:color w:val="auto"/>
      </w:rPr>
    </w:lvl>
    <w:lvl w:ilvl="2">
      <w:start w:val="1"/>
      <w:numFmt w:val="decimal"/>
      <w:isLgl/>
      <w:lvlText w:val="%1.%2.%3"/>
      <w:lvlJc w:val="left"/>
      <w:pPr>
        <w:ind w:left="1622" w:hanging="720"/>
      </w:pPr>
      <w:rPr>
        <w:rFonts w:hint="default"/>
        <w:i/>
        <w:color w:val="auto"/>
      </w:rPr>
    </w:lvl>
    <w:lvl w:ilvl="3">
      <w:start w:val="1"/>
      <w:numFmt w:val="decimal"/>
      <w:isLgl/>
      <w:lvlText w:val="%1.%2.%3.%4"/>
      <w:lvlJc w:val="left"/>
      <w:pPr>
        <w:ind w:left="1746" w:hanging="720"/>
      </w:pPr>
      <w:rPr>
        <w:rFonts w:hint="default"/>
        <w:i/>
        <w:color w:val="auto"/>
      </w:rPr>
    </w:lvl>
    <w:lvl w:ilvl="4">
      <w:start w:val="1"/>
      <w:numFmt w:val="decimal"/>
      <w:isLgl/>
      <w:lvlText w:val="%1.%2.%3.%4.%5"/>
      <w:lvlJc w:val="left"/>
      <w:pPr>
        <w:ind w:left="1870" w:hanging="720"/>
      </w:pPr>
      <w:rPr>
        <w:rFonts w:hint="default"/>
        <w:i/>
        <w:color w:val="auto"/>
      </w:rPr>
    </w:lvl>
    <w:lvl w:ilvl="5">
      <w:start w:val="1"/>
      <w:numFmt w:val="decimal"/>
      <w:isLgl/>
      <w:lvlText w:val="%1.%2.%3.%4.%5.%6"/>
      <w:lvlJc w:val="left"/>
      <w:pPr>
        <w:ind w:left="2354" w:hanging="1080"/>
      </w:pPr>
      <w:rPr>
        <w:rFonts w:hint="default"/>
        <w:i/>
        <w:color w:val="auto"/>
      </w:rPr>
    </w:lvl>
    <w:lvl w:ilvl="6">
      <w:start w:val="1"/>
      <w:numFmt w:val="decimal"/>
      <w:isLgl/>
      <w:lvlText w:val="%1.%2.%3.%4.%5.%6.%7"/>
      <w:lvlJc w:val="left"/>
      <w:pPr>
        <w:ind w:left="2478" w:hanging="1080"/>
      </w:pPr>
      <w:rPr>
        <w:rFonts w:hint="default"/>
        <w:i/>
        <w:color w:val="auto"/>
      </w:rPr>
    </w:lvl>
    <w:lvl w:ilvl="7">
      <w:start w:val="1"/>
      <w:numFmt w:val="decimal"/>
      <w:isLgl/>
      <w:lvlText w:val="%1.%2.%3.%4.%5.%6.%7.%8"/>
      <w:lvlJc w:val="left"/>
      <w:pPr>
        <w:ind w:left="2962" w:hanging="1440"/>
      </w:pPr>
      <w:rPr>
        <w:rFonts w:hint="default"/>
        <w:i/>
        <w:color w:val="auto"/>
      </w:rPr>
    </w:lvl>
    <w:lvl w:ilvl="8">
      <w:start w:val="1"/>
      <w:numFmt w:val="decimal"/>
      <w:isLgl/>
      <w:lvlText w:val="%1.%2.%3.%4.%5.%6.%7.%8.%9"/>
      <w:lvlJc w:val="left"/>
      <w:pPr>
        <w:ind w:left="3086" w:hanging="1440"/>
      </w:pPr>
      <w:rPr>
        <w:rFonts w:hint="default"/>
        <w:i/>
        <w:color w:val="auto"/>
      </w:rPr>
    </w:lvl>
  </w:abstractNum>
  <w:abstractNum w:abstractNumId="11" w15:restartNumberingAfterBreak="0">
    <w:nsid w:val="3A877D64"/>
    <w:multiLevelType w:val="singleLevel"/>
    <w:tmpl w:val="B5B6A738"/>
    <w:lvl w:ilvl="0">
      <w:start w:val="1"/>
      <w:numFmt w:val="decimal"/>
      <w:lvlText w:val="[%1]"/>
      <w:lvlJc w:val="left"/>
      <w:pPr>
        <w:ind w:left="360" w:hanging="360"/>
      </w:pPr>
      <w:rPr>
        <w:rFonts w:hint="default"/>
        <w:lang w:val="en-US"/>
      </w:rPr>
    </w:lvl>
  </w:abstractNum>
  <w:abstractNum w:abstractNumId="12"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905"/>
        </w:tabs>
        <w:ind w:left="3833"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15:restartNumberingAfterBreak="0">
    <w:nsid w:val="41A9437E"/>
    <w:multiLevelType w:val="hybridMultilevel"/>
    <w:tmpl w:val="0F709DB0"/>
    <w:lvl w:ilvl="0" w:tplc="DAAEF090">
      <w:start w:val="1"/>
      <w:numFmt w:val="bullet"/>
      <w:lvlText w:val="•"/>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B8DDBC">
      <w:start w:val="1"/>
      <w:numFmt w:val="bullet"/>
      <w:lvlText w:val="o"/>
      <w:lvlJc w:val="left"/>
      <w:pPr>
        <w:ind w:left="2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F2ADDC">
      <w:start w:val="1"/>
      <w:numFmt w:val="bullet"/>
      <w:lvlText w:val="▪"/>
      <w:lvlJc w:val="left"/>
      <w:pPr>
        <w:ind w:left="2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52EE6A">
      <w:start w:val="1"/>
      <w:numFmt w:val="bullet"/>
      <w:lvlText w:val="•"/>
      <w:lvlJc w:val="left"/>
      <w:pPr>
        <w:ind w:left="36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00D676">
      <w:start w:val="1"/>
      <w:numFmt w:val="bullet"/>
      <w:lvlText w:val="o"/>
      <w:lvlJc w:val="left"/>
      <w:pPr>
        <w:ind w:left="4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96105C">
      <w:start w:val="1"/>
      <w:numFmt w:val="bullet"/>
      <w:lvlText w:val="▪"/>
      <w:lvlJc w:val="left"/>
      <w:pPr>
        <w:ind w:left="5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A27C50">
      <w:start w:val="1"/>
      <w:numFmt w:val="bullet"/>
      <w:lvlText w:val="•"/>
      <w:lvlJc w:val="left"/>
      <w:pPr>
        <w:ind w:left="5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0A7D9C">
      <w:start w:val="1"/>
      <w:numFmt w:val="bullet"/>
      <w:lvlText w:val="o"/>
      <w:lvlJc w:val="left"/>
      <w:pPr>
        <w:ind w:left="6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F8DDCC">
      <w:start w:val="1"/>
      <w:numFmt w:val="bullet"/>
      <w:lvlText w:val="▪"/>
      <w:lvlJc w:val="left"/>
      <w:pPr>
        <w:ind w:left="7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D7F36F8"/>
    <w:multiLevelType w:val="multilevel"/>
    <w:tmpl w:val="E0B2876C"/>
    <w:lvl w:ilvl="0">
      <w:start w:val="1"/>
      <w:numFmt w:val="decimal"/>
      <w:lvlText w:val="%1"/>
      <w:lvlJc w:val="left"/>
      <w:pPr>
        <w:ind w:left="530" w:hanging="360"/>
      </w:pPr>
      <w:rPr>
        <w:rFonts w:hint="default"/>
        <w:b/>
        <w:sz w:val="24"/>
        <w:szCs w:val="24"/>
      </w:rPr>
    </w:lvl>
    <w:lvl w:ilvl="1">
      <w:start w:val="1"/>
      <w:numFmt w:val="upperLetter"/>
      <w:lvlText w:val="%2."/>
      <w:lvlJc w:val="left"/>
      <w:pPr>
        <w:ind w:left="654" w:hanging="360"/>
      </w:pPr>
      <w:rPr>
        <w:rFonts w:hint="default"/>
        <w:i/>
        <w:color w:val="auto"/>
      </w:rPr>
    </w:lvl>
    <w:lvl w:ilvl="2">
      <w:start w:val="1"/>
      <w:numFmt w:val="decimal"/>
      <w:isLgl/>
      <w:lvlText w:val="%1.%2.%3"/>
      <w:lvlJc w:val="left"/>
      <w:pPr>
        <w:ind w:left="1138" w:hanging="720"/>
      </w:pPr>
      <w:rPr>
        <w:rFonts w:hint="default"/>
        <w:i/>
        <w:color w:val="auto"/>
      </w:rPr>
    </w:lvl>
    <w:lvl w:ilvl="3">
      <w:start w:val="1"/>
      <w:numFmt w:val="decimal"/>
      <w:isLgl/>
      <w:lvlText w:val="%1.%2.%3.%4"/>
      <w:lvlJc w:val="left"/>
      <w:pPr>
        <w:ind w:left="1262" w:hanging="720"/>
      </w:pPr>
      <w:rPr>
        <w:rFonts w:hint="default"/>
        <w:i/>
        <w:color w:val="auto"/>
      </w:rPr>
    </w:lvl>
    <w:lvl w:ilvl="4">
      <w:start w:val="1"/>
      <w:numFmt w:val="decimal"/>
      <w:isLgl/>
      <w:lvlText w:val="%1.%2.%3.%4.%5"/>
      <w:lvlJc w:val="left"/>
      <w:pPr>
        <w:ind w:left="1386" w:hanging="720"/>
      </w:pPr>
      <w:rPr>
        <w:rFonts w:hint="default"/>
        <w:i/>
        <w:color w:val="auto"/>
      </w:rPr>
    </w:lvl>
    <w:lvl w:ilvl="5">
      <w:start w:val="1"/>
      <w:numFmt w:val="decimal"/>
      <w:isLgl/>
      <w:lvlText w:val="%1.%2.%3.%4.%5.%6"/>
      <w:lvlJc w:val="left"/>
      <w:pPr>
        <w:ind w:left="1870" w:hanging="1080"/>
      </w:pPr>
      <w:rPr>
        <w:rFonts w:hint="default"/>
        <w:i/>
        <w:color w:val="auto"/>
      </w:rPr>
    </w:lvl>
    <w:lvl w:ilvl="6">
      <w:start w:val="1"/>
      <w:numFmt w:val="decimal"/>
      <w:isLgl/>
      <w:lvlText w:val="%1.%2.%3.%4.%5.%6.%7"/>
      <w:lvlJc w:val="left"/>
      <w:pPr>
        <w:ind w:left="1994" w:hanging="1080"/>
      </w:pPr>
      <w:rPr>
        <w:rFonts w:hint="default"/>
        <w:i/>
        <w:color w:val="auto"/>
      </w:rPr>
    </w:lvl>
    <w:lvl w:ilvl="7">
      <w:start w:val="1"/>
      <w:numFmt w:val="decimal"/>
      <w:isLgl/>
      <w:lvlText w:val="%1.%2.%3.%4.%5.%6.%7.%8"/>
      <w:lvlJc w:val="left"/>
      <w:pPr>
        <w:ind w:left="2478" w:hanging="1440"/>
      </w:pPr>
      <w:rPr>
        <w:rFonts w:hint="default"/>
        <w:i/>
        <w:color w:val="auto"/>
      </w:rPr>
    </w:lvl>
    <w:lvl w:ilvl="8">
      <w:start w:val="1"/>
      <w:numFmt w:val="decimal"/>
      <w:isLgl/>
      <w:lvlText w:val="%1.%2.%3.%4.%5.%6.%7.%8.%9"/>
      <w:lvlJc w:val="left"/>
      <w:pPr>
        <w:ind w:left="2602" w:hanging="1440"/>
      </w:pPr>
      <w:rPr>
        <w:rFonts w:hint="default"/>
        <w:i/>
        <w:color w:val="auto"/>
      </w:rPr>
    </w:lvl>
  </w:abstractNum>
  <w:abstractNum w:abstractNumId="15"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6"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8" w15:restartNumberingAfterBreak="0">
    <w:nsid w:val="72102484"/>
    <w:multiLevelType w:val="multilevel"/>
    <w:tmpl w:val="2B7EF190"/>
    <w:lvl w:ilvl="0">
      <w:start w:val="1"/>
      <w:numFmt w:val="bullet"/>
      <w:lvlText w:val=""/>
      <w:lvlJc w:val="left"/>
      <w:pPr>
        <w:ind w:left="1014" w:hanging="360"/>
      </w:pPr>
      <w:rPr>
        <w:rFonts w:ascii="Wingdings" w:hAnsi="Wingdings" w:hint="default"/>
        <w:b/>
        <w:sz w:val="24"/>
        <w:szCs w:val="24"/>
      </w:rPr>
    </w:lvl>
    <w:lvl w:ilvl="1">
      <w:start w:val="1"/>
      <w:numFmt w:val="decimal"/>
      <w:isLgl/>
      <w:lvlText w:val="%1.%2"/>
      <w:lvlJc w:val="left"/>
      <w:pPr>
        <w:ind w:left="1138" w:hanging="360"/>
      </w:pPr>
      <w:rPr>
        <w:rFonts w:hint="default"/>
        <w:i/>
        <w:color w:val="auto"/>
      </w:rPr>
    </w:lvl>
    <w:lvl w:ilvl="2">
      <w:start w:val="1"/>
      <w:numFmt w:val="decimal"/>
      <w:isLgl/>
      <w:lvlText w:val="%1.%2.%3"/>
      <w:lvlJc w:val="left"/>
      <w:pPr>
        <w:ind w:left="1622" w:hanging="720"/>
      </w:pPr>
      <w:rPr>
        <w:rFonts w:hint="default"/>
        <w:i/>
        <w:color w:val="auto"/>
      </w:rPr>
    </w:lvl>
    <w:lvl w:ilvl="3">
      <w:start w:val="1"/>
      <w:numFmt w:val="decimal"/>
      <w:isLgl/>
      <w:lvlText w:val="%1.%2.%3.%4"/>
      <w:lvlJc w:val="left"/>
      <w:pPr>
        <w:ind w:left="1746" w:hanging="720"/>
      </w:pPr>
      <w:rPr>
        <w:rFonts w:hint="default"/>
        <w:i/>
        <w:color w:val="auto"/>
      </w:rPr>
    </w:lvl>
    <w:lvl w:ilvl="4">
      <w:start w:val="1"/>
      <w:numFmt w:val="decimal"/>
      <w:isLgl/>
      <w:lvlText w:val="%1.%2.%3.%4.%5"/>
      <w:lvlJc w:val="left"/>
      <w:pPr>
        <w:ind w:left="1870" w:hanging="720"/>
      </w:pPr>
      <w:rPr>
        <w:rFonts w:hint="default"/>
        <w:i/>
        <w:color w:val="auto"/>
      </w:rPr>
    </w:lvl>
    <w:lvl w:ilvl="5">
      <w:start w:val="1"/>
      <w:numFmt w:val="decimal"/>
      <w:isLgl/>
      <w:lvlText w:val="%1.%2.%3.%4.%5.%6"/>
      <w:lvlJc w:val="left"/>
      <w:pPr>
        <w:ind w:left="2354" w:hanging="1080"/>
      </w:pPr>
      <w:rPr>
        <w:rFonts w:hint="default"/>
        <w:i/>
        <w:color w:val="auto"/>
      </w:rPr>
    </w:lvl>
    <w:lvl w:ilvl="6">
      <w:start w:val="1"/>
      <w:numFmt w:val="decimal"/>
      <w:isLgl/>
      <w:lvlText w:val="%1.%2.%3.%4.%5.%6.%7"/>
      <w:lvlJc w:val="left"/>
      <w:pPr>
        <w:ind w:left="2478" w:hanging="1080"/>
      </w:pPr>
      <w:rPr>
        <w:rFonts w:hint="default"/>
        <w:i/>
        <w:color w:val="auto"/>
      </w:rPr>
    </w:lvl>
    <w:lvl w:ilvl="7">
      <w:start w:val="1"/>
      <w:numFmt w:val="decimal"/>
      <w:isLgl/>
      <w:lvlText w:val="%1.%2.%3.%4.%5.%6.%7.%8"/>
      <w:lvlJc w:val="left"/>
      <w:pPr>
        <w:ind w:left="2962" w:hanging="1440"/>
      </w:pPr>
      <w:rPr>
        <w:rFonts w:hint="default"/>
        <w:i/>
        <w:color w:val="auto"/>
      </w:rPr>
    </w:lvl>
    <w:lvl w:ilvl="8">
      <w:start w:val="1"/>
      <w:numFmt w:val="decimal"/>
      <w:isLgl/>
      <w:lvlText w:val="%1.%2.%3.%4.%5.%6.%7.%8.%9"/>
      <w:lvlJc w:val="left"/>
      <w:pPr>
        <w:ind w:left="3086" w:hanging="1440"/>
      </w:pPr>
      <w:rPr>
        <w:rFonts w:hint="default"/>
        <w:i/>
        <w:color w:val="auto"/>
      </w:rPr>
    </w:lvl>
  </w:abstractNum>
  <w:abstractNum w:abstractNumId="19" w15:restartNumberingAfterBreak="0">
    <w:nsid w:val="77BD67CA"/>
    <w:multiLevelType w:val="hybridMultilevel"/>
    <w:tmpl w:val="1E146DBE"/>
    <w:lvl w:ilvl="0" w:tplc="91AE2B22">
      <w:start w:val="1"/>
      <w:numFmt w:val="bullet"/>
      <w:lvlText w:val="•"/>
      <w:lvlJc w:val="left"/>
      <w:pPr>
        <w:ind w:left="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B20E2E">
      <w:start w:val="1"/>
      <w:numFmt w:val="bullet"/>
      <w:lvlText w:val="o"/>
      <w:lvlJc w:val="left"/>
      <w:pPr>
        <w:ind w:left="1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B4537E">
      <w:start w:val="1"/>
      <w:numFmt w:val="bullet"/>
      <w:lvlText w:val="▪"/>
      <w:lvlJc w:val="left"/>
      <w:pPr>
        <w:ind w:left="2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5233FE">
      <w:start w:val="1"/>
      <w:numFmt w:val="bullet"/>
      <w:lvlText w:val="•"/>
      <w:lvlJc w:val="left"/>
      <w:pPr>
        <w:ind w:left="3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82A706">
      <w:start w:val="1"/>
      <w:numFmt w:val="bullet"/>
      <w:lvlText w:val="o"/>
      <w:lvlJc w:val="left"/>
      <w:pPr>
        <w:ind w:left="3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1E6D20">
      <w:start w:val="1"/>
      <w:numFmt w:val="bullet"/>
      <w:lvlText w:val="▪"/>
      <w:lvlJc w:val="left"/>
      <w:pPr>
        <w:ind w:left="4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50E1CA">
      <w:start w:val="1"/>
      <w:numFmt w:val="bullet"/>
      <w:lvlText w:val="•"/>
      <w:lvlJc w:val="left"/>
      <w:pPr>
        <w:ind w:left="53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9E13C4">
      <w:start w:val="1"/>
      <w:numFmt w:val="bullet"/>
      <w:lvlText w:val="o"/>
      <w:lvlJc w:val="left"/>
      <w:pPr>
        <w:ind w:left="6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FC94DA">
      <w:start w:val="1"/>
      <w:numFmt w:val="bullet"/>
      <w:lvlText w:val="▪"/>
      <w:lvlJc w:val="left"/>
      <w:pPr>
        <w:ind w:left="6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C994F92"/>
    <w:multiLevelType w:val="hybridMultilevel"/>
    <w:tmpl w:val="A24011EC"/>
    <w:lvl w:ilvl="0" w:tplc="0372973C">
      <w:start w:val="1"/>
      <w:numFmt w:val="bullet"/>
      <w:lvlText w:val="•"/>
      <w:lvlJc w:val="left"/>
      <w:pPr>
        <w:ind w:left="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EEB9D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80314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F4DD1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366C4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7A2C6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4E525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125D8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D62B8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8"/>
  </w:num>
  <w:num w:numId="2">
    <w:abstractNumId w:val="16"/>
  </w:num>
  <w:num w:numId="3">
    <w:abstractNumId w:val="6"/>
  </w:num>
  <w:num w:numId="4">
    <w:abstractNumId w:val="12"/>
  </w:num>
  <w:num w:numId="5">
    <w:abstractNumId w:val="12"/>
  </w:num>
  <w:num w:numId="6">
    <w:abstractNumId w:val="12"/>
  </w:num>
  <w:num w:numId="7">
    <w:abstractNumId w:val="12"/>
  </w:num>
  <w:num w:numId="8">
    <w:abstractNumId w:val="15"/>
  </w:num>
  <w:num w:numId="9">
    <w:abstractNumId w:val="17"/>
  </w:num>
  <w:num w:numId="10">
    <w:abstractNumId w:val="9"/>
  </w:num>
  <w:num w:numId="11">
    <w:abstractNumId w:val="5"/>
  </w:num>
  <w:num w:numId="12">
    <w:abstractNumId w:val="21"/>
  </w:num>
  <w:num w:numId="13">
    <w:abstractNumId w:val="1"/>
  </w:num>
  <w:num w:numId="14">
    <w:abstractNumId w:val="14"/>
  </w:num>
  <w:num w:numId="15">
    <w:abstractNumId w:val="13"/>
  </w:num>
  <w:num w:numId="16">
    <w:abstractNumId w:val="4"/>
  </w:num>
  <w:num w:numId="17">
    <w:abstractNumId w:val="19"/>
  </w:num>
  <w:num w:numId="18">
    <w:abstractNumId w:val="3"/>
  </w:num>
  <w:num w:numId="19">
    <w:abstractNumId w:val="20"/>
  </w:num>
  <w:num w:numId="20">
    <w:abstractNumId w:val="2"/>
  </w:num>
  <w:num w:numId="21">
    <w:abstractNumId w:val="18"/>
  </w:num>
  <w:num w:numId="22">
    <w:abstractNumId w:val="10"/>
  </w:num>
  <w:num w:numId="23">
    <w:abstractNumId w:val="0"/>
  </w:num>
  <w:num w:numId="24">
    <w:abstractNumId w:val="11"/>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59A6"/>
    <w:rsid w:val="000026B6"/>
    <w:rsid w:val="00004A9C"/>
    <w:rsid w:val="00012DED"/>
    <w:rsid w:val="00036715"/>
    <w:rsid w:val="0004390D"/>
    <w:rsid w:val="00070FAB"/>
    <w:rsid w:val="000B4641"/>
    <w:rsid w:val="000B5B2F"/>
    <w:rsid w:val="000D5355"/>
    <w:rsid w:val="000F456A"/>
    <w:rsid w:val="0010711E"/>
    <w:rsid w:val="00125E34"/>
    <w:rsid w:val="00127EDD"/>
    <w:rsid w:val="0018330F"/>
    <w:rsid w:val="001D2353"/>
    <w:rsid w:val="001D4508"/>
    <w:rsid w:val="001E48C1"/>
    <w:rsid w:val="001E64C4"/>
    <w:rsid w:val="002165A6"/>
    <w:rsid w:val="00237505"/>
    <w:rsid w:val="00240391"/>
    <w:rsid w:val="00266E82"/>
    <w:rsid w:val="00276735"/>
    <w:rsid w:val="00280068"/>
    <w:rsid w:val="00284C20"/>
    <w:rsid w:val="002864A3"/>
    <w:rsid w:val="00292EF9"/>
    <w:rsid w:val="00296792"/>
    <w:rsid w:val="002B3B81"/>
    <w:rsid w:val="002C1EB7"/>
    <w:rsid w:val="002D49CD"/>
    <w:rsid w:val="002E1666"/>
    <w:rsid w:val="002E17E9"/>
    <w:rsid w:val="00326BEB"/>
    <w:rsid w:val="00390F41"/>
    <w:rsid w:val="003A47B5"/>
    <w:rsid w:val="003A59A6"/>
    <w:rsid w:val="003B63FA"/>
    <w:rsid w:val="00402841"/>
    <w:rsid w:val="00402C25"/>
    <w:rsid w:val="004059FE"/>
    <w:rsid w:val="004171C7"/>
    <w:rsid w:val="00430355"/>
    <w:rsid w:val="004445B3"/>
    <w:rsid w:val="004562BA"/>
    <w:rsid w:val="0046220E"/>
    <w:rsid w:val="00466548"/>
    <w:rsid w:val="004C04C8"/>
    <w:rsid w:val="004C1F3A"/>
    <w:rsid w:val="004C3DF5"/>
    <w:rsid w:val="004E0B04"/>
    <w:rsid w:val="004E1637"/>
    <w:rsid w:val="004E7372"/>
    <w:rsid w:val="004F30C0"/>
    <w:rsid w:val="00500B23"/>
    <w:rsid w:val="00525FAE"/>
    <w:rsid w:val="00530820"/>
    <w:rsid w:val="00552F05"/>
    <w:rsid w:val="005818F8"/>
    <w:rsid w:val="005957E3"/>
    <w:rsid w:val="005974A7"/>
    <w:rsid w:val="005B520E"/>
    <w:rsid w:val="005B535B"/>
    <w:rsid w:val="005C1954"/>
    <w:rsid w:val="005D7062"/>
    <w:rsid w:val="005F10BD"/>
    <w:rsid w:val="005F3022"/>
    <w:rsid w:val="006108A4"/>
    <w:rsid w:val="006122E9"/>
    <w:rsid w:val="00655A28"/>
    <w:rsid w:val="0069740E"/>
    <w:rsid w:val="006B1310"/>
    <w:rsid w:val="006B577B"/>
    <w:rsid w:val="006C4648"/>
    <w:rsid w:val="006F1E51"/>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23839"/>
    <w:rsid w:val="008609CA"/>
    <w:rsid w:val="008A55B5"/>
    <w:rsid w:val="008A75C8"/>
    <w:rsid w:val="008B5270"/>
    <w:rsid w:val="00924FB9"/>
    <w:rsid w:val="0092568F"/>
    <w:rsid w:val="00964099"/>
    <w:rsid w:val="0097508D"/>
    <w:rsid w:val="009D170D"/>
    <w:rsid w:val="00A236A0"/>
    <w:rsid w:val="00A510F7"/>
    <w:rsid w:val="00AA0700"/>
    <w:rsid w:val="00AB44DA"/>
    <w:rsid w:val="00AC6519"/>
    <w:rsid w:val="00AD601F"/>
    <w:rsid w:val="00B0160B"/>
    <w:rsid w:val="00B20C8E"/>
    <w:rsid w:val="00B62E35"/>
    <w:rsid w:val="00C0280F"/>
    <w:rsid w:val="00C05F7C"/>
    <w:rsid w:val="00C703F9"/>
    <w:rsid w:val="00CB0271"/>
    <w:rsid w:val="00CB66E6"/>
    <w:rsid w:val="00CF25D6"/>
    <w:rsid w:val="00D01167"/>
    <w:rsid w:val="00D6227A"/>
    <w:rsid w:val="00D9156D"/>
    <w:rsid w:val="00DB42A0"/>
    <w:rsid w:val="00E1123E"/>
    <w:rsid w:val="00E11872"/>
    <w:rsid w:val="00E14CAC"/>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A82C0A"/>
  <w15:docId w15:val="{6200FAEE-2157-41DE-8FEA-302B3F180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3B63FA"/>
    <w:pPr>
      <w:ind w:left="720"/>
      <w:contextualSpacing/>
    </w:pPr>
  </w:style>
  <w:style w:type="paragraph" w:customStyle="1" w:styleId="Text">
    <w:name w:val="Text"/>
    <w:basedOn w:val="Normal"/>
    <w:rsid w:val="00E1123E"/>
    <w:pPr>
      <w:widowControl w:val="0"/>
      <w:spacing w:line="252" w:lineRule="auto"/>
      <w:ind w:firstLine="202"/>
      <w:jc w:val="both"/>
    </w:pPr>
  </w:style>
  <w:style w:type="paragraph" w:customStyle="1" w:styleId="References0">
    <w:name w:val="References"/>
    <w:basedOn w:val="Normal"/>
    <w:qFormat/>
    <w:rsid w:val="00E1123E"/>
    <w:pPr>
      <w:jc w:val="both"/>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mailto:devidkuamr86@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Padamsingh835@gmail.com" TargetMode="External"/><Relationship Id="rId14" Type="http://schemas.openxmlformats.org/officeDocument/2006/relationships/package" Target="embeddings/_________Microsoft_Visio.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7</Pages>
  <Words>2528</Words>
  <Characters>14415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Rahul Gupta</cp:lastModifiedBy>
  <cp:revision>7</cp:revision>
  <cp:lastPrinted>2014-07-26T15:11:00Z</cp:lastPrinted>
  <dcterms:created xsi:type="dcterms:W3CDTF">2022-06-17T12:11:00Z</dcterms:created>
  <dcterms:modified xsi:type="dcterms:W3CDTF">2023-07-21T17:22:00Z</dcterms:modified>
</cp:coreProperties>
</file>