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74" w:rsidRDefault="009B4474">
      <w:pPr>
        <w:rPr>
          <w:rFonts w:ascii="Times New Roman" w:hAnsi="Times New Roman" w:cs="Times New Roman"/>
          <w:b/>
          <w:bCs/>
          <w:sz w:val="24"/>
          <w:szCs w:val="24"/>
        </w:rPr>
      </w:pPr>
      <w:r w:rsidRPr="009B4474">
        <w:rPr>
          <w:rFonts w:ascii="Times New Roman" w:hAnsi="Times New Roman" w:cs="Times New Roman"/>
          <w:b/>
          <w:bCs/>
          <w:sz w:val="24"/>
          <w:szCs w:val="24"/>
        </w:rPr>
        <w:t xml:space="preserve">Bioinoculants: An Ecofriendly Approach towards Artificial Fertilizers in Sustainable Agriculture" </w:t>
      </w:r>
    </w:p>
    <w:p w:rsidR="00A72FA2" w:rsidRPr="009B4474" w:rsidRDefault="00C41353">
      <w:pPr>
        <w:rPr>
          <w:rFonts w:ascii="Times New Roman" w:hAnsi="Times New Roman" w:cs="Times New Roman"/>
          <w:b/>
          <w:bCs/>
          <w:sz w:val="24"/>
          <w:szCs w:val="24"/>
        </w:rPr>
      </w:pPr>
      <w:r>
        <w:t xml:space="preserve"> </w:t>
      </w:r>
      <w:r w:rsidR="00A72FA2">
        <w:t>Authors: Sonam Mahawar, Department of molecular biology and biotechnology,</w:t>
      </w:r>
    </w:p>
    <w:p w:rsidR="00A72FA2" w:rsidRDefault="00A72FA2">
      <w:r w:rsidRPr="00A72FA2">
        <w:t>Maharana Pratap University of Agriculture and Technology, Udaipur, Rajasthan-313001, India</w:t>
      </w:r>
    </w:p>
    <w:p w:rsidR="00A72FA2" w:rsidRDefault="00A72FA2">
      <w:r w:rsidRPr="009F2F45">
        <w:rPr>
          <w:rFonts w:ascii="Times New Roman" w:hAnsi="Times New Roman" w:cs="Times New Roman"/>
          <w:color w:val="000000" w:themeColor="text1"/>
        </w:rPr>
        <w:t xml:space="preserve">Email: </w:t>
      </w:r>
      <w:r>
        <w:t xml:space="preserve"> sonammhawar29@gmail.com</w:t>
      </w:r>
    </w:p>
    <w:p w:rsidR="00C41353" w:rsidRPr="00347582" w:rsidRDefault="00C41353" w:rsidP="00347582">
      <w:pPr>
        <w:spacing w:line="360" w:lineRule="auto"/>
        <w:rPr>
          <w:rFonts w:ascii="Times New Roman" w:hAnsi="Times New Roman" w:cs="Times New Roman"/>
          <w:sz w:val="24"/>
          <w:szCs w:val="24"/>
        </w:rPr>
      </w:pPr>
    </w:p>
    <w:p w:rsidR="00AE5C14" w:rsidRDefault="00C41353" w:rsidP="00AE5C14">
      <w:pPr>
        <w:spacing w:line="360" w:lineRule="auto"/>
        <w:rPr>
          <w:rFonts w:ascii="Times New Roman" w:hAnsi="Times New Roman" w:cs="Times New Roman"/>
          <w:sz w:val="24"/>
          <w:szCs w:val="24"/>
        </w:rPr>
      </w:pPr>
      <w:r w:rsidRPr="00347582">
        <w:rPr>
          <w:rFonts w:ascii="Times New Roman" w:hAnsi="Times New Roman" w:cs="Times New Roman"/>
          <w:sz w:val="24"/>
          <w:szCs w:val="24"/>
        </w:rPr>
        <w:t>Abstract:</w:t>
      </w:r>
    </w:p>
    <w:p w:rsidR="00C41353" w:rsidRPr="00347582" w:rsidRDefault="00AE5C14" w:rsidP="00906798">
      <w:pPr>
        <w:spacing w:line="360" w:lineRule="auto"/>
        <w:jc w:val="both"/>
        <w:rPr>
          <w:rFonts w:ascii="Times New Roman" w:hAnsi="Times New Roman" w:cs="Times New Roman"/>
          <w:sz w:val="24"/>
          <w:szCs w:val="24"/>
        </w:rPr>
      </w:pPr>
      <w:r w:rsidRPr="00AE5C14">
        <w:t xml:space="preserve"> </w:t>
      </w:r>
      <w:r w:rsidRPr="00AE5C14">
        <w:rPr>
          <w:rFonts w:ascii="Times New Roman" w:hAnsi="Times New Roman" w:cs="Times New Roman"/>
          <w:sz w:val="24"/>
          <w:szCs w:val="24"/>
        </w:rPr>
        <w:t xml:space="preserve">Bioinoculants, also known as microbial biostimulants, are gaining widespread attention in modern agriculture due to their potential to enhance crop productivity and improve soil health while reducing the reliance on synthetic chemicals. </w:t>
      </w:r>
      <w:r w:rsidR="00906798">
        <w:rPr>
          <w:rFonts w:ascii="Times New Roman" w:hAnsi="Times New Roman" w:cs="Times New Roman"/>
          <w:sz w:val="24"/>
          <w:szCs w:val="24"/>
        </w:rPr>
        <w:t>T</w:t>
      </w:r>
      <w:r w:rsidRPr="00AE5C14">
        <w:rPr>
          <w:rFonts w:ascii="Times New Roman" w:hAnsi="Times New Roman" w:cs="Times New Roman"/>
          <w:sz w:val="24"/>
          <w:szCs w:val="24"/>
        </w:rPr>
        <w:t>he different t</w:t>
      </w:r>
      <w:r w:rsidR="00906798">
        <w:rPr>
          <w:rFonts w:ascii="Times New Roman" w:hAnsi="Times New Roman" w:cs="Times New Roman"/>
          <w:sz w:val="24"/>
          <w:szCs w:val="24"/>
        </w:rPr>
        <w:t>ypes of bioinoculants, includes</w:t>
      </w:r>
      <w:r w:rsidRPr="00AE5C14">
        <w:rPr>
          <w:rFonts w:ascii="Times New Roman" w:hAnsi="Times New Roman" w:cs="Times New Roman"/>
          <w:sz w:val="24"/>
          <w:szCs w:val="24"/>
        </w:rPr>
        <w:t xml:space="preserve"> nitrogen-fixing bacteria, phosphate-solubilizing microorganisms, plant growth-promoting rhizobacteria (PGPR), mycorrhizal fungi, and other beneficial microbes. </w:t>
      </w:r>
      <w:r w:rsidR="00906798">
        <w:rPr>
          <w:rFonts w:ascii="Times New Roman" w:hAnsi="Times New Roman" w:cs="Times New Roman"/>
          <w:sz w:val="24"/>
          <w:szCs w:val="24"/>
        </w:rPr>
        <w:t>T</w:t>
      </w:r>
      <w:r w:rsidR="00906798" w:rsidRPr="00906798">
        <w:rPr>
          <w:rFonts w:ascii="Times New Roman" w:hAnsi="Times New Roman" w:cs="Times New Roman"/>
          <w:sz w:val="24"/>
          <w:szCs w:val="24"/>
        </w:rPr>
        <w:t xml:space="preserve">he role of bioinoculants in fostering plant-microbe interactions, particularly within the rhizosphere, </w:t>
      </w:r>
      <w:r w:rsidR="00906798">
        <w:rPr>
          <w:rFonts w:ascii="Times New Roman" w:hAnsi="Times New Roman" w:cs="Times New Roman"/>
          <w:sz w:val="24"/>
          <w:szCs w:val="24"/>
        </w:rPr>
        <w:t>s</w:t>
      </w:r>
      <w:r w:rsidR="00906798" w:rsidRPr="00906798">
        <w:rPr>
          <w:rFonts w:ascii="Times New Roman" w:hAnsi="Times New Roman" w:cs="Times New Roman"/>
          <w:sz w:val="24"/>
          <w:szCs w:val="24"/>
        </w:rPr>
        <w:t>how</w:t>
      </w:r>
      <w:r w:rsidR="00906798">
        <w:rPr>
          <w:rFonts w:ascii="Times New Roman" w:hAnsi="Times New Roman" w:cs="Times New Roman"/>
          <w:sz w:val="24"/>
          <w:szCs w:val="24"/>
        </w:rPr>
        <w:t>s</w:t>
      </w:r>
      <w:r w:rsidR="00906798" w:rsidRPr="00906798">
        <w:rPr>
          <w:rFonts w:ascii="Times New Roman" w:hAnsi="Times New Roman" w:cs="Times New Roman"/>
          <w:sz w:val="24"/>
          <w:szCs w:val="24"/>
        </w:rPr>
        <w:t xml:space="preserve"> </w:t>
      </w:r>
      <w:r w:rsidR="00906798">
        <w:rPr>
          <w:rFonts w:ascii="Times New Roman" w:hAnsi="Times New Roman" w:cs="Times New Roman"/>
          <w:sz w:val="24"/>
          <w:szCs w:val="24"/>
        </w:rPr>
        <w:t xml:space="preserve">how </w:t>
      </w:r>
      <w:r w:rsidR="00906798" w:rsidRPr="00906798">
        <w:rPr>
          <w:rFonts w:ascii="Times New Roman" w:hAnsi="Times New Roman" w:cs="Times New Roman"/>
          <w:sz w:val="24"/>
          <w:szCs w:val="24"/>
        </w:rPr>
        <w:t>these interactions enhance nutrient uptake, promote root system development, and contribute to the overall health and resilience of crops. Moreover, the potential synergistic effects of combining multiple bioinoculant strains to optimize their benefits are explored.</w:t>
      </w:r>
    </w:p>
    <w:p w:rsidR="00A72FA2" w:rsidRPr="00347582" w:rsidRDefault="00A72FA2" w:rsidP="00347582">
      <w:pPr>
        <w:spacing w:line="360" w:lineRule="auto"/>
        <w:rPr>
          <w:rFonts w:ascii="Times New Roman" w:hAnsi="Times New Roman" w:cs="Times New Roman"/>
          <w:sz w:val="24"/>
          <w:szCs w:val="24"/>
        </w:rPr>
      </w:pPr>
      <w:r>
        <w:rPr>
          <w:rFonts w:ascii="Times New Roman" w:hAnsi="Times New Roman" w:cs="Times New Roman"/>
          <w:sz w:val="24"/>
          <w:szCs w:val="24"/>
        </w:rPr>
        <w:t>Keywords: bioinoculant, plant growth promoting bacteria, rhizobium</w:t>
      </w:r>
    </w:p>
    <w:p w:rsidR="00C41353" w:rsidRPr="00347582" w:rsidRDefault="00C41353" w:rsidP="00347582">
      <w:pPr>
        <w:spacing w:line="360" w:lineRule="auto"/>
        <w:rPr>
          <w:rFonts w:ascii="Times New Roman" w:hAnsi="Times New Roman" w:cs="Times New Roman"/>
          <w:sz w:val="24"/>
          <w:szCs w:val="24"/>
        </w:rPr>
      </w:pPr>
    </w:p>
    <w:p w:rsidR="00C41353" w:rsidRPr="00347582" w:rsidRDefault="00C41353" w:rsidP="00347582">
      <w:pPr>
        <w:spacing w:line="360" w:lineRule="auto"/>
        <w:rPr>
          <w:rFonts w:ascii="Times New Roman" w:hAnsi="Times New Roman" w:cs="Times New Roman"/>
          <w:b/>
          <w:bCs/>
          <w:sz w:val="24"/>
          <w:szCs w:val="24"/>
        </w:rPr>
      </w:pPr>
      <w:r w:rsidRPr="00347582">
        <w:rPr>
          <w:rFonts w:ascii="Times New Roman" w:hAnsi="Times New Roman" w:cs="Times New Roman"/>
          <w:b/>
          <w:bCs/>
          <w:sz w:val="24"/>
          <w:szCs w:val="24"/>
        </w:rPr>
        <w:t>Introduction:</w:t>
      </w:r>
    </w:p>
    <w:p w:rsidR="00C41353" w:rsidRPr="00347582" w:rsidRDefault="00C41353" w:rsidP="00347582">
      <w:pPr>
        <w:spacing w:line="360" w:lineRule="auto"/>
        <w:ind w:firstLine="720"/>
        <w:jc w:val="both"/>
        <w:rPr>
          <w:rFonts w:ascii="Times New Roman" w:hAnsi="Times New Roman" w:cs="Times New Roman"/>
          <w:sz w:val="24"/>
          <w:szCs w:val="24"/>
        </w:rPr>
      </w:pPr>
      <w:r w:rsidRPr="00347582">
        <w:rPr>
          <w:rFonts w:ascii="Times New Roman" w:hAnsi="Times New Roman" w:cs="Times New Roman"/>
          <w:sz w:val="24"/>
          <w:szCs w:val="24"/>
        </w:rPr>
        <w:t>Bacteria that colonize the rhizosphere and plant roots, and enhance plant growth by any mechanism are referred to as plant growth-promoting rhizobacteria (PGPR)</w:t>
      </w:r>
      <w:r w:rsidR="009F2862" w:rsidRPr="00347582">
        <w:rPr>
          <w:rFonts w:ascii="Times New Roman" w:hAnsi="Times New Roman" w:cs="Times New Roman"/>
          <w:sz w:val="24"/>
          <w:szCs w:val="24"/>
        </w:rPr>
        <w:t>. Another major benefit of PGPR is to produce antibacterial compounds that are effective against certain plant pathogens and pests (Dey et al., 2004; Herman et al., 2008; Minorsky, 2008). Bioinoculants are eco-friendly microorganisms having a variety of products commonly utilized for improving the potential of soil and providing the nutrient requirements to the host plant. The usage of chemical fertilizers is not beneficial because it affects the soil microbial communities on large scale. The utilization of PGPR in the bioinoculant form imparts successfully sustain agricultural yield production and such formulated products contain living microbial cells of bioinoculants that also helps in seed treatment and enhances the mobilization process of nutrients by the low-cost process(chaudhary et al., 2020).</w:t>
      </w:r>
    </w:p>
    <w:p w:rsidR="00347582" w:rsidRPr="00A72FA2" w:rsidRDefault="008A742F" w:rsidP="00347582">
      <w:pPr>
        <w:spacing w:line="360" w:lineRule="auto"/>
        <w:ind w:firstLine="720"/>
        <w:jc w:val="both"/>
        <w:rPr>
          <w:rFonts w:ascii="Times New Roman" w:hAnsi="Times New Roman" w:cs="Times New Roman"/>
          <w:color w:val="000000" w:themeColor="text1"/>
          <w:sz w:val="24"/>
          <w:szCs w:val="24"/>
          <w:shd w:val="clear" w:color="auto" w:fill="FCFCFC"/>
        </w:rPr>
      </w:pPr>
      <w:r w:rsidRPr="00347582">
        <w:rPr>
          <w:rFonts w:ascii="Times New Roman" w:hAnsi="Times New Roman" w:cs="Times New Roman"/>
          <w:sz w:val="24"/>
          <w:szCs w:val="24"/>
        </w:rPr>
        <w:lastRenderedPageBreak/>
        <w:t>The uncontrolled use of chemical fertilizers and pesticides to increase crop yields is of concern in terms of environmental deterioration, wildlife conservation, and human health. Simultaneously, due to inadequate land management and different environmental factors, soil degradation has intensified through drought, flooding, high temperatures, and soil salinity. An environmentally friendly alternative that can address these issues is the use of biofertilizers as plant growth–promoting rhizobacteria (PGPR) (Basu et al. 2021). PGPRs are free-living bacteria that can enhance plant growth and/or provide protection against biotic or abiotic stresses by colonizing roots (Kloepper and Schroth 1978). These microorganisms have long been considered a promising tool, but their mechanisms of action and performance under real field conditions are still a matter of research.</w:t>
      </w:r>
      <w:r w:rsidRPr="00347582">
        <w:rPr>
          <w:rFonts w:ascii="Times New Roman" w:hAnsi="Times New Roman" w:cs="Times New Roman"/>
          <w:color w:val="333333"/>
          <w:sz w:val="24"/>
          <w:szCs w:val="24"/>
          <w:shd w:val="clear" w:color="auto" w:fill="FCFCFC"/>
        </w:rPr>
        <w:t xml:space="preserve"> </w:t>
      </w:r>
      <w:r w:rsidRPr="00A72FA2">
        <w:rPr>
          <w:rFonts w:ascii="Times New Roman" w:hAnsi="Times New Roman" w:cs="Times New Roman"/>
          <w:color w:val="000000" w:themeColor="text1"/>
          <w:sz w:val="24"/>
          <w:szCs w:val="24"/>
          <w:shd w:val="clear" w:color="auto" w:fill="FCFCFC"/>
        </w:rPr>
        <w:t>The application of plant growth promoting microorganisms has proven to be a greener approach suitable to improve cultivation of several plant species even under stressful environmental conditions such as drought, salinity, and high temperatures.</w:t>
      </w:r>
    </w:p>
    <w:p w:rsidR="00990F3C" w:rsidRPr="00347582" w:rsidRDefault="00DB3C49" w:rsidP="00347582">
      <w:pPr>
        <w:spacing w:line="360" w:lineRule="auto"/>
        <w:jc w:val="both"/>
        <w:rPr>
          <w:rFonts w:ascii="Times New Roman" w:hAnsi="Times New Roman" w:cs="Times New Roman"/>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Types of bioinuculent</w:t>
      </w:r>
      <w:r w:rsidR="00990F3C" w:rsidRPr="00347582">
        <w:rPr>
          <w:rFonts w:ascii="Times New Roman" w:hAnsi="Times New Roman" w:cs="Times New Roman"/>
          <w:b/>
          <w:bCs/>
          <w:color w:val="333333"/>
          <w:sz w:val="24"/>
          <w:szCs w:val="24"/>
          <w:shd w:val="clear" w:color="auto" w:fill="FCFCFC"/>
        </w:rPr>
        <w:t xml:space="preserve"> </w:t>
      </w:r>
    </w:p>
    <w:p w:rsidR="00973385" w:rsidRPr="00347582" w:rsidRDefault="00990F3C" w:rsidP="00347582">
      <w:pPr>
        <w:spacing w:line="360" w:lineRule="auto"/>
        <w:ind w:firstLine="720"/>
        <w:jc w:val="both"/>
        <w:rPr>
          <w:rFonts w:ascii="Times New Roman" w:hAnsi="Times New Roman" w:cs="Times New Roman"/>
          <w:sz w:val="24"/>
          <w:szCs w:val="24"/>
        </w:rPr>
      </w:pPr>
      <w:r w:rsidRPr="00347582">
        <w:rPr>
          <w:rFonts w:ascii="Times New Roman" w:hAnsi="Times New Roman" w:cs="Times New Roman"/>
          <w:color w:val="333333"/>
          <w:sz w:val="24"/>
          <w:szCs w:val="24"/>
          <w:shd w:val="clear" w:color="auto" w:fill="FCFCFC"/>
        </w:rPr>
        <w:t>Bio inoculent are formulations of beneficial microorganisms that are applied to seeds, seedlings, or soil to enhance plant gro</w:t>
      </w:r>
      <w:r w:rsidR="00973385" w:rsidRPr="00347582">
        <w:rPr>
          <w:rFonts w:ascii="Times New Roman" w:hAnsi="Times New Roman" w:cs="Times New Roman"/>
          <w:color w:val="333333"/>
          <w:sz w:val="24"/>
          <w:szCs w:val="24"/>
          <w:shd w:val="clear" w:color="auto" w:fill="FCFCFC"/>
        </w:rPr>
        <w:t xml:space="preserve">wth and productivity. Rhizobium </w:t>
      </w:r>
      <w:r w:rsidRPr="00347582">
        <w:rPr>
          <w:rFonts w:ascii="Times New Roman" w:hAnsi="Times New Roman" w:cs="Times New Roman"/>
          <w:color w:val="333333"/>
          <w:sz w:val="24"/>
          <w:szCs w:val="24"/>
          <w:shd w:val="clear" w:color="auto" w:fill="FCFCFC"/>
        </w:rPr>
        <w:t>bioinoculants are used to improve nitrogen availability in the soil for leguminous crops, thereby reducing or eliminating the need for synthetic nitrogen fertilizers.</w:t>
      </w:r>
      <w:r w:rsidR="00973385" w:rsidRPr="00347582">
        <w:rPr>
          <w:rStyle w:val="element-citation"/>
          <w:rFonts w:ascii="Times New Roman" w:hAnsi="Times New Roman" w:cs="Times New Roman"/>
          <w:color w:val="212121"/>
          <w:sz w:val="24"/>
          <w:szCs w:val="24"/>
        </w:rPr>
        <w:t xml:space="preserve"> Turner, 2013; Lebeis, 2014; Smith, 2015).</w:t>
      </w:r>
      <w:r w:rsidR="00973385" w:rsidRPr="00347582">
        <w:rPr>
          <w:rFonts w:ascii="Times New Roman" w:hAnsi="Times New Roman" w:cs="Times New Roman"/>
          <w:sz w:val="24"/>
          <w:szCs w:val="24"/>
        </w:rPr>
        <w:t xml:space="preserve"> </w:t>
      </w:r>
    </w:p>
    <w:p w:rsidR="00990F3C" w:rsidRPr="00347582" w:rsidRDefault="00973385" w:rsidP="00347582">
      <w:pPr>
        <w:spacing w:line="360" w:lineRule="auto"/>
        <w:ind w:firstLine="720"/>
        <w:jc w:val="both"/>
        <w:rPr>
          <w:rFonts w:ascii="Times New Roman" w:hAnsi="Times New Roman" w:cs="Times New Roman"/>
          <w:color w:val="333333"/>
          <w:sz w:val="24"/>
          <w:szCs w:val="24"/>
          <w:shd w:val="clear" w:color="auto" w:fill="FCFCFC"/>
        </w:rPr>
      </w:pPr>
      <w:r w:rsidRPr="00347582">
        <w:rPr>
          <w:rStyle w:val="element-citation"/>
          <w:rFonts w:ascii="Times New Roman" w:hAnsi="Times New Roman" w:cs="Times New Roman"/>
          <w:color w:val="212121"/>
          <w:sz w:val="24"/>
          <w:szCs w:val="24"/>
        </w:rPr>
        <w:t>Microbes possess the ability to assimilate and acquire vital nutrients from the soil, facilitating their availability to plants. They contribute to the improvement of soil physicochemical properties and have the capacity to modulate various aspects of plant biology, including the production of secondary metabolites, antibiotics, plant hormones, and different signal compounds. Additionally, microbes secrete a range of biostimulants that play significant roles in influencing physiological and metabolic activities in plants. (Nelson,2015 Leach,2017,</w:t>
      </w:r>
      <w:r w:rsidR="000A4452">
        <w:rPr>
          <w:rFonts w:ascii="Times New Roman" w:hAnsi="Times New Roman" w:cs="Times New Roman"/>
          <w:color w:val="212121"/>
          <w:sz w:val="24"/>
          <w:szCs w:val="24"/>
        </w:rPr>
        <w:t xml:space="preserve"> </w:t>
      </w:r>
      <w:r w:rsidR="009D00D4" w:rsidRPr="00347582">
        <w:rPr>
          <w:rFonts w:ascii="Times New Roman" w:hAnsi="Times New Roman" w:cs="Times New Roman"/>
          <w:color w:val="212121"/>
          <w:sz w:val="24"/>
          <w:szCs w:val="24"/>
        </w:rPr>
        <w:t> </w:t>
      </w:r>
      <w:r w:rsidR="009D00D4" w:rsidRPr="00347582">
        <w:rPr>
          <w:rStyle w:val="element-citation"/>
          <w:rFonts w:ascii="Times New Roman" w:hAnsi="Times New Roman" w:cs="Times New Roman"/>
          <w:color w:val="212121"/>
          <w:sz w:val="24"/>
          <w:szCs w:val="24"/>
        </w:rPr>
        <w:t>Massalha,2017)</w:t>
      </w:r>
    </w:p>
    <w:p w:rsidR="00753F9F" w:rsidRPr="00347582" w:rsidRDefault="00753F9F" w:rsidP="00347582">
      <w:pPr>
        <w:spacing w:line="360" w:lineRule="auto"/>
        <w:jc w:val="both"/>
        <w:rPr>
          <w:rFonts w:ascii="Times New Roman" w:hAnsi="Times New Roman" w:cs="Times New Roman"/>
          <w:color w:val="333333"/>
          <w:sz w:val="24"/>
          <w:szCs w:val="24"/>
          <w:shd w:val="clear" w:color="auto" w:fill="FCFCFC"/>
        </w:rPr>
      </w:pPr>
    </w:p>
    <w:p w:rsidR="00990F3C" w:rsidRPr="00347582" w:rsidRDefault="00DB3C49" w:rsidP="00347582">
      <w:pPr>
        <w:spacing w:line="360" w:lineRule="auto"/>
        <w:jc w:val="both"/>
        <w:rPr>
          <w:rFonts w:ascii="Times New Roman" w:hAnsi="Times New Roman" w:cs="Times New Roman"/>
          <w:b/>
          <w:bCs/>
          <w:sz w:val="24"/>
          <w:szCs w:val="24"/>
        </w:rPr>
      </w:pPr>
      <w:r w:rsidRPr="00347582">
        <w:rPr>
          <w:rFonts w:ascii="Times New Roman" w:hAnsi="Times New Roman" w:cs="Times New Roman"/>
          <w:b/>
          <w:bCs/>
          <w:color w:val="333333"/>
          <w:sz w:val="24"/>
          <w:szCs w:val="24"/>
          <w:shd w:val="clear" w:color="auto" w:fill="FCFCFC"/>
        </w:rPr>
        <w:t>Rhizobium</w:t>
      </w:r>
      <w:r w:rsidR="00990F3C" w:rsidRPr="00347582">
        <w:rPr>
          <w:rFonts w:ascii="Times New Roman" w:hAnsi="Times New Roman" w:cs="Times New Roman"/>
          <w:b/>
          <w:bCs/>
          <w:color w:val="333333"/>
          <w:sz w:val="24"/>
          <w:szCs w:val="24"/>
          <w:shd w:val="clear" w:color="auto" w:fill="FCFCFC"/>
        </w:rPr>
        <w:t>:</w:t>
      </w:r>
      <w:r w:rsidR="00990F3C" w:rsidRPr="00347582">
        <w:rPr>
          <w:rFonts w:ascii="Times New Roman" w:hAnsi="Times New Roman" w:cs="Times New Roman"/>
          <w:b/>
          <w:bCs/>
          <w:sz w:val="24"/>
          <w:szCs w:val="24"/>
        </w:rPr>
        <w:t xml:space="preserve"> </w:t>
      </w:r>
    </w:p>
    <w:p w:rsidR="009B48B4" w:rsidRPr="00347582" w:rsidRDefault="00990F3C" w:rsidP="00347582">
      <w:pPr>
        <w:spacing w:line="360" w:lineRule="auto"/>
        <w:ind w:firstLine="720"/>
        <w:jc w:val="both"/>
        <w:rPr>
          <w:rFonts w:ascii="Times New Roman" w:hAnsi="Times New Roman" w:cs="Times New Roman"/>
          <w:sz w:val="24"/>
          <w:szCs w:val="24"/>
        </w:rPr>
      </w:pPr>
      <w:r w:rsidRPr="00347582">
        <w:rPr>
          <w:rFonts w:ascii="Times New Roman" w:hAnsi="Times New Roman" w:cs="Times New Roman"/>
          <w:color w:val="333333"/>
          <w:sz w:val="24"/>
          <w:szCs w:val="24"/>
          <w:shd w:val="clear" w:color="auto" w:fill="FCFCFC"/>
        </w:rPr>
        <w:t xml:space="preserve">Rhizobium is a genus of bacteria that forms a symbiotic relationship with leguminous plants, such as peas, beans, and clover. These bacteria infect the roots of these plants and form specialized structures called nodules, where they convert atmospheric nitrogen into a </w:t>
      </w:r>
      <w:r w:rsidRPr="00347582">
        <w:rPr>
          <w:rFonts w:ascii="Times New Roman" w:hAnsi="Times New Roman" w:cs="Times New Roman"/>
          <w:color w:val="333333"/>
          <w:sz w:val="24"/>
          <w:szCs w:val="24"/>
          <w:shd w:val="clear" w:color="auto" w:fill="FCFCFC"/>
        </w:rPr>
        <w:lastRenderedPageBreak/>
        <w:t>form that the plant can utilize. This process is known as biological nitrogen fixation.</w:t>
      </w:r>
      <w:r w:rsidR="009D00D4" w:rsidRPr="00347582">
        <w:rPr>
          <w:rFonts w:ascii="Times New Roman" w:hAnsi="Times New Roman" w:cs="Times New Roman"/>
          <w:sz w:val="24"/>
          <w:szCs w:val="24"/>
        </w:rPr>
        <w:t xml:space="preserve"> Performance of microbial inoculants as Rhizobium inoculants under field conditions is the principal criterion of selection as a commercial biofertilizer. </w:t>
      </w:r>
    </w:p>
    <w:p w:rsidR="009B48B4" w:rsidRPr="00347582" w:rsidRDefault="009D00D4" w:rsidP="00347582">
      <w:pPr>
        <w:spacing w:line="360" w:lineRule="auto"/>
        <w:ind w:firstLine="720"/>
        <w:jc w:val="both"/>
        <w:rPr>
          <w:rFonts w:ascii="Times New Roman" w:hAnsi="Times New Roman" w:cs="Times New Roman"/>
          <w:sz w:val="24"/>
          <w:szCs w:val="24"/>
        </w:rPr>
      </w:pPr>
      <w:r w:rsidRPr="00347582">
        <w:rPr>
          <w:rFonts w:ascii="Times New Roman" w:hAnsi="Times New Roman" w:cs="Times New Roman"/>
          <w:sz w:val="24"/>
          <w:szCs w:val="24"/>
        </w:rPr>
        <w:t xml:space="preserve">According to Lucy </w:t>
      </w:r>
      <w:r w:rsidRPr="007134C0">
        <w:rPr>
          <w:rFonts w:ascii="Times New Roman" w:hAnsi="Times New Roman" w:cs="Times New Roman"/>
          <w:i/>
          <w:iCs/>
          <w:sz w:val="24"/>
          <w:szCs w:val="24"/>
        </w:rPr>
        <w:t>et al.</w:t>
      </w:r>
      <w:r w:rsidRPr="00347582">
        <w:rPr>
          <w:rFonts w:ascii="Times New Roman" w:hAnsi="Times New Roman" w:cs="Times New Roman"/>
          <w:sz w:val="24"/>
          <w:szCs w:val="24"/>
        </w:rPr>
        <w:t xml:space="preserve"> (2004), soil is a highly heterogeneous and unpredictable environment and anticipated results are often difficult to achieve. For this reason, continuous use of biofertilizers enables the microbial population to remain and build up in the soil and helps in maintaining soil fertility contributing to sustainable agriculture (Choudhury and Kennedy 2004). In most cases, application of Rhizobium in pot trials and field experiments showed a statistically significant increase in several crop production parameters such as grain production, root length, leaf length, or plant weight (Naher et al. 2009; Mehboob et al. 2011; Yanni and Dazzo 2010). The colonization of Mayang Segumpal rice by Rhizobium sp. (SB16) increased plant biomass by 36% over the non-inoculated control and the higher tissue nitrogen content by 4.47% (Naher et al. 2009).</w:t>
      </w:r>
      <w:r w:rsidR="009B48B4" w:rsidRPr="00347582">
        <w:rPr>
          <w:rFonts w:ascii="Times New Roman" w:hAnsi="Times New Roman" w:cs="Times New Roman"/>
          <w:sz w:val="24"/>
          <w:szCs w:val="24"/>
        </w:rPr>
        <w:t xml:space="preserve"> Abera et al. (2016) reported in Toke Kutaye (western Ethiopia) significantly higher mean grain yield of maize after the application of half recommended nitrogen fertilizer following faba bean precursor crop with rhizobium inoculation. Similarly, Saini et al. (2004) suggested that for maximum crop yield of sorghum (Sorghum bicolor L.) and chickpea (Cicer arietinum L.), only 50% of the required fertilizer might be supplied along with bioinoculants (Rhizobium, or A. brasilense, Bacillus megaterium, and Glomus fasciculatum)</w:t>
      </w:r>
    </w:p>
    <w:p w:rsidR="00990F3C" w:rsidRPr="00347582" w:rsidRDefault="009B48B4" w:rsidP="00347582">
      <w:pPr>
        <w:spacing w:line="360" w:lineRule="auto"/>
        <w:ind w:firstLine="720"/>
        <w:jc w:val="both"/>
        <w:rPr>
          <w:rFonts w:ascii="Times New Roman" w:hAnsi="Times New Roman" w:cs="Times New Roman"/>
          <w:color w:val="333333"/>
          <w:sz w:val="24"/>
          <w:szCs w:val="24"/>
          <w:shd w:val="clear" w:color="auto" w:fill="FCFCFC"/>
        </w:rPr>
      </w:pPr>
      <w:r w:rsidRPr="00347582">
        <w:rPr>
          <w:rFonts w:ascii="Times New Roman" w:hAnsi="Times New Roman" w:cs="Times New Roman"/>
          <w:sz w:val="24"/>
          <w:szCs w:val="24"/>
        </w:rPr>
        <w:t xml:space="preserve">Recently Canto </w:t>
      </w:r>
      <w:r w:rsidRPr="007134C0">
        <w:rPr>
          <w:rFonts w:ascii="Times New Roman" w:hAnsi="Times New Roman" w:cs="Times New Roman"/>
          <w:i/>
          <w:iCs/>
          <w:sz w:val="24"/>
          <w:szCs w:val="24"/>
        </w:rPr>
        <w:t>et al</w:t>
      </w:r>
      <w:r w:rsidRPr="00347582">
        <w:rPr>
          <w:rFonts w:ascii="Times New Roman" w:hAnsi="Times New Roman" w:cs="Times New Roman"/>
          <w:sz w:val="24"/>
          <w:szCs w:val="24"/>
        </w:rPr>
        <w:t>. (2023) studied indigenous drought tolerant rhizobium strains as promising biostimulants for common bean in Northern Spain in which  the nine bacteria strains evaluated, three were found to be highly efficient under drought (namely 353, A12 and A13). These strains sustained high infectiveness (nodulation capacity) and effectiveness (shoot biomass production) under drought, even surpassing the plants inoculated with the CIAT899 reference strain, as well as the chemically N-fertilized plants. Inoculation of pulses with biostimulants such as rhizobium strains with high nitrogen fixation efficiency and drought-tolerance, has emerged as a promising and sustainable production strategy.</w:t>
      </w:r>
    </w:p>
    <w:p w:rsidR="00990F3C" w:rsidRPr="00347582" w:rsidRDefault="00990F3C" w:rsidP="00347582">
      <w:pPr>
        <w:spacing w:line="360" w:lineRule="auto"/>
        <w:jc w:val="both"/>
        <w:rPr>
          <w:rFonts w:ascii="Times New Roman" w:hAnsi="Times New Roman" w:cs="Times New Roman"/>
          <w:color w:val="333333"/>
          <w:sz w:val="24"/>
          <w:szCs w:val="24"/>
          <w:shd w:val="clear" w:color="auto" w:fill="FCFCFC"/>
        </w:rPr>
      </w:pPr>
    </w:p>
    <w:p w:rsidR="00990F3C" w:rsidRPr="00347582" w:rsidRDefault="00DB3C49"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Azospirillum</w:t>
      </w:r>
    </w:p>
    <w:p w:rsidR="00DB3C49" w:rsidRPr="00347582" w:rsidRDefault="00990F3C" w:rsidP="00347582">
      <w:pPr>
        <w:spacing w:line="360" w:lineRule="auto"/>
        <w:jc w:val="both"/>
        <w:rPr>
          <w:rFonts w:ascii="Times New Roman" w:hAnsi="Times New Roman" w:cs="Times New Roman"/>
          <w:color w:val="333333"/>
          <w:sz w:val="24"/>
          <w:szCs w:val="24"/>
          <w:shd w:val="clear" w:color="auto" w:fill="FCFCFC"/>
        </w:rPr>
      </w:pPr>
      <w:r w:rsidRPr="00347582">
        <w:rPr>
          <w:rFonts w:ascii="Times New Roman" w:hAnsi="Times New Roman" w:cs="Times New Roman"/>
          <w:sz w:val="24"/>
          <w:szCs w:val="24"/>
        </w:rPr>
        <w:t xml:space="preserve"> </w:t>
      </w:r>
      <w:r w:rsidR="00DE0404" w:rsidRPr="00347582">
        <w:rPr>
          <w:rFonts w:ascii="Times New Roman" w:hAnsi="Times New Roman" w:cs="Times New Roman"/>
          <w:sz w:val="24"/>
          <w:szCs w:val="24"/>
        </w:rPr>
        <w:tab/>
      </w:r>
      <w:r w:rsidRPr="00347582">
        <w:rPr>
          <w:rFonts w:ascii="Times New Roman" w:hAnsi="Times New Roman" w:cs="Times New Roman"/>
          <w:sz w:val="24"/>
          <w:szCs w:val="24"/>
        </w:rPr>
        <w:t>A</w:t>
      </w:r>
      <w:r w:rsidRPr="00347582">
        <w:rPr>
          <w:rFonts w:ascii="Times New Roman" w:hAnsi="Times New Roman" w:cs="Times New Roman"/>
          <w:color w:val="333333"/>
          <w:sz w:val="24"/>
          <w:szCs w:val="24"/>
          <w:shd w:val="clear" w:color="auto" w:fill="FCFCFC"/>
        </w:rPr>
        <w:t xml:space="preserve">zospirillum is a genus of bacteria that is commonly used as a bioinoculant in agriculture. These bacteria are beneficial plant growth-promoting rhizobacteria (PGPR) that </w:t>
      </w:r>
      <w:r w:rsidRPr="00347582">
        <w:rPr>
          <w:rFonts w:ascii="Times New Roman" w:hAnsi="Times New Roman" w:cs="Times New Roman"/>
          <w:color w:val="333333"/>
          <w:sz w:val="24"/>
          <w:szCs w:val="24"/>
          <w:shd w:val="clear" w:color="auto" w:fill="FCFCFC"/>
        </w:rPr>
        <w:lastRenderedPageBreak/>
        <w:t>can establish a symbiotic relationship with a wide range of plants, including cereals, vegetables, and grasses.</w:t>
      </w:r>
      <w:r w:rsidRPr="00347582">
        <w:rPr>
          <w:rFonts w:ascii="Times New Roman" w:hAnsi="Times New Roman" w:cs="Times New Roman"/>
          <w:sz w:val="24"/>
          <w:szCs w:val="24"/>
        </w:rPr>
        <w:t xml:space="preserve"> </w:t>
      </w:r>
      <w:r w:rsidRPr="00347582">
        <w:rPr>
          <w:rFonts w:ascii="Times New Roman" w:hAnsi="Times New Roman" w:cs="Times New Roman"/>
          <w:color w:val="333333"/>
          <w:sz w:val="24"/>
          <w:szCs w:val="24"/>
          <w:shd w:val="clear" w:color="auto" w:fill="FCFCFC"/>
        </w:rPr>
        <w:t>While Azospirillum bacteria are not capable of fixing atmospheric nitrogen like Rhizobium, they can promote nitrogen availability in the soil through other means. Azospirillum can solubilize and mineralize organic nitrogen in the soil, making it more accessible to plants. Additionally, they can enhance the uptake of nitrogen from synthetic fertilizers or organic sources.</w:t>
      </w:r>
    </w:p>
    <w:p w:rsidR="00495647" w:rsidRPr="00347582" w:rsidRDefault="00495647" w:rsidP="0034758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347582">
        <w:rPr>
          <w:rFonts w:ascii="Times New Roman" w:hAnsi="Times New Roman" w:cs="Times New Roman"/>
          <w:sz w:val="24"/>
          <w:szCs w:val="24"/>
        </w:rPr>
        <w:t>The inoculation of plants with Azospirillum result in a significant change in various growth parameters in different cereals such as an increase in plant biomass, nutrient uptake, tissue N-content, plant height, leaf size, tiller numbers, root length, and volume (Salantur et al., 2006)</w:t>
      </w:r>
      <w:r w:rsidR="00263E92" w:rsidRPr="00347582">
        <w:rPr>
          <w:rFonts w:ascii="Times New Roman" w:hAnsi="Times New Roman" w:cs="Times New Roman"/>
          <w:color w:val="000000"/>
          <w:sz w:val="24"/>
          <w:szCs w:val="24"/>
        </w:rPr>
        <w:t xml:space="preserve"> Increase in yield accompanied by increased nitrogen concentration due to Azospirillum inoculation was attributed to enhanced nitrogen fixation or enhanced assimilation by plants (</w:t>
      </w:r>
      <w:r w:rsidR="00263E92" w:rsidRPr="00347582">
        <w:rPr>
          <w:rFonts w:ascii="Times New Roman" w:hAnsi="Times New Roman" w:cs="Times New Roman"/>
          <w:color w:val="006CAD"/>
          <w:sz w:val="24"/>
          <w:szCs w:val="24"/>
        </w:rPr>
        <w:t>Wani and Lee, 1991</w:t>
      </w:r>
      <w:r w:rsidR="00263E92" w:rsidRPr="00347582">
        <w:rPr>
          <w:rFonts w:ascii="Times New Roman" w:hAnsi="Times New Roman" w:cs="Times New Roman"/>
          <w:color w:val="000000"/>
          <w:sz w:val="24"/>
          <w:szCs w:val="24"/>
        </w:rPr>
        <w:t>). Increase in N content, dry weight of shoot, roots, and plant height of Setaria italic was documented (</w:t>
      </w:r>
      <w:r w:rsidR="00263E92" w:rsidRPr="00347582">
        <w:rPr>
          <w:rFonts w:ascii="Times New Roman" w:hAnsi="Times New Roman" w:cs="Times New Roman"/>
          <w:color w:val="006CAD"/>
          <w:sz w:val="24"/>
          <w:szCs w:val="24"/>
        </w:rPr>
        <w:t>Rafi and Charyulu, 2016</w:t>
      </w:r>
      <w:r w:rsidR="00263E92" w:rsidRPr="00347582">
        <w:rPr>
          <w:rFonts w:ascii="Times New Roman" w:hAnsi="Times New Roman" w:cs="Times New Roman"/>
          <w:color w:val="000000"/>
          <w:sz w:val="24"/>
          <w:szCs w:val="24"/>
        </w:rPr>
        <w:t>). Inoculationof Z. mays and Sorghum bicolor with A. brasilense strain Cd or Sp-7 significantly enhanced (30%–50% over controls) the uptake of mineral ions and also 20%–30% increase in shoot dry weight was observed (</w:t>
      </w:r>
      <w:r w:rsidR="00263E92" w:rsidRPr="00347582">
        <w:rPr>
          <w:rFonts w:ascii="Times New Roman" w:hAnsi="Times New Roman" w:cs="Times New Roman"/>
          <w:color w:val="006CAD"/>
          <w:sz w:val="24"/>
          <w:szCs w:val="24"/>
        </w:rPr>
        <w:t>Lin et al., 1983</w:t>
      </w:r>
      <w:r w:rsidR="00263E92" w:rsidRPr="00347582">
        <w:rPr>
          <w:rFonts w:ascii="Times New Roman" w:hAnsi="Times New Roman" w:cs="Times New Roman"/>
          <w:color w:val="000000"/>
          <w:sz w:val="24"/>
          <w:szCs w:val="24"/>
        </w:rPr>
        <w:t>).</w:t>
      </w:r>
    </w:p>
    <w:p w:rsidR="00263E92" w:rsidRPr="00347582" w:rsidRDefault="00263E92" w:rsidP="00347582">
      <w:pPr>
        <w:spacing w:line="360" w:lineRule="auto"/>
        <w:jc w:val="both"/>
        <w:rPr>
          <w:rFonts w:ascii="Times New Roman" w:hAnsi="Times New Roman" w:cs="Times New Roman"/>
          <w:color w:val="333333"/>
          <w:sz w:val="24"/>
          <w:szCs w:val="24"/>
          <w:shd w:val="clear" w:color="auto" w:fill="FCFCFC"/>
        </w:rPr>
      </w:pPr>
    </w:p>
    <w:p w:rsidR="00DE0404" w:rsidRPr="00347582" w:rsidRDefault="00DB3C49"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Mycorhizae</w:t>
      </w:r>
      <w:r w:rsidR="00990F3C" w:rsidRPr="00347582">
        <w:rPr>
          <w:rFonts w:ascii="Times New Roman" w:hAnsi="Times New Roman" w:cs="Times New Roman"/>
          <w:b/>
          <w:bCs/>
          <w:color w:val="333333"/>
          <w:sz w:val="24"/>
          <w:szCs w:val="24"/>
          <w:shd w:val="clear" w:color="auto" w:fill="FCFCFC"/>
        </w:rPr>
        <w:t>:</w:t>
      </w:r>
    </w:p>
    <w:p w:rsidR="00DB3C49" w:rsidRPr="00347582" w:rsidRDefault="00990F3C" w:rsidP="00347582">
      <w:pPr>
        <w:spacing w:line="360" w:lineRule="auto"/>
        <w:ind w:firstLine="720"/>
        <w:jc w:val="both"/>
        <w:rPr>
          <w:rFonts w:ascii="Times New Roman" w:hAnsi="Times New Roman" w:cs="Times New Roman"/>
          <w:color w:val="333333"/>
          <w:sz w:val="24"/>
          <w:szCs w:val="24"/>
          <w:shd w:val="clear" w:color="auto" w:fill="FCFCFC"/>
        </w:rPr>
      </w:pPr>
      <w:r w:rsidRPr="00347582">
        <w:rPr>
          <w:rFonts w:ascii="Times New Roman" w:hAnsi="Times New Roman" w:cs="Times New Roman"/>
          <w:sz w:val="24"/>
          <w:szCs w:val="24"/>
        </w:rPr>
        <w:t xml:space="preserve"> </w:t>
      </w:r>
      <w:r w:rsidRPr="00347582">
        <w:rPr>
          <w:rFonts w:ascii="Times New Roman" w:hAnsi="Times New Roman" w:cs="Times New Roman"/>
          <w:color w:val="333333"/>
          <w:sz w:val="24"/>
          <w:szCs w:val="24"/>
          <w:shd w:val="clear" w:color="auto" w:fill="FCFCFC"/>
        </w:rPr>
        <w:t>Mycorrhizae, specifically arbuscular mycorrhizal fungi (AMF), are often used as bioinoculants in agriculture and horticulture. Mycorrhizal fungi have a remarkable ability to extend their fine hyphae into the soil, greatly increasing the effective root surface area for nutrient absorption. They can efficiently extract nutrients, such as phosphorus, nitrogen, potassium, and micronutrients, from the soil and deliver them to the host plant. This improves nutrient uptake, especially in soils with low nutrient availability. Mycorrhizal fungi form a symbiotic relationship with the roots of most plant species, including trees, shrubs, and agricultural crops. This symbiosis benefits both the fungi and the plants involved.</w:t>
      </w:r>
    </w:p>
    <w:p w:rsidR="006D2B16" w:rsidRPr="00347582" w:rsidRDefault="006D2B16" w:rsidP="00347582">
      <w:pPr>
        <w:spacing w:line="360" w:lineRule="auto"/>
        <w:ind w:firstLine="720"/>
        <w:jc w:val="both"/>
        <w:rPr>
          <w:rFonts w:ascii="Times New Roman" w:hAnsi="Times New Roman" w:cs="Times New Roman"/>
          <w:color w:val="333333"/>
          <w:sz w:val="24"/>
          <w:szCs w:val="24"/>
          <w:shd w:val="clear" w:color="auto" w:fill="FCFCFC"/>
        </w:rPr>
      </w:pPr>
      <w:r w:rsidRPr="00347582">
        <w:rPr>
          <w:rFonts w:ascii="Times New Roman" w:hAnsi="Times New Roman" w:cs="Times New Roman"/>
          <w:color w:val="333333"/>
          <w:sz w:val="24"/>
          <w:szCs w:val="24"/>
          <w:shd w:val="clear" w:color="auto" w:fill="FCFCFC"/>
        </w:rPr>
        <w:t xml:space="preserve">Baisru </w:t>
      </w:r>
      <w:r w:rsidRPr="007134C0">
        <w:rPr>
          <w:rFonts w:ascii="Times New Roman" w:hAnsi="Times New Roman" w:cs="Times New Roman"/>
          <w:i/>
          <w:iCs/>
          <w:color w:val="333333"/>
          <w:sz w:val="24"/>
          <w:szCs w:val="24"/>
          <w:shd w:val="clear" w:color="auto" w:fill="FCFCFC"/>
        </w:rPr>
        <w:t>et al</w:t>
      </w:r>
      <w:r w:rsidRPr="00347582">
        <w:rPr>
          <w:rFonts w:ascii="Times New Roman" w:hAnsi="Times New Roman" w:cs="Times New Roman"/>
          <w:color w:val="333333"/>
          <w:sz w:val="24"/>
          <w:szCs w:val="24"/>
          <w:shd w:val="clear" w:color="auto" w:fill="FCFCFC"/>
        </w:rPr>
        <w:t xml:space="preserve"> (2021) examined 68 mycorrhizal products from 28 manufacturers across Europe, America, and Asia were on varying properties such as physical forms, arbuscular mycorrhizal fungal composition, number of active ingredients, claims of purpose served, mode of application, and recommendation. In whuch they  that 100% of the products are based on the Glomeraceae of which three species dominate among all the products in the order of Rhizophagus irregularis (39%), Funneliformis mosseae (21%), Claroideoglomus </w:t>
      </w:r>
      <w:r w:rsidRPr="00347582">
        <w:rPr>
          <w:rFonts w:ascii="Times New Roman" w:hAnsi="Times New Roman" w:cs="Times New Roman"/>
          <w:color w:val="333333"/>
          <w:sz w:val="24"/>
          <w:szCs w:val="24"/>
          <w:shd w:val="clear" w:color="auto" w:fill="FCFCFC"/>
        </w:rPr>
        <w:lastRenderedPageBreak/>
        <w:t>etunicatum (16%). Rhizophagus clarus is the least common among all the benchmark products. One third of the products is single species AMF and only 19% include other beneficial microbes. Of the sampled products, 44% contain AMF only while the rest are combined with varying active ingredients. Most of the products (84%) claimed to provide plant nutrient benefits.</w:t>
      </w:r>
    </w:p>
    <w:p w:rsidR="006D2B16" w:rsidRPr="00347582" w:rsidRDefault="0011469C" w:rsidP="00347582">
      <w:pPr>
        <w:spacing w:line="360" w:lineRule="auto"/>
        <w:ind w:firstLine="720"/>
        <w:jc w:val="both"/>
        <w:rPr>
          <w:rFonts w:ascii="Times New Roman" w:hAnsi="Times New Roman" w:cs="Times New Roman"/>
          <w:color w:val="333333"/>
          <w:sz w:val="24"/>
          <w:szCs w:val="24"/>
          <w:shd w:val="clear" w:color="auto" w:fill="FCFCFC"/>
        </w:rPr>
      </w:pPr>
      <w:r w:rsidRPr="00347582">
        <w:rPr>
          <w:rFonts w:ascii="Times New Roman" w:hAnsi="Times New Roman" w:cs="Times New Roman"/>
          <w:color w:val="333333"/>
          <w:sz w:val="24"/>
          <w:szCs w:val="24"/>
          <w:shd w:val="clear" w:color="auto" w:fill="FFFFFF"/>
        </w:rPr>
        <w:t xml:space="preserve">Faye et al (2013) </w:t>
      </w:r>
      <w:r w:rsidR="006D2B16" w:rsidRPr="00347582">
        <w:rPr>
          <w:rFonts w:ascii="Times New Roman" w:hAnsi="Times New Roman" w:cs="Times New Roman"/>
          <w:color w:val="333333"/>
          <w:sz w:val="24"/>
          <w:szCs w:val="24"/>
          <w:shd w:val="clear" w:color="auto" w:fill="FFFFFF"/>
        </w:rPr>
        <w:t>12 arbuscular mycorrhizal fungi (AMF) inoculants were evaluated in a two-step experiment under greenhouse conditions using maize</w:t>
      </w:r>
      <w:r w:rsidR="001E26E7" w:rsidRPr="00347582">
        <w:rPr>
          <w:rFonts w:ascii="Times New Roman" w:hAnsi="Times New Roman" w:cs="Times New Roman"/>
          <w:color w:val="333333"/>
          <w:sz w:val="24"/>
          <w:szCs w:val="24"/>
          <w:shd w:val="clear" w:color="auto" w:fill="FFFFFF"/>
        </w:rPr>
        <w:t>. Six weeks after planting, seven inoculants increased root colonization levels compared with control soil, while only three inoculants increased slightly the shoot biomass of maize plants. </w:t>
      </w:r>
    </w:p>
    <w:p w:rsidR="00DB3C49" w:rsidRPr="00347582" w:rsidRDefault="00990F3C"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Plant growth promoting bacteria:</w:t>
      </w:r>
    </w:p>
    <w:p w:rsidR="00347582" w:rsidRPr="00347582" w:rsidRDefault="00990F3C"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 xml:space="preserve">Phosphate-solubilizing bacteria (PSB): </w:t>
      </w:r>
    </w:p>
    <w:p w:rsidR="00990F3C" w:rsidRPr="00347582" w:rsidRDefault="00990F3C" w:rsidP="00347582">
      <w:pPr>
        <w:spacing w:line="360" w:lineRule="auto"/>
        <w:ind w:firstLine="720"/>
        <w:jc w:val="both"/>
        <w:rPr>
          <w:rFonts w:ascii="Times New Roman" w:hAnsi="Times New Roman" w:cs="Times New Roman"/>
          <w:color w:val="333333"/>
          <w:sz w:val="24"/>
          <w:szCs w:val="24"/>
          <w:shd w:val="clear" w:color="auto" w:fill="FCFCFC"/>
        </w:rPr>
      </w:pPr>
      <w:r w:rsidRPr="00347582">
        <w:rPr>
          <w:rFonts w:ascii="Times New Roman" w:hAnsi="Times New Roman" w:cs="Times New Roman"/>
          <w:color w:val="333333"/>
          <w:sz w:val="24"/>
          <w:szCs w:val="24"/>
          <w:shd w:val="clear" w:color="auto" w:fill="FCFCFC"/>
        </w:rPr>
        <w:t>These bacteria convert insoluble forms of phosphorus in the soil into soluble forms that plants can absorb. PSB produce organic acids, such as citric acid and gluconic acid, which can chelate phosphorus, releasing it fr</w:t>
      </w:r>
      <w:r w:rsidR="00813D95" w:rsidRPr="00347582">
        <w:rPr>
          <w:rFonts w:ascii="Times New Roman" w:hAnsi="Times New Roman" w:cs="Times New Roman"/>
          <w:color w:val="333333"/>
          <w:sz w:val="24"/>
          <w:szCs w:val="24"/>
          <w:shd w:val="clear" w:color="auto" w:fill="FCFCFC"/>
        </w:rPr>
        <w:t>om minerals like rock phosphate</w:t>
      </w:r>
      <w:r w:rsidR="00813D95" w:rsidRPr="00347582">
        <w:rPr>
          <w:rFonts w:ascii="Times New Roman" w:hAnsi="Times New Roman" w:cs="Times New Roman"/>
          <w:sz w:val="24"/>
          <w:szCs w:val="24"/>
        </w:rPr>
        <w:t xml:space="preserve">. Inoculation of seed with P-solubilizing microorganisms is a promising technique which may alleviate the deficiency of phosphorus. </w:t>
      </w:r>
      <w:r w:rsidRPr="00347582">
        <w:rPr>
          <w:rFonts w:ascii="Times New Roman" w:hAnsi="Times New Roman" w:cs="Times New Roman"/>
          <w:color w:val="333333"/>
          <w:sz w:val="24"/>
          <w:szCs w:val="24"/>
          <w:shd w:val="clear" w:color="auto" w:fill="FCFCFC"/>
        </w:rPr>
        <w:t>Examples of PSB include species of Bacillus, Pseudomonas, and Enterobacter.</w:t>
      </w:r>
    </w:p>
    <w:p w:rsidR="00813D95" w:rsidRPr="00347582" w:rsidRDefault="00813D95" w:rsidP="00347582">
      <w:pPr>
        <w:spacing w:line="360" w:lineRule="auto"/>
        <w:ind w:firstLine="720"/>
        <w:jc w:val="both"/>
        <w:rPr>
          <w:rFonts w:ascii="Times New Roman" w:hAnsi="Times New Roman" w:cs="Times New Roman"/>
          <w:sz w:val="24"/>
          <w:szCs w:val="24"/>
        </w:rPr>
      </w:pPr>
      <w:r w:rsidRPr="00347582">
        <w:rPr>
          <w:rFonts w:ascii="Times New Roman" w:hAnsi="Times New Roman" w:cs="Times New Roman"/>
          <w:sz w:val="24"/>
          <w:szCs w:val="24"/>
        </w:rPr>
        <w:t>Phosphate solubilizing Bacillus sp significantly enhanced the seed cotton yield and plant height (Table 2). The highest seed cotton yield was produced with Bacillus inoculation (1733.3 kg ha-1) at 90 kg P ha-1. Bacterial inoculation produced higher seed cotton yield at all P levels compared to their respective control. Percent increase in seed cotton yield with inoculation was 8.08, 7.93 and 7.57% at 30, 60 and 90 kg P ha-1, respectively.  PGPR having the potential of phosphate solubilization enhanced the growth hormone production, availability of phosphorus and rate of nitrogen fixation (Ponmurugan and Gopi, 2006)</w:t>
      </w:r>
    </w:p>
    <w:p w:rsidR="001D2200" w:rsidRPr="00347582" w:rsidRDefault="001D2200" w:rsidP="00347582">
      <w:pPr>
        <w:spacing w:line="360" w:lineRule="auto"/>
        <w:ind w:firstLine="720"/>
        <w:jc w:val="both"/>
        <w:rPr>
          <w:rFonts w:ascii="Times New Roman" w:hAnsi="Times New Roman" w:cs="Times New Roman"/>
          <w:color w:val="333333"/>
          <w:sz w:val="24"/>
          <w:szCs w:val="24"/>
          <w:shd w:val="clear" w:color="auto" w:fill="FFFFFF"/>
        </w:rPr>
      </w:pPr>
      <w:r w:rsidRPr="00347582">
        <w:rPr>
          <w:rFonts w:ascii="Times New Roman" w:hAnsi="Times New Roman" w:cs="Times New Roman"/>
          <w:color w:val="333333"/>
          <w:sz w:val="24"/>
          <w:szCs w:val="24"/>
          <w:shd w:val="clear" w:color="auto" w:fill="FFFFFF"/>
        </w:rPr>
        <w:t>Panhwar et al (2014) found that PSB populations were higher in rhizosphere than non-rhizospheric soil and the highest population was found in PS and Pikovskaya, while the lowest was found in PA media plates. The highest P solubilizing activity (69.58%) was found in PSB9 strain grown in NBRIP plate. Isolated PSB were able to produce different organic acids and growth hormone such as IAA. A number of PSB isolates belong to the </w:t>
      </w:r>
      <w:r w:rsidRPr="00347582">
        <w:rPr>
          <w:rStyle w:val="Emphasis"/>
          <w:rFonts w:ascii="Times New Roman" w:hAnsi="Times New Roman" w:cs="Times New Roman"/>
          <w:color w:val="333333"/>
          <w:sz w:val="24"/>
          <w:szCs w:val="24"/>
          <w:shd w:val="clear" w:color="auto" w:fill="FFFFFF"/>
        </w:rPr>
        <w:t>Bacillus</w:t>
      </w:r>
      <w:r w:rsidRPr="00347582">
        <w:rPr>
          <w:rFonts w:ascii="Times New Roman" w:hAnsi="Times New Roman" w:cs="Times New Roman"/>
          <w:color w:val="333333"/>
          <w:sz w:val="24"/>
          <w:szCs w:val="24"/>
          <w:shd w:val="clear" w:color="auto" w:fill="FFFFFF"/>
        </w:rPr>
        <w:t> sp. and proved for the antagonistic effect against </w:t>
      </w:r>
      <w:r w:rsidRPr="00347582">
        <w:rPr>
          <w:rStyle w:val="Emphasis"/>
          <w:rFonts w:ascii="Times New Roman" w:hAnsi="Times New Roman" w:cs="Times New Roman"/>
          <w:color w:val="333333"/>
          <w:sz w:val="24"/>
          <w:szCs w:val="24"/>
          <w:shd w:val="clear" w:color="auto" w:fill="FFFFFF"/>
        </w:rPr>
        <w:t>R. solani</w:t>
      </w:r>
      <w:r w:rsidRPr="00347582">
        <w:rPr>
          <w:rFonts w:ascii="Times New Roman" w:hAnsi="Times New Roman" w:cs="Times New Roman"/>
          <w:color w:val="333333"/>
          <w:sz w:val="24"/>
          <w:szCs w:val="24"/>
          <w:shd w:val="clear" w:color="auto" w:fill="FFFFFF"/>
        </w:rPr>
        <w:t xml:space="preserve"> (sheath blight) even though most of </w:t>
      </w:r>
      <w:r w:rsidRPr="00347582">
        <w:rPr>
          <w:rFonts w:ascii="Times New Roman" w:hAnsi="Times New Roman" w:cs="Times New Roman"/>
          <w:color w:val="333333"/>
          <w:sz w:val="24"/>
          <w:szCs w:val="24"/>
          <w:shd w:val="clear" w:color="auto" w:fill="FFFFFF"/>
        </w:rPr>
        <w:lastRenderedPageBreak/>
        <w:t>the isolated strains can grow in nitrogen, free semi-solid medium and able to produce siderophore</w:t>
      </w:r>
      <w:r w:rsidR="00111660" w:rsidRPr="00347582">
        <w:rPr>
          <w:rFonts w:ascii="Times New Roman" w:hAnsi="Times New Roman" w:cs="Times New Roman"/>
          <w:color w:val="333333"/>
          <w:sz w:val="24"/>
          <w:szCs w:val="24"/>
          <w:shd w:val="clear" w:color="auto" w:fill="FFFFFF"/>
        </w:rPr>
        <w:t>.</w:t>
      </w:r>
    </w:p>
    <w:p w:rsidR="00111660" w:rsidRPr="00347582" w:rsidRDefault="00111660" w:rsidP="00347582">
      <w:pPr>
        <w:spacing w:line="360" w:lineRule="auto"/>
        <w:ind w:firstLine="720"/>
        <w:jc w:val="both"/>
        <w:rPr>
          <w:rFonts w:ascii="Times New Roman" w:hAnsi="Times New Roman" w:cs="Times New Roman"/>
          <w:color w:val="333333"/>
          <w:sz w:val="24"/>
          <w:szCs w:val="24"/>
          <w:shd w:val="clear" w:color="auto" w:fill="FCFCFC"/>
        </w:rPr>
      </w:pPr>
      <w:r w:rsidRPr="00347582">
        <w:rPr>
          <w:rFonts w:ascii="Times New Roman" w:hAnsi="Times New Roman" w:cs="Times New Roman"/>
          <w:color w:val="2E2E2E"/>
          <w:sz w:val="24"/>
          <w:szCs w:val="24"/>
        </w:rPr>
        <w:t xml:space="preserve">Liu et al </w:t>
      </w:r>
      <w:r w:rsidR="00347582">
        <w:rPr>
          <w:rFonts w:ascii="Times New Roman" w:hAnsi="Times New Roman" w:cs="Times New Roman"/>
          <w:color w:val="2E2E2E"/>
          <w:sz w:val="24"/>
          <w:szCs w:val="24"/>
        </w:rPr>
        <w:t>(</w:t>
      </w:r>
      <w:r w:rsidRPr="00347582">
        <w:rPr>
          <w:rFonts w:ascii="Times New Roman" w:hAnsi="Times New Roman" w:cs="Times New Roman"/>
          <w:color w:val="2E2E2E"/>
          <w:sz w:val="24"/>
          <w:szCs w:val="24"/>
        </w:rPr>
        <w:t>2015</w:t>
      </w:r>
      <w:r w:rsidR="00347582">
        <w:rPr>
          <w:rFonts w:ascii="Times New Roman" w:hAnsi="Times New Roman" w:cs="Times New Roman"/>
          <w:color w:val="2E2E2E"/>
          <w:sz w:val="24"/>
          <w:szCs w:val="24"/>
        </w:rPr>
        <w:t>)</w:t>
      </w:r>
      <w:r w:rsidRPr="00347582">
        <w:rPr>
          <w:rFonts w:ascii="Times New Roman" w:hAnsi="Times New Roman" w:cs="Times New Roman"/>
          <w:color w:val="2E2E2E"/>
          <w:sz w:val="24"/>
          <w:szCs w:val="24"/>
        </w:rPr>
        <w:t xml:space="preserve"> The NBRIP liquid medium culture showed four PSB strains lowered medium pH (&lt;4.3) and released WS-P up to 523.69 mg/l with three days incubation and Krome3 strain dissolved 95.3% tricalcium phosphate added after 35 days incubation. Incubation of PSB in a sandy soil showed that PSB increased WS-P, but not Mehlich-3 P.</w:t>
      </w:r>
    </w:p>
    <w:p w:rsidR="00990F3C" w:rsidRPr="00347582" w:rsidRDefault="00990F3C" w:rsidP="00347582">
      <w:pPr>
        <w:spacing w:line="360" w:lineRule="auto"/>
        <w:jc w:val="both"/>
        <w:rPr>
          <w:rFonts w:ascii="Times New Roman" w:hAnsi="Times New Roman" w:cs="Times New Roman"/>
          <w:color w:val="333333"/>
          <w:sz w:val="24"/>
          <w:szCs w:val="24"/>
          <w:shd w:val="clear" w:color="auto" w:fill="FCFCFC"/>
        </w:rPr>
      </w:pPr>
    </w:p>
    <w:p w:rsidR="00347582" w:rsidRDefault="00347582" w:rsidP="00347582">
      <w:pPr>
        <w:spacing w:line="360" w:lineRule="auto"/>
        <w:jc w:val="both"/>
        <w:rPr>
          <w:rFonts w:ascii="Times New Roman" w:hAnsi="Times New Roman" w:cs="Times New Roman"/>
          <w:b/>
          <w:bCs/>
          <w:color w:val="333333"/>
          <w:sz w:val="24"/>
          <w:szCs w:val="24"/>
          <w:shd w:val="clear" w:color="auto" w:fill="FCFCFC"/>
        </w:rPr>
      </w:pPr>
    </w:p>
    <w:p w:rsidR="0055467B" w:rsidRPr="00347582" w:rsidRDefault="00990F3C"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 xml:space="preserve">Silicate-solubilizing bacteria: </w:t>
      </w:r>
    </w:p>
    <w:p w:rsidR="00854B0A" w:rsidRPr="00347582" w:rsidRDefault="00990F3C" w:rsidP="00347582">
      <w:pPr>
        <w:spacing w:line="360" w:lineRule="auto"/>
        <w:ind w:firstLine="720"/>
        <w:jc w:val="both"/>
        <w:rPr>
          <w:rFonts w:ascii="Times New Roman" w:hAnsi="Times New Roman" w:cs="Times New Roman"/>
          <w:sz w:val="24"/>
          <w:szCs w:val="24"/>
        </w:rPr>
      </w:pPr>
      <w:r w:rsidRPr="00347582">
        <w:rPr>
          <w:rFonts w:ascii="Times New Roman" w:hAnsi="Times New Roman" w:cs="Times New Roman"/>
          <w:color w:val="333333"/>
          <w:sz w:val="24"/>
          <w:szCs w:val="24"/>
          <w:shd w:val="clear" w:color="auto" w:fill="FCFCFC"/>
        </w:rPr>
        <w:t xml:space="preserve">Silicate-solubilizing bacteria solubilize insoluble forms of silica in the soil, releasing plant-available silicon. Silicon plays a role in plant defense mechanisms, enhancing disease resistance and stress tolerance. </w:t>
      </w:r>
      <w:r w:rsidR="0055467B" w:rsidRPr="00347582">
        <w:rPr>
          <w:rFonts w:ascii="Times New Roman" w:hAnsi="Times New Roman" w:cs="Times New Roman"/>
          <w:color w:val="2E2E2E"/>
          <w:sz w:val="24"/>
          <w:szCs w:val="24"/>
        </w:rPr>
        <w:t>A group of bacteria called silicate-solubilizing bacteria (SSB) is involved in the conversion of silicates into soluble silica. These groups of bacteria produce silicase, an enzyme responsible for the conversion of silicates into soluble silica, making Si available for plant uptake.</w:t>
      </w:r>
      <w:r w:rsidR="00854B0A" w:rsidRPr="00347582">
        <w:rPr>
          <w:rFonts w:ascii="Times New Roman" w:hAnsi="Times New Roman" w:cs="Times New Roman"/>
          <w:sz w:val="24"/>
          <w:szCs w:val="24"/>
        </w:rPr>
        <w:t xml:space="preserve"> </w:t>
      </w:r>
    </w:p>
    <w:p w:rsidR="00990F3C" w:rsidRPr="00347582" w:rsidRDefault="00854B0A" w:rsidP="00347582">
      <w:pPr>
        <w:spacing w:line="360" w:lineRule="auto"/>
        <w:ind w:firstLine="720"/>
        <w:jc w:val="both"/>
        <w:rPr>
          <w:rFonts w:ascii="Times New Roman" w:hAnsi="Times New Roman" w:cs="Times New Roman"/>
          <w:color w:val="333333"/>
          <w:sz w:val="24"/>
          <w:szCs w:val="24"/>
          <w:shd w:val="clear" w:color="auto" w:fill="FCFCFC"/>
        </w:rPr>
      </w:pPr>
      <w:r w:rsidRPr="00347582">
        <w:rPr>
          <w:rFonts w:ascii="Times New Roman" w:hAnsi="Times New Roman" w:cs="Times New Roman"/>
          <w:sz w:val="24"/>
          <w:szCs w:val="24"/>
        </w:rPr>
        <w:t>Sulizah et al (2018) isolated five silicate solubilizing bacteria  OS4, OS5, OS7, OS12 and OS13. The highest Solubilizing Index was gained by OS7 on 1,10, while the highest silicate concentration was solubilized by OS12 on 1,053 ppm in Bunt and Rovira broth.</w:t>
      </w:r>
      <w:r w:rsidR="0055467B" w:rsidRPr="00347582">
        <w:rPr>
          <w:rFonts w:ascii="Times New Roman" w:hAnsi="Times New Roman" w:cs="Times New Roman"/>
          <w:color w:val="2E2E2E"/>
          <w:sz w:val="24"/>
          <w:szCs w:val="24"/>
        </w:rPr>
        <w:t xml:space="preserve"> </w:t>
      </w:r>
      <w:r w:rsidR="00990F3C" w:rsidRPr="00347582">
        <w:rPr>
          <w:rFonts w:ascii="Times New Roman" w:hAnsi="Times New Roman" w:cs="Times New Roman"/>
          <w:color w:val="333333"/>
          <w:sz w:val="24"/>
          <w:szCs w:val="24"/>
          <w:shd w:val="clear" w:color="auto" w:fill="FCFCFC"/>
        </w:rPr>
        <w:t>Bacteria such as Bacillus, Pseudomonas, and Paenibacillus have been found to solubilize silicate minerals.</w:t>
      </w:r>
    </w:p>
    <w:p w:rsidR="00347582" w:rsidRDefault="00990F3C" w:rsidP="00347582">
      <w:pPr>
        <w:spacing w:line="360" w:lineRule="auto"/>
        <w:jc w:val="both"/>
        <w:rPr>
          <w:rFonts w:ascii="Times New Roman" w:hAnsi="Times New Roman" w:cs="Times New Roman"/>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Sulfur-solubilizing bacteria (SSB):</w:t>
      </w:r>
      <w:r w:rsidRPr="00347582">
        <w:rPr>
          <w:rFonts w:ascii="Times New Roman" w:hAnsi="Times New Roman" w:cs="Times New Roman"/>
          <w:color w:val="333333"/>
          <w:sz w:val="24"/>
          <w:szCs w:val="24"/>
          <w:shd w:val="clear" w:color="auto" w:fill="FCFCFC"/>
        </w:rPr>
        <w:t xml:space="preserve"> </w:t>
      </w:r>
    </w:p>
    <w:p w:rsidR="00990F3C" w:rsidRDefault="00990F3C" w:rsidP="00347582">
      <w:pPr>
        <w:spacing w:line="360" w:lineRule="auto"/>
        <w:ind w:firstLine="720"/>
        <w:jc w:val="both"/>
        <w:rPr>
          <w:rFonts w:ascii="Times New Roman" w:hAnsi="Times New Roman" w:cs="Times New Roman"/>
          <w:color w:val="333333"/>
          <w:sz w:val="24"/>
          <w:szCs w:val="24"/>
          <w:shd w:val="clear" w:color="auto" w:fill="FCFCFC"/>
        </w:rPr>
      </w:pPr>
      <w:r w:rsidRPr="00347582">
        <w:rPr>
          <w:rFonts w:ascii="Times New Roman" w:hAnsi="Times New Roman" w:cs="Times New Roman"/>
          <w:color w:val="333333"/>
          <w:sz w:val="24"/>
          <w:szCs w:val="24"/>
          <w:shd w:val="clear" w:color="auto" w:fill="FCFCFC"/>
        </w:rPr>
        <w:t>Sulfur is an essential nutrient for plant growth, and SSB help in solubilizing insoluble sulfur compounds in the soil, making it available for plants. These bacteria produce enzymes that convert insoluble sulfur into soluble forms. Examples of SSB include Thiobacillus and Rhodococcus species.</w:t>
      </w:r>
    </w:p>
    <w:p w:rsidR="007134C0" w:rsidRPr="007134C0" w:rsidRDefault="00AC3CBD" w:rsidP="00347582">
      <w:pPr>
        <w:spacing w:line="360" w:lineRule="auto"/>
        <w:ind w:firstLine="720"/>
        <w:jc w:val="both"/>
        <w:rPr>
          <w:rFonts w:ascii="Times New Roman" w:hAnsi="Times New Roman" w:cs="Times New Roman"/>
          <w:color w:val="333333"/>
          <w:sz w:val="24"/>
          <w:szCs w:val="24"/>
          <w:shd w:val="clear" w:color="auto" w:fill="FCFCFC"/>
        </w:rPr>
      </w:pPr>
      <w:r>
        <w:rPr>
          <w:rFonts w:ascii="Times New Roman" w:hAnsi="Times New Roman" w:cs="Times New Roman"/>
          <w:color w:val="282828"/>
          <w:sz w:val="25"/>
          <w:szCs w:val="25"/>
          <w:shd w:val="clear" w:color="auto" w:fill="F7F7F7"/>
        </w:rPr>
        <w:t xml:space="preserve">Malviya et al (2022) isolated </w:t>
      </w:r>
      <w:r w:rsidR="007134C0">
        <w:rPr>
          <w:rFonts w:ascii="Times New Roman" w:hAnsi="Times New Roman" w:cs="Times New Roman"/>
          <w:color w:val="282828"/>
          <w:sz w:val="25"/>
          <w:szCs w:val="25"/>
          <w:shd w:val="clear" w:color="auto" w:fill="F7F7F7"/>
        </w:rPr>
        <w:t>S</w:t>
      </w:r>
      <w:r w:rsidR="007134C0" w:rsidRPr="007134C0">
        <w:rPr>
          <w:rFonts w:ascii="Times New Roman" w:hAnsi="Times New Roman" w:cs="Times New Roman"/>
          <w:color w:val="282828"/>
          <w:sz w:val="25"/>
          <w:szCs w:val="25"/>
          <w:shd w:val="clear" w:color="auto" w:fill="F7F7F7"/>
        </w:rPr>
        <w:t>ulfur-oxidizing bacteria (SOB) from coal mines</w:t>
      </w:r>
      <w:r>
        <w:rPr>
          <w:rFonts w:ascii="Times New Roman" w:hAnsi="Times New Roman" w:cs="Times New Roman"/>
          <w:color w:val="282828"/>
          <w:sz w:val="25"/>
          <w:szCs w:val="25"/>
          <w:shd w:val="clear" w:color="auto" w:fill="F7F7F7"/>
        </w:rPr>
        <w:t xml:space="preserve"> out of thirteen two isolates outperformed as a microbial inoculants viz., </w:t>
      </w:r>
      <w:r w:rsidR="007134C0" w:rsidRPr="00AC3CBD">
        <w:rPr>
          <w:rFonts w:ascii="Times New Roman" w:hAnsi="Times New Roman" w:cs="Times New Roman"/>
          <w:i/>
          <w:iCs/>
          <w:color w:val="282828"/>
          <w:sz w:val="25"/>
          <w:szCs w:val="25"/>
          <w:shd w:val="clear" w:color="auto" w:fill="F7F7F7"/>
        </w:rPr>
        <w:t xml:space="preserve">S. maltophilia </w:t>
      </w:r>
      <w:r w:rsidR="007134C0" w:rsidRPr="007134C0">
        <w:rPr>
          <w:rFonts w:ascii="Times New Roman" w:hAnsi="Times New Roman" w:cs="Times New Roman"/>
          <w:color w:val="282828"/>
          <w:sz w:val="25"/>
          <w:szCs w:val="25"/>
          <w:shd w:val="clear" w:color="auto" w:fill="F7F7F7"/>
        </w:rPr>
        <w:t xml:space="preserve">DRC-18-7A closely followed by S. pavanii DRC-18-7B </w:t>
      </w:r>
      <w:r w:rsidR="007134C0" w:rsidRPr="007134C0">
        <w:rPr>
          <w:rFonts w:ascii="Times New Roman" w:hAnsi="Times New Roman" w:cs="Times New Roman"/>
          <w:color w:val="333333"/>
          <w:sz w:val="24"/>
          <w:szCs w:val="24"/>
          <w:shd w:val="clear" w:color="auto" w:fill="FCFCFC"/>
        </w:rPr>
        <w:t xml:space="preserve">plants treated with microbial inoculants </w:t>
      </w:r>
      <w:r w:rsidR="007134C0" w:rsidRPr="007134C0">
        <w:rPr>
          <w:rFonts w:ascii="Times New Roman" w:hAnsi="Times New Roman" w:cs="Times New Roman"/>
          <w:color w:val="333333"/>
          <w:sz w:val="24"/>
          <w:szCs w:val="24"/>
          <w:shd w:val="clear" w:color="auto" w:fill="FCFCFC"/>
        </w:rPr>
        <w:lastRenderedPageBreak/>
        <w:t>induce an early formation of secondary and tertiary roots in the pigeonpea compared to the untreated control</w:t>
      </w:r>
      <w:r>
        <w:rPr>
          <w:rFonts w:ascii="Times New Roman" w:hAnsi="Times New Roman" w:cs="Times New Roman"/>
          <w:color w:val="333333"/>
          <w:sz w:val="24"/>
          <w:szCs w:val="24"/>
          <w:shd w:val="clear" w:color="auto" w:fill="FCFCFC"/>
        </w:rPr>
        <w:t>.</w:t>
      </w:r>
    </w:p>
    <w:p w:rsidR="00347582" w:rsidRPr="00347582" w:rsidRDefault="00990F3C"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 xml:space="preserve">Potassium-solubilizing bacteria (KSB): </w:t>
      </w:r>
    </w:p>
    <w:p w:rsidR="00990F3C" w:rsidRPr="00347582" w:rsidRDefault="00990F3C" w:rsidP="00347582">
      <w:pPr>
        <w:spacing w:line="360" w:lineRule="auto"/>
        <w:ind w:firstLine="720"/>
        <w:jc w:val="both"/>
        <w:rPr>
          <w:rFonts w:ascii="Times New Roman" w:hAnsi="Times New Roman" w:cs="Times New Roman"/>
          <w:color w:val="333333"/>
          <w:sz w:val="24"/>
          <w:szCs w:val="24"/>
          <w:shd w:val="clear" w:color="auto" w:fill="FCFCFC"/>
        </w:rPr>
      </w:pPr>
      <w:r w:rsidRPr="00347582">
        <w:rPr>
          <w:rFonts w:ascii="Times New Roman" w:hAnsi="Times New Roman" w:cs="Times New Roman"/>
          <w:color w:val="333333"/>
          <w:sz w:val="24"/>
          <w:szCs w:val="24"/>
          <w:shd w:val="clear" w:color="auto" w:fill="FCFCFC"/>
        </w:rPr>
        <w:t>KSB are capable of solubilizing insoluble potassium minerals in the soil, releasing potassium ions that can be taken up by plants. These bacteria produce organic acids that aid in the solubilization process. Bacillus, Pseudomonas, and Azotobacter are examples of KSB.</w:t>
      </w:r>
    </w:p>
    <w:p w:rsidR="00645F8A" w:rsidRPr="00347582" w:rsidRDefault="00645F8A" w:rsidP="00347582">
      <w:pPr>
        <w:spacing w:line="360" w:lineRule="auto"/>
        <w:ind w:firstLine="720"/>
        <w:jc w:val="both"/>
        <w:rPr>
          <w:rFonts w:ascii="Times New Roman" w:hAnsi="Times New Roman" w:cs="Times New Roman"/>
          <w:sz w:val="24"/>
          <w:szCs w:val="24"/>
        </w:rPr>
      </w:pPr>
      <w:r w:rsidRPr="00347582">
        <w:rPr>
          <w:rFonts w:ascii="Times New Roman" w:hAnsi="Times New Roman" w:cs="Times New Roman"/>
          <w:sz w:val="24"/>
          <w:szCs w:val="24"/>
        </w:rPr>
        <w:t xml:space="preserve">Supanjani </w:t>
      </w:r>
      <w:r w:rsidRPr="007134C0">
        <w:rPr>
          <w:rFonts w:ascii="Times New Roman" w:hAnsi="Times New Roman" w:cs="Times New Roman"/>
          <w:i/>
          <w:iCs/>
          <w:sz w:val="24"/>
          <w:szCs w:val="24"/>
        </w:rPr>
        <w:t>et al.</w:t>
      </w:r>
      <w:r w:rsidRPr="00347582">
        <w:rPr>
          <w:rFonts w:ascii="Times New Roman" w:hAnsi="Times New Roman" w:cs="Times New Roman"/>
          <w:sz w:val="24"/>
          <w:szCs w:val="24"/>
        </w:rPr>
        <w:t xml:space="preserve"> (2006) reported that inoculation of phosphorus- and potassium-solubilizing bacteria on Capsicum annuum along with addition of P- and K-containing rock materials increased P availability from 12 % to 21 % and K availability from 13 % to 15 % in the soil as compared with control and subsequently improved N, P, and K uptake in the crop</w:t>
      </w:r>
    </w:p>
    <w:p w:rsidR="00645F8A" w:rsidRPr="00347582" w:rsidRDefault="00645F8A" w:rsidP="00347582">
      <w:pPr>
        <w:spacing w:line="360" w:lineRule="auto"/>
        <w:ind w:firstLine="720"/>
        <w:jc w:val="both"/>
        <w:rPr>
          <w:rFonts w:ascii="Times New Roman" w:hAnsi="Times New Roman" w:cs="Times New Roman"/>
          <w:color w:val="333333"/>
          <w:sz w:val="24"/>
          <w:szCs w:val="24"/>
          <w:shd w:val="clear" w:color="auto" w:fill="FCFCFC"/>
        </w:rPr>
      </w:pPr>
      <w:r w:rsidRPr="00347582">
        <w:rPr>
          <w:rFonts w:ascii="Times New Roman" w:hAnsi="Times New Roman" w:cs="Times New Roman"/>
          <w:sz w:val="24"/>
          <w:szCs w:val="24"/>
        </w:rPr>
        <w:t xml:space="preserve">Inoculation of seed or seedling with microphos biofertilizers can provide 30 kg P2O5/ha (Ghumare </w:t>
      </w:r>
      <w:r w:rsidRPr="007134C0">
        <w:rPr>
          <w:rFonts w:ascii="Times New Roman" w:hAnsi="Times New Roman" w:cs="Times New Roman"/>
          <w:i/>
          <w:iCs/>
          <w:sz w:val="24"/>
          <w:szCs w:val="24"/>
        </w:rPr>
        <w:t>et al.</w:t>
      </w:r>
      <w:r w:rsidRPr="00347582">
        <w:rPr>
          <w:rFonts w:ascii="Times New Roman" w:hAnsi="Times New Roman" w:cs="Times New Roman"/>
          <w:sz w:val="24"/>
          <w:szCs w:val="24"/>
        </w:rPr>
        <w:t xml:space="preserve"> 2014). Kumar and Kumawat (2014) reported that summer mung bean cv. T-1 sown with combined use of chemical fertilizer (10 kg N and 20 kg P2O5/ha), 50% N as vermicompost (10 kg/ha), and biofertilizers (20  g PSB/kg seed) enhances the crop prouction, economics, and soil fertility.</w:t>
      </w:r>
    </w:p>
    <w:p w:rsidR="00347582" w:rsidRPr="00347582" w:rsidRDefault="00973385"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 xml:space="preserve">Zinc-solubilizing bacteria (ZSB) </w:t>
      </w:r>
      <w:r w:rsidR="00347582">
        <w:rPr>
          <w:rFonts w:ascii="Times New Roman" w:hAnsi="Times New Roman" w:cs="Times New Roman"/>
          <w:b/>
          <w:bCs/>
          <w:color w:val="333333"/>
          <w:sz w:val="24"/>
          <w:szCs w:val="24"/>
          <w:shd w:val="clear" w:color="auto" w:fill="FCFCFC"/>
        </w:rPr>
        <w:t>:</w:t>
      </w:r>
    </w:p>
    <w:p w:rsidR="00FB5288" w:rsidRPr="00347582" w:rsidRDefault="00347582" w:rsidP="00347582">
      <w:pPr>
        <w:spacing w:line="360" w:lineRule="auto"/>
        <w:ind w:firstLine="720"/>
        <w:jc w:val="both"/>
        <w:rPr>
          <w:rFonts w:ascii="Times New Roman" w:hAnsi="Times New Roman" w:cs="Times New Roman"/>
          <w:sz w:val="24"/>
          <w:szCs w:val="24"/>
        </w:rPr>
      </w:pPr>
      <w:r>
        <w:rPr>
          <w:rFonts w:ascii="Times New Roman" w:hAnsi="Times New Roman" w:cs="Times New Roman"/>
          <w:color w:val="333333"/>
          <w:sz w:val="24"/>
          <w:szCs w:val="24"/>
          <w:shd w:val="clear" w:color="auto" w:fill="FCFCFC"/>
        </w:rPr>
        <w:t xml:space="preserve">ZSB </w:t>
      </w:r>
      <w:r w:rsidR="00973385" w:rsidRPr="00347582">
        <w:rPr>
          <w:rFonts w:ascii="Times New Roman" w:hAnsi="Times New Roman" w:cs="Times New Roman"/>
          <w:color w:val="333333"/>
          <w:sz w:val="24"/>
          <w:szCs w:val="24"/>
          <w:shd w:val="clear" w:color="auto" w:fill="FCFCFC"/>
        </w:rPr>
        <w:t>are a group of beneficial microorganisms that have the ability to solubilize insoluble forms of zinc in the soil, making it available for plant uptake. These bacteria play an important role in improving zinc availability, which is essential for plant growth and development.</w:t>
      </w:r>
      <w:r w:rsidR="00973385" w:rsidRPr="00347582">
        <w:rPr>
          <w:rFonts w:ascii="Times New Roman" w:hAnsi="Times New Roman" w:cs="Times New Roman"/>
          <w:sz w:val="24"/>
          <w:szCs w:val="24"/>
        </w:rPr>
        <w:t xml:space="preserve"> </w:t>
      </w:r>
    </w:p>
    <w:p w:rsidR="005375D1" w:rsidRDefault="005375D1" w:rsidP="00347582">
      <w:pPr>
        <w:spacing w:line="360" w:lineRule="auto"/>
        <w:ind w:firstLine="720"/>
        <w:jc w:val="both"/>
        <w:rPr>
          <w:rFonts w:ascii="Times New Roman" w:hAnsi="Times New Roman" w:cs="Times New Roman"/>
          <w:sz w:val="24"/>
          <w:szCs w:val="24"/>
        </w:rPr>
      </w:pPr>
      <w:r w:rsidRPr="00347582">
        <w:rPr>
          <w:rFonts w:ascii="Times New Roman" w:hAnsi="Times New Roman" w:cs="Times New Roman"/>
          <w:sz w:val="24"/>
          <w:szCs w:val="24"/>
        </w:rPr>
        <w:t>Ramarethinam and Chandra (2005) recorded significantly increased egg plant yield, plant height and K uptake compared to control in a field experiment due to inoculation of potashsolubilizing bacteria Frateuria aurantia. Mikhailouskaya and Tchernysh (2005) reported the effect of inoculation of K-mobilizing bacteria on severally eroded soils which were comparable with yields on moderately eroded soil without bacterial inoculation that resulted in increased wheat yield upto 1.04 t/ha</w:t>
      </w:r>
    </w:p>
    <w:p w:rsidR="000156DC" w:rsidRPr="00D96D10" w:rsidRDefault="000156DC" w:rsidP="00347582">
      <w:pPr>
        <w:spacing w:line="360" w:lineRule="auto"/>
        <w:ind w:firstLine="720"/>
        <w:jc w:val="both"/>
        <w:rPr>
          <w:rFonts w:ascii="Times New Roman" w:hAnsi="Times New Roman" w:cs="Times New Roman"/>
          <w:sz w:val="24"/>
          <w:szCs w:val="24"/>
        </w:rPr>
      </w:pPr>
      <w:r w:rsidRPr="00D96D10">
        <w:rPr>
          <w:rFonts w:ascii="Times New Roman" w:hAnsi="Times New Roman" w:cs="Times New Roman"/>
          <w:sz w:val="24"/>
          <w:szCs w:val="24"/>
        </w:rPr>
        <w:t>The important crops such as maize (,Goteti et al 2013,  Hussain et al., 2015,  Biari et al 2008, Omari et al 2016), rice (Vaid et al</w:t>
      </w:r>
      <w:r w:rsidR="00D96D10">
        <w:rPr>
          <w:rFonts w:ascii="Times New Roman" w:hAnsi="Times New Roman" w:cs="Times New Roman"/>
          <w:sz w:val="24"/>
          <w:szCs w:val="24"/>
        </w:rPr>
        <w:t>.,</w:t>
      </w:r>
      <w:r w:rsidRPr="00D96D10">
        <w:rPr>
          <w:rFonts w:ascii="Times New Roman" w:hAnsi="Times New Roman" w:cs="Times New Roman"/>
          <w:sz w:val="24"/>
          <w:szCs w:val="24"/>
        </w:rPr>
        <w:t xml:space="preserve"> 2014,  </w:t>
      </w:r>
      <w:r w:rsidR="00AE796B" w:rsidRPr="00D96D10">
        <w:rPr>
          <w:rFonts w:ascii="Times New Roman" w:hAnsi="Times New Roman" w:cs="Times New Roman"/>
          <w:sz w:val="24"/>
          <w:szCs w:val="24"/>
        </w:rPr>
        <w:t xml:space="preserve">Tariq </w:t>
      </w:r>
      <w:r w:rsidR="00D96D10">
        <w:rPr>
          <w:rFonts w:ascii="Times New Roman" w:hAnsi="Times New Roman" w:cs="Times New Roman"/>
          <w:sz w:val="24"/>
          <w:szCs w:val="24"/>
        </w:rPr>
        <w:t xml:space="preserve">et al., </w:t>
      </w:r>
      <w:r w:rsidR="00AE796B" w:rsidRPr="00D96D10">
        <w:rPr>
          <w:rFonts w:ascii="Times New Roman" w:hAnsi="Times New Roman" w:cs="Times New Roman"/>
          <w:sz w:val="24"/>
          <w:szCs w:val="24"/>
        </w:rPr>
        <w:t xml:space="preserve">2007, </w:t>
      </w:r>
      <w:r w:rsidRPr="00D96D10">
        <w:rPr>
          <w:rFonts w:ascii="Times New Roman" w:hAnsi="Times New Roman" w:cs="Times New Roman"/>
          <w:sz w:val="24"/>
          <w:szCs w:val="24"/>
        </w:rPr>
        <w:t xml:space="preserve"> </w:t>
      </w:r>
      <w:r w:rsidR="00AE796B" w:rsidRPr="00D96D10">
        <w:rPr>
          <w:rFonts w:ascii="Times New Roman" w:hAnsi="Times New Roman" w:cs="Times New Roman"/>
          <w:sz w:val="24"/>
          <w:szCs w:val="24"/>
        </w:rPr>
        <w:t xml:space="preserve">Zeb </w:t>
      </w:r>
      <w:r w:rsidR="00D96D10">
        <w:rPr>
          <w:rFonts w:ascii="Times New Roman" w:hAnsi="Times New Roman" w:cs="Times New Roman"/>
          <w:sz w:val="24"/>
          <w:szCs w:val="24"/>
        </w:rPr>
        <w:t xml:space="preserve">et al., </w:t>
      </w:r>
      <w:r w:rsidR="00AE796B" w:rsidRPr="00D96D10">
        <w:rPr>
          <w:rFonts w:ascii="Times New Roman" w:hAnsi="Times New Roman" w:cs="Times New Roman"/>
          <w:sz w:val="24"/>
          <w:szCs w:val="24"/>
        </w:rPr>
        <w:t>2018, Gontia-Mishra et al</w:t>
      </w:r>
      <w:r w:rsidR="00D96D10">
        <w:rPr>
          <w:rFonts w:ascii="Times New Roman" w:hAnsi="Times New Roman" w:cs="Times New Roman"/>
          <w:sz w:val="24"/>
          <w:szCs w:val="24"/>
        </w:rPr>
        <w:t>.,</w:t>
      </w:r>
      <w:r w:rsidR="00AE796B" w:rsidRPr="00D96D10">
        <w:rPr>
          <w:rFonts w:ascii="Times New Roman" w:hAnsi="Times New Roman" w:cs="Times New Roman"/>
          <w:sz w:val="24"/>
          <w:szCs w:val="24"/>
        </w:rPr>
        <w:t xml:space="preserve"> 2017, . Idayu et al</w:t>
      </w:r>
      <w:r w:rsidR="00D96D10">
        <w:rPr>
          <w:rFonts w:ascii="Times New Roman" w:hAnsi="Times New Roman" w:cs="Times New Roman"/>
          <w:sz w:val="24"/>
          <w:szCs w:val="24"/>
        </w:rPr>
        <w:t>.,</w:t>
      </w:r>
      <w:r w:rsidR="00AE796B" w:rsidRPr="00D96D10">
        <w:rPr>
          <w:rFonts w:ascii="Times New Roman" w:hAnsi="Times New Roman" w:cs="Times New Roman"/>
          <w:sz w:val="24"/>
          <w:szCs w:val="24"/>
        </w:rPr>
        <w:t xml:space="preserve"> 2017) </w:t>
      </w:r>
      <w:r w:rsidRPr="00D96D10">
        <w:rPr>
          <w:rFonts w:ascii="Times New Roman" w:hAnsi="Times New Roman" w:cs="Times New Roman"/>
          <w:sz w:val="24"/>
          <w:szCs w:val="24"/>
        </w:rPr>
        <w:t xml:space="preserve"> and wheat (</w:t>
      </w:r>
      <w:r w:rsidR="00AE796B" w:rsidRPr="00D96D10">
        <w:rPr>
          <w:rFonts w:ascii="Times New Roman" w:hAnsi="Times New Roman" w:cs="Times New Roman"/>
          <w:sz w:val="24"/>
          <w:szCs w:val="24"/>
        </w:rPr>
        <w:t>Ramesh et al</w:t>
      </w:r>
      <w:r w:rsidR="00D96D10">
        <w:rPr>
          <w:rFonts w:ascii="Times New Roman" w:hAnsi="Times New Roman" w:cs="Times New Roman"/>
          <w:sz w:val="24"/>
          <w:szCs w:val="24"/>
        </w:rPr>
        <w:t>.,</w:t>
      </w:r>
      <w:r w:rsidR="00AE796B" w:rsidRPr="00D96D10">
        <w:rPr>
          <w:rFonts w:ascii="Times New Roman" w:hAnsi="Times New Roman" w:cs="Times New Roman"/>
          <w:sz w:val="24"/>
          <w:szCs w:val="24"/>
        </w:rPr>
        <w:t xml:space="preserve"> 2014</w:t>
      </w:r>
      <w:r w:rsidRPr="00D96D10">
        <w:rPr>
          <w:rFonts w:ascii="Times New Roman" w:hAnsi="Times New Roman" w:cs="Times New Roman"/>
          <w:sz w:val="24"/>
          <w:szCs w:val="24"/>
        </w:rPr>
        <w:t xml:space="preserve">, </w:t>
      </w:r>
      <w:r w:rsidR="00AE796B" w:rsidRPr="00D96D10">
        <w:rPr>
          <w:rFonts w:ascii="Times New Roman" w:hAnsi="Times New Roman" w:cs="Times New Roman"/>
          <w:sz w:val="24"/>
          <w:szCs w:val="24"/>
        </w:rPr>
        <w:t>Kumar et al</w:t>
      </w:r>
      <w:r w:rsidR="00D96D10">
        <w:rPr>
          <w:rFonts w:ascii="Times New Roman" w:hAnsi="Times New Roman" w:cs="Times New Roman"/>
          <w:sz w:val="24"/>
          <w:szCs w:val="24"/>
        </w:rPr>
        <w:t>.,</w:t>
      </w:r>
      <w:r w:rsidR="00AE796B" w:rsidRPr="00D96D10">
        <w:rPr>
          <w:rFonts w:ascii="Times New Roman" w:hAnsi="Times New Roman" w:cs="Times New Roman"/>
          <w:sz w:val="24"/>
          <w:szCs w:val="24"/>
        </w:rPr>
        <w:t xml:space="preserve"> 2017</w:t>
      </w:r>
      <w:r w:rsidRPr="00D96D10">
        <w:rPr>
          <w:rFonts w:ascii="Times New Roman" w:hAnsi="Times New Roman" w:cs="Times New Roman"/>
          <w:sz w:val="24"/>
          <w:szCs w:val="24"/>
        </w:rPr>
        <w:t xml:space="preserve"> </w:t>
      </w:r>
      <w:r w:rsidR="00BC26D1" w:rsidRPr="00D96D10">
        <w:rPr>
          <w:rFonts w:ascii="Times New Roman" w:hAnsi="Times New Roman" w:cs="Times New Roman"/>
          <w:sz w:val="24"/>
          <w:szCs w:val="24"/>
        </w:rPr>
        <w:t>Singh et al</w:t>
      </w:r>
      <w:r w:rsidR="00D96D10">
        <w:rPr>
          <w:rFonts w:ascii="Times New Roman" w:hAnsi="Times New Roman" w:cs="Times New Roman"/>
          <w:sz w:val="24"/>
          <w:szCs w:val="24"/>
        </w:rPr>
        <w:t>.,</w:t>
      </w:r>
      <w:r w:rsidR="00BC26D1" w:rsidRPr="00D96D10">
        <w:rPr>
          <w:rFonts w:ascii="Times New Roman" w:hAnsi="Times New Roman" w:cs="Times New Roman"/>
          <w:sz w:val="24"/>
          <w:szCs w:val="24"/>
        </w:rPr>
        <w:t xml:space="preserve"> 2017,</w:t>
      </w:r>
      <w:r w:rsidR="003F6EF7" w:rsidRPr="00D96D10">
        <w:rPr>
          <w:rFonts w:ascii="Times New Roman" w:hAnsi="Times New Roman" w:cs="Times New Roman"/>
          <w:sz w:val="24"/>
          <w:szCs w:val="24"/>
        </w:rPr>
        <w:t xml:space="preserve"> Rana et al</w:t>
      </w:r>
      <w:r w:rsidR="00D96D10">
        <w:rPr>
          <w:rFonts w:ascii="Times New Roman" w:hAnsi="Times New Roman" w:cs="Times New Roman"/>
          <w:sz w:val="24"/>
          <w:szCs w:val="24"/>
        </w:rPr>
        <w:t>.,</w:t>
      </w:r>
      <w:r w:rsidR="003F6EF7" w:rsidRPr="00D96D10">
        <w:rPr>
          <w:rFonts w:ascii="Times New Roman" w:hAnsi="Times New Roman" w:cs="Times New Roman"/>
          <w:sz w:val="24"/>
          <w:szCs w:val="24"/>
        </w:rPr>
        <w:t xml:space="preserve"> 2012, Kalinowski et al</w:t>
      </w:r>
      <w:r w:rsidR="00D96D10">
        <w:rPr>
          <w:rFonts w:ascii="Times New Roman" w:hAnsi="Times New Roman" w:cs="Times New Roman"/>
          <w:sz w:val="24"/>
          <w:szCs w:val="24"/>
        </w:rPr>
        <w:t>.,</w:t>
      </w:r>
      <w:r w:rsidR="003F6EF7" w:rsidRPr="00D96D10">
        <w:rPr>
          <w:rFonts w:ascii="Times New Roman" w:hAnsi="Times New Roman" w:cs="Times New Roman"/>
          <w:sz w:val="24"/>
          <w:szCs w:val="24"/>
        </w:rPr>
        <w:t xml:space="preserve"> 2000, Khande et al</w:t>
      </w:r>
      <w:r w:rsidR="00D96D10">
        <w:rPr>
          <w:rFonts w:ascii="Times New Roman" w:hAnsi="Times New Roman" w:cs="Times New Roman"/>
          <w:sz w:val="24"/>
          <w:szCs w:val="24"/>
        </w:rPr>
        <w:t>.</w:t>
      </w:r>
      <w:r w:rsidR="003F6EF7" w:rsidRPr="00D96D10">
        <w:rPr>
          <w:rFonts w:ascii="Times New Roman" w:hAnsi="Times New Roman" w:cs="Times New Roman"/>
          <w:sz w:val="24"/>
          <w:szCs w:val="24"/>
        </w:rPr>
        <w:t>, 2017</w:t>
      </w:r>
      <w:r w:rsidRPr="00D96D10">
        <w:rPr>
          <w:rFonts w:ascii="Times New Roman" w:hAnsi="Times New Roman" w:cs="Times New Roman"/>
          <w:sz w:val="24"/>
          <w:szCs w:val="24"/>
        </w:rPr>
        <w:t xml:space="preserve">) </w:t>
      </w:r>
      <w:r w:rsidRPr="00D96D10">
        <w:rPr>
          <w:rFonts w:ascii="Times New Roman" w:hAnsi="Times New Roman" w:cs="Times New Roman"/>
          <w:sz w:val="24"/>
          <w:szCs w:val="24"/>
        </w:rPr>
        <w:lastRenderedPageBreak/>
        <w:t>have been studied extensively for Zn biofortification in response to ZSB inoculants as the grain parts from these crops offer the most important staple foods on a broad scale worldwide. A potential ZSB microbial strain, namely Bacillus sp. enhanced the Zn translocation (%) in two different Basmati rice varieties, i.e., 22–49% (for Basmati-385) and 18–47% (for Super-Basmati Rice) (</w:t>
      </w:r>
      <w:r w:rsidR="003F6EF7" w:rsidRPr="00D96D10">
        <w:rPr>
          <w:rFonts w:ascii="Times New Roman" w:hAnsi="Times New Roman" w:cs="Times New Roman"/>
          <w:sz w:val="24"/>
          <w:szCs w:val="24"/>
        </w:rPr>
        <w:t>Shakeel et al. 2015</w:t>
      </w:r>
      <w:r w:rsidRPr="00D96D10">
        <w:rPr>
          <w:rFonts w:ascii="Times New Roman" w:hAnsi="Times New Roman" w:cs="Times New Roman"/>
          <w:sz w:val="24"/>
          <w:szCs w:val="24"/>
        </w:rPr>
        <w:t xml:space="preserve">). The study by Wang </w:t>
      </w:r>
      <w:r w:rsidRPr="00D96D10">
        <w:rPr>
          <w:rFonts w:ascii="Times New Roman" w:hAnsi="Times New Roman" w:cs="Times New Roman"/>
          <w:i/>
          <w:iCs/>
          <w:sz w:val="24"/>
          <w:szCs w:val="24"/>
        </w:rPr>
        <w:t>et al</w:t>
      </w:r>
      <w:r w:rsidRPr="00D96D10">
        <w:rPr>
          <w:rFonts w:ascii="Times New Roman" w:hAnsi="Times New Roman" w:cs="Times New Roman"/>
          <w:sz w:val="24"/>
          <w:szCs w:val="24"/>
        </w:rPr>
        <w:t>. (</w:t>
      </w:r>
      <w:r w:rsidR="003F6EF7" w:rsidRPr="00D96D10">
        <w:rPr>
          <w:rFonts w:ascii="Times New Roman" w:hAnsi="Times New Roman" w:cs="Times New Roman"/>
          <w:sz w:val="24"/>
          <w:szCs w:val="24"/>
        </w:rPr>
        <w:t>2014</w:t>
      </w:r>
      <w:r w:rsidRPr="00D96D10">
        <w:rPr>
          <w:rFonts w:ascii="Times New Roman" w:hAnsi="Times New Roman" w:cs="Times New Roman"/>
          <w:sz w:val="24"/>
          <w:szCs w:val="24"/>
        </w:rPr>
        <w:t>) illustrated the role of “</w:t>
      </w:r>
      <w:r w:rsidRPr="00D96D10">
        <w:rPr>
          <w:rFonts w:ascii="Times New Roman" w:hAnsi="Times New Roman" w:cs="Times New Roman"/>
          <w:i/>
          <w:iCs/>
          <w:sz w:val="24"/>
          <w:szCs w:val="24"/>
        </w:rPr>
        <w:t xml:space="preserve">Enterobacter </w:t>
      </w:r>
      <w:r w:rsidRPr="00D96D10">
        <w:rPr>
          <w:rFonts w:ascii="Times New Roman" w:hAnsi="Times New Roman" w:cs="Times New Roman"/>
          <w:sz w:val="24"/>
          <w:szCs w:val="24"/>
        </w:rPr>
        <w:t>sp. SaCS20” and “Sphingomonas sp. SaMR12” in improving the Zn content in polished rice by 11.2% and 13.7%. Bacterium “Rahnella sp. JN6” improved the plant growth and increased Zn accumulation in Brassica napus (oilse</w:t>
      </w:r>
      <w:r w:rsidR="003F6EF7" w:rsidRPr="00D96D10">
        <w:rPr>
          <w:rFonts w:ascii="Times New Roman" w:hAnsi="Times New Roman" w:cs="Times New Roman"/>
          <w:sz w:val="24"/>
          <w:szCs w:val="24"/>
        </w:rPr>
        <w:t>ed rape) in pot experiments (2013</w:t>
      </w:r>
      <w:r w:rsidRPr="00D96D10">
        <w:rPr>
          <w:rFonts w:ascii="Times New Roman" w:hAnsi="Times New Roman" w:cs="Times New Roman"/>
          <w:sz w:val="24"/>
          <w:szCs w:val="24"/>
        </w:rPr>
        <w:t>).</w:t>
      </w:r>
    </w:p>
    <w:p w:rsidR="009F2862" w:rsidRPr="00347582" w:rsidRDefault="00FB5288" w:rsidP="00347582">
      <w:pPr>
        <w:spacing w:line="360" w:lineRule="auto"/>
        <w:ind w:firstLine="720"/>
        <w:jc w:val="both"/>
        <w:rPr>
          <w:rFonts w:ascii="Times New Roman" w:hAnsi="Times New Roman" w:cs="Times New Roman"/>
          <w:sz w:val="24"/>
          <w:szCs w:val="24"/>
        </w:rPr>
      </w:pPr>
      <w:r w:rsidRPr="00347582">
        <w:rPr>
          <w:rFonts w:ascii="Times New Roman" w:hAnsi="Times New Roman" w:cs="Times New Roman"/>
          <w:sz w:val="24"/>
          <w:szCs w:val="24"/>
        </w:rPr>
        <w:t xml:space="preserve">There are many zinc-solubilizing microbes, such as </w:t>
      </w:r>
      <w:r w:rsidRPr="00347582">
        <w:rPr>
          <w:rFonts w:ascii="Times New Roman" w:hAnsi="Times New Roman" w:cs="Times New Roman"/>
          <w:i/>
          <w:iCs/>
          <w:sz w:val="24"/>
          <w:szCs w:val="24"/>
        </w:rPr>
        <w:t>B. subtilis, Thiobacillus thioxidans and Saccharomyces sp</w:t>
      </w:r>
      <w:r w:rsidRPr="00347582">
        <w:rPr>
          <w:rFonts w:ascii="Times New Roman" w:hAnsi="Times New Roman" w:cs="Times New Roman"/>
          <w:sz w:val="24"/>
          <w:szCs w:val="24"/>
        </w:rPr>
        <w:t>., which are capable of solubilizing soil zinc. Such microbial inoculants may be used as biofertilizers for solubilizing soil zinc (Raj</w:t>
      </w:r>
      <w:r w:rsidR="0053092B">
        <w:rPr>
          <w:rFonts w:ascii="Times New Roman" w:hAnsi="Times New Roman" w:cs="Times New Roman"/>
          <w:sz w:val="24"/>
          <w:szCs w:val="24"/>
        </w:rPr>
        <w:t>,</w:t>
      </w:r>
      <w:r w:rsidRPr="00347582">
        <w:rPr>
          <w:rFonts w:ascii="Times New Roman" w:hAnsi="Times New Roman" w:cs="Times New Roman"/>
          <w:sz w:val="24"/>
          <w:szCs w:val="24"/>
        </w:rPr>
        <w:t xml:space="preserve"> 2007). Such Zn-solubilizing bacteria (Bacillus sp.) may be used as biofertilizers where soil zinc is found in higher concentration in various insoluble forms such as zinc oxide (ZnO), zinc carbonate (ZnCO3) and zinc sulphide (ZnS) in </w:t>
      </w:r>
      <w:r w:rsidR="00347582" w:rsidRPr="00347582">
        <w:rPr>
          <w:rFonts w:ascii="Times New Roman" w:hAnsi="Times New Roman" w:cs="Times New Roman"/>
          <w:sz w:val="24"/>
          <w:szCs w:val="24"/>
        </w:rPr>
        <w:t>place of costlier zinc sulphate.</w:t>
      </w:r>
    </w:p>
    <w:p w:rsidR="00347582" w:rsidRPr="00347582" w:rsidRDefault="00347582" w:rsidP="00347582">
      <w:pPr>
        <w:spacing w:line="360" w:lineRule="auto"/>
        <w:jc w:val="both"/>
        <w:rPr>
          <w:rFonts w:ascii="Times New Roman" w:hAnsi="Times New Roman" w:cs="Times New Roman"/>
          <w:b/>
          <w:bCs/>
          <w:sz w:val="24"/>
          <w:szCs w:val="24"/>
        </w:rPr>
      </w:pPr>
      <w:r w:rsidRPr="00347582">
        <w:rPr>
          <w:rFonts w:ascii="Times New Roman" w:hAnsi="Times New Roman" w:cs="Times New Roman"/>
          <w:b/>
          <w:bCs/>
          <w:sz w:val="24"/>
          <w:szCs w:val="24"/>
        </w:rPr>
        <w:t>Conclusion:</w:t>
      </w:r>
    </w:p>
    <w:p w:rsidR="002B528B" w:rsidRPr="002B528B" w:rsidRDefault="002B528B" w:rsidP="002B528B">
      <w:pPr>
        <w:spacing w:line="360" w:lineRule="auto"/>
        <w:ind w:firstLine="720"/>
        <w:jc w:val="both"/>
        <w:rPr>
          <w:rFonts w:ascii="Times New Roman" w:hAnsi="Times New Roman" w:cs="Times New Roman"/>
          <w:color w:val="333333"/>
          <w:sz w:val="24"/>
          <w:szCs w:val="24"/>
          <w:shd w:val="clear" w:color="auto" w:fill="FCFCFC"/>
        </w:rPr>
      </w:pPr>
      <w:r w:rsidRPr="002B528B">
        <w:rPr>
          <w:rFonts w:ascii="Times New Roman" w:hAnsi="Times New Roman" w:cs="Times New Roman"/>
          <w:color w:val="333333"/>
          <w:sz w:val="24"/>
          <w:szCs w:val="24"/>
          <w:shd w:val="clear" w:color="auto" w:fill="FCFCFC"/>
        </w:rPr>
        <w:t>Mineral-solubilizing bacteria come from a variety of phyla, including Ascomycota, Actinobacteria, Basidiomycota, Bacteroidetes, Chlorobi, Cyanobacteria, Chlorophyta, Euryarchaeota, Firmicutes, Gemmatimonadetes, Mucoromycota, Proteobacteria, and Tenericutes, between others. The release of plant growth regulators, the dissolving of phosphorus, potassium, zinc, selenium, and silicon, as well as the biological nitrogen fixation and production of siderophores, ammonia, hydrogen cyanide, hydrolytic enzymes, and bioactive compounds/secondary metabolites constitute the various ways that mineral solubilizing microbes (MSMs) indirectly or directly stimulate plant growth and development.</w:t>
      </w:r>
    </w:p>
    <w:p w:rsidR="00347582" w:rsidRPr="00347582" w:rsidRDefault="002B528B" w:rsidP="00CB59F8">
      <w:pPr>
        <w:spacing w:line="360" w:lineRule="auto"/>
        <w:ind w:firstLine="720"/>
        <w:jc w:val="both"/>
        <w:rPr>
          <w:rFonts w:ascii="Times New Roman" w:hAnsi="Times New Roman" w:cs="Times New Roman"/>
          <w:color w:val="333333"/>
          <w:sz w:val="24"/>
          <w:szCs w:val="24"/>
          <w:shd w:val="clear" w:color="auto" w:fill="FCFCFC"/>
        </w:rPr>
      </w:pPr>
      <w:r w:rsidRPr="002B528B">
        <w:rPr>
          <w:rFonts w:ascii="Times New Roman" w:hAnsi="Times New Roman" w:cs="Times New Roman"/>
          <w:color w:val="333333"/>
          <w:sz w:val="24"/>
          <w:szCs w:val="24"/>
          <w:shd w:val="clear" w:color="auto" w:fill="FCFCFC"/>
        </w:rPr>
        <w:t>The challenge of feeding the expanding global population can be handled with the aid of biofertilizers at a moment in which agriculture has to cope with a number of environmental challenges. Understanding the beneficial effects of biofertilizers and adopting them into conventional farming practises are crucial.</w:t>
      </w:r>
    </w:p>
    <w:p w:rsidR="007134C0" w:rsidRPr="0053092B" w:rsidRDefault="007134C0" w:rsidP="00813D95">
      <w:pPr>
        <w:ind w:left="360"/>
        <w:jc w:val="both"/>
        <w:rPr>
          <w:rFonts w:ascii="Times New Roman" w:hAnsi="Times New Roman" w:cs="Times New Roman"/>
          <w:sz w:val="24"/>
          <w:szCs w:val="24"/>
        </w:rPr>
      </w:pPr>
    </w:p>
    <w:p w:rsidR="007134C0" w:rsidRPr="007134C0" w:rsidRDefault="007134C0" w:rsidP="00AE796B">
      <w:pPr>
        <w:ind w:left="360"/>
        <w:jc w:val="both"/>
        <w:rPr>
          <w:rFonts w:ascii="Times New Roman" w:hAnsi="Times New Roman" w:cs="Times New Roman"/>
          <w:b/>
          <w:bCs/>
          <w:sz w:val="24"/>
          <w:szCs w:val="24"/>
        </w:rPr>
      </w:pPr>
      <w:r w:rsidRPr="007134C0">
        <w:rPr>
          <w:rFonts w:ascii="Times New Roman" w:hAnsi="Times New Roman" w:cs="Times New Roman"/>
          <w:b/>
          <w:bCs/>
          <w:sz w:val="24"/>
          <w:szCs w:val="24"/>
        </w:rPr>
        <w:t>References:</w:t>
      </w:r>
    </w:p>
    <w:p w:rsidR="007134C0" w:rsidRPr="007134C0" w:rsidRDefault="007134C0" w:rsidP="007134C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7134C0">
        <w:rPr>
          <w:rFonts w:ascii="Times New Roman" w:hAnsi="Times New Roman" w:cs="Times New Roman"/>
          <w:sz w:val="24"/>
          <w:szCs w:val="24"/>
        </w:rPr>
        <w:t>Faye, Y. Dalpé, K. Ndung'u-Magiroi, J. Jefwa, I. Ndoye, M. Diouf, and D. Lesueur 2013. Evaluation of commercial arbuscular mycorrhizal inoculants anadian Journal of Plant Science Volume 93, Number 6 November 2013</w:t>
      </w:r>
    </w:p>
    <w:p w:rsidR="007134C0" w:rsidRPr="0053092B" w:rsidRDefault="007134C0" w:rsidP="009B48B4">
      <w:pPr>
        <w:jc w:val="both"/>
        <w:rPr>
          <w:rFonts w:ascii="Times New Roman" w:hAnsi="Times New Roman" w:cs="Times New Roman"/>
          <w:sz w:val="24"/>
          <w:szCs w:val="24"/>
        </w:rPr>
      </w:pPr>
      <w:r w:rsidRPr="0053092B">
        <w:rPr>
          <w:rFonts w:ascii="Times New Roman" w:hAnsi="Times New Roman" w:cs="Times New Roman"/>
          <w:sz w:val="24"/>
          <w:szCs w:val="24"/>
        </w:rPr>
        <w:t>Abera T, Debele T, Semu E, Wegary D, Kim H (2016) Faba bean precursor crop and N rates on subsequent yield components of maize in Toke Kutaye, western Ethiopia. Sky J Agric Res 5 (1):001–014</w:t>
      </w:r>
    </w:p>
    <w:p w:rsidR="007134C0"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Arantza del-Canto1*, Álvaro Sanz-Saez2, Anna Sillero-Martínez1, Eider Mintegi1 and Maite Lacuesta1* Selected indigenous drought tolerant rhizobium strains as promising biostimulants for common bean in Northern Spain Front. Plant Sci., 29 March 2023</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Biari A, Gholami A, Rahmani H. Growth promotion and enhanced nutrient uptake of maize (Zea mays L.) by application of plant growth promoting rhizobacteria in arid region of </w:t>
      </w:r>
      <w:r w:rsidRPr="0053092B">
        <w:rPr>
          <w:rFonts w:ascii="Times New Roman" w:hAnsi="Times New Roman" w:cs="Times New Roman"/>
          <w:i/>
          <w:iCs/>
          <w:sz w:val="24"/>
          <w:szCs w:val="24"/>
        </w:rPr>
        <w:t>Iran. J Biol Sci</w:t>
      </w:r>
      <w:r w:rsidRPr="0053092B">
        <w:rPr>
          <w:rFonts w:ascii="Times New Roman" w:hAnsi="Times New Roman" w:cs="Times New Roman"/>
          <w:sz w:val="24"/>
          <w:szCs w:val="24"/>
        </w:rPr>
        <w:t>. (2008) 8:1015–20. doi: 10.3923/jbs.2008.1015.1020</w:t>
      </w:r>
    </w:p>
    <w:p w:rsidR="007134C0" w:rsidRPr="0053092B" w:rsidRDefault="007134C0" w:rsidP="009F2862">
      <w:pPr>
        <w:jc w:val="both"/>
        <w:rPr>
          <w:rFonts w:ascii="Times New Roman" w:hAnsi="Times New Roman" w:cs="Times New Roman"/>
          <w:color w:val="333333"/>
          <w:sz w:val="24"/>
          <w:szCs w:val="24"/>
          <w:shd w:val="clear" w:color="auto" w:fill="FCFCFC"/>
        </w:rPr>
      </w:pPr>
      <w:r w:rsidRPr="0053092B">
        <w:rPr>
          <w:rFonts w:ascii="Times New Roman" w:hAnsi="Times New Roman" w:cs="Times New Roman"/>
          <w:color w:val="333333"/>
          <w:sz w:val="24"/>
          <w:szCs w:val="24"/>
          <w:shd w:val="clear" w:color="auto" w:fill="FCFCFC"/>
        </w:rPr>
        <w:t>Chaudhary, T., Dixit, M., Gera, R. </w:t>
      </w:r>
      <w:r w:rsidRPr="0053092B">
        <w:rPr>
          <w:rFonts w:ascii="Times New Roman" w:hAnsi="Times New Roman" w:cs="Times New Roman"/>
          <w:i/>
          <w:iCs/>
          <w:color w:val="333333"/>
          <w:sz w:val="24"/>
          <w:szCs w:val="24"/>
          <w:shd w:val="clear" w:color="auto" w:fill="FCFCFC"/>
        </w:rPr>
        <w:t>et al.</w:t>
      </w:r>
      <w:r w:rsidRPr="0053092B">
        <w:rPr>
          <w:rFonts w:ascii="Times New Roman" w:hAnsi="Times New Roman" w:cs="Times New Roman"/>
          <w:color w:val="333333"/>
          <w:sz w:val="24"/>
          <w:szCs w:val="24"/>
          <w:shd w:val="clear" w:color="auto" w:fill="FCFCFC"/>
        </w:rPr>
        <w:t> Techniques for improving formulations of bioinoculants. </w:t>
      </w:r>
      <w:r w:rsidRPr="0053092B">
        <w:rPr>
          <w:rFonts w:ascii="Times New Roman" w:hAnsi="Times New Roman" w:cs="Times New Roman"/>
          <w:i/>
          <w:iCs/>
          <w:color w:val="333333"/>
          <w:sz w:val="24"/>
          <w:szCs w:val="24"/>
          <w:shd w:val="clear" w:color="auto" w:fill="FCFCFC"/>
        </w:rPr>
        <w:t>3 Biotech </w:t>
      </w:r>
      <w:r w:rsidRPr="0053092B">
        <w:rPr>
          <w:rFonts w:ascii="Times New Roman" w:hAnsi="Times New Roman" w:cs="Times New Roman"/>
          <w:b/>
          <w:bCs/>
          <w:color w:val="333333"/>
          <w:sz w:val="24"/>
          <w:szCs w:val="24"/>
          <w:shd w:val="clear" w:color="auto" w:fill="FCFCFC"/>
        </w:rPr>
        <w:t>10</w:t>
      </w:r>
      <w:r w:rsidRPr="0053092B">
        <w:rPr>
          <w:rFonts w:ascii="Times New Roman" w:hAnsi="Times New Roman" w:cs="Times New Roman"/>
          <w:color w:val="333333"/>
          <w:sz w:val="24"/>
          <w:szCs w:val="24"/>
          <w:shd w:val="clear" w:color="auto" w:fill="FCFCFC"/>
        </w:rPr>
        <w:t xml:space="preserve">, 199 (2020). </w:t>
      </w:r>
      <w:hyperlink r:id="rId8" w:history="1">
        <w:r w:rsidRPr="0053092B">
          <w:rPr>
            <w:rStyle w:val="Hyperlink"/>
            <w:rFonts w:ascii="Times New Roman" w:hAnsi="Times New Roman" w:cs="Times New Roman"/>
            <w:sz w:val="24"/>
            <w:szCs w:val="24"/>
            <w:shd w:val="clear" w:color="auto" w:fill="FCFCFC"/>
          </w:rPr>
          <w:t>https://doi.org/10.1007/s13205-020-02182-9</w:t>
        </w:r>
      </w:hyperlink>
    </w:p>
    <w:p w:rsidR="007134C0" w:rsidRPr="0053092B" w:rsidRDefault="007134C0" w:rsidP="009B48B4">
      <w:pPr>
        <w:jc w:val="both"/>
        <w:rPr>
          <w:rFonts w:ascii="Times New Roman" w:hAnsi="Times New Roman" w:cs="Times New Roman"/>
          <w:sz w:val="24"/>
          <w:szCs w:val="24"/>
        </w:rPr>
      </w:pPr>
      <w:r w:rsidRPr="0053092B">
        <w:rPr>
          <w:rFonts w:ascii="Times New Roman" w:hAnsi="Times New Roman" w:cs="Times New Roman"/>
          <w:sz w:val="24"/>
          <w:szCs w:val="24"/>
        </w:rPr>
        <w:t>Choudhury ATMA, Kennedy IR (2004) Prospects and potentials for system of biological nitrogen fixation in sustainable rice production. Biol Fertil Soils 39:219–227</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Ghumare V, Rana M, Gavkare M, Khachi B (2014) Bio-fertilizers- increasing soil fertility and crop productivity. </w:t>
      </w:r>
      <w:r w:rsidRPr="0053092B">
        <w:rPr>
          <w:rFonts w:ascii="Times New Roman" w:hAnsi="Times New Roman" w:cs="Times New Roman"/>
          <w:i/>
          <w:iCs/>
          <w:sz w:val="24"/>
          <w:szCs w:val="24"/>
        </w:rPr>
        <w:t>Jr Industrial Pollu Cont</w:t>
      </w:r>
      <w:r w:rsidRPr="0053092B">
        <w:rPr>
          <w:rFonts w:ascii="Times New Roman" w:hAnsi="Times New Roman" w:cs="Times New Roman"/>
          <w:sz w:val="24"/>
          <w:szCs w:val="24"/>
        </w:rPr>
        <w:t xml:space="preserve"> 30:196–201</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Gontia-Mishra I, Sapre S, Tiwari S. Zinc solubilizing bacteria from the rhizosphere of rice as prospective modulator of zinc biofortification in rice. Rhizosphere. (2017) 3:185–90. doi: 10.1016/j.rhisph.2017.04.013</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Goteti PK, Emmanuel LDA, Desai S, Shaik MH. A prospective zinc solubilising bacteria for enhanced nutrient uptake and growth promotion in maize (Zea mays L.). </w:t>
      </w:r>
      <w:r w:rsidRPr="0053092B">
        <w:rPr>
          <w:rFonts w:ascii="Times New Roman" w:hAnsi="Times New Roman" w:cs="Times New Roman"/>
          <w:i/>
          <w:iCs/>
          <w:sz w:val="24"/>
          <w:szCs w:val="24"/>
        </w:rPr>
        <w:t>Int J Microbiol.</w:t>
      </w:r>
      <w:r w:rsidRPr="0053092B">
        <w:rPr>
          <w:rFonts w:ascii="Times New Roman" w:hAnsi="Times New Roman" w:cs="Times New Roman"/>
          <w:sz w:val="24"/>
          <w:szCs w:val="24"/>
        </w:rPr>
        <w:t xml:space="preserve"> (2013) 2013:869697. doi: 10.1155/2013/869697</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Hussain A, Arshad M, Zahir ZA, Asghar M. Prospects of zinc solubilizing bacteria for enhancing growth of maize. </w:t>
      </w:r>
      <w:r w:rsidRPr="0053092B">
        <w:rPr>
          <w:rFonts w:ascii="Times New Roman" w:hAnsi="Times New Roman" w:cs="Times New Roman"/>
          <w:i/>
          <w:iCs/>
          <w:sz w:val="24"/>
          <w:szCs w:val="24"/>
        </w:rPr>
        <w:t>Pak J Agric Sci.</w:t>
      </w:r>
      <w:r w:rsidRPr="0053092B">
        <w:rPr>
          <w:rFonts w:ascii="Times New Roman" w:hAnsi="Times New Roman" w:cs="Times New Roman"/>
          <w:sz w:val="24"/>
          <w:szCs w:val="24"/>
        </w:rPr>
        <w:t xml:space="preserve"> (2015) 52:915–22.</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Idayu Othman NM, Othman R, Saud HM, Wahab M. Effects of root colonization by zinc-solubilizing bacteria on rice plant (Oryza sativa MR219) growth. </w:t>
      </w:r>
      <w:r w:rsidRPr="00CE59A4">
        <w:rPr>
          <w:rFonts w:ascii="Times New Roman" w:hAnsi="Times New Roman" w:cs="Times New Roman"/>
          <w:i/>
          <w:iCs/>
          <w:sz w:val="24"/>
          <w:szCs w:val="24"/>
        </w:rPr>
        <w:t>Agric Nat Resour</w:t>
      </w:r>
      <w:r w:rsidRPr="0053092B">
        <w:rPr>
          <w:rFonts w:ascii="Times New Roman" w:hAnsi="Times New Roman" w:cs="Times New Roman"/>
          <w:sz w:val="24"/>
          <w:szCs w:val="24"/>
        </w:rPr>
        <w:t>. (2017) 51:532–7. doi: 10.1016/j.anres.2018.05.004</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Isolation and characterization of silicate-solubilizing bacteria from paddy rhizosphere (</w:t>
      </w:r>
      <w:r w:rsidRPr="0053092B">
        <w:rPr>
          <w:rFonts w:ascii="Times New Roman" w:hAnsi="Times New Roman" w:cs="Times New Roman"/>
          <w:i/>
          <w:iCs/>
          <w:sz w:val="24"/>
          <w:szCs w:val="24"/>
        </w:rPr>
        <w:t>Oryza sativa</w:t>
      </w:r>
      <w:r w:rsidRPr="0053092B">
        <w:rPr>
          <w:rFonts w:ascii="Times New Roman" w:hAnsi="Times New Roman" w:cs="Times New Roman"/>
          <w:sz w:val="24"/>
          <w:szCs w:val="24"/>
        </w:rPr>
        <w:t xml:space="preserve"> L.) A Sulizah* 1,1 , Y S Rahayu1,2 and S K Dewi1,3IOP Conf. Series: </w:t>
      </w:r>
      <w:r w:rsidRPr="0053092B">
        <w:rPr>
          <w:rFonts w:ascii="Times New Roman" w:hAnsi="Times New Roman" w:cs="Times New Roman"/>
          <w:i/>
          <w:iCs/>
          <w:sz w:val="24"/>
          <w:szCs w:val="24"/>
        </w:rPr>
        <w:t>Journal of Physics</w:t>
      </w:r>
      <w:r w:rsidRPr="0053092B">
        <w:rPr>
          <w:rFonts w:ascii="Times New Roman" w:hAnsi="Times New Roman" w:cs="Times New Roman"/>
          <w:sz w:val="24"/>
          <w:szCs w:val="24"/>
        </w:rPr>
        <w:t>: Conf. Series 1108 (2018) 012046 doi :10.1088/1742-6596/1108/1/012046</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Kalinowski B, Liermann L, Brantley S, Barnes A, Pantano C. X-ray photoelectron evidence for bacteria-enhanced dissolution of hornblende. Geochim Cosmochim Acta. (2000) 64:1331–43. doi: 10.1016/S0016-7037(99)00371-3</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lastRenderedPageBreak/>
        <w:t xml:space="preserve"> Khande R, Sharma SK, Ramesh A, Sharma MP.</w:t>
      </w:r>
      <w:r>
        <w:rPr>
          <w:rFonts w:ascii="Times New Roman" w:hAnsi="Times New Roman" w:cs="Times New Roman"/>
          <w:sz w:val="24"/>
          <w:szCs w:val="24"/>
        </w:rPr>
        <w:t xml:space="preserve"> 2107.,</w:t>
      </w:r>
      <w:r w:rsidRPr="0053092B">
        <w:rPr>
          <w:rFonts w:ascii="Times New Roman" w:hAnsi="Times New Roman" w:cs="Times New Roman"/>
          <w:sz w:val="24"/>
          <w:szCs w:val="24"/>
        </w:rPr>
        <w:t xml:space="preserve"> Zinc solubilizing Bacillus strains that modulate growth, yield and zinc biofortification of soybean and wheat. Rhizosphere. (2017) 4:126–38. doi: 10.1016/j.rhisph.2017.09.002</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Kumar A, Maurya BR, Raghuwanshi R, Meena VS, Tofazzal Islam M. Co-inoculation with Enterobacter and rhizobacteria on yield and nutrient uptake by wheat (Triticum aestivum L.) in the alluvial soil under Indo-Gangetic plain of India. </w:t>
      </w:r>
      <w:r w:rsidRPr="00CE59A4">
        <w:rPr>
          <w:rFonts w:ascii="Times New Roman" w:hAnsi="Times New Roman" w:cs="Times New Roman"/>
          <w:i/>
          <w:iCs/>
          <w:sz w:val="24"/>
          <w:szCs w:val="24"/>
        </w:rPr>
        <w:t>J Plant Growth Regul.</w:t>
      </w:r>
      <w:r w:rsidRPr="0053092B">
        <w:rPr>
          <w:rFonts w:ascii="Times New Roman" w:hAnsi="Times New Roman" w:cs="Times New Roman"/>
          <w:sz w:val="24"/>
          <w:szCs w:val="24"/>
        </w:rPr>
        <w:t xml:space="preserve"> (2017) 36:608–17. doi: 10.1007/s00344-016-9663-5</w:t>
      </w:r>
    </w:p>
    <w:p w:rsidR="007134C0"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Kumar R, Kumawat N (2014) Effect of sowing dates, seed rates and integrated nutrition on productivity, profitability and nutrient uptake of summer mungbean in eastern Himalaya. Arch </w:t>
      </w:r>
      <w:r w:rsidRPr="0053092B">
        <w:rPr>
          <w:rFonts w:ascii="Times New Roman" w:hAnsi="Times New Roman" w:cs="Times New Roman"/>
          <w:i/>
          <w:iCs/>
          <w:sz w:val="24"/>
          <w:szCs w:val="24"/>
        </w:rPr>
        <w:t>Agron Soil Sci</w:t>
      </w:r>
      <w:r w:rsidRPr="0053092B">
        <w:rPr>
          <w:rFonts w:ascii="Times New Roman" w:hAnsi="Times New Roman" w:cs="Times New Roman"/>
          <w:sz w:val="24"/>
          <w:szCs w:val="24"/>
        </w:rPr>
        <w:t xml:space="preserve"> 60(9):1207–1227. </w:t>
      </w:r>
      <w:hyperlink r:id="rId9" w:history="1">
        <w:r w:rsidRPr="0053092B">
          <w:rPr>
            <w:rStyle w:val="Hyperlink"/>
            <w:rFonts w:ascii="Times New Roman" w:hAnsi="Times New Roman" w:cs="Times New Roman"/>
            <w:sz w:val="24"/>
            <w:szCs w:val="24"/>
          </w:rPr>
          <w:t>http://dx.doi.org/10.1080/03650340.2013.874559</w:t>
        </w:r>
      </w:hyperlink>
    </w:p>
    <w:p w:rsidR="007134C0" w:rsidRPr="007134C0" w:rsidRDefault="007134C0" w:rsidP="007134C0">
      <w:pPr>
        <w:jc w:val="both"/>
        <w:rPr>
          <w:rFonts w:ascii="Times New Roman" w:hAnsi="Times New Roman" w:cs="Times New Roman"/>
          <w:sz w:val="24"/>
          <w:szCs w:val="24"/>
        </w:rPr>
      </w:pPr>
      <w:r w:rsidRPr="0053092B">
        <w:rPr>
          <w:rFonts w:ascii="Times New Roman" w:hAnsi="Times New Roman" w:cs="Times New Roman"/>
          <w:color w:val="212121"/>
          <w:sz w:val="24"/>
          <w:szCs w:val="24"/>
        </w:rPr>
        <w:t> </w:t>
      </w:r>
      <w:r w:rsidRPr="0053092B">
        <w:rPr>
          <w:rStyle w:val="element-citation"/>
          <w:rFonts w:ascii="Times New Roman" w:hAnsi="Times New Roman" w:cs="Times New Roman"/>
          <w:color w:val="212121"/>
          <w:sz w:val="24"/>
          <w:szCs w:val="24"/>
        </w:rPr>
        <w:t>Leach J.E., Triplett L.R., Argueso C.T., Trivedi P. Communication in the Phytobiome. </w:t>
      </w:r>
      <w:r w:rsidRPr="0053092B">
        <w:rPr>
          <w:rStyle w:val="ref-journal"/>
          <w:rFonts w:ascii="Times New Roman" w:hAnsi="Times New Roman" w:cs="Times New Roman"/>
          <w:i/>
          <w:iCs/>
          <w:color w:val="212121"/>
          <w:sz w:val="24"/>
          <w:szCs w:val="24"/>
        </w:rPr>
        <w:t>Cell. </w:t>
      </w:r>
      <w:r w:rsidRPr="0053092B">
        <w:rPr>
          <w:rStyle w:val="element-citation"/>
          <w:rFonts w:ascii="Times New Roman" w:hAnsi="Times New Roman" w:cs="Times New Roman"/>
          <w:color w:val="212121"/>
          <w:sz w:val="24"/>
          <w:szCs w:val="24"/>
        </w:rPr>
        <w:t>2017;</w:t>
      </w:r>
      <w:r w:rsidRPr="0053092B">
        <w:rPr>
          <w:rStyle w:val="ref-vol"/>
          <w:rFonts w:ascii="Times New Roman" w:hAnsi="Times New Roman" w:cs="Times New Roman"/>
          <w:color w:val="212121"/>
          <w:sz w:val="24"/>
          <w:szCs w:val="24"/>
        </w:rPr>
        <w:t>169</w:t>
      </w:r>
      <w:r w:rsidRPr="0053092B">
        <w:rPr>
          <w:rStyle w:val="element-citation"/>
          <w:rFonts w:ascii="Times New Roman" w:hAnsi="Times New Roman" w:cs="Times New Roman"/>
          <w:color w:val="212121"/>
          <w:sz w:val="24"/>
          <w:szCs w:val="24"/>
        </w:rPr>
        <w:t>:587–596. doi: 10.1016/j.cell.2017.04.025. [</w:t>
      </w:r>
      <w:hyperlink r:id="rId10" w:history="1">
        <w:r w:rsidRPr="0053092B">
          <w:rPr>
            <w:rStyle w:val="Hyperlink"/>
            <w:rFonts w:ascii="Times New Roman" w:hAnsi="Times New Roman" w:cs="Times New Roman"/>
            <w:color w:val="376FAA"/>
            <w:sz w:val="24"/>
            <w:szCs w:val="24"/>
          </w:rPr>
          <w:t>PubMed</w:t>
        </w:r>
      </w:hyperlink>
      <w:r w:rsidRPr="0053092B">
        <w:rPr>
          <w:rStyle w:val="element-citation"/>
          <w:rFonts w:ascii="Times New Roman" w:hAnsi="Times New Roman" w:cs="Times New Roman"/>
          <w:color w:val="212121"/>
          <w:sz w:val="24"/>
          <w:szCs w:val="24"/>
        </w:rPr>
        <w:t>] [</w:t>
      </w:r>
      <w:hyperlink r:id="rId11" w:tgtFrame="_blank" w:history="1">
        <w:r w:rsidRPr="0053092B">
          <w:rPr>
            <w:rStyle w:val="Hyperlink"/>
            <w:rFonts w:ascii="Times New Roman" w:hAnsi="Times New Roman" w:cs="Times New Roman"/>
            <w:color w:val="376FAA"/>
            <w:sz w:val="24"/>
            <w:szCs w:val="24"/>
          </w:rPr>
          <w:t>CrossRef</w:t>
        </w:r>
      </w:hyperlink>
      <w:r w:rsidRPr="0053092B">
        <w:rPr>
          <w:rStyle w:val="element-citation"/>
          <w:rFonts w:ascii="Times New Roman" w:hAnsi="Times New Roman" w:cs="Times New Roman"/>
          <w:color w:val="212121"/>
          <w:sz w:val="24"/>
          <w:szCs w:val="24"/>
        </w:rPr>
        <w:t>] </w:t>
      </w:r>
      <w:r w:rsidRPr="0053092B">
        <w:rPr>
          <w:rStyle w:val="nowrap"/>
          <w:rFonts w:ascii="Times New Roman" w:hAnsi="Times New Roman" w:cs="Times New Roman"/>
          <w:color w:val="212121"/>
          <w:sz w:val="24"/>
          <w:szCs w:val="24"/>
        </w:rPr>
        <w:t>[</w:t>
      </w:r>
      <w:hyperlink r:id="rId12" w:tgtFrame="_blank" w:history="1">
        <w:r w:rsidRPr="0053092B">
          <w:rPr>
            <w:rStyle w:val="Hyperlink"/>
            <w:rFonts w:ascii="Times New Roman" w:hAnsi="Times New Roman" w:cs="Times New Roman"/>
            <w:color w:val="376FAA"/>
            <w:sz w:val="24"/>
            <w:szCs w:val="24"/>
          </w:rPr>
          <w:t>Google Scholar</w:t>
        </w:r>
      </w:hyperlink>
      <w:r w:rsidRPr="0053092B">
        <w:rPr>
          <w:rStyle w:val="nowrap"/>
          <w:rFonts w:ascii="Times New Roman" w:hAnsi="Times New Roman" w:cs="Times New Roman"/>
          <w:color w:val="212121"/>
          <w:sz w:val="24"/>
          <w:szCs w:val="24"/>
        </w:rPr>
        <w:t>]</w:t>
      </w:r>
    </w:p>
    <w:p w:rsidR="007134C0" w:rsidRPr="0053092B" w:rsidRDefault="007134C0" w:rsidP="00973385">
      <w:pPr>
        <w:shd w:val="clear" w:color="auto" w:fill="FFFFFF"/>
        <w:rPr>
          <w:rFonts w:ascii="Times New Roman" w:hAnsi="Times New Roman" w:cs="Times New Roman"/>
          <w:color w:val="212121"/>
          <w:sz w:val="24"/>
          <w:szCs w:val="24"/>
        </w:rPr>
      </w:pPr>
      <w:r w:rsidRPr="0053092B">
        <w:rPr>
          <w:rStyle w:val="element-citation"/>
          <w:rFonts w:ascii="Times New Roman" w:hAnsi="Times New Roman" w:cs="Times New Roman"/>
          <w:color w:val="212121"/>
          <w:sz w:val="24"/>
          <w:szCs w:val="24"/>
        </w:rPr>
        <w:t>Lebeis S.L. The Potential for Give and Take in Plant-Microbiome Relationships. </w:t>
      </w:r>
      <w:r w:rsidRPr="0053092B">
        <w:rPr>
          <w:rStyle w:val="ref-journal"/>
          <w:rFonts w:ascii="Times New Roman" w:hAnsi="Times New Roman" w:cs="Times New Roman"/>
          <w:i/>
          <w:iCs/>
          <w:color w:val="212121"/>
          <w:sz w:val="24"/>
          <w:szCs w:val="24"/>
        </w:rPr>
        <w:t>Front. Plant Sci. </w:t>
      </w:r>
      <w:r w:rsidRPr="0053092B">
        <w:rPr>
          <w:rStyle w:val="element-citation"/>
          <w:rFonts w:ascii="Times New Roman" w:hAnsi="Times New Roman" w:cs="Times New Roman"/>
          <w:color w:val="212121"/>
          <w:sz w:val="24"/>
          <w:szCs w:val="24"/>
        </w:rPr>
        <w:t>2014;</w:t>
      </w:r>
      <w:r w:rsidRPr="0053092B">
        <w:rPr>
          <w:rStyle w:val="ref-vol"/>
          <w:rFonts w:ascii="Times New Roman" w:hAnsi="Times New Roman" w:cs="Times New Roman"/>
          <w:color w:val="212121"/>
          <w:sz w:val="24"/>
          <w:szCs w:val="24"/>
        </w:rPr>
        <w:t>5</w:t>
      </w:r>
      <w:r w:rsidRPr="0053092B">
        <w:rPr>
          <w:rStyle w:val="element-citation"/>
          <w:rFonts w:ascii="Times New Roman" w:hAnsi="Times New Roman" w:cs="Times New Roman"/>
          <w:color w:val="212121"/>
          <w:sz w:val="24"/>
          <w:szCs w:val="24"/>
        </w:rPr>
        <w:t>:287. doi: 10.3389/fpls.2014.00287. </w:t>
      </w:r>
      <w:r w:rsidRPr="0053092B">
        <w:rPr>
          <w:rStyle w:val="nowrap"/>
          <w:rFonts w:ascii="Times New Roman" w:hAnsi="Times New Roman" w:cs="Times New Roman"/>
          <w:color w:val="212121"/>
          <w:sz w:val="24"/>
          <w:szCs w:val="24"/>
        </w:rPr>
        <w:t>[</w:t>
      </w:r>
      <w:hyperlink r:id="rId13" w:history="1">
        <w:r w:rsidRPr="0053092B">
          <w:rPr>
            <w:rStyle w:val="Hyperlink"/>
            <w:rFonts w:ascii="Times New Roman" w:hAnsi="Times New Roman" w:cs="Times New Roman"/>
            <w:color w:val="376FAA"/>
            <w:sz w:val="24"/>
            <w:szCs w:val="24"/>
          </w:rPr>
          <w:t>PMC free article</w:t>
        </w:r>
      </w:hyperlink>
      <w:r w:rsidRPr="0053092B">
        <w:rPr>
          <w:rStyle w:val="nowrap"/>
          <w:rFonts w:ascii="Times New Roman" w:hAnsi="Times New Roman" w:cs="Times New Roman"/>
          <w:color w:val="212121"/>
          <w:sz w:val="24"/>
          <w:szCs w:val="24"/>
        </w:rPr>
        <w:t>]</w:t>
      </w:r>
      <w:r w:rsidRPr="0053092B">
        <w:rPr>
          <w:rStyle w:val="element-citation"/>
          <w:rFonts w:ascii="Times New Roman" w:hAnsi="Times New Roman" w:cs="Times New Roman"/>
          <w:color w:val="212121"/>
          <w:sz w:val="24"/>
          <w:szCs w:val="24"/>
        </w:rPr>
        <w:t> [</w:t>
      </w:r>
      <w:hyperlink r:id="rId14" w:history="1">
        <w:r w:rsidRPr="0053092B">
          <w:rPr>
            <w:rStyle w:val="Hyperlink"/>
            <w:rFonts w:ascii="Times New Roman" w:hAnsi="Times New Roman" w:cs="Times New Roman"/>
            <w:color w:val="376FAA"/>
            <w:sz w:val="24"/>
            <w:szCs w:val="24"/>
          </w:rPr>
          <w:t>PubMed</w:t>
        </w:r>
      </w:hyperlink>
      <w:r w:rsidRPr="0053092B">
        <w:rPr>
          <w:rStyle w:val="element-citation"/>
          <w:rFonts w:ascii="Times New Roman" w:hAnsi="Times New Roman" w:cs="Times New Roman"/>
          <w:color w:val="212121"/>
          <w:sz w:val="24"/>
          <w:szCs w:val="24"/>
        </w:rPr>
        <w:t>] [</w:t>
      </w:r>
      <w:hyperlink r:id="rId15" w:tgtFrame="_blank" w:history="1">
        <w:r w:rsidRPr="0053092B">
          <w:rPr>
            <w:rStyle w:val="Hyperlink"/>
            <w:rFonts w:ascii="Times New Roman" w:hAnsi="Times New Roman" w:cs="Times New Roman"/>
            <w:color w:val="376FAA"/>
            <w:sz w:val="24"/>
            <w:szCs w:val="24"/>
          </w:rPr>
          <w:t>CrossRef</w:t>
        </w:r>
      </w:hyperlink>
      <w:r w:rsidRPr="0053092B">
        <w:rPr>
          <w:rStyle w:val="element-citation"/>
          <w:rFonts w:ascii="Times New Roman" w:hAnsi="Times New Roman" w:cs="Times New Roman"/>
          <w:color w:val="212121"/>
          <w:sz w:val="24"/>
          <w:szCs w:val="24"/>
        </w:rPr>
        <w:t>] </w:t>
      </w:r>
      <w:r w:rsidRPr="0053092B">
        <w:rPr>
          <w:rStyle w:val="nowrap"/>
          <w:rFonts w:ascii="Times New Roman" w:hAnsi="Times New Roman" w:cs="Times New Roman"/>
          <w:color w:val="212121"/>
          <w:sz w:val="24"/>
          <w:szCs w:val="24"/>
        </w:rPr>
        <w:t>[</w:t>
      </w:r>
      <w:hyperlink r:id="rId16" w:tgtFrame="_blank" w:history="1">
        <w:r w:rsidRPr="0053092B">
          <w:rPr>
            <w:rStyle w:val="Hyperlink"/>
            <w:rFonts w:ascii="Times New Roman" w:hAnsi="Times New Roman" w:cs="Times New Roman"/>
            <w:color w:val="376FAA"/>
            <w:sz w:val="24"/>
            <w:szCs w:val="24"/>
          </w:rPr>
          <w:t>Google Scholar</w:t>
        </w:r>
      </w:hyperlink>
      <w:r w:rsidRPr="0053092B">
        <w:rPr>
          <w:rStyle w:val="nowrap"/>
          <w:rFonts w:ascii="Times New Roman" w:hAnsi="Times New Roman" w:cs="Times New Roman"/>
          <w:color w:val="212121"/>
          <w:sz w:val="24"/>
          <w:szCs w:val="24"/>
        </w:rPr>
        <w:t>]</w:t>
      </w:r>
    </w:p>
    <w:p w:rsidR="007134C0"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M. A. Qureshi, Z. A. Ahmad*, N. Akhtar, A. Iqbal, F. Mujeeb, and M. A. Shakir 2012 </w:t>
      </w:r>
      <w:r>
        <w:rPr>
          <w:rFonts w:ascii="Times New Roman" w:hAnsi="Times New Roman" w:cs="Times New Roman"/>
          <w:sz w:val="24"/>
          <w:szCs w:val="24"/>
        </w:rPr>
        <w:t>Role of P</w:t>
      </w:r>
      <w:r w:rsidRPr="0053092B">
        <w:rPr>
          <w:rFonts w:ascii="Times New Roman" w:hAnsi="Times New Roman" w:cs="Times New Roman"/>
          <w:sz w:val="24"/>
          <w:szCs w:val="24"/>
        </w:rPr>
        <w:t>hos</w:t>
      </w:r>
      <w:r>
        <w:rPr>
          <w:rFonts w:ascii="Times New Roman" w:hAnsi="Times New Roman" w:cs="Times New Roman"/>
          <w:sz w:val="24"/>
          <w:szCs w:val="24"/>
        </w:rPr>
        <w:t>phate solubilizing bacteria (PSB) in enhancing P</w:t>
      </w:r>
      <w:r w:rsidRPr="0053092B">
        <w:rPr>
          <w:rFonts w:ascii="Times New Roman" w:hAnsi="Times New Roman" w:cs="Times New Roman"/>
          <w:sz w:val="24"/>
          <w:szCs w:val="24"/>
        </w:rPr>
        <w:t xml:space="preserve"> availability and promoting cotton growth</w:t>
      </w:r>
      <w:r>
        <w:rPr>
          <w:rFonts w:ascii="Times New Roman" w:hAnsi="Times New Roman" w:cs="Times New Roman"/>
          <w:sz w:val="24"/>
          <w:szCs w:val="24"/>
        </w:rPr>
        <w:t>.</w:t>
      </w:r>
      <w:r w:rsidRPr="0053092B">
        <w:rPr>
          <w:rFonts w:ascii="Times New Roman" w:hAnsi="Times New Roman" w:cs="Times New Roman"/>
          <w:sz w:val="24"/>
          <w:szCs w:val="24"/>
        </w:rPr>
        <w:t xml:space="preserve"> </w:t>
      </w:r>
      <w:r w:rsidRPr="0053092B">
        <w:rPr>
          <w:rFonts w:ascii="Times New Roman" w:hAnsi="Times New Roman" w:cs="Times New Roman"/>
          <w:i/>
          <w:iCs/>
          <w:sz w:val="24"/>
          <w:szCs w:val="24"/>
        </w:rPr>
        <w:t>The Journal of Animal &amp; Plant Sciences</w:t>
      </w:r>
      <w:r w:rsidRPr="0053092B">
        <w:rPr>
          <w:rFonts w:ascii="Times New Roman" w:hAnsi="Times New Roman" w:cs="Times New Roman"/>
          <w:sz w:val="24"/>
          <w:szCs w:val="24"/>
        </w:rPr>
        <w:t>, 22(1): 2012, Page: 204-210 ISSN: 1018-7081</w:t>
      </w:r>
    </w:p>
    <w:p w:rsidR="007134C0" w:rsidRPr="007134C0" w:rsidRDefault="007134C0" w:rsidP="007134C0">
      <w:pPr>
        <w:jc w:val="both"/>
        <w:rPr>
          <w:rFonts w:ascii="Times New Roman" w:hAnsi="Times New Roman" w:cs="Times New Roman"/>
          <w:sz w:val="24"/>
          <w:szCs w:val="24"/>
        </w:rPr>
      </w:pPr>
      <w:r w:rsidRPr="0053092B">
        <w:rPr>
          <w:rStyle w:val="element-citation"/>
          <w:rFonts w:ascii="Times New Roman" w:hAnsi="Times New Roman" w:cs="Times New Roman"/>
          <w:color w:val="212121"/>
          <w:sz w:val="24"/>
          <w:szCs w:val="24"/>
        </w:rPr>
        <w:t>Massalha H., Korenblum E., Tholl D., Aharoni A. Small Molecules Below-Ground: The Role of Specialized Metabolites in the Rhizosphere. </w:t>
      </w:r>
      <w:r w:rsidRPr="0053092B">
        <w:rPr>
          <w:rStyle w:val="ref-journal"/>
          <w:rFonts w:ascii="Times New Roman" w:hAnsi="Times New Roman" w:cs="Times New Roman"/>
          <w:i/>
          <w:iCs/>
          <w:color w:val="212121"/>
          <w:sz w:val="24"/>
          <w:szCs w:val="24"/>
        </w:rPr>
        <w:t>Plant J. </w:t>
      </w:r>
      <w:r w:rsidRPr="0053092B">
        <w:rPr>
          <w:rStyle w:val="element-citation"/>
          <w:rFonts w:ascii="Times New Roman" w:hAnsi="Times New Roman" w:cs="Times New Roman"/>
          <w:color w:val="212121"/>
          <w:sz w:val="24"/>
          <w:szCs w:val="24"/>
        </w:rPr>
        <w:t>2017;</w:t>
      </w:r>
      <w:r w:rsidRPr="0053092B">
        <w:rPr>
          <w:rStyle w:val="ref-vol"/>
          <w:rFonts w:ascii="Times New Roman" w:hAnsi="Times New Roman" w:cs="Times New Roman"/>
          <w:color w:val="212121"/>
          <w:sz w:val="24"/>
          <w:szCs w:val="24"/>
        </w:rPr>
        <w:t>90</w:t>
      </w:r>
      <w:r w:rsidRPr="0053092B">
        <w:rPr>
          <w:rStyle w:val="element-citation"/>
          <w:rFonts w:ascii="Times New Roman" w:hAnsi="Times New Roman" w:cs="Times New Roman"/>
          <w:color w:val="212121"/>
          <w:sz w:val="24"/>
          <w:szCs w:val="24"/>
        </w:rPr>
        <w:t>:788–807. doi: 10.1111/tpj.13543. [</w:t>
      </w:r>
      <w:hyperlink r:id="rId17" w:history="1">
        <w:r w:rsidRPr="0053092B">
          <w:rPr>
            <w:rStyle w:val="Hyperlink"/>
            <w:rFonts w:ascii="Times New Roman" w:hAnsi="Times New Roman" w:cs="Times New Roman"/>
            <w:color w:val="376FAA"/>
            <w:sz w:val="24"/>
            <w:szCs w:val="24"/>
          </w:rPr>
          <w:t>PubMed</w:t>
        </w:r>
      </w:hyperlink>
      <w:r w:rsidRPr="0053092B">
        <w:rPr>
          <w:rStyle w:val="element-citation"/>
          <w:rFonts w:ascii="Times New Roman" w:hAnsi="Times New Roman" w:cs="Times New Roman"/>
          <w:color w:val="212121"/>
          <w:sz w:val="24"/>
          <w:szCs w:val="24"/>
        </w:rPr>
        <w:t>] [</w:t>
      </w:r>
      <w:hyperlink r:id="rId18" w:tgtFrame="_blank" w:history="1">
        <w:r w:rsidRPr="0053092B">
          <w:rPr>
            <w:rStyle w:val="Hyperlink"/>
            <w:rFonts w:ascii="Times New Roman" w:hAnsi="Times New Roman" w:cs="Times New Roman"/>
            <w:color w:val="376FAA"/>
            <w:sz w:val="24"/>
            <w:szCs w:val="24"/>
          </w:rPr>
          <w:t>CrossRef</w:t>
        </w:r>
      </w:hyperlink>
      <w:r w:rsidRPr="0053092B">
        <w:rPr>
          <w:rStyle w:val="element-citation"/>
          <w:rFonts w:ascii="Times New Roman" w:hAnsi="Times New Roman" w:cs="Times New Roman"/>
          <w:color w:val="212121"/>
          <w:sz w:val="24"/>
          <w:szCs w:val="24"/>
        </w:rPr>
        <w:t>] </w:t>
      </w:r>
      <w:r w:rsidRPr="0053092B">
        <w:rPr>
          <w:rStyle w:val="nowrap"/>
          <w:rFonts w:ascii="Times New Roman" w:hAnsi="Times New Roman" w:cs="Times New Roman"/>
          <w:color w:val="212121"/>
          <w:sz w:val="24"/>
          <w:szCs w:val="24"/>
        </w:rPr>
        <w:t>[</w:t>
      </w:r>
      <w:hyperlink r:id="rId19" w:tgtFrame="_blank" w:history="1">
        <w:r w:rsidRPr="0053092B">
          <w:rPr>
            <w:rStyle w:val="Hyperlink"/>
            <w:rFonts w:ascii="Times New Roman" w:hAnsi="Times New Roman" w:cs="Times New Roman"/>
            <w:color w:val="376FAA"/>
            <w:sz w:val="24"/>
            <w:szCs w:val="24"/>
          </w:rPr>
          <w:t>Google Scholar</w:t>
        </w:r>
      </w:hyperlink>
      <w:r w:rsidRPr="0053092B">
        <w:rPr>
          <w:rStyle w:val="nowrap"/>
          <w:rFonts w:ascii="Times New Roman" w:hAnsi="Times New Roman" w:cs="Times New Roman"/>
          <w:color w:val="212121"/>
          <w:sz w:val="24"/>
          <w:szCs w:val="24"/>
        </w:rPr>
        <w:t>]</w:t>
      </w:r>
    </w:p>
    <w:p w:rsidR="007134C0" w:rsidRPr="0053092B" w:rsidRDefault="007134C0" w:rsidP="009B48B4">
      <w:pPr>
        <w:jc w:val="both"/>
        <w:rPr>
          <w:rFonts w:ascii="Times New Roman" w:hAnsi="Times New Roman" w:cs="Times New Roman"/>
          <w:sz w:val="24"/>
          <w:szCs w:val="24"/>
        </w:rPr>
      </w:pPr>
      <w:r w:rsidRPr="0053092B">
        <w:rPr>
          <w:rFonts w:ascii="Times New Roman" w:hAnsi="Times New Roman" w:cs="Times New Roman"/>
          <w:sz w:val="24"/>
          <w:szCs w:val="24"/>
        </w:rPr>
        <w:t>Mehboob I, Zahir ZA, Arshad M, Tanveer A, Azam F (2011) Growth promoting activities of different rhizobium spp., in wheat. Pak J Bot 43(3):1643–1650</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Mikhailouskaya N, Tcherhysh A (2005) K-mobilizing bacteria and their effect on wheat yield. </w:t>
      </w:r>
      <w:r w:rsidRPr="0053092B">
        <w:rPr>
          <w:rFonts w:ascii="Times New Roman" w:hAnsi="Times New Roman" w:cs="Times New Roman"/>
          <w:i/>
          <w:iCs/>
          <w:sz w:val="24"/>
          <w:szCs w:val="24"/>
        </w:rPr>
        <w:t>Latvian J Agron</w:t>
      </w:r>
      <w:r w:rsidRPr="0053092B">
        <w:rPr>
          <w:rFonts w:ascii="Times New Roman" w:hAnsi="Times New Roman" w:cs="Times New Roman"/>
          <w:sz w:val="24"/>
          <w:szCs w:val="24"/>
        </w:rPr>
        <w:t xml:space="preserve"> 8:154–157</w:t>
      </w:r>
    </w:p>
    <w:p w:rsidR="007134C0" w:rsidRPr="0053092B" w:rsidRDefault="007134C0" w:rsidP="009B48B4">
      <w:pPr>
        <w:jc w:val="both"/>
        <w:rPr>
          <w:rFonts w:ascii="Times New Roman" w:hAnsi="Times New Roman" w:cs="Times New Roman"/>
          <w:sz w:val="24"/>
          <w:szCs w:val="24"/>
        </w:rPr>
      </w:pPr>
      <w:r w:rsidRPr="0053092B">
        <w:rPr>
          <w:rFonts w:ascii="Times New Roman" w:hAnsi="Times New Roman" w:cs="Times New Roman"/>
          <w:sz w:val="24"/>
          <w:szCs w:val="24"/>
        </w:rPr>
        <w:t>Naher UA, Othman R, Shamsuddin ZHJ, Saud HM, Ismail MR (2009) Growth enhancement and root colonization of rice seedlings by Rhizobium and Corynebacterium spp. Int J Agric Biol 11:586–590</w:t>
      </w:r>
    </w:p>
    <w:p w:rsidR="007134C0" w:rsidRPr="0053092B" w:rsidRDefault="007134C0" w:rsidP="00973385">
      <w:pPr>
        <w:shd w:val="clear" w:color="auto" w:fill="FFFFFF"/>
        <w:rPr>
          <w:rFonts w:ascii="Times New Roman" w:hAnsi="Times New Roman" w:cs="Times New Roman"/>
          <w:color w:val="212121"/>
          <w:sz w:val="24"/>
          <w:szCs w:val="24"/>
        </w:rPr>
      </w:pPr>
      <w:r w:rsidRPr="0053092B">
        <w:rPr>
          <w:rFonts w:ascii="Times New Roman" w:hAnsi="Times New Roman" w:cs="Times New Roman"/>
          <w:color w:val="212121"/>
          <w:sz w:val="24"/>
          <w:szCs w:val="24"/>
        </w:rPr>
        <w:t> </w:t>
      </w:r>
      <w:r w:rsidRPr="0053092B">
        <w:rPr>
          <w:rStyle w:val="element-citation"/>
          <w:rFonts w:ascii="Times New Roman" w:hAnsi="Times New Roman" w:cs="Times New Roman"/>
          <w:color w:val="212121"/>
          <w:sz w:val="24"/>
          <w:szCs w:val="24"/>
        </w:rPr>
        <w:t>Nelson M.S., Sadowsky M.J. Secretion Systems and Signal Exchange Between Nitrogen-Fixing Rhizobia and Legumes. </w:t>
      </w:r>
      <w:r w:rsidRPr="0053092B">
        <w:rPr>
          <w:rStyle w:val="ref-journal"/>
          <w:rFonts w:ascii="Times New Roman" w:hAnsi="Times New Roman" w:cs="Times New Roman"/>
          <w:i/>
          <w:iCs/>
          <w:color w:val="212121"/>
          <w:sz w:val="24"/>
          <w:szCs w:val="24"/>
        </w:rPr>
        <w:t>Front. Plant Sci. </w:t>
      </w:r>
      <w:r w:rsidRPr="0053092B">
        <w:rPr>
          <w:rStyle w:val="element-citation"/>
          <w:rFonts w:ascii="Times New Roman" w:hAnsi="Times New Roman" w:cs="Times New Roman"/>
          <w:color w:val="212121"/>
          <w:sz w:val="24"/>
          <w:szCs w:val="24"/>
        </w:rPr>
        <w:t>2015;</w:t>
      </w:r>
      <w:r w:rsidRPr="0053092B">
        <w:rPr>
          <w:rStyle w:val="ref-vol"/>
          <w:rFonts w:ascii="Times New Roman" w:hAnsi="Times New Roman" w:cs="Times New Roman"/>
          <w:color w:val="212121"/>
          <w:sz w:val="24"/>
          <w:szCs w:val="24"/>
        </w:rPr>
        <w:t>6</w:t>
      </w:r>
      <w:r w:rsidRPr="0053092B">
        <w:rPr>
          <w:rStyle w:val="element-citation"/>
          <w:rFonts w:ascii="Times New Roman" w:hAnsi="Times New Roman" w:cs="Times New Roman"/>
          <w:color w:val="212121"/>
          <w:sz w:val="24"/>
          <w:szCs w:val="24"/>
        </w:rPr>
        <w:t>:491. doi: 10.3389/fpls.2015.00491. </w:t>
      </w:r>
      <w:r w:rsidRPr="0053092B">
        <w:rPr>
          <w:rStyle w:val="nowrap"/>
          <w:rFonts w:ascii="Times New Roman" w:hAnsi="Times New Roman" w:cs="Times New Roman"/>
          <w:color w:val="212121"/>
          <w:sz w:val="24"/>
          <w:szCs w:val="24"/>
        </w:rPr>
        <w:t>[</w:t>
      </w:r>
      <w:hyperlink r:id="rId20" w:history="1">
        <w:r w:rsidRPr="0053092B">
          <w:rPr>
            <w:rStyle w:val="Hyperlink"/>
            <w:rFonts w:ascii="Times New Roman" w:hAnsi="Times New Roman" w:cs="Times New Roman"/>
            <w:color w:val="376FAA"/>
            <w:sz w:val="24"/>
            <w:szCs w:val="24"/>
          </w:rPr>
          <w:t>PMC free article</w:t>
        </w:r>
      </w:hyperlink>
      <w:r w:rsidRPr="0053092B">
        <w:rPr>
          <w:rStyle w:val="nowrap"/>
          <w:rFonts w:ascii="Times New Roman" w:hAnsi="Times New Roman" w:cs="Times New Roman"/>
          <w:color w:val="212121"/>
          <w:sz w:val="24"/>
          <w:szCs w:val="24"/>
        </w:rPr>
        <w:t>]</w:t>
      </w:r>
      <w:r w:rsidRPr="0053092B">
        <w:rPr>
          <w:rStyle w:val="element-citation"/>
          <w:rFonts w:ascii="Times New Roman" w:hAnsi="Times New Roman" w:cs="Times New Roman"/>
          <w:color w:val="212121"/>
          <w:sz w:val="24"/>
          <w:szCs w:val="24"/>
        </w:rPr>
        <w:t> [</w:t>
      </w:r>
      <w:hyperlink r:id="rId21" w:history="1">
        <w:r w:rsidRPr="0053092B">
          <w:rPr>
            <w:rStyle w:val="Hyperlink"/>
            <w:rFonts w:ascii="Times New Roman" w:hAnsi="Times New Roman" w:cs="Times New Roman"/>
            <w:color w:val="376FAA"/>
            <w:sz w:val="24"/>
            <w:szCs w:val="24"/>
          </w:rPr>
          <w:t>PubMed</w:t>
        </w:r>
      </w:hyperlink>
      <w:r w:rsidRPr="0053092B">
        <w:rPr>
          <w:rStyle w:val="element-citation"/>
          <w:rFonts w:ascii="Times New Roman" w:hAnsi="Times New Roman" w:cs="Times New Roman"/>
          <w:color w:val="212121"/>
          <w:sz w:val="24"/>
          <w:szCs w:val="24"/>
        </w:rPr>
        <w:t>] [</w:t>
      </w:r>
      <w:hyperlink r:id="rId22" w:tgtFrame="_blank" w:history="1">
        <w:r w:rsidRPr="0053092B">
          <w:rPr>
            <w:rStyle w:val="Hyperlink"/>
            <w:rFonts w:ascii="Times New Roman" w:hAnsi="Times New Roman" w:cs="Times New Roman"/>
            <w:color w:val="376FAA"/>
            <w:sz w:val="24"/>
            <w:szCs w:val="24"/>
          </w:rPr>
          <w:t>CrossRef</w:t>
        </w:r>
      </w:hyperlink>
      <w:r w:rsidRPr="0053092B">
        <w:rPr>
          <w:rStyle w:val="element-citation"/>
          <w:rFonts w:ascii="Times New Roman" w:hAnsi="Times New Roman" w:cs="Times New Roman"/>
          <w:color w:val="212121"/>
          <w:sz w:val="24"/>
          <w:szCs w:val="24"/>
        </w:rPr>
        <w:t>] </w:t>
      </w:r>
      <w:r w:rsidRPr="0053092B">
        <w:rPr>
          <w:rStyle w:val="nowrap"/>
          <w:rFonts w:ascii="Times New Roman" w:hAnsi="Times New Roman" w:cs="Times New Roman"/>
          <w:color w:val="212121"/>
          <w:sz w:val="24"/>
          <w:szCs w:val="24"/>
        </w:rPr>
        <w:t>[</w:t>
      </w:r>
      <w:hyperlink r:id="rId23" w:tgtFrame="_blank" w:history="1">
        <w:r w:rsidRPr="0053092B">
          <w:rPr>
            <w:rStyle w:val="Hyperlink"/>
            <w:rFonts w:ascii="Times New Roman" w:hAnsi="Times New Roman" w:cs="Times New Roman"/>
            <w:color w:val="376FAA"/>
            <w:sz w:val="24"/>
            <w:szCs w:val="24"/>
          </w:rPr>
          <w:t>Google Scholar</w:t>
        </w:r>
      </w:hyperlink>
      <w:r w:rsidRPr="0053092B">
        <w:rPr>
          <w:rStyle w:val="nowrap"/>
          <w:rFonts w:ascii="Times New Roman" w:hAnsi="Times New Roman" w:cs="Times New Roman"/>
          <w:color w:val="212121"/>
          <w:sz w:val="24"/>
          <w:szCs w:val="24"/>
        </w:rPr>
        <w:t>]</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 Omara AA, Ghazi A, El-Akhdar I. Isolation and identification of zinc dissolving bacteria and their potential on growth of Zea mays. </w:t>
      </w:r>
      <w:r w:rsidRPr="0053092B">
        <w:rPr>
          <w:rFonts w:ascii="Times New Roman" w:hAnsi="Times New Roman" w:cs="Times New Roman"/>
          <w:i/>
          <w:iCs/>
          <w:sz w:val="24"/>
          <w:szCs w:val="24"/>
        </w:rPr>
        <w:t>Egypt J Microbiol.</w:t>
      </w:r>
      <w:r w:rsidRPr="0053092B">
        <w:rPr>
          <w:rFonts w:ascii="Times New Roman" w:hAnsi="Times New Roman" w:cs="Times New Roman"/>
          <w:sz w:val="24"/>
          <w:szCs w:val="24"/>
        </w:rPr>
        <w:t xml:space="preserve"> (2016) 51:29–43. doi: 10.21608/ejm.2016.1092</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lastRenderedPageBreak/>
        <w:t xml:space="preserve">Ponmurugan, P. and C. Gopi. (2006). In vitro production of growth regulators and phosphatase activity by phosphate solubilizing bacteria. </w:t>
      </w:r>
      <w:r w:rsidRPr="0053092B">
        <w:rPr>
          <w:rFonts w:ascii="Times New Roman" w:hAnsi="Times New Roman" w:cs="Times New Roman"/>
          <w:i/>
          <w:iCs/>
          <w:sz w:val="24"/>
          <w:szCs w:val="24"/>
        </w:rPr>
        <w:t>African Journal of Biotechnology</w:t>
      </w:r>
      <w:r w:rsidRPr="0053092B">
        <w:rPr>
          <w:rFonts w:ascii="Times New Roman" w:hAnsi="Times New Roman" w:cs="Times New Roman"/>
          <w:sz w:val="24"/>
          <w:szCs w:val="24"/>
        </w:rPr>
        <w:t>. 5 (4), 348-350</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Ramarethinam S, Chandra K (2005) Studies on the effect of potash solubilizing/mobilizing bacteria Frateuria aurantia on brinjal growth and yield. </w:t>
      </w:r>
      <w:r w:rsidRPr="0053092B">
        <w:rPr>
          <w:rFonts w:ascii="Times New Roman" w:hAnsi="Times New Roman" w:cs="Times New Roman"/>
          <w:i/>
          <w:iCs/>
          <w:sz w:val="24"/>
          <w:szCs w:val="24"/>
        </w:rPr>
        <w:t xml:space="preserve">Pestology </w:t>
      </w:r>
      <w:r w:rsidRPr="0053092B">
        <w:rPr>
          <w:rFonts w:ascii="Times New Roman" w:hAnsi="Times New Roman" w:cs="Times New Roman"/>
          <w:sz w:val="24"/>
          <w:szCs w:val="24"/>
        </w:rPr>
        <w:t>11:35–39.</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Ramesh A, Sharma SK, Sharma MP, Yadav N, Joshi OP. Inoculation of zinc solubilizing Bacillus aryabhattai strains for improved growth, mobilization and biofortification of zinc in soybean and wheat cultivated in Vertisols of central India. </w:t>
      </w:r>
      <w:r w:rsidRPr="00CE59A4">
        <w:rPr>
          <w:rFonts w:ascii="Times New Roman" w:hAnsi="Times New Roman" w:cs="Times New Roman"/>
          <w:i/>
          <w:iCs/>
          <w:sz w:val="24"/>
          <w:szCs w:val="24"/>
        </w:rPr>
        <w:t>Appl Soil Ecol</w:t>
      </w:r>
      <w:r w:rsidRPr="0053092B">
        <w:rPr>
          <w:rFonts w:ascii="Times New Roman" w:hAnsi="Times New Roman" w:cs="Times New Roman"/>
          <w:sz w:val="24"/>
          <w:szCs w:val="24"/>
        </w:rPr>
        <w:t>. (2014) 73:87–96. doi: 10.1016/j.apsoil.2013.08.009</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 Rana A, Joshi M, Prasanna R, Shivay YS, Nain L. Biofortification of wheat through inoculation of plant growth promoting rhizobacteria and cyanobacteria. </w:t>
      </w:r>
      <w:r w:rsidRPr="00CE59A4">
        <w:rPr>
          <w:rFonts w:ascii="Times New Roman" w:hAnsi="Times New Roman" w:cs="Times New Roman"/>
          <w:i/>
          <w:iCs/>
          <w:sz w:val="24"/>
          <w:szCs w:val="24"/>
        </w:rPr>
        <w:t>Eur J Soil Biol</w:t>
      </w:r>
      <w:r w:rsidRPr="0053092B">
        <w:rPr>
          <w:rFonts w:ascii="Times New Roman" w:hAnsi="Times New Roman" w:cs="Times New Roman"/>
          <w:sz w:val="24"/>
          <w:szCs w:val="24"/>
        </w:rPr>
        <w:t>. (2012) 50:118–26. doi: 10.1016/j.ejsobi.2012.01.005</w:t>
      </w:r>
    </w:p>
    <w:p w:rsidR="007134C0" w:rsidRPr="0053092B" w:rsidRDefault="007134C0" w:rsidP="009B48B4">
      <w:pPr>
        <w:jc w:val="both"/>
        <w:rPr>
          <w:rFonts w:ascii="Times New Roman" w:hAnsi="Times New Roman" w:cs="Times New Roman"/>
          <w:sz w:val="24"/>
          <w:szCs w:val="24"/>
        </w:rPr>
      </w:pPr>
      <w:r w:rsidRPr="0053092B">
        <w:rPr>
          <w:rFonts w:ascii="Times New Roman" w:hAnsi="Times New Roman" w:cs="Times New Roman"/>
          <w:sz w:val="24"/>
          <w:szCs w:val="24"/>
        </w:rPr>
        <w:t>Saini VK, Bhandarib SC, Tarafdar JC (2004) Comparison of crop yield, soil microbial C, N and P, N-fixation, nodulation and mycorrhizal infection in inoculated and non-inoculated sorghum and chickpea crops. Field Crop Res 89:39–47</w:t>
      </w:r>
    </w:p>
    <w:p w:rsidR="007134C0" w:rsidRPr="0053092B" w:rsidRDefault="007134C0" w:rsidP="00495647">
      <w:pPr>
        <w:jc w:val="both"/>
        <w:rPr>
          <w:rFonts w:ascii="Times New Roman" w:hAnsi="Times New Roman" w:cs="Times New Roman"/>
          <w:sz w:val="24"/>
          <w:szCs w:val="24"/>
        </w:rPr>
      </w:pPr>
      <w:r w:rsidRPr="0053092B">
        <w:rPr>
          <w:rFonts w:ascii="Times New Roman" w:hAnsi="Times New Roman" w:cs="Times New Roman"/>
          <w:sz w:val="24"/>
          <w:szCs w:val="24"/>
        </w:rPr>
        <w:t>Salantur, A., Ozturk, R., Akten, S., 2006. Growth and yield response ofspring wheat (Triticum aestivum L.) to inoculation with rhizobacteria. Plant Soil Environ. 52, 111–118.</w:t>
      </w:r>
    </w:p>
    <w:p w:rsidR="007134C0" w:rsidRPr="0053092B" w:rsidRDefault="007134C0" w:rsidP="009B48B4">
      <w:pPr>
        <w:jc w:val="both"/>
        <w:rPr>
          <w:rFonts w:ascii="Times New Roman" w:hAnsi="Times New Roman" w:cs="Times New Roman"/>
          <w:sz w:val="24"/>
          <w:szCs w:val="24"/>
        </w:rPr>
      </w:pPr>
      <w:r w:rsidRPr="0053092B">
        <w:rPr>
          <w:rFonts w:ascii="Times New Roman" w:hAnsi="Times New Roman" w:cs="Times New Roman"/>
          <w:sz w:val="24"/>
          <w:szCs w:val="24"/>
        </w:rPr>
        <w:t xml:space="preserve">Sec. Plant Physiology Volume 14 - 2023 | </w:t>
      </w:r>
      <w:hyperlink r:id="rId24" w:history="1">
        <w:r w:rsidRPr="0053092B">
          <w:rPr>
            <w:rStyle w:val="Hyperlink"/>
            <w:rFonts w:ascii="Times New Roman" w:hAnsi="Times New Roman" w:cs="Times New Roman"/>
            <w:sz w:val="24"/>
            <w:szCs w:val="24"/>
          </w:rPr>
          <w:t>https://doi.org/10.3389/fpls.2023.1046397</w:t>
        </w:r>
      </w:hyperlink>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Shakeel M, Rais A, Hassan MN, Hafeez FY. </w:t>
      </w:r>
      <w:r>
        <w:rPr>
          <w:rFonts w:ascii="Times New Roman" w:hAnsi="Times New Roman" w:cs="Times New Roman"/>
          <w:sz w:val="24"/>
          <w:szCs w:val="24"/>
        </w:rPr>
        <w:t xml:space="preserve">2015 </w:t>
      </w:r>
      <w:r w:rsidRPr="0053092B">
        <w:rPr>
          <w:rFonts w:ascii="Times New Roman" w:hAnsi="Times New Roman" w:cs="Times New Roman"/>
          <w:sz w:val="24"/>
          <w:szCs w:val="24"/>
        </w:rPr>
        <w:t>Root associated Bacillus sp. improves growth, yield and zinc translocation for Basmati rice (Oryza sativa) varieties</w:t>
      </w:r>
      <w:r w:rsidRPr="00671C3D">
        <w:rPr>
          <w:rFonts w:ascii="Times New Roman" w:hAnsi="Times New Roman" w:cs="Times New Roman"/>
          <w:i/>
          <w:iCs/>
          <w:sz w:val="24"/>
          <w:szCs w:val="24"/>
        </w:rPr>
        <w:t>. Front Microbiol.</w:t>
      </w:r>
      <w:r w:rsidRPr="0053092B">
        <w:rPr>
          <w:rFonts w:ascii="Times New Roman" w:hAnsi="Times New Roman" w:cs="Times New Roman"/>
          <w:sz w:val="24"/>
          <w:szCs w:val="24"/>
        </w:rPr>
        <w:t xml:space="preserve"> (2015) 6:1286. doi: 10.3389/fmicb.2015.01286</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Singh D, Rajawat MV, Kaushik R, Prasanna R, Saxena AK. Beneficial role of endophytes in biofortification of Zn in wheat genotypes varying in nutrient use efficiency grown in soils sufficient and deficient in Zn. </w:t>
      </w:r>
      <w:r w:rsidRPr="00CE59A4">
        <w:rPr>
          <w:rFonts w:ascii="Times New Roman" w:hAnsi="Times New Roman" w:cs="Times New Roman"/>
          <w:i/>
          <w:iCs/>
          <w:sz w:val="24"/>
          <w:szCs w:val="24"/>
        </w:rPr>
        <w:t>Plant Soil</w:t>
      </w:r>
      <w:r w:rsidRPr="0053092B">
        <w:rPr>
          <w:rFonts w:ascii="Times New Roman" w:hAnsi="Times New Roman" w:cs="Times New Roman"/>
          <w:sz w:val="24"/>
          <w:szCs w:val="24"/>
        </w:rPr>
        <w:t>. (2017) 416:107–16. doi: 10.1007/s11104-017-3189-x</w:t>
      </w:r>
    </w:p>
    <w:p w:rsidR="007134C0" w:rsidRPr="0053092B" w:rsidRDefault="007134C0" w:rsidP="00973385">
      <w:pPr>
        <w:shd w:val="clear" w:color="auto" w:fill="FFFFFF"/>
        <w:rPr>
          <w:rFonts w:ascii="Times New Roman" w:hAnsi="Times New Roman" w:cs="Times New Roman"/>
          <w:color w:val="212121"/>
          <w:sz w:val="24"/>
          <w:szCs w:val="24"/>
        </w:rPr>
      </w:pPr>
      <w:r w:rsidRPr="0053092B">
        <w:rPr>
          <w:rStyle w:val="element-citation"/>
          <w:rFonts w:ascii="Times New Roman" w:hAnsi="Times New Roman" w:cs="Times New Roman"/>
          <w:color w:val="212121"/>
          <w:sz w:val="24"/>
          <w:szCs w:val="24"/>
        </w:rPr>
        <w:t>Smith D.L., Subramanian S., Lamont J.R., Bywater-Ekegard M. Signaling in the phytomicrobiome: Breadth and potential. </w:t>
      </w:r>
      <w:r w:rsidRPr="0053092B">
        <w:rPr>
          <w:rStyle w:val="ref-journal"/>
          <w:rFonts w:ascii="Times New Roman" w:hAnsi="Times New Roman" w:cs="Times New Roman"/>
          <w:i/>
          <w:iCs/>
          <w:color w:val="212121"/>
          <w:sz w:val="24"/>
          <w:szCs w:val="24"/>
        </w:rPr>
        <w:t>Front. Plant Sci. </w:t>
      </w:r>
      <w:r w:rsidRPr="0053092B">
        <w:rPr>
          <w:rStyle w:val="element-citation"/>
          <w:rFonts w:ascii="Times New Roman" w:hAnsi="Times New Roman" w:cs="Times New Roman"/>
          <w:color w:val="212121"/>
          <w:sz w:val="24"/>
          <w:szCs w:val="24"/>
        </w:rPr>
        <w:t>2015;</w:t>
      </w:r>
      <w:r w:rsidRPr="0053092B">
        <w:rPr>
          <w:rStyle w:val="ref-vol"/>
          <w:rFonts w:ascii="Times New Roman" w:hAnsi="Times New Roman" w:cs="Times New Roman"/>
          <w:color w:val="212121"/>
          <w:sz w:val="24"/>
          <w:szCs w:val="24"/>
        </w:rPr>
        <w:t>6</w:t>
      </w:r>
      <w:r w:rsidRPr="0053092B">
        <w:rPr>
          <w:rStyle w:val="element-citation"/>
          <w:rFonts w:ascii="Times New Roman" w:hAnsi="Times New Roman" w:cs="Times New Roman"/>
          <w:color w:val="212121"/>
          <w:sz w:val="24"/>
          <w:szCs w:val="24"/>
        </w:rPr>
        <w:t>:709. doi: 10.3389/fpls.2015.00709. </w:t>
      </w:r>
      <w:r w:rsidRPr="0053092B">
        <w:rPr>
          <w:rStyle w:val="nowrap"/>
          <w:rFonts w:ascii="Times New Roman" w:hAnsi="Times New Roman" w:cs="Times New Roman"/>
          <w:color w:val="212121"/>
          <w:sz w:val="24"/>
          <w:szCs w:val="24"/>
        </w:rPr>
        <w:t>[</w:t>
      </w:r>
      <w:hyperlink r:id="rId25" w:history="1">
        <w:r w:rsidRPr="0053092B">
          <w:rPr>
            <w:rStyle w:val="Hyperlink"/>
            <w:rFonts w:ascii="Times New Roman" w:hAnsi="Times New Roman" w:cs="Times New Roman"/>
            <w:color w:val="376FAA"/>
            <w:sz w:val="24"/>
            <w:szCs w:val="24"/>
          </w:rPr>
          <w:t>PMC free article</w:t>
        </w:r>
      </w:hyperlink>
      <w:r w:rsidRPr="0053092B">
        <w:rPr>
          <w:rStyle w:val="nowrap"/>
          <w:rFonts w:ascii="Times New Roman" w:hAnsi="Times New Roman" w:cs="Times New Roman"/>
          <w:color w:val="212121"/>
          <w:sz w:val="24"/>
          <w:szCs w:val="24"/>
        </w:rPr>
        <w:t>]</w:t>
      </w:r>
      <w:r w:rsidRPr="0053092B">
        <w:rPr>
          <w:rStyle w:val="element-citation"/>
          <w:rFonts w:ascii="Times New Roman" w:hAnsi="Times New Roman" w:cs="Times New Roman"/>
          <w:color w:val="212121"/>
          <w:sz w:val="24"/>
          <w:szCs w:val="24"/>
        </w:rPr>
        <w:t> [</w:t>
      </w:r>
      <w:hyperlink r:id="rId26" w:history="1">
        <w:r w:rsidRPr="0053092B">
          <w:rPr>
            <w:rStyle w:val="Hyperlink"/>
            <w:rFonts w:ascii="Times New Roman" w:hAnsi="Times New Roman" w:cs="Times New Roman"/>
            <w:color w:val="376FAA"/>
            <w:sz w:val="24"/>
            <w:szCs w:val="24"/>
          </w:rPr>
          <w:t>PubMed</w:t>
        </w:r>
      </w:hyperlink>
      <w:r w:rsidRPr="0053092B">
        <w:rPr>
          <w:rStyle w:val="element-citation"/>
          <w:rFonts w:ascii="Times New Roman" w:hAnsi="Times New Roman" w:cs="Times New Roman"/>
          <w:color w:val="212121"/>
          <w:sz w:val="24"/>
          <w:szCs w:val="24"/>
        </w:rPr>
        <w:t>] [</w:t>
      </w:r>
      <w:hyperlink r:id="rId27" w:tgtFrame="_blank" w:history="1">
        <w:r w:rsidRPr="0053092B">
          <w:rPr>
            <w:rStyle w:val="Hyperlink"/>
            <w:rFonts w:ascii="Times New Roman" w:hAnsi="Times New Roman" w:cs="Times New Roman"/>
            <w:color w:val="376FAA"/>
            <w:sz w:val="24"/>
            <w:szCs w:val="24"/>
          </w:rPr>
          <w:t>CrossRef</w:t>
        </w:r>
      </w:hyperlink>
      <w:r w:rsidRPr="0053092B">
        <w:rPr>
          <w:rStyle w:val="element-citation"/>
          <w:rFonts w:ascii="Times New Roman" w:hAnsi="Times New Roman" w:cs="Times New Roman"/>
          <w:color w:val="212121"/>
          <w:sz w:val="24"/>
          <w:szCs w:val="24"/>
        </w:rPr>
        <w:t>] </w:t>
      </w:r>
      <w:r w:rsidRPr="0053092B">
        <w:rPr>
          <w:rStyle w:val="nowrap"/>
          <w:rFonts w:ascii="Times New Roman" w:hAnsi="Times New Roman" w:cs="Times New Roman"/>
          <w:color w:val="212121"/>
          <w:sz w:val="24"/>
          <w:szCs w:val="24"/>
        </w:rPr>
        <w:t>[</w:t>
      </w:r>
      <w:hyperlink r:id="rId28" w:tgtFrame="_blank" w:history="1">
        <w:r w:rsidRPr="0053092B">
          <w:rPr>
            <w:rStyle w:val="Hyperlink"/>
            <w:rFonts w:ascii="Times New Roman" w:hAnsi="Times New Roman" w:cs="Times New Roman"/>
            <w:color w:val="376FAA"/>
            <w:sz w:val="24"/>
            <w:szCs w:val="24"/>
          </w:rPr>
          <w:t>Google Scholar</w:t>
        </w:r>
      </w:hyperlink>
      <w:r w:rsidRPr="0053092B">
        <w:rPr>
          <w:rStyle w:val="nowrap"/>
          <w:rFonts w:ascii="Times New Roman" w:hAnsi="Times New Roman" w:cs="Times New Roman"/>
          <w:color w:val="212121"/>
          <w:sz w:val="24"/>
          <w:szCs w:val="24"/>
        </w:rPr>
        <w:t>]</w:t>
      </w:r>
    </w:p>
    <w:p w:rsidR="007134C0"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Sulaimon Basiru 1,,Hopkins Pachalo Mwanza 1, and Mohamed Hijri 2021 Analysis of Arbuscular Mycorrhizal Fungal Inoculant Benchmark. </w:t>
      </w:r>
      <w:r w:rsidRPr="0053092B">
        <w:rPr>
          <w:rStyle w:val="Emphasis"/>
          <w:rFonts w:ascii="Times New Roman" w:hAnsi="Times New Roman" w:cs="Times New Roman"/>
          <w:color w:val="222222"/>
          <w:sz w:val="24"/>
          <w:szCs w:val="24"/>
          <w:shd w:val="clear" w:color="auto" w:fill="FFFFFF"/>
        </w:rPr>
        <w:t>Microorganisms</w:t>
      </w:r>
      <w:r w:rsidRPr="0053092B">
        <w:rPr>
          <w:rFonts w:ascii="Times New Roman" w:hAnsi="Times New Roman" w:cs="Times New Roman"/>
          <w:color w:val="222222"/>
          <w:sz w:val="24"/>
          <w:szCs w:val="24"/>
          <w:shd w:val="clear" w:color="auto" w:fill="FFFFFF"/>
        </w:rPr>
        <w:t> </w:t>
      </w:r>
      <w:r w:rsidRPr="0053092B">
        <w:rPr>
          <w:rFonts w:ascii="Times New Roman" w:hAnsi="Times New Roman" w:cs="Times New Roman"/>
          <w:b/>
          <w:bCs/>
          <w:color w:val="222222"/>
          <w:sz w:val="24"/>
          <w:szCs w:val="24"/>
          <w:shd w:val="clear" w:color="auto" w:fill="FFFFFF"/>
        </w:rPr>
        <w:t>2021</w:t>
      </w:r>
      <w:r w:rsidRPr="0053092B">
        <w:rPr>
          <w:rFonts w:ascii="Times New Roman" w:hAnsi="Times New Roman" w:cs="Times New Roman"/>
          <w:color w:val="222222"/>
          <w:sz w:val="24"/>
          <w:szCs w:val="24"/>
          <w:shd w:val="clear" w:color="auto" w:fill="FFFFFF"/>
        </w:rPr>
        <w:t>, </w:t>
      </w:r>
      <w:r w:rsidRPr="0053092B">
        <w:rPr>
          <w:rStyle w:val="Emphasis"/>
          <w:rFonts w:ascii="Times New Roman" w:hAnsi="Times New Roman" w:cs="Times New Roman"/>
          <w:color w:val="222222"/>
          <w:sz w:val="24"/>
          <w:szCs w:val="24"/>
          <w:shd w:val="clear" w:color="auto" w:fill="FFFFFF"/>
        </w:rPr>
        <w:t>9</w:t>
      </w:r>
      <w:r w:rsidRPr="0053092B">
        <w:rPr>
          <w:rFonts w:ascii="Times New Roman" w:hAnsi="Times New Roman" w:cs="Times New Roman"/>
          <w:color w:val="222222"/>
          <w:sz w:val="24"/>
          <w:szCs w:val="24"/>
          <w:shd w:val="clear" w:color="auto" w:fill="FFFFFF"/>
        </w:rPr>
        <w:t>(1), 81; </w:t>
      </w:r>
      <w:hyperlink r:id="rId29" w:history="1">
        <w:r w:rsidRPr="0053092B">
          <w:rPr>
            <w:rStyle w:val="Hyperlink"/>
            <w:rFonts w:ascii="Times New Roman" w:hAnsi="Times New Roman" w:cs="Times New Roman"/>
            <w:b/>
            <w:bCs/>
            <w:color w:val="4F5671"/>
            <w:sz w:val="24"/>
            <w:szCs w:val="24"/>
            <w:shd w:val="clear" w:color="auto" w:fill="FFFFFF"/>
          </w:rPr>
          <w:t>https://doi.org/10.3390/microorganisms9010081</w:t>
        </w:r>
      </w:hyperlink>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Tariq M, Hameed S, Malik KA, Hafeez FY. Plant root associated bacteria for zinc mobilization in rice. </w:t>
      </w:r>
      <w:r w:rsidRPr="00CE59A4">
        <w:rPr>
          <w:rFonts w:ascii="Times New Roman" w:hAnsi="Times New Roman" w:cs="Times New Roman"/>
          <w:i/>
          <w:iCs/>
          <w:sz w:val="24"/>
          <w:szCs w:val="24"/>
        </w:rPr>
        <w:t>Pak J Bot.</w:t>
      </w:r>
      <w:r w:rsidRPr="0053092B">
        <w:rPr>
          <w:rFonts w:ascii="Times New Roman" w:hAnsi="Times New Roman" w:cs="Times New Roman"/>
          <w:sz w:val="24"/>
          <w:szCs w:val="24"/>
        </w:rPr>
        <w:t xml:space="preserve"> (2007) 39:245–53.</w:t>
      </w:r>
    </w:p>
    <w:p w:rsidR="007134C0" w:rsidRPr="0053092B" w:rsidRDefault="007134C0" w:rsidP="00973385">
      <w:pPr>
        <w:shd w:val="clear" w:color="auto" w:fill="FFFFFF"/>
        <w:rPr>
          <w:rFonts w:ascii="Times New Roman" w:hAnsi="Times New Roman" w:cs="Times New Roman"/>
          <w:color w:val="212121"/>
          <w:sz w:val="24"/>
          <w:szCs w:val="24"/>
        </w:rPr>
      </w:pPr>
      <w:r w:rsidRPr="0053092B">
        <w:rPr>
          <w:rStyle w:val="element-citation"/>
          <w:rFonts w:ascii="Times New Roman" w:hAnsi="Times New Roman" w:cs="Times New Roman"/>
          <w:color w:val="212121"/>
          <w:sz w:val="24"/>
          <w:szCs w:val="24"/>
        </w:rPr>
        <w:t>Trabelsi D., Mhamdi R. Microbial Inoculants and their Impact on Soil Microbial Communities: A Review. </w:t>
      </w:r>
      <w:r w:rsidRPr="0053092B">
        <w:rPr>
          <w:rStyle w:val="ref-journal"/>
          <w:rFonts w:ascii="Times New Roman" w:hAnsi="Times New Roman" w:cs="Times New Roman"/>
          <w:i/>
          <w:iCs/>
          <w:color w:val="212121"/>
          <w:sz w:val="24"/>
          <w:szCs w:val="24"/>
        </w:rPr>
        <w:t>Biomed. Res. Int. </w:t>
      </w:r>
      <w:r w:rsidRPr="0053092B">
        <w:rPr>
          <w:rStyle w:val="element-citation"/>
          <w:rFonts w:ascii="Times New Roman" w:hAnsi="Times New Roman" w:cs="Times New Roman"/>
          <w:color w:val="212121"/>
          <w:sz w:val="24"/>
          <w:szCs w:val="24"/>
        </w:rPr>
        <w:t>2013:863240. doi: 10.1155/2013/863240. </w:t>
      </w:r>
      <w:r w:rsidRPr="0053092B">
        <w:rPr>
          <w:rStyle w:val="nowrap"/>
          <w:rFonts w:ascii="Times New Roman" w:hAnsi="Times New Roman" w:cs="Times New Roman"/>
          <w:color w:val="212121"/>
          <w:sz w:val="24"/>
          <w:szCs w:val="24"/>
        </w:rPr>
        <w:t>[</w:t>
      </w:r>
      <w:hyperlink r:id="rId30" w:history="1">
        <w:r w:rsidRPr="0053092B">
          <w:rPr>
            <w:rStyle w:val="Hyperlink"/>
            <w:rFonts w:ascii="Times New Roman" w:hAnsi="Times New Roman" w:cs="Times New Roman"/>
            <w:color w:val="376FAA"/>
            <w:sz w:val="24"/>
            <w:szCs w:val="24"/>
          </w:rPr>
          <w:t>PMC free article</w:t>
        </w:r>
      </w:hyperlink>
      <w:r w:rsidRPr="0053092B">
        <w:rPr>
          <w:rStyle w:val="nowrap"/>
          <w:rFonts w:ascii="Times New Roman" w:hAnsi="Times New Roman" w:cs="Times New Roman"/>
          <w:color w:val="212121"/>
          <w:sz w:val="24"/>
          <w:szCs w:val="24"/>
        </w:rPr>
        <w:t>]</w:t>
      </w:r>
      <w:r w:rsidRPr="0053092B">
        <w:rPr>
          <w:rStyle w:val="element-citation"/>
          <w:rFonts w:ascii="Times New Roman" w:hAnsi="Times New Roman" w:cs="Times New Roman"/>
          <w:color w:val="212121"/>
          <w:sz w:val="24"/>
          <w:szCs w:val="24"/>
        </w:rPr>
        <w:t> [</w:t>
      </w:r>
      <w:hyperlink r:id="rId31" w:history="1">
        <w:r w:rsidRPr="0053092B">
          <w:rPr>
            <w:rStyle w:val="Hyperlink"/>
            <w:rFonts w:ascii="Times New Roman" w:hAnsi="Times New Roman" w:cs="Times New Roman"/>
            <w:color w:val="376FAA"/>
            <w:sz w:val="24"/>
            <w:szCs w:val="24"/>
          </w:rPr>
          <w:t>PubMed</w:t>
        </w:r>
      </w:hyperlink>
      <w:r w:rsidRPr="0053092B">
        <w:rPr>
          <w:rStyle w:val="element-citation"/>
          <w:rFonts w:ascii="Times New Roman" w:hAnsi="Times New Roman" w:cs="Times New Roman"/>
          <w:color w:val="212121"/>
          <w:sz w:val="24"/>
          <w:szCs w:val="24"/>
        </w:rPr>
        <w:t>] [</w:t>
      </w:r>
      <w:hyperlink r:id="rId32" w:tgtFrame="_blank" w:history="1">
        <w:r w:rsidRPr="0053092B">
          <w:rPr>
            <w:rStyle w:val="Hyperlink"/>
            <w:rFonts w:ascii="Times New Roman" w:hAnsi="Times New Roman" w:cs="Times New Roman"/>
            <w:color w:val="376FAA"/>
            <w:sz w:val="24"/>
            <w:szCs w:val="24"/>
          </w:rPr>
          <w:t>CrossRef</w:t>
        </w:r>
      </w:hyperlink>
      <w:r w:rsidRPr="0053092B">
        <w:rPr>
          <w:rStyle w:val="element-citation"/>
          <w:rFonts w:ascii="Times New Roman" w:hAnsi="Times New Roman" w:cs="Times New Roman"/>
          <w:color w:val="212121"/>
          <w:sz w:val="24"/>
          <w:szCs w:val="24"/>
        </w:rPr>
        <w:t>] </w:t>
      </w:r>
      <w:r w:rsidRPr="0053092B">
        <w:rPr>
          <w:rStyle w:val="nowrap"/>
          <w:rFonts w:ascii="Times New Roman" w:hAnsi="Times New Roman" w:cs="Times New Roman"/>
          <w:color w:val="212121"/>
          <w:sz w:val="24"/>
          <w:szCs w:val="24"/>
        </w:rPr>
        <w:t>[</w:t>
      </w:r>
      <w:hyperlink r:id="rId33" w:tgtFrame="_blank" w:history="1">
        <w:r w:rsidRPr="0053092B">
          <w:rPr>
            <w:rStyle w:val="Hyperlink"/>
            <w:rFonts w:ascii="Times New Roman" w:hAnsi="Times New Roman" w:cs="Times New Roman"/>
            <w:color w:val="376FAA"/>
            <w:sz w:val="24"/>
            <w:szCs w:val="24"/>
          </w:rPr>
          <w:t>Google Scholar</w:t>
        </w:r>
      </w:hyperlink>
      <w:r w:rsidRPr="0053092B">
        <w:rPr>
          <w:rStyle w:val="nowrap"/>
          <w:rFonts w:ascii="Times New Roman" w:hAnsi="Times New Roman" w:cs="Times New Roman"/>
          <w:color w:val="212121"/>
          <w:sz w:val="24"/>
          <w:szCs w:val="24"/>
        </w:rPr>
        <w:t>]</w:t>
      </w:r>
    </w:p>
    <w:p w:rsidR="007134C0" w:rsidRPr="0053092B" w:rsidRDefault="007134C0" w:rsidP="00973385">
      <w:pPr>
        <w:shd w:val="clear" w:color="auto" w:fill="FFFFFF"/>
        <w:rPr>
          <w:rFonts w:ascii="Times New Roman" w:hAnsi="Times New Roman" w:cs="Times New Roman"/>
          <w:color w:val="212121"/>
          <w:sz w:val="24"/>
          <w:szCs w:val="24"/>
        </w:rPr>
      </w:pPr>
      <w:r w:rsidRPr="0053092B">
        <w:rPr>
          <w:rStyle w:val="element-citation"/>
          <w:rFonts w:ascii="Times New Roman" w:hAnsi="Times New Roman" w:cs="Times New Roman"/>
          <w:color w:val="212121"/>
          <w:sz w:val="24"/>
          <w:szCs w:val="24"/>
        </w:rPr>
        <w:lastRenderedPageBreak/>
        <w:t>Turner T.R., James E.K., Poole P.S. The Plant Microbiome. </w:t>
      </w:r>
      <w:r w:rsidRPr="0053092B">
        <w:rPr>
          <w:rStyle w:val="ref-journal"/>
          <w:rFonts w:ascii="Times New Roman" w:hAnsi="Times New Roman" w:cs="Times New Roman"/>
          <w:i/>
          <w:iCs/>
          <w:color w:val="212121"/>
          <w:sz w:val="24"/>
          <w:szCs w:val="24"/>
        </w:rPr>
        <w:t>Genome. Biol. </w:t>
      </w:r>
      <w:r w:rsidRPr="0053092B">
        <w:rPr>
          <w:rStyle w:val="element-citation"/>
          <w:rFonts w:ascii="Times New Roman" w:hAnsi="Times New Roman" w:cs="Times New Roman"/>
          <w:color w:val="212121"/>
          <w:sz w:val="24"/>
          <w:szCs w:val="24"/>
        </w:rPr>
        <w:t>2013;</w:t>
      </w:r>
      <w:r w:rsidRPr="0053092B">
        <w:rPr>
          <w:rStyle w:val="ref-vol"/>
          <w:rFonts w:ascii="Times New Roman" w:hAnsi="Times New Roman" w:cs="Times New Roman"/>
          <w:color w:val="212121"/>
          <w:sz w:val="24"/>
          <w:szCs w:val="24"/>
        </w:rPr>
        <w:t>14</w:t>
      </w:r>
      <w:r w:rsidRPr="0053092B">
        <w:rPr>
          <w:rStyle w:val="element-citation"/>
          <w:rFonts w:ascii="Times New Roman" w:hAnsi="Times New Roman" w:cs="Times New Roman"/>
          <w:color w:val="212121"/>
          <w:sz w:val="24"/>
          <w:szCs w:val="24"/>
        </w:rPr>
        <w:t>:209. doi: 10.1186/gb-2013-14-6-209. </w:t>
      </w:r>
      <w:r w:rsidRPr="0053092B">
        <w:rPr>
          <w:rStyle w:val="nowrap"/>
          <w:rFonts w:ascii="Times New Roman" w:hAnsi="Times New Roman" w:cs="Times New Roman"/>
          <w:color w:val="212121"/>
          <w:sz w:val="24"/>
          <w:szCs w:val="24"/>
        </w:rPr>
        <w:t>[</w:t>
      </w:r>
      <w:hyperlink r:id="rId34" w:history="1">
        <w:r w:rsidRPr="0053092B">
          <w:rPr>
            <w:rStyle w:val="Hyperlink"/>
            <w:rFonts w:ascii="Times New Roman" w:hAnsi="Times New Roman" w:cs="Times New Roman"/>
            <w:color w:val="376FAA"/>
            <w:sz w:val="24"/>
            <w:szCs w:val="24"/>
          </w:rPr>
          <w:t>PMC free article</w:t>
        </w:r>
      </w:hyperlink>
      <w:r w:rsidRPr="0053092B">
        <w:rPr>
          <w:rStyle w:val="nowrap"/>
          <w:rFonts w:ascii="Times New Roman" w:hAnsi="Times New Roman" w:cs="Times New Roman"/>
          <w:color w:val="212121"/>
          <w:sz w:val="24"/>
          <w:szCs w:val="24"/>
        </w:rPr>
        <w:t>]</w:t>
      </w:r>
      <w:r w:rsidRPr="0053092B">
        <w:rPr>
          <w:rStyle w:val="element-citation"/>
          <w:rFonts w:ascii="Times New Roman" w:hAnsi="Times New Roman" w:cs="Times New Roman"/>
          <w:color w:val="212121"/>
          <w:sz w:val="24"/>
          <w:szCs w:val="24"/>
        </w:rPr>
        <w:t> [</w:t>
      </w:r>
      <w:hyperlink r:id="rId35" w:history="1">
        <w:r w:rsidRPr="0053092B">
          <w:rPr>
            <w:rStyle w:val="Hyperlink"/>
            <w:rFonts w:ascii="Times New Roman" w:hAnsi="Times New Roman" w:cs="Times New Roman"/>
            <w:color w:val="376FAA"/>
            <w:sz w:val="24"/>
            <w:szCs w:val="24"/>
          </w:rPr>
          <w:t>PubMed</w:t>
        </w:r>
      </w:hyperlink>
      <w:r w:rsidRPr="0053092B">
        <w:rPr>
          <w:rStyle w:val="element-citation"/>
          <w:rFonts w:ascii="Times New Roman" w:hAnsi="Times New Roman" w:cs="Times New Roman"/>
          <w:color w:val="212121"/>
          <w:sz w:val="24"/>
          <w:szCs w:val="24"/>
        </w:rPr>
        <w:t>] [</w:t>
      </w:r>
      <w:hyperlink r:id="rId36" w:tgtFrame="_blank" w:history="1">
        <w:r w:rsidRPr="0053092B">
          <w:rPr>
            <w:rStyle w:val="Hyperlink"/>
            <w:rFonts w:ascii="Times New Roman" w:hAnsi="Times New Roman" w:cs="Times New Roman"/>
            <w:color w:val="376FAA"/>
            <w:sz w:val="24"/>
            <w:szCs w:val="24"/>
          </w:rPr>
          <w:t>CrossRef</w:t>
        </w:r>
      </w:hyperlink>
      <w:r w:rsidRPr="0053092B">
        <w:rPr>
          <w:rStyle w:val="element-citation"/>
          <w:rFonts w:ascii="Times New Roman" w:hAnsi="Times New Roman" w:cs="Times New Roman"/>
          <w:color w:val="212121"/>
          <w:sz w:val="24"/>
          <w:szCs w:val="24"/>
        </w:rPr>
        <w:t>] </w:t>
      </w:r>
      <w:r w:rsidRPr="0053092B">
        <w:rPr>
          <w:rStyle w:val="nowrap"/>
          <w:rFonts w:ascii="Times New Roman" w:hAnsi="Times New Roman" w:cs="Times New Roman"/>
          <w:color w:val="212121"/>
          <w:sz w:val="24"/>
          <w:szCs w:val="24"/>
        </w:rPr>
        <w:t>[</w:t>
      </w:r>
      <w:hyperlink r:id="rId37" w:tgtFrame="_blank" w:history="1">
        <w:r w:rsidRPr="0053092B">
          <w:rPr>
            <w:rStyle w:val="Hyperlink"/>
            <w:rFonts w:ascii="Times New Roman" w:hAnsi="Times New Roman" w:cs="Times New Roman"/>
            <w:color w:val="376FAA"/>
            <w:sz w:val="24"/>
            <w:szCs w:val="24"/>
          </w:rPr>
          <w:t>Google Scholar</w:t>
        </w:r>
      </w:hyperlink>
      <w:r w:rsidRPr="0053092B">
        <w:rPr>
          <w:rStyle w:val="nowrap"/>
          <w:rFonts w:ascii="Times New Roman" w:hAnsi="Times New Roman" w:cs="Times New Roman"/>
          <w:color w:val="212121"/>
          <w:sz w:val="24"/>
          <w:szCs w:val="24"/>
        </w:rPr>
        <w:t>]</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Vaid SK, Kumar B, Sharma A, Shukla AK, Srivastava PC. Effect of zinc solubilizing bacteria on growth promotion and zinc nutrition of rice. </w:t>
      </w:r>
      <w:r w:rsidRPr="00CE59A4">
        <w:rPr>
          <w:rFonts w:ascii="Times New Roman" w:hAnsi="Times New Roman" w:cs="Times New Roman"/>
          <w:i/>
          <w:iCs/>
          <w:sz w:val="24"/>
          <w:szCs w:val="24"/>
        </w:rPr>
        <w:t>J Soil Sci Plant Nutr.</w:t>
      </w:r>
      <w:r w:rsidRPr="0053092B">
        <w:rPr>
          <w:rFonts w:ascii="Times New Roman" w:hAnsi="Times New Roman" w:cs="Times New Roman"/>
          <w:sz w:val="24"/>
          <w:szCs w:val="24"/>
        </w:rPr>
        <w:t xml:space="preserve"> (2014) 14:889–910. doi: 10.4067/S0718-95162014005000071</w:t>
      </w:r>
    </w:p>
    <w:p w:rsidR="007134C0" w:rsidRPr="0053092B"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Wang Y, Yang X, Zhang X, Dong L, Zhang J, Wei Y, et al. </w:t>
      </w:r>
      <w:r>
        <w:rPr>
          <w:rFonts w:ascii="Times New Roman" w:hAnsi="Times New Roman" w:cs="Times New Roman"/>
          <w:sz w:val="24"/>
          <w:szCs w:val="24"/>
        </w:rPr>
        <w:t>2014.</w:t>
      </w:r>
      <w:r w:rsidRPr="0053092B">
        <w:rPr>
          <w:rFonts w:ascii="Times New Roman" w:hAnsi="Times New Roman" w:cs="Times New Roman"/>
          <w:sz w:val="24"/>
          <w:szCs w:val="24"/>
        </w:rPr>
        <w:t xml:space="preserve">Improved plant growth and Zn accumulation in grains of rice (Oryza sativa L.) by Inoculation of endophytic microbes Isolated from a Zn hyperaccumulator. Sedum alfredii H </w:t>
      </w:r>
      <w:r w:rsidRPr="00671C3D">
        <w:rPr>
          <w:rFonts w:ascii="Times New Roman" w:hAnsi="Times New Roman" w:cs="Times New Roman"/>
          <w:i/>
          <w:iCs/>
          <w:sz w:val="24"/>
          <w:szCs w:val="24"/>
        </w:rPr>
        <w:t>J Agric Food Chem.</w:t>
      </w:r>
      <w:r w:rsidRPr="0053092B">
        <w:rPr>
          <w:rFonts w:ascii="Times New Roman" w:hAnsi="Times New Roman" w:cs="Times New Roman"/>
          <w:sz w:val="24"/>
          <w:szCs w:val="24"/>
        </w:rPr>
        <w:t>(2014) 62:1783–91. doi: 10.1021/jf404152u</w:t>
      </w:r>
    </w:p>
    <w:p w:rsidR="007134C0" w:rsidRPr="0053092B" w:rsidRDefault="007134C0" w:rsidP="009B48B4">
      <w:pPr>
        <w:jc w:val="both"/>
        <w:rPr>
          <w:rFonts w:ascii="Times New Roman" w:hAnsi="Times New Roman" w:cs="Times New Roman"/>
          <w:sz w:val="24"/>
          <w:szCs w:val="24"/>
        </w:rPr>
      </w:pPr>
      <w:r w:rsidRPr="0053092B">
        <w:rPr>
          <w:rFonts w:ascii="Times New Roman" w:hAnsi="Times New Roman" w:cs="Times New Roman"/>
          <w:sz w:val="24"/>
          <w:szCs w:val="24"/>
        </w:rPr>
        <w:t>Yanni YG, Dazzo FB (2010) Enhancement of rice production using endophytic strains of Rhizobium leguminosarum bv. trifolii in extensive field inoculation trials within the Egypt Nile delta. Plant Soil 336(1):129–142</w:t>
      </w:r>
    </w:p>
    <w:p w:rsidR="007134C0" w:rsidRDefault="007134C0" w:rsidP="007134C0">
      <w:pPr>
        <w:jc w:val="both"/>
        <w:rPr>
          <w:rFonts w:ascii="Times New Roman" w:hAnsi="Times New Roman" w:cs="Times New Roman"/>
          <w:sz w:val="24"/>
          <w:szCs w:val="24"/>
        </w:rPr>
      </w:pPr>
      <w:r w:rsidRPr="0053092B">
        <w:rPr>
          <w:rFonts w:ascii="Times New Roman" w:hAnsi="Times New Roman" w:cs="Times New Roman"/>
          <w:sz w:val="24"/>
          <w:szCs w:val="24"/>
        </w:rPr>
        <w:t xml:space="preserve">Zeb H, Hussain A, Naveed M, Ditta A, Ahmad S, Jamshaid MU, et al. Compost enriched with ZnO and Zn-solubilising bacteria improves yield and Zn-fortification in flooded rice. </w:t>
      </w:r>
      <w:r w:rsidRPr="00CE59A4">
        <w:rPr>
          <w:rFonts w:ascii="Times New Roman" w:hAnsi="Times New Roman" w:cs="Times New Roman"/>
          <w:i/>
          <w:iCs/>
          <w:sz w:val="24"/>
          <w:szCs w:val="24"/>
        </w:rPr>
        <w:t>Ital J Agron</w:t>
      </w:r>
      <w:r w:rsidRPr="0053092B">
        <w:rPr>
          <w:rFonts w:ascii="Times New Roman" w:hAnsi="Times New Roman" w:cs="Times New Roman"/>
          <w:sz w:val="24"/>
          <w:szCs w:val="24"/>
        </w:rPr>
        <w:t>. (2018) 13:310–6. doi: 10.4081/ija.2018.1295</w:t>
      </w:r>
    </w:p>
    <w:p w:rsidR="00AC3CBD" w:rsidRDefault="00AC3CBD" w:rsidP="00AC3CBD">
      <w:pPr>
        <w:jc w:val="both"/>
        <w:rPr>
          <w:rFonts w:ascii="Times New Roman" w:hAnsi="Times New Roman" w:cs="Times New Roman"/>
          <w:sz w:val="24"/>
          <w:szCs w:val="24"/>
        </w:rPr>
      </w:pPr>
      <w:r w:rsidRPr="00AC3CBD">
        <w:rPr>
          <w:rFonts w:ascii="Times New Roman" w:hAnsi="Times New Roman" w:cs="Times New Roman"/>
          <w:sz w:val="24"/>
          <w:szCs w:val="24"/>
        </w:rPr>
        <w:t>Malviya, Deepti</w:t>
      </w:r>
      <w:r>
        <w:rPr>
          <w:rFonts w:ascii="Times New Roman" w:hAnsi="Times New Roman" w:cs="Times New Roman"/>
          <w:sz w:val="24"/>
          <w:szCs w:val="24"/>
        </w:rPr>
        <w:t xml:space="preserve">  Varma</w:t>
      </w:r>
      <w:r w:rsidRPr="00AC3CBD">
        <w:rPr>
          <w:rFonts w:ascii="Times New Roman" w:hAnsi="Times New Roman" w:cs="Times New Roman"/>
          <w:sz w:val="24"/>
          <w:szCs w:val="24"/>
        </w:rPr>
        <w:t xml:space="preserve"> Ajit</w:t>
      </w:r>
      <w:r>
        <w:rPr>
          <w:rFonts w:ascii="Times New Roman" w:hAnsi="Times New Roman" w:cs="Times New Roman"/>
          <w:sz w:val="24"/>
          <w:szCs w:val="24"/>
        </w:rPr>
        <w:t xml:space="preserve">, </w:t>
      </w:r>
      <w:r w:rsidRPr="00AC3CBD">
        <w:rPr>
          <w:rFonts w:ascii="Times New Roman" w:hAnsi="Times New Roman" w:cs="Times New Roman"/>
          <w:sz w:val="24"/>
          <w:szCs w:val="24"/>
        </w:rPr>
        <w:t xml:space="preserve">Singh, Udai B.Singh, ShailendraSingh, Harsh V. Saxena, Anil K. 2022  Sulfur-Oxidizing Bacteria From Coal Mine Enhance Sulfur Nutrition in Pigeonpea (Cajanus cajan L.) </w:t>
      </w:r>
      <w:r>
        <w:rPr>
          <w:rFonts w:ascii="Times New Roman" w:hAnsi="Times New Roman" w:cs="Times New Roman"/>
          <w:sz w:val="24"/>
          <w:szCs w:val="24"/>
        </w:rPr>
        <w:t>.</w:t>
      </w:r>
      <w:r w:rsidRPr="00AC3CBD">
        <w:rPr>
          <w:rFonts w:ascii="Times New Roman" w:hAnsi="Times New Roman" w:cs="Times New Roman"/>
          <w:sz w:val="24"/>
          <w:szCs w:val="24"/>
        </w:rPr>
        <w:t xml:space="preserve">Frontiers in Environmental Science  10   2296-665X https://www.frontiersin.org/articles/10.3389/fenvs.2022.932402    </w:t>
      </w:r>
    </w:p>
    <w:p w:rsidR="000A4452" w:rsidRDefault="000A4452" w:rsidP="00AC3CBD">
      <w:pPr>
        <w:jc w:val="both"/>
        <w:rPr>
          <w:rFonts w:ascii="Times New Roman" w:hAnsi="Times New Roman" w:cs="Times New Roman"/>
          <w:sz w:val="24"/>
          <w:szCs w:val="24"/>
        </w:rPr>
      </w:pPr>
    </w:p>
    <w:p w:rsidR="000A4452" w:rsidRDefault="000A4452" w:rsidP="00AC3CBD">
      <w:pPr>
        <w:jc w:val="both"/>
        <w:rPr>
          <w:rFonts w:ascii="Times New Roman" w:hAnsi="Times New Roman" w:cs="Times New Roman"/>
          <w:sz w:val="24"/>
          <w:szCs w:val="24"/>
        </w:rPr>
      </w:pPr>
    </w:p>
    <w:p w:rsidR="003C3146" w:rsidRDefault="002F2944" w:rsidP="00AC3CBD">
      <w:pPr>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67.1pt;margin-top:40.1pt;width:157.6pt;height:26.5pt;z-index:251658240" fillcolor="#f79646 [3209]" strokecolor="#f2f2f2 [3041]" strokeweight="3pt">
            <v:shadow on="t" type="perspective" color="#974706 [1609]" opacity=".5" offset="1pt" offset2="-1pt"/>
            <v:textbox>
              <w:txbxContent>
                <w:p w:rsidR="003C3146" w:rsidRDefault="003C3146">
                  <w:r>
                    <w:t>Type of bioinoculant</w:t>
                  </w:r>
                </w:p>
              </w:txbxContent>
            </v:textbox>
          </v:rect>
        </w:pict>
      </w:r>
    </w:p>
    <w:p w:rsidR="003C3146" w:rsidRPr="003C3146" w:rsidRDefault="003C3146" w:rsidP="003C3146">
      <w:pPr>
        <w:rPr>
          <w:rFonts w:ascii="Times New Roman" w:hAnsi="Times New Roman" w:cs="Times New Roman"/>
          <w:sz w:val="24"/>
          <w:szCs w:val="24"/>
        </w:rPr>
      </w:pPr>
    </w:p>
    <w:p w:rsidR="003C3146" w:rsidRPr="003C3146" w:rsidRDefault="002F2944" w:rsidP="003C3146">
      <w:pPr>
        <w:rPr>
          <w:rFonts w:ascii="Times New Roman" w:hAnsi="Times New Roman" w:cs="Times New Roman"/>
          <w:sz w:val="24"/>
          <w:szCs w:val="24"/>
        </w:rPr>
      </w:pP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224.85pt;margin-top:21pt;width:47.55pt;height:80.3pt;z-index:251659264" fillcolor="#4bacc6 [3208]" strokecolor="#f2f2f2 [3041]" strokeweight="3pt">
            <v:shadow on="t" type="perspective" color="#205867 [1608]" opacity=".5" offset="1pt" offset2="-1pt"/>
            <v:textbox style="layout-flow:vertical-ideographic"/>
          </v:shape>
        </w:pict>
      </w:r>
    </w:p>
    <w:p w:rsidR="003C3146" w:rsidRPr="003C3146" w:rsidRDefault="003C3146" w:rsidP="003C3146">
      <w:pPr>
        <w:rPr>
          <w:rFonts w:ascii="Times New Roman" w:hAnsi="Times New Roman" w:cs="Times New Roman"/>
          <w:sz w:val="24"/>
          <w:szCs w:val="24"/>
        </w:rPr>
      </w:pPr>
    </w:p>
    <w:p w:rsidR="003C3146" w:rsidRDefault="003C3146" w:rsidP="003C3146">
      <w:pPr>
        <w:rPr>
          <w:rFonts w:ascii="Times New Roman" w:hAnsi="Times New Roman" w:cs="Times New Roman"/>
          <w:sz w:val="24"/>
          <w:szCs w:val="24"/>
        </w:rPr>
      </w:pPr>
    </w:p>
    <w:p w:rsidR="000A4452" w:rsidRPr="003C3146" w:rsidRDefault="002F2944" w:rsidP="003C3146">
      <w:pPr>
        <w:tabs>
          <w:tab w:val="left" w:pos="3858"/>
        </w:tabs>
        <w:rPr>
          <w:rFonts w:ascii="Times New Roman" w:hAnsi="Times New Roman" w:cs="Times New Roman"/>
          <w:sz w:val="24"/>
          <w:szCs w:val="24"/>
        </w:rPr>
      </w:pPr>
      <w:r>
        <w:rPr>
          <w:rFonts w:ascii="Times New Roman" w:hAnsi="Times New Roman" w:cs="Times New Roman"/>
          <w:noProof/>
          <w:sz w:val="24"/>
          <w:szCs w:val="24"/>
        </w:rPr>
        <w:pict>
          <v:oval id="_x0000_s1031" style="position:absolute;margin-left:56.4pt;margin-top:83.3pt;width:110.7pt;height:95.1pt;z-index:251662336" fillcolor="#8064a2 [3207]" strokecolor="#f2f2f2 [3041]" strokeweight="3pt">
            <v:shadow on="t" type="perspective" color="#3f3151 [1607]" opacity=".5" offset="1pt" offset2="-1pt"/>
            <v:textbox style="mso-next-textbox:#_x0000_s1031">
              <w:txbxContent>
                <w:p w:rsidR="003C3146" w:rsidRDefault="00827E07">
                  <w:pPr>
                    <w:rPr>
                      <w:rFonts w:ascii="AR ESSENCE" w:hAnsi="AR ESSENCE"/>
                    </w:rPr>
                  </w:pPr>
                  <w:r w:rsidRPr="003C3146">
                    <w:rPr>
                      <w:rFonts w:ascii="AR ESSENCE" w:hAnsi="AR ESSENCE"/>
                    </w:rPr>
                    <w:t>RHIZOBIUM</w:t>
                  </w:r>
                  <w:r>
                    <w:rPr>
                      <w:rFonts w:ascii="AR ESSENCE" w:hAnsi="AR ESSENCE"/>
                      <w:noProof/>
                    </w:rPr>
                    <w:t xml:space="preserve"> </w:t>
                  </w:r>
                  <w:r>
                    <w:rPr>
                      <w:rFonts w:ascii="AR ESSENCE" w:hAnsi="AR ESSENCE"/>
                      <w:noProof/>
                    </w:rPr>
                    <w:drawing>
                      <wp:inline distT="0" distB="0" distL="0" distR="0">
                        <wp:extent cx="1005589" cy="1221608"/>
                        <wp:effectExtent l="19050" t="0" r="4061" b="0"/>
                        <wp:docPr id="2" name="Picture 1" descr="C:\Users\Lenovo\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mages.jpg"/>
                                <pic:cNvPicPr>
                                  <a:picLocks noChangeAspect="1" noChangeArrowheads="1"/>
                                </pic:cNvPicPr>
                              </pic:nvPicPr>
                              <pic:blipFill>
                                <a:blip r:embed="rId38"/>
                                <a:srcRect/>
                                <a:stretch>
                                  <a:fillRect/>
                                </a:stretch>
                              </pic:blipFill>
                              <pic:spPr bwMode="auto">
                                <a:xfrm>
                                  <a:off x="0" y="0"/>
                                  <a:ext cx="1023913" cy="1243868"/>
                                </a:xfrm>
                                <a:prstGeom prst="rect">
                                  <a:avLst/>
                                </a:prstGeom>
                                <a:noFill/>
                                <a:ln w="9525">
                                  <a:noFill/>
                                  <a:miter lim="800000"/>
                                  <a:headEnd/>
                                  <a:tailEnd/>
                                </a:ln>
                              </pic:spPr>
                            </pic:pic>
                          </a:graphicData>
                        </a:graphic>
                      </wp:inline>
                    </w:drawing>
                  </w:r>
                </w:p>
                <w:p w:rsidR="003C3146" w:rsidRPr="003C3146" w:rsidRDefault="003C3146">
                  <w:pPr>
                    <w:rPr>
                      <w:rFonts w:ascii="AR ESSENCE" w:hAnsi="AR ESSENCE"/>
                    </w:rPr>
                  </w:pPr>
                </w:p>
              </w:txbxContent>
            </v:textbox>
          </v:oval>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4" type="#_x0000_t32" style="position:absolute;margin-left:111.4pt;margin-top:31pt;width:1.35pt;height:55.7pt;z-index:251665408" o:connectortype="straight">
            <v:stroke endarrow="block"/>
          </v:shape>
        </w:pict>
      </w:r>
      <w:r>
        <w:rPr>
          <w:rFonts w:ascii="Times New Roman" w:hAnsi="Times New Roman" w:cs="Times New Roman"/>
          <w:noProof/>
          <w:sz w:val="24"/>
          <w:szCs w:val="24"/>
        </w:rPr>
        <w:pict>
          <v:shape id="_x0000_s1035" type="#_x0000_t32" style="position:absolute;margin-left:257.45pt;margin-top:31pt;width:0;height:46.85pt;z-index:251666432" o:connectortype="straight">
            <v:stroke endarrow="block"/>
          </v:shape>
        </w:pict>
      </w:r>
      <w:r>
        <w:rPr>
          <w:rFonts w:ascii="Times New Roman" w:hAnsi="Times New Roman" w:cs="Times New Roman"/>
          <w:noProof/>
          <w:sz w:val="24"/>
          <w:szCs w:val="24"/>
        </w:rPr>
        <w:pict>
          <v:shape id="_x0000_s1036" type="#_x0000_t32" style="position:absolute;margin-left:413.65pt;margin-top:31pt;width:2.05pt;height:55.7pt;z-index:251667456" o:connectortype="straight">
            <v:stroke endarrow="block"/>
          </v:shape>
        </w:pict>
      </w:r>
      <w:r>
        <w:rPr>
          <w:rFonts w:ascii="Times New Roman" w:hAnsi="Times New Roman" w:cs="Times New Roman"/>
          <w:noProof/>
          <w:sz w:val="24"/>
          <w:szCs w:val="24"/>
        </w:rPr>
        <w:pict>
          <v:oval id="_x0000_s1032" style="position:absolute;margin-left:205.15pt;margin-top:77.85pt;width:119.55pt;height:106pt;z-index:251663360" fillcolor="#f79646 [3209]" strokecolor="#f2f2f2 [3041]" strokeweight="3pt">
            <v:shadow on="t" type="perspective" color="#974706 [1609]" opacity=".5" offset="1pt" offset2="-1pt"/>
            <v:textbox>
              <w:txbxContent>
                <w:p w:rsidR="003C3146" w:rsidRDefault="003C3146">
                  <w:pPr>
                    <w:rPr>
                      <w:rFonts w:ascii="AR ESSENCE" w:hAnsi="AR ESSENCE"/>
                      <w:szCs w:val="22"/>
                    </w:rPr>
                  </w:pPr>
                  <w:r w:rsidRPr="003C3146">
                    <w:rPr>
                      <w:rFonts w:ascii="AR ESSENCE" w:hAnsi="AR ESSENCE"/>
                      <w:szCs w:val="22"/>
                    </w:rPr>
                    <w:t>AZOSPIRULLUM</w:t>
                  </w:r>
                </w:p>
                <w:p w:rsidR="00827E07" w:rsidRPr="003C3146" w:rsidRDefault="00827E07">
                  <w:pPr>
                    <w:rPr>
                      <w:rFonts w:ascii="AR ESSENCE" w:hAnsi="AR ESSENCE"/>
                      <w:szCs w:val="22"/>
                    </w:rPr>
                  </w:pPr>
                  <w:r>
                    <w:rPr>
                      <w:rFonts w:ascii="AR ESSENCE" w:hAnsi="AR ESSENCE"/>
                      <w:noProof/>
                      <w:szCs w:val="22"/>
                    </w:rPr>
                    <w:drawing>
                      <wp:inline distT="0" distB="0" distL="0" distR="0">
                        <wp:extent cx="903976" cy="543465"/>
                        <wp:effectExtent l="19050" t="0" r="0" b="0"/>
                        <wp:docPr id="3" name="Picture 2" descr="C:\Users\Lenovo\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download.jpg"/>
                                <pic:cNvPicPr>
                                  <a:picLocks noChangeAspect="1" noChangeArrowheads="1"/>
                                </pic:cNvPicPr>
                              </pic:nvPicPr>
                              <pic:blipFill>
                                <a:blip r:embed="rId39"/>
                                <a:srcRect/>
                                <a:stretch>
                                  <a:fillRect/>
                                </a:stretch>
                              </pic:blipFill>
                              <pic:spPr bwMode="auto">
                                <a:xfrm>
                                  <a:off x="0" y="0"/>
                                  <a:ext cx="903006" cy="542882"/>
                                </a:xfrm>
                                <a:prstGeom prst="rect">
                                  <a:avLst/>
                                </a:prstGeom>
                                <a:noFill/>
                                <a:ln w="9525">
                                  <a:noFill/>
                                  <a:miter lim="800000"/>
                                  <a:headEnd/>
                                  <a:tailEnd/>
                                </a:ln>
                              </pic:spPr>
                            </pic:pic>
                          </a:graphicData>
                        </a:graphic>
                      </wp:inline>
                    </w:drawing>
                  </w:r>
                </w:p>
              </w:txbxContent>
            </v:textbox>
          </v:oval>
        </w:pict>
      </w:r>
      <w:r>
        <w:rPr>
          <w:rFonts w:ascii="Times New Roman" w:hAnsi="Times New Roman" w:cs="Times New Roman"/>
          <w:noProof/>
          <w:sz w:val="24"/>
          <w:szCs w:val="24"/>
        </w:rPr>
        <w:pict>
          <v:oval id="_x0000_s1033" style="position:absolute;margin-left:368.15pt;margin-top:83.3pt;width:98.5pt;height:95.1pt;z-index:251664384" fillcolor="#9bbb59 [3206]" strokecolor="#f2f2f2 [3041]" strokeweight="3pt">
            <v:shadow on="t" type="perspective" color="#4e6128 [1606]" opacity=".5" offset="1pt" offset2="-1pt"/>
            <v:textbox>
              <w:txbxContent>
                <w:p w:rsidR="003C3146" w:rsidRDefault="003C3146">
                  <w:pPr>
                    <w:rPr>
                      <w:rFonts w:ascii="AR ESSENCE" w:hAnsi="AR ESSENCE"/>
                    </w:rPr>
                  </w:pPr>
                  <w:r w:rsidRPr="003C3146">
                    <w:rPr>
                      <w:rFonts w:ascii="AR ESSENCE" w:hAnsi="AR ESSENCE"/>
                    </w:rPr>
                    <w:t>MYCORHIZZA</w:t>
                  </w:r>
                </w:p>
                <w:p w:rsidR="00827E07" w:rsidRPr="003C3146" w:rsidRDefault="00827E07">
                  <w:pPr>
                    <w:rPr>
                      <w:rFonts w:ascii="AR ESSENCE" w:hAnsi="AR ESSENCE"/>
                    </w:rPr>
                  </w:pPr>
                  <w:r>
                    <w:rPr>
                      <w:rFonts w:ascii="AR ESSENCE" w:hAnsi="AR ESSENCE"/>
                      <w:noProof/>
                    </w:rPr>
                    <w:drawing>
                      <wp:inline distT="0" distB="0" distL="0" distR="0">
                        <wp:extent cx="786525" cy="534838"/>
                        <wp:effectExtent l="19050" t="0" r="0" b="0"/>
                        <wp:docPr id="4" name="Picture 3" descr="C:\Users\Lenovo\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esktop\download (1).jpg"/>
                                <pic:cNvPicPr>
                                  <a:picLocks noChangeAspect="1" noChangeArrowheads="1"/>
                                </pic:cNvPicPr>
                              </pic:nvPicPr>
                              <pic:blipFill>
                                <a:blip r:embed="rId40"/>
                                <a:srcRect/>
                                <a:stretch>
                                  <a:fillRect/>
                                </a:stretch>
                              </pic:blipFill>
                              <pic:spPr bwMode="auto">
                                <a:xfrm>
                                  <a:off x="0" y="0"/>
                                  <a:ext cx="792234" cy="538720"/>
                                </a:xfrm>
                                <a:prstGeom prst="rect">
                                  <a:avLst/>
                                </a:prstGeom>
                                <a:noFill/>
                                <a:ln w="9525">
                                  <a:noFill/>
                                  <a:miter lim="800000"/>
                                  <a:headEnd/>
                                  <a:tailEnd/>
                                </a:ln>
                              </pic:spPr>
                            </pic:pic>
                          </a:graphicData>
                        </a:graphic>
                      </wp:inline>
                    </w:drawing>
                  </w:r>
                </w:p>
              </w:txbxContent>
            </v:textbox>
          </v:oval>
        </w:pict>
      </w:r>
      <w:r>
        <w:rPr>
          <w:rFonts w:ascii="Times New Roman" w:hAnsi="Times New Roman" w:cs="Times New Roman"/>
          <w:noProof/>
          <w:sz w:val="24"/>
          <w:szCs w:val="24"/>
        </w:rPr>
        <w:pict>
          <v:shape id="_x0000_s1029" type="#_x0000_t32" style="position:absolute;margin-left:-9.5pt;margin-top:31pt;width:490.4pt;height:0;z-index:251660288" o:connectortype="straight" strokecolor="black [3213]" strokeweight="3pt">
            <v:shadow type="perspective" color="#4e6128 [1606]" opacity=".5" offset="1pt" offset2="-1pt"/>
          </v:shape>
        </w:pict>
      </w:r>
      <w:r w:rsidR="003C3146">
        <w:rPr>
          <w:rFonts w:ascii="Times New Roman" w:hAnsi="Times New Roman" w:cs="Times New Roman"/>
          <w:sz w:val="24"/>
          <w:szCs w:val="24"/>
        </w:rPr>
        <w:tab/>
      </w:r>
    </w:p>
    <w:p w:rsidR="00827E07" w:rsidRPr="003C3146" w:rsidRDefault="002F2944">
      <w:pPr>
        <w:tabs>
          <w:tab w:val="left" w:pos="3858"/>
        </w:tabs>
        <w:rPr>
          <w:rFonts w:ascii="Times New Roman" w:hAnsi="Times New Roman" w:cs="Times New Roman"/>
          <w:sz w:val="24"/>
          <w:szCs w:val="24"/>
        </w:rPr>
      </w:pPr>
      <w:r>
        <w:rPr>
          <w:rFonts w:ascii="Times New Roman" w:hAnsi="Times New Roman" w:cs="Times New Roman"/>
          <w:noProof/>
          <w:sz w:val="24"/>
          <w:szCs w:val="24"/>
        </w:rPr>
        <w:pict>
          <v:roundrect id="_x0000_s1041" style="position:absolute;margin-left:338.25pt;margin-top:263.9pt;width:1in;height:1in;z-index:251672576" arcsize="10923f" fillcolor="#4bacc6 [3208]">
            <v:textbox>
              <w:txbxContent>
                <w:p w:rsidR="00EA4785" w:rsidRDefault="00EA4785">
                  <w:r>
                    <w:t>Sulphur solubilizing bacteria</w:t>
                  </w:r>
                </w:p>
              </w:txbxContent>
            </v:textbox>
          </v:roundrect>
        </w:pict>
      </w:r>
      <w:r>
        <w:rPr>
          <w:rFonts w:ascii="Times New Roman" w:hAnsi="Times New Roman" w:cs="Times New Roman"/>
          <w:noProof/>
          <w:sz w:val="24"/>
          <w:szCs w:val="24"/>
        </w:rPr>
        <w:pict>
          <v:roundrect id="_x0000_s1040" style="position:absolute;margin-left:245.2pt;margin-top:263.9pt;width:79.5pt;height:1in;z-index:251671552" arcsize="10923f" fillcolor="#76923c [2406]">
            <v:textbox>
              <w:txbxContent>
                <w:p w:rsidR="00EA4785" w:rsidRDefault="00EA4785">
                  <w:r>
                    <w:t>Zinc solubilising bacteria</w:t>
                  </w:r>
                </w:p>
              </w:txbxContent>
            </v:textbox>
          </v:roundrect>
        </w:pict>
      </w:r>
      <w:r>
        <w:rPr>
          <w:rFonts w:ascii="Times New Roman" w:hAnsi="Times New Roman" w:cs="Times New Roman"/>
          <w:noProof/>
          <w:sz w:val="24"/>
          <w:szCs w:val="24"/>
        </w:rPr>
        <w:pict>
          <v:roundrect id="_x0000_s1039" style="position:absolute;margin-left:74.3pt;margin-top:263.9pt;width:1in;height:1in;z-index:251670528" arcsize="10923f" fillcolor="#ccc0d9 [1303]">
            <v:textbox>
              <w:txbxContent>
                <w:p w:rsidR="00EA4785" w:rsidRDefault="00EA4785">
                  <w:r>
                    <w:t>Potassium solubilising bacteria</w:t>
                  </w:r>
                </w:p>
              </w:txbxContent>
            </v:textbox>
          </v:roundrect>
        </w:pict>
      </w:r>
      <w:r>
        <w:rPr>
          <w:rFonts w:ascii="Times New Roman" w:hAnsi="Times New Roman" w:cs="Times New Roman"/>
          <w:noProof/>
          <w:sz w:val="24"/>
          <w:szCs w:val="24"/>
        </w:rPr>
        <w:pict>
          <v:roundrect id="_x0000_s1042" style="position:absolute;margin-left:160.3pt;margin-top:263.9pt;width:1in;height:1in;z-index:251673600" arcsize="10923f" fillcolor="#a5a5a5 [2092]">
            <v:textbox>
              <w:txbxContent>
                <w:p w:rsidR="00EA4785" w:rsidRDefault="00EA4785" w:rsidP="00EA4785">
                  <w:r>
                    <w:t>Silica solubilising bacteria</w:t>
                  </w:r>
                </w:p>
              </w:txbxContent>
            </v:textbox>
          </v:roundrect>
        </w:pict>
      </w:r>
      <w:r>
        <w:rPr>
          <w:rFonts w:ascii="Times New Roman" w:hAnsi="Times New Roman" w:cs="Times New Roman"/>
          <w:noProof/>
          <w:sz w:val="24"/>
          <w:szCs w:val="24"/>
        </w:rPr>
        <w:pict>
          <v:roundrect id="_x0000_s1038" style="position:absolute;margin-left:-15.6pt;margin-top:263.9pt;width:1in;height:1in;z-index:251669504" arcsize="10923f" fillcolor="#92cddc [1944]">
            <v:textbox>
              <w:txbxContent>
                <w:p w:rsidR="00EA4785" w:rsidRDefault="00EA4785">
                  <w:r>
                    <w:t>Phosphate solubilising bacteria</w:t>
                  </w:r>
                </w:p>
              </w:txbxContent>
            </v:textbox>
          </v:roundrect>
        </w:pict>
      </w:r>
      <w:r>
        <w:rPr>
          <w:rFonts w:ascii="Times New Roman" w:hAnsi="Times New Roman" w:cs="Times New Roman"/>
          <w:noProof/>
          <w:sz w:val="24"/>
          <w:szCs w:val="24"/>
        </w:rPr>
        <w:pict>
          <v:shape id="_x0000_s1037" type="#_x0000_t67" style="position:absolute;margin-left:6.8pt;margin-top:9.85pt;width:33.95pt;height:254.05pt;z-index:251668480" fillcolor="#ffc000">
            <v:textbox style="layout-flow:vertical-ideographic"/>
          </v:shape>
        </w:pict>
      </w:r>
    </w:p>
    <w:sectPr w:rsidR="00827E07" w:rsidRPr="003C3146" w:rsidSect="0032492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0E79" w:rsidRDefault="006D0E79" w:rsidP="00827E07">
      <w:pPr>
        <w:spacing w:after="0" w:line="240" w:lineRule="auto"/>
      </w:pPr>
      <w:r>
        <w:separator/>
      </w:r>
    </w:p>
  </w:endnote>
  <w:endnote w:type="continuationSeparator" w:id="1">
    <w:p w:rsidR="006D0E79" w:rsidRDefault="006D0E79" w:rsidP="00827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 ESSENCE">
    <w:panose1 w:val="02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0E79" w:rsidRDefault="006D0E79" w:rsidP="00827E07">
      <w:pPr>
        <w:spacing w:after="0" w:line="240" w:lineRule="auto"/>
      </w:pPr>
      <w:r>
        <w:separator/>
      </w:r>
    </w:p>
  </w:footnote>
  <w:footnote w:type="continuationSeparator" w:id="1">
    <w:p w:rsidR="006D0E79" w:rsidRDefault="006D0E79" w:rsidP="00827E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B7"/>
    <w:multiLevelType w:val="hybridMultilevel"/>
    <w:tmpl w:val="F1B679C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176CC5"/>
    <w:multiLevelType w:val="hybridMultilevel"/>
    <w:tmpl w:val="CD0E1CB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C41353"/>
    <w:rsid w:val="000156DC"/>
    <w:rsid w:val="000A4452"/>
    <w:rsid w:val="00111660"/>
    <w:rsid w:val="0011469C"/>
    <w:rsid w:val="00157C0E"/>
    <w:rsid w:val="001D2200"/>
    <w:rsid w:val="001E26E7"/>
    <w:rsid w:val="00263E92"/>
    <w:rsid w:val="002B528B"/>
    <w:rsid w:val="002F2944"/>
    <w:rsid w:val="0031284D"/>
    <w:rsid w:val="0032492E"/>
    <w:rsid w:val="00347582"/>
    <w:rsid w:val="003C3146"/>
    <w:rsid w:val="003F6EF7"/>
    <w:rsid w:val="00420CD0"/>
    <w:rsid w:val="00495647"/>
    <w:rsid w:val="004E4C18"/>
    <w:rsid w:val="0053092B"/>
    <w:rsid w:val="005375D1"/>
    <w:rsid w:val="0055467B"/>
    <w:rsid w:val="005B5843"/>
    <w:rsid w:val="00645F8A"/>
    <w:rsid w:val="00650E3B"/>
    <w:rsid w:val="00671C3D"/>
    <w:rsid w:val="006D0E79"/>
    <w:rsid w:val="006D2B16"/>
    <w:rsid w:val="007134C0"/>
    <w:rsid w:val="00753F9F"/>
    <w:rsid w:val="00793AA6"/>
    <w:rsid w:val="00813D95"/>
    <w:rsid w:val="00827E07"/>
    <w:rsid w:val="00854B0A"/>
    <w:rsid w:val="008A742F"/>
    <w:rsid w:val="00906798"/>
    <w:rsid w:val="00973385"/>
    <w:rsid w:val="00976905"/>
    <w:rsid w:val="00990F3C"/>
    <w:rsid w:val="009B4474"/>
    <w:rsid w:val="009B48B4"/>
    <w:rsid w:val="009D00D4"/>
    <w:rsid w:val="009F2862"/>
    <w:rsid w:val="00A72FA2"/>
    <w:rsid w:val="00AC3CBD"/>
    <w:rsid w:val="00AE5C14"/>
    <w:rsid w:val="00AE796B"/>
    <w:rsid w:val="00B00814"/>
    <w:rsid w:val="00B36A7F"/>
    <w:rsid w:val="00BC26D1"/>
    <w:rsid w:val="00C41353"/>
    <w:rsid w:val="00CB59F8"/>
    <w:rsid w:val="00CE59A4"/>
    <w:rsid w:val="00D9590A"/>
    <w:rsid w:val="00D96D10"/>
    <w:rsid w:val="00DB3C49"/>
    <w:rsid w:val="00DE0404"/>
    <w:rsid w:val="00EA4785"/>
    <w:rsid w:val="00FB528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08]" strokecolor="none [3213]"/>
    </o:shapedefaults>
    <o:shapelayout v:ext="edit">
      <o:idmap v:ext="edit" data="1"/>
      <o:rules v:ext="edit">
        <o:r id="V:Rule5" type="connector" idref="#_x0000_s1034"/>
        <o:r id="V:Rule6" type="connector" idref="#_x0000_s1029"/>
        <o:r id="V:Rule7" type="connector" idref="#_x0000_s1036"/>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385"/>
    <w:rPr>
      <w:color w:val="0000FF" w:themeColor="hyperlink"/>
      <w:u w:val="single"/>
    </w:rPr>
  </w:style>
  <w:style w:type="character" w:customStyle="1" w:styleId="element-citation">
    <w:name w:val="element-citation"/>
    <w:basedOn w:val="DefaultParagraphFont"/>
    <w:rsid w:val="00973385"/>
  </w:style>
  <w:style w:type="character" w:customStyle="1" w:styleId="ref-journal">
    <w:name w:val="ref-journal"/>
    <w:basedOn w:val="DefaultParagraphFont"/>
    <w:rsid w:val="00973385"/>
  </w:style>
  <w:style w:type="character" w:customStyle="1" w:styleId="ref-vol">
    <w:name w:val="ref-vol"/>
    <w:basedOn w:val="DefaultParagraphFont"/>
    <w:rsid w:val="00973385"/>
  </w:style>
  <w:style w:type="character" w:customStyle="1" w:styleId="nowrap">
    <w:name w:val="nowrap"/>
    <w:basedOn w:val="DefaultParagraphFont"/>
    <w:rsid w:val="00973385"/>
  </w:style>
  <w:style w:type="character" w:styleId="Emphasis">
    <w:name w:val="Emphasis"/>
    <w:basedOn w:val="DefaultParagraphFont"/>
    <w:uiPriority w:val="20"/>
    <w:qFormat/>
    <w:rsid w:val="006D2B16"/>
    <w:rPr>
      <w:i/>
      <w:iCs/>
    </w:rPr>
  </w:style>
  <w:style w:type="paragraph" w:styleId="ListParagraph">
    <w:name w:val="List Paragraph"/>
    <w:basedOn w:val="Normal"/>
    <w:uiPriority w:val="34"/>
    <w:qFormat/>
    <w:rsid w:val="00813D95"/>
    <w:pPr>
      <w:ind w:left="720"/>
      <w:contextualSpacing/>
    </w:pPr>
  </w:style>
  <w:style w:type="paragraph" w:styleId="BalloonText">
    <w:name w:val="Balloon Text"/>
    <w:basedOn w:val="Normal"/>
    <w:link w:val="BalloonTextChar"/>
    <w:uiPriority w:val="99"/>
    <w:semiHidden/>
    <w:unhideWhenUsed/>
    <w:rsid w:val="003C314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C3146"/>
    <w:rPr>
      <w:rFonts w:ascii="Tahoma" w:hAnsi="Tahoma" w:cs="Mangal"/>
      <w:sz w:val="16"/>
      <w:szCs w:val="14"/>
    </w:rPr>
  </w:style>
  <w:style w:type="paragraph" w:styleId="Header">
    <w:name w:val="header"/>
    <w:basedOn w:val="Normal"/>
    <w:link w:val="HeaderChar"/>
    <w:uiPriority w:val="99"/>
    <w:semiHidden/>
    <w:unhideWhenUsed/>
    <w:rsid w:val="00827E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7E07"/>
  </w:style>
  <w:style w:type="paragraph" w:styleId="Footer">
    <w:name w:val="footer"/>
    <w:basedOn w:val="Normal"/>
    <w:link w:val="FooterChar"/>
    <w:uiPriority w:val="99"/>
    <w:semiHidden/>
    <w:unhideWhenUsed/>
    <w:rsid w:val="00827E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7E07"/>
  </w:style>
</w:styles>
</file>

<file path=word/webSettings.xml><?xml version="1.0" encoding="utf-8"?>
<w:webSettings xmlns:r="http://schemas.openxmlformats.org/officeDocument/2006/relationships" xmlns:w="http://schemas.openxmlformats.org/wordprocessingml/2006/main">
  <w:divs>
    <w:div w:id="50810793">
      <w:bodyDiv w:val="1"/>
      <w:marLeft w:val="0"/>
      <w:marRight w:val="0"/>
      <w:marTop w:val="0"/>
      <w:marBottom w:val="0"/>
      <w:divBdr>
        <w:top w:val="none" w:sz="0" w:space="0" w:color="auto"/>
        <w:left w:val="none" w:sz="0" w:space="0" w:color="auto"/>
        <w:bottom w:val="none" w:sz="0" w:space="0" w:color="auto"/>
        <w:right w:val="none" w:sz="0" w:space="0" w:color="auto"/>
      </w:divBdr>
    </w:div>
    <w:div w:id="68698076">
      <w:bodyDiv w:val="1"/>
      <w:marLeft w:val="0"/>
      <w:marRight w:val="0"/>
      <w:marTop w:val="0"/>
      <w:marBottom w:val="0"/>
      <w:divBdr>
        <w:top w:val="none" w:sz="0" w:space="0" w:color="auto"/>
        <w:left w:val="none" w:sz="0" w:space="0" w:color="auto"/>
        <w:bottom w:val="none" w:sz="0" w:space="0" w:color="auto"/>
        <w:right w:val="none" w:sz="0" w:space="0" w:color="auto"/>
      </w:divBdr>
    </w:div>
    <w:div w:id="111753169">
      <w:bodyDiv w:val="1"/>
      <w:marLeft w:val="0"/>
      <w:marRight w:val="0"/>
      <w:marTop w:val="0"/>
      <w:marBottom w:val="0"/>
      <w:divBdr>
        <w:top w:val="none" w:sz="0" w:space="0" w:color="auto"/>
        <w:left w:val="none" w:sz="0" w:space="0" w:color="auto"/>
        <w:bottom w:val="none" w:sz="0" w:space="0" w:color="auto"/>
        <w:right w:val="none" w:sz="0" w:space="0" w:color="auto"/>
      </w:divBdr>
      <w:divsChild>
        <w:div w:id="1478456793">
          <w:marLeft w:val="480"/>
          <w:marRight w:val="0"/>
          <w:marTop w:val="0"/>
          <w:marBottom w:val="120"/>
          <w:divBdr>
            <w:top w:val="none" w:sz="0" w:space="0" w:color="auto"/>
            <w:left w:val="none" w:sz="0" w:space="0" w:color="auto"/>
            <w:bottom w:val="none" w:sz="0" w:space="0" w:color="auto"/>
            <w:right w:val="none" w:sz="0" w:space="0" w:color="auto"/>
          </w:divBdr>
        </w:div>
        <w:div w:id="812061891">
          <w:marLeft w:val="480"/>
          <w:marRight w:val="0"/>
          <w:marTop w:val="0"/>
          <w:marBottom w:val="120"/>
          <w:divBdr>
            <w:top w:val="none" w:sz="0" w:space="0" w:color="auto"/>
            <w:left w:val="none" w:sz="0" w:space="0" w:color="auto"/>
            <w:bottom w:val="none" w:sz="0" w:space="0" w:color="auto"/>
            <w:right w:val="none" w:sz="0" w:space="0" w:color="auto"/>
          </w:divBdr>
        </w:div>
      </w:divsChild>
    </w:div>
    <w:div w:id="222373205">
      <w:bodyDiv w:val="1"/>
      <w:marLeft w:val="0"/>
      <w:marRight w:val="0"/>
      <w:marTop w:val="0"/>
      <w:marBottom w:val="0"/>
      <w:divBdr>
        <w:top w:val="none" w:sz="0" w:space="0" w:color="auto"/>
        <w:left w:val="none" w:sz="0" w:space="0" w:color="auto"/>
        <w:bottom w:val="none" w:sz="0" w:space="0" w:color="auto"/>
        <w:right w:val="none" w:sz="0" w:space="0" w:color="auto"/>
      </w:divBdr>
      <w:divsChild>
        <w:div w:id="356124031">
          <w:marLeft w:val="0"/>
          <w:marRight w:val="0"/>
          <w:marTop w:val="200"/>
          <w:marBottom w:val="200"/>
          <w:divBdr>
            <w:top w:val="none" w:sz="0" w:space="0" w:color="auto"/>
            <w:left w:val="none" w:sz="0" w:space="0" w:color="auto"/>
            <w:bottom w:val="none" w:sz="0" w:space="0" w:color="auto"/>
            <w:right w:val="none" w:sz="0" w:space="0" w:color="auto"/>
          </w:divBdr>
        </w:div>
        <w:div w:id="1549219342">
          <w:marLeft w:val="0"/>
          <w:marRight w:val="0"/>
          <w:marTop w:val="200"/>
          <w:marBottom w:val="200"/>
          <w:divBdr>
            <w:top w:val="none" w:sz="0" w:space="0" w:color="auto"/>
            <w:left w:val="none" w:sz="0" w:space="0" w:color="auto"/>
            <w:bottom w:val="none" w:sz="0" w:space="0" w:color="auto"/>
            <w:right w:val="none" w:sz="0" w:space="0" w:color="auto"/>
          </w:divBdr>
        </w:div>
        <w:div w:id="1543201702">
          <w:marLeft w:val="0"/>
          <w:marRight w:val="0"/>
          <w:marTop w:val="200"/>
          <w:marBottom w:val="200"/>
          <w:divBdr>
            <w:top w:val="none" w:sz="0" w:space="0" w:color="auto"/>
            <w:left w:val="none" w:sz="0" w:space="0" w:color="auto"/>
            <w:bottom w:val="none" w:sz="0" w:space="0" w:color="auto"/>
            <w:right w:val="none" w:sz="0" w:space="0" w:color="auto"/>
          </w:divBdr>
        </w:div>
      </w:divsChild>
    </w:div>
    <w:div w:id="230774281">
      <w:bodyDiv w:val="1"/>
      <w:marLeft w:val="0"/>
      <w:marRight w:val="0"/>
      <w:marTop w:val="0"/>
      <w:marBottom w:val="0"/>
      <w:divBdr>
        <w:top w:val="none" w:sz="0" w:space="0" w:color="auto"/>
        <w:left w:val="none" w:sz="0" w:space="0" w:color="auto"/>
        <w:bottom w:val="none" w:sz="0" w:space="0" w:color="auto"/>
        <w:right w:val="none" w:sz="0" w:space="0" w:color="auto"/>
      </w:divBdr>
    </w:div>
    <w:div w:id="256183363">
      <w:bodyDiv w:val="1"/>
      <w:marLeft w:val="0"/>
      <w:marRight w:val="0"/>
      <w:marTop w:val="0"/>
      <w:marBottom w:val="0"/>
      <w:divBdr>
        <w:top w:val="none" w:sz="0" w:space="0" w:color="auto"/>
        <w:left w:val="none" w:sz="0" w:space="0" w:color="auto"/>
        <w:bottom w:val="none" w:sz="0" w:space="0" w:color="auto"/>
        <w:right w:val="none" w:sz="0" w:space="0" w:color="auto"/>
      </w:divBdr>
      <w:divsChild>
        <w:div w:id="233971967">
          <w:marLeft w:val="480"/>
          <w:marRight w:val="0"/>
          <w:marTop w:val="0"/>
          <w:marBottom w:val="120"/>
          <w:divBdr>
            <w:top w:val="none" w:sz="0" w:space="0" w:color="auto"/>
            <w:left w:val="none" w:sz="0" w:space="0" w:color="auto"/>
            <w:bottom w:val="none" w:sz="0" w:space="0" w:color="auto"/>
            <w:right w:val="none" w:sz="0" w:space="0" w:color="auto"/>
          </w:divBdr>
        </w:div>
        <w:div w:id="1878198980">
          <w:marLeft w:val="480"/>
          <w:marRight w:val="0"/>
          <w:marTop w:val="0"/>
          <w:marBottom w:val="120"/>
          <w:divBdr>
            <w:top w:val="none" w:sz="0" w:space="0" w:color="auto"/>
            <w:left w:val="none" w:sz="0" w:space="0" w:color="auto"/>
            <w:bottom w:val="none" w:sz="0" w:space="0" w:color="auto"/>
            <w:right w:val="none" w:sz="0" w:space="0" w:color="auto"/>
          </w:divBdr>
        </w:div>
      </w:divsChild>
    </w:div>
    <w:div w:id="456140069">
      <w:bodyDiv w:val="1"/>
      <w:marLeft w:val="0"/>
      <w:marRight w:val="0"/>
      <w:marTop w:val="0"/>
      <w:marBottom w:val="0"/>
      <w:divBdr>
        <w:top w:val="none" w:sz="0" w:space="0" w:color="auto"/>
        <w:left w:val="none" w:sz="0" w:space="0" w:color="auto"/>
        <w:bottom w:val="none" w:sz="0" w:space="0" w:color="auto"/>
        <w:right w:val="none" w:sz="0" w:space="0" w:color="auto"/>
      </w:divBdr>
    </w:div>
    <w:div w:id="614293815">
      <w:bodyDiv w:val="1"/>
      <w:marLeft w:val="0"/>
      <w:marRight w:val="0"/>
      <w:marTop w:val="0"/>
      <w:marBottom w:val="0"/>
      <w:divBdr>
        <w:top w:val="none" w:sz="0" w:space="0" w:color="auto"/>
        <w:left w:val="none" w:sz="0" w:space="0" w:color="auto"/>
        <w:bottom w:val="none" w:sz="0" w:space="0" w:color="auto"/>
        <w:right w:val="none" w:sz="0" w:space="0" w:color="auto"/>
      </w:divBdr>
      <w:divsChild>
        <w:div w:id="1337263567">
          <w:marLeft w:val="480"/>
          <w:marRight w:val="0"/>
          <w:marTop w:val="0"/>
          <w:marBottom w:val="120"/>
          <w:divBdr>
            <w:top w:val="none" w:sz="0" w:space="0" w:color="auto"/>
            <w:left w:val="none" w:sz="0" w:space="0" w:color="auto"/>
            <w:bottom w:val="none" w:sz="0" w:space="0" w:color="auto"/>
            <w:right w:val="none" w:sz="0" w:space="0" w:color="auto"/>
          </w:divBdr>
        </w:div>
        <w:div w:id="1655527344">
          <w:marLeft w:val="480"/>
          <w:marRight w:val="0"/>
          <w:marTop w:val="0"/>
          <w:marBottom w:val="120"/>
          <w:divBdr>
            <w:top w:val="none" w:sz="0" w:space="0" w:color="auto"/>
            <w:left w:val="none" w:sz="0" w:space="0" w:color="auto"/>
            <w:bottom w:val="none" w:sz="0" w:space="0" w:color="auto"/>
            <w:right w:val="none" w:sz="0" w:space="0" w:color="auto"/>
          </w:divBdr>
        </w:div>
      </w:divsChild>
    </w:div>
    <w:div w:id="839199184">
      <w:bodyDiv w:val="1"/>
      <w:marLeft w:val="0"/>
      <w:marRight w:val="0"/>
      <w:marTop w:val="0"/>
      <w:marBottom w:val="0"/>
      <w:divBdr>
        <w:top w:val="none" w:sz="0" w:space="0" w:color="auto"/>
        <w:left w:val="none" w:sz="0" w:space="0" w:color="auto"/>
        <w:bottom w:val="none" w:sz="0" w:space="0" w:color="auto"/>
        <w:right w:val="none" w:sz="0" w:space="0" w:color="auto"/>
      </w:divBdr>
    </w:div>
    <w:div w:id="1129012017">
      <w:bodyDiv w:val="1"/>
      <w:marLeft w:val="0"/>
      <w:marRight w:val="0"/>
      <w:marTop w:val="0"/>
      <w:marBottom w:val="0"/>
      <w:divBdr>
        <w:top w:val="none" w:sz="0" w:space="0" w:color="auto"/>
        <w:left w:val="none" w:sz="0" w:space="0" w:color="auto"/>
        <w:bottom w:val="none" w:sz="0" w:space="0" w:color="auto"/>
        <w:right w:val="none" w:sz="0" w:space="0" w:color="auto"/>
      </w:divBdr>
      <w:divsChild>
        <w:div w:id="791561339">
          <w:marLeft w:val="0"/>
          <w:marRight w:val="0"/>
          <w:marTop w:val="0"/>
          <w:marBottom w:val="0"/>
          <w:divBdr>
            <w:top w:val="none" w:sz="0" w:space="0" w:color="auto"/>
            <w:left w:val="none" w:sz="0" w:space="0" w:color="auto"/>
            <w:bottom w:val="none" w:sz="0" w:space="0" w:color="auto"/>
            <w:right w:val="none" w:sz="0" w:space="0" w:color="auto"/>
          </w:divBdr>
          <w:divsChild>
            <w:div w:id="201599180">
              <w:marLeft w:val="0"/>
              <w:marRight w:val="0"/>
              <w:marTop w:val="0"/>
              <w:marBottom w:val="0"/>
              <w:divBdr>
                <w:top w:val="none" w:sz="0" w:space="0" w:color="auto"/>
                <w:left w:val="none" w:sz="0" w:space="0" w:color="auto"/>
                <w:bottom w:val="none" w:sz="0" w:space="0" w:color="auto"/>
                <w:right w:val="none" w:sz="0" w:space="0" w:color="auto"/>
              </w:divBdr>
            </w:div>
            <w:div w:id="580868942">
              <w:marLeft w:val="0"/>
              <w:marRight w:val="0"/>
              <w:marTop w:val="0"/>
              <w:marBottom w:val="0"/>
              <w:divBdr>
                <w:top w:val="none" w:sz="0" w:space="0" w:color="auto"/>
                <w:left w:val="none" w:sz="0" w:space="0" w:color="auto"/>
                <w:bottom w:val="none" w:sz="0" w:space="0" w:color="auto"/>
                <w:right w:val="none" w:sz="0" w:space="0" w:color="auto"/>
              </w:divBdr>
            </w:div>
            <w:div w:id="15032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9403">
      <w:bodyDiv w:val="1"/>
      <w:marLeft w:val="0"/>
      <w:marRight w:val="0"/>
      <w:marTop w:val="0"/>
      <w:marBottom w:val="0"/>
      <w:divBdr>
        <w:top w:val="none" w:sz="0" w:space="0" w:color="auto"/>
        <w:left w:val="none" w:sz="0" w:space="0" w:color="auto"/>
        <w:bottom w:val="none" w:sz="0" w:space="0" w:color="auto"/>
        <w:right w:val="none" w:sz="0" w:space="0" w:color="auto"/>
      </w:divBdr>
      <w:divsChild>
        <w:div w:id="47994514">
          <w:marLeft w:val="480"/>
          <w:marRight w:val="0"/>
          <w:marTop w:val="0"/>
          <w:marBottom w:val="120"/>
          <w:divBdr>
            <w:top w:val="none" w:sz="0" w:space="0" w:color="auto"/>
            <w:left w:val="none" w:sz="0" w:space="0" w:color="auto"/>
            <w:bottom w:val="none" w:sz="0" w:space="0" w:color="auto"/>
            <w:right w:val="none" w:sz="0" w:space="0" w:color="auto"/>
          </w:divBdr>
        </w:div>
        <w:div w:id="904728893">
          <w:marLeft w:val="480"/>
          <w:marRight w:val="0"/>
          <w:marTop w:val="0"/>
          <w:marBottom w:val="120"/>
          <w:divBdr>
            <w:top w:val="none" w:sz="0" w:space="0" w:color="auto"/>
            <w:left w:val="none" w:sz="0" w:space="0" w:color="auto"/>
            <w:bottom w:val="none" w:sz="0" w:space="0" w:color="auto"/>
            <w:right w:val="none" w:sz="0" w:space="0" w:color="auto"/>
          </w:divBdr>
        </w:div>
      </w:divsChild>
    </w:div>
    <w:div w:id="1392844315">
      <w:bodyDiv w:val="1"/>
      <w:marLeft w:val="0"/>
      <w:marRight w:val="0"/>
      <w:marTop w:val="0"/>
      <w:marBottom w:val="0"/>
      <w:divBdr>
        <w:top w:val="none" w:sz="0" w:space="0" w:color="auto"/>
        <w:left w:val="none" w:sz="0" w:space="0" w:color="auto"/>
        <w:bottom w:val="none" w:sz="0" w:space="0" w:color="auto"/>
        <w:right w:val="none" w:sz="0" w:space="0" w:color="auto"/>
      </w:divBdr>
    </w:div>
    <w:div w:id="1397974196">
      <w:bodyDiv w:val="1"/>
      <w:marLeft w:val="0"/>
      <w:marRight w:val="0"/>
      <w:marTop w:val="0"/>
      <w:marBottom w:val="0"/>
      <w:divBdr>
        <w:top w:val="none" w:sz="0" w:space="0" w:color="auto"/>
        <w:left w:val="none" w:sz="0" w:space="0" w:color="auto"/>
        <w:bottom w:val="none" w:sz="0" w:space="0" w:color="auto"/>
        <w:right w:val="none" w:sz="0" w:space="0" w:color="auto"/>
      </w:divBdr>
      <w:divsChild>
        <w:div w:id="2035419281">
          <w:marLeft w:val="480"/>
          <w:marRight w:val="0"/>
          <w:marTop w:val="0"/>
          <w:marBottom w:val="120"/>
          <w:divBdr>
            <w:top w:val="none" w:sz="0" w:space="0" w:color="auto"/>
            <w:left w:val="none" w:sz="0" w:space="0" w:color="auto"/>
            <w:bottom w:val="none" w:sz="0" w:space="0" w:color="auto"/>
            <w:right w:val="none" w:sz="0" w:space="0" w:color="auto"/>
          </w:divBdr>
        </w:div>
        <w:div w:id="458259563">
          <w:marLeft w:val="480"/>
          <w:marRight w:val="0"/>
          <w:marTop w:val="0"/>
          <w:marBottom w:val="120"/>
          <w:divBdr>
            <w:top w:val="none" w:sz="0" w:space="0" w:color="auto"/>
            <w:left w:val="none" w:sz="0" w:space="0" w:color="auto"/>
            <w:bottom w:val="none" w:sz="0" w:space="0" w:color="auto"/>
            <w:right w:val="none" w:sz="0" w:space="0" w:color="auto"/>
          </w:divBdr>
        </w:div>
      </w:divsChild>
    </w:div>
    <w:div w:id="1499812422">
      <w:bodyDiv w:val="1"/>
      <w:marLeft w:val="0"/>
      <w:marRight w:val="0"/>
      <w:marTop w:val="0"/>
      <w:marBottom w:val="0"/>
      <w:divBdr>
        <w:top w:val="none" w:sz="0" w:space="0" w:color="auto"/>
        <w:left w:val="none" w:sz="0" w:space="0" w:color="auto"/>
        <w:bottom w:val="none" w:sz="0" w:space="0" w:color="auto"/>
        <w:right w:val="none" w:sz="0" w:space="0" w:color="auto"/>
      </w:divBdr>
    </w:div>
    <w:div w:id="1668441125">
      <w:bodyDiv w:val="1"/>
      <w:marLeft w:val="0"/>
      <w:marRight w:val="0"/>
      <w:marTop w:val="0"/>
      <w:marBottom w:val="0"/>
      <w:divBdr>
        <w:top w:val="none" w:sz="0" w:space="0" w:color="auto"/>
        <w:left w:val="none" w:sz="0" w:space="0" w:color="auto"/>
        <w:bottom w:val="none" w:sz="0" w:space="0" w:color="auto"/>
        <w:right w:val="none" w:sz="0" w:space="0" w:color="auto"/>
      </w:divBdr>
    </w:div>
    <w:div w:id="1757364311">
      <w:bodyDiv w:val="1"/>
      <w:marLeft w:val="0"/>
      <w:marRight w:val="0"/>
      <w:marTop w:val="0"/>
      <w:marBottom w:val="0"/>
      <w:divBdr>
        <w:top w:val="none" w:sz="0" w:space="0" w:color="auto"/>
        <w:left w:val="none" w:sz="0" w:space="0" w:color="auto"/>
        <w:bottom w:val="none" w:sz="0" w:space="0" w:color="auto"/>
        <w:right w:val="none" w:sz="0" w:space="0" w:color="auto"/>
      </w:divBdr>
    </w:div>
    <w:div w:id="1902523636">
      <w:bodyDiv w:val="1"/>
      <w:marLeft w:val="0"/>
      <w:marRight w:val="0"/>
      <w:marTop w:val="0"/>
      <w:marBottom w:val="0"/>
      <w:divBdr>
        <w:top w:val="none" w:sz="0" w:space="0" w:color="auto"/>
        <w:left w:val="none" w:sz="0" w:space="0" w:color="auto"/>
        <w:bottom w:val="none" w:sz="0" w:space="0" w:color="auto"/>
        <w:right w:val="none" w:sz="0" w:space="0" w:color="auto"/>
      </w:divBdr>
      <w:divsChild>
        <w:div w:id="1162431316">
          <w:marLeft w:val="0"/>
          <w:marRight w:val="0"/>
          <w:marTop w:val="200"/>
          <w:marBottom w:val="200"/>
          <w:divBdr>
            <w:top w:val="none" w:sz="0" w:space="0" w:color="auto"/>
            <w:left w:val="none" w:sz="0" w:space="0" w:color="auto"/>
            <w:bottom w:val="none" w:sz="0" w:space="0" w:color="auto"/>
            <w:right w:val="none" w:sz="0" w:space="0" w:color="auto"/>
          </w:divBdr>
        </w:div>
        <w:div w:id="1840346851">
          <w:marLeft w:val="0"/>
          <w:marRight w:val="0"/>
          <w:marTop w:val="200"/>
          <w:marBottom w:val="200"/>
          <w:divBdr>
            <w:top w:val="none" w:sz="0" w:space="0" w:color="auto"/>
            <w:left w:val="none" w:sz="0" w:space="0" w:color="auto"/>
            <w:bottom w:val="none" w:sz="0" w:space="0" w:color="auto"/>
            <w:right w:val="none" w:sz="0" w:space="0" w:color="auto"/>
          </w:divBdr>
        </w:div>
        <w:div w:id="503252709">
          <w:marLeft w:val="0"/>
          <w:marRight w:val="0"/>
          <w:marTop w:val="200"/>
          <w:marBottom w:val="200"/>
          <w:divBdr>
            <w:top w:val="none" w:sz="0" w:space="0" w:color="auto"/>
            <w:left w:val="none" w:sz="0" w:space="0" w:color="auto"/>
            <w:bottom w:val="none" w:sz="0" w:space="0" w:color="auto"/>
            <w:right w:val="none" w:sz="0" w:space="0" w:color="auto"/>
          </w:divBdr>
        </w:div>
        <w:div w:id="2087801865">
          <w:marLeft w:val="0"/>
          <w:marRight w:val="0"/>
          <w:marTop w:val="200"/>
          <w:marBottom w:val="200"/>
          <w:divBdr>
            <w:top w:val="none" w:sz="0" w:space="0" w:color="auto"/>
            <w:left w:val="none" w:sz="0" w:space="0" w:color="auto"/>
            <w:bottom w:val="none" w:sz="0" w:space="0" w:color="auto"/>
            <w:right w:val="none" w:sz="0" w:space="0" w:color="auto"/>
          </w:divBdr>
        </w:div>
      </w:divsChild>
    </w:div>
    <w:div w:id="207226830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4">
          <w:marLeft w:val="480"/>
          <w:marRight w:val="0"/>
          <w:marTop w:val="0"/>
          <w:marBottom w:val="120"/>
          <w:divBdr>
            <w:top w:val="none" w:sz="0" w:space="0" w:color="auto"/>
            <w:left w:val="none" w:sz="0" w:space="0" w:color="auto"/>
            <w:bottom w:val="none" w:sz="0" w:space="0" w:color="auto"/>
            <w:right w:val="none" w:sz="0" w:space="0" w:color="auto"/>
          </w:divBdr>
        </w:div>
        <w:div w:id="997881677">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205-020-02182-9" TargetMode="External"/><Relationship Id="rId13" Type="http://schemas.openxmlformats.org/officeDocument/2006/relationships/hyperlink" Target="https://www.ncbi.nlm.nih.gov/pmc/articles/PMC4064451/" TargetMode="External"/><Relationship Id="rId18" Type="http://schemas.openxmlformats.org/officeDocument/2006/relationships/hyperlink" Target="https://doi.org/10.1111%2Ftpj.13543" TargetMode="External"/><Relationship Id="rId26" Type="http://schemas.openxmlformats.org/officeDocument/2006/relationships/hyperlink" Target="https://pubmed.ncbi.nlm.nih.gov/26442023" TargetMode="External"/><Relationship Id="rId39"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pubmed.ncbi.nlm.nih.gov/26191069" TargetMode="External"/><Relationship Id="rId34" Type="http://schemas.openxmlformats.org/officeDocument/2006/relationships/hyperlink" Target="https://www.ncbi.nlm.nih.gov/pmc/articles/PMC3706808/"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cholar.google.com/scholar_lookup?journal=Cell&amp;title=Communication+in+the+Phytobiome&amp;author=J.E.+Leach&amp;author=L.R.+Triplett&amp;author=C.T.+Argueso&amp;author=P.+Trivedi&amp;volume=169&amp;publication_year=2017&amp;pages=587-596&amp;pmid=28475891&amp;doi=10.1016/j.cell.2017.04.025&amp;" TargetMode="External"/><Relationship Id="rId17" Type="http://schemas.openxmlformats.org/officeDocument/2006/relationships/hyperlink" Target="https://pubmed.ncbi.nlm.nih.gov/28333395" TargetMode="External"/><Relationship Id="rId25" Type="http://schemas.openxmlformats.org/officeDocument/2006/relationships/hyperlink" Target="https://www.ncbi.nlm.nih.gov/pmc/articles/PMC4563166/" TargetMode="External"/><Relationship Id="rId33" Type="http://schemas.openxmlformats.org/officeDocument/2006/relationships/hyperlink" Target="https://scholar.google.com/scholar_lookup?journal=Biomed.+Res.+Int.&amp;title=Microbial+Inoculants+and+their+Impact+on+Soil+Microbial+Communities:+A+Review&amp;author=D.+Trabelsi&amp;author=R.+Mhamdi&amp;publication_year=2013&amp;pages=863240&amp;pmid=23957006&amp;doi=10.1155/2013/863240&amp;" TargetMode="External"/><Relationship Id="rId38"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scholar.google.com/scholar_lookup?journal=Front.+Plant+Sci.&amp;title=The+Potential+for+Give+and+Take+in+Plant-Microbiome+Relationships&amp;author=S.L.+Lebeis&amp;volume=5&amp;publication_year=2014&amp;pages=287&amp;pmid=24999348&amp;doi=10.3389/fpls.2014.00287&amp;" TargetMode="External"/><Relationship Id="rId20" Type="http://schemas.openxmlformats.org/officeDocument/2006/relationships/hyperlink" Target="https://www.ncbi.nlm.nih.gov/pmc/articles/PMC4486765/" TargetMode="External"/><Relationship Id="rId29" Type="http://schemas.openxmlformats.org/officeDocument/2006/relationships/hyperlink" Target="https://doi.org/10.3390/microorganisms901008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2Fj.cell.2017.04.025" TargetMode="External"/><Relationship Id="rId24" Type="http://schemas.openxmlformats.org/officeDocument/2006/relationships/hyperlink" Target="https://doi.org/10.3389/fpls.2023.1046397" TargetMode="External"/><Relationship Id="rId32" Type="http://schemas.openxmlformats.org/officeDocument/2006/relationships/hyperlink" Target="https://doi.org/10.1155%2F2013%2F863240" TargetMode="External"/><Relationship Id="rId37" Type="http://schemas.openxmlformats.org/officeDocument/2006/relationships/hyperlink" Target="https://scholar.google.com/scholar_lookup?journal=Genome.+Biol.&amp;title=The+Plant+Microbiome&amp;author=T.R.+Turner&amp;author=E.K.+James&amp;author=P.S.+Poole&amp;volume=14&amp;publication_year=2013&amp;pages=209&amp;pmid=23805896&amp;doi=10.1186/gb-2013-14-6-209&amp;" TargetMode="External"/><Relationship Id="rId40"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doi.org/10.3389%2Ffpls.2014.00287" TargetMode="External"/><Relationship Id="rId23" Type="http://schemas.openxmlformats.org/officeDocument/2006/relationships/hyperlink" Target="https://scholar.google.com/scholar_lookup?journal=Front.+Plant+Sci.&amp;title=Secretion+Systems+and+Signal+Exchange+Between+Nitrogen-Fixing+Rhizobia+and+Legumes&amp;author=M.S.+Nelson&amp;author=M.J.+Sadowsky&amp;volume=6&amp;publication_year=2015&amp;pages=491&amp;pmid=26191069&amp;doi=10.3389/fpls.2015.00491&amp;" TargetMode="External"/><Relationship Id="rId28" Type="http://schemas.openxmlformats.org/officeDocument/2006/relationships/hyperlink" Target="https://scholar.google.com/scholar_lookup?journal=Front.+Plant+Sci.&amp;title=Signaling+in+the+phytomicrobiome:+Breadth+and+potential&amp;author=D.L.+Smith&amp;author=S.+Subramanian&amp;author=J.R.+Lamont&amp;author=M.+Bywater-Ekegard&amp;volume=6&amp;publication_year=2015&amp;pages=709&amp;pmid=26442023&amp;doi=10.3389/fpls.2015.00709&amp;" TargetMode="External"/><Relationship Id="rId36" Type="http://schemas.openxmlformats.org/officeDocument/2006/relationships/hyperlink" Target="https://doi.org/10.1186%2Fgb-2013-14-6-209" TargetMode="External"/><Relationship Id="rId10" Type="http://schemas.openxmlformats.org/officeDocument/2006/relationships/hyperlink" Target="https://pubmed.ncbi.nlm.nih.gov/28475891" TargetMode="External"/><Relationship Id="rId19" Type="http://schemas.openxmlformats.org/officeDocument/2006/relationships/hyperlink" Target="https://scholar.google.com/scholar_lookup?journal=Plant+J.&amp;title=Small+Molecules+Below-Ground:+The+Role+of+Specialized+Metabolites+in+the+Rhizosphere&amp;author=H.+Massalha&amp;author=E.+Korenblum&amp;author=D.+Tholl&amp;author=A.+Aharoni&amp;volume=90&amp;publication_year=2017&amp;pages=788-807&amp;pmid=28333395&amp;doi=10.1111/tpj.13543&amp;" TargetMode="External"/><Relationship Id="rId31" Type="http://schemas.openxmlformats.org/officeDocument/2006/relationships/hyperlink" Target="https://pubmed.ncbi.nlm.nih.gov/23957006" TargetMode="External"/><Relationship Id="rId4" Type="http://schemas.openxmlformats.org/officeDocument/2006/relationships/settings" Target="settings.xml"/><Relationship Id="rId9" Type="http://schemas.openxmlformats.org/officeDocument/2006/relationships/hyperlink" Target="http://dx.doi.org/10.1080/03650340.2013.874559" TargetMode="External"/><Relationship Id="rId14" Type="http://schemas.openxmlformats.org/officeDocument/2006/relationships/hyperlink" Target="https://pubmed.ncbi.nlm.nih.gov/24999348" TargetMode="External"/><Relationship Id="rId22" Type="http://schemas.openxmlformats.org/officeDocument/2006/relationships/hyperlink" Target="https://doi.org/10.3389%2Ffpls.2015.00491" TargetMode="External"/><Relationship Id="rId27" Type="http://schemas.openxmlformats.org/officeDocument/2006/relationships/hyperlink" Target="https://doi.org/10.3389%2Ffpls.2015.00709" TargetMode="External"/><Relationship Id="rId30" Type="http://schemas.openxmlformats.org/officeDocument/2006/relationships/hyperlink" Target="https://www.ncbi.nlm.nih.gov/pmc/articles/PMC3728534/" TargetMode="External"/><Relationship Id="rId35" Type="http://schemas.openxmlformats.org/officeDocument/2006/relationships/hyperlink" Target="https://pubmed.ncbi.nlm.nih.gov/23805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72D67-252B-4D2D-89DB-8C1850BA3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4682</Words>
  <Characters>26694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2023-07-28T07:32:00Z</dcterms:created>
  <dcterms:modified xsi:type="dcterms:W3CDTF">2023-07-28T07:32:00Z</dcterms:modified>
</cp:coreProperties>
</file>