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FD231CF" w:rsidR="000C6D32" w:rsidRDefault="00000000" w:rsidP="00241EEE">
      <w:pPr>
        <w:spacing w:after="0"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The </w:t>
      </w:r>
      <w:r w:rsidR="00F20226">
        <w:rPr>
          <w:rFonts w:ascii="Times New Roman" w:eastAsia="Times New Roman" w:hAnsi="Times New Roman" w:cs="Times New Roman"/>
          <w:b/>
          <w:sz w:val="48"/>
          <w:szCs w:val="48"/>
        </w:rPr>
        <w:t>i</w:t>
      </w:r>
      <w:r>
        <w:rPr>
          <w:rFonts w:ascii="Times New Roman" w:eastAsia="Times New Roman" w:hAnsi="Times New Roman" w:cs="Times New Roman"/>
          <w:b/>
          <w:sz w:val="48"/>
          <w:szCs w:val="48"/>
        </w:rPr>
        <w:t xml:space="preserve">ntersection of </w:t>
      </w:r>
      <w:r w:rsidR="00F20226">
        <w:rPr>
          <w:rFonts w:ascii="Times New Roman" w:eastAsia="Times New Roman" w:hAnsi="Times New Roman" w:cs="Times New Roman"/>
          <w:b/>
          <w:sz w:val="48"/>
          <w:szCs w:val="48"/>
        </w:rPr>
        <w:t>b</w:t>
      </w:r>
      <w:r>
        <w:rPr>
          <w:rFonts w:ascii="Times New Roman" w:eastAsia="Times New Roman" w:hAnsi="Times New Roman" w:cs="Times New Roman"/>
          <w:b/>
          <w:sz w:val="48"/>
          <w:szCs w:val="48"/>
        </w:rPr>
        <w:t xml:space="preserve">iotechnology and </w:t>
      </w:r>
      <w:r w:rsidR="00F20226">
        <w:rPr>
          <w:rFonts w:ascii="Times New Roman" w:eastAsia="Times New Roman" w:hAnsi="Times New Roman" w:cs="Times New Roman"/>
          <w:b/>
          <w:sz w:val="48"/>
          <w:szCs w:val="48"/>
        </w:rPr>
        <w:t>a</w:t>
      </w:r>
      <w:r>
        <w:rPr>
          <w:rFonts w:ascii="Times New Roman" w:eastAsia="Times New Roman" w:hAnsi="Times New Roman" w:cs="Times New Roman"/>
          <w:b/>
          <w:sz w:val="48"/>
          <w:szCs w:val="48"/>
        </w:rPr>
        <w:t xml:space="preserve">nti-Aging: Pioneering the </w:t>
      </w:r>
      <w:r w:rsidR="00F20226">
        <w:rPr>
          <w:rFonts w:ascii="Times New Roman" w:eastAsia="Times New Roman" w:hAnsi="Times New Roman" w:cs="Times New Roman"/>
          <w:b/>
          <w:sz w:val="48"/>
          <w:szCs w:val="48"/>
        </w:rPr>
        <w:t>f</w:t>
      </w:r>
      <w:r>
        <w:rPr>
          <w:rFonts w:ascii="Times New Roman" w:eastAsia="Times New Roman" w:hAnsi="Times New Roman" w:cs="Times New Roman"/>
          <w:b/>
          <w:sz w:val="48"/>
          <w:szCs w:val="48"/>
        </w:rPr>
        <w:t xml:space="preserve">uture of </w:t>
      </w:r>
      <w:r w:rsidR="00F20226">
        <w:rPr>
          <w:rFonts w:ascii="Times New Roman" w:eastAsia="Times New Roman" w:hAnsi="Times New Roman" w:cs="Times New Roman"/>
          <w:b/>
          <w:sz w:val="48"/>
          <w:szCs w:val="48"/>
        </w:rPr>
        <w:t>y</w:t>
      </w:r>
      <w:r>
        <w:rPr>
          <w:rFonts w:ascii="Times New Roman" w:eastAsia="Times New Roman" w:hAnsi="Times New Roman" w:cs="Times New Roman"/>
          <w:b/>
          <w:sz w:val="48"/>
          <w:szCs w:val="48"/>
        </w:rPr>
        <w:t>outhful</w:t>
      </w:r>
    </w:p>
    <w:p w14:paraId="00000002" w14:textId="69D464B2" w:rsidR="000C6D32" w:rsidRDefault="00F20226" w:rsidP="00241EEE">
      <w:pPr>
        <w:spacing w:after="0"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living</w:t>
      </w:r>
    </w:p>
    <w:p w14:paraId="4C29CB63" w14:textId="77777777" w:rsidR="00532E2D" w:rsidRDefault="00532E2D" w:rsidP="00F20226">
      <w:pPr>
        <w:spacing w:line="240" w:lineRule="auto"/>
        <w:jc w:val="center"/>
        <w:rPr>
          <w:rFonts w:ascii="Times New Roman" w:eastAsia="Times New Roman" w:hAnsi="Times New Roman" w:cs="Times New Roman"/>
          <w:bCs/>
          <w:sz w:val="24"/>
          <w:szCs w:val="24"/>
        </w:rPr>
      </w:pPr>
      <w:bookmarkStart w:id="0" w:name="_Hlk143210434"/>
    </w:p>
    <w:p w14:paraId="565169A9" w14:textId="497D68A4" w:rsidR="00730EBD" w:rsidRPr="008E34F1" w:rsidRDefault="00730EBD" w:rsidP="00532E2D">
      <w:pPr>
        <w:spacing w:after="0" w:line="240" w:lineRule="auto"/>
        <w:jc w:val="center"/>
        <w:rPr>
          <w:rFonts w:ascii="Times New Roman" w:eastAsia="Times New Roman" w:hAnsi="Times New Roman" w:cs="Times New Roman"/>
          <w:bCs/>
          <w:sz w:val="24"/>
          <w:szCs w:val="24"/>
        </w:rPr>
      </w:pPr>
      <w:r w:rsidRPr="008E34F1">
        <w:rPr>
          <w:rFonts w:ascii="Times New Roman" w:eastAsia="Times New Roman" w:hAnsi="Times New Roman" w:cs="Times New Roman"/>
          <w:bCs/>
          <w:sz w:val="24"/>
          <w:szCs w:val="24"/>
        </w:rPr>
        <w:t>N</w:t>
      </w:r>
      <w:bookmarkEnd w:id="0"/>
      <w:r w:rsidRPr="008E34F1">
        <w:rPr>
          <w:rFonts w:ascii="Times New Roman" w:eastAsia="Times New Roman" w:hAnsi="Times New Roman" w:cs="Times New Roman"/>
          <w:bCs/>
          <w:sz w:val="24"/>
          <w:szCs w:val="24"/>
        </w:rPr>
        <w:t>eha Roy, Asghar Ali,</w:t>
      </w:r>
      <w:r w:rsidR="00983D9E">
        <w:rPr>
          <w:rFonts w:ascii="Times New Roman" w:eastAsia="Times New Roman" w:hAnsi="Times New Roman" w:cs="Times New Roman"/>
          <w:bCs/>
          <w:sz w:val="24"/>
          <w:szCs w:val="24"/>
        </w:rPr>
        <w:t xml:space="preserve"> </w:t>
      </w:r>
      <w:r w:rsidRPr="008E34F1">
        <w:rPr>
          <w:rFonts w:ascii="Times New Roman" w:eastAsia="Times New Roman" w:hAnsi="Times New Roman" w:cs="Times New Roman"/>
          <w:bCs/>
          <w:sz w:val="24"/>
          <w:szCs w:val="24"/>
        </w:rPr>
        <w:t>Md. Salik Noorani*</w:t>
      </w:r>
    </w:p>
    <w:p w14:paraId="29AE0D37" w14:textId="19743484" w:rsidR="00F20226" w:rsidRDefault="00730EBD" w:rsidP="00532E2D">
      <w:pPr>
        <w:spacing w:after="0" w:line="240" w:lineRule="auto"/>
        <w:jc w:val="center"/>
        <w:rPr>
          <w:rFonts w:ascii="Times New Roman" w:eastAsia="Times New Roman" w:hAnsi="Times New Roman" w:cs="Times New Roman"/>
          <w:bCs/>
          <w:sz w:val="24"/>
          <w:szCs w:val="24"/>
        </w:rPr>
      </w:pPr>
      <w:r w:rsidRPr="008E34F1">
        <w:rPr>
          <w:rFonts w:ascii="Times New Roman" w:eastAsia="Times New Roman" w:hAnsi="Times New Roman" w:cs="Times New Roman"/>
          <w:bCs/>
          <w:sz w:val="24"/>
          <w:szCs w:val="24"/>
        </w:rPr>
        <w:t>School of Chemical and Life Sciences, Jamia Hamdard, New Delhi-110025</w:t>
      </w:r>
    </w:p>
    <w:p w14:paraId="198CCAD9" w14:textId="77777777" w:rsidR="008E34F1" w:rsidRDefault="008E34F1" w:rsidP="008E34F1">
      <w:pPr>
        <w:jc w:val="center"/>
        <w:rPr>
          <w:rFonts w:ascii="Times New Roman" w:hAnsi="Times New Roman" w:cs="Times New Roman"/>
          <w:b/>
          <w:bCs/>
          <w:sz w:val="20"/>
          <w:szCs w:val="20"/>
        </w:rPr>
      </w:pPr>
    </w:p>
    <w:p w14:paraId="038F7282" w14:textId="494E9BA8" w:rsidR="008E34F1" w:rsidRPr="008E34F1" w:rsidRDefault="008E34F1" w:rsidP="008E34F1">
      <w:pPr>
        <w:jc w:val="center"/>
        <w:rPr>
          <w:rFonts w:ascii="Times New Roman" w:hAnsi="Times New Roman" w:cs="Times New Roman"/>
          <w:b/>
          <w:bCs/>
          <w:sz w:val="20"/>
          <w:szCs w:val="20"/>
        </w:rPr>
      </w:pPr>
      <w:r w:rsidRPr="00011903">
        <w:rPr>
          <w:rFonts w:ascii="Times New Roman" w:hAnsi="Times New Roman" w:cs="Times New Roman"/>
          <w:b/>
          <w:bCs/>
          <w:sz w:val="20"/>
          <w:szCs w:val="20"/>
        </w:rPr>
        <w:t>Authors Detail</w:t>
      </w:r>
    </w:p>
    <w:p w14:paraId="7C558874" w14:textId="77777777" w:rsidR="008E34F1" w:rsidRPr="008E34F1" w:rsidRDefault="008E34F1" w:rsidP="008E34F1">
      <w:pPr>
        <w:spacing w:after="0"/>
        <w:jc w:val="center"/>
        <w:rPr>
          <w:rFonts w:ascii="Times New Roman" w:eastAsia="Times New Roman" w:hAnsi="Times New Roman" w:cs="Times New Roman"/>
          <w:bCs/>
          <w:i/>
          <w:iCs/>
          <w:sz w:val="24"/>
          <w:szCs w:val="24"/>
        </w:rPr>
      </w:pPr>
      <w:r w:rsidRPr="008E34F1">
        <w:rPr>
          <w:rFonts w:ascii="Times New Roman" w:eastAsia="Times New Roman" w:hAnsi="Times New Roman" w:cs="Times New Roman"/>
          <w:bCs/>
          <w:i/>
          <w:iCs/>
          <w:sz w:val="24"/>
          <w:szCs w:val="24"/>
        </w:rPr>
        <w:t>Neha Roy</w:t>
      </w:r>
    </w:p>
    <w:p w14:paraId="49ECC71D" w14:textId="7860CCBD" w:rsidR="008E34F1" w:rsidRDefault="008E34F1" w:rsidP="008E34F1">
      <w:pPr>
        <w:spacing w:after="0"/>
        <w:jc w:val="center"/>
        <w:rPr>
          <w:rFonts w:ascii="Times New Roman" w:hAnsi="Times New Roman" w:cs="Times New Roman"/>
          <w:sz w:val="20"/>
          <w:szCs w:val="20"/>
        </w:rPr>
      </w:pPr>
      <w:r>
        <w:rPr>
          <w:rFonts w:ascii="Times New Roman" w:hAnsi="Times New Roman" w:cs="Times New Roman"/>
          <w:sz w:val="20"/>
          <w:szCs w:val="20"/>
        </w:rPr>
        <w:t>School of Chemical and Life Sciences</w:t>
      </w:r>
    </w:p>
    <w:p w14:paraId="1B9F81F3" w14:textId="77777777" w:rsidR="008E34F1" w:rsidRDefault="008E34F1" w:rsidP="008E34F1">
      <w:pPr>
        <w:spacing w:after="0"/>
        <w:jc w:val="center"/>
        <w:rPr>
          <w:rFonts w:ascii="Times New Roman" w:hAnsi="Times New Roman" w:cs="Times New Roman"/>
          <w:sz w:val="20"/>
          <w:szCs w:val="20"/>
        </w:rPr>
      </w:pPr>
      <w:r>
        <w:rPr>
          <w:rFonts w:ascii="Times New Roman" w:hAnsi="Times New Roman" w:cs="Times New Roman"/>
          <w:sz w:val="20"/>
          <w:szCs w:val="20"/>
        </w:rPr>
        <w:t>Jamia Hamdard, New Delhi-110062, India.</w:t>
      </w:r>
    </w:p>
    <w:p w14:paraId="77C9AD3D" w14:textId="41507C3C" w:rsidR="008E34F1" w:rsidRPr="00532E2D" w:rsidRDefault="00532E2D" w:rsidP="008E34F1">
      <w:pPr>
        <w:jc w:val="center"/>
        <w:rPr>
          <w:rStyle w:val="Hyperlink"/>
        </w:rPr>
      </w:pPr>
      <w:r w:rsidRPr="00532E2D">
        <w:rPr>
          <w:rStyle w:val="Hyperlink"/>
          <w:rFonts w:ascii="Times New Roman" w:hAnsi="Times New Roman" w:cs="Times New Roman"/>
          <w:sz w:val="20"/>
          <w:szCs w:val="20"/>
        </w:rPr>
        <w:t>neharoy6614@gmail.com</w:t>
      </w:r>
    </w:p>
    <w:p w14:paraId="0F07E264" w14:textId="77777777" w:rsidR="008E34F1" w:rsidRPr="001675AD" w:rsidRDefault="008E34F1" w:rsidP="008E34F1">
      <w:pPr>
        <w:spacing w:after="0"/>
        <w:jc w:val="center"/>
        <w:rPr>
          <w:rFonts w:ascii="Times New Roman" w:hAnsi="Times New Roman" w:cs="Times New Roman"/>
          <w:i/>
          <w:iCs/>
          <w:sz w:val="20"/>
          <w:szCs w:val="20"/>
        </w:rPr>
      </w:pPr>
      <w:r>
        <w:rPr>
          <w:rFonts w:ascii="Times New Roman" w:hAnsi="Times New Roman" w:cs="Times New Roman"/>
          <w:i/>
          <w:iCs/>
          <w:sz w:val="20"/>
          <w:szCs w:val="20"/>
        </w:rPr>
        <w:t xml:space="preserve">Dr. </w:t>
      </w:r>
      <w:r w:rsidRPr="001675AD">
        <w:rPr>
          <w:rFonts w:ascii="Times New Roman" w:hAnsi="Times New Roman" w:cs="Times New Roman"/>
          <w:i/>
          <w:iCs/>
          <w:sz w:val="20"/>
          <w:szCs w:val="20"/>
        </w:rPr>
        <w:t>Asghar Ali</w:t>
      </w:r>
    </w:p>
    <w:p w14:paraId="3C84D917" w14:textId="77777777" w:rsidR="008E34F1" w:rsidRDefault="008E34F1" w:rsidP="008E34F1">
      <w:pPr>
        <w:spacing w:after="0"/>
        <w:jc w:val="center"/>
        <w:rPr>
          <w:rFonts w:ascii="Times New Roman" w:hAnsi="Times New Roman" w:cs="Times New Roman"/>
          <w:sz w:val="20"/>
          <w:szCs w:val="20"/>
        </w:rPr>
      </w:pPr>
      <w:r>
        <w:rPr>
          <w:rFonts w:ascii="Times New Roman" w:hAnsi="Times New Roman" w:cs="Times New Roman"/>
          <w:sz w:val="20"/>
          <w:szCs w:val="20"/>
        </w:rPr>
        <w:t>School of Chemical and Life Sciences</w:t>
      </w:r>
    </w:p>
    <w:p w14:paraId="4F891B20" w14:textId="77777777" w:rsidR="008E34F1" w:rsidRDefault="008E34F1" w:rsidP="008E34F1">
      <w:pPr>
        <w:spacing w:after="0"/>
        <w:jc w:val="center"/>
        <w:rPr>
          <w:rFonts w:ascii="Times New Roman" w:hAnsi="Times New Roman" w:cs="Times New Roman"/>
          <w:sz w:val="20"/>
          <w:szCs w:val="20"/>
        </w:rPr>
      </w:pPr>
      <w:r>
        <w:rPr>
          <w:rFonts w:ascii="Times New Roman" w:hAnsi="Times New Roman" w:cs="Times New Roman"/>
          <w:sz w:val="20"/>
          <w:szCs w:val="20"/>
        </w:rPr>
        <w:t>Jamia Hamdard, New Delhi-110062, India.</w:t>
      </w:r>
    </w:p>
    <w:p w14:paraId="59E2774F" w14:textId="77777777" w:rsidR="008E34F1" w:rsidRDefault="008E34F1" w:rsidP="008E34F1">
      <w:pPr>
        <w:spacing w:after="0"/>
        <w:jc w:val="center"/>
        <w:rPr>
          <w:rFonts w:ascii="Times New Roman" w:hAnsi="Times New Roman" w:cs="Times New Roman"/>
          <w:sz w:val="20"/>
          <w:szCs w:val="20"/>
        </w:rPr>
      </w:pPr>
      <w:r>
        <w:rPr>
          <w:rFonts w:ascii="Times New Roman" w:hAnsi="Times New Roman" w:cs="Times New Roman"/>
          <w:sz w:val="20"/>
          <w:szCs w:val="20"/>
        </w:rPr>
        <w:t xml:space="preserve">Email ID: </w:t>
      </w:r>
      <w:hyperlink r:id="rId5" w:history="1">
        <w:r w:rsidRPr="003E1A31">
          <w:rPr>
            <w:rStyle w:val="Hyperlink"/>
            <w:rFonts w:ascii="Times New Roman" w:hAnsi="Times New Roman" w:cs="Times New Roman"/>
            <w:sz w:val="20"/>
            <w:szCs w:val="20"/>
          </w:rPr>
          <w:t>asgharali@jamiahamdrd.ac.in</w:t>
        </w:r>
      </w:hyperlink>
    </w:p>
    <w:p w14:paraId="600805FC" w14:textId="77777777" w:rsidR="008E34F1" w:rsidRDefault="008E34F1" w:rsidP="008E34F1">
      <w:pPr>
        <w:spacing w:after="0"/>
        <w:jc w:val="center"/>
        <w:rPr>
          <w:rFonts w:ascii="Times New Roman" w:hAnsi="Times New Roman" w:cs="Times New Roman"/>
          <w:sz w:val="20"/>
          <w:szCs w:val="20"/>
        </w:rPr>
      </w:pPr>
      <w:r>
        <w:rPr>
          <w:rFonts w:ascii="Times New Roman" w:hAnsi="Times New Roman" w:cs="Times New Roman"/>
          <w:sz w:val="20"/>
          <w:szCs w:val="20"/>
        </w:rPr>
        <w:t>Contact: +918595091645</w:t>
      </w:r>
    </w:p>
    <w:p w14:paraId="3AFD7582" w14:textId="77777777" w:rsidR="008E34F1" w:rsidRDefault="008E34F1" w:rsidP="00532E2D">
      <w:pPr>
        <w:jc w:val="center"/>
        <w:rPr>
          <w:rFonts w:ascii="Times New Roman" w:hAnsi="Times New Roman" w:cs="Times New Roman"/>
          <w:sz w:val="20"/>
          <w:szCs w:val="20"/>
        </w:rPr>
      </w:pPr>
    </w:p>
    <w:p w14:paraId="1F85A9E6" w14:textId="4DC142C8" w:rsidR="00532E2D" w:rsidRDefault="00532E2D" w:rsidP="00532E2D">
      <w:pPr>
        <w:jc w:val="center"/>
        <w:rPr>
          <w:rFonts w:ascii="Times New Roman" w:hAnsi="Times New Roman" w:cs="Times New Roman"/>
          <w:sz w:val="20"/>
          <w:szCs w:val="20"/>
        </w:rPr>
      </w:pPr>
      <w:r>
        <w:rPr>
          <w:rFonts w:ascii="Times New Roman" w:hAnsi="Times New Roman" w:cs="Times New Roman"/>
          <w:sz w:val="20"/>
          <w:szCs w:val="20"/>
        </w:rPr>
        <w:t>Corresponding Author</w:t>
      </w:r>
    </w:p>
    <w:p w14:paraId="2891D791" w14:textId="77777777" w:rsidR="008E34F1" w:rsidRPr="001675AD" w:rsidRDefault="008E34F1" w:rsidP="00532E2D">
      <w:pPr>
        <w:spacing w:after="0"/>
        <w:jc w:val="center"/>
        <w:rPr>
          <w:rFonts w:ascii="Times New Roman" w:hAnsi="Times New Roman" w:cs="Times New Roman"/>
          <w:i/>
          <w:iCs/>
          <w:sz w:val="20"/>
          <w:szCs w:val="20"/>
        </w:rPr>
      </w:pPr>
      <w:r>
        <w:rPr>
          <w:rFonts w:ascii="Times New Roman" w:hAnsi="Times New Roman" w:cs="Times New Roman"/>
          <w:i/>
          <w:iCs/>
          <w:sz w:val="20"/>
          <w:szCs w:val="20"/>
        </w:rPr>
        <w:t>Dr. Md Salik Noorani</w:t>
      </w:r>
    </w:p>
    <w:p w14:paraId="7E079942" w14:textId="77777777" w:rsidR="008E34F1" w:rsidRDefault="008E34F1" w:rsidP="00532E2D">
      <w:pPr>
        <w:spacing w:after="0"/>
        <w:jc w:val="center"/>
        <w:rPr>
          <w:rFonts w:ascii="Times New Roman" w:hAnsi="Times New Roman" w:cs="Times New Roman"/>
          <w:sz w:val="20"/>
          <w:szCs w:val="20"/>
        </w:rPr>
      </w:pPr>
      <w:r>
        <w:rPr>
          <w:rFonts w:ascii="Times New Roman" w:hAnsi="Times New Roman" w:cs="Times New Roman"/>
          <w:sz w:val="20"/>
          <w:szCs w:val="20"/>
        </w:rPr>
        <w:t>School of Chemical and Life Sciences</w:t>
      </w:r>
    </w:p>
    <w:p w14:paraId="048F730A" w14:textId="77777777" w:rsidR="008E34F1" w:rsidRDefault="008E34F1" w:rsidP="00532E2D">
      <w:pPr>
        <w:spacing w:after="0"/>
        <w:jc w:val="center"/>
        <w:rPr>
          <w:rFonts w:ascii="Times New Roman" w:hAnsi="Times New Roman" w:cs="Times New Roman"/>
          <w:sz w:val="20"/>
          <w:szCs w:val="20"/>
        </w:rPr>
      </w:pPr>
      <w:r>
        <w:rPr>
          <w:rFonts w:ascii="Times New Roman" w:hAnsi="Times New Roman" w:cs="Times New Roman"/>
          <w:sz w:val="20"/>
          <w:szCs w:val="20"/>
        </w:rPr>
        <w:t>Jamia Hamdard, New Delhi-110062, India.</w:t>
      </w:r>
    </w:p>
    <w:p w14:paraId="0E3CF611" w14:textId="77777777" w:rsidR="008E34F1" w:rsidRDefault="00000000" w:rsidP="00532E2D">
      <w:pPr>
        <w:spacing w:after="0"/>
        <w:jc w:val="center"/>
        <w:rPr>
          <w:rFonts w:ascii="Times New Roman" w:hAnsi="Times New Roman" w:cs="Times New Roman"/>
          <w:sz w:val="20"/>
          <w:szCs w:val="20"/>
        </w:rPr>
      </w:pPr>
      <w:hyperlink r:id="rId6" w:history="1">
        <w:r w:rsidR="008E34F1" w:rsidRPr="00532851">
          <w:rPr>
            <w:rStyle w:val="Hyperlink"/>
            <w:rFonts w:ascii="Times New Roman" w:hAnsi="Times New Roman" w:cs="Times New Roman"/>
            <w:sz w:val="20"/>
            <w:szCs w:val="20"/>
          </w:rPr>
          <w:t>saliknoorani@jamiahamdard.ac.in</w:t>
        </w:r>
      </w:hyperlink>
    </w:p>
    <w:p w14:paraId="53B89CD4" w14:textId="61CA4404" w:rsidR="008E34F1" w:rsidRDefault="00A35F06" w:rsidP="008E34F1">
      <w:pPr>
        <w:jc w:val="center"/>
        <w:rPr>
          <w:rFonts w:ascii="Times New Roman" w:hAnsi="Times New Roman" w:cs="Times New Roman"/>
          <w:sz w:val="20"/>
          <w:szCs w:val="20"/>
        </w:rPr>
      </w:pPr>
      <w:r>
        <w:rPr>
          <w:rFonts w:ascii="Times New Roman" w:hAnsi="Times New Roman" w:cs="Times New Roman"/>
          <w:sz w:val="20"/>
          <w:szCs w:val="20"/>
        </w:rPr>
        <w:t xml:space="preserve">Contact: </w:t>
      </w:r>
      <w:r w:rsidRPr="00A35F06">
        <w:rPr>
          <w:rFonts w:ascii="Times New Roman" w:hAnsi="Times New Roman" w:cs="Times New Roman"/>
          <w:sz w:val="20"/>
          <w:szCs w:val="20"/>
        </w:rPr>
        <w:t>9212523050</w:t>
      </w:r>
    </w:p>
    <w:p w14:paraId="6C6542C3" w14:textId="77777777" w:rsidR="008E34F1" w:rsidRDefault="008E34F1" w:rsidP="008E34F1">
      <w:pPr>
        <w:rPr>
          <w:rFonts w:ascii="Times New Roman" w:hAnsi="Times New Roman" w:cs="Times New Roman"/>
          <w:sz w:val="20"/>
          <w:szCs w:val="20"/>
        </w:rPr>
      </w:pPr>
      <w:r>
        <w:rPr>
          <w:rFonts w:ascii="Times New Roman" w:hAnsi="Times New Roman" w:cs="Times New Roman"/>
          <w:sz w:val="20"/>
          <w:szCs w:val="20"/>
        </w:rPr>
        <w:br w:type="page"/>
      </w:r>
    </w:p>
    <w:p w14:paraId="22EED9A7" w14:textId="77777777" w:rsidR="008E34F1" w:rsidRDefault="008E34F1" w:rsidP="00730EBD">
      <w:pPr>
        <w:spacing w:line="240" w:lineRule="auto"/>
        <w:jc w:val="center"/>
        <w:rPr>
          <w:rFonts w:ascii="Times New Roman" w:eastAsia="Times New Roman" w:hAnsi="Times New Roman" w:cs="Times New Roman"/>
          <w:bCs/>
          <w:sz w:val="24"/>
          <w:szCs w:val="24"/>
        </w:rPr>
      </w:pPr>
    </w:p>
    <w:p w14:paraId="3EC3D1B9" w14:textId="77777777" w:rsidR="008E34F1" w:rsidRPr="008E34F1" w:rsidRDefault="008E34F1" w:rsidP="00730EBD">
      <w:pPr>
        <w:spacing w:line="240" w:lineRule="auto"/>
        <w:jc w:val="center"/>
        <w:rPr>
          <w:rFonts w:ascii="Times New Roman" w:eastAsia="Times New Roman" w:hAnsi="Times New Roman" w:cs="Times New Roman"/>
          <w:bCs/>
          <w:sz w:val="24"/>
          <w:szCs w:val="24"/>
        </w:rPr>
      </w:pPr>
    </w:p>
    <w:p w14:paraId="00000003" w14:textId="7A3F967B" w:rsidR="000C6D32" w:rsidRPr="00F20226" w:rsidRDefault="00F20226" w:rsidP="00F20226">
      <w:pPr>
        <w:spacing w:line="240" w:lineRule="auto"/>
        <w:jc w:val="center"/>
        <w:rPr>
          <w:rFonts w:ascii="Times New Roman" w:eastAsia="Times New Roman" w:hAnsi="Times New Roman" w:cs="Times New Roman"/>
          <w:b/>
          <w:sz w:val="20"/>
          <w:szCs w:val="20"/>
        </w:rPr>
      </w:pPr>
      <w:r w:rsidRPr="00F20226">
        <w:rPr>
          <w:rFonts w:ascii="Times New Roman" w:eastAsia="Times New Roman" w:hAnsi="Times New Roman" w:cs="Times New Roman"/>
          <w:b/>
          <w:sz w:val="20"/>
          <w:szCs w:val="20"/>
        </w:rPr>
        <w:t>ABSTRACT</w:t>
      </w:r>
    </w:p>
    <w:p w14:paraId="00000004" w14:textId="77777777" w:rsidR="000C6D32" w:rsidRPr="00F20226" w:rsidRDefault="00000000" w:rsidP="00067E71">
      <w:pPr>
        <w:spacing w:line="240" w:lineRule="auto"/>
        <w:ind w:firstLine="720"/>
        <w:jc w:val="both"/>
        <w:rPr>
          <w:rFonts w:ascii="Times New Roman" w:eastAsia="Times New Roman" w:hAnsi="Times New Roman" w:cs="Times New Roman"/>
          <w:sz w:val="20"/>
          <w:szCs w:val="20"/>
        </w:rPr>
      </w:pPr>
      <w:r w:rsidRPr="00F20226">
        <w:rPr>
          <w:rFonts w:ascii="Times New Roman" w:eastAsia="Times New Roman" w:hAnsi="Times New Roman" w:cs="Times New Roman"/>
          <w:sz w:val="20"/>
          <w:szCs w:val="20"/>
        </w:rPr>
        <w:t>This chapter explores the exciting overlap between biotechnology and anti-aging research. It overviews the aging process, delves into the cellular and molecular mechanisms involved, and introduces revolutionary biotechnological advancements such as gene editing and regenerative medicine. The chapter also examines the ethical considerations surrounding life extension and discusses potential societal implications. Ultimately, it highlights the transformative potential of biotechnology in reshaping the future of youthful living and outlines future research directions in the field.</w:t>
      </w:r>
    </w:p>
    <w:p w14:paraId="00000005" w14:textId="63D85A18" w:rsidR="000C6D32" w:rsidRPr="00F20226" w:rsidRDefault="00000000" w:rsidP="00F20226">
      <w:pPr>
        <w:spacing w:line="240" w:lineRule="auto"/>
        <w:jc w:val="both"/>
        <w:rPr>
          <w:rFonts w:ascii="Times New Roman" w:eastAsia="Times New Roman" w:hAnsi="Times New Roman" w:cs="Times New Roman"/>
          <w:sz w:val="20"/>
          <w:szCs w:val="20"/>
        </w:rPr>
      </w:pPr>
      <w:r w:rsidRPr="00F20226">
        <w:rPr>
          <w:rFonts w:ascii="Times New Roman" w:eastAsia="Times New Roman" w:hAnsi="Times New Roman" w:cs="Times New Roman"/>
          <w:b/>
          <w:sz w:val="20"/>
          <w:szCs w:val="20"/>
        </w:rPr>
        <w:t>Keywords</w:t>
      </w:r>
      <w:r w:rsidRPr="00F20226">
        <w:rPr>
          <w:rFonts w:ascii="Times New Roman" w:eastAsia="Times New Roman" w:hAnsi="Times New Roman" w:cs="Times New Roman"/>
          <w:sz w:val="20"/>
          <w:szCs w:val="20"/>
        </w:rPr>
        <w:t xml:space="preserve">- </w:t>
      </w:r>
      <w:r w:rsidR="00F20226" w:rsidRPr="00F20226">
        <w:rPr>
          <w:rFonts w:ascii="Times New Roman" w:eastAsia="Times New Roman" w:hAnsi="Times New Roman" w:cs="Times New Roman"/>
          <w:sz w:val="20"/>
          <w:szCs w:val="20"/>
        </w:rPr>
        <w:t>R</w:t>
      </w:r>
      <w:r w:rsidRPr="00F20226">
        <w:rPr>
          <w:rFonts w:ascii="Times New Roman" w:eastAsia="Times New Roman" w:hAnsi="Times New Roman" w:cs="Times New Roman"/>
          <w:sz w:val="20"/>
          <w:szCs w:val="20"/>
        </w:rPr>
        <w:t xml:space="preserve">ejuvenation; longevity; </w:t>
      </w:r>
      <w:r w:rsidR="00F20226" w:rsidRPr="00F20226">
        <w:rPr>
          <w:rFonts w:ascii="Times New Roman" w:eastAsia="Times New Roman" w:hAnsi="Times New Roman" w:cs="Times New Roman"/>
          <w:sz w:val="20"/>
          <w:szCs w:val="20"/>
        </w:rPr>
        <w:t>A</w:t>
      </w:r>
      <w:r w:rsidRPr="00F20226">
        <w:rPr>
          <w:rFonts w:ascii="Times New Roman" w:eastAsia="Times New Roman" w:hAnsi="Times New Roman" w:cs="Times New Roman"/>
          <w:sz w:val="20"/>
          <w:szCs w:val="20"/>
        </w:rPr>
        <w:t xml:space="preserve">ging process; </w:t>
      </w:r>
      <w:r w:rsidR="00F20226" w:rsidRPr="00F20226">
        <w:rPr>
          <w:rFonts w:ascii="Times New Roman" w:eastAsia="Times New Roman" w:hAnsi="Times New Roman" w:cs="Times New Roman"/>
          <w:sz w:val="20"/>
          <w:szCs w:val="20"/>
        </w:rPr>
        <w:t>C</w:t>
      </w:r>
      <w:r w:rsidRPr="00F20226">
        <w:rPr>
          <w:rFonts w:ascii="Times New Roman" w:eastAsia="Times New Roman" w:hAnsi="Times New Roman" w:cs="Times New Roman"/>
          <w:sz w:val="20"/>
          <w:szCs w:val="20"/>
        </w:rPr>
        <w:t xml:space="preserve">ellular mechanisms; </w:t>
      </w:r>
      <w:r w:rsidR="00F20226" w:rsidRPr="00F20226">
        <w:rPr>
          <w:rFonts w:ascii="Times New Roman" w:eastAsia="Times New Roman" w:hAnsi="Times New Roman" w:cs="Times New Roman"/>
          <w:sz w:val="20"/>
          <w:szCs w:val="20"/>
        </w:rPr>
        <w:t>M</w:t>
      </w:r>
      <w:r w:rsidRPr="00F20226">
        <w:rPr>
          <w:rFonts w:ascii="Times New Roman" w:eastAsia="Times New Roman" w:hAnsi="Times New Roman" w:cs="Times New Roman"/>
          <w:sz w:val="20"/>
          <w:szCs w:val="20"/>
        </w:rPr>
        <w:t xml:space="preserve">olecular mechanisms; gene editing; </w:t>
      </w:r>
      <w:r w:rsidR="00F20226" w:rsidRPr="00F20226">
        <w:rPr>
          <w:rFonts w:ascii="Times New Roman" w:eastAsia="Times New Roman" w:hAnsi="Times New Roman" w:cs="Times New Roman"/>
          <w:sz w:val="20"/>
          <w:szCs w:val="20"/>
        </w:rPr>
        <w:t>R</w:t>
      </w:r>
      <w:r w:rsidRPr="00F20226">
        <w:rPr>
          <w:rFonts w:ascii="Times New Roman" w:eastAsia="Times New Roman" w:hAnsi="Times New Roman" w:cs="Times New Roman"/>
          <w:sz w:val="20"/>
          <w:szCs w:val="20"/>
        </w:rPr>
        <w:t xml:space="preserve">egenerative medicine; </w:t>
      </w:r>
      <w:r w:rsidR="00F20226" w:rsidRPr="00F20226">
        <w:rPr>
          <w:rFonts w:ascii="Times New Roman" w:eastAsia="Times New Roman" w:hAnsi="Times New Roman" w:cs="Times New Roman"/>
          <w:sz w:val="20"/>
          <w:szCs w:val="20"/>
        </w:rPr>
        <w:t>E</w:t>
      </w:r>
      <w:r w:rsidRPr="00F20226">
        <w:rPr>
          <w:rFonts w:ascii="Times New Roman" w:eastAsia="Times New Roman" w:hAnsi="Times New Roman" w:cs="Times New Roman"/>
          <w:sz w:val="20"/>
          <w:szCs w:val="20"/>
        </w:rPr>
        <w:t xml:space="preserve">thical considerations; </w:t>
      </w:r>
      <w:r w:rsidR="00F20226" w:rsidRPr="00F20226">
        <w:rPr>
          <w:rFonts w:ascii="Times New Roman" w:eastAsia="Times New Roman" w:hAnsi="Times New Roman" w:cs="Times New Roman"/>
          <w:sz w:val="20"/>
          <w:szCs w:val="20"/>
        </w:rPr>
        <w:t>L</w:t>
      </w:r>
      <w:r w:rsidRPr="00F20226">
        <w:rPr>
          <w:rFonts w:ascii="Times New Roman" w:eastAsia="Times New Roman" w:hAnsi="Times New Roman" w:cs="Times New Roman"/>
          <w:sz w:val="20"/>
          <w:szCs w:val="20"/>
        </w:rPr>
        <w:t xml:space="preserve">ife extension; </w:t>
      </w:r>
      <w:r w:rsidR="00F20226" w:rsidRPr="00F20226">
        <w:rPr>
          <w:rFonts w:ascii="Times New Roman" w:eastAsia="Times New Roman" w:hAnsi="Times New Roman" w:cs="Times New Roman"/>
          <w:sz w:val="20"/>
          <w:szCs w:val="20"/>
        </w:rPr>
        <w:t>S</w:t>
      </w:r>
      <w:r w:rsidRPr="00F20226">
        <w:rPr>
          <w:rFonts w:ascii="Times New Roman" w:eastAsia="Times New Roman" w:hAnsi="Times New Roman" w:cs="Times New Roman"/>
          <w:sz w:val="20"/>
          <w:szCs w:val="20"/>
        </w:rPr>
        <w:t>ocietal implications.</w:t>
      </w:r>
    </w:p>
    <w:p w14:paraId="00000006" w14:textId="77777777" w:rsidR="000C6D32" w:rsidRPr="00F20226" w:rsidRDefault="000C6D32">
      <w:pPr>
        <w:spacing w:line="240" w:lineRule="auto"/>
        <w:rPr>
          <w:rFonts w:ascii="Times New Roman" w:eastAsia="Times New Roman" w:hAnsi="Times New Roman" w:cs="Times New Roman"/>
          <w:sz w:val="20"/>
          <w:szCs w:val="20"/>
        </w:rPr>
      </w:pPr>
    </w:p>
    <w:p w14:paraId="00000007" w14:textId="4103790A" w:rsidR="000C6D32" w:rsidRPr="00F20226" w:rsidRDefault="00F20226" w:rsidP="00F20226">
      <w:pPr>
        <w:spacing w:line="240" w:lineRule="auto"/>
        <w:jc w:val="center"/>
        <w:rPr>
          <w:rFonts w:ascii="Times New Roman" w:eastAsia="Times New Roman" w:hAnsi="Times New Roman" w:cs="Times New Roman"/>
          <w:b/>
          <w:sz w:val="20"/>
          <w:szCs w:val="20"/>
        </w:rPr>
      </w:pPr>
      <w:r w:rsidRPr="00F20226">
        <w:rPr>
          <w:rFonts w:ascii="Times New Roman" w:eastAsia="Times New Roman" w:hAnsi="Times New Roman" w:cs="Times New Roman"/>
          <w:b/>
          <w:sz w:val="20"/>
          <w:szCs w:val="20"/>
        </w:rPr>
        <w:t>I. INTRODUCTION</w:t>
      </w:r>
    </w:p>
    <w:p w14:paraId="00000008" w14:textId="7B2C5220" w:rsidR="000C6D32" w:rsidRPr="00F20226" w:rsidRDefault="00000000" w:rsidP="00067E71">
      <w:pPr>
        <w:spacing w:line="240" w:lineRule="auto"/>
        <w:ind w:firstLine="720"/>
        <w:jc w:val="both"/>
        <w:rPr>
          <w:rFonts w:ascii="Times New Roman" w:eastAsia="Times New Roman" w:hAnsi="Times New Roman" w:cs="Times New Roman"/>
          <w:sz w:val="20"/>
          <w:szCs w:val="20"/>
        </w:rPr>
      </w:pPr>
      <w:r w:rsidRPr="00F20226">
        <w:rPr>
          <w:rFonts w:ascii="Times New Roman" w:eastAsia="Times New Roman" w:hAnsi="Times New Roman" w:cs="Times New Roman"/>
          <w:sz w:val="20"/>
          <w:szCs w:val="20"/>
        </w:rPr>
        <w:t xml:space="preserve">In a world where advancements in biotechnology are rapidly transforming scientific frontiers, </w:t>
      </w:r>
      <w:r w:rsidR="00F20226">
        <w:rPr>
          <w:rFonts w:ascii="Times New Roman" w:eastAsia="Times New Roman" w:hAnsi="Times New Roman" w:cs="Times New Roman"/>
          <w:sz w:val="20"/>
          <w:szCs w:val="20"/>
        </w:rPr>
        <w:t>pursuing</w:t>
      </w:r>
      <w:r w:rsidRPr="00F20226">
        <w:rPr>
          <w:rFonts w:ascii="Times New Roman" w:eastAsia="Times New Roman" w:hAnsi="Times New Roman" w:cs="Times New Roman"/>
          <w:sz w:val="20"/>
          <w:szCs w:val="20"/>
        </w:rPr>
        <w:t xml:space="preserve"> extended and enhanced youthful living has become a subject of great interest and intrigue. The intersection of biotechnology and anti-aging represents a promising avenue for revolutionizing our understanding of aging and exploring innovative approaches to rejuvenation and longevity. The journey begins with an overview of the aging process, elucidating the complex interplay of genetic, environmental, and lifestyle factors contributing to cellular damage and functional decline over time. By understanding the intricacies of aging, we can better appreciate the challenges and opportunities that lie ahead in our pursuit of prolonged youthfulness. Building upon this foundation, the chapter explores the cellular and molecular mechanisms of aging, diving deep into the role of telomeres, DNA damage, cellular senescence, and epigenetic modifications. Understanding these mechanisms </w:t>
      </w:r>
      <w:r w:rsidR="00F20226" w:rsidRPr="00F20226">
        <w:rPr>
          <w:rFonts w:ascii="Times New Roman" w:eastAsia="Times New Roman" w:hAnsi="Times New Roman" w:cs="Times New Roman"/>
          <w:sz w:val="20"/>
          <w:szCs w:val="20"/>
        </w:rPr>
        <w:t>sheds light on the fundamental aspects of aging and</w:t>
      </w:r>
      <w:r w:rsidRPr="00F20226">
        <w:rPr>
          <w:rFonts w:ascii="Times New Roman" w:eastAsia="Times New Roman" w:hAnsi="Times New Roman" w:cs="Times New Roman"/>
          <w:sz w:val="20"/>
          <w:szCs w:val="20"/>
        </w:rPr>
        <w:t xml:space="preserve"> paves the way for targeted interventions and therapeutic strategies. The advent of biotechnology has propelled anti-aging research into new realms of possibility. This chapter showcases the revolutionary advancements in gene editing, stem cell therapies, tissue engineering, and regenerative medicine that hold tremendous potential for rejuvenating aging tissues, reversing age-related diseases, and enhancing overall health span. While the promises of biotechnology in anti-aging are captivating, </w:t>
      </w:r>
      <w:r w:rsidR="00F20226" w:rsidRPr="00F20226">
        <w:rPr>
          <w:rFonts w:ascii="Times New Roman" w:eastAsia="Times New Roman" w:hAnsi="Times New Roman" w:cs="Times New Roman"/>
          <w:sz w:val="20"/>
          <w:szCs w:val="20"/>
        </w:rPr>
        <w:t>addressing the ethical considerations accompanying these developments is crucial</w:t>
      </w:r>
      <w:r w:rsidRPr="00F20226">
        <w:rPr>
          <w:rFonts w:ascii="Times New Roman" w:eastAsia="Times New Roman" w:hAnsi="Times New Roman" w:cs="Times New Roman"/>
          <w:sz w:val="20"/>
          <w:szCs w:val="20"/>
        </w:rPr>
        <w:t xml:space="preserve">. The chapter </w:t>
      </w:r>
      <w:r w:rsidR="00F20226">
        <w:rPr>
          <w:rFonts w:ascii="Times New Roman" w:eastAsia="Times New Roman" w:hAnsi="Times New Roman" w:cs="Times New Roman"/>
          <w:sz w:val="20"/>
          <w:szCs w:val="20"/>
        </w:rPr>
        <w:t>discusses</w:t>
      </w:r>
      <w:r w:rsidRPr="00F20226">
        <w:rPr>
          <w:rFonts w:ascii="Times New Roman" w:eastAsia="Times New Roman" w:hAnsi="Times New Roman" w:cs="Times New Roman"/>
          <w:sz w:val="20"/>
          <w:szCs w:val="20"/>
        </w:rPr>
        <w:t xml:space="preserve"> the ethical boundaries of manipulating human biology, ensuring equitable access to life-extension technologies, and navigating the potential societal implications of extended longevity. This chapter aims to </w:t>
      </w:r>
      <w:r w:rsidR="00F20226">
        <w:rPr>
          <w:rFonts w:ascii="Times New Roman" w:eastAsia="Times New Roman" w:hAnsi="Times New Roman" w:cs="Times New Roman"/>
          <w:sz w:val="20"/>
          <w:szCs w:val="20"/>
        </w:rPr>
        <w:t>explore</w:t>
      </w:r>
      <w:r w:rsidRPr="00F20226">
        <w:rPr>
          <w:rFonts w:ascii="Times New Roman" w:eastAsia="Times New Roman" w:hAnsi="Times New Roman" w:cs="Times New Roman"/>
          <w:sz w:val="20"/>
          <w:szCs w:val="20"/>
        </w:rPr>
        <w:t xml:space="preserve"> the dynamic interplay between biotechnology and anti-aging research, uncovering the cutting-edge scientific breakthroughs, revolutionary therapies, and ethical considerations that shape the future of youthful living. By delving into the underlying mechanisms of aging and unveiling the transformative potential of biotechnology, this chapter sets out to paint a comprehensive picture of the groundbreaking advancements in this field.</w:t>
      </w:r>
    </w:p>
    <w:p w14:paraId="00000009" w14:textId="0844D7BB" w:rsidR="000C6D32" w:rsidRPr="00F20226" w:rsidRDefault="00F20226" w:rsidP="00F2022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II</w:t>
      </w:r>
      <w:r w:rsidRPr="00F20226">
        <w:rPr>
          <w:rFonts w:ascii="Times New Roman" w:eastAsia="Times New Roman" w:hAnsi="Times New Roman" w:cs="Times New Roman"/>
          <w:b/>
          <w:sz w:val="20"/>
          <w:szCs w:val="20"/>
        </w:rPr>
        <w:t>. THE AGING PROCESS: AN OVERVIEW</w:t>
      </w:r>
    </w:p>
    <w:p w14:paraId="0000000B" w14:textId="3A8E2B37" w:rsidR="000C6D32" w:rsidRPr="00F20226" w:rsidRDefault="00000000" w:rsidP="00067E71">
      <w:pPr>
        <w:spacing w:line="240" w:lineRule="auto"/>
        <w:ind w:firstLine="720"/>
        <w:jc w:val="both"/>
        <w:rPr>
          <w:rFonts w:ascii="Times New Roman" w:eastAsia="Times New Roman" w:hAnsi="Times New Roman" w:cs="Times New Roman"/>
          <w:sz w:val="20"/>
          <w:szCs w:val="20"/>
        </w:rPr>
      </w:pPr>
      <w:r w:rsidRPr="00F20226">
        <w:rPr>
          <w:rFonts w:ascii="Times New Roman" w:eastAsia="Times New Roman" w:hAnsi="Times New Roman" w:cs="Times New Roman"/>
          <w:sz w:val="20"/>
          <w:szCs w:val="20"/>
        </w:rPr>
        <w:t xml:space="preserve">Aging refers to </w:t>
      </w:r>
      <w:r w:rsidR="00F20226">
        <w:rPr>
          <w:rFonts w:ascii="Times New Roman" w:eastAsia="Times New Roman" w:hAnsi="Times New Roman" w:cs="Times New Roman"/>
          <w:sz w:val="20"/>
          <w:szCs w:val="20"/>
        </w:rPr>
        <w:t xml:space="preserve">a </w:t>
      </w:r>
      <w:r w:rsidRPr="00F20226">
        <w:rPr>
          <w:rFonts w:ascii="Times New Roman" w:eastAsia="Times New Roman" w:hAnsi="Times New Roman" w:cs="Times New Roman"/>
          <w:sz w:val="20"/>
          <w:szCs w:val="20"/>
        </w:rPr>
        <w:t xml:space="preserve">natural and progressive change that </w:t>
      </w:r>
      <w:r w:rsidR="00F20226">
        <w:rPr>
          <w:rFonts w:ascii="Times New Roman" w:eastAsia="Times New Roman" w:hAnsi="Times New Roman" w:cs="Times New Roman"/>
          <w:sz w:val="20"/>
          <w:szCs w:val="20"/>
        </w:rPr>
        <w:t>occurs</w:t>
      </w:r>
      <w:r w:rsidRPr="00F20226">
        <w:rPr>
          <w:rFonts w:ascii="Times New Roman" w:eastAsia="Times New Roman" w:hAnsi="Times New Roman" w:cs="Times New Roman"/>
          <w:sz w:val="20"/>
          <w:szCs w:val="20"/>
        </w:rPr>
        <w:t xml:space="preserve"> in </w:t>
      </w:r>
      <w:r w:rsidR="00F20226">
        <w:rPr>
          <w:rFonts w:ascii="Times New Roman" w:eastAsia="Times New Roman" w:hAnsi="Times New Roman" w:cs="Times New Roman"/>
          <w:sz w:val="20"/>
          <w:szCs w:val="20"/>
        </w:rPr>
        <w:t xml:space="preserve">the </w:t>
      </w:r>
      <w:r w:rsidRPr="00F20226">
        <w:rPr>
          <w:rFonts w:ascii="Times New Roman" w:eastAsia="Times New Roman" w:hAnsi="Times New Roman" w:cs="Times New Roman"/>
          <w:sz w:val="20"/>
          <w:szCs w:val="20"/>
        </w:rPr>
        <w:t xml:space="preserve">human body or any living body over time. It </w:t>
      </w:r>
      <w:r w:rsidR="00F20226">
        <w:rPr>
          <w:rFonts w:ascii="Times New Roman" w:eastAsia="Times New Roman" w:hAnsi="Times New Roman" w:cs="Times New Roman"/>
          <w:sz w:val="20"/>
          <w:szCs w:val="20"/>
        </w:rPr>
        <w:t>combines</w:t>
      </w:r>
      <w:r w:rsidRPr="00F20226">
        <w:rPr>
          <w:rFonts w:ascii="Times New Roman" w:eastAsia="Times New Roman" w:hAnsi="Times New Roman" w:cs="Times New Roman"/>
          <w:sz w:val="20"/>
          <w:szCs w:val="20"/>
        </w:rPr>
        <w:t xml:space="preserve"> complex </w:t>
      </w:r>
      <w:r w:rsidR="00F20226">
        <w:rPr>
          <w:rFonts w:ascii="Times New Roman" w:eastAsia="Times New Roman" w:hAnsi="Times New Roman" w:cs="Times New Roman"/>
          <w:sz w:val="20"/>
          <w:szCs w:val="20"/>
        </w:rPr>
        <w:t>phenomena</w:t>
      </w:r>
      <w:r w:rsidRPr="00F20226">
        <w:rPr>
          <w:rFonts w:ascii="Times New Roman" w:eastAsia="Times New Roman" w:hAnsi="Times New Roman" w:cs="Times New Roman"/>
          <w:sz w:val="20"/>
          <w:szCs w:val="20"/>
        </w:rPr>
        <w:t xml:space="preserve"> like genetic, environmental and lifestyle factors. As it is a universal process it can manifest differently in different individuals</w:t>
      </w:r>
      <w:r w:rsidR="000E2BC2">
        <w:rPr>
          <w:rFonts w:ascii="Times New Roman" w:eastAsia="Times New Roman" w:hAnsi="Times New Roman" w:cs="Times New Roman"/>
          <w:sz w:val="20"/>
          <w:szCs w:val="20"/>
        </w:rPr>
        <w:t xml:space="preserve"> </w:t>
      </w:r>
      <w:r w:rsidR="004F51E3">
        <w:rPr>
          <w:rFonts w:ascii="Times New Roman" w:eastAsia="Times New Roman" w:hAnsi="Times New Roman" w:cs="Times New Roman"/>
          <w:sz w:val="20"/>
          <w:szCs w:val="20"/>
        </w:rPr>
        <w:fldChar w:fldCharType="begin"/>
      </w:r>
      <w:r w:rsidR="004F51E3">
        <w:rPr>
          <w:rFonts w:ascii="Times New Roman" w:eastAsia="Times New Roman" w:hAnsi="Times New Roman" w:cs="Times New Roman"/>
          <w:sz w:val="20"/>
          <w:szCs w:val="20"/>
        </w:rPr>
        <w:instrText xml:space="preserve"> ADDIN ZOTERO_ITEM CSL_CITATION {"citationID":"W2PZeQU7","properties":{"formattedCitation":"[1]","plainCitation":"[1]","noteIndex":0},"citationItems":[{"id":237,"uris":["http://zotero.org/users/local/EXtS0esT/items/6DH83YBV"],"itemData":{"id":237,"type":"chapter","abstract":"Although aging is an almost universal truth that we all experience throughout our lives, it is vital that clinicians understand both the clinical and epidemiological relevance of this process. Senescence brings a variety of changes across the spectrum of the body’s systems, which require special care and management. Estimates are that the number of adults older than 65 will reach upwards of 88.5 million by 2050, which will surely place a higher demand for healthcare providers and hospital systems. While technology has allowed for a massive expansion of the capabilities of modern medical science, many side effects have appeared over time, of which not all have developed at the same rate as medical science in general—not the least of which is our overall prolonged life expectancies. This implies a particular impetus to develop new screening methods, cope with protracted management of disease, which might have proved fatal quite quickly before the advent of certain biomedical technologies, and promote and develop health and wellness lifestyle measures at an early age to avoid the pitfalls of chronic illness and disease later in life.","call-number":"NBK556106","container-title":"StatPearls","event-place":"Treasure Island (FL)","language":"eng","license":"Copyright © 2023, StatPearls Publishing LLC.","note":"PMID: 32310566","publisher":"StatPearls Publishing","publisher-place":"Treasure Island (FL)","source":"PubMed","title":"Physiology, Aging","URL":"http://www.ncbi.nlm.nih.gov/books/NBK556106/","author":[{"family":"Flint","given":"Bronson"},{"family":"Tadi","given":"Prasanna"}],"accessed":{"date-parts":[["2023",8,17]]},"issued":{"date-parts":[["2023"]]}}}],"schema":"https://github.com/citation-style-language/schema/raw/master/csl-citation.json"} </w:instrText>
      </w:r>
      <w:r w:rsidR="004F51E3">
        <w:rPr>
          <w:rFonts w:ascii="Times New Roman" w:eastAsia="Times New Roman" w:hAnsi="Times New Roman" w:cs="Times New Roman"/>
          <w:sz w:val="20"/>
          <w:szCs w:val="20"/>
        </w:rPr>
        <w:fldChar w:fldCharType="separate"/>
      </w:r>
      <w:r w:rsidR="008F4E4F" w:rsidRPr="008F4E4F">
        <w:rPr>
          <w:rFonts w:ascii="Times New Roman" w:hAnsi="Times New Roman" w:cs="Times New Roman"/>
          <w:sz w:val="20"/>
        </w:rPr>
        <w:t>[1]</w:t>
      </w:r>
      <w:r w:rsidR="004F51E3">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r w:rsidR="00F20226">
        <w:rPr>
          <w:rFonts w:ascii="Times New Roman" w:eastAsia="Times New Roman" w:hAnsi="Times New Roman" w:cs="Times New Roman"/>
          <w:sz w:val="20"/>
          <w:szCs w:val="20"/>
        </w:rPr>
        <w:t xml:space="preserve"> Some key aspects associated with it </w:t>
      </w:r>
      <w:r w:rsidRPr="00F20226">
        <w:rPr>
          <w:rFonts w:ascii="Times New Roman" w:eastAsia="Times New Roman" w:hAnsi="Times New Roman" w:cs="Times New Roman"/>
          <w:sz w:val="20"/>
          <w:szCs w:val="20"/>
        </w:rPr>
        <w:t>are cellular and molecular changes, physiological changes, cognitive decline, hormonal changes, immune function, lifestyle factors, genetic factors. While ageing is a natural process, it is essential to remember that it does not always result in bad health or a worse quality of life. Adopting good behaviors and getting the right medical treatment can promote healthy ageing and reduce age-related problems. A number of things can affect how quickly one ages</w:t>
      </w:r>
      <w:r w:rsidR="000E2BC2">
        <w:rPr>
          <w:rFonts w:ascii="Times New Roman" w:eastAsia="Times New Roman" w:hAnsi="Times New Roman" w:cs="Times New Roman"/>
          <w:sz w:val="20"/>
          <w:szCs w:val="20"/>
        </w:rPr>
        <w:t xml:space="preserve"> </w:t>
      </w:r>
      <w:r w:rsidR="004F51E3">
        <w:rPr>
          <w:rFonts w:ascii="Times New Roman" w:eastAsia="Times New Roman" w:hAnsi="Times New Roman" w:cs="Times New Roman"/>
          <w:sz w:val="20"/>
          <w:szCs w:val="20"/>
        </w:rPr>
        <w:fldChar w:fldCharType="begin"/>
      </w:r>
      <w:r w:rsidR="004F51E3">
        <w:rPr>
          <w:rFonts w:ascii="Times New Roman" w:eastAsia="Times New Roman" w:hAnsi="Times New Roman" w:cs="Times New Roman"/>
          <w:sz w:val="20"/>
          <w:szCs w:val="20"/>
        </w:rPr>
        <w:instrText xml:space="preserve"> ADDIN ZOTERO_ITEM CSL_CITATION {"citationID":"3MbiHpZR","properties":{"formattedCitation":"[2]","plainCitation":"[2]","noteIndex":0},"citationItems":[{"id":235,"uris":["http://zotero.org/users/local/EXtS0esT/items/5S2PI7BU"],"itemData":{"id":235,"type":"article-journal","container-title":"Frontiers in Medicine","DOI":"10.3389/fmed.2018.00061","ISSN":"2296-858X","journalAbbreviation":"Front. Med.","page":"61","source":"DOI.org (Crossref)","title":"The Continuum of Aging and Age-Related Diseases: Common Mechanisms but Different Rates","title-short":"The Continuum of Aging and Age-Related Diseases","volume":"5","author":[{"family":"Franceschi","given":"Claudio"},{"family":"Garagnani","given":"Paolo"},{"family":"Morsiani","given":"Cristina"},{"family":"Conte","given":"Maria"},{"family":"Santoro","given":"Aurelia"},{"family":"Grignolio","given":"Andrea"},{"family":"Monti","given":"Daniela"},{"family":"Capri","given":"Miriam"},{"family":"Salvioli","given":"Stefano"}],"issued":{"date-parts":[["2018",3,12]]}}}],"schema":"https://github.com/citation-style-language/schema/raw/master/csl-citation.json"} </w:instrText>
      </w:r>
      <w:r w:rsidR="004F51E3">
        <w:rPr>
          <w:rFonts w:ascii="Times New Roman" w:eastAsia="Times New Roman" w:hAnsi="Times New Roman" w:cs="Times New Roman"/>
          <w:sz w:val="20"/>
          <w:szCs w:val="20"/>
        </w:rPr>
        <w:fldChar w:fldCharType="separate"/>
      </w:r>
      <w:r w:rsidR="008F4E4F" w:rsidRPr="008F4E4F">
        <w:rPr>
          <w:rFonts w:ascii="Times New Roman" w:hAnsi="Times New Roman" w:cs="Times New Roman"/>
          <w:sz w:val="20"/>
        </w:rPr>
        <w:t>[2]</w:t>
      </w:r>
      <w:r w:rsidR="004F51E3">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0C" w14:textId="4B98D5D2" w:rsidR="000C6D32" w:rsidRPr="00F20226" w:rsidRDefault="00F20226">
      <w:pPr>
        <w:spacing w:line="240" w:lineRule="auto"/>
        <w:rPr>
          <w:rFonts w:ascii="Times New Roman" w:eastAsia="Times New Roman" w:hAnsi="Times New Roman" w:cs="Times New Roman"/>
          <w:i/>
          <w:iCs/>
          <w:sz w:val="20"/>
          <w:szCs w:val="20"/>
        </w:rPr>
      </w:pPr>
      <w:r w:rsidRPr="00F20226">
        <w:rPr>
          <w:rFonts w:ascii="Times New Roman" w:eastAsia="Times New Roman" w:hAnsi="Times New Roman" w:cs="Times New Roman"/>
          <w:i/>
          <w:iCs/>
          <w:sz w:val="20"/>
          <w:szCs w:val="20"/>
        </w:rPr>
        <w:t>A. Genetic, Environmental, and Lifestyle Factors</w:t>
      </w:r>
    </w:p>
    <w:p w14:paraId="0000000D" w14:textId="44ADC331" w:rsidR="000C6D32" w:rsidRPr="00F20226" w:rsidRDefault="00F2022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A.1. </w:t>
      </w:r>
      <w:r w:rsidRPr="00F20226">
        <w:rPr>
          <w:rFonts w:ascii="Times New Roman" w:eastAsia="Times New Roman" w:hAnsi="Times New Roman" w:cs="Times New Roman"/>
          <w:sz w:val="20"/>
          <w:szCs w:val="20"/>
        </w:rPr>
        <w:t xml:space="preserve">Genetic factors </w:t>
      </w:r>
    </w:p>
    <w:p w14:paraId="0000000E" w14:textId="7B1CA462" w:rsidR="000C6D32" w:rsidRPr="00F20226" w:rsidRDefault="00000000" w:rsidP="00F20226">
      <w:pPr>
        <w:spacing w:after="0" w:line="240" w:lineRule="auto"/>
        <w:jc w:val="both"/>
        <w:rPr>
          <w:rFonts w:ascii="Times New Roman" w:eastAsia="Times New Roman" w:hAnsi="Times New Roman" w:cs="Times New Roman"/>
          <w:sz w:val="20"/>
          <w:szCs w:val="20"/>
        </w:rPr>
      </w:pPr>
      <w:r w:rsidRPr="00241EEE">
        <w:rPr>
          <w:rFonts w:ascii="Times New Roman" w:eastAsia="Times New Roman" w:hAnsi="Times New Roman" w:cs="Times New Roman"/>
          <w:i/>
          <w:iCs/>
          <w:sz w:val="20"/>
          <w:szCs w:val="20"/>
        </w:rPr>
        <w:t>Genetic predisposition:</w:t>
      </w:r>
      <w:r w:rsidRPr="00F20226">
        <w:rPr>
          <w:rFonts w:ascii="Times New Roman" w:eastAsia="Times New Roman" w:hAnsi="Times New Roman" w:cs="Times New Roman"/>
          <w:sz w:val="20"/>
          <w:szCs w:val="20"/>
        </w:rPr>
        <w:t xml:space="preserve"> Some people may carry genes linked to longer lifespans and better health as they age. Understanding genetic influences can aid in risk assessment and direct individualized anti-aging strategies</w:t>
      </w:r>
      <w:r w:rsidR="000E2BC2">
        <w:rPr>
          <w:rFonts w:ascii="Times New Roman" w:eastAsia="Times New Roman" w:hAnsi="Times New Roman" w:cs="Times New Roman"/>
          <w:sz w:val="20"/>
          <w:szCs w:val="20"/>
        </w:rPr>
        <w:t xml:space="preserve"> </w:t>
      </w:r>
      <w:r w:rsidR="004F51E3">
        <w:rPr>
          <w:rFonts w:ascii="Times New Roman" w:eastAsia="Times New Roman" w:hAnsi="Times New Roman" w:cs="Times New Roman"/>
          <w:sz w:val="20"/>
          <w:szCs w:val="20"/>
        </w:rPr>
        <w:fldChar w:fldCharType="begin"/>
      </w:r>
      <w:r w:rsidR="004F51E3">
        <w:rPr>
          <w:rFonts w:ascii="Times New Roman" w:eastAsia="Times New Roman" w:hAnsi="Times New Roman" w:cs="Times New Roman"/>
          <w:sz w:val="20"/>
          <w:szCs w:val="20"/>
        </w:rPr>
        <w:instrText xml:space="preserve"> ADDIN ZOTERO_ITEM CSL_CITATION {"citationID":"N5cwFmaT","properties":{"formattedCitation":"[3]","plainCitation":"[3]","noteIndex":0},"citationItems":[{"id":240,"uris":["http://zotero.org/users/local/EXtS0esT/items/4GEVXUNM"],"itemData":{"id":240,"type":"article-journal","abstract":"The process of aging refers to the decay of an organism's structure and function, in which molecular and cellular modifications can have various effects at the individual level over the course of a lifetime. The accumulation of molecular errors that compromise adult stem cell functions occurs because of genetic and epigenetic interactions and depends on hereditary, environmental, and stochastic factors. Here we review the known genetic factors involved in aging.","container-title":"Aging and Disease","ISSN":"2152-5250","issue":"3","journalAbbreviation":"Aging Dis","language":"eng","note":"PMID: 22396873\nPMCID: PMC3295054","page":"186-195","source":"PubMed","title":"Aging genetics and aging","volume":"2","author":[{"family":"Rodríguez-Rodero","given":"Sandra"},{"family":"Fernández-Morera","given":"Juan Luis"},{"family":"Menéndez-Torre","given":"Edelmiro"},{"family":"Calvanese","given":"Vincenzo"},{"family":"Fernández","given":"Agustín F."},{"family":"Fraga","given":"Mario F."}],"issued":{"date-parts":[["2011",6]]}}}],"schema":"https://github.com/citation-style-language/schema/raw/master/csl-citation.json"} </w:instrText>
      </w:r>
      <w:r w:rsidR="004F51E3">
        <w:rPr>
          <w:rFonts w:ascii="Times New Roman" w:eastAsia="Times New Roman" w:hAnsi="Times New Roman" w:cs="Times New Roman"/>
          <w:sz w:val="20"/>
          <w:szCs w:val="20"/>
        </w:rPr>
        <w:fldChar w:fldCharType="separate"/>
      </w:r>
      <w:r w:rsidR="008F4E4F" w:rsidRPr="008F4E4F">
        <w:rPr>
          <w:rFonts w:ascii="Times New Roman" w:hAnsi="Times New Roman" w:cs="Times New Roman"/>
          <w:sz w:val="20"/>
        </w:rPr>
        <w:t>[3]</w:t>
      </w:r>
      <w:r w:rsidR="004F51E3">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0F" w14:textId="3B5D60A7" w:rsidR="000C6D32" w:rsidRPr="00F20226" w:rsidRDefault="00000000" w:rsidP="00F20226">
      <w:pPr>
        <w:spacing w:after="0" w:line="240" w:lineRule="auto"/>
        <w:jc w:val="both"/>
        <w:rPr>
          <w:rFonts w:ascii="Times New Roman" w:eastAsia="Times New Roman" w:hAnsi="Times New Roman" w:cs="Times New Roman"/>
          <w:sz w:val="20"/>
          <w:szCs w:val="20"/>
        </w:rPr>
      </w:pPr>
      <w:r w:rsidRPr="00241EEE">
        <w:rPr>
          <w:rFonts w:ascii="Times New Roman" w:eastAsia="Times New Roman" w:hAnsi="Times New Roman" w:cs="Times New Roman"/>
          <w:i/>
          <w:iCs/>
          <w:sz w:val="20"/>
          <w:szCs w:val="20"/>
        </w:rPr>
        <w:t>Telomeres:</w:t>
      </w:r>
      <w:r w:rsidRPr="00F20226">
        <w:rPr>
          <w:rFonts w:ascii="Times New Roman" w:eastAsia="Times New Roman" w:hAnsi="Times New Roman" w:cs="Times New Roman"/>
          <w:sz w:val="20"/>
          <w:szCs w:val="20"/>
        </w:rPr>
        <w:t xml:space="preserve"> Cellular ageing is influenced by telomeres, the protective caps at the ends of chromosomes</w:t>
      </w:r>
      <w:r w:rsidR="000E2BC2">
        <w:rPr>
          <w:rFonts w:ascii="Times New Roman" w:eastAsia="Times New Roman" w:hAnsi="Times New Roman" w:cs="Times New Roman"/>
          <w:sz w:val="20"/>
          <w:szCs w:val="20"/>
        </w:rPr>
        <w:t xml:space="preserve"> </w:t>
      </w:r>
      <w:r w:rsidR="00C201FD">
        <w:rPr>
          <w:rFonts w:ascii="Times New Roman" w:eastAsia="Times New Roman" w:hAnsi="Times New Roman" w:cs="Times New Roman"/>
          <w:sz w:val="20"/>
          <w:szCs w:val="20"/>
        </w:rPr>
        <w:fldChar w:fldCharType="begin"/>
      </w:r>
      <w:r w:rsidR="00C201FD">
        <w:rPr>
          <w:rFonts w:ascii="Times New Roman" w:eastAsia="Times New Roman" w:hAnsi="Times New Roman" w:cs="Times New Roman"/>
          <w:sz w:val="20"/>
          <w:szCs w:val="20"/>
        </w:rPr>
        <w:instrText xml:space="preserve"> ADDIN ZOTERO_ITEM CSL_CITATION {"citationID":"i73bE5sX","properties":{"formattedCitation":"[4]","plainCitation":"[4]","noteIndex":0},"citationItems":[{"id":244,"uris":["http://zotero.org/users/local/EXtS0esT/items/MX9JZSGE"],"itemData":{"id":244,"type":"article-journal","container-title":"Nature Reviews Molecular Cell Biology","DOI":"10.1038/nrm2848","ISSN":"1471-0072, 1471-0080","issue":"3","journalAbbreviation":"Nat Rev Mol Cell Biol","language":"en","page":"171-181","source":"DOI.org (Crossref)","title":"Telomeres: protecting chromosomes against genome instability","title-short":"Telomeres","volume":"11","author":[{"family":"O'Sullivan","given":"Roderick J."},{"family":"Karlseder","given":"Jan"}],"issued":{"date-parts":[["2010",3]]}}}],"schema":"https://github.com/citation-style-language/schema/raw/master/csl-citation.json"} </w:instrText>
      </w:r>
      <w:r w:rsidR="00C201FD">
        <w:rPr>
          <w:rFonts w:ascii="Times New Roman" w:eastAsia="Times New Roman" w:hAnsi="Times New Roman" w:cs="Times New Roman"/>
          <w:sz w:val="20"/>
          <w:szCs w:val="20"/>
        </w:rPr>
        <w:fldChar w:fldCharType="separate"/>
      </w:r>
      <w:r w:rsidR="008F4E4F" w:rsidRPr="008F4E4F">
        <w:rPr>
          <w:rFonts w:ascii="Times New Roman" w:hAnsi="Times New Roman" w:cs="Times New Roman"/>
          <w:sz w:val="20"/>
        </w:rPr>
        <w:t>[4]</w:t>
      </w:r>
      <w:r w:rsidR="00C201FD">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 Anti-aging research is interested in preserving telomere length or reducing their shortening</w:t>
      </w:r>
      <w:r w:rsidR="000E2BC2">
        <w:rPr>
          <w:rFonts w:ascii="Times New Roman" w:eastAsia="Times New Roman" w:hAnsi="Times New Roman" w:cs="Times New Roman"/>
          <w:sz w:val="20"/>
          <w:szCs w:val="20"/>
        </w:rPr>
        <w:t xml:space="preserve"> </w:t>
      </w:r>
      <w:r w:rsidR="00C201FD">
        <w:rPr>
          <w:rFonts w:ascii="Times New Roman" w:eastAsia="Times New Roman" w:hAnsi="Times New Roman" w:cs="Times New Roman"/>
          <w:sz w:val="20"/>
          <w:szCs w:val="20"/>
        </w:rPr>
        <w:fldChar w:fldCharType="begin"/>
      </w:r>
      <w:r w:rsidR="00C201FD">
        <w:rPr>
          <w:rFonts w:ascii="Times New Roman" w:eastAsia="Times New Roman" w:hAnsi="Times New Roman" w:cs="Times New Roman"/>
          <w:sz w:val="20"/>
          <w:szCs w:val="20"/>
        </w:rPr>
        <w:instrText xml:space="preserve"> ADDIN ZOTERO_ITEM CSL_CITATION {"citationID":"YHKS99kA","properties":{"formattedCitation":"[5]","plainCitation":"[5]","noteIndex":0},"citationItems":[{"id":232,"uris":["http://zotero.org/users/local/EXtS0esT/items/J2V2ZI2M"],"itemData":{"id":232,"type":"article-journal","container-title":"Current Opinion in Clinical Nutrition and Metabolic Care","DOI":"10.1097/MCO.0b013e32834121b1","ISSN":"1363-1950","issue":"1","journalAbbreviation":"Current Opinion in Clinical Nutrition and Metabolic Care","language":"en","page":"28-34","source":"DOI.org (Crossref)","title":"Telomeres, lifestyle, cancer, and aging:","title-short":"Telomeres, lifestyle, cancer, and aging","volume":"14","author":[{"family":"Shammas","given":"Masood A"}],"issued":{"date-parts":[["2011",1]]}}}],"schema":"https://github.com/citation-style-language/schema/raw/master/csl-citation.json"} </w:instrText>
      </w:r>
      <w:r w:rsidR="00C201FD">
        <w:rPr>
          <w:rFonts w:ascii="Times New Roman" w:eastAsia="Times New Roman" w:hAnsi="Times New Roman" w:cs="Times New Roman"/>
          <w:sz w:val="20"/>
          <w:szCs w:val="20"/>
        </w:rPr>
        <w:fldChar w:fldCharType="separate"/>
      </w:r>
      <w:r w:rsidR="008F4E4F" w:rsidRPr="008F4E4F">
        <w:rPr>
          <w:rFonts w:ascii="Times New Roman" w:hAnsi="Times New Roman" w:cs="Times New Roman"/>
          <w:sz w:val="20"/>
        </w:rPr>
        <w:t>[5]</w:t>
      </w:r>
      <w:r w:rsidR="00C201FD">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10" w14:textId="4505195F" w:rsidR="000C6D32" w:rsidRPr="00F20226" w:rsidRDefault="00000000" w:rsidP="00F20226">
      <w:pPr>
        <w:spacing w:line="240" w:lineRule="auto"/>
        <w:jc w:val="both"/>
        <w:rPr>
          <w:rFonts w:ascii="Times New Roman" w:eastAsia="Times New Roman" w:hAnsi="Times New Roman" w:cs="Times New Roman"/>
          <w:sz w:val="20"/>
          <w:szCs w:val="20"/>
        </w:rPr>
      </w:pPr>
      <w:r w:rsidRPr="00241EEE">
        <w:rPr>
          <w:rFonts w:ascii="Times New Roman" w:eastAsia="Times New Roman" w:hAnsi="Times New Roman" w:cs="Times New Roman"/>
          <w:i/>
          <w:iCs/>
          <w:sz w:val="20"/>
          <w:szCs w:val="20"/>
        </w:rPr>
        <w:lastRenderedPageBreak/>
        <w:t>Single Nucleotide Polymorphisms (SNPs):</w:t>
      </w:r>
      <w:r w:rsidRPr="00F20226">
        <w:rPr>
          <w:rFonts w:ascii="Times New Roman" w:eastAsia="Times New Roman" w:hAnsi="Times New Roman" w:cs="Times New Roman"/>
          <w:sz w:val="20"/>
          <w:szCs w:val="20"/>
        </w:rPr>
        <w:t xml:space="preserve"> Changes in certain genes (SNPs) can affect how the body metabolizes nutrition, reacts to stimuli from the environment</w:t>
      </w:r>
      <w:r w:rsidR="000E2BC2">
        <w:rPr>
          <w:rFonts w:ascii="Times New Roman" w:eastAsia="Times New Roman" w:hAnsi="Times New Roman" w:cs="Times New Roman"/>
          <w:sz w:val="20"/>
          <w:szCs w:val="20"/>
        </w:rPr>
        <w:t xml:space="preserve"> </w:t>
      </w:r>
      <w:r w:rsidR="00CA6F1C">
        <w:rPr>
          <w:rFonts w:ascii="Times New Roman" w:eastAsia="Times New Roman" w:hAnsi="Times New Roman" w:cs="Times New Roman"/>
          <w:sz w:val="20"/>
          <w:szCs w:val="20"/>
        </w:rPr>
        <w:fldChar w:fldCharType="begin"/>
      </w:r>
      <w:r w:rsidR="00CA6F1C">
        <w:rPr>
          <w:rFonts w:ascii="Times New Roman" w:eastAsia="Times New Roman" w:hAnsi="Times New Roman" w:cs="Times New Roman"/>
          <w:sz w:val="20"/>
          <w:szCs w:val="20"/>
        </w:rPr>
        <w:instrText xml:space="preserve"> ADDIN ZOTERO_ITEM CSL_CITATION {"citationID":"UogDYwZv","properties":{"formattedCitation":"[6]","plainCitation":"[6]","noteIndex":0},"citationItems":[{"id":250,"uris":["http://zotero.org/users/local/EXtS0esT/items/HIS4FW63"],"itemData":{"id":250,"type":"article-journal","container-title":"Toxicology and Applied Pharmacology","DOI":"10.1016/j.taap.2004.09.024","ISSN":"0041008X","issue":"2","journalAbbreviation":"Toxicology and Applied Pharmacology","language":"en","page":"84-90","source":"DOI.org (Crossref)","title":"Single nucleotide polymorphism in transcriptional regulatory regions and expression of environmentally responsive genes","volume":"207","author":[{"family":"Wang","given":"X"},{"family":"Tomso","given":"D"},{"family":"Liu","given":"X"},{"family":"Bell","given":"D"}],"issued":{"date-parts":[["2005",9,1]]}}}],"schema":"https://github.com/citation-style-language/schema/raw/master/csl-citation.json"} </w:instrText>
      </w:r>
      <w:r w:rsidR="00CA6F1C">
        <w:rPr>
          <w:rFonts w:ascii="Times New Roman" w:eastAsia="Times New Roman" w:hAnsi="Times New Roman" w:cs="Times New Roman"/>
          <w:sz w:val="20"/>
          <w:szCs w:val="20"/>
        </w:rPr>
        <w:fldChar w:fldCharType="separate"/>
      </w:r>
      <w:r w:rsidR="00CA6F1C" w:rsidRPr="00CA6F1C">
        <w:rPr>
          <w:rFonts w:ascii="Times New Roman" w:hAnsi="Times New Roman" w:cs="Times New Roman"/>
          <w:sz w:val="20"/>
        </w:rPr>
        <w:t>[6]</w:t>
      </w:r>
      <w:r w:rsidR="00CA6F1C">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 and controls inflammation, which can have an impact on how old you are</w:t>
      </w:r>
      <w:r w:rsidR="000E2BC2">
        <w:rPr>
          <w:rFonts w:ascii="Times New Roman" w:eastAsia="Times New Roman" w:hAnsi="Times New Roman" w:cs="Times New Roman"/>
          <w:sz w:val="20"/>
          <w:szCs w:val="20"/>
        </w:rPr>
        <w:t xml:space="preserve"> </w:t>
      </w:r>
      <w:r w:rsidR="008F4E4F">
        <w:rPr>
          <w:rFonts w:ascii="Times New Roman" w:eastAsia="Times New Roman" w:hAnsi="Times New Roman" w:cs="Times New Roman"/>
          <w:sz w:val="20"/>
          <w:szCs w:val="20"/>
        </w:rPr>
        <w:fldChar w:fldCharType="begin"/>
      </w:r>
      <w:r w:rsidR="00CA6F1C">
        <w:rPr>
          <w:rFonts w:ascii="Times New Roman" w:eastAsia="Times New Roman" w:hAnsi="Times New Roman" w:cs="Times New Roman"/>
          <w:sz w:val="20"/>
          <w:szCs w:val="20"/>
        </w:rPr>
        <w:instrText xml:space="preserve"> ADDIN ZOTERO_ITEM CSL_CITATION {"citationID":"k5zzQOw9","properties":{"formattedCitation":"[7]","plainCitation":"[7]","noteIndex":0},"citationItems":[{"id":246,"uris":["http://zotero.org/users/local/EXtS0esT/items/2MCBPRNV"],"itemData":{"id":246,"type":"article-journal","container-title":"Journal of Translational Internal Medicine","DOI":"10.2478/jtim-2022-0002","ISSN":"2224-4018","issue":"1","language":"en","page":"1-4","source":"DOI.org (Crossref)","title":"Single-nucleotide polymorphisms in medical nutritional weight loss: Challenges and future directions","title-short":"Single-nucleotide polymorphisms in medical nutritional weight loss","volume":"10","author":[{"family":"Chen","given":"Moxi"},{"family":"Chen","given":"Wei"}],"issued":{"date-parts":[["2022",4,9]]}}}],"schema":"https://github.com/citation-style-language/schema/raw/master/csl-citation.json"} </w:instrText>
      </w:r>
      <w:r w:rsidR="008F4E4F">
        <w:rPr>
          <w:rFonts w:ascii="Times New Roman" w:eastAsia="Times New Roman" w:hAnsi="Times New Roman" w:cs="Times New Roman"/>
          <w:sz w:val="20"/>
          <w:szCs w:val="20"/>
        </w:rPr>
        <w:fldChar w:fldCharType="separate"/>
      </w:r>
      <w:r w:rsidR="00CA6F1C" w:rsidRPr="00CA6F1C">
        <w:rPr>
          <w:rFonts w:ascii="Times New Roman" w:hAnsi="Times New Roman" w:cs="Times New Roman"/>
          <w:sz w:val="20"/>
        </w:rPr>
        <w:t>[7]</w:t>
      </w:r>
      <w:r w:rsidR="008F4E4F">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11" w14:textId="46664C31" w:rsidR="000C6D32" w:rsidRPr="00F20226" w:rsidRDefault="00F2022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A.2. </w:t>
      </w:r>
      <w:r w:rsidRPr="00F20226">
        <w:rPr>
          <w:rFonts w:ascii="Times New Roman" w:eastAsia="Times New Roman" w:hAnsi="Times New Roman" w:cs="Times New Roman"/>
          <w:sz w:val="20"/>
          <w:szCs w:val="20"/>
        </w:rPr>
        <w:t>Environmental factors</w:t>
      </w:r>
    </w:p>
    <w:p w14:paraId="00000012" w14:textId="1354DCC3" w:rsidR="000C6D32" w:rsidRPr="00F20226" w:rsidRDefault="00000000" w:rsidP="00F20226">
      <w:pPr>
        <w:spacing w:after="0" w:line="240" w:lineRule="auto"/>
        <w:rPr>
          <w:rFonts w:ascii="Times New Roman" w:eastAsia="Times New Roman" w:hAnsi="Times New Roman" w:cs="Times New Roman"/>
          <w:sz w:val="20"/>
          <w:szCs w:val="20"/>
        </w:rPr>
      </w:pPr>
      <w:r w:rsidRPr="00241EEE">
        <w:rPr>
          <w:rFonts w:ascii="Times New Roman" w:eastAsia="Times New Roman" w:hAnsi="Times New Roman" w:cs="Times New Roman"/>
          <w:i/>
          <w:iCs/>
          <w:sz w:val="20"/>
          <w:szCs w:val="20"/>
        </w:rPr>
        <w:t>UV rays:</w:t>
      </w:r>
      <w:r w:rsidRPr="00F20226">
        <w:rPr>
          <w:rFonts w:ascii="Times New Roman" w:eastAsia="Times New Roman" w:hAnsi="Times New Roman" w:cs="Times New Roman"/>
          <w:sz w:val="20"/>
          <w:szCs w:val="20"/>
        </w:rPr>
        <w:t xml:space="preserve"> Prolonged sun exposure has been shown to hasten the ageing process of the skin, causing wrinkles, age spots, and other skin damage</w:t>
      </w:r>
      <w:r w:rsidR="000E2BC2">
        <w:rPr>
          <w:rFonts w:ascii="Times New Roman" w:eastAsia="Times New Roman" w:hAnsi="Times New Roman" w:cs="Times New Roman"/>
          <w:sz w:val="20"/>
          <w:szCs w:val="20"/>
        </w:rPr>
        <w:t xml:space="preserve"> </w:t>
      </w:r>
      <w:r w:rsidR="00144527">
        <w:rPr>
          <w:rFonts w:ascii="Times New Roman" w:eastAsia="Times New Roman" w:hAnsi="Times New Roman" w:cs="Times New Roman"/>
          <w:sz w:val="20"/>
          <w:szCs w:val="20"/>
        </w:rPr>
        <w:fldChar w:fldCharType="begin"/>
      </w:r>
      <w:r w:rsidR="00144527">
        <w:rPr>
          <w:rFonts w:ascii="Times New Roman" w:eastAsia="Times New Roman" w:hAnsi="Times New Roman" w:cs="Times New Roman"/>
          <w:sz w:val="20"/>
          <w:szCs w:val="20"/>
        </w:rPr>
        <w:instrText xml:space="preserve"> ADDIN ZOTERO_ITEM CSL_CITATION {"citationID":"V1hPdQHX","properties":{"formattedCitation":"[8]","plainCitation":"[8]","noteIndex":0},"citationItems":[{"id":254,"uris":["http://zotero.org/users/local/EXtS0esT/items/NVHPC5CK"],"itemData":{"id":254,"type":"article-journal","container-title":"Molecules","DOI":"10.3390/molecules19056202","ISSN":"1420-3049","issue":"5","journalAbbreviation":"Molecules","language":"en","page":"6202-6219","source":"DOI.org (Crossref)","title":"Ultraviolet Radiation, Aging and the Skin: Prevention of Damage by Topical cAMP Manipulation","title-short":"Ultraviolet Radiation, Aging and the Skin","volume":"19","author":[{"family":"Amaro-Ortiz","given":"Alexandra"},{"family":"Yan","given":"Betty"},{"family":"D'Orazio","given":"John"}],"issued":{"date-parts":[["2014",5,15]]}}}],"schema":"https://github.com/citation-style-language/schema/raw/master/csl-citation.json"} </w:instrText>
      </w:r>
      <w:r w:rsidR="00144527">
        <w:rPr>
          <w:rFonts w:ascii="Times New Roman" w:eastAsia="Times New Roman" w:hAnsi="Times New Roman" w:cs="Times New Roman"/>
          <w:sz w:val="20"/>
          <w:szCs w:val="20"/>
        </w:rPr>
        <w:fldChar w:fldCharType="separate"/>
      </w:r>
      <w:r w:rsidR="00144527" w:rsidRPr="00144527">
        <w:rPr>
          <w:rFonts w:ascii="Times New Roman" w:hAnsi="Times New Roman" w:cs="Times New Roman"/>
          <w:sz w:val="20"/>
        </w:rPr>
        <w:t>[8]</w:t>
      </w:r>
      <w:r w:rsidR="00144527">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 These effects can be minimized by wearing protective clothes and sunscreen</w:t>
      </w:r>
      <w:r w:rsidR="000E2BC2">
        <w:rPr>
          <w:rFonts w:ascii="Times New Roman" w:eastAsia="Times New Roman" w:hAnsi="Times New Roman" w:cs="Times New Roman"/>
          <w:sz w:val="20"/>
          <w:szCs w:val="20"/>
        </w:rPr>
        <w:t xml:space="preserve"> </w:t>
      </w:r>
      <w:r w:rsidR="00144527">
        <w:rPr>
          <w:rFonts w:ascii="Times New Roman" w:eastAsia="Times New Roman" w:hAnsi="Times New Roman" w:cs="Times New Roman"/>
          <w:sz w:val="20"/>
          <w:szCs w:val="20"/>
        </w:rPr>
        <w:fldChar w:fldCharType="begin"/>
      </w:r>
      <w:r w:rsidR="00144527">
        <w:rPr>
          <w:rFonts w:ascii="Times New Roman" w:eastAsia="Times New Roman" w:hAnsi="Times New Roman" w:cs="Times New Roman"/>
          <w:sz w:val="20"/>
          <w:szCs w:val="20"/>
        </w:rPr>
        <w:instrText xml:space="preserve"> ADDIN ZOTERO_ITEM CSL_CITATION {"citationID":"jBqlHl9F","properties":{"formattedCitation":"[9]","plainCitation":"[9]","noteIndex":0},"citationItems":[{"id":252,"uris":["http://zotero.org/users/local/EXtS0esT/items/AMS987A4"],"itemData":{"id":252,"type":"article-journal","abstract":"Skin, being one of the vital organs and a protective barrier needs to be pampered and taken care of from early childhood. It is the most visible and the widest exposed organ and by far reflects the general health condition and the aging process in humans. Both intrinsic and extrinsic factors contribute to this complex biological process of skin aging. In recent times, skin health and its beauty is perceived as an indicator of one’s health which has resulted in an increasing demand for anti-aging products. Exposure to UV radiation is considered to be one of the factors responsible for aging termed as photoaging. In this review, we have discussed the various factors which may accelerate the process of skin aging. Various approaches and strategies to delay the process of skin aging have been emphasized upon. The patents filed in the area of anti-aging and sunscreen products have also been reviewed to gain an insight into the new formulations which have been developed as an anti-aging product. There has been a tremendous rise in the cosmetic and cosmeceuticals market with products having a dual activity of anti-aging and sun protection. Research is constantly on the rise to ensure the safety of these products. Alternatives to the current topical application of sunscreen are being considered to overcome the drawback of reapplication of the sunscreen often which can be a boon to the cosmeceutical market.","container-title":"Advanced Pharmaceutical Bulletin","DOI":"10.15171/apb.2019.042","ISSN":"2228-5881, 2251-7308","issue":"3","journalAbbreviation":"Adv Pharm Bull","language":"en","page":"348-359","source":"DOI.org (Crossref)","title":"Anti-aging and Sunscreens: Paradigm Shift in Cosmetics","title-short":"Anti-aging and Sunscreens","volume":"9","author":[{"family":"Shanbhag","given":"Shreya"},{"family":"Nayak","given":"Akshatha"},{"family":"Narayan","given":"Reema"},{"family":"Nayak","given":"Usha Yogendra"}],"issued":{"date-parts":[["2019",8,1]]}}}],"schema":"https://github.com/citation-style-language/schema/raw/master/csl-citation.json"} </w:instrText>
      </w:r>
      <w:r w:rsidR="00144527">
        <w:rPr>
          <w:rFonts w:ascii="Times New Roman" w:eastAsia="Times New Roman" w:hAnsi="Times New Roman" w:cs="Times New Roman"/>
          <w:sz w:val="20"/>
          <w:szCs w:val="20"/>
        </w:rPr>
        <w:fldChar w:fldCharType="separate"/>
      </w:r>
      <w:r w:rsidR="00144527" w:rsidRPr="00144527">
        <w:rPr>
          <w:rFonts w:ascii="Times New Roman" w:hAnsi="Times New Roman" w:cs="Times New Roman"/>
          <w:sz w:val="20"/>
        </w:rPr>
        <w:t>[9]</w:t>
      </w:r>
      <w:r w:rsidR="00144527">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13" w14:textId="39A5CFA0" w:rsidR="000C6D32" w:rsidRPr="00F20226" w:rsidRDefault="00000000" w:rsidP="00F20226">
      <w:pPr>
        <w:spacing w:after="0" w:line="240" w:lineRule="auto"/>
        <w:rPr>
          <w:rFonts w:ascii="Times New Roman" w:eastAsia="Times New Roman" w:hAnsi="Times New Roman" w:cs="Times New Roman"/>
          <w:sz w:val="20"/>
          <w:szCs w:val="20"/>
        </w:rPr>
      </w:pPr>
      <w:r w:rsidRPr="00241EEE">
        <w:rPr>
          <w:rFonts w:ascii="Times New Roman" w:eastAsia="Times New Roman" w:hAnsi="Times New Roman" w:cs="Times New Roman"/>
          <w:i/>
          <w:iCs/>
          <w:sz w:val="20"/>
          <w:szCs w:val="20"/>
        </w:rPr>
        <w:t>Pollution:</w:t>
      </w:r>
      <w:r w:rsidRPr="00F20226">
        <w:rPr>
          <w:rFonts w:ascii="Times New Roman" w:eastAsia="Times New Roman" w:hAnsi="Times New Roman" w:cs="Times New Roman"/>
          <w:sz w:val="20"/>
          <w:szCs w:val="20"/>
        </w:rPr>
        <w:t xml:space="preserve"> Particulate matter and airborne toxins are examples of environmental pollutants that may accelerate the ageing process by causing inflammation and oxidative stress</w:t>
      </w:r>
      <w:r w:rsidR="000E2BC2">
        <w:rPr>
          <w:rFonts w:ascii="Times New Roman" w:eastAsia="Times New Roman" w:hAnsi="Times New Roman" w:cs="Times New Roman"/>
          <w:sz w:val="20"/>
          <w:szCs w:val="20"/>
        </w:rPr>
        <w:t xml:space="preserve"> </w:t>
      </w:r>
      <w:r w:rsidR="008F4E4F">
        <w:rPr>
          <w:rFonts w:ascii="Times New Roman" w:eastAsia="Times New Roman" w:hAnsi="Times New Roman" w:cs="Times New Roman"/>
          <w:sz w:val="20"/>
          <w:szCs w:val="20"/>
        </w:rPr>
        <w:fldChar w:fldCharType="begin"/>
      </w:r>
      <w:r w:rsidR="00144527">
        <w:rPr>
          <w:rFonts w:ascii="Times New Roman" w:eastAsia="Times New Roman" w:hAnsi="Times New Roman" w:cs="Times New Roman"/>
          <w:sz w:val="20"/>
          <w:szCs w:val="20"/>
        </w:rPr>
        <w:instrText xml:space="preserve"> ADDIN ZOTERO_ITEM CSL_CITATION {"citationID":"LmxzA61p","properties":{"formattedCitation":"[10]","plainCitation":"[10]","noteIndex":0},"citationItems":[{"id":248,"uris":["http://zotero.org/users/local/EXtS0esT/items/ER34QX5J"],"itemData":{"id":248,"type":"article-journal","container-title":"Molecules","DOI":"10.3390/molecules19056202","ISSN":"1420-3049","issue":"5","journalAbbreviation":"Molecules","language":"en","page":"6202-6219","source":"DOI.org (Crossref)","title":"Ultraviolet Radiation, Aging and the Skin: Prevention of Damage by Topical cAMP Manipulation","title-short":"Ultraviolet Radiation, Aging and the Skin","volume":"19","author":[{"family":"Amaro-Ortiz","given":"Alexandra"},{"family":"Yan","given":"Betty"},{"family":"D'Orazio","given":"John"}],"issued":{"date-parts":[["2014",5,15]]}}}],"schema":"https://github.com/citation-style-language/schema/raw/master/csl-citation.json"} </w:instrText>
      </w:r>
      <w:r w:rsidR="008F4E4F">
        <w:rPr>
          <w:rFonts w:ascii="Times New Roman" w:eastAsia="Times New Roman" w:hAnsi="Times New Roman" w:cs="Times New Roman"/>
          <w:sz w:val="20"/>
          <w:szCs w:val="20"/>
        </w:rPr>
        <w:fldChar w:fldCharType="separate"/>
      </w:r>
      <w:r w:rsidR="00144527" w:rsidRPr="00144527">
        <w:rPr>
          <w:rFonts w:ascii="Times New Roman" w:hAnsi="Times New Roman" w:cs="Times New Roman"/>
          <w:sz w:val="20"/>
        </w:rPr>
        <w:t>[10]</w:t>
      </w:r>
      <w:r w:rsidR="008F4E4F">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14" w14:textId="291AFC1A" w:rsidR="000C6D32" w:rsidRPr="00F20226" w:rsidRDefault="00000000" w:rsidP="00F20226">
      <w:pPr>
        <w:spacing w:line="240" w:lineRule="auto"/>
        <w:rPr>
          <w:rFonts w:ascii="Times New Roman" w:eastAsia="Times New Roman" w:hAnsi="Times New Roman" w:cs="Times New Roman"/>
          <w:sz w:val="20"/>
          <w:szCs w:val="20"/>
        </w:rPr>
      </w:pPr>
      <w:r w:rsidRPr="00241EEE">
        <w:rPr>
          <w:rFonts w:ascii="Times New Roman" w:eastAsia="Times New Roman" w:hAnsi="Times New Roman" w:cs="Times New Roman"/>
          <w:i/>
          <w:iCs/>
          <w:sz w:val="20"/>
          <w:szCs w:val="20"/>
        </w:rPr>
        <w:t>Lifestyle choices:</w:t>
      </w:r>
      <w:r w:rsidRPr="00F20226">
        <w:rPr>
          <w:rFonts w:ascii="Times New Roman" w:eastAsia="Times New Roman" w:hAnsi="Times New Roman" w:cs="Times New Roman"/>
          <w:sz w:val="20"/>
          <w:szCs w:val="20"/>
        </w:rPr>
        <w:t xml:space="preserve"> Bad habits like smoking and drinking too much alcohol can have an adverse impact on general health and accelerate the ageing process</w:t>
      </w:r>
      <w:r w:rsidR="000E2BC2">
        <w:rPr>
          <w:rFonts w:ascii="Times New Roman" w:eastAsia="Times New Roman" w:hAnsi="Times New Roman" w:cs="Times New Roman"/>
          <w:sz w:val="20"/>
          <w:szCs w:val="20"/>
        </w:rPr>
        <w:t xml:space="preserve"> </w:t>
      </w:r>
      <w:r w:rsidR="00144527">
        <w:rPr>
          <w:rFonts w:ascii="Times New Roman" w:eastAsia="Times New Roman" w:hAnsi="Times New Roman" w:cs="Times New Roman"/>
          <w:sz w:val="20"/>
          <w:szCs w:val="20"/>
        </w:rPr>
        <w:fldChar w:fldCharType="begin"/>
      </w:r>
      <w:r w:rsidR="00416A55">
        <w:rPr>
          <w:rFonts w:ascii="Times New Roman" w:eastAsia="Times New Roman" w:hAnsi="Times New Roman" w:cs="Times New Roman"/>
          <w:sz w:val="20"/>
          <w:szCs w:val="20"/>
        </w:rPr>
        <w:instrText xml:space="preserve"> ADDIN ZOTERO_ITEM CSL_CITATION {"citationID":"dFE4VLWw","properties":{"formattedCitation":"[11], [12]","plainCitation":"[11], [12]","noteIndex":0},"citationItems":[{"id":256,"uris":["http://zotero.org/users/local/EXtS0esT/items/VZK5S4VI"],"itemData":{"id":256,"type":"article-journal","abstract":"Objective: Data on associations between facial aging and smoking or alcohol consumption are generally derived from small studies, and therefore, vary. The aim of this large multinational study was to determine more accurately which clinical signs of skin- and volume-related facial aging are associated with tobacco and alcohol use in women. Design: This was a subanalysis of a global, cross-sectional, Internet-based survey of self-reported facial aging. Participants: Women aged 18 to 75 years old (n=3,267) from the United States, Australia, Canada, and the United Kingdom who described themselves as white, Asian, black, or Hispanic were included. Measurements: Using a mirror, participants determined their own aging severity on photonumeric rating scales for 11 facial characteristics. Linear regressions were used to assess associations between each feature's severity and smoking status (never vs. current and former smoker); smoking pack years (0 versus 1-10, 11-20, and &gt;20 years); alcohol use (none vs. moderate and heavy); and alcoholic beverage type, after controlling for body mass index, country, age, and race. Results: Smoking was associated with an increased severity of forehead, crow's feet, and glabellar lines; under-eye puffiness; tear-trough hollowing; nasolabial folds; oral commissures; perioral lines; and reduced lip fullness (p≤0.025) but not midface volume loss or visible blood vessels. Heavy alcohol use (≥8 drinks/week) was associated with increased upper facial lines, under-eye puffiness, oral commissures, midface volume loss, and blood vessels (p≤0.042). Conclusion: Smoking and alcohol consumption significantly but differentially impact skin and volume-related facial aging.","container-title":"The Journal of Clinical and Aesthetic Dermatology","ISSN":"1941-2789","issue":"8","journalAbbreviation":"J Clin Aesthet Dermatol","language":"eng","note":"PMID: 31531169\nPMCID: PMC6715121","page":"28-39","source":"PubMed","title":"Impact of Smoking and Alcohol Use on Facial Aging in Women: Results of a Large Multinational, Multiracial, Cross-sectional Survey","title-short":"Impact of Smoking and Alcohol Use on Facial Aging in Women","volume":"12","author":[{"family":"Goodman","given":"Greg D."},{"family":"Kaufman","given":"Joely"},{"family":"Day","given":"Doris"},{"family":"Weiss","given":"Robert"},{"family":"Kawata","given":"Ariane K."},{"family":"Garcia","given":"Julia K."},{"family":"Santangelo","given":"Samantha"},{"family":"Gallagher","given":"Conor J."}],"issued":{"date-parts":[["2019",8]]}}},{"id":258,"uris":["http://zotero.org/users/local/EXtS0esT/items/LK2FUY9D"],"itemData":{"id":258,"type":"article-journal","container-title":"BMC Public Health","DOI":"10.1186/s12889-016-3158-y","ISSN":"1471-2458","issue":"1","journalAbbreviation":"BMC Public Health","language":"en","page":"627","source":"DOI.org (Crossref)","title":"The relationship of tobacco and alcohol use with ageing self-perceptions in older people in Ireland","volume":"16","author":[{"family":"Villiers-Tuthill","given":"Amanda"},{"family":"Copley","given":"Antoinette"},{"family":"McGee","given":"Hannah"},{"family":"Morgan","given":"Karen"}],"issued":{"date-parts":[["2016",12]]}}}],"schema":"https://github.com/citation-style-language/schema/raw/master/csl-citation.json"} </w:instrText>
      </w:r>
      <w:r w:rsidR="00144527">
        <w:rPr>
          <w:rFonts w:ascii="Times New Roman" w:eastAsia="Times New Roman" w:hAnsi="Times New Roman" w:cs="Times New Roman"/>
          <w:sz w:val="20"/>
          <w:szCs w:val="20"/>
        </w:rPr>
        <w:fldChar w:fldCharType="separate"/>
      </w:r>
      <w:r w:rsidR="00416A55" w:rsidRPr="00416A55">
        <w:rPr>
          <w:rFonts w:ascii="Times New Roman" w:hAnsi="Times New Roman" w:cs="Times New Roman"/>
          <w:sz w:val="20"/>
        </w:rPr>
        <w:t>[11], [12]</w:t>
      </w:r>
      <w:r w:rsidR="00144527">
        <w:rPr>
          <w:rFonts w:ascii="Times New Roman" w:eastAsia="Times New Roman" w:hAnsi="Times New Roman" w:cs="Times New Roman"/>
          <w:sz w:val="20"/>
          <w:szCs w:val="20"/>
        </w:rPr>
        <w:fldChar w:fldCharType="end"/>
      </w:r>
      <w:r w:rsidR="00416A55">
        <w:rPr>
          <w:rFonts w:ascii="Times New Roman" w:eastAsia="Times New Roman" w:hAnsi="Times New Roman" w:cs="Times New Roman"/>
          <w:sz w:val="20"/>
          <w:szCs w:val="20"/>
        </w:rPr>
        <w:t xml:space="preserve"> </w:t>
      </w:r>
      <w:r w:rsidRPr="00F20226">
        <w:rPr>
          <w:rFonts w:ascii="Times New Roman" w:eastAsia="Times New Roman" w:hAnsi="Times New Roman" w:cs="Times New Roman"/>
          <w:sz w:val="20"/>
          <w:szCs w:val="20"/>
        </w:rPr>
        <w:t>.</w:t>
      </w:r>
    </w:p>
    <w:p w14:paraId="00000015" w14:textId="2CF4A4CA" w:rsidR="000C6D32" w:rsidRPr="00F20226" w:rsidRDefault="00F2022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A.3. </w:t>
      </w:r>
      <w:r w:rsidRPr="00F20226">
        <w:rPr>
          <w:rFonts w:ascii="Times New Roman" w:eastAsia="Times New Roman" w:hAnsi="Times New Roman" w:cs="Times New Roman"/>
          <w:sz w:val="20"/>
          <w:szCs w:val="20"/>
        </w:rPr>
        <w:t>Lifestyle factors</w:t>
      </w:r>
    </w:p>
    <w:p w14:paraId="00000016" w14:textId="0B463628" w:rsidR="000C6D32" w:rsidRPr="00F20226" w:rsidRDefault="00000000" w:rsidP="00F20226">
      <w:pPr>
        <w:spacing w:after="0" w:line="240" w:lineRule="auto"/>
        <w:rPr>
          <w:rFonts w:ascii="Times New Roman" w:eastAsia="Times New Roman" w:hAnsi="Times New Roman" w:cs="Times New Roman"/>
          <w:sz w:val="20"/>
          <w:szCs w:val="20"/>
        </w:rPr>
      </w:pPr>
      <w:r w:rsidRPr="00F20226">
        <w:rPr>
          <w:rFonts w:ascii="Times New Roman" w:eastAsia="Times New Roman" w:hAnsi="Times New Roman" w:cs="Times New Roman"/>
          <w:sz w:val="20"/>
          <w:szCs w:val="20"/>
        </w:rPr>
        <w:t>Diet: An antioxidant-rich, vitamin- and mineral-rich diet helps maintain cellular health and fight oxidative stress linked to ageing</w:t>
      </w:r>
      <w:r w:rsidR="000E2BC2">
        <w:rPr>
          <w:rFonts w:ascii="Times New Roman" w:eastAsia="Times New Roman" w:hAnsi="Times New Roman" w:cs="Times New Roman"/>
          <w:sz w:val="20"/>
          <w:szCs w:val="20"/>
        </w:rPr>
        <w:t xml:space="preserve"> </w:t>
      </w:r>
      <w:r w:rsidR="00416A55">
        <w:rPr>
          <w:rFonts w:ascii="Times New Roman" w:eastAsia="Times New Roman" w:hAnsi="Times New Roman" w:cs="Times New Roman"/>
          <w:sz w:val="20"/>
          <w:szCs w:val="20"/>
        </w:rPr>
        <w:fldChar w:fldCharType="begin"/>
      </w:r>
      <w:r w:rsidR="005A6DE7">
        <w:rPr>
          <w:rFonts w:ascii="Times New Roman" w:eastAsia="Times New Roman" w:hAnsi="Times New Roman" w:cs="Times New Roman"/>
          <w:sz w:val="20"/>
          <w:szCs w:val="20"/>
        </w:rPr>
        <w:instrText xml:space="preserve"> ADDIN ZOTERO_ITEM CSL_CITATION {"citationID":"r42Gs7td","properties":{"formattedCitation":"[13], [14]","plainCitation":"[13], [14]","noteIndex":0},"citationItems":[{"id":262,"uris":["http://zotero.org/users/local/EXtS0esT/items/QY95PZHT"],"itemData":{"id":262,"type":"article-journal","container-title":"Frontiers in Pharmacology","DOI":"10.3389/fphar.2018.01162","ISSN":"1663-9812","journalAbbreviation":"Front. Pharmacol.","page":"1162","source":"DOI.org (Crossref)","title":"Antioxidant and Oxidative Stress: A Mutual Interplay in Age-Related Diseases","title-short":"Antioxidant and Oxidative Stress","volume":"9","author":[{"family":"Tan","given":"Bee Ling"},{"family":"Norhaizan","given":"Mohd Esa"},{"family":"Liew","given":"Winnie-Pui-Pui"},{"family":"Sulaiman Rahman","given":"Heshu"}],"issued":{"date-parts":[["2018",10,16]]}}},{"id":260,"uris":["http://zotero.org/users/local/EXtS0esT/items/6YBM2FLT"],"itemData":{"id":260,"type":"article-journal","container-title":"Pharmacognosy Reviews","DOI":"10.4103/0973-7847.70902","ISSN":"0973-7847","issue":"8","journalAbbreviation":"Phcog Rev","language":"en","page":"118","source":"DOI.org (Crossref)","title":"Free radicals, antioxidants and functional foods: Impact on human health","title-short":"Free radicals, antioxidants and functional foods","volume":"4","author":[{"family":"Lobo","given":"V"},{"family":"Patil","given":"A"},{"family":"Phatak","given":"A"},{"family":"Chandra","given":"N"}],"issued":{"date-parts":[["2010"]]}}}],"schema":"https://github.com/citation-style-language/schema/raw/master/csl-citation.json"} </w:instrText>
      </w:r>
      <w:r w:rsidR="00416A55">
        <w:rPr>
          <w:rFonts w:ascii="Times New Roman" w:eastAsia="Times New Roman" w:hAnsi="Times New Roman" w:cs="Times New Roman"/>
          <w:sz w:val="20"/>
          <w:szCs w:val="20"/>
        </w:rPr>
        <w:fldChar w:fldCharType="separate"/>
      </w:r>
      <w:r w:rsidR="005A6DE7" w:rsidRPr="005A6DE7">
        <w:rPr>
          <w:rFonts w:ascii="Times New Roman" w:hAnsi="Times New Roman" w:cs="Times New Roman"/>
          <w:sz w:val="20"/>
        </w:rPr>
        <w:t>[13], [14]</w:t>
      </w:r>
      <w:r w:rsidR="00416A55">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17" w14:textId="3574E63D" w:rsidR="000C6D32" w:rsidRPr="00F20226" w:rsidRDefault="00000000" w:rsidP="00F20226">
      <w:pPr>
        <w:spacing w:after="0" w:line="240" w:lineRule="auto"/>
        <w:rPr>
          <w:rFonts w:ascii="Times New Roman" w:eastAsia="Times New Roman" w:hAnsi="Times New Roman" w:cs="Times New Roman"/>
          <w:sz w:val="20"/>
          <w:szCs w:val="20"/>
        </w:rPr>
      </w:pPr>
      <w:r w:rsidRPr="00241EEE">
        <w:rPr>
          <w:rFonts w:ascii="Times New Roman" w:eastAsia="Times New Roman" w:hAnsi="Times New Roman" w:cs="Times New Roman"/>
          <w:i/>
          <w:iCs/>
          <w:sz w:val="20"/>
          <w:szCs w:val="20"/>
        </w:rPr>
        <w:t>Exercise:</w:t>
      </w:r>
      <w:r w:rsidRPr="00F20226">
        <w:rPr>
          <w:rFonts w:ascii="Times New Roman" w:eastAsia="Times New Roman" w:hAnsi="Times New Roman" w:cs="Times New Roman"/>
          <w:sz w:val="20"/>
          <w:szCs w:val="20"/>
        </w:rPr>
        <w:t xml:space="preserve"> </w:t>
      </w:r>
      <w:r w:rsidR="00F20226">
        <w:rPr>
          <w:rFonts w:ascii="Times New Roman" w:eastAsia="Times New Roman" w:hAnsi="Times New Roman" w:cs="Times New Roman"/>
          <w:sz w:val="20"/>
          <w:szCs w:val="20"/>
        </w:rPr>
        <w:t xml:space="preserve">Regular physical exercise helps </w:t>
      </w:r>
      <w:r w:rsidRPr="00F20226">
        <w:rPr>
          <w:rFonts w:ascii="Times New Roman" w:eastAsia="Times New Roman" w:hAnsi="Times New Roman" w:cs="Times New Roman"/>
          <w:sz w:val="20"/>
          <w:szCs w:val="20"/>
        </w:rPr>
        <w:t>preserve cardiovascular health</w:t>
      </w:r>
      <w:r w:rsidR="000E2BC2">
        <w:rPr>
          <w:rFonts w:ascii="Times New Roman" w:eastAsia="Times New Roman" w:hAnsi="Times New Roman" w:cs="Times New Roman"/>
          <w:sz w:val="20"/>
          <w:szCs w:val="20"/>
        </w:rPr>
        <w:t xml:space="preserve"> </w:t>
      </w:r>
      <w:r w:rsidR="006F12FD">
        <w:rPr>
          <w:rFonts w:ascii="Times New Roman" w:eastAsia="Times New Roman" w:hAnsi="Times New Roman" w:cs="Times New Roman"/>
          <w:sz w:val="20"/>
          <w:szCs w:val="20"/>
        </w:rPr>
        <w:fldChar w:fldCharType="begin"/>
      </w:r>
      <w:r w:rsidR="006F12FD">
        <w:rPr>
          <w:rFonts w:ascii="Times New Roman" w:eastAsia="Times New Roman" w:hAnsi="Times New Roman" w:cs="Times New Roman"/>
          <w:sz w:val="20"/>
          <w:szCs w:val="20"/>
        </w:rPr>
        <w:instrText xml:space="preserve"> ADDIN ZOTERO_ITEM CSL_CITATION {"citationID":"W5OPEtoI","properties":{"formattedCitation":"[15], [16]","plainCitation":"[15], [16]","noteIndex":0},"citationItems":[{"id":264,"uris":["http://zotero.org/users/local/EXtS0esT/items/5JN4FV73"],"itemData":{"id":264,"type":"article-journal","container-title":"Frontiers in Cardiovascular Medicine","DOI":"10.3389/fcvm.2019.00069","ISSN":"2297-055X","journalAbbreviation":"Front. Cardiovasc. Med.","page":"69","source":"DOI.org (Crossref)","title":"Effects of Exercise to Improve Cardiovascular Health","volume":"6","author":[{"family":"Pinckard","given":"Kelsey"},{"family":"Baskin","given":"Kedryn K."},{"family":"Stanford","given":"Kristin I."}],"issued":{"date-parts":[["2019",6,4]]}}},{"id":266,"uris":["http://zotero.org/users/local/EXtS0esT/items/PXXN9N8B"],"itemData":{"id":266,"type":"article-journal","container-title":"Frontiers in Cardiovascular Medicine","DOI":"10.3389/fcvm.2018.00135","ISSN":"2297-055X","journalAbbreviation":"Front. Cardiovasc. Med.","page":"135","source":"DOI.org (Crossref)","title":"Cardiovascular Effects and Benefits of Exercise","volume":"5","author":[{"family":"Nystoriak","given":"Matthew A."},{"family":"Bhatnagar","given":"Aruni"}],"issued":{"date-parts":[["2018",9,28]]}}}],"schema":"https://github.com/citation-style-language/schema/raw/master/csl-citation.json"} </w:instrText>
      </w:r>
      <w:r w:rsidR="006F12FD">
        <w:rPr>
          <w:rFonts w:ascii="Times New Roman" w:eastAsia="Times New Roman" w:hAnsi="Times New Roman" w:cs="Times New Roman"/>
          <w:sz w:val="20"/>
          <w:szCs w:val="20"/>
        </w:rPr>
        <w:fldChar w:fldCharType="separate"/>
      </w:r>
      <w:r w:rsidR="006F12FD" w:rsidRPr="006F12FD">
        <w:rPr>
          <w:rFonts w:ascii="Times New Roman" w:hAnsi="Times New Roman" w:cs="Times New Roman"/>
          <w:sz w:val="20"/>
        </w:rPr>
        <w:t>[15], [16]</w:t>
      </w:r>
      <w:r w:rsidR="006F12FD">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 bone density</w:t>
      </w:r>
      <w:r w:rsidR="000E2BC2">
        <w:rPr>
          <w:rFonts w:ascii="Times New Roman" w:eastAsia="Times New Roman" w:hAnsi="Times New Roman" w:cs="Times New Roman"/>
          <w:sz w:val="20"/>
          <w:szCs w:val="20"/>
        </w:rPr>
        <w:t xml:space="preserve"> </w:t>
      </w:r>
      <w:r w:rsidR="006F12FD">
        <w:rPr>
          <w:rFonts w:ascii="Times New Roman" w:eastAsia="Times New Roman" w:hAnsi="Times New Roman" w:cs="Times New Roman"/>
          <w:sz w:val="20"/>
          <w:szCs w:val="20"/>
        </w:rPr>
        <w:fldChar w:fldCharType="begin"/>
      </w:r>
      <w:r w:rsidR="006F12FD">
        <w:rPr>
          <w:rFonts w:ascii="Times New Roman" w:eastAsia="Times New Roman" w:hAnsi="Times New Roman" w:cs="Times New Roman"/>
          <w:sz w:val="20"/>
          <w:szCs w:val="20"/>
        </w:rPr>
        <w:instrText xml:space="preserve"> ADDIN ZOTERO_ITEM CSL_CITATION {"citationID":"yUNplHza","properties":{"formattedCitation":"[17]","plainCitation":"[17]","noteIndex":0},"citationItems":[{"id":268,"uris":["http://zotero.org/users/local/EXtS0esT/items/QXJQJX6Q"],"itemData":{"id":268,"type":"article-journal","abstract":"Physical exercise is considered an effective means to stimulate bone osteogenesis in osteoporotic patients. The authors reviewed the current literature to define the most appropriate features of exercise for increasing bone density in osteoporotic patients. Two types emerged: (1)\n              weight-bearing aerobic exercises\n              , i.e., walking, stair climbing, jogging, and Tai Chi. Walking alone did not appear to improve bone mass; however it is able to limit its progressive loss. In fact, in order for the weight-bearing exercises to be effective, they must reach the mechanical intensity useful to determine an important ground reaction force. (2)\n              Strength and resistance exercises\n              : these are carried out with loading (lifting weights) or without (swimming, cycling). For this type of exercise to be effective a joint reaction force superior to common daily activity with sensitive muscle strengthening must be determined. These exercises appear extremely site-specific, able to increase muscle mass and BMD only in the stimulated body regions. Other suggested protocols are multicomponent exercises and whole body vibration.\n              Multicomponent exercises\n              consist of a combination of different methods (aerobics, strengthening, progressive resistance, balancing, and dancing) aimed at increasing or preserving bone mass. These exercises seem particularly indicated in deteriorating elderly patients, often not able to perform exercises of pure reinforcement. However, for these protocols to be effective they must always contain a proportion of strengthening and resistance exercises. Given the variability of the protocols and outcome measures, the results of these methods are difficult to quantify. Training with\n              whole body vibration (WBV):\n              these exercises are performed with dedicated devices, and while it seems they have effect on enhancing muscle strength, controversial findings on improvement of BMD were reported. WBV seems to provide good results, especially in improving balance and reducing the risk of falling; in this, WBV appears more efficient than simply walking. Nevertheless, contraindications typical of senility should be taken into account.","container-title":"BioMed Research International","DOI":"10.1155/2018/4840531","ISSN":"2314-6133, 2314-6141","journalAbbreviation":"BioMed Research International","language":"en","page":"1-10","source":"DOI.org (Crossref)","title":"The Effectiveness of Physical Exercise on Bone Density in Osteoporotic Patients","volume":"2018","author":[{"family":"Benedetti","given":"Maria Grazia"},{"family":"Furlini","given":"Giulia"},{"family":"Zati","given":"Alessandro"},{"family":"Letizia Mauro","given":"Giulia"}],"issued":{"date-parts":[["2018",12,23]]}}}],"schema":"https://github.com/citation-style-language/schema/raw/master/csl-citation.json"} </w:instrText>
      </w:r>
      <w:r w:rsidR="006F12FD">
        <w:rPr>
          <w:rFonts w:ascii="Times New Roman" w:eastAsia="Times New Roman" w:hAnsi="Times New Roman" w:cs="Times New Roman"/>
          <w:sz w:val="20"/>
          <w:szCs w:val="20"/>
        </w:rPr>
        <w:fldChar w:fldCharType="separate"/>
      </w:r>
      <w:r w:rsidR="006F12FD" w:rsidRPr="006F12FD">
        <w:rPr>
          <w:rFonts w:ascii="Times New Roman" w:hAnsi="Times New Roman" w:cs="Times New Roman"/>
          <w:sz w:val="20"/>
        </w:rPr>
        <w:t>[17]</w:t>
      </w:r>
      <w:r w:rsidR="006F12FD">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 and muscular mass</w:t>
      </w:r>
      <w:r w:rsidR="000E2BC2">
        <w:rPr>
          <w:rFonts w:ascii="Times New Roman" w:eastAsia="Times New Roman" w:hAnsi="Times New Roman" w:cs="Times New Roman"/>
          <w:sz w:val="20"/>
          <w:szCs w:val="20"/>
        </w:rPr>
        <w:t xml:space="preserve"> </w:t>
      </w:r>
      <w:r w:rsidR="006F12FD">
        <w:rPr>
          <w:rFonts w:ascii="Times New Roman" w:eastAsia="Times New Roman" w:hAnsi="Times New Roman" w:cs="Times New Roman"/>
          <w:sz w:val="20"/>
          <w:szCs w:val="20"/>
        </w:rPr>
        <w:fldChar w:fldCharType="begin"/>
      </w:r>
      <w:r w:rsidR="006F12FD">
        <w:rPr>
          <w:rFonts w:ascii="Times New Roman" w:eastAsia="Times New Roman" w:hAnsi="Times New Roman" w:cs="Times New Roman"/>
          <w:sz w:val="20"/>
          <w:szCs w:val="20"/>
        </w:rPr>
        <w:instrText xml:space="preserve"> ADDIN ZOTERO_ITEM CSL_CITATION {"citationID":"o3ZX2Mvb","properties":{"formattedCitation":"[18]","plainCitation":"[18]","noteIndex":0},"citationItems":[{"id":270,"uris":["http://zotero.org/users/local/EXtS0esT/items/Y9IRKX53"],"itemData":{"id":270,"type":"article-journal","container-title":"Cold Spring Harbor Perspectives in Medicine","DOI":"10.1101/cshperspect.a029785","ISSN":"2157-1422","issue":"3","journalAbbreviation":"Cold Spring Harb Perspect Med","language":"en","page":"a029785","source":"DOI.org (Crossref)","title":"Effects of Exercise and Aging on Skeletal Muscle","volume":"8","author":[{"family":"Distefano","given":"Giovanna"},{"family":"Goodpaster","given":"Bret H."}],"issued":{"date-parts":[["2018",3]]}}}],"schema":"https://github.com/citation-style-language/schema/raw/master/csl-citation.json"} </w:instrText>
      </w:r>
      <w:r w:rsidR="006F12FD">
        <w:rPr>
          <w:rFonts w:ascii="Times New Roman" w:eastAsia="Times New Roman" w:hAnsi="Times New Roman" w:cs="Times New Roman"/>
          <w:sz w:val="20"/>
          <w:szCs w:val="20"/>
        </w:rPr>
        <w:fldChar w:fldCharType="separate"/>
      </w:r>
      <w:r w:rsidR="006F12FD" w:rsidRPr="006F12FD">
        <w:rPr>
          <w:rFonts w:ascii="Times New Roman" w:hAnsi="Times New Roman" w:cs="Times New Roman"/>
          <w:sz w:val="20"/>
        </w:rPr>
        <w:t>[18]</w:t>
      </w:r>
      <w:r w:rsidR="006F12FD">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 Additionally, it might boost circulation and general well-being</w:t>
      </w:r>
      <w:r w:rsidR="000E2BC2">
        <w:rPr>
          <w:rFonts w:ascii="Times New Roman" w:eastAsia="Times New Roman" w:hAnsi="Times New Roman" w:cs="Times New Roman"/>
          <w:sz w:val="20"/>
          <w:szCs w:val="20"/>
        </w:rPr>
        <w:t xml:space="preserve"> </w:t>
      </w:r>
      <w:r w:rsidR="005C4FDF">
        <w:rPr>
          <w:rFonts w:ascii="Times New Roman" w:eastAsia="Times New Roman" w:hAnsi="Times New Roman" w:cs="Times New Roman"/>
          <w:sz w:val="20"/>
          <w:szCs w:val="20"/>
        </w:rPr>
        <w:fldChar w:fldCharType="begin"/>
      </w:r>
      <w:r w:rsidR="005C4FDF">
        <w:rPr>
          <w:rFonts w:ascii="Times New Roman" w:eastAsia="Times New Roman" w:hAnsi="Times New Roman" w:cs="Times New Roman"/>
          <w:sz w:val="20"/>
          <w:szCs w:val="20"/>
        </w:rPr>
        <w:instrText xml:space="preserve"> ADDIN ZOTERO_ITEM CSL_CITATION {"citationID":"ELavissE","properties":{"formattedCitation":"[19]","plainCitation":"[19]","noteIndex":0},"citationItems":[{"id":272,"uris":["http://zotero.org/users/local/EXtS0esT/items/3HT2STV7"],"itemData":{"id":272,"type":"article-journal","abstract":"The primary purpose of this narrative review was to evaluate the current literature and to provide further insight into the role physical inactivity plays in the development of chronic disease and premature death. We confirm that there is irrefutable evidence of the effectiveness of regular physical activity in the primary and secondary prevention of several chronic diseases (e.g., cardiovascular disease, diabetes, cancer, hypertension, obesity, depression and osteoporosis) and premature death. We also reveal that the current Health Canada physical activity guidelines are sufficient to elicit health benefits, especially in previously sedentary people. There appears to be a linear relation between physical activity and health status, such that a further increase in physical activity and fitness will lead to additional improvements in health status.","container-title":"CMAJ: Canadian Medical Association journal = journal de l'Association medicale canadienne","DOI":"10.1503/cmaj.051351","ISSN":"1488-2329","issue":"6","journalAbbreviation":"CMAJ","language":"eng","note":"PMID: 16534088\nPMCID: PMC1402378","page":"801-809","source":"PubMed","title":"Health benefits of physical activity: the evidence","title-short":"Health benefits of physical activity","volume":"174","author":[{"family":"Warburton","given":"Darren E. R."},{"family":"Nicol","given":"Crystal Whitney"},{"family":"Bredin","given":"Shannon S. D."}],"issued":{"date-parts":[["2006",3,14]]}}}],"schema":"https://github.com/citation-style-language/schema/raw/master/csl-citation.json"} </w:instrText>
      </w:r>
      <w:r w:rsidR="005C4FDF">
        <w:rPr>
          <w:rFonts w:ascii="Times New Roman" w:eastAsia="Times New Roman" w:hAnsi="Times New Roman" w:cs="Times New Roman"/>
          <w:sz w:val="20"/>
          <w:szCs w:val="20"/>
        </w:rPr>
        <w:fldChar w:fldCharType="separate"/>
      </w:r>
      <w:r w:rsidR="005C4FDF" w:rsidRPr="005C4FDF">
        <w:rPr>
          <w:rFonts w:ascii="Times New Roman" w:hAnsi="Times New Roman" w:cs="Times New Roman"/>
          <w:sz w:val="20"/>
        </w:rPr>
        <w:t>[19]</w:t>
      </w:r>
      <w:r w:rsidR="005C4FDF">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18" w14:textId="16ED06D2" w:rsidR="000C6D32" w:rsidRPr="00F20226" w:rsidRDefault="00000000" w:rsidP="00F20226">
      <w:pPr>
        <w:spacing w:after="0" w:line="240" w:lineRule="auto"/>
        <w:rPr>
          <w:rFonts w:ascii="Times New Roman" w:eastAsia="Times New Roman" w:hAnsi="Times New Roman" w:cs="Times New Roman"/>
          <w:sz w:val="20"/>
          <w:szCs w:val="20"/>
        </w:rPr>
      </w:pPr>
      <w:r w:rsidRPr="00F20226">
        <w:rPr>
          <w:rFonts w:ascii="Times New Roman" w:eastAsia="Times New Roman" w:hAnsi="Times New Roman" w:cs="Times New Roman"/>
          <w:sz w:val="20"/>
          <w:szCs w:val="20"/>
        </w:rPr>
        <w:t>Sleep: Cellular repair, cognitive function, and hormone control depend on getting enough good sleep</w:t>
      </w:r>
      <w:r w:rsidR="000E2BC2">
        <w:rPr>
          <w:rFonts w:ascii="Times New Roman" w:eastAsia="Times New Roman" w:hAnsi="Times New Roman" w:cs="Times New Roman"/>
          <w:sz w:val="20"/>
          <w:szCs w:val="20"/>
        </w:rPr>
        <w:t xml:space="preserve"> </w:t>
      </w:r>
      <w:r w:rsidR="008C2E68">
        <w:rPr>
          <w:rFonts w:ascii="Times New Roman" w:eastAsia="Times New Roman" w:hAnsi="Times New Roman" w:cs="Times New Roman"/>
          <w:sz w:val="20"/>
          <w:szCs w:val="20"/>
        </w:rPr>
        <w:fldChar w:fldCharType="begin"/>
      </w:r>
      <w:r w:rsidR="008C2E68">
        <w:rPr>
          <w:rFonts w:ascii="Times New Roman" w:eastAsia="Times New Roman" w:hAnsi="Times New Roman" w:cs="Times New Roman"/>
          <w:sz w:val="20"/>
          <w:szCs w:val="20"/>
        </w:rPr>
        <w:instrText xml:space="preserve"> ADDIN ZOTERO_ITEM CSL_CITATION {"citationID":"16Ir4sU9","properties":{"formattedCitation":"[20]","plainCitation":"[20]","noteIndex":0},"citationItems":[{"id":278,"uris":["http://zotero.org/users/local/EXtS0esT/items/277Z843D"],"itemData":{"id":278,"type":"article-journal","abstract":"Today, prolonged wakefulness is a widespread phenomenon. Nevertheless, in the field of sleep and wakefulness, several unanswered questions remain. Prolonged wakefulness can be due to acute total sleep deprivation (SD) or to chronic partial sleep restriction. Although the latter is more common in everyday life, the effects of total SD have been examined more thoroughly. Both total and partial SD induce adverse changes in cognitive performance. First and foremost, total SD impairs attention and working memory, but it also affects other functions, such as long-term memory and decision-making. Partial SD is found to influence attention, especially vigilance. Studies on its effects on more demanding cognitive functions are lacking. Coping with SD depends on several factors, especially aging and gender. Also interindividual differences in responses are substantial. In addition to coping with SD, recovering from it also deserves attention. Cognitive recovery processes, although insufficiently studied, seem to be more demanding in partial sleep restriction than in total SD.","container-title":"Neuropsychiatric Disease and Treatment","ISSN":"1176-6328","issue":"5","journalAbbreviation":"Neuropsychiatr Dis Treat","language":"eng","note":"PMID: 19300585\nPMCID: PMC2656292","page":"553-567","source":"PubMed","title":"Sleep deprivation: Impact on cognitive performance","title-short":"Sleep deprivation","volume":"3","author":[{"family":"Alhola","given":"Paula"},{"family":"Polo-Kantola","given":"Päivi"}],"issued":{"date-parts":[["2007"]]}}}],"schema":"https://github.com/citation-style-language/schema/raw/master/csl-citation.json"} </w:instrText>
      </w:r>
      <w:r w:rsidR="008C2E68">
        <w:rPr>
          <w:rFonts w:ascii="Times New Roman" w:eastAsia="Times New Roman" w:hAnsi="Times New Roman" w:cs="Times New Roman"/>
          <w:sz w:val="20"/>
          <w:szCs w:val="20"/>
        </w:rPr>
        <w:fldChar w:fldCharType="separate"/>
      </w:r>
      <w:r w:rsidR="008C2E68" w:rsidRPr="008C2E68">
        <w:rPr>
          <w:rFonts w:ascii="Times New Roman" w:hAnsi="Times New Roman" w:cs="Times New Roman"/>
          <w:sz w:val="20"/>
        </w:rPr>
        <w:t>[20]</w:t>
      </w:r>
      <w:r w:rsidR="008C2E68">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 xml:space="preserve">, vital for healthy </w:t>
      </w:r>
      <w:r w:rsidR="00F20226">
        <w:rPr>
          <w:rFonts w:ascii="Times New Roman" w:eastAsia="Times New Roman" w:hAnsi="Times New Roman" w:cs="Times New Roman"/>
          <w:sz w:val="20"/>
          <w:szCs w:val="20"/>
        </w:rPr>
        <w:t>aging</w:t>
      </w:r>
      <w:r w:rsidR="000E2BC2">
        <w:rPr>
          <w:rFonts w:ascii="Times New Roman" w:eastAsia="Times New Roman" w:hAnsi="Times New Roman" w:cs="Times New Roman"/>
          <w:sz w:val="20"/>
          <w:szCs w:val="20"/>
        </w:rPr>
        <w:t xml:space="preserve"> </w:t>
      </w:r>
      <w:r w:rsidR="008C2E68">
        <w:rPr>
          <w:rFonts w:ascii="Times New Roman" w:eastAsia="Times New Roman" w:hAnsi="Times New Roman" w:cs="Times New Roman"/>
          <w:sz w:val="20"/>
          <w:szCs w:val="20"/>
        </w:rPr>
        <w:fldChar w:fldCharType="begin"/>
      </w:r>
      <w:r w:rsidR="008C2E68">
        <w:rPr>
          <w:rFonts w:ascii="Times New Roman" w:eastAsia="Times New Roman" w:hAnsi="Times New Roman" w:cs="Times New Roman"/>
          <w:sz w:val="20"/>
          <w:szCs w:val="20"/>
        </w:rPr>
        <w:instrText xml:space="preserve"> ADDIN ZOTERO_ITEM CSL_CITATION {"citationID":"OadUpmDQ","properties":{"formattedCitation":"[21]","plainCitation":"[21]","noteIndex":0},"citationItems":[{"id":275,"uris":["http://zotero.org/users/local/EXtS0esT/items/IABV3C7J"],"itemData":{"id":275,"type":"article-journal","abstract":"The conservation of sleep across all animal species suggests that sleep serves a vital function. We here report that sleep has a critical function in ensuring metabolic homeostasis. Using real-time assessments of tetramethylammonium diffusion and two-photon imaging in live mice, we show that natural sleep or anesthesia are associated with a 60% increase in the interstitial space, resulting in a striking increase in convective exchange of cerebrospinal fluid with interstitial fluid. In turn, convective fluxes of interstitial fluid increased the rate of β-amyloid clearance during sleep. Thus, the restorative function of sleep may be a consequence of the enhanced removal of potentially neurotoxic waste products that accumulate in the awake central nervous system.","container-title":"Science (New York, N.Y.)","DOI":"10.1126/science.1241224","ISSN":"1095-9203","issue":"6156","journalAbbreviation":"Science","language":"eng","note":"PMID: 24136970\nPMCID: PMC3880190","page":"373-377","source":"PubMed","title":"Sleep drives metabolite clearance from the adult brain","volume":"342","author":[{"family":"Xie","given":"Lulu"},{"family":"Kang","given":"Hongyi"},{"family":"Xu","given":"Qiwu"},{"family":"Chen","given":"Michael J."},{"family":"Liao","given":"Yonghong"},{"family":"Thiyagarajan","given":"Meenakshisundaram"},{"family":"O'Donnell","given":"John"},{"family":"Christensen","given":"Daniel J."},{"family":"Nicholson","given":"Charles"},{"family":"Iliff","given":"Jeffrey J."},{"family":"Takano","given":"Takahiro"},{"family":"Deane","given":"Rashid"},{"family":"Nedergaard","given":"Maiken"}],"issued":{"date-parts":[["2013",10,18]]}}}],"schema":"https://github.com/citation-style-language/schema/raw/master/csl-citation.json"} </w:instrText>
      </w:r>
      <w:r w:rsidR="008C2E68">
        <w:rPr>
          <w:rFonts w:ascii="Times New Roman" w:eastAsia="Times New Roman" w:hAnsi="Times New Roman" w:cs="Times New Roman"/>
          <w:sz w:val="20"/>
          <w:szCs w:val="20"/>
        </w:rPr>
        <w:fldChar w:fldCharType="separate"/>
      </w:r>
      <w:r w:rsidR="008C2E68" w:rsidRPr="008C2E68">
        <w:rPr>
          <w:rFonts w:ascii="Times New Roman" w:hAnsi="Times New Roman" w:cs="Times New Roman"/>
          <w:sz w:val="20"/>
        </w:rPr>
        <w:t>[21]</w:t>
      </w:r>
      <w:r w:rsidR="008C2E68">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19" w14:textId="1E2B6515" w:rsidR="000C6D32" w:rsidRPr="00F20226" w:rsidRDefault="00000000" w:rsidP="00F20226">
      <w:pPr>
        <w:spacing w:line="240" w:lineRule="auto"/>
        <w:rPr>
          <w:rFonts w:ascii="Times New Roman" w:eastAsia="Times New Roman" w:hAnsi="Times New Roman" w:cs="Times New Roman"/>
          <w:sz w:val="20"/>
          <w:szCs w:val="20"/>
        </w:rPr>
      </w:pPr>
      <w:r w:rsidRPr="00241EEE">
        <w:rPr>
          <w:rFonts w:ascii="Times New Roman" w:eastAsia="Times New Roman" w:hAnsi="Times New Roman" w:cs="Times New Roman"/>
          <w:i/>
          <w:iCs/>
          <w:sz w:val="20"/>
          <w:szCs w:val="20"/>
        </w:rPr>
        <w:t>Management of stress:</w:t>
      </w:r>
      <w:r w:rsidRPr="00F20226">
        <w:rPr>
          <w:rFonts w:ascii="Times New Roman" w:eastAsia="Times New Roman" w:hAnsi="Times New Roman" w:cs="Times New Roman"/>
          <w:sz w:val="20"/>
          <w:szCs w:val="20"/>
        </w:rPr>
        <w:t xml:space="preserve"> Long-term stress damages cells and affects hormones, </w:t>
      </w:r>
      <w:r w:rsidR="00F20226">
        <w:rPr>
          <w:rFonts w:ascii="Times New Roman" w:eastAsia="Times New Roman" w:hAnsi="Times New Roman" w:cs="Times New Roman"/>
          <w:sz w:val="20"/>
          <w:szCs w:val="20"/>
        </w:rPr>
        <w:t>speeding</w:t>
      </w:r>
      <w:r w:rsidRPr="00F20226">
        <w:rPr>
          <w:rFonts w:ascii="Times New Roman" w:eastAsia="Times New Roman" w:hAnsi="Times New Roman" w:cs="Times New Roman"/>
          <w:sz w:val="20"/>
          <w:szCs w:val="20"/>
        </w:rPr>
        <w:t xml:space="preserve"> up </w:t>
      </w:r>
      <w:r w:rsidR="00F20226">
        <w:rPr>
          <w:rFonts w:ascii="Times New Roman" w:eastAsia="Times New Roman" w:hAnsi="Times New Roman" w:cs="Times New Roman"/>
          <w:sz w:val="20"/>
          <w:szCs w:val="20"/>
        </w:rPr>
        <w:t>aging</w:t>
      </w:r>
      <w:r w:rsidRPr="00F20226">
        <w:rPr>
          <w:rFonts w:ascii="Times New Roman" w:eastAsia="Times New Roman" w:hAnsi="Times New Roman" w:cs="Times New Roman"/>
          <w:sz w:val="20"/>
          <w:szCs w:val="20"/>
        </w:rPr>
        <w:t>. It might be advantageous to practice stress-reduction practices like mindfulness and meditation</w:t>
      </w:r>
      <w:r w:rsidR="000E2BC2">
        <w:rPr>
          <w:rFonts w:ascii="Times New Roman" w:eastAsia="Times New Roman" w:hAnsi="Times New Roman" w:cs="Times New Roman"/>
          <w:sz w:val="20"/>
          <w:szCs w:val="20"/>
        </w:rPr>
        <w:t xml:space="preserve"> </w:t>
      </w:r>
      <w:r w:rsidR="003636C6">
        <w:rPr>
          <w:rFonts w:ascii="Times New Roman" w:eastAsia="Times New Roman" w:hAnsi="Times New Roman" w:cs="Times New Roman"/>
          <w:sz w:val="20"/>
          <w:szCs w:val="20"/>
        </w:rPr>
        <w:fldChar w:fldCharType="begin"/>
      </w:r>
      <w:r w:rsidR="003636C6">
        <w:rPr>
          <w:rFonts w:ascii="Times New Roman" w:eastAsia="Times New Roman" w:hAnsi="Times New Roman" w:cs="Times New Roman"/>
          <w:sz w:val="20"/>
          <w:szCs w:val="20"/>
        </w:rPr>
        <w:instrText xml:space="preserve"> ADDIN ZOTERO_ITEM CSL_CITATION {"citationID":"J4mC1cER","properties":{"formattedCitation":"[22]","plainCitation":"[22]","noteIndex":0},"citationItems":[{"id":163,"uris":["http://zotero.org/users/local/EXtS0esT/items/CKNQIQ26"],"itemData":{"id":163,"type":"article-journal","abstract":"The Sir2 deacetylase modulates organismal life-span in various species. However, the molecular mechanisms by which Sir2 increases longevity are largely unknown. We show that in mammalian cells, the Sir2 homolog SIRT1 appears to control the cellular response to stress by regulating the FOXO family of Forkhead transcription factors, a family of proteins that function as sensors of the insulin signaling pathway and as regulators of organismal longevity. SIRT1 and the FOXO transcription factor FOXO3 formed a complex in cells in response to oxidative stress, and SIRT1 deacetylated FOXO3 in vitro and within cells. SIRT1 had a dual effect on FOXO3 function: SIRT1 increased FOXO3's ability to induce cell cycle arrest and resistance to oxidative stress but inhibited FOXO3's ability to induce cell death. Thus, one way in which members of the Sir2 family of proteins may increase organismal longevity is by tipping FOXO-dependent responses away from apoptosis and toward stress resistance.","container-title":"Science","DOI":"10.1126/science.1094637","ISSN":"0036-8075, 1095-9203","issue":"5666","journalAbbreviation":"Science","language":"en","page":"2011-2015","source":"DOI.org (Crossref)","title":"Stress-Dependent Regulation of FOXO Transcription Factors by the SIRT1 Deacetylase","volume":"303","author":[{"family":"Brunet","given":"Anne"},{"family":"Sweeney","given":"Lora B."},{"family":"Sturgill","given":"J. Fitzhugh"},{"family":"Chua","given":"Katrin F."},{"family":"Greer","given":"Paul L."},{"family":"Lin","given":"Yingxi"},{"family":"Tran","given":"Hien"},{"family":"Ross","given":"Sarah E."},{"family":"Mostoslavsky","given":"Raul"},{"family":"Cohen","given":"Haim Y."},{"family":"Hu","given":"Linda S."},{"family":"Cheng","given":"Hwei-Ling"},{"family":"Jedrychowski","given":"Mark P."},{"family":"Gygi","given":"Steven P."},{"family":"Sinclair","given":"David A."},{"family":"Alt","given":"Frederick W."},{"family":"Greenberg","given":"Michael E."}],"issued":{"date-parts":[["2004",3,26]]}}}],"schema":"https://github.com/citation-style-language/schema/raw/master/csl-citation.json"} </w:instrText>
      </w:r>
      <w:r w:rsidR="003636C6">
        <w:rPr>
          <w:rFonts w:ascii="Times New Roman" w:eastAsia="Times New Roman" w:hAnsi="Times New Roman" w:cs="Times New Roman"/>
          <w:sz w:val="20"/>
          <w:szCs w:val="20"/>
        </w:rPr>
        <w:fldChar w:fldCharType="separate"/>
      </w:r>
      <w:r w:rsidR="003636C6" w:rsidRPr="003636C6">
        <w:rPr>
          <w:rFonts w:ascii="Times New Roman" w:hAnsi="Times New Roman" w:cs="Times New Roman"/>
          <w:sz w:val="20"/>
        </w:rPr>
        <w:t>[22]</w:t>
      </w:r>
      <w:r w:rsidR="003636C6">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1A" w14:textId="2DA5572E" w:rsidR="000C6D32" w:rsidRPr="00F20226" w:rsidRDefault="00F20226">
      <w:pPr>
        <w:spacing w:line="240" w:lineRule="auto"/>
        <w:rPr>
          <w:rFonts w:ascii="Times New Roman" w:eastAsia="Times New Roman" w:hAnsi="Times New Roman" w:cs="Times New Roman"/>
          <w:i/>
          <w:iCs/>
          <w:sz w:val="20"/>
          <w:szCs w:val="20"/>
        </w:rPr>
      </w:pPr>
      <w:r w:rsidRPr="00F20226">
        <w:rPr>
          <w:rFonts w:ascii="Times New Roman" w:eastAsia="Times New Roman" w:hAnsi="Times New Roman" w:cs="Times New Roman"/>
          <w:i/>
          <w:iCs/>
          <w:sz w:val="20"/>
          <w:szCs w:val="20"/>
        </w:rPr>
        <w:t>B. Telomeres: Guardians of Cellular Aging</w:t>
      </w:r>
    </w:p>
    <w:p w14:paraId="0000001C" w14:textId="16359370" w:rsidR="000C6D32" w:rsidRPr="00F20226" w:rsidRDefault="00000000" w:rsidP="00067E71">
      <w:pPr>
        <w:spacing w:line="240" w:lineRule="auto"/>
        <w:ind w:firstLine="720"/>
        <w:jc w:val="both"/>
        <w:rPr>
          <w:rFonts w:ascii="Times New Roman" w:eastAsia="Times New Roman" w:hAnsi="Times New Roman" w:cs="Times New Roman"/>
          <w:sz w:val="20"/>
          <w:szCs w:val="20"/>
        </w:rPr>
      </w:pPr>
      <w:r w:rsidRPr="00F20226">
        <w:rPr>
          <w:rFonts w:ascii="Times New Roman" w:eastAsia="Times New Roman" w:hAnsi="Times New Roman" w:cs="Times New Roman"/>
          <w:sz w:val="20"/>
          <w:szCs w:val="20"/>
        </w:rPr>
        <w:t>The distinctive DNA-protein structures known as telomeres, which are present at both ends of each chromosome, shield the genome from inter-chromosomal fusion, unneeded recombination, and nucleolytic breakdown</w:t>
      </w:r>
      <w:r w:rsidR="000E2BC2">
        <w:rPr>
          <w:rFonts w:ascii="Times New Roman" w:eastAsia="Times New Roman" w:hAnsi="Times New Roman" w:cs="Times New Roman"/>
          <w:sz w:val="20"/>
          <w:szCs w:val="20"/>
        </w:rPr>
        <w:t xml:space="preserve"> </w:t>
      </w:r>
      <w:r w:rsidR="00572407">
        <w:rPr>
          <w:rFonts w:ascii="Times New Roman" w:eastAsia="Times New Roman" w:hAnsi="Times New Roman" w:cs="Times New Roman"/>
          <w:sz w:val="20"/>
          <w:szCs w:val="20"/>
        </w:rPr>
        <w:fldChar w:fldCharType="begin"/>
      </w:r>
      <w:r w:rsidR="00572407">
        <w:rPr>
          <w:rFonts w:ascii="Times New Roman" w:eastAsia="Times New Roman" w:hAnsi="Times New Roman" w:cs="Times New Roman"/>
          <w:sz w:val="20"/>
          <w:szCs w:val="20"/>
        </w:rPr>
        <w:instrText xml:space="preserve"> ADDIN ZOTERO_ITEM CSL_CITATION {"citationID":"DW2ax5DZ","properties":{"formattedCitation":"[5]","plainCitation":"[5]","noteIndex":0},"citationItems":[{"id":232,"uris":["http://zotero.org/users/local/EXtS0esT/items/J2V2ZI2M"],"itemData":{"id":232,"type":"article-journal","container-title":"Current Opinion in Clinical Nutrition and Metabolic Care","DOI":"10.1097/MCO.0b013e32834121b1","ISSN":"1363-1950","issue":"1","journalAbbreviation":"Current Opinion in Clinical Nutrition and Metabolic Care","language":"en","page":"28-34","source":"DOI.org (Crossref)","title":"Telomeres, lifestyle, cancer, and aging:","title-short":"Telomeres, lifestyle, cancer, and aging","volume":"14","author":[{"family":"Shammas","given":"Masood A"}],"issued":{"date-parts":[["2011",1]]}}}],"schema":"https://github.com/citation-style-language/schema/raw/master/csl-citation.json"} </w:instrText>
      </w:r>
      <w:r w:rsidR="00572407">
        <w:rPr>
          <w:rFonts w:ascii="Times New Roman" w:eastAsia="Times New Roman" w:hAnsi="Times New Roman" w:cs="Times New Roman"/>
          <w:sz w:val="20"/>
          <w:szCs w:val="20"/>
        </w:rPr>
        <w:fldChar w:fldCharType="separate"/>
      </w:r>
      <w:r w:rsidR="00572407" w:rsidRPr="00572407">
        <w:rPr>
          <w:rFonts w:ascii="Times New Roman" w:hAnsi="Times New Roman" w:cs="Times New Roman"/>
          <w:sz w:val="20"/>
        </w:rPr>
        <w:t>[5]</w:t>
      </w:r>
      <w:r w:rsidR="00572407">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 Telomeres are consequently essential for protecting the data in our genome. Each time a cell divides, a little telomeric DNA is lost as part of the regular cellular process</w:t>
      </w:r>
      <w:r w:rsidR="000E2BC2">
        <w:rPr>
          <w:rFonts w:ascii="Times New Roman" w:eastAsia="Times New Roman" w:hAnsi="Times New Roman" w:cs="Times New Roman"/>
          <w:sz w:val="20"/>
          <w:szCs w:val="20"/>
        </w:rPr>
        <w:t xml:space="preserve"> </w:t>
      </w:r>
      <w:r w:rsidR="008F721C">
        <w:rPr>
          <w:rFonts w:ascii="Times New Roman" w:eastAsia="Times New Roman" w:hAnsi="Times New Roman" w:cs="Times New Roman"/>
          <w:sz w:val="20"/>
          <w:szCs w:val="20"/>
        </w:rPr>
        <w:fldChar w:fldCharType="begin"/>
      </w:r>
      <w:r w:rsidR="008F721C">
        <w:rPr>
          <w:rFonts w:ascii="Times New Roman" w:eastAsia="Times New Roman" w:hAnsi="Times New Roman" w:cs="Times New Roman"/>
          <w:sz w:val="20"/>
          <w:szCs w:val="20"/>
        </w:rPr>
        <w:instrText xml:space="preserve"> ADDIN ZOTERO_ITEM CSL_CITATION {"citationID":"3sfhjkHA","properties":{"formattedCitation":"[23]","plainCitation":"[23]","noteIndex":0},"citationItems":[{"id":284,"uris":["http://zotero.org/users/local/EXtS0esT/items/8JI57S84"],"itemData":{"id":284,"type":"chapter","container-title":"Anti-Aging Drug Discovery on the Basis of Hallmarks of Aging","ISBN":"978-0-323-90235-9","language":"en","note":"DOI: 10.1016/B978-0-323-90235-9.00005-7","page":"113-125","publisher":"Elsevier","source":"DOI.org (Crossref)","title":"Telomerase reactivation for anti-aging","URL":"https://linkinghub.elsevier.com/retrieve/pii/B9780323902359000057","author":[{"family":"Gopenath","given":"T.S."},{"family":"Shreshtha","given":"Shreya"},{"family":"Basalingappa","given":"Kanthesh M."}],"accessed":{"date-parts":[["2023",8,17]]},"issued":{"date-parts":[["2022"]]}}}],"schema":"https://github.com/citation-style-language/schema/raw/master/csl-citation.json"} </w:instrText>
      </w:r>
      <w:r w:rsidR="008F721C">
        <w:rPr>
          <w:rFonts w:ascii="Times New Roman" w:eastAsia="Times New Roman" w:hAnsi="Times New Roman" w:cs="Times New Roman"/>
          <w:sz w:val="20"/>
          <w:szCs w:val="20"/>
        </w:rPr>
        <w:fldChar w:fldCharType="separate"/>
      </w:r>
      <w:r w:rsidR="008F721C" w:rsidRPr="008F721C">
        <w:rPr>
          <w:rFonts w:ascii="Times New Roman" w:hAnsi="Times New Roman" w:cs="Times New Roman"/>
          <w:sz w:val="20"/>
        </w:rPr>
        <w:t>[23]</w:t>
      </w:r>
      <w:r w:rsidR="008F721C">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 Senescence and/or apoptosis occur in the cell when the length of the telomeres exceeds a crucial threshold.</w:t>
      </w:r>
      <w:r w:rsidR="00F20226">
        <w:rPr>
          <w:rFonts w:ascii="Times New Roman" w:eastAsia="Times New Roman" w:hAnsi="Times New Roman" w:cs="Times New Roman"/>
          <w:sz w:val="20"/>
          <w:szCs w:val="20"/>
        </w:rPr>
        <w:t xml:space="preserve"> </w:t>
      </w:r>
      <w:r w:rsidRPr="00F20226">
        <w:rPr>
          <w:rFonts w:ascii="Times New Roman" w:eastAsia="Times New Roman" w:hAnsi="Times New Roman" w:cs="Times New Roman"/>
          <w:sz w:val="20"/>
          <w:szCs w:val="20"/>
        </w:rPr>
        <w:t>It shortens with age and rate of telomere shortening may indicate the pace of aging, shortening can accelerate due to certain lifestyle factors including smoking, obesity, lack of exercise, and intake of unhealthy diets, which can result in sickness and/or premature mortality</w:t>
      </w:r>
      <w:r w:rsidR="000E2BC2">
        <w:rPr>
          <w:rFonts w:ascii="Times New Roman" w:eastAsia="Times New Roman" w:hAnsi="Times New Roman" w:cs="Times New Roman"/>
          <w:sz w:val="20"/>
          <w:szCs w:val="20"/>
        </w:rPr>
        <w:t xml:space="preserve"> </w:t>
      </w:r>
      <w:r w:rsidR="008F721C">
        <w:rPr>
          <w:rFonts w:ascii="Times New Roman" w:eastAsia="Times New Roman" w:hAnsi="Times New Roman" w:cs="Times New Roman"/>
          <w:sz w:val="20"/>
          <w:szCs w:val="20"/>
        </w:rPr>
        <w:fldChar w:fldCharType="begin"/>
      </w:r>
      <w:r w:rsidR="008F721C">
        <w:rPr>
          <w:rFonts w:ascii="Times New Roman" w:eastAsia="Times New Roman" w:hAnsi="Times New Roman" w:cs="Times New Roman"/>
          <w:sz w:val="20"/>
          <w:szCs w:val="20"/>
        </w:rPr>
        <w:instrText xml:space="preserve"> ADDIN ZOTERO_ITEM CSL_CITATION {"citationID":"zkMj9UeM","properties":{"formattedCitation":"[24]","plainCitation":"[24]","noteIndex":0},"citationItems":[{"id":285,"uris":["http://zotero.org/users/local/EXtS0esT/items/BT3XEYLK"],"itemData":{"id":285,"type":"article-journal","container-title":"Nature","DOI":"10.1038/nature09603","ISSN":"0028-0836, 1476-4687","issue":"7328","journalAbbreviation":"Nature","language":"en","page":"102-106","source":"DOI.org (Crossref)","title":"Telomerase reactivation reverses tissue degeneration in aged telomerase-deficient mice","volume":"469","author":[{"family":"Jaskelioff","given":"Mariela"},{"family":"Muller","given":"Florian L."},{"family":"Paik","given":"Ji-Hye"},{"family":"Thomas","given":"Emily"},{"family":"Jiang","given":"Shan"},{"family":"Adams","given":"Andrew C."},{"family":"Sahin","given":"Ergun"},{"family":"Kost-Alimova","given":"Maria"},{"family":"Protopopov","given":"Alexei"},{"family":"Cadiñanos","given":"Juan"},{"family":"Horner","given":"James W."},{"family":"Maratos-Flier","given":"Eleftheria"},{"family":"DePinho","given":"Ronald A."}],"issued":{"date-parts":[["2011",1]]}}}],"schema":"https://github.com/citation-style-language/schema/raw/master/csl-citation.json"} </w:instrText>
      </w:r>
      <w:r w:rsidR="008F721C">
        <w:rPr>
          <w:rFonts w:ascii="Times New Roman" w:eastAsia="Times New Roman" w:hAnsi="Times New Roman" w:cs="Times New Roman"/>
          <w:sz w:val="20"/>
          <w:szCs w:val="20"/>
        </w:rPr>
        <w:fldChar w:fldCharType="separate"/>
      </w:r>
      <w:r w:rsidR="008F721C" w:rsidRPr="008F721C">
        <w:rPr>
          <w:rFonts w:ascii="Times New Roman" w:hAnsi="Times New Roman" w:cs="Times New Roman"/>
          <w:sz w:val="20"/>
        </w:rPr>
        <w:t>[24]</w:t>
      </w:r>
      <w:r w:rsidR="008F721C">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 Numerous age-related health issues, including coronary heart disease, heart failure, diabetes, elevated cancer risk, and osteoporosis, have an earlier beginning when telomere shortening is present</w:t>
      </w:r>
      <w:r w:rsidR="000E2BC2">
        <w:rPr>
          <w:rFonts w:ascii="Times New Roman" w:eastAsia="Times New Roman" w:hAnsi="Times New Roman" w:cs="Times New Roman"/>
          <w:sz w:val="20"/>
          <w:szCs w:val="20"/>
        </w:rPr>
        <w:t xml:space="preserve"> </w:t>
      </w:r>
      <w:r w:rsidR="00246CE0">
        <w:rPr>
          <w:rFonts w:ascii="Times New Roman" w:eastAsia="Times New Roman" w:hAnsi="Times New Roman" w:cs="Times New Roman"/>
          <w:sz w:val="20"/>
          <w:szCs w:val="20"/>
        </w:rPr>
        <w:fldChar w:fldCharType="begin"/>
      </w:r>
      <w:r w:rsidR="00246CE0">
        <w:rPr>
          <w:rFonts w:ascii="Times New Roman" w:eastAsia="Times New Roman" w:hAnsi="Times New Roman" w:cs="Times New Roman"/>
          <w:sz w:val="20"/>
          <w:szCs w:val="20"/>
        </w:rPr>
        <w:instrText xml:space="preserve"> ADDIN ZOTERO_ITEM CSL_CITATION {"citationID":"cmnh0m8r","properties":{"formattedCitation":"[25]","plainCitation":"[25]","noteIndex":0},"citationItems":[{"id":291,"uris":["http://zotero.org/users/local/EXtS0esT/items/8ZGLLYD2"],"itemData":{"id":291,"type":"article-journal","abstract":"Telomeres are at the non-coding ends of linear chromosomes. Through a complex 3-dimensional structure, they protect the coding DNA and ensure appropriate separation of chromosomes. Aging is characterized by a progressive shortening of telomeres, which compromises their structure and function. Because of their protective function for genomic DNA, telomeres appear to play an important role in the development and progression of many age-related diseases, such as cardiovascular disease (CVD), malignancies, dementia, and osteoporosis. Despite substantial evidence that links telomere length with these conditions, the nature of these observations remains insufficiently understood. Therefore, future studies should address the question of causality. Furthermore, analytical methods should be further improved with the aim to provide informative and comparable results. This review summarize the actual knowledge of telomere biology and the possible implications of telomere dysfunction for the development and progression of age-related diseases. Furthermore, we provide an overview of analytical techniques for the measurement of telomere length and telomerase activity.","container-title":"Biomedicines","DOI":"10.3390/biomedicines9101335","ISSN":"2227-9059","issue":"10","journalAbbreviation":"Biomedicines","language":"en","page":"1335","source":"DOI.org (Crossref)","title":"Telomeres and Age-Related Diseases","volume":"9","author":[{"family":"Gruber","given":"Hans-Jürgen"},{"family":"Semeraro","given":"Maria Donatella"},{"family":"Renner","given":"Wilfried"},{"family":"Herrmann","given":"Markus"}],"issued":{"date-parts":[["2021",9,27]]}}}],"schema":"https://github.com/citation-style-language/schema/raw/master/csl-citation.json"} </w:instrText>
      </w:r>
      <w:r w:rsidR="00246CE0">
        <w:rPr>
          <w:rFonts w:ascii="Times New Roman" w:eastAsia="Times New Roman" w:hAnsi="Times New Roman" w:cs="Times New Roman"/>
          <w:sz w:val="20"/>
          <w:szCs w:val="20"/>
        </w:rPr>
        <w:fldChar w:fldCharType="separate"/>
      </w:r>
      <w:r w:rsidR="00246CE0" w:rsidRPr="00246CE0">
        <w:rPr>
          <w:rFonts w:ascii="Times New Roman" w:hAnsi="Times New Roman" w:cs="Times New Roman"/>
          <w:sz w:val="20"/>
        </w:rPr>
        <w:t>[25]</w:t>
      </w:r>
      <w:r w:rsidR="00246CE0">
        <w:rPr>
          <w:rFonts w:ascii="Times New Roman" w:eastAsia="Times New Roman" w:hAnsi="Times New Roman" w:cs="Times New Roman"/>
          <w:sz w:val="20"/>
          <w:szCs w:val="20"/>
        </w:rPr>
        <w:fldChar w:fldCharType="end"/>
      </w:r>
      <w:r w:rsidR="00CA6F1C">
        <w:rPr>
          <w:rFonts w:ascii="Times New Roman" w:eastAsia="Times New Roman" w:hAnsi="Times New Roman" w:cs="Times New Roman"/>
          <w:sz w:val="20"/>
          <w:szCs w:val="20"/>
        </w:rPr>
        <w:t>.</w:t>
      </w:r>
    </w:p>
    <w:p w14:paraId="0000001D" w14:textId="355D91DD" w:rsidR="000C6D32" w:rsidRPr="00067E71" w:rsidRDefault="00067E71">
      <w:pPr>
        <w:spacing w:line="240" w:lineRule="auto"/>
        <w:rPr>
          <w:rFonts w:ascii="Times New Roman" w:eastAsia="Times New Roman" w:hAnsi="Times New Roman" w:cs="Times New Roman"/>
          <w:i/>
          <w:iCs/>
          <w:sz w:val="20"/>
          <w:szCs w:val="20"/>
        </w:rPr>
      </w:pPr>
      <w:r w:rsidRPr="00067E71">
        <w:rPr>
          <w:rFonts w:ascii="Times New Roman" w:eastAsia="Times New Roman" w:hAnsi="Times New Roman" w:cs="Times New Roman"/>
          <w:i/>
          <w:iCs/>
          <w:sz w:val="20"/>
          <w:szCs w:val="20"/>
        </w:rPr>
        <w:t>C. DNA Damage and Repair</w:t>
      </w:r>
    </w:p>
    <w:p w14:paraId="00000020" w14:textId="01806026" w:rsidR="000C6D32" w:rsidRPr="00F20226" w:rsidRDefault="00000000" w:rsidP="00067E71">
      <w:pPr>
        <w:spacing w:line="240" w:lineRule="auto"/>
        <w:ind w:firstLine="720"/>
        <w:jc w:val="both"/>
        <w:rPr>
          <w:rFonts w:ascii="Times New Roman" w:eastAsia="Times New Roman" w:hAnsi="Times New Roman" w:cs="Times New Roman"/>
          <w:sz w:val="20"/>
          <w:szCs w:val="20"/>
        </w:rPr>
      </w:pPr>
      <w:r w:rsidRPr="00F20226">
        <w:rPr>
          <w:rFonts w:ascii="Times New Roman" w:eastAsia="Times New Roman" w:hAnsi="Times New Roman" w:cs="Times New Roman"/>
          <w:sz w:val="20"/>
          <w:szCs w:val="20"/>
        </w:rPr>
        <w:t>According to this theory, unrepaired DNA damage contributes to genomic instability and ageing. Age-associated DNA damage may consist of DNA breaks, cross-links, and changed bases (such as oxidative lesions), however it is yet unclear which particular DNA lesions cause ageing</w:t>
      </w:r>
      <w:r w:rsidR="000E2BC2">
        <w:rPr>
          <w:rFonts w:ascii="Times New Roman" w:eastAsia="Times New Roman" w:hAnsi="Times New Roman" w:cs="Times New Roman"/>
          <w:sz w:val="20"/>
          <w:szCs w:val="20"/>
        </w:rPr>
        <w:t xml:space="preserve"> </w:t>
      </w:r>
      <w:r w:rsidR="00246CE0">
        <w:rPr>
          <w:rFonts w:ascii="Times New Roman" w:eastAsia="Times New Roman" w:hAnsi="Times New Roman" w:cs="Times New Roman"/>
          <w:sz w:val="20"/>
          <w:szCs w:val="20"/>
        </w:rPr>
        <w:fldChar w:fldCharType="begin"/>
      </w:r>
      <w:r w:rsidR="00246CE0">
        <w:rPr>
          <w:rFonts w:ascii="Times New Roman" w:eastAsia="Times New Roman" w:hAnsi="Times New Roman" w:cs="Times New Roman"/>
          <w:sz w:val="20"/>
          <w:szCs w:val="20"/>
        </w:rPr>
        <w:instrText xml:space="preserve"> ADDIN ZOTERO_ITEM CSL_CITATION {"citationID":"cFMcyiBi","properties":{"formattedCitation":"[26]","plainCitation":"[26]","noteIndex":0},"citationItems":[{"id":295,"uris":["http://zotero.org/users/local/EXtS0esT/items/7NW5W23G"],"itemData":{"id":295,"type":"article-journal","container-title":"Cold Spring Harbor Perspectives in Medicine","DOI":"10.1101/cshperspect.a025130","ISSN":"2157-1422","issue":"10","journalAbbreviation":"Cold Spring Harb Perspect Med","language":"en","page":"a025130","source":"DOI.org (Crossref)","title":"DNA Damage, DNA Repair, Aging, and Neurodegeneration","volume":"5","author":[{"family":"Maynard","given":"Scott"},{"family":"Fang","given":"Evandro Fei"},{"family":"Scheibye-Knudsen","given":"Morten"},{"family":"Croteau","given":"Deborah L."},{"family":"Bohr","given":"Vilhelm A."}],"issued":{"date-parts":[["2015",10]]}}}],"schema":"https://github.com/citation-style-language/schema/raw/master/csl-citation.json"} </w:instrText>
      </w:r>
      <w:r w:rsidR="00246CE0">
        <w:rPr>
          <w:rFonts w:ascii="Times New Roman" w:eastAsia="Times New Roman" w:hAnsi="Times New Roman" w:cs="Times New Roman"/>
          <w:sz w:val="20"/>
          <w:szCs w:val="20"/>
        </w:rPr>
        <w:fldChar w:fldCharType="separate"/>
      </w:r>
      <w:r w:rsidR="00246CE0" w:rsidRPr="00246CE0">
        <w:rPr>
          <w:rFonts w:ascii="Times New Roman" w:hAnsi="Times New Roman" w:cs="Times New Roman"/>
          <w:sz w:val="20"/>
        </w:rPr>
        <w:t>[26]</w:t>
      </w:r>
      <w:r w:rsidR="00246CE0">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 This hypothesis fits into a larger idea that ageing is caused by a widespread loss of molecular integrity. In light of this, it has been postulated that natural selection has helped humans preserve ideal biomolecular fidelity throughout the height of our reproductive capacity.</w:t>
      </w:r>
      <w:r w:rsidR="00067E71">
        <w:rPr>
          <w:rFonts w:ascii="Times New Roman" w:eastAsia="Times New Roman" w:hAnsi="Times New Roman" w:cs="Times New Roman"/>
          <w:sz w:val="20"/>
          <w:szCs w:val="20"/>
        </w:rPr>
        <w:t xml:space="preserve"> </w:t>
      </w:r>
      <w:r w:rsidRPr="00F20226">
        <w:rPr>
          <w:rFonts w:ascii="Times New Roman" w:eastAsia="Times New Roman" w:hAnsi="Times New Roman" w:cs="Times New Roman"/>
          <w:sz w:val="20"/>
          <w:szCs w:val="20"/>
        </w:rPr>
        <w:t>Genomic maintenance has been compared to a double-edged sword</w:t>
      </w:r>
      <w:r w:rsidR="008F721C">
        <w:rPr>
          <w:rFonts w:ascii="Times New Roman" w:eastAsia="Times New Roman" w:hAnsi="Times New Roman" w:cs="Times New Roman"/>
          <w:sz w:val="20"/>
          <w:szCs w:val="20"/>
        </w:rPr>
        <w:t xml:space="preserve"> </w:t>
      </w:r>
      <w:r w:rsidR="00472E70">
        <w:rPr>
          <w:rFonts w:ascii="Times New Roman" w:eastAsia="Times New Roman" w:hAnsi="Times New Roman" w:cs="Times New Roman"/>
          <w:sz w:val="20"/>
          <w:szCs w:val="20"/>
        </w:rPr>
        <w:fldChar w:fldCharType="begin"/>
      </w:r>
      <w:r w:rsidR="00246CE0">
        <w:rPr>
          <w:rFonts w:ascii="Times New Roman" w:eastAsia="Times New Roman" w:hAnsi="Times New Roman" w:cs="Times New Roman"/>
          <w:sz w:val="20"/>
          <w:szCs w:val="20"/>
        </w:rPr>
        <w:instrText xml:space="preserve"> ADDIN ZOTERO_ITEM CSL_CITATION {"citationID":"D1WQSwhb","properties":{"formattedCitation":"[27]","plainCitation":"[27]","noteIndex":0},"citationItems":[{"id":289,"uris":["http://zotero.org/users/local/EXtS0esT/items/ASGCZAXR"],"itemData":{"id":289,"type":"article-journal","container-title":"BioEssays","DOI":"10.1002/bies.201300127","ISSN":"02659247","issue":"3","journalAbbreviation":"BioEssays","language":"en","page":"282-292","source":"DOI.org (Crossref)","title":"Aging genomes: A necessary evil in the logic of life: Prospects &amp; Overviews","title-short":"Aging genomes","volume":"36","author":[{"family":"Vijg","given":"Jan"}],"issued":{"date-parts":[["2014",3]]}}}],"schema":"https://github.com/citation-style-language/schema/raw/master/csl-citation.json"} </w:instrText>
      </w:r>
      <w:r w:rsidR="00472E70">
        <w:rPr>
          <w:rFonts w:ascii="Times New Roman" w:eastAsia="Times New Roman" w:hAnsi="Times New Roman" w:cs="Times New Roman"/>
          <w:sz w:val="20"/>
          <w:szCs w:val="20"/>
        </w:rPr>
        <w:fldChar w:fldCharType="separate"/>
      </w:r>
      <w:r w:rsidR="00246CE0" w:rsidRPr="00246CE0">
        <w:rPr>
          <w:rFonts w:ascii="Times New Roman" w:hAnsi="Times New Roman" w:cs="Times New Roman"/>
          <w:sz w:val="20"/>
        </w:rPr>
        <w:t>[27]</w:t>
      </w:r>
      <w:r w:rsidR="00472E70">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since mutations can occur when DNA damage from external and endogenous causes is not completely repaired. These mutations cause evolution through natural selection in germline cells. These mutations may speed up ageing in multicellular animals' somatic cells</w:t>
      </w:r>
      <w:r w:rsidR="000E2BC2">
        <w:rPr>
          <w:rFonts w:ascii="Times New Roman" w:eastAsia="Times New Roman" w:hAnsi="Times New Roman" w:cs="Times New Roman"/>
          <w:sz w:val="20"/>
          <w:szCs w:val="20"/>
        </w:rPr>
        <w:t xml:space="preserve"> </w:t>
      </w:r>
      <w:r w:rsidR="00246CE0">
        <w:rPr>
          <w:rFonts w:ascii="Times New Roman" w:eastAsia="Times New Roman" w:hAnsi="Times New Roman" w:cs="Times New Roman"/>
          <w:sz w:val="20"/>
          <w:szCs w:val="20"/>
        </w:rPr>
        <w:fldChar w:fldCharType="begin"/>
      </w:r>
      <w:r w:rsidR="00246CE0">
        <w:rPr>
          <w:rFonts w:ascii="Times New Roman" w:eastAsia="Times New Roman" w:hAnsi="Times New Roman" w:cs="Times New Roman"/>
          <w:sz w:val="20"/>
          <w:szCs w:val="20"/>
        </w:rPr>
        <w:instrText xml:space="preserve"> ADDIN ZOTERO_ITEM CSL_CITATION {"citationID":"hBBrSxW8","properties":{"formattedCitation":"[28]","plainCitation":"[28]","noteIndex":0},"citationItems":[{"id":293,"uris":["http://zotero.org/users/local/EXtS0esT/items/TDD6L9I4"],"itemData":{"id":293,"type":"article-journal","container-title":"Nature Reviews Immunology","DOI":"10.1038/s41577-022-00751-y","ISSN":"1474-1733, 1474-1741","issue":"2","journalAbbreviation":"Nat Rev Immunol","language":"en","page":"75-89","source":"DOI.org (Crossref)","title":"DNA damage and repair in age-related inflammation","volume":"23","author":[{"family":"Zhao","given":"Yang"},{"family":"Simon","given":"Matthew"},{"family":"Seluanov","given":"Andrei"},{"family":"Gorbunova","given":"Vera"}],"issued":{"date-parts":[["2023",2]]}}}],"schema":"https://github.com/citation-style-language/schema/raw/master/csl-citation.json"} </w:instrText>
      </w:r>
      <w:r w:rsidR="00246CE0">
        <w:rPr>
          <w:rFonts w:ascii="Times New Roman" w:eastAsia="Times New Roman" w:hAnsi="Times New Roman" w:cs="Times New Roman"/>
          <w:sz w:val="20"/>
          <w:szCs w:val="20"/>
        </w:rPr>
        <w:fldChar w:fldCharType="separate"/>
      </w:r>
      <w:r w:rsidR="00246CE0" w:rsidRPr="00246CE0">
        <w:rPr>
          <w:rFonts w:ascii="Times New Roman" w:hAnsi="Times New Roman" w:cs="Times New Roman"/>
          <w:sz w:val="20"/>
        </w:rPr>
        <w:t>[28]</w:t>
      </w:r>
      <w:r w:rsidR="00246CE0">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21" w14:textId="2EBFC68F" w:rsidR="000C6D32" w:rsidRPr="00067E71" w:rsidRDefault="00067E71">
      <w:pPr>
        <w:spacing w:line="240" w:lineRule="auto"/>
        <w:rPr>
          <w:rFonts w:ascii="Times New Roman" w:eastAsia="Times New Roman" w:hAnsi="Times New Roman" w:cs="Times New Roman"/>
          <w:i/>
          <w:iCs/>
          <w:sz w:val="20"/>
          <w:szCs w:val="20"/>
        </w:rPr>
      </w:pPr>
      <w:r w:rsidRPr="00067E71">
        <w:rPr>
          <w:rFonts w:ascii="Times New Roman" w:eastAsia="Times New Roman" w:hAnsi="Times New Roman" w:cs="Times New Roman"/>
          <w:i/>
          <w:iCs/>
          <w:sz w:val="20"/>
          <w:szCs w:val="20"/>
        </w:rPr>
        <w:t>D. Cellular Senescence: Implications in Aging</w:t>
      </w:r>
    </w:p>
    <w:p w14:paraId="00000024" w14:textId="05E553B0" w:rsidR="000C6D32" w:rsidRPr="00F20226" w:rsidRDefault="00000000" w:rsidP="00067E71">
      <w:pPr>
        <w:spacing w:line="240" w:lineRule="auto"/>
        <w:ind w:firstLine="720"/>
        <w:jc w:val="both"/>
        <w:rPr>
          <w:rFonts w:ascii="Times New Roman" w:eastAsia="Times New Roman" w:hAnsi="Times New Roman" w:cs="Times New Roman"/>
          <w:sz w:val="20"/>
          <w:szCs w:val="20"/>
        </w:rPr>
      </w:pPr>
      <w:r w:rsidRPr="00F20226">
        <w:rPr>
          <w:rFonts w:ascii="Times New Roman" w:eastAsia="Times New Roman" w:hAnsi="Times New Roman" w:cs="Times New Roman"/>
          <w:sz w:val="20"/>
          <w:szCs w:val="20"/>
        </w:rPr>
        <w:t xml:space="preserve">Senescence of cells can result from stochastic damaging events. One of the primary causes of </w:t>
      </w:r>
      <w:r w:rsidR="00067E71">
        <w:rPr>
          <w:rFonts w:ascii="Times New Roman" w:eastAsia="Times New Roman" w:hAnsi="Times New Roman" w:cs="Times New Roman"/>
          <w:sz w:val="20"/>
          <w:szCs w:val="20"/>
        </w:rPr>
        <w:t>aging</w:t>
      </w:r>
      <w:r w:rsidRPr="00F20226">
        <w:rPr>
          <w:rFonts w:ascii="Times New Roman" w:eastAsia="Times New Roman" w:hAnsi="Times New Roman" w:cs="Times New Roman"/>
          <w:sz w:val="20"/>
          <w:szCs w:val="20"/>
        </w:rPr>
        <w:t xml:space="preserve"> is now </w:t>
      </w:r>
      <w:r w:rsidR="00067E71">
        <w:rPr>
          <w:rFonts w:ascii="Times New Roman" w:eastAsia="Times New Roman" w:hAnsi="Times New Roman" w:cs="Times New Roman"/>
          <w:sz w:val="20"/>
          <w:szCs w:val="20"/>
        </w:rPr>
        <w:t>recognized</w:t>
      </w:r>
      <w:r w:rsidRPr="00F20226">
        <w:rPr>
          <w:rFonts w:ascii="Times New Roman" w:eastAsia="Times New Roman" w:hAnsi="Times New Roman" w:cs="Times New Roman"/>
          <w:sz w:val="20"/>
          <w:szCs w:val="20"/>
        </w:rPr>
        <w:t xml:space="preserve"> to be the senescence-related cellular stress response</w:t>
      </w:r>
      <w:r w:rsidR="000E2BC2">
        <w:rPr>
          <w:rFonts w:ascii="Times New Roman" w:eastAsia="Times New Roman" w:hAnsi="Times New Roman" w:cs="Times New Roman"/>
          <w:sz w:val="20"/>
          <w:szCs w:val="20"/>
        </w:rPr>
        <w:t xml:space="preserve"> </w:t>
      </w:r>
      <w:r w:rsidR="00246CE0">
        <w:rPr>
          <w:rFonts w:ascii="Times New Roman" w:eastAsia="Times New Roman" w:hAnsi="Times New Roman" w:cs="Times New Roman"/>
          <w:sz w:val="20"/>
          <w:szCs w:val="20"/>
        </w:rPr>
        <w:fldChar w:fldCharType="begin"/>
      </w:r>
      <w:r w:rsidR="00246CE0">
        <w:rPr>
          <w:rFonts w:ascii="Times New Roman" w:eastAsia="Times New Roman" w:hAnsi="Times New Roman" w:cs="Times New Roman"/>
          <w:sz w:val="20"/>
          <w:szCs w:val="20"/>
        </w:rPr>
        <w:instrText xml:space="preserve"> ADDIN ZOTERO_ITEM CSL_CITATION {"citationID":"7PqR1GnP","properties":{"formattedCitation":"[29]","plainCitation":"[29]","noteIndex":0},"citationItems":[{"id":297,"uris":["http://zotero.org/users/local/EXtS0esT/items/3J389GRA"],"itemData":{"id":297,"type":"article-journal","abstract":"Aging is the major risk factor for cancer, cardiovascular disease, diabetes, and neurodegenerative disorders. Although we are far from understanding the biological basis of aging, research suggests that targeting the aging process itself could ameliorate many age-related pathologies. Senescence is a cellular response characterized by a stable growth arrest and other phenotypic alterations that include a proinflammatory secretome. Senescence plays roles in normal development, maintains tissue homeostasis, and limits tumor progression. However, senescence has also been implicated as a major cause of age-related disease. In this regard, recent experimental evidence has shown that the genetic or pharmacological ablation of senescent cells extends life span and improves health span. Here, we review the cellular and molecular links between cellular senescence and aging and discuss the novel therapeutic avenues that this connection opens.","container-title":"Journal of Cell Biology","DOI":"10.1083/jcb.201708092","ISSN":"0021-9525, 1540-8140","issue":"1","language":"en","page":"65-77","source":"DOI.org (Crossref)","title":"Senescence and aging: Causes, consequences, and therapeutic avenues","title-short":"Senescence and aging","volume":"217","author":[{"family":"McHugh","given":"Domhnall"},{"family":"Gil","given":"Jesús"}],"issued":{"date-parts":[["2018",1,2]]}}}],"schema":"https://github.com/citation-style-language/schema/raw/master/csl-citation.json"} </w:instrText>
      </w:r>
      <w:r w:rsidR="00246CE0">
        <w:rPr>
          <w:rFonts w:ascii="Times New Roman" w:eastAsia="Times New Roman" w:hAnsi="Times New Roman" w:cs="Times New Roman"/>
          <w:sz w:val="20"/>
          <w:szCs w:val="20"/>
        </w:rPr>
        <w:fldChar w:fldCharType="separate"/>
      </w:r>
      <w:r w:rsidR="00246CE0" w:rsidRPr="00246CE0">
        <w:rPr>
          <w:rFonts w:ascii="Times New Roman" w:hAnsi="Times New Roman" w:cs="Times New Roman"/>
          <w:sz w:val="20"/>
        </w:rPr>
        <w:t>[29]</w:t>
      </w:r>
      <w:r w:rsidR="00246CE0">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 xml:space="preserve">. This idea is supported by fibroblasts from progeroid disease patients </w:t>
      </w:r>
      <w:r w:rsidR="00067E71">
        <w:rPr>
          <w:rFonts w:ascii="Times New Roman" w:eastAsia="Times New Roman" w:hAnsi="Times New Roman" w:cs="Times New Roman"/>
          <w:sz w:val="20"/>
          <w:szCs w:val="20"/>
        </w:rPr>
        <w:t xml:space="preserve">who </w:t>
      </w:r>
      <w:r w:rsidRPr="00F20226">
        <w:rPr>
          <w:rFonts w:ascii="Times New Roman" w:eastAsia="Times New Roman" w:hAnsi="Times New Roman" w:cs="Times New Roman"/>
          <w:sz w:val="20"/>
          <w:szCs w:val="20"/>
        </w:rPr>
        <w:t xml:space="preserve">typically exhibit accelerated senescence. </w:t>
      </w:r>
      <w:r w:rsidR="00067E71" w:rsidRPr="00067E71">
        <w:rPr>
          <w:rFonts w:ascii="Times New Roman" w:eastAsia="Times New Roman" w:hAnsi="Times New Roman" w:cs="Times New Roman"/>
          <w:sz w:val="20"/>
          <w:szCs w:val="20"/>
        </w:rPr>
        <w:t>On the other hand, the oxidative damage that causes growth arrest in vitro is</w:t>
      </w:r>
      <w:r w:rsidRPr="00F20226">
        <w:rPr>
          <w:rFonts w:ascii="Times New Roman" w:eastAsia="Times New Roman" w:hAnsi="Times New Roman" w:cs="Times New Roman"/>
          <w:sz w:val="20"/>
          <w:szCs w:val="20"/>
        </w:rPr>
        <w:t xml:space="preserve"> unaffected by fibroblasts from long-lived Snell dwarf mice. Due to the development of the senescence-associated secretory phenotype, which affects the cellular milieu, senescent cells now seem to play a significant role in the </w:t>
      </w:r>
      <w:r w:rsidR="00067E71">
        <w:rPr>
          <w:rFonts w:ascii="Times New Roman" w:eastAsia="Times New Roman" w:hAnsi="Times New Roman" w:cs="Times New Roman"/>
          <w:sz w:val="20"/>
          <w:szCs w:val="20"/>
        </w:rPr>
        <w:t>aging</w:t>
      </w:r>
      <w:r w:rsidRPr="00F20226">
        <w:rPr>
          <w:rFonts w:ascii="Times New Roman" w:eastAsia="Times New Roman" w:hAnsi="Times New Roman" w:cs="Times New Roman"/>
          <w:sz w:val="20"/>
          <w:szCs w:val="20"/>
        </w:rPr>
        <w:t xml:space="preserve"> process</w:t>
      </w:r>
      <w:r w:rsidR="000E2BC2">
        <w:rPr>
          <w:rFonts w:ascii="Times New Roman" w:eastAsia="Times New Roman" w:hAnsi="Times New Roman" w:cs="Times New Roman"/>
          <w:sz w:val="20"/>
          <w:szCs w:val="20"/>
        </w:rPr>
        <w:t xml:space="preserve"> </w:t>
      </w:r>
      <w:r w:rsidR="00246CE0">
        <w:rPr>
          <w:rFonts w:ascii="Times New Roman" w:eastAsia="Times New Roman" w:hAnsi="Times New Roman" w:cs="Times New Roman"/>
          <w:sz w:val="20"/>
          <w:szCs w:val="20"/>
        </w:rPr>
        <w:fldChar w:fldCharType="begin"/>
      </w:r>
      <w:r w:rsidR="00246CE0">
        <w:rPr>
          <w:rFonts w:ascii="Times New Roman" w:eastAsia="Times New Roman" w:hAnsi="Times New Roman" w:cs="Times New Roman"/>
          <w:sz w:val="20"/>
          <w:szCs w:val="20"/>
        </w:rPr>
        <w:instrText xml:space="preserve"> ADDIN ZOTERO_ITEM CSL_CITATION {"citationID":"kVuCqDXC","properties":{"formattedCitation":"[30]","plainCitation":"[30]","noteIndex":0},"citationItems":[{"id":299,"uris":["http://zotero.org/users/local/EXtS0esT/items/V9HR9Q5W"],"itemData":{"id":299,"type":"article-journal","container-title":"Nature","DOI":"10.1038/nature13193","ISSN":"0028-0836, 1476-4687","issue":"7501","journalAbbreviation":"Nature","language":"en","page":"439-446","source":"DOI.org (Crossref)","title":"The role of senescent cells in ageing","volume":"509","author":[{"family":"Van Deursen","given":"Jan M."}],"issued":{"date-parts":[["2014",5,22]]}}}],"schema":"https://github.com/citation-style-language/schema/raw/master/csl-citation.json"} </w:instrText>
      </w:r>
      <w:r w:rsidR="00246CE0">
        <w:rPr>
          <w:rFonts w:ascii="Times New Roman" w:eastAsia="Times New Roman" w:hAnsi="Times New Roman" w:cs="Times New Roman"/>
          <w:sz w:val="20"/>
          <w:szCs w:val="20"/>
        </w:rPr>
        <w:fldChar w:fldCharType="separate"/>
      </w:r>
      <w:r w:rsidR="00246CE0" w:rsidRPr="00246CE0">
        <w:rPr>
          <w:rFonts w:ascii="Times New Roman" w:hAnsi="Times New Roman" w:cs="Times New Roman"/>
          <w:sz w:val="20"/>
        </w:rPr>
        <w:t>[30]</w:t>
      </w:r>
      <w:r w:rsidR="00246CE0">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 xml:space="preserve">. This trait of senescent cells is reportedly a reaction to genotoxic stress. Senescent cells build up in various tissues throughout time, indicating that they develop more quickly than they degrade or are eliminated. Another crucial anticancer process is the cellular stress response associated with senescence. In fact, the </w:t>
      </w:r>
      <w:r w:rsidR="00416A55" w:rsidRPr="00F20226">
        <w:rPr>
          <w:rFonts w:ascii="Times New Roman" w:eastAsia="Times New Roman" w:hAnsi="Times New Roman" w:cs="Times New Roman"/>
          <w:sz w:val="20"/>
          <w:szCs w:val="20"/>
        </w:rPr>
        <w:t>tumor</w:t>
      </w:r>
      <w:r w:rsidRPr="00F20226">
        <w:rPr>
          <w:rFonts w:ascii="Times New Roman" w:eastAsia="Times New Roman" w:hAnsi="Times New Roman" w:cs="Times New Roman"/>
          <w:sz w:val="20"/>
          <w:szCs w:val="20"/>
        </w:rPr>
        <w:t xml:space="preserve"> suppressor p53 is crucial for </w:t>
      </w:r>
      <w:r w:rsidR="00241EEE">
        <w:rPr>
          <w:rFonts w:ascii="Times New Roman" w:eastAsia="Times New Roman" w:hAnsi="Times New Roman" w:cs="Times New Roman"/>
          <w:sz w:val="20"/>
          <w:szCs w:val="20"/>
        </w:rPr>
        <w:t>controlling</w:t>
      </w:r>
      <w:r w:rsidRPr="00F20226">
        <w:rPr>
          <w:rFonts w:ascii="Times New Roman" w:eastAsia="Times New Roman" w:hAnsi="Times New Roman" w:cs="Times New Roman"/>
          <w:sz w:val="20"/>
          <w:szCs w:val="20"/>
        </w:rPr>
        <w:t xml:space="preserve"> the processes that lead to DNA repair, apoptosis, and senescence</w:t>
      </w:r>
      <w:r w:rsidR="000E2BC2">
        <w:rPr>
          <w:rFonts w:ascii="Times New Roman" w:eastAsia="Times New Roman" w:hAnsi="Times New Roman" w:cs="Times New Roman"/>
          <w:sz w:val="20"/>
          <w:szCs w:val="20"/>
        </w:rPr>
        <w:t xml:space="preserve"> </w:t>
      </w:r>
      <w:r w:rsidR="00027D36">
        <w:rPr>
          <w:rFonts w:ascii="Times New Roman" w:eastAsia="Times New Roman" w:hAnsi="Times New Roman" w:cs="Times New Roman"/>
          <w:sz w:val="20"/>
          <w:szCs w:val="20"/>
        </w:rPr>
        <w:fldChar w:fldCharType="begin"/>
      </w:r>
      <w:r w:rsidR="00027D36">
        <w:rPr>
          <w:rFonts w:ascii="Times New Roman" w:eastAsia="Times New Roman" w:hAnsi="Times New Roman" w:cs="Times New Roman"/>
          <w:sz w:val="20"/>
          <w:szCs w:val="20"/>
        </w:rPr>
        <w:instrText xml:space="preserve"> ADDIN ZOTERO_ITEM CSL_CITATION {"citationID":"JDh7jb02","properties":{"formattedCitation":"[31]","plainCitation":"[31]","noteIndex":0},"citationItems":[{"id":303,"uris":["http://zotero.org/users/local/EXtS0esT/items/PLSNX6XJ"],"itemData":{"id":303,"type":"chapter","container-title":"International Review of Neurobiology","ISBN":"978-0-12-823121-0","language":"en","note":"DOI: 10.1016/bs.irn.2020.03.019","page":"203-234","publisher":"Elsevier","source":"DOI.org (Crossref)","title":"Cellular senescence in aging and age-related diseases: Implications for neurodegenerative diseases","title-short":"Cellular senescence in aging and age-related diseases","URL":"https://linkinghub.elsevier.com/retrieve/pii/S0074774220300507","volume":"155","author":[{"family":"Wissler Gerdes","given":"Erin O."},{"family":"Zhu","given":"Yi"},{"family":"Weigand","given":"B. Melanie"},{"family":"Tripathi","given":"Utkarsh"},{"family":"Burns","given":"Terence C."},{"family":"Tchkonia","given":"Tamar"},{"family":"Kirkland","given":"James L."}],"accessed":{"date-parts":[["2023",8,17]]},"issued":{"date-parts":[["2020"]]}}}],"schema":"https://github.com/citation-style-language/schema/raw/master/csl-citation.json"} </w:instrText>
      </w:r>
      <w:r w:rsidR="00027D36">
        <w:rPr>
          <w:rFonts w:ascii="Times New Roman" w:eastAsia="Times New Roman" w:hAnsi="Times New Roman" w:cs="Times New Roman"/>
          <w:sz w:val="20"/>
          <w:szCs w:val="20"/>
        </w:rPr>
        <w:fldChar w:fldCharType="separate"/>
      </w:r>
      <w:r w:rsidR="00027D36" w:rsidRPr="00027D36">
        <w:rPr>
          <w:rFonts w:ascii="Times New Roman" w:hAnsi="Times New Roman" w:cs="Times New Roman"/>
          <w:sz w:val="20"/>
        </w:rPr>
        <w:t>[31]</w:t>
      </w:r>
      <w:r w:rsidR="00027D36">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 xml:space="preserve">. It has been suggested that the senescence response may contain </w:t>
      </w:r>
      <w:r w:rsidR="00241EEE" w:rsidRPr="00241EEE">
        <w:rPr>
          <w:rFonts w:ascii="Times New Roman" w:eastAsia="Times New Roman" w:hAnsi="Times New Roman" w:cs="Times New Roman"/>
          <w:sz w:val="20"/>
          <w:szCs w:val="20"/>
        </w:rPr>
        <w:t>antagonistically pleiotropic characteristics</w:t>
      </w:r>
      <w:r w:rsidRPr="00F20226">
        <w:rPr>
          <w:rFonts w:ascii="Times New Roman" w:eastAsia="Times New Roman" w:hAnsi="Times New Roman" w:cs="Times New Roman"/>
          <w:sz w:val="20"/>
          <w:szCs w:val="20"/>
        </w:rPr>
        <w:t xml:space="preserve"> since data suggests that senescence causes both degenerative </w:t>
      </w:r>
      <w:r w:rsidRPr="00F20226">
        <w:rPr>
          <w:rFonts w:ascii="Times New Roman" w:eastAsia="Times New Roman" w:hAnsi="Times New Roman" w:cs="Times New Roman"/>
          <w:sz w:val="20"/>
          <w:szCs w:val="20"/>
        </w:rPr>
        <w:lastRenderedPageBreak/>
        <w:t xml:space="preserve">and hyperplasic diseases. Senescence thus </w:t>
      </w:r>
      <w:r w:rsidR="00241EEE">
        <w:rPr>
          <w:rFonts w:ascii="Times New Roman" w:eastAsia="Times New Roman" w:hAnsi="Times New Roman" w:cs="Times New Roman"/>
          <w:sz w:val="20"/>
          <w:szCs w:val="20"/>
        </w:rPr>
        <w:t>is</w:t>
      </w:r>
      <w:r w:rsidRPr="00F20226">
        <w:rPr>
          <w:rFonts w:ascii="Times New Roman" w:eastAsia="Times New Roman" w:hAnsi="Times New Roman" w:cs="Times New Roman"/>
          <w:sz w:val="20"/>
          <w:szCs w:val="20"/>
        </w:rPr>
        <w:t xml:space="preserve"> another example of how poor homeostasis underlies </w:t>
      </w:r>
      <w:r w:rsidR="00241EEE">
        <w:rPr>
          <w:rFonts w:ascii="Times New Roman" w:eastAsia="Times New Roman" w:hAnsi="Times New Roman" w:cs="Times New Roman"/>
          <w:sz w:val="20"/>
          <w:szCs w:val="20"/>
        </w:rPr>
        <w:t>aging</w:t>
      </w:r>
      <w:r w:rsidRPr="00F20226">
        <w:rPr>
          <w:rFonts w:ascii="Times New Roman" w:eastAsia="Times New Roman" w:hAnsi="Times New Roman" w:cs="Times New Roman"/>
          <w:sz w:val="20"/>
          <w:szCs w:val="20"/>
        </w:rPr>
        <w:t>. It should be noted that germ cells and ESCs do not age; this is an example of germline evasion of faulty homeostasis</w:t>
      </w:r>
      <w:r w:rsidR="000E2BC2">
        <w:rPr>
          <w:rFonts w:ascii="Times New Roman" w:eastAsia="Times New Roman" w:hAnsi="Times New Roman" w:cs="Times New Roman"/>
          <w:sz w:val="20"/>
          <w:szCs w:val="20"/>
        </w:rPr>
        <w:t xml:space="preserve"> </w:t>
      </w:r>
      <w:r w:rsidR="00027D36">
        <w:rPr>
          <w:rFonts w:ascii="Times New Roman" w:eastAsia="Times New Roman" w:hAnsi="Times New Roman" w:cs="Times New Roman"/>
          <w:sz w:val="20"/>
          <w:szCs w:val="20"/>
        </w:rPr>
        <w:fldChar w:fldCharType="begin"/>
      </w:r>
      <w:r w:rsidR="00027D36">
        <w:rPr>
          <w:rFonts w:ascii="Times New Roman" w:eastAsia="Times New Roman" w:hAnsi="Times New Roman" w:cs="Times New Roman"/>
          <w:sz w:val="20"/>
          <w:szCs w:val="20"/>
        </w:rPr>
        <w:instrText xml:space="preserve"> ADDIN ZOTERO_ITEM CSL_CITATION {"citationID":"HOLZ79W3","properties":{"formattedCitation":"[32]","plainCitation":"[32]","noteIndex":0},"citationItems":[{"id":301,"uris":["http://zotero.org/users/local/EXtS0esT/items/ZEZVA9V2"],"itemData":{"id":301,"type":"article-journal","abstract":"The influence of the activation of a cellular phenotype termed senescence and it’s importance in ageing and age-related diseases is becoming more and more evident. In fact, there is a huge effort to tackle these diseases via therapeutic drugs targeting senescent cells named senolytics. However, a clearer understanding of how senescence is activated and the influence it has on specific cellular types and tissues is needed. Here, we describe general triggers and characteristics of senescence. In addition, we describe the influence of senescent cells in ageing and different age-related diseases.","container-title":"Frontiers in Aging","DOI":"10.3389/fragi.2022.866718","ISSN":"2673-6217","journalAbbreviation":"Front. Aging","page":"866718","source":"DOI.org (Crossref)","title":"Cellular Senescence and Ageing: Mechanisms and Interventions","title-short":"Cellular Senescence and Ageing","volume":"3","author":[{"family":"Mylonas","given":"Andreas"},{"family":"O’Loghlen","given":"Ana"}],"issued":{"date-parts":[["2022",3,29]]}}}],"schema":"https://github.com/citation-style-language/schema/raw/master/csl-citation.json"} </w:instrText>
      </w:r>
      <w:r w:rsidR="00027D36">
        <w:rPr>
          <w:rFonts w:ascii="Times New Roman" w:eastAsia="Times New Roman" w:hAnsi="Times New Roman" w:cs="Times New Roman"/>
          <w:sz w:val="20"/>
          <w:szCs w:val="20"/>
        </w:rPr>
        <w:fldChar w:fldCharType="separate"/>
      </w:r>
      <w:r w:rsidR="00027D36" w:rsidRPr="00027D36">
        <w:rPr>
          <w:rFonts w:ascii="Times New Roman" w:hAnsi="Times New Roman" w:cs="Times New Roman"/>
          <w:sz w:val="20"/>
        </w:rPr>
        <w:t>[32]</w:t>
      </w:r>
      <w:r w:rsidR="00027D36">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 xml:space="preserve">. </w:t>
      </w:r>
    </w:p>
    <w:p w14:paraId="00000025" w14:textId="3775E85D" w:rsidR="000C6D32" w:rsidRPr="00067E71" w:rsidRDefault="00067E71">
      <w:pPr>
        <w:spacing w:line="240" w:lineRule="auto"/>
        <w:rPr>
          <w:rFonts w:ascii="Times New Roman" w:eastAsia="Times New Roman" w:hAnsi="Times New Roman" w:cs="Times New Roman"/>
          <w:i/>
          <w:iCs/>
          <w:sz w:val="20"/>
          <w:szCs w:val="20"/>
        </w:rPr>
      </w:pPr>
      <w:r w:rsidRPr="00067E71">
        <w:rPr>
          <w:rFonts w:ascii="Times New Roman" w:eastAsia="Times New Roman" w:hAnsi="Times New Roman" w:cs="Times New Roman"/>
          <w:i/>
          <w:iCs/>
          <w:sz w:val="20"/>
          <w:szCs w:val="20"/>
        </w:rPr>
        <w:t>E. Epigenetic Modifications and Aging</w:t>
      </w:r>
    </w:p>
    <w:p w14:paraId="00000026" w14:textId="49C83D69" w:rsidR="000C6D32" w:rsidRPr="00F20226" w:rsidRDefault="00000000" w:rsidP="00067E71">
      <w:pPr>
        <w:pBdr>
          <w:top w:val="none" w:sz="0" w:space="0" w:color="D9D9E3"/>
          <w:left w:val="none" w:sz="0" w:space="0" w:color="D9D9E3"/>
          <w:bottom w:val="none" w:sz="0" w:space="0" w:color="D9D9E3"/>
          <w:right w:val="none" w:sz="0" w:space="0" w:color="D9D9E3"/>
          <w:between w:val="none" w:sz="0" w:space="0" w:color="D9D9E3"/>
        </w:pBdr>
        <w:spacing w:after="300" w:line="240" w:lineRule="auto"/>
        <w:jc w:val="both"/>
        <w:rPr>
          <w:rFonts w:ascii="Times New Roman" w:eastAsia="Times New Roman" w:hAnsi="Times New Roman" w:cs="Times New Roman"/>
          <w:sz w:val="20"/>
          <w:szCs w:val="20"/>
        </w:rPr>
      </w:pPr>
      <w:r w:rsidRPr="00F20226">
        <w:rPr>
          <w:rFonts w:ascii="Times New Roman" w:eastAsia="Times New Roman" w:hAnsi="Times New Roman" w:cs="Times New Roman"/>
          <w:sz w:val="20"/>
          <w:szCs w:val="20"/>
        </w:rPr>
        <w:t>Epigenetic modifications play a significant role in the aging process. Epigenetics refers to changes in gene expression that do not involve alterations to the underlying DNA sequence. Instead, epigenetic modifications involve chemical modifications to DNA and its associated proteins, such as histones, which can influence how genes are turned on or off</w:t>
      </w:r>
      <w:r w:rsidR="000E2BC2">
        <w:rPr>
          <w:rFonts w:ascii="Times New Roman" w:eastAsia="Times New Roman" w:hAnsi="Times New Roman" w:cs="Times New Roman"/>
          <w:sz w:val="20"/>
          <w:szCs w:val="20"/>
        </w:rPr>
        <w:t xml:space="preserve"> </w:t>
      </w:r>
      <w:r w:rsidR="00261245">
        <w:rPr>
          <w:rFonts w:ascii="Times New Roman" w:eastAsia="Times New Roman" w:hAnsi="Times New Roman" w:cs="Times New Roman"/>
          <w:sz w:val="20"/>
          <w:szCs w:val="20"/>
        </w:rPr>
        <w:fldChar w:fldCharType="begin"/>
      </w:r>
      <w:r w:rsidR="00261245">
        <w:rPr>
          <w:rFonts w:ascii="Times New Roman" w:eastAsia="Times New Roman" w:hAnsi="Times New Roman" w:cs="Times New Roman"/>
          <w:sz w:val="20"/>
          <w:szCs w:val="20"/>
        </w:rPr>
        <w:instrText xml:space="preserve"> ADDIN ZOTERO_ITEM CSL_CITATION {"citationID":"O4sUjn9Y","properties":{"formattedCitation":"[33]","plainCitation":"[33]","noteIndex":0},"citationItems":[{"id":206,"uris":["http://zotero.org/users/local/EXtS0esT/items/UM6NPBYR"],"itemData":{"id":206,"type":"article-journal","container-title":"The FASEB Journal","DOI":"10.1096/fj.08-123265","ISSN":"0892-6638, 1530-6860","issue":"3","journalAbbreviation":"FASEB j.","language":"en","page":"672-678","source":"DOI.org (Crossref)","title":"Epigenetics: poly(ADP‐ribosyl)ation of PARP‐1 regulates genomic methylation patterns","title-short":"Epigenetics","volume":"23","author":[{"family":"Caiafa","given":"Paola"},{"family":"Guastafierro","given":"Tiziana"},{"family":"Zampieri","given":"Michele"}],"issued":{"date-parts":[["2009",3]]}}}],"schema":"https://github.com/citation-style-language/schema/raw/master/csl-citation.json"} </w:instrText>
      </w:r>
      <w:r w:rsidR="00261245">
        <w:rPr>
          <w:rFonts w:ascii="Times New Roman" w:eastAsia="Times New Roman" w:hAnsi="Times New Roman" w:cs="Times New Roman"/>
          <w:sz w:val="20"/>
          <w:szCs w:val="20"/>
        </w:rPr>
        <w:fldChar w:fldCharType="separate"/>
      </w:r>
      <w:r w:rsidR="00261245" w:rsidRPr="00261245">
        <w:rPr>
          <w:rFonts w:ascii="Times New Roman" w:hAnsi="Times New Roman" w:cs="Times New Roman"/>
          <w:sz w:val="20"/>
        </w:rPr>
        <w:t>[33]</w:t>
      </w:r>
      <w:r w:rsidR="00261245">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27" w14:textId="4D588B7E" w:rsidR="000C6D32" w:rsidRPr="00F20226" w:rsidRDefault="00067E71">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E.1. </w:t>
      </w:r>
      <w:r w:rsidRPr="00F20226">
        <w:rPr>
          <w:rFonts w:ascii="Times New Roman" w:eastAsia="Times New Roman" w:hAnsi="Times New Roman" w:cs="Times New Roman"/>
          <w:sz w:val="20"/>
          <w:szCs w:val="20"/>
        </w:rPr>
        <w:t>Several key epigenetic mechanisms have been implicated in aging</w:t>
      </w:r>
    </w:p>
    <w:p w14:paraId="00000028" w14:textId="24A65566" w:rsidR="000C6D32" w:rsidRPr="00F20226" w:rsidRDefault="00000000" w:rsidP="00067E71">
      <w:pPr>
        <w:pBdr>
          <w:top w:val="none" w:sz="0" w:space="0" w:color="D9D9E3"/>
          <w:left w:val="none" w:sz="0" w:space="0" w:color="D9D9E3"/>
          <w:bottom w:val="none" w:sz="0" w:space="0" w:color="D9D9E3"/>
          <w:right w:val="none" w:sz="0" w:space="0" w:color="D9D9E3"/>
          <w:between w:val="none" w:sz="0" w:space="0" w:color="D9D9E3"/>
        </w:pBdr>
        <w:spacing w:before="300" w:after="0" w:line="240" w:lineRule="auto"/>
        <w:jc w:val="both"/>
        <w:rPr>
          <w:rFonts w:ascii="Times New Roman" w:eastAsia="Times New Roman" w:hAnsi="Times New Roman" w:cs="Times New Roman"/>
          <w:sz w:val="20"/>
          <w:szCs w:val="20"/>
        </w:rPr>
      </w:pPr>
      <w:r w:rsidRPr="00241EEE">
        <w:rPr>
          <w:rFonts w:ascii="Times New Roman" w:eastAsia="Times New Roman" w:hAnsi="Times New Roman" w:cs="Times New Roman"/>
          <w:i/>
          <w:iCs/>
          <w:sz w:val="20"/>
          <w:szCs w:val="20"/>
        </w:rPr>
        <w:t>DNA Methylation</w:t>
      </w:r>
      <w:r w:rsidRPr="00F20226">
        <w:rPr>
          <w:rFonts w:ascii="Times New Roman" w:eastAsia="Times New Roman" w:hAnsi="Times New Roman" w:cs="Times New Roman"/>
          <w:sz w:val="20"/>
          <w:szCs w:val="20"/>
        </w:rPr>
        <w:t xml:space="preserve">: DNA methylation involves </w:t>
      </w:r>
      <w:r w:rsidR="00241EEE">
        <w:rPr>
          <w:rFonts w:ascii="Times New Roman" w:eastAsia="Times New Roman" w:hAnsi="Times New Roman" w:cs="Times New Roman"/>
          <w:sz w:val="20"/>
          <w:szCs w:val="20"/>
        </w:rPr>
        <w:t>adding</w:t>
      </w:r>
      <w:r w:rsidRPr="00F20226">
        <w:rPr>
          <w:rFonts w:ascii="Times New Roman" w:eastAsia="Times New Roman" w:hAnsi="Times New Roman" w:cs="Times New Roman"/>
          <w:sz w:val="20"/>
          <w:szCs w:val="20"/>
        </w:rPr>
        <w:t xml:space="preserve"> a methyl group to specific DNA sequences. As we age, patterns of DNA methylation can change, leading to alterations in gene expression. Some genes become more methylated, </w:t>
      </w:r>
      <w:r w:rsidR="00241EEE">
        <w:rPr>
          <w:rFonts w:ascii="Times New Roman" w:eastAsia="Times New Roman" w:hAnsi="Times New Roman" w:cs="Times New Roman"/>
          <w:sz w:val="20"/>
          <w:szCs w:val="20"/>
        </w:rPr>
        <w:t>leading</w:t>
      </w:r>
      <w:r w:rsidRPr="00F20226">
        <w:rPr>
          <w:rFonts w:ascii="Times New Roman" w:eastAsia="Times New Roman" w:hAnsi="Times New Roman" w:cs="Times New Roman"/>
          <w:sz w:val="20"/>
          <w:szCs w:val="20"/>
        </w:rPr>
        <w:t xml:space="preserve"> to decreased expression, while others become less methylated, potentially increasing expression. Changes in DNA methylation can affect processes like cellular differentiation and response to stress</w:t>
      </w:r>
      <w:r w:rsidR="000367AD">
        <w:rPr>
          <w:rFonts w:ascii="Times New Roman" w:eastAsia="Times New Roman" w:hAnsi="Times New Roman" w:cs="Times New Roman"/>
          <w:sz w:val="20"/>
          <w:szCs w:val="20"/>
        </w:rPr>
        <w:t xml:space="preserve"> </w:t>
      </w:r>
      <w:r w:rsidR="00925A36">
        <w:rPr>
          <w:rFonts w:ascii="Times New Roman" w:eastAsia="Times New Roman" w:hAnsi="Times New Roman" w:cs="Times New Roman"/>
          <w:sz w:val="20"/>
          <w:szCs w:val="20"/>
        </w:rPr>
        <w:fldChar w:fldCharType="begin"/>
      </w:r>
      <w:r w:rsidR="00925A36">
        <w:rPr>
          <w:rFonts w:ascii="Times New Roman" w:eastAsia="Times New Roman" w:hAnsi="Times New Roman" w:cs="Times New Roman"/>
          <w:sz w:val="20"/>
          <w:szCs w:val="20"/>
        </w:rPr>
        <w:instrText xml:space="preserve"> ADDIN ZOTERO_ITEM CSL_CITATION {"citationID":"lNqIgPxN","properties":{"formattedCitation":"[34]","plainCitation":"[34]","noteIndex":0},"citationItems":[{"id":307,"uris":["http://zotero.org/users/local/EXtS0esT/items/NB3JHAH6"],"itemData":{"id":307,"type":"article-journal","container-title":"Nature Reviews Genetics","DOI":"10.1038/nrg1655","ISSN":"1471-0056, 1471-0064","issue":"8","journalAbbreviation":"Nat Rev Genet","language":"en","page":"597-610","source":"DOI.org (Crossref)","title":"DNA methylation and human disease","volume":"6","author":[{"family":"Robertson","given":"Keith D."}],"issued":{"date-parts":[["2005",8]]}}}],"schema":"https://github.com/citation-style-language/schema/raw/master/csl-citation.json"} </w:instrText>
      </w:r>
      <w:r w:rsidR="00925A36">
        <w:rPr>
          <w:rFonts w:ascii="Times New Roman" w:eastAsia="Times New Roman" w:hAnsi="Times New Roman" w:cs="Times New Roman"/>
          <w:sz w:val="20"/>
          <w:szCs w:val="20"/>
        </w:rPr>
        <w:fldChar w:fldCharType="separate"/>
      </w:r>
      <w:r w:rsidR="00925A36" w:rsidRPr="00925A36">
        <w:rPr>
          <w:rFonts w:ascii="Times New Roman" w:hAnsi="Times New Roman" w:cs="Times New Roman"/>
          <w:sz w:val="20"/>
        </w:rPr>
        <w:t>[34]</w:t>
      </w:r>
      <w:r w:rsidR="00925A36">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29" w14:textId="1C26E2C7" w:rsidR="000C6D32" w:rsidRPr="00F20226" w:rsidRDefault="00000000" w:rsidP="00067E71">
      <w:p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241EEE">
        <w:rPr>
          <w:rFonts w:ascii="Times New Roman" w:eastAsia="Times New Roman" w:hAnsi="Times New Roman" w:cs="Times New Roman"/>
          <w:i/>
          <w:iCs/>
          <w:sz w:val="20"/>
          <w:szCs w:val="20"/>
        </w:rPr>
        <w:t>Histone Modifications:</w:t>
      </w:r>
      <w:r w:rsidRPr="00F20226">
        <w:rPr>
          <w:rFonts w:ascii="Times New Roman" w:eastAsia="Times New Roman" w:hAnsi="Times New Roman" w:cs="Times New Roman"/>
          <w:sz w:val="20"/>
          <w:szCs w:val="20"/>
        </w:rPr>
        <w:t xml:space="preserve"> Histones are proteins that help package DNA into a compact </w:t>
      </w:r>
      <w:r w:rsidR="00241EEE">
        <w:rPr>
          <w:rFonts w:ascii="Times New Roman" w:eastAsia="Times New Roman" w:hAnsi="Times New Roman" w:cs="Times New Roman"/>
          <w:sz w:val="20"/>
          <w:szCs w:val="20"/>
        </w:rPr>
        <w:t>cell structure</w:t>
      </w:r>
      <w:r w:rsidRPr="00F20226">
        <w:rPr>
          <w:rFonts w:ascii="Times New Roman" w:eastAsia="Times New Roman" w:hAnsi="Times New Roman" w:cs="Times New Roman"/>
          <w:sz w:val="20"/>
          <w:szCs w:val="20"/>
        </w:rPr>
        <w:t>. Various chemical modifications to histones, such as acetylation and methylation, can influence how tightly DNA is wrapped around them. Changes in histone modifications can affect gene accessibility and expression, potentially impacting aging-related processes</w:t>
      </w:r>
      <w:r w:rsidR="000367AD">
        <w:rPr>
          <w:rFonts w:ascii="Times New Roman" w:eastAsia="Times New Roman" w:hAnsi="Times New Roman" w:cs="Times New Roman"/>
          <w:sz w:val="20"/>
          <w:szCs w:val="20"/>
        </w:rPr>
        <w:t xml:space="preserve"> </w:t>
      </w:r>
      <w:r w:rsidR="00925A36">
        <w:rPr>
          <w:rFonts w:ascii="Times New Roman" w:eastAsia="Times New Roman" w:hAnsi="Times New Roman" w:cs="Times New Roman"/>
          <w:sz w:val="20"/>
          <w:szCs w:val="20"/>
        </w:rPr>
        <w:fldChar w:fldCharType="begin"/>
      </w:r>
      <w:r w:rsidR="00925A36">
        <w:rPr>
          <w:rFonts w:ascii="Times New Roman" w:eastAsia="Times New Roman" w:hAnsi="Times New Roman" w:cs="Times New Roman"/>
          <w:sz w:val="20"/>
          <w:szCs w:val="20"/>
        </w:rPr>
        <w:instrText xml:space="preserve"> ADDIN ZOTERO_ITEM CSL_CITATION {"citationID":"0sV5aTS4","properties":{"formattedCitation":"[35]","plainCitation":"[35]","noteIndex":0},"citationItems":[{"id":308,"uris":["http://zotero.org/users/local/EXtS0esT/items/4XQEZH6J"],"itemData":{"id":308,"type":"chapter","container-title":"Epigenetics: Development and Disease","event-place":"Dordrecht","ISBN":"978-94-007-4524-7","note":"collection-title: Subcellular Biochemistry\nDOI: 10.1007/978-94-007-4525-4_13","page":"289-317","publisher":"Springer Netherlands","publisher-place":"Dordrecht","source":"DOI.org (Crossref)","title":"The Role of DNA Methylation and Histone Modifications in Transcriptional Regulation in Humans","URL":"http://link.springer.com/10.1007/978-94-007-4525-4_13","volume":"61","editor":[{"family":"Kundu","given":"Tapas K."}],"author":[{"family":"Miller","given":"Jaime L."},{"family":"Grant","given":"Patrick A."}],"accessed":{"date-parts":[["2023",8,17]]},"issued":{"date-parts":[["2013"]]}}}],"schema":"https://github.com/citation-style-language/schema/raw/master/csl-citation.json"} </w:instrText>
      </w:r>
      <w:r w:rsidR="00925A36">
        <w:rPr>
          <w:rFonts w:ascii="Times New Roman" w:eastAsia="Times New Roman" w:hAnsi="Times New Roman" w:cs="Times New Roman"/>
          <w:sz w:val="20"/>
          <w:szCs w:val="20"/>
        </w:rPr>
        <w:fldChar w:fldCharType="separate"/>
      </w:r>
      <w:r w:rsidR="00925A36" w:rsidRPr="00925A36">
        <w:rPr>
          <w:rFonts w:ascii="Times New Roman" w:hAnsi="Times New Roman" w:cs="Times New Roman"/>
          <w:sz w:val="20"/>
        </w:rPr>
        <w:t>[35]</w:t>
      </w:r>
      <w:r w:rsidR="00925A36">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2A" w14:textId="6EADD52A" w:rsidR="000C6D32" w:rsidRPr="00F20226" w:rsidRDefault="00000000" w:rsidP="00067E71">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Times New Roman" w:eastAsia="Times New Roman" w:hAnsi="Times New Roman" w:cs="Times New Roman"/>
          <w:sz w:val="20"/>
          <w:szCs w:val="20"/>
        </w:rPr>
      </w:pPr>
      <w:r w:rsidRPr="00241EEE">
        <w:rPr>
          <w:rFonts w:ascii="Times New Roman" w:eastAsia="Times New Roman" w:hAnsi="Times New Roman" w:cs="Times New Roman"/>
          <w:i/>
          <w:iCs/>
          <w:sz w:val="20"/>
          <w:szCs w:val="20"/>
        </w:rPr>
        <w:t>Non-Coding RNAs</w:t>
      </w:r>
      <w:r w:rsidRPr="00F20226">
        <w:rPr>
          <w:rFonts w:ascii="Times New Roman" w:eastAsia="Times New Roman" w:hAnsi="Times New Roman" w:cs="Times New Roman"/>
          <w:sz w:val="20"/>
          <w:szCs w:val="20"/>
        </w:rPr>
        <w:t xml:space="preserve">: Non-coding RNAs, such as microRNAs and long non-coding RNAs, play roles in gene regulation. They can interfere with </w:t>
      </w:r>
      <w:r w:rsidR="00067E71">
        <w:rPr>
          <w:rFonts w:ascii="Times New Roman" w:eastAsia="Times New Roman" w:hAnsi="Times New Roman" w:cs="Times New Roman"/>
          <w:sz w:val="20"/>
          <w:szCs w:val="20"/>
        </w:rPr>
        <w:t>translating</w:t>
      </w:r>
      <w:r w:rsidRPr="00F20226">
        <w:rPr>
          <w:rFonts w:ascii="Times New Roman" w:eastAsia="Times New Roman" w:hAnsi="Times New Roman" w:cs="Times New Roman"/>
          <w:sz w:val="20"/>
          <w:szCs w:val="20"/>
        </w:rPr>
        <w:t xml:space="preserve"> messenger RNAs (mRNAs) into proteins or influence chromatin structure. Dysregulation of non-coding RNAs has been associated with aging-related diseases and processes.</w:t>
      </w:r>
    </w:p>
    <w:p w14:paraId="0000002B" w14:textId="1AD6B307" w:rsidR="000C6D32" w:rsidRPr="00F20226" w:rsidRDefault="00000000" w:rsidP="00067E71">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Times New Roman" w:eastAsia="Times New Roman" w:hAnsi="Times New Roman" w:cs="Times New Roman"/>
          <w:sz w:val="20"/>
          <w:szCs w:val="20"/>
        </w:rPr>
      </w:pPr>
      <w:r w:rsidRPr="00F20226">
        <w:rPr>
          <w:rFonts w:ascii="Times New Roman" w:eastAsia="Times New Roman" w:hAnsi="Times New Roman" w:cs="Times New Roman"/>
          <w:sz w:val="20"/>
          <w:szCs w:val="20"/>
        </w:rPr>
        <w:t xml:space="preserve">Chromatin Remodeling: Chromatin remodeling complexes are responsible for altering the structure of chromatin, thereby influencing gene accessibility. </w:t>
      </w:r>
      <w:r w:rsidR="00067E71" w:rsidRPr="00067E71">
        <w:rPr>
          <w:rFonts w:ascii="Times New Roman" w:eastAsia="Times New Roman" w:hAnsi="Times New Roman" w:cs="Times New Roman"/>
          <w:sz w:val="20"/>
          <w:szCs w:val="20"/>
        </w:rPr>
        <w:t>Chromatin structure changes can affect transcription factors' ability</w:t>
      </w:r>
      <w:r w:rsidRPr="00F20226">
        <w:rPr>
          <w:rFonts w:ascii="Times New Roman" w:eastAsia="Times New Roman" w:hAnsi="Times New Roman" w:cs="Times New Roman"/>
          <w:sz w:val="20"/>
          <w:szCs w:val="20"/>
        </w:rPr>
        <w:t xml:space="preserve"> to bind to DNA and regulate gene expression</w:t>
      </w:r>
      <w:r w:rsidR="000367AD">
        <w:rPr>
          <w:rFonts w:ascii="Times New Roman" w:eastAsia="Times New Roman" w:hAnsi="Times New Roman" w:cs="Times New Roman"/>
          <w:sz w:val="20"/>
          <w:szCs w:val="20"/>
        </w:rPr>
        <w:t xml:space="preserve"> </w:t>
      </w:r>
      <w:r w:rsidR="00925A36">
        <w:rPr>
          <w:rFonts w:ascii="Times New Roman" w:eastAsia="Times New Roman" w:hAnsi="Times New Roman" w:cs="Times New Roman"/>
          <w:sz w:val="20"/>
          <w:szCs w:val="20"/>
        </w:rPr>
        <w:fldChar w:fldCharType="begin"/>
      </w:r>
      <w:r w:rsidR="00925A36">
        <w:rPr>
          <w:rFonts w:ascii="Times New Roman" w:eastAsia="Times New Roman" w:hAnsi="Times New Roman" w:cs="Times New Roman"/>
          <w:sz w:val="20"/>
          <w:szCs w:val="20"/>
        </w:rPr>
        <w:instrText xml:space="preserve"> ADDIN ZOTERO_ITEM CSL_CITATION {"citationID":"uvzjwGum","properties":{"formattedCitation":"[36]","plainCitation":"[36]","noteIndex":0},"citationItems":[{"id":310,"uris":["http://zotero.org/users/local/EXtS0esT/items/JVGS7KEZ"],"itemData":{"id":310,"type":"article-journal","abstract":"Abstract\n            Regulatory non‐coding RNAs (ncRNAs) including small non‐coding RNAs (sRNAs), long non‐coding RNAs (lncRNAs), and circular RNAs (circRNAs) have gained considerable attention in the last few years. This is mainly due to their condition‐ and tissue‐specific expression and their various modes of action, which suggests them as promising biomarkers and therapeutic targets. One important mechanism of ncRNAs to regulate gene expression is through translation of short open reading frames (sORFs). These sORFs can be located in lncRNAs, in non‐translated regions of mRNAs where upstream ORFs (uORFs) represent the majority, or in circRNAs. Regulation of their translation can function as a quick way to adapt protein production to changing cellular or environmental cues, and can either depend solely on the initiation and elongation of translation, or on the roles of the produced functional peptides. Due to the experimental challenges to pinpoint translation events and to detect the produced peptides, translational regulation through regulatory RNAs is not well studied yet. In the case of circRNAs, they have only recently started to be recognized as regulatory molecules instead of mere artifacts of RNA biosynthesis. Of the many roles described for regulatory ncRNAs, we will focus here on their regulation during inflammation and in immunity.","container-title":"Allergy","DOI":"10.1111/all.15234","ISSN":"0105-4538, 1398-9995","issue":"7","journalAbbreviation":"Allergy","language":"en","page":"2025-2037","source":"DOI.org (Crossref)","title":"Translation and emerging functions of non‐coding RNAs in inflammation and immunity","volume":"77","author":[{"family":"Della Bella","given":"Elena"},{"family":"Koch","given":"Jana"},{"family":"Baerenfaller","given":"Katja"}],"issued":{"date-parts":[["2022",7]]}}}],"schema":"https://github.com/citation-style-language/schema/raw/master/csl-citation.json"} </w:instrText>
      </w:r>
      <w:r w:rsidR="00925A36">
        <w:rPr>
          <w:rFonts w:ascii="Times New Roman" w:eastAsia="Times New Roman" w:hAnsi="Times New Roman" w:cs="Times New Roman"/>
          <w:sz w:val="20"/>
          <w:szCs w:val="20"/>
        </w:rPr>
        <w:fldChar w:fldCharType="separate"/>
      </w:r>
      <w:r w:rsidR="00925A36" w:rsidRPr="00925A36">
        <w:rPr>
          <w:rFonts w:ascii="Times New Roman" w:hAnsi="Times New Roman" w:cs="Times New Roman"/>
          <w:sz w:val="20"/>
        </w:rPr>
        <w:t>[36]</w:t>
      </w:r>
      <w:r w:rsidR="00925A36">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2C" w14:textId="399ED901" w:rsidR="000C6D32" w:rsidRPr="00F20226" w:rsidRDefault="00067E71">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rPr>
          <w:rFonts w:ascii="Times New Roman" w:eastAsia="Times New Roman" w:hAnsi="Times New Roman" w:cs="Times New Roman"/>
          <w:sz w:val="20"/>
          <w:szCs w:val="20"/>
        </w:rPr>
      </w:pPr>
      <w:r w:rsidRPr="00067E71">
        <w:rPr>
          <w:rFonts w:ascii="Times New Roman" w:eastAsia="Times New Roman" w:hAnsi="Times New Roman" w:cs="Times New Roman"/>
          <w:sz w:val="20"/>
          <w:szCs w:val="20"/>
        </w:rPr>
        <w:t>Both genetic and environmental factors influence epigenetic modifications</w:t>
      </w:r>
      <w:r w:rsidRPr="00F20226">
        <w:rPr>
          <w:rFonts w:ascii="Times New Roman" w:eastAsia="Times New Roman" w:hAnsi="Times New Roman" w:cs="Times New Roman"/>
          <w:sz w:val="20"/>
          <w:szCs w:val="20"/>
        </w:rPr>
        <w:t>. While some epigenetic changes occur naturally with age, external factors such as diet, stress, exercise, exposure to toxins, and lifestyle choices can also impact epigenetic patterns. These changes can contribute to cellular senescence, inflammation, and other processes associated with aging and age-related diseases</w:t>
      </w:r>
      <w:r w:rsidR="000367AD">
        <w:rPr>
          <w:rFonts w:ascii="Times New Roman" w:eastAsia="Times New Roman" w:hAnsi="Times New Roman" w:cs="Times New Roman"/>
          <w:sz w:val="20"/>
          <w:szCs w:val="20"/>
        </w:rPr>
        <w:t xml:space="preserve"> </w:t>
      </w:r>
      <w:r w:rsidR="00925A36">
        <w:rPr>
          <w:rFonts w:ascii="Times New Roman" w:eastAsia="Times New Roman" w:hAnsi="Times New Roman" w:cs="Times New Roman"/>
          <w:sz w:val="20"/>
          <w:szCs w:val="20"/>
        </w:rPr>
        <w:fldChar w:fldCharType="begin"/>
      </w:r>
      <w:r w:rsidR="00925A36">
        <w:rPr>
          <w:rFonts w:ascii="Times New Roman" w:eastAsia="Times New Roman" w:hAnsi="Times New Roman" w:cs="Times New Roman"/>
          <w:sz w:val="20"/>
          <w:szCs w:val="20"/>
        </w:rPr>
        <w:instrText xml:space="preserve"> ADDIN ZOTERO_ITEM CSL_CITATION {"citationID":"Kc7g5zvW","properties":{"formattedCitation":"[37]","plainCitation":"[37]","noteIndex":0},"citationItems":[{"id":312,"uris":["http://zotero.org/users/local/EXtS0esT/items/RWKIRZNQ"],"itemData":{"id":312,"type":"article-journal","abstract":"The concept of ‘lifestyle’ includes different factors such as nutrition, behavior, stress, physical activity, working habits, smoking and alcohol consumption. Increasing evidence shows that environmental and lifestyle factors may influence epigenetic mechanisms, such as DNA methylation, histone acetylation and miRNA expression. It has been identified that several lifestyle factors such as diet, obesity, physical activity, tobacco smoking, alcohol consumption, environmental pollutants, psychological stress and working on night shifts might modify epigenetic patterns. Most of the studies conducted so far have been centered on DNA methylation, whereas only a few investigations have studied lifestyle factors in relation to histone modifications and miRNAs. This article reviews current evidence indicating that lifestyle factors might affect human health via epigenetic mechanisms.","container-title":"Epigenomics","DOI":"10.2217/epi.11.22","ISSN":"1750-1911, 1750-192X","issue":"3","journalAbbreviation":"Epigenomics","language":"en","page":"267-277","source":"DOI.org (Crossref)","title":"Epigenetics and lifestyle","volume":"3","author":[{"family":"Alegría-Torres","given":"Jorge Alejandro"},{"family":"Baccarelli","given":"Andrea"},{"family":"Bollati","given":"Valentina"}],"issued":{"date-parts":[["2011",6]]}}}],"schema":"https://github.com/citation-style-language/schema/raw/master/csl-citation.json"} </w:instrText>
      </w:r>
      <w:r w:rsidR="00925A36">
        <w:rPr>
          <w:rFonts w:ascii="Times New Roman" w:eastAsia="Times New Roman" w:hAnsi="Times New Roman" w:cs="Times New Roman"/>
          <w:sz w:val="20"/>
          <w:szCs w:val="20"/>
        </w:rPr>
        <w:fldChar w:fldCharType="separate"/>
      </w:r>
      <w:r w:rsidR="00925A36" w:rsidRPr="00925A36">
        <w:rPr>
          <w:rFonts w:ascii="Times New Roman" w:hAnsi="Times New Roman" w:cs="Times New Roman"/>
          <w:sz w:val="20"/>
        </w:rPr>
        <w:t>[37]</w:t>
      </w:r>
      <w:r w:rsidR="00925A36">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2D" w14:textId="1E52795A" w:rsidR="000C6D32" w:rsidRPr="00F20226" w:rsidRDefault="00067E71" w:rsidP="00067E7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II</w:t>
      </w:r>
      <w:r w:rsidR="00730EBD">
        <w:rPr>
          <w:rFonts w:ascii="Times New Roman" w:eastAsia="Times New Roman" w:hAnsi="Times New Roman" w:cs="Times New Roman"/>
          <w:b/>
          <w:sz w:val="20"/>
          <w:szCs w:val="20"/>
        </w:rPr>
        <w:t>I</w:t>
      </w:r>
      <w:r w:rsidRPr="00F20226">
        <w:rPr>
          <w:rFonts w:ascii="Times New Roman" w:eastAsia="Times New Roman" w:hAnsi="Times New Roman" w:cs="Times New Roman"/>
          <w:b/>
          <w:sz w:val="20"/>
          <w:szCs w:val="20"/>
        </w:rPr>
        <w:t>. CELLULAR AND MOLECULAR MECHANISMS OF AGING</w:t>
      </w:r>
    </w:p>
    <w:p w14:paraId="0000002E" w14:textId="6FF8075B" w:rsidR="000C6D32" w:rsidRPr="00F20226" w:rsidRDefault="00000000" w:rsidP="00DF2CD9">
      <w:pPr>
        <w:pBdr>
          <w:top w:val="none" w:sz="0" w:space="0" w:color="D9D9E3"/>
          <w:left w:val="none" w:sz="0" w:space="0" w:color="D9D9E3"/>
          <w:bottom w:val="none" w:sz="0" w:space="0" w:color="D9D9E3"/>
          <w:right w:val="none" w:sz="0" w:space="0" w:color="D9D9E3"/>
          <w:between w:val="none" w:sz="0" w:space="0" w:color="D9D9E3"/>
        </w:pBdr>
        <w:spacing w:after="0" w:line="240" w:lineRule="auto"/>
        <w:ind w:firstLine="720"/>
        <w:jc w:val="both"/>
        <w:rPr>
          <w:rFonts w:ascii="Times New Roman" w:eastAsia="Times New Roman" w:hAnsi="Times New Roman" w:cs="Times New Roman"/>
          <w:sz w:val="20"/>
          <w:szCs w:val="20"/>
        </w:rPr>
      </w:pPr>
      <w:r w:rsidRPr="00F20226">
        <w:rPr>
          <w:rFonts w:ascii="Times New Roman" w:eastAsia="Times New Roman" w:hAnsi="Times New Roman" w:cs="Times New Roman"/>
          <w:sz w:val="20"/>
          <w:szCs w:val="20"/>
        </w:rPr>
        <w:t xml:space="preserve">Aging is a complex and multifaceted process </w:t>
      </w:r>
      <w:r w:rsidR="00067E71">
        <w:rPr>
          <w:rFonts w:ascii="Times New Roman" w:eastAsia="Times New Roman" w:hAnsi="Times New Roman" w:cs="Times New Roman"/>
          <w:sz w:val="20"/>
          <w:szCs w:val="20"/>
        </w:rPr>
        <w:t>involving</w:t>
      </w:r>
      <w:r w:rsidRPr="00F20226">
        <w:rPr>
          <w:rFonts w:ascii="Times New Roman" w:eastAsia="Times New Roman" w:hAnsi="Times New Roman" w:cs="Times New Roman"/>
          <w:sz w:val="20"/>
          <w:szCs w:val="20"/>
        </w:rPr>
        <w:t xml:space="preserve"> genetic, cellular, and molecular changes over time. While our understanding of the mechanisms underlying aging is still evolving, several key cellular and molecular processes have been identified as contributing to the aging process</w:t>
      </w:r>
      <w:r w:rsidR="00730EBD">
        <w:rPr>
          <w:rFonts w:ascii="Times New Roman" w:eastAsia="Times New Roman" w:hAnsi="Times New Roman" w:cs="Times New Roman"/>
          <w:sz w:val="20"/>
          <w:szCs w:val="20"/>
        </w:rPr>
        <w:t xml:space="preserve"> (Fig 1)</w:t>
      </w:r>
      <w:r w:rsidRPr="00F20226">
        <w:rPr>
          <w:rFonts w:ascii="Times New Roman" w:eastAsia="Times New Roman" w:hAnsi="Times New Roman" w:cs="Times New Roman"/>
          <w:sz w:val="20"/>
          <w:szCs w:val="20"/>
        </w:rPr>
        <w:t>. Here are some of the important cellular and molecular mechanisms of aging:</w:t>
      </w:r>
    </w:p>
    <w:p w14:paraId="0000002F" w14:textId="442BC68F" w:rsidR="000C6D32" w:rsidRPr="00F20226" w:rsidRDefault="00000000" w:rsidP="00DF2CD9">
      <w:p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DF2CD9">
        <w:rPr>
          <w:rFonts w:ascii="Times New Roman" w:eastAsia="Times New Roman" w:hAnsi="Times New Roman" w:cs="Times New Roman"/>
          <w:i/>
          <w:iCs/>
          <w:sz w:val="20"/>
          <w:szCs w:val="20"/>
        </w:rPr>
        <w:t>Genetic Factors:</w:t>
      </w:r>
      <w:r w:rsidRPr="00F20226">
        <w:rPr>
          <w:rFonts w:ascii="Times New Roman" w:eastAsia="Times New Roman" w:hAnsi="Times New Roman" w:cs="Times New Roman"/>
          <w:sz w:val="20"/>
          <w:szCs w:val="20"/>
        </w:rPr>
        <w:t xml:space="preserve"> Genetic predisposition plays a significant role in determining how individuals age. Genetic mutations and variations can influence the rate of aging, susceptibility to age-related diseases, and overall lifespan. Epigenetic changes, which involve modifications to the DNA and its associated proteins without altering the underlying genetic code, also contribute to aging by affecting gene expression and cellular function</w:t>
      </w:r>
      <w:r w:rsidR="000367AD">
        <w:rPr>
          <w:rFonts w:ascii="Times New Roman" w:eastAsia="Times New Roman" w:hAnsi="Times New Roman" w:cs="Times New Roman"/>
          <w:sz w:val="20"/>
          <w:szCs w:val="20"/>
        </w:rPr>
        <w:t xml:space="preserve"> </w:t>
      </w:r>
      <w:r w:rsidR="00ED1DF4">
        <w:rPr>
          <w:rFonts w:ascii="Times New Roman" w:eastAsia="Times New Roman" w:hAnsi="Times New Roman" w:cs="Times New Roman"/>
          <w:sz w:val="20"/>
          <w:szCs w:val="20"/>
        </w:rPr>
        <w:fldChar w:fldCharType="begin"/>
      </w:r>
      <w:r w:rsidR="00ED1DF4">
        <w:rPr>
          <w:rFonts w:ascii="Times New Roman" w:eastAsia="Times New Roman" w:hAnsi="Times New Roman" w:cs="Times New Roman"/>
          <w:sz w:val="20"/>
          <w:szCs w:val="20"/>
        </w:rPr>
        <w:instrText xml:space="preserve"> ADDIN ZOTERO_ITEM CSL_CITATION {"citationID":"iORmxcFC","properties":{"formattedCitation":"[38]","plainCitation":"[38]","noteIndex":0},"citationItems":[{"id":322,"uris":["http://zotero.org/users/local/EXtS0esT/items/JZQA7PUV"],"itemData":{"id":322,"type":"article-journal","abstract":"Aging represents the multifactorial decline in physiological function of every living organism. Over the past decades, several hallmarks of aging have been defined, including epigenetic deregulation. Indeed, multiple epigenetic events were found altered across different species during aging. Epigenetic changes directly contributing to aging and aging-related diseases include the accumulation of histone variants, changes in chromatin accessibility, loss of histones and heterochromatin, aberrant histone modifications, and deregulated expression/activity of miRNAs. As a consequence, cellular processes are affected, which results in the development or progression of several human pathologies, including cancer, diabetes, osteoporosis, and neurodegenerative disorders. In this review, we focus on epigenetic mechanisms underlying aging-related processes in various species and describe how these deregulations contribute to human diseases.","container-title":"International Journal of Molecular Sciences","DOI":"10.3390/ijms22010401","ISSN":"1422-0067","issue":"1","journalAbbreviation":"IJMS","language":"en","page":"401","source":"DOI.org (Crossref)","title":"Epigenetics of Aging and Aging-Associated Diseases","volume":"22","author":[{"family":"Saul","given":"Dominik"},{"family":"Kosinsky","given":"Robyn Laura"}],"issued":{"date-parts":[["2021",1,2]]}}}],"schema":"https://github.com/citation-style-language/schema/raw/master/csl-citation.json"} </w:instrText>
      </w:r>
      <w:r w:rsidR="00ED1DF4">
        <w:rPr>
          <w:rFonts w:ascii="Times New Roman" w:eastAsia="Times New Roman" w:hAnsi="Times New Roman" w:cs="Times New Roman"/>
          <w:sz w:val="20"/>
          <w:szCs w:val="20"/>
        </w:rPr>
        <w:fldChar w:fldCharType="separate"/>
      </w:r>
      <w:r w:rsidR="00ED1DF4" w:rsidRPr="00ED1DF4">
        <w:rPr>
          <w:rFonts w:ascii="Times New Roman" w:hAnsi="Times New Roman" w:cs="Times New Roman"/>
          <w:sz w:val="20"/>
        </w:rPr>
        <w:t>[38]</w:t>
      </w:r>
      <w:r w:rsidR="00ED1DF4">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30" w14:textId="1DF7BD74" w:rsidR="000C6D32" w:rsidRPr="00F20226" w:rsidRDefault="00000000" w:rsidP="00DF2CD9">
      <w:p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DF2CD9">
        <w:rPr>
          <w:rFonts w:ascii="Times New Roman" w:eastAsia="Times New Roman" w:hAnsi="Times New Roman" w:cs="Times New Roman"/>
          <w:i/>
          <w:iCs/>
          <w:sz w:val="20"/>
          <w:szCs w:val="20"/>
        </w:rPr>
        <w:t>Telomere Shortening:</w:t>
      </w:r>
      <w:r w:rsidRPr="00F20226">
        <w:rPr>
          <w:rFonts w:ascii="Times New Roman" w:eastAsia="Times New Roman" w:hAnsi="Times New Roman" w:cs="Times New Roman"/>
          <w:sz w:val="20"/>
          <w:szCs w:val="20"/>
        </w:rPr>
        <w:t xml:space="preserve"> Telomeres are the protective caps at the ends of chromosomes, and they shorten with each cell division. When telomeres become critically short, cells can enter a state of senescence (permanent growth arrest) or undergo apoptosis (cell death). Telomere shortening is considered a hallmark of cellular aging and is associated with various age-related diseases</w:t>
      </w:r>
      <w:r w:rsidR="000367AD">
        <w:rPr>
          <w:rFonts w:ascii="Times New Roman" w:eastAsia="Times New Roman" w:hAnsi="Times New Roman" w:cs="Times New Roman"/>
          <w:sz w:val="20"/>
          <w:szCs w:val="20"/>
        </w:rPr>
        <w:t xml:space="preserve"> </w:t>
      </w:r>
      <w:r w:rsidR="002D3FFC">
        <w:rPr>
          <w:rFonts w:ascii="Times New Roman" w:eastAsia="Times New Roman" w:hAnsi="Times New Roman" w:cs="Times New Roman"/>
          <w:sz w:val="20"/>
          <w:szCs w:val="20"/>
        </w:rPr>
        <w:fldChar w:fldCharType="begin"/>
      </w:r>
      <w:r w:rsidR="002D3FFC">
        <w:rPr>
          <w:rFonts w:ascii="Times New Roman" w:eastAsia="Times New Roman" w:hAnsi="Times New Roman" w:cs="Times New Roman"/>
          <w:sz w:val="20"/>
          <w:szCs w:val="20"/>
        </w:rPr>
        <w:instrText xml:space="preserve"> ADDIN ZOTERO_ITEM CSL_CITATION {"citationID":"g09KxFxf","properties":{"formattedCitation":"[5]","plainCitation":"[5]","noteIndex":0},"citationItems":[{"id":232,"uris":["http://zotero.org/users/local/EXtS0esT/items/J2V2ZI2M"],"itemData":{"id":232,"type":"article-journal","container-title":"Current Opinion in Clinical Nutrition and Metabolic Care","DOI":"10.1097/MCO.0b013e32834121b1","ISSN":"1363-1950","issue":"1","journalAbbreviation":"Current Opinion in Clinical Nutrition and Metabolic Care","language":"en","page":"28-34","source":"DOI.org (Crossref)","title":"Telomeres, lifestyle, cancer, and aging:","title-short":"Telomeres, lifestyle, cancer, and aging","volume":"14","author":[{"family":"Shammas","given":"Masood A"}],"issued":{"date-parts":[["2011",1]]}}}],"schema":"https://github.com/citation-style-language/schema/raw/master/csl-citation.json"} </w:instrText>
      </w:r>
      <w:r w:rsidR="002D3FFC">
        <w:rPr>
          <w:rFonts w:ascii="Times New Roman" w:eastAsia="Times New Roman" w:hAnsi="Times New Roman" w:cs="Times New Roman"/>
          <w:sz w:val="20"/>
          <w:szCs w:val="20"/>
        </w:rPr>
        <w:fldChar w:fldCharType="separate"/>
      </w:r>
      <w:r w:rsidR="002D3FFC" w:rsidRPr="002D3FFC">
        <w:rPr>
          <w:rFonts w:ascii="Times New Roman" w:hAnsi="Times New Roman" w:cs="Times New Roman"/>
          <w:sz w:val="20"/>
        </w:rPr>
        <w:t>[5]</w:t>
      </w:r>
      <w:r w:rsidR="002D3FFC">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31" w14:textId="5E6D375C" w:rsidR="000C6D32" w:rsidRPr="00F20226" w:rsidRDefault="00000000" w:rsidP="00DF2CD9">
      <w:p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DF2CD9">
        <w:rPr>
          <w:rFonts w:ascii="Times New Roman" w:eastAsia="Times New Roman" w:hAnsi="Times New Roman" w:cs="Times New Roman"/>
          <w:i/>
          <w:iCs/>
          <w:sz w:val="20"/>
          <w:szCs w:val="20"/>
        </w:rPr>
        <w:t>Cellular Senescence:</w:t>
      </w:r>
      <w:r w:rsidRPr="00F20226">
        <w:rPr>
          <w:rFonts w:ascii="Times New Roman" w:eastAsia="Times New Roman" w:hAnsi="Times New Roman" w:cs="Times New Roman"/>
          <w:sz w:val="20"/>
          <w:szCs w:val="20"/>
        </w:rPr>
        <w:t xml:space="preserve"> Cellular senescence refers to the state in which cells lose their ability to divide and function properly. Senescent cells accumulate in tissues over time and secrete various molecules, collectively known as the senescence-associated secretory phenotype (SASP), which can promote inflammation and tissue dysfunction, contributing to aging and age-related diseases</w:t>
      </w:r>
      <w:r w:rsidR="000367AD">
        <w:rPr>
          <w:rFonts w:ascii="Times New Roman" w:eastAsia="Times New Roman" w:hAnsi="Times New Roman" w:cs="Times New Roman"/>
          <w:sz w:val="20"/>
          <w:szCs w:val="20"/>
        </w:rPr>
        <w:t xml:space="preserve"> </w:t>
      </w:r>
      <w:r w:rsidR="002D3FFC">
        <w:rPr>
          <w:rFonts w:ascii="Times New Roman" w:eastAsia="Times New Roman" w:hAnsi="Times New Roman" w:cs="Times New Roman"/>
          <w:sz w:val="20"/>
          <w:szCs w:val="20"/>
        </w:rPr>
        <w:fldChar w:fldCharType="begin"/>
      </w:r>
      <w:r w:rsidR="002D3FFC">
        <w:rPr>
          <w:rFonts w:ascii="Times New Roman" w:eastAsia="Times New Roman" w:hAnsi="Times New Roman" w:cs="Times New Roman"/>
          <w:sz w:val="20"/>
          <w:szCs w:val="20"/>
        </w:rPr>
        <w:instrText xml:space="preserve"> ADDIN ZOTERO_ITEM CSL_CITATION {"citationID":"J8XcaUNV","properties":{"formattedCitation":"[32]","plainCitation":"[32]","noteIndex":0},"citationItems":[{"id":301,"uris":["http://zotero.org/users/local/EXtS0esT/items/ZEZVA9V2"],"itemData":{"id":301,"type":"article-journal","abstract":"The influence of the activation of a cellular phenotype termed senescence and it’s importance in ageing and age-related diseases is becoming more and more evident. In fact, there is a huge effort to tackle these diseases via therapeutic drugs targeting senescent cells named senolytics. However, a clearer understanding of how senescence is activated and the influence it has on specific cellular types and tissues is needed. Here, we describe general triggers and characteristics of senescence. In addition, we describe the influence of senescent cells in ageing and different age-related diseases.","container-title":"Frontiers in Aging","DOI":"10.3389/fragi.2022.866718","ISSN":"2673-6217","journalAbbreviation":"Front. Aging","page":"866718","source":"DOI.org (Crossref)","title":"Cellular Senescence and Ageing: Mechanisms and Interventions","title-short":"Cellular Senescence and Ageing","volume":"3","author":[{"family":"Mylonas","given":"Andreas"},{"family":"O’Loghlen","given":"Ana"}],"issued":{"date-parts":[["2022",3,29]]}}}],"schema":"https://github.com/citation-style-language/schema/raw/master/csl-citation.json"} </w:instrText>
      </w:r>
      <w:r w:rsidR="002D3FFC">
        <w:rPr>
          <w:rFonts w:ascii="Times New Roman" w:eastAsia="Times New Roman" w:hAnsi="Times New Roman" w:cs="Times New Roman"/>
          <w:sz w:val="20"/>
          <w:szCs w:val="20"/>
        </w:rPr>
        <w:fldChar w:fldCharType="separate"/>
      </w:r>
      <w:r w:rsidR="002D3FFC" w:rsidRPr="002D3FFC">
        <w:rPr>
          <w:rFonts w:ascii="Times New Roman" w:hAnsi="Times New Roman" w:cs="Times New Roman"/>
          <w:sz w:val="20"/>
        </w:rPr>
        <w:t>[32]</w:t>
      </w:r>
      <w:r w:rsidR="002D3FFC">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32" w14:textId="1EF1B557" w:rsidR="000C6D32" w:rsidRPr="00F20226" w:rsidRDefault="00000000" w:rsidP="00DF2CD9">
      <w:p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DF2CD9">
        <w:rPr>
          <w:rFonts w:ascii="Times New Roman" w:eastAsia="Times New Roman" w:hAnsi="Times New Roman" w:cs="Times New Roman"/>
          <w:i/>
          <w:iCs/>
          <w:sz w:val="20"/>
          <w:szCs w:val="20"/>
        </w:rPr>
        <w:t>Mitochondrial Dysfunction:</w:t>
      </w:r>
      <w:r w:rsidRPr="00F20226">
        <w:rPr>
          <w:rFonts w:ascii="Times New Roman" w:eastAsia="Times New Roman" w:hAnsi="Times New Roman" w:cs="Times New Roman"/>
          <w:sz w:val="20"/>
          <w:szCs w:val="20"/>
        </w:rPr>
        <w:t xml:space="preserve"> Mitochondria are the energy-producing organelles within cells. Over time, mitochondrial function can decline, leading to reduced energy production, increased </w:t>
      </w:r>
      <w:r w:rsidR="00DF2CD9">
        <w:rPr>
          <w:rFonts w:ascii="Times New Roman" w:eastAsia="Times New Roman" w:hAnsi="Times New Roman" w:cs="Times New Roman"/>
          <w:sz w:val="20"/>
          <w:szCs w:val="20"/>
        </w:rPr>
        <w:t>reactive oxygen species (ROS) production</w:t>
      </w:r>
      <w:r w:rsidRPr="00F20226">
        <w:rPr>
          <w:rFonts w:ascii="Times New Roman" w:eastAsia="Times New Roman" w:hAnsi="Times New Roman" w:cs="Times New Roman"/>
          <w:sz w:val="20"/>
          <w:szCs w:val="20"/>
        </w:rPr>
        <w:t>, and cellular damage. Mitochondrial dysfunction is linked to various age-related conditions, including neurodegenerative diseases and cardiovascular disorders</w:t>
      </w:r>
      <w:r w:rsidR="000367AD">
        <w:rPr>
          <w:rFonts w:ascii="Times New Roman" w:eastAsia="Times New Roman" w:hAnsi="Times New Roman" w:cs="Times New Roman"/>
          <w:sz w:val="20"/>
          <w:szCs w:val="20"/>
        </w:rPr>
        <w:t xml:space="preserve"> </w:t>
      </w:r>
      <w:r w:rsidR="00ED1DF4">
        <w:rPr>
          <w:rFonts w:ascii="Times New Roman" w:eastAsia="Times New Roman" w:hAnsi="Times New Roman" w:cs="Times New Roman"/>
          <w:sz w:val="20"/>
          <w:szCs w:val="20"/>
        </w:rPr>
        <w:fldChar w:fldCharType="begin"/>
      </w:r>
      <w:r w:rsidR="00ED1DF4">
        <w:rPr>
          <w:rFonts w:ascii="Times New Roman" w:eastAsia="Times New Roman" w:hAnsi="Times New Roman" w:cs="Times New Roman"/>
          <w:sz w:val="20"/>
          <w:szCs w:val="20"/>
        </w:rPr>
        <w:instrText xml:space="preserve"> ADDIN ZOTERO_ITEM CSL_CITATION {"citationID":"tJVoPpYg","properties":{"formattedCitation":"[39]","plainCitation":"[39]","noteIndex":0},"citationItems":[{"id":320,"uris":["http://zotero.org/users/local/EXtS0esT/items/RBPHRPBV"],"itemData":{"id":320,"type":"article-journal","container-title":"Biochimica et Biophysica Acta (BBA) - Molecular Basis of Disease","DOI":"10.1016/j.bbadis.2016.11.010","ISSN":"09254439","issue":"5","journalAbbreviation":"Biochimica et Biophysica Acta (BBA) - Molecular Basis of Disease","language":"en","page":"1066-1077","source":"DOI.org (Crossref)","title":"Mitochondrial dysfunction and oxidative stress in metabolic disorders — A step towards mitochondria based therapeutic strategies","volume":"1863","author":[{"family":"Bhatti","given":"Jasvinder Singh"},{"family":"Bhatti","given":"Gurjit Kaur"},{"family":"Reddy","given":"P. Hemachandra"}],"issued":{"date-parts":[["2017",5]]}}}],"schema":"https://github.com/citation-style-language/schema/raw/master/csl-citation.json"} </w:instrText>
      </w:r>
      <w:r w:rsidR="00ED1DF4">
        <w:rPr>
          <w:rFonts w:ascii="Times New Roman" w:eastAsia="Times New Roman" w:hAnsi="Times New Roman" w:cs="Times New Roman"/>
          <w:sz w:val="20"/>
          <w:szCs w:val="20"/>
        </w:rPr>
        <w:fldChar w:fldCharType="separate"/>
      </w:r>
      <w:r w:rsidR="00ED1DF4" w:rsidRPr="00ED1DF4">
        <w:rPr>
          <w:rFonts w:ascii="Times New Roman" w:hAnsi="Times New Roman" w:cs="Times New Roman"/>
          <w:sz w:val="20"/>
        </w:rPr>
        <w:t>[39]</w:t>
      </w:r>
      <w:r w:rsidR="00ED1DF4">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33" w14:textId="45A6960C" w:rsidR="000C6D32" w:rsidRPr="00F20226" w:rsidRDefault="00000000" w:rsidP="00DF2CD9">
      <w:p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DF2CD9">
        <w:rPr>
          <w:rFonts w:ascii="Times New Roman" w:eastAsia="Times New Roman" w:hAnsi="Times New Roman" w:cs="Times New Roman"/>
          <w:i/>
          <w:iCs/>
          <w:sz w:val="20"/>
          <w:szCs w:val="20"/>
        </w:rPr>
        <w:t>Protein Homeostasis (Proteostasis) Decline</w:t>
      </w:r>
      <w:r w:rsidRPr="00F20226">
        <w:rPr>
          <w:rFonts w:ascii="Times New Roman" w:eastAsia="Times New Roman" w:hAnsi="Times New Roman" w:cs="Times New Roman"/>
          <w:sz w:val="20"/>
          <w:szCs w:val="20"/>
        </w:rPr>
        <w:t>: Maintaining proper protein folding and degradation is essential for cellular function</w:t>
      </w:r>
      <w:r w:rsidR="000367AD">
        <w:rPr>
          <w:rFonts w:ascii="Times New Roman" w:eastAsia="Times New Roman" w:hAnsi="Times New Roman" w:cs="Times New Roman"/>
          <w:sz w:val="20"/>
          <w:szCs w:val="20"/>
        </w:rPr>
        <w:t xml:space="preserve"> </w:t>
      </w:r>
      <w:r w:rsidR="00925A36">
        <w:rPr>
          <w:rFonts w:ascii="Times New Roman" w:eastAsia="Times New Roman" w:hAnsi="Times New Roman" w:cs="Times New Roman"/>
          <w:sz w:val="20"/>
          <w:szCs w:val="20"/>
        </w:rPr>
        <w:fldChar w:fldCharType="begin"/>
      </w:r>
      <w:r w:rsidR="00ED1DF4">
        <w:rPr>
          <w:rFonts w:ascii="Times New Roman" w:eastAsia="Times New Roman" w:hAnsi="Times New Roman" w:cs="Times New Roman"/>
          <w:sz w:val="20"/>
          <w:szCs w:val="20"/>
        </w:rPr>
        <w:instrText xml:space="preserve"> ADDIN ZOTERO_ITEM CSL_CITATION {"citationID":"avkTy0CU","properties":{"formattedCitation":"[40]","plainCitation":"[40]","noteIndex":0},"citationItems":[{"id":316,"uris":["http://zotero.org/users/local/EXtS0esT/items/YRAUXPVT"],"itemData":{"id":316,"type":"article-journal","container-title":"Frontiers in Neuroscience","DOI":"10.3389/fnins.2019.00457","ISSN":"1662-453X","journalAbbreviation":"Front. Neurosci.","page":"457","source":"DOI.org (Crossref)","title":"Dysfunction of Cellular Proteostasis in Parkinson’s Disease","volume":"13","author":[{"family":"Lehtonen","given":"Šárka"},{"family":"Sonninen","given":"Tuuli-Maria"},{"family":"Wojciechowski","given":"Sara"},{"family":"Goldsteins","given":"Gundars"},{"family":"Koistinaho","given":"Jari"}],"issued":{"date-parts":[["2019",5,10]]}}}],"schema":"https://github.com/citation-style-language/schema/raw/master/csl-citation.json"} </w:instrText>
      </w:r>
      <w:r w:rsidR="00925A36">
        <w:rPr>
          <w:rFonts w:ascii="Times New Roman" w:eastAsia="Times New Roman" w:hAnsi="Times New Roman" w:cs="Times New Roman"/>
          <w:sz w:val="20"/>
          <w:szCs w:val="20"/>
        </w:rPr>
        <w:fldChar w:fldCharType="separate"/>
      </w:r>
      <w:r w:rsidR="00ED1DF4" w:rsidRPr="00ED1DF4">
        <w:rPr>
          <w:rFonts w:ascii="Times New Roman" w:hAnsi="Times New Roman" w:cs="Times New Roman"/>
          <w:sz w:val="20"/>
        </w:rPr>
        <w:t>[40]</w:t>
      </w:r>
      <w:r w:rsidR="00925A36">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 As cells age, they may struggle to maintain protein homeostasis, leading to the accumulation of misfolded or aggregated proteins. This can contribute to the development of diseases such as Alzheimer's and Parkinson's</w:t>
      </w:r>
      <w:r w:rsidR="000367AD">
        <w:rPr>
          <w:rFonts w:ascii="Times New Roman" w:eastAsia="Times New Roman" w:hAnsi="Times New Roman" w:cs="Times New Roman"/>
          <w:sz w:val="20"/>
          <w:szCs w:val="20"/>
        </w:rPr>
        <w:t xml:space="preserve"> </w:t>
      </w:r>
      <w:r w:rsidR="00925A36">
        <w:rPr>
          <w:rFonts w:ascii="Times New Roman" w:eastAsia="Times New Roman" w:hAnsi="Times New Roman" w:cs="Times New Roman"/>
          <w:sz w:val="20"/>
          <w:szCs w:val="20"/>
        </w:rPr>
        <w:fldChar w:fldCharType="begin"/>
      </w:r>
      <w:r w:rsidR="00ED1DF4">
        <w:rPr>
          <w:rFonts w:ascii="Times New Roman" w:eastAsia="Times New Roman" w:hAnsi="Times New Roman" w:cs="Times New Roman"/>
          <w:sz w:val="20"/>
          <w:szCs w:val="20"/>
        </w:rPr>
        <w:instrText xml:space="preserve"> ADDIN ZOTERO_ITEM CSL_CITATION {"citationID":"Epd91v7O","properties":{"formattedCitation":"[41]","plainCitation":"[41]","noteIndex":0},"citationItems":[{"id":70,"uris":["http://zotero.org/users/local/EXtS0esT/items/AGC8U6NJ"],"itemData":{"id":70,"type":"article-journal","container-title":"European Journal of Neuroscience","DOI":"10.1111/j.1460-9568.2006.05192.x","ISSN":"0953816X, 14609568","issue":"11","language":"en","page":"3174-3182","source":"DOI.org (Crossref)","title":"Neuroprotection in Parkinson models varies with toxin administration protocol","volume":"24","author":[{"family":"Anderson","given":"David W."},{"family":"Bradbury","given":"Kristin A."},{"family":"Schneider","given":"Jay S."}],"issued":{"date-parts":[["2006",12]]}}}],"schema":"https://github.com/citation-style-language/schema/raw/master/csl-citation.json"} </w:instrText>
      </w:r>
      <w:r w:rsidR="00925A36">
        <w:rPr>
          <w:rFonts w:ascii="Times New Roman" w:eastAsia="Times New Roman" w:hAnsi="Times New Roman" w:cs="Times New Roman"/>
          <w:sz w:val="20"/>
          <w:szCs w:val="20"/>
        </w:rPr>
        <w:fldChar w:fldCharType="separate"/>
      </w:r>
      <w:r w:rsidR="00ED1DF4" w:rsidRPr="00ED1DF4">
        <w:rPr>
          <w:rFonts w:ascii="Times New Roman" w:hAnsi="Times New Roman" w:cs="Times New Roman"/>
          <w:sz w:val="20"/>
        </w:rPr>
        <w:t>[41]</w:t>
      </w:r>
      <w:r w:rsidR="00925A36">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34" w14:textId="22D72C38" w:rsidR="000C6D32" w:rsidRPr="00F20226" w:rsidRDefault="00000000" w:rsidP="00DF2CD9">
      <w:p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DF2CD9">
        <w:rPr>
          <w:rFonts w:ascii="Times New Roman" w:eastAsia="Times New Roman" w:hAnsi="Times New Roman" w:cs="Times New Roman"/>
          <w:i/>
          <w:iCs/>
          <w:sz w:val="20"/>
          <w:szCs w:val="20"/>
        </w:rPr>
        <w:lastRenderedPageBreak/>
        <w:t>Inflammation:</w:t>
      </w:r>
      <w:r w:rsidRPr="00F20226">
        <w:rPr>
          <w:rFonts w:ascii="Times New Roman" w:eastAsia="Times New Roman" w:hAnsi="Times New Roman" w:cs="Times New Roman"/>
          <w:sz w:val="20"/>
          <w:szCs w:val="20"/>
        </w:rPr>
        <w:t xml:space="preserve"> Chronic low-level inflammation, often </w:t>
      </w:r>
      <w:r w:rsidR="00DF2CD9">
        <w:rPr>
          <w:rFonts w:ascii="Times New Roman" w:eastAsia="Times New Roman" w:hAnsi="Times New Roman" w:cs="Times New Roman"/>
          <w:sz w:val="20"/>
          <w:szCs w:val="20"/>
        </w:rPr>
        <w:t>called</w:t>
      </w:r>
      <w:r w:rsidRPr="00F20226">
        <w:rPr>
          <w:rFonts w:ascii="Times New Roman" w:eastAsia="Times New Roman" w:hAnsi="Times New Roman" w:cs="Times New Roman"/>
          <w:sz w:val="20"/>
          <w:szCs w:val="20"/>
        </w:rPr>
        <w:t xml:space="preserve"> </w:t>
      </w:r>
      <w:r w:rsidR="00416A55" w:rsidRPr="00F20226">
        <w:rPr>
          <w:rFonts w:ascii="Times New Roman" w:eastAsia="Times New Roman" w:hAnsi="Times New Roman" w:cs="Times New Roman"/>
          <w:sz w:val="20"/>
          <w:szCs w:val="20"/>
        </w:rPr>
        <w:t>inflammation</w:t>
      </w:r>
      <w:r w:rsidRPr="00F20226">
        <w:rPr>
          <w:rFonts w:ascii="Times New Roman" w:eastAsia="Times New Roman" w:hAnsi="Times New Roman" w:cs="Times New Roman"/>
          <w:sz w:val="20"/>
          <w:szCs w:val="20"/>
        </w:rPr>
        <w:t>, is a hallmark of aging. It involves the persistent activation of the immune system, which can contribute to tissue damage and the progression of age-related diseases</w:t>
      </w:r>
      <w:r w:rsidR="000367AD">
        <w:rPr>
          <w:rFonts w:ascii="Times New Roman" w:eastAsia="Times New Roman" w:hAnsi="Times New Roman" w:cs="Times New Roman"/>
          <w:sz w:val="20"/>
          <w:szCs w:val="20"/>
        </w:rPr>
        <w:t xml:space="preserve"> </w:t>
      </w:r>
      <w:r w:rsidR="00ED1DF4">
        <w:rPr>
          <w:rFonts w:ascii="Times New Roman" w:eastAsia="Times New Roman" w:hAnsi="Times New Roman" w:cs="Times New Roman"/>
          <w:sz w:val="20"/>
          <w:szCs w:val="20"/>
        </w:rPr>
        <w:fldChar w:fldCharType="begin"/>
      </w:r>
      <w:r w:rsidR="00ED1DF4">
        <w:rPr>
          <w:rFonts w:ascii="Times New Roman" w:eastAsia="Times New Roman" w:hAnsi="Times New Roman" w:cs="Times New Roman"/>
          <w:sz w:val="20"/>
          <w:szCs w:val="20"/>
        </w:rPr>
        <w:instrText xml:space="preserve"> ADDIN ZOTERO_ITEM CSL_CITATION {"citationID":"LdyIX0dS","properties":{"formattedCitation":"[36]","plainCitation":"[36]","noteIndex":0},"citationItems":[{"id":310,"uris":["http://zotero.org/users/local/EXtS0esT/items/JVGS7KEZ"],"itemData":{"id":310,"type":"article-journal","abstract":"Abstract\n            Regulatory non‐coding RNAs (ncRNAs) including small non‐coding RNAs (sRNAs), long non‐coding RNAs (lncRNAs), and circular RNAs (circRNAs) have gained considerable attention in the last few years. This is mainly due to their condition‐ and tissue‐specific expression and their various modes of action, which suggests them as promising biomarkers and therapeutic targets. One important mechanism of ncRNAs to regulate gene expression is through translation of short open reading frames (sORFs). These sORFs can be located in lncRNAs, in non‐translated regions of mRNAs where upstream ORFs (uORFs) represent the majority, or in circRNAs. Regulation of their translation can function as a quick way to adapt protein production to changing cellular or environmental cues, and can either depend solely on the initiation and elongation of translation, or on the roles of the produced functional peptides. Due to the experimental challenges to pinpoint translation events and to detect the produced peptides, translational regulation through regulatory RNAs is not well studied yet. In the case of circRNAs, they have only recently started to be recognized as regulatory molecules instead of mere artifacts of RNA biosynthesis. Of the many roles described for regulatory ncRNAs, we will focus here on their regulation during inflammation and in immunity.","container-title":"Allergy","DOI":"10.1111/all.15234","ISSN":"0105-4538, 1398-9995","issue":"7","journalAbbreviation":"Allergy","language":"en","page":"2025-2037","source":"DOI.org (Crossref)","title":"Translation and emerging functions of non‐coding RNAs in inflammation and immunity","volume":"77","author":[{"family":"Della Bella","given":"Elena"},{"family":"Koch","given":"Jana"},{"family":"Baerenfaller","given":"Katja"}],"issued":{"date-parts":[["2022",7]]}}}],"schema":"https://github.com/citation-style-language/schema/raw/master/csl-citation.json"} </w:instrText>
      </w:r>
      <w:r w:rsidR="00ED1DF4">
        <w:rPr>
          <w:rFonts w:ascii="Times New Roman" w:eastAsia="Times New Roman" w:hAnsi="Times New Roman" w:cs="Times New Roman"/>
          <w:sz w:val="20"/>
          <w:szCs w:val="20"/>
        </w:rPr>
        <w:fldChar w:fldCharType="separate"/>
      </w:r>
      <w:r w:rsidR="00ED1DF4" w:rsidRPr="00ED1DF4">
        <w:rPr>
          <w:rFonts w:ascii="Times New Roman" w:hAnsi="Times New Roman" w:cs="Times New Roman"/>
          <w:sz w:val="20"/>
        </w:rPr>
        <w:t>[36]</w:t>
      </w:r>
      <w:r w:rsidR="00ED1DF4">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35" w14:textId="33C81C5D" w:rsidR="000C6D32" w:rsidRPr="00F20226" w:rsidRDefault="00000000" w:rsidP="00DF2CD9">
      <w:p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DF2CD9">
        <w:rPr>
          <w:rFonts w:ascii="Times New Roman" w:eastAsia="Times New Roman" w:hAnsi="Times New Roman" w:cs="Times New Roman"/>
          <w:i/>
          <w:iCs/>
          <w:sz w:val="20"/>
          <w:szCs w:val="20"/>
        </w:rPr>
        <w:t>Autophagy Decline:</w:t>
      </w:r>
      <w:r w:rsidRPr="00F20226">
        <w:rPr>
          <w:rFonts w:ascii="Times New Roman" w:eastAsia="Times New Roman" w:hAnsi="Times New Roman" w:cs="Times New Roman"/>
          <w:sz w:val="20"/>
          <w:szCs w:val="20"/>
        </w:rPr>
        <w:t xml:space="preserve"> Autophagy is a cellular process that </w:t>
      </w:r>
      <w:r w:rsidR="00DF2CD9">
        <w:rPr>
          <w:rFonts w:ascii="Times New Roman" w:eastAsia="Times New Roman" w:hAnsi="Times New Roman" w:cs="Times New Roman"/>
          <w:sz w:val="20"/>
          <w:szCs w:val="20"/>
        </w:rPr>
        <w:t>removes</w:t>
      </w:r>
      <w:r w:rsidRPr="00F20226">
        <w:rPr>
          <w:rFonts w:ascii="Times New Roman" w:eastAsia="Times New Roman" w:hAnsi="Times New Roman" w:cs="Times New Roman"/>
          <w:sz w:val="20"/>
          <w:szCs w:val="20"/>
        </w:rPr>
        <w:t xml:space="preserve"> damaged or dysfunctional cellular components. As cells age, their ability to perform efficient autophagy may decline, </w:t>
      </w:r>
      <w:r w:rsidR="00DF2CD9">
        <w:rPr>
          <w:rFonts w:ascii="Times New Roman" w:eastAsia="Times New Roman" w:hAnsi="Times New Roman" w:cs="Times New Roman"/>
          <w:sz w:val="20"/>
          <w:szCs w:val="20"/>
        </w:rPr>
        <w:t>accumulating</w:t>
      </w:r>
      <w:r w:rsidRPr="00F20226">
        <w:rPr>
          <w:rFonts w:ascii="Times New Roman" w:eastAsia="Times New Roman" w:hAnsi="Times New Roman" w:cs="Times New Roman"/>
          <w:sz w:val="20"/>
          <w:szCs w:val="20"/>
        </w:rPr>
        <w:t xml:space="preserve"> cellular debris and contributing to aging-related problems</w:t>
      </w:r>
      <w:r w:rsidR="000367AD">
        <w:rPr>
          <w:rFonts w:ascii="Times New Roman" w:eastAsia="Times New Roman" w:hAnsi="Times New Roman" w:cs="Times New Roman"/>
          <w:sz w:val="20"/>
          <w:szCs w:val="20"/>
        </w:rPr>
        <w:t xml:space="preserve"> </w:t>
      </w:r>
      <w:r w:rsidR="00ED1DF4">
        <w:rPr>
          <w:rFonts w:ascii="Times New Roman" w:eastAsia="Times New Roman" w:hAnsi="Times New Roman" w:cs="Times New Roman"/>
          <w:sz w:val="20"/>
          <w:szCs w:val="20"/>
        </w:rPr>
        <w:fldChar w:fldCharType="begin"/>
      </w:r>
      <w:r w:rsidR="00ED1DF4">
        <w:rPr>
          <w:rFonts w:ascii="Times New Roman" w:eastAsia="Times New Roman" w:hAnsi="Times New Roman" w:cs="Times New Roman"/>
          <w:sz w:val="20"/>
          <w:szCs w:val="20"/>
        </w:rPr>
        <w:instrText xml:space="preserve"> ADDIN ZOTERO_ITEM CSL_CITATION {"citationID":"fA5tyLEq","properties":{"formattedCitation":"[42]","plainCitation":"[42]","noteIndex":0},"citationItems":[{"id":318,"uris":["http://zotero.org/users/local/EXtS0esT/items/59NJ8344"],"itemData":{"id":318,"type":"article-journal","container-title":"Experimental Neurobiology","DOI":"10.5607/en.2019.28.6.643","ISSN":"1226-2560, 2093-8144","issue":"6","journalAbbreviation":"Exp Neurobiol","language":"en","page":"643-657","source":"DOI.org (Crossref)","title":"Autophagy, Cellular Aging and Age-related Human Diseases","volume":"28","author":[{"family":"Cheon","given":"So Yeong"},{"family":"Kim","given":"Hyunjeong"},{"family":"Rubinsztein","given":"David C."},{"family":"Lee","given":"Jong Eun"}],"issued":{"date-parts":[["2019",12,31]]}}}],"schema":"https://github.com/citation-style-language/schema/raw/master/csl-citation.json"} </w:instrText>
      </w:r>
      <w:r w:rsidR="00ED1DF4">
        <w:rPr>
          <w:rFonts w:ascii="Times New Roman" w:eastAsia="Times New Roman" w:hAnsi="Times New Roman" w:cs="Times New Roman"/>
          <w:sz w:val="20"/>
          <w:szCs w:val="20"/>
        </w:rPr>
        <w:fldChar w:fldCharType="separate"/>
      </w:r>
      <w:r w:rsidR="00ED1DF4" w:rsidRPr="00ED1DF4">
        <w:rPr>
          <w:rFonts w:ascii="Times New Roman" w:hAnsi="Times New Roman" w:cs="Times New Roman"/>
          <w:sz w:val="20"/>
        </w:rPr>
        <w:t>[42]</w:t>
      </w:r>
      <w:r w:rsidR="00ED1DF4">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36" w14:textId="1EF4E238" w:rsidR="000C6D32" w:rsidRPr="00F20226" w:rsidRDefault="00000000" w:rsidP="00DF2CD9">
      <w:p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DF2CD9">
        <w:rPr>
          <w:rFonts w:ascii="Times New Roman" w:eastAsia="Times New Roman" w:hAnsi="Times New Roman" w:cs="Times New Roman"/>
          <w:i/>
          <w:iCs/>
          <w:sz w:val="20"/>
          <w:szCs w:val="20"/>
        </w:rPr>
        <w:t>Hormonal Changes:</w:t>
      </w:r>
      <w:r w:rsidRPr="00F20226">
        <w:rPr>
          <w:rFonts w:ascii="Times New Roman" w:eastAsia="Times New Roman" w:hAnsi="Times New Roman" w:cs="Times New Roman"/>
          <w:sz w:val="20"/>
          <w:szCs w:val="20"/>
        </w:rPr>
        <w:t xml:space="preserve"> Changes in hormone levels, such as a decline in sex hormones (e.g., estrogen and testosterone), can impact various physiological processes and contribute to age-related changes in tissues and organs</w:t>
      </w:r>
      <w:r w:rsidR="000367AD">
        <w:rPr>
          <w:rFonts w:ascii="Times New Roman" w:eastAsia="Times New Roman" w:hAnsi="Times New Roman" w:cs="Times New Roman"/>
          <w:sz w:val="20"/>
          <w:szCs w:val="20"/>
        </w:rPr>
        <w:t xml:space="preserve"> </w:t>
      </w:r>
      <w:r w:rsidR="002D3FFC">
        <w:rPr>
          <w:rFonts w:ascii="Times New Roman" w:eastAsia="Times New Roman" w:hAnsi="Times New Roman" w:cs="Times New Roman"/>
          <w:sz w:val="20"/>
          <w:szCs w:val="20"/>
        </w:rPr>
        <w:fldChar w:fldCharType="begin"/>
      </w:r>
      <w:r w:rsidR="002D3FFC">
        <w:rPr>
          <w:rFonts w:ascii="Times New Roman" w:eastAsia="Times New Roman" w:hAnsi="Times New Roman" w:cs="Times New Roman"/>
          <w:sz w:val="20"/>
          <w:szCs w:val="20"/>
        </w:rPr>
        <w:instrText xml:space="preserve"> ADDIN ZOTERO_ITEM CSL_CITATION {"citationID":"iZ4Io3Z1","properties":{"formattedCitation":"[43]","plainCitation":"[43]","noteIndex":0},"citationItems":[{"id":324,"uris":["http://zotero.org/users/local/EXtS0esT/items/9KZ4GTT3"],"itemData":{"id":324,"type":"article-journal","container-title":"Mayo Clinic Proceedings","DOI":"10.1016/j.mayocp.2020.07.033","ISSN":"00256196","issue":"3","journalAbbreviation":"Mayo Clinic Proceedings","language":"en","page":"788-814","source":"DOI.org (Crossref)","title":"Hormonal and Metabolic Changes of Aging and the Influence of Lifestyle Modifications","volume":"96","author":[{"family":"Pataky","given":"Mark W."},{"family":"Young","given":"William F."},{"family":"Nair","given":"K. Sreekumaran"}],"issued":{"date-parts":[["2021",3]]}}}],"schema":"https://github.com/citation-style-language/schema/raw/master/csl-citation.json"} </w:instrText>
      </w:r>
      <w:r w:rsidR="002D3FFC">
        <w:rPr>
          <w:rFonts w:ascii="Times New Roman" w:eastAsia="Times New Roman" w:hAnsi="Times New Roman" w:cs="Times New Roman"/>
          <w:sz w:val="20"/>
          <w:szCs w:val="20"/>
        </w:rPr>
        <w:fldChar w:fldCharType="separate"/>
      </w:r>
      <w:r w:rsidR="002D3FFC" w:rsidRPr="002D3FFC">
        <w:rPr>
          <w:rFonts w:ascii="Times New Roman" w:hAnsi="Times New Roman" w:cs="Times New Roman"/>
          <w:sz w:val="20"/>
        </w:rPr>
        <w:t>[43]</w:t>
      </w:r>
      <w:r w:rsidR="002D3FFC">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37" w14:textId="33974E4B" w:rsidR="000C6D32" w:rsidRPr="00F20226" w:rsidRDefault="00000000" w:rsidP="00DF2CD9">
      <w:p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DF2CD9">
        <w:rPr>
          <w:rFonts w:ascii="Times New Roman" w:eastAsia="Times New Roman" w:hAnsi="Times New Roman" w:cs="Times New Roman"/>
          <w:i/>
          <w:iCs/>
          <w:sz w:val="20"/>
          <w:szCs w:val="20"/>
        </w:rPr>
        <w:t>DNA Damage and Repair:</w:t>
      </w:r>
      <w:r w:rsidRPr="00F20226">
        <w:rPr>
          <w:rFonts w:ascii="Times New Roman" w:eastAsia="Times New Roman" w:hAnsi="Times New Roman" w:cs="Times New Roman"/>
          <w:sz w:val="20"/>
          <w:szCs w:val="20"/>
        </w:rPr>
        <w:t xml:space="preserve"> Over time, cells accumulate DNA damage due to various factors, including environmental stressors and normal metabolic processes. Efficient DNA repair mechanisms help maintain genomic integrity, but as cells age, these repair processes can become less effective, leading to the accumulation of mutations and potentially contributing to aging and cancer</w:t>
      </w:r>
      <w:r w:rsidR="000367AD">
        <w:rPr>
          <w:rFonts w:ascii="Times New Roman" w:eastAsia="Times New Roman" w:hAnsi="Times New Roman" w:cs="Times New Roman"/>
          <w:sz w:val="20"/>
          <w:szCs w:val="20"/>
        </w:rPr>
        <w:t xml:space="preserve"> </w:t>
      </w:r>
      <w:r w:rsidR="002D3FFC">
        <w:rPr>
          <w:rFonts w:ascii="Times New Roman" w:eastAsia="Times New Roman" w:hAnsi="Times New Roman" w:cs="Times New Roman"/>
          <w:sz w:val="20"/>
          <w:szCs w:val="20"/>
        </w:rPr>
        <w:fldChar w:fldCharType="begin"/>
      </w:r>
      <w:r w:rsidR="002D3FFC">
        <w:rPr>
          <w:rFonts w:ascii="Times New Roman" w:eastAsia="Times New Roman" w:hAnsi="Times New Roman" w:cs="Times New Roman"/>
          <w:sz w:val="20"/>
          <w:szCs w:val="20"/>
        </w:rPr>
        <w:instrText xml:space="preserve"> ADDIN ZOTERO_ITEM CSL_CITATION {"citationID":"pZIej9c3","properties":{"formattedCitation":"[28]","plainCitation":"[28]","noteIndex":0},"citationItems":[{"id":293,"uris":["http://zotero.org/users/local/EXtS0esT/items/TDD6L9I4"],"itemData":{"id":293,"type":"article-journal","container-title":"Nature Reviews Immunology","DOI":"10.1038/s41577-022-00751-y","ISSN":"1474-1733, 1474-1741","issue":"2","journalAbbreviation":"Nat Rev Immunol","language":"en","page":"75-89","source":"DOI.org (Crossref)","title":"DNA damage and repair in age-related inflammation","volume":"23","author":[{"family":"Zhao","given":"Yang"},{"family":"Simon","given":"Matthew"},{"family":"Seluanov","given":"Andrei"},{"family":"Gorbunova","given":"Vera"}],"issued":{"date-parts":[["2023",2]]}}}],"schema":"https://github.com/citation-style-language/schema/raw/master/csl-citation.json"} </w:instrText>
      </w:r>
      <w:r w:rsidR="002D3FFC">
        <w:rPr>
          <w:rFonts w:ascii="Times New Roman" w:eastAsia="Times New Roman" w:hAnsi="Times New Roman" w:cs="Times New Roman"/>
          <w:sz w:val="20"/>
          <w:szCs w:val="20"/>
        </w:rPr>
        <w:fldChar w:fldCharType="separate"/>
      </w:r>
      <w:r w:rsidR="002D3FFC" w:rsidRPr="002D3FFC">
        <w:rPr>
          <w:rFonts w:ascii="Times New Roman" w:hAnsi="Times New Roman" w:cs="Times New Roman"/>
          <w:sz w:val="20"/>
        </w:rPr>
        <w:t>[28]</w:t>
      </w:r>
      <w:r w:rsidR="002D3FFC">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38" w14:textId="4EA365D1" w:rsidR="000C6D32" w:rsidRPr="00F20226" w:rsidRDefault="00000000" w:rsidP="00DF2CD9">
      <w:p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DF2CD9">
        <w:rPr>
          <w:rFonts w:ascii="Times New Roman" w:eastAsia="Times New Roman" w:hAnsi="Times New Roman" w:cs="Times New Roman"/>
          <w:i/>
          <w:iCs/>
          <w:sz w:val="20"/>
          <w:szCs w:val="20"/>
        </w:rPr>
        <w:t>Oxidative Stress:</w:t>
      </w:r>
      <w:r w:rsidRPr="00F20226">
        <w:rPr>
          <w:rFonts w:ascii="Times New Roman" w:eastAsia="Times New Roman" w:hAnsi="Times New Roman" w:cs="Times New Roman"/>
          <w:sz w:val="20"/>
          <w:szCs w:val="20"/>
        </w:rPr>
        <w:t xml:space="preserve"> Oxidative stress occurs when there is an imbalance between the production of ROS and the body's ability to neutralize them with antioxidants. Excessive oxidative stress can damage cellular components, including lipids, proteins, and DNA, and contribute to aging and age-related diseases</w:t>
      </w:r>
      <w:r w:rsidR="000367AD">
        <w:rPr>
          <w:rFonts w:ascii="Times New Roman" w:eastAsia="Times New Roman" w:hAnsi="Times New Roman" w:cs="Times New Roman"/>
          <w:sz w:val="20"/>
          <w:szCs w:val="20"/>
        </w:rPr>
        <w:t xml:space="preserve"> </w:t>
      </w:r>
      <w:r w:rsidR="002D3FFC">
        <w:rPr>
          <w:rFonts w:ascii="Times New Roman" w:eastAsia="Times New Roman" w:hAnsi="Times New Roman" w:cs="Times New Roman"/>
          <w:sz w:val="20"/>
          <w:szCs w:val="20"/>
        </w:rPr>
        <w:fldChar w:fldCharType="begin"/>
      </w:r>
      <w:r w:rsidR="002D3FFC">
        <w:rPr>
          <w:rFonts w:ascii="Times New Roman" w:eastAsia="Times New Roman" w:hAnsi="Times New Roman" w:cs="Times New Roman"/>
          <w:sz w:val="20"/>
          <w:szCs w:val="20"/>
        </w:rPr>
        <w:instrText xml:space="preserve"> ADDIN ZOTERO_ITEM CSL_CITATION {"citationID":"B7jI7rnq","properties":{"formattedCitation":"[39]","plainCitation":"[39]","noteIndex":0},"citationItems":[{"id":320,"uris":["http://zotero.org/users/local/EXtS0esT/items/RBPHRPBV"],"itemData":{"id":320,"type":"article-journal","container-title":"Biochimica et Biophysica Acta (BBA) - Molecular Basis of Disease","DOI":"10.1016/j.bbadis.2016.11.010","ISSN":"09254439","issue":"5","journalAbbreviation":"Biochimica et Biophysica Acta (BBA) - Molecular Basis of Disease","language":"en","page":"1066-1077","source":"DOI.org (Crossref)","title":"Mitochondrial dysfunction and oxidative stress in metabolic disorders — A step towards mitochondria based therapeutic strategies","volume":"1863","author":[{"family":"Bhatti","given":"Jasvinder Singh"},{"family":"Bhatti","given":"Gurjit Kaur"},{"family":"Reddy","given":"P. Hemachandra"}],"issued":{"date-parts":[["2017",5]]}}}],"schema":"https://github.com/citation-style-language/schema/raw/master/csl-citation.json"} </w:instrText>
      </w:r>
      <w:r w:rsidR="002D3FFC">
        <w:rPr>
          <w:rFonts w:ascii="Times New Roman" w:eastAsia="Times New Roman" w:hAnsi="Times New Roman" w:cs="Times New Roman"/>
          <w:sz w:val="20"/>
          <w:szCs w:val="20"/>
        </w:rPr>
        <w:fldChar w:fldCharType="separate"/>
      </w:r>
      <w:r w:rsidR="002D3FFC" w:rsidRPr="002D3FFC">
        <w:rPr>
          <w:rFonts w:ascii="Times New Roman" w:hAnsi="Times New Roman" w:cs="Times New Roman"/>
          <w:sz w:val="20"/>
        </w:rPr>
        <w:t>[39]</w:t>
      </w:r>
      <w:r w:rsidR="002D3FFC">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3A" w14:textId="5A12C360" w:rsidR="000C6D32" w:rsidRDefault="00000000" w:rsidP="00DF2CD9">
      <w:pPr>
        <w:pBdr>
          <w:top w:val="none" w:sz="0" w:space="0" w:color="D9D9E3"/>
          <w:left w:val="none" w:sz="0" w:space="0" w:color="D9D9E3"/>
          <w:bottom w:val="none" w:sz="0" w:space="0" w:color="D9D9E3"/>
          <w:right w:val="none" w:sz="0" w:space="0" w:color="D9D9E3"/>
          <w:between w:val="none" w:sz="0" w:space="0" w:color="D9D9E3"/>
        </w:pBdr>
        <w:spacing w:line="240" w:lineRule="auto"/>
        <w:ind w:firstLine="720"/>
        <w:jc w:val="both"/>
        <w:rPr>
          <w:rFonts w:ascii="Times New Roman" w:eastAsia="Times New Roman" w:hAnsi="Times New Roman" w:cs="Times New Roman"/>
          <w:sz w:val="20"/>
          <w:szCs w:val="20"/>
        </w:rPr>
      </w:pPr>
      <w:r w:rsidRPr="00F20226">
        <w:rPr>
          <w:rFonts w:ascii="Times New Roman" w:eastAsia="Times New Roman" w:hAnsi="Times New Roman" w:cs="Times New Roman"/>
          <w:sz w:val="20"/>
          <w:szCs w:val="20"/>
        </w:rPr>
        <w:t xml:space="preserve">These cellular and molecular mechanisms are interconnected and can influence each other, contributing to the complex process of aging. Researchers continue to study these mechanisms to </w:t>
      </w:r>
      <w:r w:rsidR="00DF2CD9">
        <w:rPr>
          <w:rFonts w:ascii="Times New Roman" w:eastAsia="Times New Roman" w:hAnsi="Times New Roman" w:cs="Times New Roman"/>
          <w:sz w:val="20"/>
          <w:szCs w:val="20"/>
        </w:rPr>
        <w:t>better understand</w:t>
      </w:r>
      <w:r w:rsidRPr="00F20226">
        <w:rPr>
          <w:rFonts w:ascii="Times New Roman" w:eastAsia="Times New Roman" w:hAnsi="Times New Roman" w:cs="Times New Roman"/>
          <w:sz w:val="20"/>
          <w:szCs w:val="20"/>
        </w:rPr>
        <w:t xml:space="preserve"> how they interact and how interventions might be developed to promote healthy aging and mitigate age-related diseases.</w:t>
      </w:r>
    </w:p>
    <w:p w14:paraId="1BFDD6A8" w14:textId="77777777" w:rsidR="00BB4ADA" w:rsidRDefault="00BB4ADA" w:rsidP="00DF2CD9">
      <w:pPr>
        <w:pBdr>
          <w:top w:val="none" w:sz="0" w:space="0" w:color="D9D9E3"/>
          <w:left w:val="none" w:sz="0" w:space="0" w:color="D9D9E3"/>
          <w:bottom w:val="none" w:sz="0" w:space="0" w:color="D9D9E3"/>
          <w:right w:val="none" w:sz="0" w:space="0" w:color="D9D9E3"/>
          <w:between w:val="none" w:sz="0" w:space="0" w:color="D9D9E3"/>
        </w:pBdr>
        <w:spacing w:line="240" w:lineRule="auto"/>
        <w:ind w:firstLine="720"/>
        <w:jc w:val="both"/>
        <w:rPr>
          <w:rFonts w:ascii="Times New Roman" w:eastAsia="Times New Roman" w:hAnsi="Times New Roman" w:cs="Times New Roman"/>
          <w:sz w:val="20"/>
          <w:szCs w:val="20"/>
        </w:rPr>
      </w:pPr>
    </w:p>
    <w:p w14:paraId="258FAED2" w14:textId="2E332AAE" w:rsidR="00BB4ADA" w:rsidRDefault="00BB4ADA" w:rsidP="00F355F0">
      <w:pPr>
        <w:pBdr>
          <w:top w:val="none" w:sz="0" w:space="0" w:color="D9D9E3"/>
          <w:left w:val="none" w:sz="0" w:space="0" w:color="D9D9E3"/>
          <w:bottom w:val="none" w:sz="0" w:space="0" w:color="D9D9E3"/>
          <w:right w:val="none" w:sz="0" w:space="0" w:color="D9D9E3"/>
          <w:between w:val="none" w:sz="0" w:space="0" w:color="D9D9E3"/>
        </w:pBdr>
        <w:spacing w:line="240" w:lineRule="auto"/>
        <w:ind w:firstLine="720"/>
        <w:jc w:val="center"/>
        <w:rPr>
          <w:rFonts w:ascii="Times New Roman" w:eastAsia="Times New Roman" w:hAnsi="Times New Roman" w:cs="Times New Roman"/>
          <w:sz w:val="20"/>
          <w:szCs w:val="20"/>
        </w:rPr>
      </w:pPr>
      <w:r w:rsidRPr="00BB4ADA">
        <w:rPr>
          <w:rFonts w:ascii="Times New Roman" w:eastAsia="Roboto" w:hAnsi="Times New Roman" w:cs="Times New Roman"/>
          <w:noProof/>
          <w:sz w:val="20"/>
          <w:szCs w:val="20"/>
        </w:rPr>
        <w:drawing>
          <wp:inline distT="0" distB="0" distL="0" distR="0" wp14:anchorId="7BF92216" wp14:editId="139FE490">
            <wp:extent cx="4034971" cy="2461292"/>
            <wp:effectExtent l="0" t="0" r="3810" b="0"/>
            <wp:docPr id="1225395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395921" name=""/>
                    <pic:cNvPicPr/>
                  </pic:nvPicPr>
                  <pic:blipFill>
                    <a:blip r:embed="rId7"/>
                    <a:stretch>
                      <a:fillRect/>
                    </a:stretch>
                  </pic:blipFill>
                  <pic:spPr>
                    <a:xfrm>
                      <a:off x="0" y="0"/>
                      <a:ext cx="4115247" cy="2510259"/>
                    </a:xfrm>
                    <a:prstGeom prst="rect">
                      <a:avLst/>
                    </a:prstGeom>
                  </pic:spPr>
                </pic:pic>
              </a:graphicData>
            </a:graphic>
          </wp:inline>
        </w:drawing>
      </w:r>
    </w:p>
    <w:p w14:paraId="6BFA2C94" w14:textId="6301968F" w:rsidR="00BB4ADA" w:rsidRPr="00730EBD" w:rsidRDefault="009F5B3C" w:rsidP="009F5B3C">
      <w:pPr>
        <w:pBdr>
          <w:top w:val="none" w:sz="0" w:space="0" w:color="D9D9E3"/>
          <w:left w:val="none" w:sz="0" w:space="0" w:color="D9D9E3"/>
          <w:bottom w:val="none" w:sz="0" w:space="0" w:color="D9D9E3"/>
          <w:right w:val="none" w:sz="0" w:space="0" w:color="D9D9E3"/>
          <w:between w:val="none" w:sz="0" w:space="0" w:color="D9D9E3"/>
        </w:pBdr>
        <w:spacing w:line="240" w:lineRule="auto"/>
        <w:ind w:firstLine="720"/>
        <w:jc w:val="center"/>
        <w:rPr>
          <w:rFonts w:ascii="Times New Roman" w:eastAsia="Times New Roman" w:hAnsi="Times New Roman" w:cs="Times New Roman"/>
          <w:b/>
          <w:bCs/>
          <w:sz w:val="20"/>
          <w:szCs w:val="20"/>
        </w:rPr>
      </w:pPr>
      <w:r w:rsidRPr="00730EBD">
        <w:rPr>
          <w:rFonts w:ascii="Times New Roman" w:eastAsia="Times New Roman" w:hAnsi="Times New Roman" w:cs="Times New Roman"/>
          <w:b/>
          <w:bCs/>
          <w:sz w:val="20"/>
          <w:szCs w:val="20"/>
        </w:rPr>
        <w:t>Fig</w:t>
      </w:r>
      <w:r w:rsidR="00730EBD" w:rsidRPr="00730EBD">
        <w:rPr>
          <w:rFonts w:ascii="Times New Roman" w:eastAsia="Times New Roman" w:hAnsi="Times New Roman" w:cs="Times New Roman"/>
          <w:b/>
          <w:bCs/>
          <w:sz w:val="20"/>
          <w:szCs w:val="20"/>
        </w:rPr>
        <w:t>ure 1.</w:t>
      </w:r>
      <w:r w:rsidRPr="00730EBD">
        <w:rPr>
          <w:rFonts w:ascii="Times New Roman" w:eastAsia="Times New Roman" w:hAnsi="Times New Roman" w:cs="Times New Roman"/>
          <w:b/>
          <w:bCs/>
          <w:sz w:val="20"/>
          <w:szCs w:val="20"/>
        </w:rPr>
        <w:t xml:space="preserve"> Hallmarks of aging</w:t>
      </w:r>
    </w:p>
    <w:p w14:paraId="3B0E012E" w14:textId="1D9F2EBB" w:rsidR="00BB4ADA" w:rsidRPr="00DF2CD9" w:rsidRDefault="00BB4ADA" w:rsidP="00BB4ADA">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imes New Roman" w:eastAsia="Roboto" w:hAnsi="Times New Roman" w:cs="Times New Roman"/>
          <w:sz w:val="20"/>
          <w:szCs w:val="20"/>
        </w:rPr>
      </w:pPr>
    </w:p>
    <w:p w14:paraId="0000003B" w14:textId="0E4A58BB" w:rsidR="000C6D32" w:rsidRPr="00F20226" w:rsidRDefault="00DF2CD9" w:rsidP="00DF2CD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IV.</w:t>
      </w:r>
      <w:r w:rsidRPr="00F20226">
        <w:rPr>
          <w:rFonts w:ascii="Times New Roman" w:eastAsia="Times New Roman" w:hAnsi="Times New Roman" w:cs="Times New Roman"/>
          <w:b/>
          <w:sz w:val="20"/>
          <w:szCs w:val="20"/>
        </w:rPr>
        <w:t xml:space="preserve"> BIOTECHNOLOGY AND ANTI-AGING: REVOLUTIONARY ADVANCEMENTS</w:t>
      </w:r>
    </w:p>
    <w:p w14:paraId="0000003C" w14:textId="586816A7" w:rsidR="000C6D32" w:rsidRPr="00DF2CD9" w:rsidRDefault="00DF2CD9">
      <w:pPr>
        <w:spacing w:line="240" w:lineRule="auto"/>
        <w:rPr>
          <w:rFonts w:ascii="Times New Roman" w:eastAsia="Times New Roman" w:hAnsi="Times New Roman" w:cs="Times New Roman"/>
          <w:i/>
          <w:iCs/>
          <w:sz w:val="20"/>
          <w:szCs w:val="20"/>
        </w:rPr>
      </w:pPr>
      <w:r w:rsidRPr="00DF2CD9">
        <w:rPr>
          <w:rFonts w:ascii="Times New Roman" w:eastAsia="Times New Roman" w:hAnsi="Times New Roman" w:cs="Times New Roman"/>
          <w:i/>
          <w:iCs/>
          <w:sz w:val="20"/>
          <w:szCs w:val="20"/>
        </w:rPr>
        <w:t>A. Gene Editing: Precision Tools for Rejuvenation</w:t>
      </w:r>
    </w:p>
    <w:p w14:paraId="0000003D" w14:textId="6D85E335" w:rsidR="000C6D32" w:rsidRPr="00F20226" w:rsidRDefault="00000000" w:rsidP="00545650">
      <w:pPr>
        <w:pBdr>
          <w:top w:val="none" w:sz="0" w:space="0" w:color="D9D9E3"/>
          <w:left w:val="none" w:sz="0" w:space="1" w:color="D9D9E3"/>
          <w:bottom w:val="none" w:sz="0" w:space="0" w:color="D9D9E3"/>
          <w:right w:val="none" w:sz="0" w:space="0" w:color="D9D9E3"/>
          <w:between w:val="none" w:sz="0" w:space="0" w:color="D9D9E3"/>
        </w:pBdr>
        <w:spacing w:after="0" w:line="240" w:lineRule="auto"/>
        <w:ind w:firstLine="720"/>
        <w:rPr>
          <w:rFonts w:ascii="Times New Roman" w:eastAsia="Times New Roman" w:hAnsi="Times New Roman" w:cs="Times New Roman"/>
          <w:sz w:val="20"/>
          <w:szCs w:val="20"/>
        </w:rPr>
      </w:pPr>
      <w:r w:rsidRPr="00F20226">
        <w:rPr>
          <w:rFonts w:ascii="Times New Roman" w:eastAsia="Times New Roman" w:hAnsi="Times New Roman" w:cs="Times New Roman"/>
          <w:sz w:val="20"/>
          <w:szCs w:val="20"/>
        </w:rPr>
        <w:t xml:space="preserve">Gene editing </w:t>
      </w:r>
      <w:r w:rsidR="00DF2CD9">
        <w:rPr>
          <w:rFonts w:ascii="Times New Roman" w:eastAsia="Times New Roman" w:hAnsi="Times New Roman" w:cs="Times New Roman"/>
          <w:sz w:val="20"/>
          <w:szCs w:val="20"/>
        </w:rPr>
        <w:t>could</w:t>
      </w:r>
      <w:r w:rsidRPr="00F20226">
        <w:rPr>
          <w:rFonts w:ascii="Times New Roman" w:eastAsia="Times New Roman" w:hAnsi="Times New Roman" w:cs="Times New Roman"/>
          <w:sz w:val="20"/>
          <w:szCs w:val="20"/>
        </w:rPr>
        <w:t xml:space="preserve"> be a precision tool for addressing the biological processes underlying aging. While the quest for eternal youth remains a distant goal, gene editing technologies hold promise for mitigating some of the effects of aging and age-related diseases. Targeting Senescence: Cellular senescence </w:t>
      </w:r>
      <w:r w:rsidR="00DF2CD9">
        <w:rPr>
          <w:rFonts w:ascii="Times New Roman" w:eastAsia="Times New Roman" w:hAnsi="Times New Roman" w:cs="Times New Roman"/>
          <w:sz w:val="20"/>
          <w:szCs w:val="20"/>
        </w:rPr>
        <w:t>is</w:t>
      </w:r>
      <w:r w:rsidRPr="00F20226">
        <w:rPr>
          <w:rFonts w:ascii="Times New Roman" w:eastAsia="Times New Roman" w:hAnsi="Times New Roman" w:cs="Times New Roman"/>
          <w:sz w:val="20"/>
          <w:szCs w:val="20"/>
        </w:rPr>
        <w:t xml:space="preserve"> </w:t>
      </w:r>
      <w:r w:rsidR="00DF2CD9">
        <w:rPr>
          <w:rFonts w:ascii="Times New Roman" w:eastAsia="Times New Roman" w:hAnsi="Times New Roman" w:cs="Times New Roman"/>
          <w:sz w:val="20"/>
          <w:szCs w:val="20"/>
        </w:rPr>
        <w:t>when</w:t>
      </w:r>
      <w:r w:rsidRPr="00F20226">
        <w:rPr>
          <w:rFonts w:ascii="Times New Roman" w:eastAsia="Times New Roman" w:hAnsi="Times New Roman" w:cs="Times New Roman"/>
          <w:sz w:val="20"/>
          <w:szCs w:val="20"/>
        </w:rPr>
        <w:t xml:space="preserve"> cells cease to divide and accumulate with age. These senescent cells can contribute to tissue inflammation and dysfunction. Researchers are exploring gene editing techniques to selectively eliminate or modify these cells, potentially restoring tissue function and delaying age-related decline</w:t>
      </w:r>
      <w:r w:rsidR="000367AD">
        <w:rPr>
          <w:rFonts w:ascii="Times New Roman" w:eastAsia="Times New Roman" w:hAnsi="Times New Roman" w:cs="Times New Roman"/>
          <w:sz w:val="20"/>
          <w:szCs w:val="20"/>
        </w:rPr>
        <w:t xml:space="preserve"> </w:t>
      </w:r>
      <w:r w:rsidR="0050198E">
        <w:rPr>
          <w:rFonts w:ascii="Times New Roman" w:eastAsia="Times New Roman" w:hAnsi="Times New Roman" w:cs="Times New Roman"/>
          <w:sz w:val="20"/>
          <w:szCs w:val="20"/>
        </w:rPr>
        <w:fldChar w:fldCharType="begin"/>
      </w:r>
      <w:r w:rsidR="0050198E">
        <w:rPr>
          <w:rFonts w:ascii="Times New Roman" w:eastAsia="Times New Roman" w:hAnsi="Times New Roman" w:cs="Times New Roman"/>
          <w:sz w:val="20"/>
          <w:szCs w:val="20"/>
        </w:rPr>
        <w:instrText xml:space="preserve"> ADDIN ZOTERO_ITEM CSL_CITATION {"citationID":"u2PL9TPP","properties":{"formattedCitation":"[44]","plainCitation":"[44]","noteIndex":0},"citationItems":[{"id":330,"uris":["http://zotero.org/users/local/EXtS0esT/items/2CMGES59"],"itemData":{"id":330,"type":"article-journal","container-title":"Current Problems in Cardiology","DOI":"10.1016/j.cpcardiol.2023.101692","ISSN":"01462806","issue":"7","journalAbbreviation":"Current Problems in Cardiology","language":"en","page":"101692","source":"DOI.org (Crossref)","title":"Genome Editing Technology: A New Frontier for the Treatment and Prevention of Cardiovascular Diseases","title-short":"Genome Editing Technology","volume":"48","author":[{"family":"Saeed","given":"Sumbul"},{"family":"Khan","given":"Shahid Ullah"},{"family":"Khan","given":"Wasim Ullah"},{"family":"Abdel-Maksoud","given":"Mostafa A."},{"family":"Mubarak","given":"Ayman S."},{"family":"Aufy","given":"Mohammed"},{"family":"Kiani","given":"Faisal Ayub"},{"family":"Wahab","given":"Abdul"},{"family":"Shah","given":"Muhammad Wajid"},{"family":"Saleem","given":"Muhammad Hamzah"}],"issued":{"date-parts":[["2023",7]]}}}],"schema":"https://github.com/citation-style-language/schema/raw/master/csl-citation.json"} </w:instrText>
      </w:r>
      <w:r w:rsidR="0050198E">
        <w:rPr>
          <w:rFonts w:ascii="Times New Roman" w:eastAsia="Times New Roman" w:hAnsi="Times New Roman" w:cs="Times New Roman"/>
          <w:sz w:val="20"/>
          <w:szCs w:val="20"/>
        </w:rPr>
        <w:fldChar w:fldCharType="separate"/>
      </w:r>
      <w:r w:rsidR="0050198E" w:rsidRPr="0050198E">
        <w:rPr>
          <w:rFonts w:ascii="Times New Roman" w:hAnsi="Times New Roman" w:cs="Times New Roman"/>
          <w:sz w:val="20"/>
        </w:rPr>
        <w:t>[44]</w:t>
      </w:r>
      <w:r w:rsidR="0050198E">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3E" w14:textId="446A51C1" w:rsidR="000C6D32" w:rsidRPr="00F20226" w:rsidRDefault="00000000" w:rsidP="00545650">
      <w:pPr>
        <w:pBdr>
          <w:top w:val="none" w:sz="0" w:space="0" w:color="D9D9E3"/>
          <w:left w:val="none" w:sz="0" w:space="1" w:color="D9D9E3"/>
          <w:bottom w:val="none" w:sz="0" w:space="0" w:color="D9D9E3"/>
          <w:right w:val="none" w:sz="0" w:space="0" w:color="D9D9E3"/>
          <w:between w:val="none" w:sz="0" w:space="0" w:color="D9D9E3"/>
        </w:pBdr>
        <w:spacing w:after="0" w:line="240" w:lineRule="auto"/>
        <w:rPr>
          <w:rFonts w:ascii="Times New Roman" w:eastAsia="Times New Roman" w:hAnsi="Times New Roman" w:cs="Times New Roman"/>
          <w:sz w:val="20"/>
          <w:szCs w:val="20"/>
        </w:rPr>
      </w:pPr>
      <w:r w:rsidRPr="00DF2CD9">
        <w:rPr>
          <w:rFonts w:ascii="Times New Roman" w:eastAsia="Times New Roman" w:hAnsi="Times New Roman" w:cs="Times New Roman"/>
          <w:i/>
          <w:iCs/>
          <w:sz w:val="20"/>
          <w:szCs w:val="20"/>
        </w:rPr>
        <w:t>DNA Repair:</w:t>
      </w:r>
      <w:r w:rsidRPr="00F20226">
        <w:rPr>
          <w:rFonts w:ascii="Times New Roman" w:eastAsia="Times New Roman" w:hAnsi="Times New Roman" w:cs="Times New Roman"/>
          <w:sz w:val="20"/>
          <w:szCs w:val="20"/>
        </w:rPr>
        <w:t xml:space="preserve"> Accumulated DNA damage over a lifetime is a key contributor to aging and age-related diseases. Gene editing technologies could be used to repair specific DNA lesions, reducing the burden of mutations and enhancing cellular function</w:t>
      </w:r>
      <w:r w:rsidR="000367AD">
        <w:rPr>
          <w:rFonts w:ascii="Times New Roman" w:eastAsia="Times New Roman" w:hAnsi="Times New Roman" w:cs="Times New Roman"/>
          <w:sz w:val="20"/>
          <w:szCs w:val="20"/>
        </w:rPr>
        <w:t xml:space="preserve"> </w:t>
      </w:r>
      <w:r w:rsidR="00551C8A">
        <w:rPr>
          <w:rFonts w:ascii="Times New Roman" w:eastAsia="Times New Roman" w:hAnsi="Times New Roman" w:cs="Times New Roman"/>
          <w:sz w:val="20"/>
          <w:szCs w:val="20"/>
        </w:rPr>
        <w:fldChar w:fldCharType="begin"/>
      </w:r>
      <w:r w:rsidR="00551C8A">
        <w:rPr>
          <w:rFonts w:ascii="Times New Roman" w:eastAsia="Times New Roman" w:hAnsi="Times New Roman" w:cs="Times New Roman"/>
          <w:sz w:val="20"/>
          <w:szCs w:val="20"/>
        </w:rPr>
        <w:instrText xml:space="preserve"> ADDIN ZOTERO_ITEM CSL_CITATION {"citationID":"l9reei3t","properties":{"formattedCitation":"[26]","plainCitation":"[26]","noteIndex":0},"citationItems":[{"id":295,"uris":["http://zotero.org/users/local/EXtS0esT/items/7NW5W23G"],"itemData":{"id":295,"type":"article-journal","container-title":"Cold Spring Harbor Perspectives in Medicine","DOI":"10.1101/cshperspect.a025130","ISSN":"2157-1422","issue":"10","journalAbbreviation":"Cold Spring Harb Perspect Med","language":"en","page":"a025130","source":"DOI.org (Crossref)","title":"DNA Damage, DNA Repair, Aging, and Neurodegeneration","volume":"5","author":[{"family":"Maynard","given":"Scott"},{"family":"Fang","given":"Evandro Fei"},{"family":"Scheibye-Knudsen","given":"Morten"},{"family":"Croteau","given":"Deborah L."},{"family":"Bohr","given":"Vilhelm A."}],"issued":{"date-parts":[["2015",10]]}}}],"schema":"https://github.com/citation-style-language/schema/raw/master/csl-citation.json"} </w:instrText>
      </w:r>
      <w:r w:rsidR="00551C8A">
        <w:rPr>
          <w:rFonts w:ascii="Times New Roman" w:eastAsia="Times New Roman" w:hAnsi="Times New Roman" w:cs="Times New Roman"/>
          <w:sz w:val="20"/>
          <w:szCs w:val="20"/>
        </w:rPr>
        <w:fldChar w:fldCharType="separate"/>
      </w:r>
      <w:r w:rsidR="00551C8A" w:rsidRPr="00551C8A">
        <w:rPr>
          <w:rFonts w:ascii="Times New Roman" w:hAnsi="Times New Roman" w:cs="Times New Roman"/>
          <w:sz w:val="20"/>
        </w:rPr>
        <w:t>[26]</w:t>
      </w:r>
      <w:r w:rsidR="00551C8A">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3F" w14:textId="3DCF295D" w:rsidR="000C6D32" w:rsidRPr="00F20226" w:rsidRDefault="00000000" w:rsidP="00545650">
      <w:pPr>
        <w:pBdr>
          <w:top w:val="none" w:sz="0" w:space="0" w:color="D9D9E3"/>
          <w:left w:val="none" w:sz="0" w:space="1" w:color="D9D9E3"/>
          <w:bottom w:val="none" w:sz="0" w:space="0" w:color="D9D9E3"/>
          <w:right w:val="none" w:sz="0" w:space="0" w:color="D9D9E3"/>
          <w:between w:val="none" w:sz="0" w:space="0" w:color="D9D9E3"/>
        </w:pBdr>
        <w:spacing w:after="0" w:line="240" w:lineRule="auto"/>
        <w:rPr>
          <w:rFonts w:ascii="Times New Roman" w:eastAsia="Times New Roman" w:hAnsi="Times New Roman" w:cs="Times New Roman"/>
          <w:sz w:val="20"/>
          <w:szCs w:val="20"/>
        </w:rPr>
      </w:pPr>
      <w:r w:rsidRPr="00DF2CD9">
        <w:rPr>
          <w:rFonts w:ascii="Times New Roman" w:eastAsia="Times New Roman" w:hAnsi="Times New Roman" w:cs="Times New Roman"/>
          <w:i/>
          <w:iCs/>
          <w:sz w:val="20"/>
          <w:szCs w:val="20"/>
        </w:rPr>
        <w:t>Telomere Extension:</w:t>
      </w:r>
      <w:r w:rsidRPr="00F20226">
        <w:rPr>
          <w:rFonts w:ascii="Times New Roman" w:eastAsia="Times New Roman" w:hAnsi="Times New Roman" w:cs="Times New Roman"/>
          <w:sz w:val="20"/>
          <w:szCs w:val="20"/>
        </w:rPr>
        <w:t xml:space="preserve"> Telomeres, which protect the ends of chromosomes, shorten with each cell division. Eventually, critically short telomeres lead to cellular senescence. Gene editing might offer a way to extend telomeres, allowing cells to divide more times before reaching a senescent state</w:t>
      </w:r>
      <w:r w:rsidR="000367AD">
        <w:rPr>
          <w:rFonts w:ascii="Times New Roman" w:eastAsia="Times New Roman" w:hAnsi="Times New Roman" w:cs="Times New Roman"/>
          <w:sz w:val="20"/>
          <w:szCs w:val="20"/>
        </w:rPr>
        <w:t xml:space="preserve"> </w:t>
      </w:r>
      <w:r w:rsidR="00545650">
        <w:rPr>
          <w:rFonts w:ascii="Times New Roman" w:eastAsia="Times New Roman" w:hAnsi="Times New Roman" w:cs="Times New Roman"/>
          <w:sz w:val="20"/>
          <w:szCs w:val="20"/>
        </w:rPr>
        <w:fldChar w:fldCharType="begin"/>
      </w:r>
      <w:r w:rsidR="00545650">
        <w:rPr>
          <w:rFonts w:ascii="Times New Roman" w:eastAsia="Times New Roman" w:hAnsi="Times New Roman" w:cs="Times New Roman"/>
          <w:sz w:val="20"/>
          <w:szCs w:val="20"/>
        </w:rPr>
        <w:instrText xml:space="preserve"> ADDIN ZOTERO_ITEM CSL_CITATION {"citationID":"rf7GX2GS","properties":{"formattedCitation":"[45]","plainCitation":"[45]","noteIndex":0},"citationItems":[{"id":331,"uris":["http://zotero.org/users/local/EXtS0esT/items/JZS4MA4P"],"itemData":{"id":331,"type":"article-journal","abstract":"Abstract\n            Telomerase is perceived as an immortality enzyme that might provide longevity to cells and whole organisms. Importantly, it is generally inactive in most somatic cells of healthy, adult men. Consequently, its substrates, i.e. telomeres, get shorter in most human cells with time. Noteworthy, cell life limitation due to telomere attrition during cell divisions, may not be as bad as it looks since longer cell life means longer exposition to harmful factors. Consequently, telomere length (attrition rate) becomes a factor that is responsible for inducing the signaling that leads to the elimination of cells that lived long enough to acquire severe damage. It seems that telomere length that depends on many different factors (including telomerase activity but also genetic factors, a hormonal profile that reflects sex, etc.) might become a useful marker of aging and exposition to stress. Thus in the current paper, we review the factors that affect telomere length in human cells focusing on sex that all together with different environmental and hormonal regulations as well as parental aspect affect telomere attrition rate. We also raise some limitations in the assessment of telomere length that hinders a trustworthy meta-analysis that might lead to acknowledgment of the real value of this parameter.","container-title":"Molecular Biology Reports","DOI":"10.1007/s11033-020-05551-y","ISSN":"0301-4851, 1573-4978","issue":"9","journalAbbreviation":"Mol Biol Rep","language":"en","page":"7181-7188","source":"DOI.org (Crossref)","title":"Telomere length: how the length makes a difference","title-short":"Telomere length","volume":"47","author":[{"family":"Lulkiewicz","given":"M."},{"family":"Bajsert","given":"J."},{"family":"Kopczynski","given":"P."},{"family":"Barczak","given":"W."},{"family":"Rubis","given":"B."}],"issued":{"date-parts":[["2020",9]]}}}],"schema":"https://github.com/citation-style-language/schema/raw/master/csl-citation.json"} </w:instrText>
      </w:r>
      <w:r w:rsidR="00545650">
        <w:rPr>
          <w:rFonts w:ascii="Times New Roman" w:eastAsia="Times New Roman" w:hAnsi="Times New Roman" w:cs="Times New Roman"/>
          <w:sz w:val="20"/>
          <w:szCs w:val="20"/>
        </w:rPr>
        <w:fldChar w:fldCharType="separate"/>
      </w:r>
      <w:r w:rsidR="00545650" w:rsidRPr="00545650">
        <w:rPr>
          <w:rFonts w:ascii="Times New Roman" w:hAnsi="Times New Roman" w:cs="Times New Roman"/>
          <w:sz w:val="20"/>
        </w:rPr>
        <w:t>[45]</w:t>
      </w:r>
      <w:r w:rsidR="00545650">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40" w14:textId="4F729CDE" w:rsidR="000C6D32" w:rsidRPr="00F20226" w:rsidRDefault="00000000" w:rsidP="00545650">
      <w:pPr>
        <w:pBdr>
          <w:top w:val="none" w:sz="0" w:space="0" w:color="D9D9E3"/>
          <w:left w:val="none" w:sz="0" w:space="1" w:color="D9D9E3"/>
          <w:bottom w:val="none" w:sz="0" w:space="0" w:color="D9D9E3"/>
          <w:right w:val="none" w:sz="0" w:space="0" w:color="D9D9E3"/>
          <w:between w:val="none" w:sz="0" w:space="0" w:color="D9D9E3"/>
        </w:pBdr>
        <w:spacing w:after="0" w:line="240" w:lineRule="auto"/>
        <w:rPr>
          <w:rFonts w:ascii="Times New Roman" w:eastAsia="Times New Roman" w:hAnsi="Times New Roman" w:cs="Times New Roman"/>
          <w:sz w:val="20"/>
          <w:szCs w:val="20"/>
        </w:rPr>
      </w:pPr>
      <w:r w:rsidRPr="00DF2CD9">
        <w:rPr>
          <w:rFonts w:ascii="Times New Roman" w:eastAsia="Times New Roman" w:hAnsi="Times New Roman" w:cs="Times New Roman"/>
          <w:i/>
          <w:iCs/>
          <w:sz w:val="20"/>
          <w:szCs w:val="20"/>
        </w:rPr>
        <w:lastRenderedPageBreak/>
        <w:t xml:space="preserve">Epigenetic Modifications: </w:t>
      </w:r>
      <w:r w:rsidRPr="00F20226">
        <w:rPr>
          <w:rFonts w:ascii="Times New Roman" w:eastAsia="Times New Roman" w:hAnsi="Times New Roman" w:cs="Times New Roman"/>
          <w:sz w:val="20"/>
          <w:szCs w:val="20"/>
        </w:rPr>
        <w:t>Epigenetic changes, alterations in gene expression without changes in the DNA sequence, play a role in aging. Gene editing could revert or adjust these epigenetic marks to restore more youthful gene expression profiles</w:t>
      </w:r>
      <w:r w:rsidR="000367AD">
        <w:rPr>
          <w:rFonts w:ascii="Times New Roman" w:eastAsia="Times New Roman" w:hAnsi="Times New Roman" w:cs="Times New Roman"/>
          <w:sz w:val="20"/>
          <w:szCs w:val="20"/>
        </w:rPr>
        <w:t xml:space="preserve"> </w:t>
      </w:r>
      <w:r w:rsidR="00545650">
        <w:rPr>
          <w:rFonts w:ascii="Times New Roman" w:eastAsia="Times New Roman" w:hAnsi="Times New Roman" w:cs="Times New Roman"/>
          <w:sz w:val="20"/>
          <w:szCs w:val="20"/>
        </w:rPr>
        <w:fldChar w:fldCharType="begin"/>
      </w:r>
      <w:r w:rsidR="00545650">
        <w:rPr>
          <w:rFonts w:ascii="Times New Roman" w:eastAsia="Times New Roman" w:hAnsi="Times New Roman" w:cs="Times New Roman"/>
          <w:sz w:val="20"/>
          <w:szCs w:val="20"/>
        </w:rPr>
        <w:instrText xml:space="preserve"> ADDIN ZOTERO_ITEM CSL_CITATION {"citationID":"YaH3P5zu","properties":{"formattedCitation":"[38]","plainCitation":"[38]","noteIndex":0},"citationItems":[{"id":322,"uris":["http://zotero.org/users/local/EXtS0esT/items/JZQA7PUV"],"itemData":{"id":322,"type":"article-journal","abstract":"Aging represents the multifactorial decline in physiological function of every living organism. Over the past decades, several hallmarks of aging have been defined, including epigenetic deregulation. Indeed, multiple epigenetic events were found altered across different species during aging. Epigenetic changes directly contributing to aging and aging-related diseases include the accumulation of histone variants, changes in chromatin accessibility, loss of histones and heterochromatin, aberrant histone modifications, and deregulated expression/activity of miRNAs. As a consequence, cellular processes are affected, which results in the development or progression of several human pathologies, including cancer, diabetes, osteoporosis, and neurodegenerative disorders. In this review, we focus on epigenetic mechanisms underlying aging-related processes in various species and describe how these deregulations contribute to human diseases.","container-title":"International Journal of Molecular Sciences","DOI":"10.3390/ijms22010401","ISSN":"1422-0067","issue":"1","journalAbbreviation":"IJMS","language":"en","page":"401","source":"DOI.org (Crossref)","title":"Epigenetics of Aging and Aging-Associated Diseases","volume":"22","author":[{"family":"Saul","given":"Dominik"},{"family":"Kosinsky","given":"Robyn Laura"}],"issued":{"date-parts":[["2021",1,2]]}}}],"schema":"https://github.com/citation-style-language/schema/raw/master/csl-citation.json"} </w:instrText>
      </w:r>
      <w:r w:rsidR="00545650">
        <w:rPr>
          <w:rFonts w:ascii="Times New Roman" w:eastAsia="Times New Roman" w:hAnsi="Times New Roman" w:cs="Times New Roman"/>
          <w:sz w:val="20"/>
          <w:szCs w:val="20"/>
        </w:rPr>
        <w:fldChar w:fldCharType="separate"/>
      </w:r>
      <w:r w:rsidR="00545650" w:rsidRPr="00545650">
        <w:rPr>
          <w:rFonts w:ascii="Times New Roman" w:hAnsi="Times New Roman" w:cs="Times New Roman"/>
          <w:sz w:val="20"/>
        </w:rPr>
        <w:t>[38]</w:t>
      </w:r>
      <w:r w:rsidR="00545650">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41" w14:textId="7AF8C072" w:rsidR="000C6D32" w:rsidRPr="00F20226" w:rsidRDefault="00000000" w:rsidP="00545650">
      <w:pPr>
        <w:pBdr>
          <w:top w:val="none" w:sz="0" w:space="0" w:color="D9D9E3"/>
          <w:left w:val="none" w:sz="0" w:space="1" w:color="D9D9E3"/>
          <w:bottom w:val="none" w:sz="0" w:space="0" w:color="D9D9E3"/>
          <w:right w:val="none" w:sz="0" w:space="0" w:color="D9D9E3"/>
          <w:between w:val="none" w:sz="0" w:space="0" w:color="D9D9E3"/>
        </w:pBdr>
        <w:spacing w:after="0" w:line="240" w:lineRule="auto"/>
        <w:rPr>
          <w:rFonts w:ascii="Times New Roman" w:eastAsia="Times New Roman" w:hAnsi="Times New Roman" w:cs="Times New Roman"/>
          <w:sz w:val="20"/>
          <w:szCs w:val="20"/>
        </w:rPr>
      </w:pPr>
      <w:r w:rsidRPr="00DF2CD9">
        <w:rPr>
          <w:rFonts w:ascii="Times New Roman" w:eastAsia="Times New Roman" w:hAnsi="Times New Roman" w:cs="Times New Roman"/>
          <w:i/>
          <w:iCs/>
          <w:sz w:val="20"/>
          <w:szCs w:val="20"/>
        </w:rPr>
        <w:t>Mitochondrial Health:</w:t>
      </w:r>
      <w:r w:rsidRPr="00F20226">
        <w:rPr>
          <w:rFonts w:ascii="Times New Roman" w:eastAsia="Times New Roman" w:hAnsi="Times New Roman" w:cs="Times New Roman"/>
          <w:sz w:val="20"/>
          <w:szCs w:val="20"/>
        </w:rPr>
        <w:t xml:space="preserve"> Mitochondria, the cellular powerhouses, decline in function with age, contributing to various age-related diseases. Gene editing could potentially target genes related to mitochondrial health, enhancing their function and delaying cellular decline</w:t>
      </w:r>
      <w:r w:rsidR="000367AD">
        <w:rPr>
          <w:rFonts w:ascii="Times New Roman" w:eastAsia="Times New Roman" w:hAnsi="Times New Roman" w:cs="Times New Roman"/>
          <w:sz w:val="20"/>
          <w:szCs w:val="20"/>
        </w:rPr>
        <w:t xml:space="preserve"> </w:t>
      </w:r>
      <w:r w:rsidR="00545650">
        <w:rPr>
          <w:rFonts w:ascii="Times New Roman" w:eastAsia="Times New Roman" w:hAnsi="Times New Roman" w:cs="Times New Roman"/>
          <w:sz w:val="20"/>
          <w:szCs w:val="20"/>
        </w:rPr>
        <w:fldChar w:fldCharType="begin"/>
      </w:r>
      <w:r w:rsidR="00545650">
        <w:rPr>
          <w:rFonts w:ascii="Times New Roman" w:eastAsia="Times New Roman" w:hAnsi="Times New Roman" w:cs="Times New Roman"/>
          <w:sz w:val="20"/>
          <w:szCs w:val="20"/>
        </w:rPr>
        <w:instrText xml:space="preserve"> ADDIN ZOTERO_ITEM CSL_CITATION {"citationID":"h3SH9tqR","properties":{"formattedCitation":"[39]","plainCitation":"[39]","noteIndex":0},"citationItems":[{"id":320,"uris":["http://zotero.org/users/local/EXtS0esT/items/RBPHRPBV"],"itemData":{"id":320,"type":"article-journal","container-title":"Biochimica et Biophysica Acta (BBA) - Molecular Basis of Disease","DOI":"10.1016/j.bbadis.2016.11.010","ISSN":"09254439","issue":"5","journalAbbreviation":"Biochimica et Biophysica Acta (BBA) - Molecular Basis of Disease","language":"en","page":"1066-1077","source":"DOI.org (Crossref)","title":"Mitochondrial dysfunction and oxidative stress in metabolic disorders — A step towards mitochondria based therapeutic strategies","volume":"1863","author":[{"family":"Bhatti","given":"Jasvinder Singh"},{"family":"Bhatti","given":"Gurjit Kaur"},{"family":"Reddy","given":"P. Hemachandra"}],"issued":{"date-parts":[["2017",5]]}}}],"schema":"https://github.com/citation-style-language/schema/raw/master/csl-citation.json"} </w:instrText>
      </w:r>
      <w:r w:rsidR="00545650">
        <w:rPr>
          <w:rFonts w:ascii="Times New Roman" w:eastAsia="Times New Roman" w:hAnsi="Times New Roman" w:cs="Times New Roman"/>
          <w:sz w:val="20"/>
          <w:szCs w:val="20"/>
        </w:rPr>
        <w:fldChar w:fldCharType="separate"/>
      </w:r>
      <w:r w:rsidR="00545650" w:rsidRPr="00545650">
        <w:rPr>
          <w:rFonts w:ascii="Times New Roman" w:hAnsi="Times New Roman" w:cs="Times New Roman"/>
          <w:sz w:val="20"/>
        </w:rPr>
        <w:t>[39]</w:t>
      </w:r>
      <w:r w:rsidR="00545650">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42" w14:textId="33FBC06A" w:rsidR="000C6D32" w:rsidRPr="00F20226" w:rsidRDefault="00000000" w:rsidP="00545650">
      <w:pPr>
        <w:pBdr>
          <w:top w:val="none" w:sz="0" w:space="0" w:color="D9D9E3"/>
          <w:left w:val="none" w:sz="0" w:space="1" w:color="D9D9E3"/>
          <w:bottom w:val="none" w:sz="0" w:space="0" w:color="D9D9E3"/>
          <w:right w:val="none" w:sz="0" w:space="0" w:color="D9D9E3"/>
          <w:between w:val="none" w:sz="0" w:space="0" w:color="D9D9E3"/>
        </w:pBdr>
        <w:spacing w:after="0" w:line="240" w:lineRule="auto"/>
        <w:rPr>
          <w:rFonts w:ascii="Times New Roman" w:eastAsia="Times New Roman" w:hAnsi="Times New Roman" w:cs="Times New Roman"/>
          <w:sz w:val="20"/>
          <w:szCs w:val="20"/>
        </w:rPr>
      </w:pPr>
      <w:r w:rsidRPr="00DF2CD9">
        <w:rPr>
          <w:rFonts w:ascii="Times New Roman" w:eastAsia="Times New Roman" w:hAnsi="Times New Roman" w:cs="Times New Roman"/>
          <w:i/>
          <w:iCs/>
          <w:sz w:val="20"/>
          <w:szCs w:val="20"/>
        </w:rPr>
        <w:t>Age-Related Disease Treatment:</w:t>
      </w:r>
      <w:r w:rsidRPr="00F20226">
        <w:rPr>
          <w:rFonts w:ascii="Times New Roman" w:eastAsia="Times New Roman" w:hAnsi="Times New Roman" w:cs="Times New Roman"/>
          <w:sz w:val="20"/>
          <w:szCs w:val="20"/>
        </w:rPr>
        <w:t xml:space="preserve"> Gene editing could </w:t>
      </w:r>
      <w:r w:rsidR="00DF2CD9">
        <w:rPr>
          <w:rFonts w:ascii="Times New Roman" w:eastAsia="Times New Roman" w:hAnsi="Times New Roman" w:cs="Times New Roman"/>
          <w:sz w:val="20"/>
          <w:szCs w:val="20"/>
        </w:rPr>
        <w:t>correct genetic mutations predisposing</w:t>
      </w:r>
      <w:r w:rsidRPr="00F20226">
        <w:rPr>
          <w:rFonts w:ascii="Times New Roman" w:eastAsia="Times New Roman" w:hAnsi="Times New Roman" w:cs="Times New Roman"/>
          <w:sz w:val="20"/>
          <w:szCs w:val="20"/>
        </w:rPr>
        <w:t xml:space="preserve"> individuals to age-related diseases such as Alzheimer's, heart disease, and diabetes. </w:t>
      </w:r>
      <w:r w:rsidR="00DF2CD9" w:rsidRPr="00DF2CD9">
        <w:rPr>
          <w:rFonts w:ascii="Times New Roman" w:eastAsia="Times New Roman" w:hAnsi="Times New Roman" w:cs="Times New Roman"/>
          <w:sz w:val="20"/>
          <w:szCs w:val="20"/>
        </w:rPr>
        <w:t>The risk of developing these conditions could be reduced by editing these disease-associated genes</w:t>
      </w:r>
      <w:r w:rsidR="000367AD">
        <w:rPr>
          <w:rFonts w:ascii="Times New Roman" w:eastAsia="Times New Roman" w:hAnsi="Times New Roman" w:cs="Times New Roman"/>
          <w:sz w:val="20"/>
          <w:szCs w:val="20"/>
        </w:rPr>
        <w:t xml:space="preserve"> </w:t>
      </w:r>
      <w:r w:rsidR="00545650">
        <w:rPr>
          <w:rFonts w:ascii="Times New Roman" w:eastAsia="Times New Roman" w:hAnsi="Times New Roman" w:cs="Times New Roman"/>
          <w:sz w:val="20"/>
          <w:szCs w:val="20"/>
        </w:rPr>
        <w:fldChar w:fldCharType="begin"/>
      </w:r>
      <w:r w:rsidR="00545650">
        <w:rPr>
          <w:rFonts w:ascii="Times New Roman" w:eastAsia="Times New Roman" w:hAnsi="Times New Roman" w:cs="Times New Roman"/>
          <w:sz w:val="20"/>
          <w:szCs w:val="20"/>
        </w:rPr>
        <w:instrText xml:space="preserve"> ADDIN ZOTERO_ITEM CSL_CITATION {"citationID":"Zh5PBxJV","properties":{"formattedCitation":"[46]","plainCitation":"[46]","noteIndex":0},"citationItems":[{"id":335,"uris":["http://zotero.org/users/local/EXtS0esT/items/DWEN3P24"],"itemData":{"id":335,"type":"article-journal","container-title":"Aging and disease","DOI":"10.14336/AD.2019.0927","ISSN":"2152-5250","issue":"4","journalAbbreviation":"Aging and disease","language":"en","page":"895","source":"DOI.org (Crossref)","title":"The Impact of CRISPR-Cas9 on Age-related Disorders: From Pathology to Therapy","title-short":"The Impact of CRISPR-Cas9 on Age-related Disorders","volume":"11","author":[{"family":"Caobi","given":"Allen"},{"family":"Dutta","given":"Rajib Kumar"},{"family":"Garbinski","given":"Luis D"},{"family":"Esteban-Lopez","given":"Maria"},{"family":"Ceyhan","given":"Yasemin"},{"family":"Andre","given":"Mickensone"},{"family":"Manevski","given":"Marko"},{"family":"Ojha","given":"Chet Raj"},{"family":"Lapierre","given":"Jessica"},{"family":"Tiwari","given":"Sneham"},{"family":"Parira","given":"Tiyash"},{"family":"El-Hage","given":"Nazira"}],"issued":{"date-parts":[["2020"]]}}}],"schema":"https://github.com/citation-style-language/schema/raw/master/csl-citation.json"} </w:instrText>
      </w:r>
      <w:r w:rsidR="00545650">
        <w:rPr>
          <w:rFonts w:ascii="Times New Roman" w:eastAsia="Times New Roman" w:hAnsi="Times New Roman" w:cs="Times New Roman"/>
          <w:sz w:val="20"/>
          <w:szCs w:val="20"/>
        </w:rPr>
        <w:fldChar w:fldCharType="separate"/>
      </w:r>
      <w:r w:rsidR="00545650" w:rsidRPr="00545650">
        <w:rPr>
          <w:rFonts w:ascii="Times New Roman" w:hAnsi="Times New Roman" w:cs="Times New Roman"/>
          <w:sz w:val="20"/>
        </w:rPr>
        <w:t>[46]</w:t>
      </w:r>
      <w:r w:rsidR="00545650">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43" w14:textId="224FDCDF" w:rsidR="000C6D32" w:rsidRPr="00F20226" w:rsidRDefault="00000000" w:rsidP="00545650">
      <w:pPr>
        <w:pBdr>
          <w:top w:val="none" w:sz="0" w:space="0" w:color="D9D9E3"/>
          <w:left w:val="none" w:sz="0" w:space="1" w:color="D9D9E3"/>
          <w:bottom w:val="none" w:sz="0" w:space="0" w:color="D9D9E3"/>
          <w:right w:val="none" w:sz="0" w:space="0" w:color="D9D9E3"/>
          <w:between w:val="none" w:sz="0" w:space="0" w:color="D9D9E3"/>
        </w:pBdr>
        <w:spacing w:after="0" w:line="240" w:lineRule="auto"/>
        <w:rPr>
          <w:rFonts w:ascii="Times New Roman" w:eastAsia="Times New Roman" w:hAnsi="Times New Roman" w:cs="Times New Roman"/>
          <w:sz w:val="20"/>
          <w:szCs w:val="20"/>
        </w:rPr>
      </w:pPr>
      <w:r w:rsidRPr="00DF2CD9">
        <w:rPr>
          <w:rFonts w:ascii="Times New Roman" w:eastAsia="Times New Roman" w:hAnsi="Times New Roman" w:cs="Times New Roman"/>
          <w:i/>
          <w:iCs/>
          <w:sz w:val="20"/>
          <w:szCs w:val="20"/>
        </w:rPr>
        <w:t>Immunosenescence Reversal</w:t>
      </w:r>
      <w:r w:rsidRPr="00F20226">
        <w:rPr>
          <w:rFonts w:ascii="Times New Roman" w:eastAsia="Times New Roman" w:hAnsi="Times New Roman" w:cs="Times New Roman"/>
          <w:sz w:val="20"/>
          <w:szCs w:val="20"/>
        </w:rPr>
        <w:t>: The aging immune system becomes less efficient at fighting infections and cancer</w:t>
      </w:r>
      <w:r w:rsidR="000367AD">
        <w:rPr>
          <w:rFonts w:ascii="Times New Roman" w:eastAsia="Times New Roman" w:hAnsi="Times New Roman" w:cs="Times New Roman"/>
          <w:sz w:val="20"/>
          <w:szCs w:val="20"/>
        </w:rPr>
        <w:t xml:space="preserve"> </w:t>
      </w:r>
      <w:r w:rsidR="00545650">
        <w:rPr>
          <w:rFonts w:ascii="Times New Roman" w:eastAsia="Times New Roman" w:hAnsi="Times New Roman" w:cs="Times New Roman"/>
          <w:sz w:val="20"/>
          <w:szCs w:val="20"/>
        </w:rPr>
        <w:fldChar w:fldCharType="begin"/>
      </w:r>
      <w:r w:rsidR="00545650">
        <w:rPr>
          <w:rFonts w:ascii="Times New Roman" w:eastAsia="Times New Roman" w:hAnsi="Times New Roman" w:cs="Times New Roman"/>
          <w:sz w:val="20"/>
          <w:szCs w:val="20"/>
        </w:rPr>
        <w:instrText xml:space="preserve"> ADDIN ZOTERO_ITEM CSL_CITATION {"citationID":"q45EO7oZ","properties":{"formattedCitation":"[47]","plainCitation":"[47]","noteIndex":0},"citationItems":[{"id":339,"uris":["http://zotero.org/users/local/EXtS0esT/items/I5EBTW6V"],"itemData":{"id":339,"type":"article-journal","abstract":"Abstract\n            It is widely accepted that ageing is accompanied by remodelling of the immune system, including reduced numbers of naïve T cells, increased senescent or exhausted T cells, compromise to monocyte, neutrophil and natural killer cell function and an increase in systemic inflammation. In combination these changes result in increased risk of infection, reduced immune memory, reduced immune tolerance and immune surveillance, with significant impacts upon health in old age. More recently it has become clear that the rate of decline in the immune system is malleable and can be influenced by environmental factors such as physical activity as well as pharmacological interventions. This review discusses briefly our current understanding of immunesenescence and then focuses on lifestyle interventions and therapeutic strategies that have been shown to restore immune functioning in aged individuals.","container-title":"Biogerontology","DOI":"10.1007/s10522-018-9771-7","ISSN":"1389-5729, 1573-6768","issue":"6","journalAbbreviation":"Biogerontology","language":"en","page":"481-496","source":"DOI.org (Crossref)","title":"Reversing the immune ageing clock: lifestyle modifications and pharmacological interventions","title-short":"Reversing the immune ageing clock","volume":"19","author":[{"family":"Duggal","given":"Niharika A."}],"issued":{"date-parts":[["2018",12]]}}}],"schema":"https://github.com/citation-style-language/schema/raw/master/csl-citation.json"} </w:instrText>
      </w:r>
      <w:r w:rsidR="00545650">
        <w:rPr>
          <w:rFonts w:ascii="Times New Roman" w:eastAsia="Times New Roman" w:hAnsi="Times New Roman" w:cs="Times New Roman"/>
          <w:sz w:val="20"/>
          <w:szCs w:val="20"/>
        </w:rPr>
        <w:fldChar w:fldCharType="separate"/>
      </w:r>
      <w:r w:rsidR="00545650" w:rsidRPr="00545650">
        <w:rPr>
          <w:rFonts w:ascii="Times New Roman" w:hAnsi="Times New Roman" w:cs="Times New Roman"/>
          <w:sz w:val="20"/>
        </w:rPr>
        <w:t>[47]</w:t>
      </w:r>
      <w:r w:rsidR="00545650">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 Gene editing could help restore immune cell function, enhancing the body's ability to protect itself against diseases</w:t>
      </w:r>
      <w:r w:rsidR="000367AD">
        <w:rPr>
          <w:rFonts w:ascii="Times New Roman" w:eastAsia="Times New Roman" w:hAnsi="Times New Roman" w:cs="Times New Roman"/>
          <w:sz w:val="20"/>
          <w:szCs w:val="20"/>
        </w:rPr>
        <w:t xml:space="preserve"> </w:t>
      </w:r>
      <w:r w:rsidR="00545650">
        <w:rPr>
          <w:rFonts w:ascii="Times New Roman" w:eastAsia="Times New Roman" w:hAnsi="Times New Roman" w:cs="Times New Roman"/>
          <w:sz w:val="20"/>
          <w:szCs w:val="20"/>
        </w:rPr>
        <w:fldChar w:fldCharType="begin"/>
      </w:r>
      <w:r w:rsidR="00545650">
        <w:rPr>
          <w:rFonts w:ascii="Times New Roman" w:eastAsia="Times New Roman" w:hAnsi="Times New Roman" w:cs="Times New Roman"/>
          <w:sz w:val="20"/>
          <w:szCs w:val="20"/>
        </w:rPr>
        <w:instrText xml:space="preserve"> ADDIN ZOTERO_ITEM CSL_CITATION {"citationID":"3MFkaBGJ","properties":{"formattedCitation":"[48]","plainCitation":"[48]","noteIndex":0},"citationItems":[{"id":337,"uris":["http://zotero.org/users/local/EXtS0esT/items/72AJFZ4L"],"itemData":{"id":337,"type":"article-journal","abstract":"Aging induces a series of immune related changes, which is called immunosenescence, playing important roles in many age-related diseases, especially neurodegenerative diseases, tumors, cardiovascular diseases, autoimmune diseases and coronavirus disease 2019(COVID-19). However, the mechanism of immunosenescence, the association with aging and successful aging, and the effects on diseases are not revealed obviously. In order to provide theoretical basis for preventing or controlling diseases effectively and achieve successful aging, we conducted the review and found that changes of aging-related phenotypes, deterioration of immune organ function and alterations of immune cell subsets participated in the process of immunosenescence, which had great effects on the occurrence and development of age-related diseases.","container-title":"Frontiers in Immunology","DOI":"10.3389/fimmu.2022.942796","ISSN":"1664-3224","journalAbbreviation":"Front. Immunol.","page":"942796","source":"DOI.org (Crossref)","title":"Immunosenescence, aging and successful aging","volume":"13","author":[{"family":"Wang","given":"Yunan"},{"family":"Dong","given":"Chen"},{"family":"Han","given":"Yudian"},{"family":"Gu","given":"Zhifeng"},{"family":"Sun","given":"Chi"}],"issued":{"date-parts":[["2022",8,2]]}}}],"schema":"https://github.com/citation-style-language/schema/raw/master/csl-citation.json"} </w:instrText>
      </w:r>
      <w:r w:rsidR="00545650">
        <w:rPr>
          <w:rFonts w:ascii="Times New Roman" w:eastAsia="Times New Roman" w:hAnsi="Times New Roman" w:cs="Times New Roman"/>
          <w:sz w:val="20"/>
          <w:szCs w:val="20"/>
        </w:rPr>
        <w:fldChar w:fldCharType="separate"/>
      </w:r>
      <w:r w:rsidR="00545650" w:rsidRPr="00545650">
        <w:rPr>
          <w:rFonts w:ascii="Times New Roman" w:hAnsi="Times New Roman" w:cs="Times New Roman"/>
          <w:sz w:val="20"/>
        </w:rPr>
        <w:t>[48]</w:t>
      </w:r>
      <w:r w:rsidR="00545650">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44" w14:textId="6CD92E4D" w:rsidR="000C6D32" w:rsidRDefault="00000000" w:rsidP="00545650">
      <w:pPr>
        <w:pBdr>
          <w:top w:val="none" w:sz="0" w:space="0" w:color="D9D9E3"/>
          <w:left w:val="none" w:sz="0" w:space="1" w:color="D9D9E3"/>
          <w:bottom w:val="none" w:sz="0" w:space="0" w:color="D9D9E3"/>
          <w:right w:val="none" w:sz="0" w:space="0" w:color="D9D9E3"/>
          <w:between w:val="none" w:sz="0" w:space="0" w:color="D9D9E3"/>
        </w:pBdr>
        <w:spacing w:after="0" w:line="240" w:lineRule="auto"/>
        <w:rPr>
          <w:rFonts w:ascii="Times New Roman" w:eastAsia="Times New Roman" w:hAnsi="Times New Roman" w:cs="Times New Roman"/>
          <w:sz w:val="20"/>
          <w:szCs w:val="20"/>
        </w:rPr>
      </w:pPr>
      <w:r w:rsidRPr="00DF2CD9">
        <w:rPr>
          <w:rFonts w:ascii="Times New Roman" w:eastAsia="Times New Roman" w:hAnsi="Times New Roman" w:cs="Times New Roman"/>
          <w:i/>
          <w:iCs/>
          <w:sz w:val="20"/>
          <w:szCs w:val="20"/>
        </w:rPr>
        <w:t>Lifespan Extension:</w:t>
      </w:r>
      <w:r w:rsidRPr="00F20226">
        <w:rPr>
          <w:rFonts w:ascii="Times New Roman" w:eastAsia="Times New Roman" w:hAnsi="Times New Roman" w:cs="Times New Roman"/>
          <w:sz w:val="20"/>
          <w:szCs w:val="20"/>
        </w:rPr>
        <w:t xml:space="preserve"> While directly extending </w:t>
      </w:r>
      <w:r w:rsidR="00DF2CD9">
        <w:rPr>
          <w:rFonts w:ascii="Times New Roman" w:eastAsia="Times New Roman" w:hAnsi="Times New Roman" w:cs="Times New Roman"/>
          <w:sz w:val="20"/>
          <w:szCs w:val="20"/>
        </w:rPr>
        <w:t xml:space="preserve">the </w:t>
      </w:r>
      <w:r w:rsidRPr="00F20226">
        <w:rPr>
          <w:rFonts w:ascii="Times New Roman" w:eastAsia="Times New Roman" w:hAnsi="Times New Roman" w:cs="Times New Roman"/>
          <w:sz w:val="20"/>
          <w:szCs w:val="20"/>
        </w:rPr>
        <w:t xml:space="preserve">human lifespan is complex and controversial, gene editing could contribute to overall </w:t>
      </w:r>
      <w:r w:rsidR="00DF2CD9" w:rsidRPr="00F20226">
        <w:rPr>
          <w:rFonts w:ascii="Times New Roman" w:eastAsia="Times New Roman" w:hAnsi="Times New Roman" w:cs="Times New Roman"/>
          <w:sz w:val="20"/>
          <w:szCs w:val="20"/>
        </w:rPr>
        <w:t>health span</w:t>
      </w:r>
      <w:r w:rsidRPr="00F20226">
        <w:rPr>
          <w:rFonts w:ascii="Times New Roman" w:eastAsia="Times New Roman" w:hAnsi="Times New Roman" w:cs="Times New Roman"/>
          <w:sz w:val="20"/>
          <w:szCs w:val="20"/>
        </w:rPr>
        <w:t xml:space="preserve"> extension—increasing the period of life spent in good health. This would involve targeting genes and pathways associated with age-related diseases and deterioration</w:t>
      </w:r>
      <w:r w:rsidR="000367AD">
        <w:rPr>
          <w:rFonts w:ascii="Times New Roman" w:eastAsia="Times New Roman" w:hAnsi="Times New Roman" w:cs="Times New Roman"/>
          <w:sz w:val="20"/>
          <w:szCs w:val="20"/>
        </w:rPr>
        <w:t xml:space="preserve"> </w:t>
      </w:r>
      <w:r w:rsidR="00545650">
        <w:rPr>
          <w:rFonts w:ascii="Times New Roman" w:eastAsia="Times New Roman" w:hAnsi="Times New Roman" w:cs="Times New Roman"/>
          <w:sz w:val="20"/>
          <w:szCs w:val="20"/>
        </w:rPr>
        <w:fldChar w:fldCharType="begin"/>
      </w:r>
      <w:r w:rsidR="00545650">
        <w:rPr>
          <w:rFonts w:ascii="Times New Roman" w:eastAsia="Times New Roman" w:hAnsi="Times New Roman" w:cs="Times New Roman"/>
          <w:sz w:val="20"/>
          <w:szCs w:val="20"/>
        </w:rPr>
        <w:instrText xml:space="preserve"> ADDIN ZOTERO_ITEM CSL_CITATION {"citationID":"t3K0RkGI","properties":{"formattedCitation":"[49]","plainCitation":"[49]","noteIndex":0},"citationItems":[{"id":341,"uris":["http://zotero.org/users/local/EXtS0esT/items/RYHWZKIV"],"itemData":{"id":341,"type":"article-journal","abstract":"Aging is commonly defined as the accumulation of diverse deleterious changes occurring in cells and tissues with advancing age that are responsible for the increased risk of disease and death. The major theories of aging are all specific of a particular cause of aging, providing useful and important insights for the understanding of age-related physiological changes. However, a global view of them is needed when debating of a process which is still obscure in some of its aspects. In this context, the search for a single cause of aging has recently been replaced by the view of aging as an extremely complex, multifactorial process. Therefore, the different theories of aging should not be considered as mutually exclusive, but complementary of others in the explanation of some or all the features of the normal aging process. To date, no convincing evidence showing the administration of existing \"anti-aging\" remedies can slow aging or increase longevity in humans is available. Nevertheless, several studies on animal models have shown that aging rates and life expectancy can be modified. The present review provides an overlook of the most commonly accepted theories of aging, providing current evidence of those interventions aimed at modifying the aging process.","container-title":"Clinical Interventions in Aging","ISSN":"1176-9092","issue":"3","journalAbbreviation":"Clin Interv Aging","language":"eng","note":"PMID: 18044191\nPMCID: PMC2685272","page":"401-412","source":"PubMed","title":"The aging process and potential interventions to extend life expectancy","volume":"2","author":[{"family":"Tosato","given":"Matteo"},{"family":"Zamboni","given":"Valentina"},{"family":"Ferrini","given":"Alessandro"},{"family":"Cesari","given":"Matteo"}],"issued":{"date-parts":[["2007"]]}}}],"schema":"https://github.com/citation-style-language/schema/raw/master/csl-citation.json"} </w:instrText>
      </w:r>
      <w:r w:rsidR="00545650">
        <w:rPr>
          <w:rFonts w:ascii="Times New Roman" w:eastAsia="Times New Roman" w:hAnsi="Times New Roman" w:cs="Times New Roman"/>
          <w:sz w:val="20"/>
          <w:szCs w:val="20"/>
        </w:rPr>
        <w:fldChar w:fldCharType="separate"/>
      </w:r>
      <w:r w:rsidR="00545650" w:rsidRPr="00545650">
        <w:rPr>
          <w:rFonts w:ascii="Times New Roman" w:hAnsi="Times New Roman" w:cs="Times New Roman"/>
          <w:sz w:val="20"/>
        </w:rPr>
        <w:t>[49]</w:t>
      </w:r>
      <w:r w:rsidR="00545650">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585081EF" w14:textId="77777777" w:rsidR="00DF2CD9" w:rsidRPr="00F20226" w:rsidRDefault="00DF2CD9" w:rsidP="00545650">
      <w:pPr>
        <w:pBdr>
          <w:top w:val="none" w:sz="0" w:space="0" w:color="D9D9E3"/>
          <w:left w:val="none" w:sz="0" w:space="1" w:color="D9D9E3"/>
          <w:bottom w:val="none" w:sz="0" w:space="0" w:color="D9D9E3"/>
          <w:right w:val="none" w:sz="0" w:space="0" w:color="D9D9E3"/>
          <w:between w:val="none" w:sz="0" w:space="0" w:color="D9D9E3"/>
        </w:pBdr>
        <w:spacing w:after="0" w:line="240" w:lineRule="auto"/>
        <w:rPr>
          <w:rFonts w:ascii="Times New Roman" w:eastAsia="Times New Roman" w:hAnsi="Times New Roman" w:cs="Times New Roman"/>
          <w:sz w:val="20"/>
          <w:szCs w:val="20"/>
        </w:rPr>
      </w:pPr>
    </w:p>
    <w:p w14:paraId="00000045" w14:textId="3E00DA90" w:rsidR="000C6D32" w:rsidRPr="00DF2CD9" w:rsidRDefault="00DF2CD9">
      <w:pPr>
        <w:spacing w:line="240" w:lineRule="auto"/>
        <w:rPr>
          <w:rFonts w:ascii="Times New Roman" w:eastAsia="Times New Roman" w:hAnsi="Times New Roman" w:cs="Times New Roman"/>
          <w:i/>
          <w:iCs/>
          <w:sz w:val="20"/>
          <w:szCs w:val="20"/>
        </w:rPr>
      </w:pPr>
      <w:r w:rsidRPr="00DF2CD9">
        <w:rPr>
          <w:rFonts w:ascii="Times New Roman" w:eastAsia="Times New Roman" w:hAnsi="Times New Roman" w:cs="Times New Roman"/>
          <w:i/>
          <w:iCs/>
          <w:sz w:val="20"/>
          <w:szCs w:val="20"/>
        </w:rPr>
        <w:t>B. Stem Cell Therapies: Restoring Youthful Potential</w:t>
      </w:r>
    </w:p>
    <w:p w14:paraId="00000046" w14:textId="62D23143" w:rsidR="000C6D32" w:rsidRPr="00F20226" w:rsidRDefault="00000000" w:rsidP="00DF2CD9">
      <w:pPr>
        <w:spacing w:after="0" w:line="240" w:lineRule="auto"/>
        <w:ind w:firstLine="720"/>
        <w:jc w:val="both"/>
        <w:rPr>
          <w:rFonts w:ascii="Times New Roman" w:eastAsia="Times New Roman" w:hAnsi="Times New Roman" w:cs="Times New Roman"/>
          <w:sz w:val="20"/>
          <w:szCs w:val="20"/>
        </w:rPr>
      </w:pPr>
      <w:r w:rsidRPr="00F20226">
        <w:rPr>
          <w:rFonts w:ascii="Times New Roman" w:eastAsia="Times New Roman" w:hAnsi="Times New Roman" w:cs="Times New Roman"/>
          <w:sz w:val="20"/>
          <w:szCs w:val="20"/>
        </w:rPr>
        <w:t xml:space="preserve">In general, cells deteriorate and finally die through apoptosis when the number of cell divisions surpasses the Hayflick limit. Adult stem cells are in charge of these procedures in </w:t>
      </w:r>
      <w:r w:rsidR="00DF2CD9">
        <w:rPr>
          <w:rFonts w:ascii="Times New Roman" w:eastAsia="Times New Roman" w:hAnsi="Times New Roman" w:cs="Times New Roman"/>
          <w:sz w:val="20"/>
          <w:szCs w:val="20"/>
        </w:rPr>
        <w:t>various</w:t>
      </w:r>
      <w:r w:rsidRPr="00F20226">
        <w:rPr>
          <w:rFonts w:ascii="Times New Roman" w:eastAsia="Times New Roman" w:hAnsi="Times New Roman" w:cs="Times New Roman"/>
          <w:sz w:val="20"/>
          <w:szCs w:val="20"/>
        </w:rPr>
        <w:t xml:space="preserve"> tissues, replacing dead cells to preserve normal tissue function and healing wounds. Therefore, adult stem cells are essential for preventing the </w:t>
      </w:r>
      <w:r w:rsidR="00DF2CD9">
        <w:rPr>
          <w:rFonts w:ascii="Times New Roman" w:eastAsia="Times New Roman" w:hAnsi="Times New Roman" w:cs="Times New Roman"/>
          <w:sz w:val="20"/>
          <w:szCs w:val="20"/>
        </w:rPr>
        <w:t>aging</w:t>
      </w:r>
      <w:r w:rsidRPr="00F20226">
        <w:rPr>
          <w:rFonts w:ascii="Times New Roman" w:eastAsia="Times New Roman" w:hAnsi="Times New Roman" w:cs="Times New Roman"/>
          <w:sz w:val="20"/>
          <w:szCs w:val="20"/>
        </w:rPr>
        <w:t xml:space="preserve"> of tissues and organs and postponing the onset of old age. Adult stem cells, however, may experience cellular senescence and apoptosis as they age. Adult stem cells do exhibit senescence-specific characteristics during the expansion and culture processes, such as morphological alterations, reduced proliferative activity, and imbalanced biological activities</w:t>
      </w:r>
      <w:r w:rsidR="000367AD">
        <w:rPr>
          <w:rFonts w:ascii="Times New Roman" w:eastAsia="Times New Roman" w:hAnsi="Times New Roman" w:cs="Times New Roman"/>
          <w:sz w:val="20"/>
          <w:szCs w:val="20"/>
        </w:rPr>
        <w:t xml:space="preserve"> </w:t>
      </w:r>
      <w:r w:rsidR="00832A56">
        <w:rPr>
          <w:rFonts w:ascii="Times New Roman" w:eastAsia="Times New Roman" w:hAnsi="Times New Roman" w:cs="Times New Roman"/>
          <w:sz w:val="20"/>
          <w:szCs w:val="20"/>
        </w:rPr>
        <w:fldChar w:fldCharType="begin"/>
      </w:r>
      <w:r w:rsidR="00832A56">
        <w:rPr>
          <w:rFonts w:ascii="Times New Roman" w:eastAsia="Times New Roman" w:hAnsi="Times New Roman" w:cs="Times New Roman"/>
          <w:sz w:val="20"/>
          <w:szCs w:val="20"/>
        </w:rPr>
        <w:instrText xml:space="preserve"> ADDIN ZOTERO_ITEM CSL_CITATION {"citationID":"fnOXtoUO","properties":{"formattedCitation":"[50]","plainCitation":"[50]","noteIndex":0},"citationItems":[{"id":345,"uris":["http://zotero.org/users/local/EXtS0esT/items/G66JUL3X"],"itemData":{"id":345,"type":"article-journal","container-title":"The Journals of Gerontology Series A: Biological Sciences and Medical Sciences","DOI":"10.1093/gerona/glu043","ISSN":"1079-5006, 1758-535X","issue":"Suppl 1","journalAbbreviation":"The Journals of Gerontology Series A: Biological Sciences and Medical Sciences","language":"en","page":"S39-S42","source":"DOI.org (Crossref)","title":"Stem Cells as Vehicles for Youthful Regeneration of Aged Tissues","volume":"69","author":[{"family":"Rando","given":"T. A."},{"family":"Wyss-Coray","given":"T."}],"issued":{"date-parts":[["2014",6,1]]}}}],"schema":"https://github.com/citation-style-language/schema/raw/master/csl-citation.json"} </w:instrText>
      </w:r>
      <w:r w:rsidR="00832A56">
        <w:rPr>
          <w:rFonts w:ascii="Times New Roman" w:eastAsia="Times New Roman" w:hAnsi="Times New Roman" w:cs="Times New Roman"/>
          <w:sz w:val="20"/>
          <w:szCs w:val="20"/>
        </w:rPr>
        <w:fldChar w:fldCharType="separate"/>
      </w:r>
      <w:r w:rsidR="00832A56" w:rsidRPr="00832A56">
        <w:rPr>
          <w:rFonts w:ascii="Times New Roman" w:hAnsi="Times New Roman" w:cs="Times New Roman"/>
          <w:sz w:val="20"/>
        </w:rPr>
        <w:t>[50]</w:t>
      </w:r>
      <w:r w:rsidR="00832A56">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47" w14:textId="34B8C9C2" w:rsidR="000C6D32" w:rsidRDefault="00000000" w:rsidP="00DF2CD9">
      <w:pPr>
        <w:spacing w:after="0" w:line="240" w:lineRule="auto"/>
        <w:ind w:firstLine="720"/>
        <w:jc w:val="both"/>
        <w:rPr>
          <w:rFonts w:ascii="Times New Roman" w:eastAsia="Times New Roman" w:hAnsi="Times New Roman" w:cs="Times New Roman"/>
          <w:sz w:val="20"/>
          <w:szCs w:val="20"/>
        </w:rPr>
      </w:pPr>
      <w:r w:rsidRPr="00F20226">
        <w:rPr>
          <w:rFonts w:ascii="Times New Roman" w:eastAsia="Times New Roman" w:hAnsi="Times New Roman" w:cs="Times New Roman"/>
          <w:sz w:val="20"/>
          <w:szCs w:val="20"/>
        </w:rPr>
        <w:t xml:space="preserve">The capacity of adult stem cells to replenish most tissues in multicellular animals to regenerate and self-renew decreases with aging. The accumulation of DNA mutations, telomere attrition, apoptosis, and senescence </w:t>
      </w:r>
      <w:r w:rsidR="00DF2CD9" w:rsidRPr="00DF2CD9">
        <w:rPr>
          <w:rFonts w:ascii="Times New Roman" w:eastAsia="Times New Roman" w:hAnsi="Times New Roman" w:cs="Times New Roman"/>
          <w:sz w:val="20"/>
          <w:szCs w:val="20"/>
        </w:rPr>
        <w:t>may contribute to stem-cell reserves' exhaustion</w:t>
      </w:r>
      <w:r w:rsidRPr="00F20226">
        <w:rPr>
          <w:rFonts w:ascii="Times New Roman" w:eastAsia="Times New Roman" w:hAnsi="Times New Roman" w:cs="Times New Roman"/>
          <w:sz w:val="20"/>
          <w:szCs w:val="20"/>
        </w:rPr>
        <w:t xml:space="preserve"> with aging. Loss of functioning stem cells may be especially sensitive in organs like bone marrow, the intestines, and others that proliferate a lot. As a result, an organism's tissues do not age equally. It has been proposed that the tissue-dependent poor balance between stem cell self-renewal and differentiation is the overall cause of the reduction in stem cell pools</w:t>
      </w:r>
      <w:r w:rsidR="000367AD">
        <w:rPr>
          <w:rFonts w:ascii="Times New Roman" w:eastAsia="Times New Roman" w:hAnsi="Times New Roman" w:cs="Times New Roman"/>
          <w:sz w:val="20"/>
          <w:szCs w:val="20"/>
        </w:rPr>
        <w:t xml:space="preserve"> </w:t>
      </w:r>
      <w:r w:rsidR="00832A56">
        <w:rPr>
          <w:rFonts w:ascii="Times New Roman" w:eastAsia="Times New Roman" w:hAnsi="Times New Roman" w:cs="Times New Roman"/>
          <w:sz w:val="20"/>
          <w:szCs w:val="20"/>
        </w:rPr>
        <w:fldChar w:fldCharType="begin"/>
      </w:r>
      <w:r w:rsidR="00832A56">
        <w:rPr>
          <w:rFonts w:ascii="Times New Roman" w:eastAsia="Times New Roman" w:hAnsi="Times New Roman" w:cs="Times New Roman"/>
          <w:sz w:val="20"/>
          <w:szCs w:val="20"/>
        </w:rPr>
        <w:instrText xml:space="preserve"> ADDIN ZOTERO_ITEM CSL_CITATION {"citationID":"X5LWoN6O","properties":{"formattedCitation":"[51]","plainCitation":"[51]","noteIndex":0},"citationItems":[{"id":343,"uris":["http://zotero.org/users/local/EXtS0esT/items/BMZ37TF2"],"itemData":{"id":343,"type":"article-journal","container-title":"EMBO reports","DOI":"10.1038/sj.embor.7400427","ISSN":"1469-221X, 1469-3178","issue":"S1","journalAbbreviation":"EMBO Reports","language":"en","source":"DOI.org (Crossref)","title":"Youthful prospects for human stem‐cell therapy: In another few decades, revised attitudes towards stem cells could lead to disease prevention and life extension","title-short":"Youthful prospects for human stem‐cell therapy","URL":"https://www.embopress.org/doi/10.1038/sj.embor.7400427","volume":"6","author":[{"family":"Rosenthal","given":"Nadia"}],"accessed":{"date-parts":[["2023",8,17]]},"issued":{"date-parts":[["2005",7]]}}}],"schema":"https://github.com/citation-style-language/schema/raw/master/csl-citation.json"} </w:instrText>
      </w:r>
      <w:r w:rsidR="00832A56">
        <w:rPr>
          <w:rFonts w:ascii="Times New Roman" w:eastAsia="Times New Roman" w:hAnsi="Times New Roman" w:cs="Times New Roman"/>
          <w:sz w:val="20"/>
          <w:szCs w:val="20"/>
        </w:rPr>
        <w:fldChar w:fldCharType="separate"/>
      </w:r>
      <w:r w:rsidR="00832A56" w:rsidRPr="00832A56">
        <w:rPr>
          <w:rFonts w:ascii="Times New Roman" w:hAnsi="Times New Roman" w:cs="Times New Roman"/>
          <w:sz w:val="20"/>
        </w:rPr>
        <w:t>[51]</w:t>
      </w:r>
      <w:r w:rsidR="00832A56">
        <w:rPr>
          <w:rFonts w:ascii="Times New Roman" w:eastAsia="Times New Roman" w:hAnsi="Times New Roman" w:cs="Times New Roman"/>
          <w:sz w:val="20"/>
          <w:szCs w:val="20"/>
        </w:rPr>
        <w:fldChar w:fldCharType="end"/>
      </w:r>
      <w:r w:rsidR="00416A55">
        <w:rPr>
          <w:rFonts w:ascii="Times New Roman" w:eastAsia="Times New Roman" w:hAnsi="Times New Roman" w:cs="Times New Roman"/>
          <w:sz w:val="20"/>
          <w:szCs w:val="20"/>
        </w:rPr>
        <w:t>.</w:t>
      </w:r>
    </w:p>
    <w:p w14:paraId="10346EB1" w14:textId="77777777" w:rsidR="00DF2CD9" w:rsidRPr="00F20226" w:rsidRDefault="00DF2CD9" w:rsidP="00DF2CD9">
      <w:pPr>
        <w:spacing w:after="0" w:line="240" w:lineRule="auto"/>
        <w:ind w:firstLine="720"/>
        <w:jc w:val="both"/>
        <w:rPr>
          <w:rFonts w:ascii="Times New Roman" w:eastAsia="Times New Roman" w:hAnsi="Times New Roman" w:cs="Times New Roman"/>
          <w:sz w:val="20"/>
          <w:szCs w:val="20"/>
        </w:rPr>
      </w:pPr>
    </w:p>
    <w:p w14:paraId="00000048" w14:textId="13DA03AB" w:rsidR="000C6D32" w:rsidRPr="00F20226" w:rsidRDefault="00DF2CD9">
      <w:pPr>
        <w:spacing w:line="240" w:lineRule="auto"/>
        <w:rPr>
          <w:rFonts w:ascii="Times New Roman" w:eastAsia="Times New Roman" w:hAnsi="Times New Roman" w:cs="Times New Roman"/>
          <w:sz w:val="20"/>
          <w:szCs w:val="20"/>
        </w:rPr>
      </w:pPr>
      <w:r w:rsidRPr="00DF2CD9">
        <w:rPr>
          <w:rFonts w:ascii="Times New Roman" w:eastAsia="Times New Roman" w:hAnsi="Times New Roman" w:cs="Times New Roman"/>
          <w:i/>
          <w:iCs/>
          <w:sz w:val="20"/>
          <w:szCs w:val="20"/>
        </w:rPr>
        <w:t>C. Tissue Engineering: Regenerating Aging Tissues</w:t>
      </w:r>
    </w:p>
    <w:p w14:paraId="652C874F" w14:textId="3020D8F7" w:rsidR="00DF2CD9" w:rsidRDefault="00DF2CD9" w:rsidP="00DF2CD9">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sidRPr="00F20226">
        <w:rPr>
          <w:rFonts w:ascii="Times New Roman" w:eastAsia="Times New Roman" w:hAnsi="Times New Roman" w:cs="Times New Roman"/>
          <w:sz w:val="20"/>
          <w:szCs w:val="20"/>
        </w:rPr>
        <w:t xml:space="preserve">issue engineering is a multidisciplinary </w:t>
      </w:r>
      <w:r>
        <w:rPr>
          <w:rFonts w:ascii="Times New Roman" w:eastAsia="Times New Roman" w:hAnsi="Times New Roman" w:cs="Times New Roman"/>
          <w:sz w:val="20"/>
          <w:szCs w:val="20"/>
        </w:rPr>
        <w:t>field</w:t>
      </w:r>
      <w:r w:rsidRPr="00F20226">
        <w:rPr>
          <w:rFonts w:ascii="Times New Roman" w:eastAsia="Times New Roman" w:hAnsi="Times New Roman" w:cs="Times New Roman"/>
          <w:sz w:val="20"/>
          <w:szCs w:val="20"/>
        </w:rPr>
        <w:t xml:space="preserve"> that combines principles of biology, engineering, and medicine to develop strategies for regenerating or repairing damaged tissues and organs. In the context of aging, tissue engineering aims to address the </w:t>
      </w:r>
      <w:r>
        <w:rPr>
          <w:rFonts w:ascii="Times New Roman" w:eastAsia="Times New Roman" w:hAnsi="Times New Roman" w:cs="Times New Roman"/>
          <w:sz w:val="20"/>
          <w:szCs w:val="20"/>
        </w:rPr>
        <w:t>age-related</w:t>
      </w:r>
      <w:r w:rsidRPr="00F20226">
        <w:rPr>
          <w:rFonts w:ascii="Times New Roman" w:eastAsia="Times New Roman" w:hAnsi="Times New Roman" w:cs="Times New Roman"/>
          <w:sz w:val="20"/>
          <w:szCs w:val="20"/>
        </w:rPr>
        <w:t xml:space="preserve"> decline in tissue function by creating artificial tissues or promoting the regeneration of native tissues. </w:t>
      </w:r>
      <w:r>
        <w:rPr>
          <w:rFonts w:ascii="Times New Roman" w:eastAsia="Times New Roman" w:hAnsi="Times New Roman" w:cs="Times New Roman"/>
          <w:sz w:val="20"/>
          <w:szCs w:val="20"/>
        </w:rPr>
        <w:t xml:space="preserve"> </w:t>
      </w:r>
      <w:r w:rsidRPr="00F20226">
        <w:rPr>
          <w:rFonts w:ascii="Times New Roman" w:eastAsia="Times New Roman" w:hAnsi="Times New Roman" w:cs="Times New Roman"/>
          <w:sz w:val="20"/>
          <w:szCs w:val="20"/>
        </w:rPr>
        <w:t xml:space="preserve">Scaffold bases approaches in tissue engineering involve the creation of </w:t>
      </w:r>
      <w:r>
        <w:rPr>
          <w:rFonts w:ascii="Times New Roman" w:eastAsia="Times New Roman" w:hAnsi="Times New Roman" w:cs="Times New Roman"/>
          <w:sz w:val="20"/>
          <w:szCs w:val="20"/>
        </w:rPr>
        <w:t xml:space="preserve">a </w:t>
      </w:r>
      <w:r w:rsidRPr="00F20226">
        <w:rPr>
          <w:rFonts w:ascii="Times New Roman" w:eastAsia="Times New Roman" w:hAnsi="Times New Roman" w:cs="Times New Roman"/>
          <w:sz w:val="20"/>
          <w:szCs w:val="20"/>
        </w:rPr>
        <w:t xml:space="preserve">scaffold, a 3-D structure that mimics the extracellular matrix of the target tissue. This scaffold provides a framework for </w:t>
      </w:r>
      <w:r>
        <w:rPr>
          <w:rFonts w:ascii="Times New Roman" w:eastAsia="Times New Roman" w:hAnsi="Times New Roman" w:cs="Times New Roman"/>
          <w:sz w:val="20"/>
          <w:szCs w:val="20"/>
        </w:rPr>
        <w:t>cells</w:t>
      </w:r>
      <w:r w:rsidRPr="00F20226">
        <w:rPr>
          <w:rFonts w:ascii="Times New Roman" w:eastAsia="Times New Roman" w:hAnsi="Times New Roman" w:cs="Times New Roman"/>
          <w:sz w:val="20"/>
          <w:szCs w:val="20"/>
        </w:rPr>
        <w:t xml:space="preserve"> to attach, grow and differentiate. In the case of aging tissues, scaffolds can be designed to support the regeneration f deteriorating tissues, such as cartilage, bone</w:t>
      </w:r>
      <w:r>
        <w:rPr>
          <w:rFonts w:ascii="Times New Roman" w:eastAsia="Times New Roman" w:hAnsi="Times New Roman" w:cs="Times New Roman"/>
          <w:sz w:val="20"/>
          <w:szCs w:val="20"/>
        </w:rPr>
        <w:t>,</w:t>
      </w:r>
      <w:r w:rsidRPr="00F20226">
        <w:rPr>
          <w:rFonts w:ascii="Times New Roman" w:eastAsia="Times New Roman" w:hAnsi="Times New Roman" w:cs="Times New Roman"/>
          <w:sz w:val="20"/>
          <w:szCs w:val="20"/>
        </w:rPr>
        <w:t xml:space="preserve"> and</w:t>
      </w:r>
      <w:r>
        <w:rPr>
          <w:rFonts w:ascii="Times New Roman" w:eastAsia="Times New Roman" w:hAnsi="Times New Roman" w:cs="Times New Roman"/>
          <w:sz w:val="20"/>
          <w:szCs w:val="20"/>
        </w:rPr>
        <w:t xml:space="preserve"> cell</w:t>
      </w:r>
      <w:r w:rsidR="000367AD">
        <w:rPr>
          <w:rFonts w:ascii="Times New Roman" w:eastAsia="Times New Roman" w:hAnsi="Times New Roman" w:cs="Times New Roman"/>
          <w:sz w:val="20"/>
          <w:szCs w:val="20"/>
        </w:rPr>
        <w:t xml:space="preserve"> </w:t>
      </w:r>
      <w:r w:rsidR="00832A56">
        <w:rPr>
          <w:rFonts w:ascii="Times New Roman" w:eastAsia="Times New Roman" w:hAnsi="Times New Roman" w:cs="Times New Roman"/>
          <w:sz w:val="20"/>
          <w:szCs w:val="20"/>
        </w:rPr>
        <w:fldChar w:fldCharType="begin"/>
      </w:r>
      <w:r w:rsidR="00832A56">
        <w:rPr>
          <w:rFonts w:ascii="Times New Roman" w:eastAsia="Times New Roman" w:hAnsi="Times New Roman" w:cs="Times New Roman"/>
          <w:sz w:val="20"/>
          <w:szCs w:val="20"/>
        </w:rPr>
        <w:instrText xml:space="preserve"> ADDIN ZOTERO_ITEM CSL_CITATION {"citationID":"mVR8Bwxf","properties":{"formattedCitation":"[52]","plainCitation":"[52]","noteIndex":0},"citationItems":[{"id":347,"uris":["http://zotero.org/users/local/EXtS0esT/items/PL7TQK6Z"],"itemData":{"id":347,"type":"article-journal","container-title":"World J Stem Cells","DOI":"10.4252/wjsc.v11.i10.787","ISSN":"1948-0210","issue":"10","journalAbbreviation":"WJSC","page":"787-802","source":"DOI.org (Crossref)","title":"Aging: A cell source limiting factor in tissue engineering","title-short":"Aging","volume":"11","author":[{"family":"Khorraminejad-Shirazi","given":"Mohammadhossein"},{"family":"Dorvash","given":"Mohammadreza"},{"family":"Estedlal","given":"Alireza"},{"family":"Hoveidaei","given":"Amir Human"},{"family":"Mazloomrezaei","given":"Mohsen"},{"family":"Mosaddeghi","given":"Pouria"}],"issued":{"date-parts":[["2019",10,26]]}}}],"schema":"https://github.com/citation-style-language/schema/raw/master/csl-citation.json"} </w:instrText>
      </w:r>
      <w:r w:rsidR="00832A56">
        <w:rPr>
          <w:rFonts w:ascii="Times New Roman" w:eastAsia="Times New Roman" w:hAnsi="Times New Roman" w:cs="Times New Roman"/>
          <w:sz w:val="20"/>
          <w:szCs w:val="20"/>
        </w:rPr>
        <w:fldChar w:fldCharType="separate"/>
      </w:r>
      <w:r w:rsidR="00832A56" w:rsidRPr="00832A56">
        <w:rPr>
          <w:rFonts w:ascii="Times New Roman" w:hAnsi="Times New Roman" w:cs="Times New Roman"/>
          <w:sz w:val="20"/>
        </w:rPr>
        <w:t>[52]</w:t>
      </w:r>
      <w:r w:rsidR="00832A56">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t>.</w:t>
      </w:r>
    </w:p>
    <w:p w14:paraId="0000004A" w14:textId="12E56402" w:rsidR="000C6D32" w:rsidRPr="00F20226" w:rsidRDefault="00000000" w:rsidP="00DF2CD9">
      <w:pPr>
        <w:spacing w:after="0" w:line="240" w:lineRule="auto"/>
        <w:jc w:val="both"/>
        <w:rPr>
          <w:rFonts w:ascii="Times New Roman" w:eastAsia="Times New Roman" w:hAnsi="Times New Roman" w:cs="Times New Roman"/>
          <w:sz w:val="20"/>
          <w:szCs w:val="20"/>
        </w:rPr>
      </w:pPr>
      <w:r w:rsidRPr="00DF2CD9">
        <w:rPr>
          <w:rFonts w:ascii="Times New Roman" w:eastAsia="Times New Roman" w:hAnsi="Times New Roman" w:cs="Times New Roman"/>
          <w:i/>
          <w:iCs/>
          <w:sz w:val="20"/>
          <w:szCs w:val="20"/>
        </w:rPr>
        <w:t>Cell Seeding and Culture:</w:t>
      </w:r>
      <w:r w:rsidRPr="00F20226">
        <w:rPr>
          <w:rFonts w:ascii="Times New Roman" w:eastAsia="Times New Roman" w:hAnsi="Times New Roman" w:cs="Times New Roman"/>
          <w:sz w:val="20"/>
          <w:szCs w:val="20"/>
        </w:rPr>
        <w:t xml:space="preserve"> Cells are seeded onto the scaffold and cultured in a controlled environment that mimics the conditions required for tissue growth</w:t>
      </w:r>
      <w:r w:rsidR="000367AD">
        <w:rPr>
          <w:rFonts w:ascii="Times New Roman" w:eastAsia="Times New Roman" w:hAnsi="Times New Roman" w:cs="Times New Roman"/>
          <w:sz w:val="20"/>
          <w:szCs w:val="20"/>
        </w:rPr>
        <w:t xml:space="preserve"> </w:t>
      </w:r>
      <w:r w:rsidR="00832A56">
        <w:rPr>
          <w:rFonts w:ascii="Times New Roman" w:eastAsia="Times New Roman" w:hAnsi="Times New Roman" w:cs="Times New Roman"/>
          <w:sz w:val="20"/>
          <w:szCs w:val="20"/>
        </w:rPr>
        <w:fldChar w:fldCharType="begin"/>
      </w:r>
      <w:r w:rsidR="005879D5">
        <w:rPr>
          <w:rFonts w:ascii="Times New Roman" w:eastAsia="Times New Roman" w:hAnsi="Times New Roman" w:cs="Times New Roman"/>
          <w:sz w:val="20"/>
          <w:szCs w:val="20"/>
        </w:rPr>
        <w:instrText xml:space="preserve"> ADDIN ZOTERO_ITEM CSL_CITATION {"citationID":"Z2iaFo4n","properties":{"formattedCitation":"[53]","plainCitation":"[53]","noteIndex":0},"citationItems":[{"id":351,"uris":["http://zotero.org/users/local/EXtS0esT/items/LKTKJHCU"],"itemData":{"id":351,"type":"article-journal","container-title":"Bioactive Materials","DOI":"10.1016/j.bioactmat.2019.10.005","ISSN":"2452199X","journalAbbreviation":"Bioactive Materials","language":"en","page":"271-292","source":"DOI.org (Crossref)","title":"Recent advances in biomaterials for 3D scaffolds: A review","title-short":"Recent advances in biomaterials for 3D scaffolds","volume":"4","author":[{"family":"Nikolova","given":"Maria P."},{"family":"Chavali","given":"Murthy S."}],"issued":{"date-parts":[["2019",12]]}}}],"schema":"https://github.com/citation-style-language/schema/raw/master/csl-citation.json"} </w:instrText>
      </w:r>
      <w:r w:rsidR="00832A56">
        <w:rPr>
          <w:rFonts w:ascii="Times New Roman" w:eastAsia="Times New Roman" w:hAnsi="Times New Roman" w:cs="Times New Roman"/>
          <w:sz w:val="20"/>
          <w:szCs w:val="20"/>
        </w:rPr>
        <w:fldChar w:fldCharType="separate"/>
      </w:r>
      <w:r w:rsidR="005879D5" w:rsidRPr="005879D5">
        <w:rPr>
          <w:rFonts w:ascii="Times New Roman" w:hAnsi="Times New Roman" w:cs="Times New Roman"/>
          <w:sz w:val="20"/>
        </w:rPr>
        <w:t>[53]</w:t>
      </w:r>
      <w:r w:rsidR="00832A56">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 This includes providing nutrients, oxygen, and mechanical cues to encourage cell proliferation and differentiation</w:t>
      </w:r>
      <w:r w:rsidR="000367AD">
        <w:rPr>
          <w:rFonts w:ascii="Times New Roman" w:eastAsia="Times New Roman" w:hAnsi="Times New Roman" w:cs="Times New Roman"/>
          <w:sz w:val="20"/>
          <w:szCs w:val="20"/>
        </w:rPr>
        <w:t xml:space="preserve"> </w:t>
      </w:r>
      <w:r w:rsidR="00832A56">
        <w:rPr>
          <w:rFonts w:ascii="Times New Roman" w:eastAsia="Times New Roman" w:hAnsi="Times New Roman" w:cs="Times New Roman"/>
          <w:sz w:val="20"/>
          <w:szCs w:val="20"/>
        </w:rPr>
        <w:fldChar w:fldCharType="begin"/>
      </w:r>
      <w:r w:rsidR="005879D5">
        <w:rPr>
          <w:rFonts w:ascii="Times New Roman" w:eastAsia="Times New Roman" w:hAnsi="Times New Roman" w:cs="Times New Roman"/>
          <w:sz w:val="20"/>
          <w:szCs w:val="20"/>
        </w:rPr>
        <w:instrText xml:space="preserve"> ADDIN ZOTERO_ITEM CSL_CITATION {"citationID":"4iZNlWzR","properties":{"formattedCitation":"[54]","plainCitation":"[54]","noteIndex":0},"citationItems":[{"id":349,"uris":["http://zotero.org/users/local/EXtS0esT/items/A3LHN6KD"],"itemData":{"id":349,"type":"article-journal","container-title":"European Spine Journal","DOI":"10.1007/s00586-008-0745-3","ISSN":"0940-6719, 1432-0932","issue":"S4","journalAbbreviation":"Eur Spine J","language":"en","page":"467-479","source":"DOI.org (Crossref)","title":"Scaffolding in tissue engineering: general approaches and tissue-specific considerations","title-short":"Scaffolding in tissue engineering","volume":"17","author":[{"family":"Chan","given":"B. P."},{"family":"Leong","given":"K. W."}],"issued":{"date-parts":[["2008",12]]}}}],"schema":"https://github.com/citation-style-language/schema/raw/master/csl-citation.json"} </w:instrText>
      </w:r>
      <w:r w:rsidR="00832A56">
        <w:rPr>
          <w:rFonts w:ascii="Times New Roman" w:eastAsia="Times New Roman" w:hAnsi="Times New Roman" w:cs="Times New Roman"/>
          <w:sz w:val="20"/>
          <w:szCs w:val="20"/>
        </w:rPr>
        <w:fldChar w:fldCharType="separate"/>
      </w:r>
      <w:r w:rsidR="005879D5" w:rsidRPr="005879D5">
        <w:rPr>
          <w:rFonts w:ascii="Times New Roman" w:hAnsi="Times New Roman" w:cs="Times New Roman"/>
          <w:sz w:val="20"/>
        </w:rPr>
        <w:t>[54]</w:t>
      </w:r>
      <w:r w:rsidR="00832A56">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4B" w14:textId="053A6849" w:rsidR="000C6D32" w:rsidRPr="00F20226" w:rsidRDefault="00000000" w:rsidP="004926B7">
      <w:pPr>
        <w:spacing w:after="0" w:line="240" w:lineRule="auto"/>
        <w:jc w:val="both"/>
        <w:rPr>
          <w:rFonts w:ascii="Times New Roman" w:eastAsia="Times New Roman" w:hAnsi="Times New Roman" w:cs="Times New Roman"/>
          <w:sz w:val="20"/>
          <w:szCs w:val="20"/>
        </w:rPr>
      </w:pPr>
      <w:r w:rsidRPr="00DF2CD9">
        <w:rPr>
          <w:rFonts w:ascii="Times New Roman" w:eastAsia="Times New Roman" w:hAnsi="Times New Roman" w:cs="Times New Roman"/>
          <w:i/>
          <w:iCs/>
          <w:sz w:val="20"/>
          <w:szCs w:val="20"/>
        </w:rPr>
        <w:t>Bioreactors and Mechanical Stimulation:</w:t>
      </w:r>
      <w:r w:rsidRPr="00F20226">
        <w:rPr>
          <w:rFonts w:ascii="Times New Roman" w:eastAsia="Times New Roman" w:hAnsi="Times New Roman" w:cs="Times New Roman"/>
          <w:sz w:val="20"/>
          <w:szCs w:val="20"/>
        </w:rPr>
        <w:t xml:space="preserve"> Applying mechanical forces, such as stretching or compression, to the developing tissue can enhance cell alignment, tissue maturation, and overall functionality. Bioreactors are devices that provide dynamic culture conditions, such as fluid flow or mechanical loading, to improve tissue development</w:t>
      </w:r>
      <w:r w:rsidR="000367AD">
        <w:rPr>
          <w:rFonts w:ascii="Times New Roman" w:eastAsia="Times New Roman" w:hAnsi="Times New Roman" w:cs="Times New Roman"/>
          <w:sz w:val="20"/>
          <w:szCs w:val="20"/>
        </w:rPr>
        <w:t xml:space="preserve"> </w:t>
      </w:r>
      <w:r w:rsidR="005879D5">
        <w:rPr>
          <w:rFonts w:ascii="Times New Roman" w:eastAsia="Times New Roman" w:hAnsi="Times New Roman" w:cs="Times New Roman"/>
          <w:sz w:val="20"/>
          <w:szCs w:val="20"/>
        </w:rPr>
        <w:fldChar w:fldCharType="begin"/>
      </w:r>
      <w:r w:rsidR="005879D5">
        <w:rPr>
          <w:rFonts w:ascii="Times New Roman" w:eastAsia="Times New Roman" w:hAnsi="Times New Roman" w:cs="Times New Roman"/>
          <w:sz w:val="20"/>
          <w:szCs w:val="20"/>
        </w:rPr>
        <w:instrText xml:space="preserve"> ADDIN ZOTERO_ITEM CSL_CITATION {"citationID":"7CTNmhqj","properties":{"formattedCitation":"[55]","plainCitation":"[55]","noteIndex":0},"citationItems":[{"id":353,"uris":["http://zotero.org/users/local/EXtS0esT/items/2QTD7JI5"],"itemData":{"id":353,"type":"article-journal","container-title":"Bioengineering","DOI":"10.3390/bioengineering5020032","ISSN":"2306-5354","issue":"2","journalAbbreviation":"Bioengineering","language":"en","page":"32","source":"DOI.org (Crossref)","title":"Role of Bioreactor Technology in Tissue Engineering for Clinical Use and Therapeutic Target Design","volume":"5","author":[{"family":"Selden","given":"Clare"},{"family":"Fuller","given":"Barry"}],"issued":{"date-parts":[["2018",4,24]]}}}],"schema":"https://github.com/citation-style-language/schema/raw/master/csl-citation.json"} </w:instrText>
      </w:r>
      <w:r w:rsidR="005879D5">
        <w:rPr>
          <w:rFonts w:ascii="Times New Roman" w:eastAsia="Times New Roman" w:hAnsi="Times New Roman" w:cs="Times New Roman"/>
          <w:sz w:val="20"/>
          <w:szCs w:val="20"/>
        </w:rPr>
        <w:fldChar w:fldCharType="separate"/>
      </w:r>
      <w:r w:rsidR="005879D5" w:rsidRPr="005879D5">
        <w:rPr>
          <w:rFonts w:ascii="Times New Roman" w:hAnsi="Times New Roman" w:cs="Times New Roman"/>
          <w:sz w:val="20"/>
        </w:rPr>
        <w:t>[55]</w:t>
      </w:r>
      <w:r w:rsidR="005879D5">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4C" w14:textId="2CBF7DE8" w:rsidR="000C6D32" w:rsidRPr="00F20226" w:rsidRDefault="00000000" w:rsidP="004926B7">
      <w:p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DF2CD9">
        <w:rPr>
          <w:rFonts w:ascii="Times New Roman" w:eastAsia="Times New Roman" w:hAnsi="Times New Roman" w:cs="Times New Roman"/>
          <w:i/>
          <w:iCs/>
          <w:sz w:val="20"/>
          <w:szCs w:val="20"/>
        </w:rPr>
        <w:t>Biochemical Signaling:</w:t>
      </w:r>
      <w:r w:rsidRPr="00F20226">
        <w:rPr>
          <w:rFonts w:ascii="Times New Roman" w:eastAsia="Times New Roman" w:hAnsi="Times New Roman" w:cs="Times New Roman"/>
          <w:sz w:val="20"/>
          <w:szCs w:val="20"/>
        </w:rPr>
        <w:t xml:space="preserve"> Growth factors, cytokines, and other biochemical cues are often used to promote specific cell behaviors, such as differentiation into the desired cell type or the secretion of specific extracellular matrix components</w:t>
      </w:r>
      <w:r w:rsidR="000367AD">
        <w:rPr>
          <w:rFonts w:ascii="Times New Roman" w:eastAsia="Times New Roman" w:hAnsi="Times New Roman" w:cs="Times New Roman"/>
          <w:sz w:val="20"/>
          <w:szCs w:val="20"/>
        </w:rPr>
        <w:t xml:space="preserve"> </w:t>
      </w:r>
      <w:r w:rsidR="005879D5">
        <w:rPr>
          <w:rFonts w:ascii="Times New Roman" w:eastAsia="Times New Roman" w:hAnsi="Times New Roman" w:cs="Times New Roman"/>
          <w:sz w:val="20"/>
          <w:szCs w:val="20"/>
        </w:rPr>
        <w:fldChar w:fldCharType="begin"/>
      </w:r>
      <w:r w:rsidR="005879D5">
        <w:rPr>
          <w:rFonts w:ascii="Times New Roman" w:eastAsia="Times New Roman" w:hAnsi="Times New Roman" w:cs="Times New Roman"/>
          <w:sz w:val="20"/>
          <w:szCs w:val="20"/>
        </w:rPr>
        <w:instrText xml:space="preserve"> ADDIN ZOTERO_ITEM CSL_CITATION {"citationID":"z3DzthBQ","properties":{"formattedCitation":"[56]","plainCitation":"[56]","noteIndex":0},"citationItems":[{"id":357,"uris":["http://zotero.org/users/local/EXtS0esT/items/BL3Z45K5"],"itemData":{"id":357,"type":"article-journal","container-title":"Current Opinion in Biotechnology","DOI":"10.1016/j.copbio.2013.04.011","ISSN":"09581669","issue":"5","journalAbbreviation":"Current Opinion in Biotechnology","language":"en","page":"830-833","source":"DOI.org (Crossref)","title":"Extracellular matrix signaling in morphogenesis and repair","volume":"24","author":[{"family":"Clause","given":"Kelly C"},{"family":"Barker","given":"Thomas H"}],"issued":{"date-parts":[["2013",10]]}}}],"schema":"https://github.com/citation-style-language/schema/raw/master/csl-citation.json"} </w:instrText>
      </w:r>
      <w:r w:rsidR="005879D5">
        <w:rPr>
          <w:rFonts w:ascii="Times New Roman" w:eastAsia="Times New Roman" w:hAnsi="Times New Roman" w:cs="Times New Roman"/>
          <w:sz w:val="20"/>
          <w:szCs w:val="20"/>
        </w:rPr>
        <w:fldChar w:fldCharType="separate"/>
      </w:r>
      <w:r w:rsidR="005879D5" w:rsidRPr="005879D5">
        <w:rPr>
          <w:rFonts w:ascii="Times New Roman" w:hAnsi="Times New Roman" w:cs="Times New Roman"/>
          <w:sz w:val="20"/>
        </w:rPr>
        <w:t>[56]</w:t>
      </w:r>
      <w:r w:rsidR="005879D5">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4D" w14:textId="494DE866" w:rsidR="000C6D32" w:rsidRPr="00F20226" w:rsidRDefault="00000000" w:rsidP="004926B7">
      <w:p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DF2CD9">
        <w:rPr>
          <w:rFonts w:ascii="Times New Roman" w:eastAsia="Times New Roman" w:hAnsi="Times New Roman" w:cs="Times New Roman"/>
          <w:i/>
          <w:iCs/>
          <w:sz w:val="20"/>
          <w:szCs w:val="20"/>
        </w:rPr>
        <w:t>Vascularization:</w:t>
      </w:r>
      <w:r w:rsidRPr="00F20226">
        <w:rPr>
          <w:rFonts w:ascii="Times New Roman" w:eastAsia="Times New Roman" w:hAnsi="Times New Roman" w:cs="Times New Roman"/>
          <w:sz w:val="20"/>
          <w:szCs w:val="20"/>
        </w:rPr>
        <w:t xml:space="preserve"> Establishing a functional blood supply is crucial for sustaining the growth and survival of large tissue constructs. Techniques such as pre-vascularization, where blood vessels are engineered before implantation, help ensure proper nutrient and oxygen delivery to the regenerated tissue</w:t>
      </w:r>
      <w:r w:rsidR="000367AD">
        <w:rPr>
          <w:rFonts w:ascii="Times New Roman" w:eastAsia="Times New Roman" w:hAnsi="Times New Roman" w:cs="Times New Roman"/>
          <w:sz w:val="20"/>
          <w:szCs w:val="20"/>
        </w:rPr>
        <w:t xml:space="preserve"> </w:t>
      </w:r>
      <w:r w:rsidR="005879D5">
        <w:rPr>
          <w:rFonts w:ascii="Times New Roman" w:eastAsia="Times New Roman" w:hAnsi="Times New Roman" w:cs="Times New Roman"/>
          <w:sz w:val="20"/>
          <w:szCs w:val="20"/>
        </w:rPr>
        <w:fldChar w:fldCharType="begin"/>
      </w:r>
      <w:r w:rsidR="005879D5">
        <w:rPr>
          <w:rFonts w:ascii="Times New Roman" w:eastAsia="Times New Roman" w:hAnsi="Times New Roman" w:cs="Times New Roman"/>
          <w:sz w:val="20"/>
          <w:szCs w:val="20"/>
        </w:rPr>
        <w:instrText xml:space="preserve"> ADDIN ZOTERO_ITEM CSL_CITATION {"citationID":"1BiMfW5q","properties":{"formattedCitation":"[57]","plainCitation":"[57]","noteIndex":0},"citationItems":[{"id":361,"uris":["http://zotero.org/users/local/EXtS0esT/items/HDY59ZIM"],"itemData":{"id":361,"type":"article-journal","container-title":"Tissue Engineering Part B: Reviews","DOI":"10.1089/ten.teb.2009.0085","ISSN":"1937-3368, 1937-3376","issue":"3","journalAbbreviation":"Tissue Engineering Part B: Reviews","language":"en","page":"353-370","source":"DOI.org (Crossref)","title":"Vascularization Strategies for Tissue Engineering","volume":"15","author":[{"family":"Lovett","given":"Michael"},{"family":"Lee","given":"Kyongbum"},{"family":"Edwards","given":"Aurelie"},{"family":"Kaplan","given":"David L."}],"issued":{"date-parts":[["2009",9]]}}}],"schema":"https://github.com/citation-style-language/schema/raw/master/csl-citation.json"} </w:instrText>
      </w:r>
      <w:r w:rsidR="005879D5">
        <w:rPr>
          <w:rFonts w:ascii="Times New Roman" w:eastAsia="Times New Roman" w:hAnsi="Times New Roman" w:cs="Times New Roman"/>
          <w:sz w:val="20"/>
          <w:szCs w:val="20"/>
        </w:rPr>
        <w:fldChar w:fldCharType="separate"/>
      </w:r>
      <w:r w:rsidR="005879D5" w:rsidRPr="005879D5">
        <w:rPr>
          <w:rFonts w:ascii="Times New Roman" w:hAnsi="Times New Roman" w:cs="Times New Roman"/>
          <w:sz w:val="20"/>
        </w:rPr>
        <w:t>[57]</w:t>
      </w:r>
      <w:r w:rsidR="005879D5">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4E" w14:textId="4CD976F5" w:rsidR="000C6D32" w:rsidRPr="00F20226" w:rsidRDefault="00000000" w:rsidP="004926B7">
      <w:p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DF2CD9">
        <w:rPr>
          <w:rFonts w:ascii="Times New Roman" w:eastAsia="Times New Roman" w:hAnsi="Times New Roman" w:cs="Times New Roman"/>
          <w:i/>
          <w:iCs/>
          <w:sz w:val="20"/>
          <w:szCs w:val="20"/>
        </w:rPr>
        <w:t>Implantation and Integration:</w:t>
      </w:r>
      <w:r w:rsidRPr="00F20226">
        <w:rPr>
          <w:rFonts w:ascii="Times New Roman" w:eastAsia="Times New Roman" w:hAnsi="Times New Roman" w:cs="Times New Roman"/>
          <w:sz w:val="20"/>
          <w:szCs w:val="20"/>
        </w:rPr>
        <w:t xml:space="preserve"> Once the tissue is developed in the lab, it can be implanted into the patient's body. The success of integration depends on factors such as immune response, tissue compatibility, and the ability of the regenerating tissue to form connections with the host tissue</w:t>
      </w:r>
      <w:r w:rsidR="000367AD">
        <w:rPr>
          <w:rFonts w:ascii="Times New Roman" w:eastAsia="Times New Roman" w:hAnsi="Times New Roman" w:cs="Times New Roman"/>
          <w:sz w:val="20"/>
          <w:szCs w:val="20"/>
        </w:rPr>
        <w:t xml:space="preserve"> </w:t>
      </w:r>
      <w:r w:rsidR="005879D5">
        <w:rPr>
          <w:rFonts w:ascii="Times New Roman" w:eastAsia="Times New Roman" w:hAnsi="Times New Roman" w:cs="Times New Roman"/>
          <w:sz w:val="20"/>
          <w:szCs w:val="20"/>
        </w:rPr>
        <w:fldChar w:fldCharType="begin"/>
      </w:r>
      <w:r w:rsidR="005879D5">
        <w:rPr>
          <w:rFonts w:ascii="Times New Roman" w:eastAsia="Times New Roman" w:hAnsi="Times New Roman" w:cs="Times New Roman"/>
          <w:sz w:val="20"/>
          <w:szCs w:val="20"/>
        </w:rPr>
        <w:instrText xml:space="preserve"> ADDIN ZOTERO_ITEM CSL_CITATION {"citationID":"6kjh33J3","properties":{"formattedCitation":"[58]","plainCitation":"[58]","noteIndex":0},"citationItems":[{"id":363,"uris":["http://zotero.org/users/local/EXtS0esT/items/XMIZ38Z2"],"itemData":{"id":363,"type":"article-journal","abstract":"The implantation of any foreign material into the body leads to the development of an inflammatory and fibrotic process—the foreign body reaction (FBR). Upon implantation into a tissue, cells of the immune system become attracted to the foreign material and attempt to degrade it. If this degradation fails, fibroblasts envelop the material and form a physical barrier to isolate it from the rest of the body. Long-term implantation of medical devices faces a great challenge presented by FBR, as the cellular response disrupts the interface between implant and its target tissue. This is particularly true for nerve neuroprosthetic implants—devices implanted into nerves to address conditions such as sensory loss, muscle paralysis, chronic pain, and epilepsy. Nerve neuroprosthetics rely on tight interfacing between nerve tissue and electrodes to detect the tiny electrical signals carried by axons, and/or electrically stimulate small subsets of axons within a nerve. Moreover, as advances in microfabrication drive the field to increasingly miniaturized nerve implants, the need for a stable, intimate implant-tissue interface is likely to quickly become a limiting factor for the development of new neuroprosthetic implant technologies. Here, we provide an overview of the material-cell interactions leading to the development of FBR. We review current nerve neuroprosthetic technologies (cuff, penetrating, and regenerative interfaces) and how long-term function of these is limited by FBR. Finally, we discuss how material properties (such as stiffness and size), pharmacological therapies, or use of biodegradable materials may be exploited to minimize FBR to nerve neuroprosthetic implants and improve their long-term stability.","container-title":"Frontiers in Bioengineering and Biotechnology","DOI":"10.3389/fbioe.2021.622524","ISSN":"2296-4185","journalAbbreviation":"Front. Bioeng. Biotechnol.","page":"622524","source":"DOI.org (Crossref)","title":"Foreign Body Reaction to Implanted Biomaterials and Its Impact in Nerve Neuroprosthetics","volume":"9","author":[{"family":"Carnicer-Lombarte","given":"Alejandro"},{"family":"Chen","given":"Shao-Tuan"},{"family":"Malliaras","given":"George G."},{"family":"Barone","given":"Damiano G."}],"issued":{"date-parts":[["2021",4,15]]}}}],"schema":"https://github.com/citation-style-language/schema/raw/master/csl-citation.json"} </w:instrText>
      </w:r>
      <w:r w:rsidR="005879D5">
        <w:rPr>
          <w:rFonts w:ascii="Times New Roman" w:eastAsia="Times New Roman" w:hAnsi="Times New Roman" w:cs="Times New Roman"/>
          <w:sz w:val="20"/>
          <w:szCs w:val="20"/>
        </w:rPr>
        <w:fldChar w:fldCharType="separate"/>
      </w:r>
      <w:r w:rsidR="005879D5" w:rsidRPr="005879D5">
        <w:rPr>
          <w:rFonts w:ascii="Times New Roman" w:hAnsi="Times New Roman" w:cs="Times New Roman"/>
          <w:sz w:val="20"/>
        </w:rPr>
        <w:t>[58]</w:t>
      </w:r>
      <w:r w:rsidR="005879D5">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4F" w14:textId="44982412" w:rsidR="000C6D32" w:rsidRPr="00F20226" w:rsidRDefault="00000000" w:rsidP="004926B7">
      <w:p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DF2CD9">
        <w:rPr>
          <w:rFonts w:ascii="Times New Roman" w:eastAsia="Times New Roman" w:hAnsi="Times New Roman" w:cs="Times New Roman"/>
          <w:i/>
          <w:iCs/>
          <w:sz w:val="20"/>
          <w:szCs w:val="20"/>
        </w:rPr>
        <w:t>Monitoring and Long-Term Assessment:</w:t>
      </w:r>
      <w:r w:rsidRPr="00F20226">
        <w:rPr>
          <w:rFonts w:ascii="Times New Roman" w:eastAsia="Times New Roman" w:hAnsi="Times New Roman" w:cs="Times New Roman"/>
          <w:sz w:val="20"/>
          <w:szCs w:val="20"/>
        </w:rPr>
        <w:t xml:space="preserve"> After implantation, the regenerated tissue's performance and integration with the host tissue need to be monitored over time</w:t>
      </w:r>
      <w:r w:rsidR="000367AD">
        <w:rPr>
          <w:rFonts w:ascii="Times New Roman" w:eastAsia="Times New Roman" w:hAnsi="Times New Roman" w:cs="Times New Roman"/>
          <w:sz w:val="20"/>
          <w:szCs w:val="20"/>
        </w:rPr>
        <w:t xml:space="preserve"> </w:t>
      </w:r>
      <w:r w:rsidR="005879D5">
        <w:rPr>
          <w:rFonts w:ascii="Times New Roman" w:eastAsia="Times New Roman" w:hAnsi="Times New Roman" w:cs="Times New Roman"/>
          <w:sz w:val="20"/>
          <w:szCs w:val="20"/>
        </w:rPr>
        <w:fldChar w:fldCharType="begin"/>
      </w:r>
      <w:r w:rsidR="005879D5">
        <w:rPr>
          <w:rFonts w:ascii="Times New Roman" w:eastAsia="Times New Roman" w:hAnsi="Times New Roman" w:cs="Times New Roman"/>
          <w:sz w:val="20"/>
          <w:szCs w:val="20"/>
        </w:rPr>
        <w:instrText xml:space="preserve"> ADDIN ZOTERO_ITEM CSL_CITATION {"citationID":"rek8H0wZ","properties":{"formattedCitation":"[59]","plainCitation":"[59]","noteIndex":0},"citationItems":[{"id":365,"uris":["http://zotero.org/users/local/EXtS0esT/items/KAP6MB6G"],"itemData":{"id":365,"type":"article-journal","container-title":"Bioengineering &amp; Translational Medicine","DOI":"10.1002/btm2.10114","ISSN":"23806761","issue":"3","journalAbbreviation":"Bioengineering &amp; Translational Medicine","language":"en","page":"232-255","source":"DOI.org (Crossref)","title":"Engineering molecular imaging strategies for regenerative medicine","volume":"3","author":[{"family":"Willadsen","given":"Matthew"},{"family":"Chaise","given":"Marc"},{"family":"Yarovoy","given":"Iven"},{"family":"Zhang","given":"An Qi"},{"family":"Parashurama","given":"Natesh"}],"issued":{"date-parts":[["2018",9]]}}}],"schema":"https://github.com/citation-style-language/schema/raw/master/csl-citation.json"} </w:instrText>
      </w:r>
      <w:r w:rsidR="005879D5">
        <w:rPr>
          <w:rFonts w:ascii="Times New Roman" w:eastAsia="Times New Roman" w:hAnsi="Times New Roman" w:cs="Times New Roman"/>
          <w:sz w:val="20"/>
          <w:szCs w:val="20"/>
        </w:rPr>
        <w:fldChar w:fldCharType="separate"/>
      </w:r>
      <w:r w:rsidR="005879D5" w:rsidRPr="005879D5">
        <w:rPr>
          <w:rFonts w:ascii="Times New Roman" w:hAnsi="Times New Roman" w:cs="Times New Roman"/>
          <w:sz w:val="20"/>
        </w:rPr>
        <w:t>[59]</w:t>
      </w:r>
      <w:r w:rsidR="005879D5">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 This may involve various imaging techniques and functional assessments to ensure proper tissue function and longevity</w:t>
      </w:r>
      <w:r w:rsidR="000367AD">
        <w:rPr>
          <w:rFonts w:ascii="Times New Roman" w:eastAsia="Times New Roman" w:hAnsi="Times New Roman" w:cs="Times New Roman"/>
          <w:sz w:val="20"/>
          <w:szCs w:val="20"/>
        </w:rPr>
        <w:t xml:space="preserve"> </w:t>
      </w:r>
      <w:r w:rsidR="000823FC">
        <w:rPr>
          <w:rFonts w:ascii="Times New Roman" w:eastAsia="Times New Roman" w:hAnsi="Times New Roman" w:cs="Times New Roman"/>
          <w:sz w:val="20"/>
          <w:szCs w:val="20"/>
        </w:rPr>
        <w:fldChar w:fldCharType="begin"/>
      </w:r>
      <w:r w:rsidR="000823FC">
        <w:rPr>
          <w:rFonts w:ascii="Times New Roman" w:eastAsia="Times New Roman" w:hAnsi="Times New Roman" w:cs="Times New Roman"/>
          <w:sz w:val="20"/>
          <w:szCs w:val="20"/>
        </w:rPr>
        <w:instrText xml:space="preserve"> ADDIN ZOTERO_ITEM CSL_CITATION {"citationID":"LAgBWFE1","properties":{"formattedCitation":"[60]","plainCitation":"[60]","noteIndex":0},"citationItems":[{"id":367,"uris":["http://zotero.org/users/local/EXtS0esT/items/AR582VEI"],"itemData":{"id":367,"type":"article-journal","abstract":"This review discusses key outcome measures for TERM constructs and various imaging techniques that can be used to assess them.\n          , \n            Advancement of tissue engineering and regenerative medicine (TERM) strategies to replicate tissue structure and function has led to the need for noninvasive assessment of key outcome measures of a construct's state, biocompatibility, and function. Histology based approaches are traditionally used in pre-clinical animal experiments, but are not always feasible or practical if a TERM construct is going to be tested for human use. In order to transition these therapies from benchtop to bedside, rigorously validated imaging techniques must be utilized that are sensitive to key outcome measures that fulfill the FDA standards for TERM construct evaluation. This review discusses key outcome measures for TERM constructs and various clinical- and research-based imaging techniques that can be used to assess them. Potential applications and limitations of these techniques are discussed, as well as resources for the processing, analysis, and interpretation of biomedical images.","container-title":"Biomaterials Science","DOI":"10.1039/D0BM00705F","ISSN":"2047-4830, 2047-4849","issue":"2","journalAbbreviation":"Biomater. Sci.","language":"en","page":"301-314","source":"DOI.org (Crossref)","title":"Medical imaging of tissue engineering and regenerative medicine constructs","volume":"9","author":[{"family":"Berry","given":"David B."},{"family":"Englund","given":"Erin K."},{"family":"Chen","given":"Shaochen"},{"family":"Frank","given":"Lawrence R."},{"family":"Ward","given":"Samuel R."}],"issued":{"date-parts":[["2021"]]}}}],"schema":"https://github.com/citation-style-language/schema/raw/master/csl-citation.json"} </w:instrText>
      </w:r>
      <w:r w:rsidR="000823FC">
        <w:rPr>
          <w:rFonts w:ascii="Times New Roman" w:eastAsia="Times New Roman" w:hAnsi="Times New Roman" w:cs="Times New Roman"/>
          <w:sz w:val="20"/>
          <w:szCs w:val="20"/>
        </w:rPr>
        <w:fldChar w:fldCharType="separate"/>
      </w:r>
      <w:r w:rsidR="000823FC" w:rsidRPr="000823FC">
        <w:rPr>
          <w:rFonts w:ascii="Times New Roman" w:hAnsi="Times New Roman" w:cs="Times New Roman"/>
          <w:sz w:val="20"/>
        </w:rPr>
        <w:t>[60]</w:t>
      </w:r>
      <w:r w:rsidR="000823FC">
        <w:rPr>
          <w:rFonts w:ascii="Times New Roman" w:eastAsia="Times New Roman" w:hAnsi="Times New Roman" w:cs="Times New Roman"/>
          <w:sz w:val="20"/>
          <w:szCs w:val="20"/>
        </w:rPr>
        <w:fldChar w:fldCharType="end"/>
      </w:r>
      <w:r w:rsidR="000823FC">
        <w:rPr>
          <w:rFonts w:ascii="Times New Roman" w:eastAsia="Times New Roman" w:hAnsi="Times New Roman" w:cs="Times New Roman"/>
          <w:sz w:val="20"/>
          <w:szCs w:val="20"/>
        </w:rPr>
        <w:t>.</w:t>
      </w:r>
    </w:p>
    <w:p w14:paraId="00000050" w14:textId="1BACAAB9" w:rsidR="000C6D32" w:rsidRPr="00F20226" w:rsidRDefault="00000000" w:rsidP="004926B7">
      <w:pPr>
        <w:pBdr>
          <w:top w:val="none" w:sz="0" w:space="0" w:color="D9D9E3"/>
          <w:left w:val="none" w:sz="0" w:space="0" w:color="D9D9E3"/>
          <w:bottom w:val="none" w:sz="0" w:space="0" w:color="D9D9E3"/>
          <w:right w:val="none" w:sz="0" w:space="0" w:color="D9D9E3"/>
          <w:between w:val="none" w:sz="0" w:space="0" w:color="D9D9E3"/>
        </w:pBdr>
        <w:spacing w:after="0" w:line="240" w:lineRule="auto"/>
        <w:ind w:firstLine="720"/>
        <w:jc w:val="both"/>
        <w:rPr>
          <w:rFonts w:ascii="Times New Roman" w:eastAsia="Times New Roman" w:hAnsi="Times New Roman" w:cs="Times New Roman"/>
          <w:sz w:val="20"/>
          <w:szCs w:val="20"/>
        </w:rPr>
      </w:pPr>
      <w:r w:rsidRPr="00F20226">
        <w:rPr>
          <w:rFonts w:ascii="Times New Roman" w:eastAsia="Times New Roman" w:hAnsi="Times New Roman" w:cs="Times New Roman"/>
          <w:sz w:val="20"/>
          <w:szCs w:val="20"/>
        </w:rPr>
        <w:lastRenderedPageBreak/>
        <w:t>Tissue engineering holds great potential for regenerating aging tissues, such as damaged cartilage, bone, muscle, skin, and even entire organs. While significant progress has been made in the field, challenges remain, such as achieving proper tissue vascularization, long-term stability, and avoiding immune rejection. As technology and our understanding of tissue biology continue to advance, tissue engineering approaches have the potential to revolutionize the treatment of age-related tissue degeneration and improve the quality of life for aging individuals</w:t>
      </w:r>
      <w:r w:rsidR="000367AD">
        <w:rPr>
          <w:rFonts w:ascii="Times New Roman" w:eastAsia="Times New Roman" w:hAnsi="Times New Roman" w:cs="Times New Roman"/>
          <w:sz w:val="20"/>
          <w:szCs w:val="20"/>
        </w:rPr>
        <w:t xml:space="preserve"> </w:t>
      </w:r>
      <w:r w:rsidR="0050198E">
        <w:rPr>
          <w:rFonts w:ascii="Times New Roman" w:eastAsia="Times New Roman" w:hAnsi="Times New Roman" w:cs="Times New Roman"/>
          <w:sz w:val="20"/>
          <w:szCs w:val="20"/>
        </w:rPr>
        <w:fldChar w:fldCharType="begin"/>
      </w:r>
      <w:r w:rsidR="000823FC">
        <w:rPr>
          <w:rFonts w:ascii="Times New Roman" w:eastAsia="Times New Roman" w:hAnsi="Times New Roman" w:cs="Times New Roman"/>
          <w:sz w:val="20"/>
          <w:szCs w:val="20"/>
        </w:rPr>
        <w:instrText xml:space="preserve"> ADDIN ZOTERO_ITEM CSL_CITATION {"citationID":"5vXUKTE1","properties":{"formattedCitation":"[61]","plainCitation":"[61]","noteIndex":0},"citationItems":[{"id":328,"uris":["http://zotero.org/users/local/EXtS0esT/items/VFVSM6BC"],"itemData":{"id":328,"type":"article-journal","container-title":"Aging","DOI":"10.18632/aging.102487","ISSN":"1945-4589","issue":"22","journalAbbreviation":"Aging","language":"en","page":"9971-9981","source":"DOI.org (Crossref)","title":"Latest advances in aging research and drug discovery","volume":"11","author":[{"family":"Bakula","given":"Daniela"},{"family":"Ablasser","given":"Andrea"},{"family":"Aguzzi","given":"Adriano"},{"family":"Antebi","given":"Adam"},{"family":"Barzilai","given":"Nir"},{"family":"Bittner","given":"Martin-Immanuel"},{"family":"Jensen","given":"Martin Borch"},{"family":"Calkhoven","given":"Cornelis F."},{"family":"Chen","given":"Danica"},{"family":"Grey","given":"Aubrey D.N.J. De"},{"family":"Feige","given":"Jerome N."},{"family":"Georgievskaya","given":"Anastasia"},{"family":"Gladyshev","given":"Vadim N."},{"family":"Golato","given":"Tyler"},{"family":"Gudkov","given":"Andrei V."},{"family":"Hoppe","given":"Thorsten"},{"family":"Kaeberlein","given":"Matt"},{"family":"Katajisto","given":"Pekka"},{"family":"Kennedy","given":"Brian K."},{"family":"Lal","given":"Unmesh"},{"family":"Martin-Villalba","given":"Ana"},{"family":"Moskalev","given":"Alexey A."},{"family":"Ozerov","given":"Ivan"},{"family":"Petr","given":"Michael A."},{"literal":"Reason"},{"family":"Rubinsztein","given":"David C."},{"family":"Tyshkovskiy","given":"Alexander"},{"family":"Vanhaelen","given":"Quentin"},{"family":"Zhavoronkov","given":"Alex"},{"family":"Scheibye-Knudsen","given":"Morten"}],"issued":{"date-parts":[["2019",11,21]]}}}],"schema":"https://github.com/citation-style-language/schema/raw/master/csl-citation.json"} </w:instrText>
      </w:r>
      <w:r w:rsidR="0050198E">
        <w:rPr>
          <w:rFonts w:ascii="Times New Roman" w:eastAsia="Times New Roman" w:hAnsi="Times New Roman" w:cs="Times New Roman"/>
          <w:sz w:val="20"/>
          <w:szCs w:val="20"/>
        </w:rPr>
        <w:fldChar w:fldCharType="separate"/>
      </w:r>
      <w:r w:rsidR="000823FC" w:rsidRPr="000823FC">
        <w:rPr>
          <w:rFonts w:ascii="Times New Roman" w:hAnsi="Times New Roman" w:cs="Times New Roman"/>
          <w:sz w:val="20"/>
        </w:rPr>
        <w:t>[61]</w:t>
      </w:r>
      <w:r w:rsidR="0050198E">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51" w14:textId="77777777" w:rsidR="000C6D32" w:rsidRPr="00F20226" w:rsidRDefault="000C6D32" w:rsidP="004926B7">
      <w:pPr>
        <w:spacing w:line="240" w:lineRule="auto"/>
        <w:jc w:val="both"/>
        <w:rPr>
          <w:rFonts w:ascii="Times New Roman" w:eastAsia="Times New Roman" w:hAnsi="Times New Roman" w:cs="Times New Roman"/>
          <w:sz w:val="20"/>
          <w:szCs w:val="20"/>
        </w:rPr>
      </w:pPr>
    </w:p>
    <w:p w14:paraId="00000052" w14:textId="4F9504FD" w:rsidR="000C6D32" w:rsidRPr="00F20226" w:rsidRDefault="00DF2CD9" w:rsidP="00730EB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w:t>
      </w:r>
      <w:r w:rsidRPr="00F20226">
        <w:rPr>
          <w:rFonts w:ascii="Times New Roman" w:eastAsia="Times New Roman" w:hAnsi="Times New Roman" w:cs="Times New Roman"/>
          <w:b/>
          <w:sz w:val="20"/>
          <w:szCs w:val="20"/>
        </w:rPr>
        <w:t xml:space="preserve"> ETHICAL CONSIDERATIONS IN BIOTECHNOLOGY AND ANTI-AGING</w:t>
      </w:r>
    </w:p>
    <w:p w14:paraId="56C02D00" w14:textId="77777777" w:rsidR="00DF2CD9" w:rsidRDefault="00DF2CD9" w:rsidP="004926B7">
      <w:pPr>
        <w:spacing w:line="240" w:lineRule="auto"/>
        <w:jc w:val="both"/>
        <w:rPr>
          <w:rFonts w:ascii="Times New Roman" w:eastAsia="Times New Roman" w:hAnsi="Times New Roman" w:cs="Times New Roman"/>
          <w:i/>
          <w:iCs/>
          <w:sz w:val="20"/>
          <w:szCs w:val="20"/>
        </w:rPr>
      </w:pPr>
      <w:r w:rsidRPr="00DF2CD9">
        <w:rPr>
          <w:rFonts w:ascii="Times New Roman" w:eastAsia="Times New Roman" w:hAnsi="Times New Roman" w:cs="Times New Roman"/>
          <w:i/>
          <w:iCs/>
          <w:sz w:val="20"/>
          <w:szCs w:val="20"/>
        </w:rPr>
        <w:t>A. Access and Equity in Life Extension Technologies</w:t>
      </w:r>
    </w:p>
    <w:p w14:paraId="00000054" w14:textId="4A1E2910" w:rsidR="000C6D32" w:rsidRPr="00DF2CD9" w:rsidRDefault="00000000" w:rsidP="004926B7">
      <w:pPr>
        <w:spacing w:line="240" w:lineRule="auto"/>
        <w:ind w:firstLine="720"/>
        <w:jc w:val="both"/>
        <w:rPr>
          <w:rFonts w:ascii="Times New Roman" w:eastAsia="Times New Roman" w:hAnsi="Times New Roman" w:cs="Times New Roman"/>
          <w:i/>
          <w:iCs/>
          <w:sz w:val="20"/>
          <w:szCs w:val="20"/>
        </w:rPr>
      </w:pPr>
      <w:r w:rsidRPr="00F20226">
        <w:rPr>
          <w:rFonts w:ascii="Times New Roman" w:eastAsia="Times New Roman" w:hAnsi="Times New Roman" w:cs="Times New Roman"/>
          <w:sz w:val="20"/>
          <w:szCs w:val="20"/>
        </w:rPr>
        <w:t xml:space="preserve">As new </w:t>
      </w:r>
      <w:r w:rsidR="004926B7">
        <w:rPr>
          <w:rFonts w:ascii="Times New Roman" w:eastAsia="Times New Roman" w:hAnsi="Times New Roman" w:cs="Times New Roman"/>
          <w:sz w:val="20"/>
          <w:szCs w:val="20"/>
        </w:rPr>
        <w:t>anti-aging</w:t>
      </w:r>
      <w:r w:rsidRPr="00F20226">
        <w:rPr>
          <w:rFonts w:ascii="Times New Roman" w:eastAsia="Times New Roman" w:hAnsi="Times New Roman" w:cs="Times New Roman"/>
          <w:sz w:val="20"/>
          <w:szCs w:val="20"/>
        </w:rPr>
        <w:t xml:space="preserve"> technologies are developed, ensuring equitable access to these treatments </w:t>
      </w:r>
      <w:r w:rsidR="004926B7">
        <w:rPr>
          <w:rFonts w:ascii="Times New Roman" w:eastAsia="Times New Roman" w:hAnsi="Times New Roman" w:cs="Times New Roman"/>
          <w:sz w:val="20"/>
          <w:szCs w:val="20"/>
        </w:rPr>
        <w:t>becomes</w:t>
      </w:r>
      <w:r w:rsidRPr="00F20226">
        <w:rPr>
          <w:rFonts w:ascii="Times New Roman" w:eastAsia="Times New Roman" w:hAnsi="Times New Roman" w:cs="Times New Roman"/>
          <w:sz w:val="20"/>
          <w:szCs w:val="20"/>
        </w:rPr>
        <w:t xml:space="preserve"> paramount. There should be efforts to prevent these treatments from becoming available only to a privileged few, thereby exacerbating social inequalities</w:t>
      </w:r>
      <w:r w:rsidR="000367AD">
        <w:rPr>
          <w:rFonts w:ascii="Times New Roman" w:eastAsia="Times New Roman" w:hAnsi="Times New Roman" w:cs="Times New Roman"/>
          <w:sz w:val="20"/>
          <w:szCs w:val="20"/>
        </w:rPr>
        <w:t xml:space="preserve"> </w:t>
      </w:r>
      <w:r w:rsidR="000823FC">
        <w:rPr>
          <w:rFonts w:ascii="Times New Roman" w:eastAsia="Times New Roman" w:hAnsi="Times New Roman" w:cs="Times New Roman"/>
          <w:sz w:val="20"/>
          <w:szCs w:val="20"/>
        </w:rPr>
        <w:fldChar w:fldCharType="begin"/>
      </w:r>
      <w:r w:rsidR="000823FC">
        <w:rPr>
          <w:rFonts w:ascii="Times New Roman" w:eastAsia="Times New Roman" w:hAnsi="Times New Roman" w:cs="Times New Roman"/>
          <w:sz w:val="20"/>
          <w:szCs w:val="20"/>
        </w:rPr>
        <w:instrText xml:space="preserve"> ADDIN ZOTERO_ITEM CSL_CITATION {"citationID":"DTFmTzcM","properties":{"formattedCitation":"[62]","plainCitation":"[62]","noteIndex":0},"citationItems":[{"id":369,"uris":["http://zotero.org/users/local/EXtS0esT/items/F8KYNG48"],"itemData":{"id":369,"type":"article-journal","container-title":"EMBO reports","DOI":"10.1038/embor.2010.48","ISSN":"1469-221X, 1469-3178","issue":"5","journalAbbreviation":"EMBO Reports","language":"en","page":"334-338","source":"DOI.org (Crossref)","title":"Anticipating the use of life extension technologies: Possible pointers from the adoption of assisted reproductive technologies","title-short":"Anticipating the use of life extension technologies","volume":"11","author":[{"family":"Lucke","given":"Jayne C"},{"family":"Herbert","given":"Danielle"},{"family":"Partridge","given":"Brad"},{"family":"Hall","given":"Wayne D"}],"issued":{"date-parts":[["2010",5]]}}}],"schema":"https://github.com/citation-style-language/schema/raw/master/csl-citation.json"} </w:instrText>
      </w:r>
      <w:r w:rsidR="000823FC">
        <w:rPr>
          <w:rFonts w:ascii="Times New Roman" w:eastAsia="Times New Roman" w:hAnsi="Times New Roman" w:cs="Times New Roman"/>
          <w:sz w:val="20"/>
          <w:szCs w:val="20"/>
        </w:rPr>
        <w:fldChar w:fldCharType="separate"/>
      </w:r>
      <w:r w:rsidR="000823FC" w:rsidRPr="000823FC">
        <w:rPr>
          <w:rFonts w:ascii="Times New Roman" w:hAnsi="Times New Roman" w:cs="Times New Roman"/>
          <w:sz w:val="20"/>
        </w:rPr>
        <w:t>[62]</w:t>
      </w:r>
      <w:r w:rsidR="000823FC">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 xml:space="preserve">. </w:t>
      </w:r>
    </w:p>
    <w:p w14:paraId="00000055" w14:textId="4261B8B8" w:rsidR="000C6D32" w:rsidRPr="00DF2CD9" w:rsidRDefault="00DF2CD9" w:rsidP="004926B7">
      <w:pPr>
        <w:spacing w:line="240" w:lineRule="auto"/>
        <w:jc w:val="both"/>
        <w:rPr>
          <w:rFonts w:ascii="Times New Roman" w:eastAsia="Times New Roman" w:hAnsi="Times New Roman" w:cs="Times New Roman"/>
          <w:i/>
          <w:iCs/>
          <w:sz w:val="20"/>
          <w:szCs w:val="20"/>
        </w:rPr>
      </w:pPr>
      <w:r w:rsidRPr="00DF2CD9">
        <w:rPr>
          <w:rFonts w:ascii="Times New Roman" w:eastAsia="Times New Roman" w:hAnsi="Times New Roman" w:cs="Times New Roman"/>
          <w:i/>
          <w:iCs/>
          <w:sz w:val="20"/>
          <w:szCs w:val="20"/>
        </w:rPr>
        <w:t>B. Ethical Boundaries of Manipulating Human Biology</w:t>
      </w:r>
    </w:p>
    <w:p w14:paraId="00000056" w14:textId="0425029D" w:rsidR="000C6D32" w:rsidRPr="00F20226" w:rsidRDefault="00000000" w:rsidP="004926B7">
      <w:pPr>
        <w:spacing w:after="0" w:line="240" w:lineRule="auto"/>
        <w:jc w:val="both"/>
        <w:rPr>
          <w:rFonts w:ascii="Times New Roman" w:eastAsia="Times New Roman" w:hAnsi="Times New Roman" w:cs="Times New Roman"/>
          <w:sz w:val="20"/>
          <w:szCs w:val="20"/>
        </w:rPr>
      </w:pPr>
      <w:r w:rsidRPr="004926B7">
        <w:rPr>
          <w:rFonts w:ascii="Times New Roman" w:eastAsia="Times New Roman" w:hAnsi="Times New Roman" w:cs="Times New Roman"/>
          <w:i/>
          <w:iCs/>
          <w:sz w:val="20"/>
          <w:szCs w:val="20"/>
        </w:rPr>
        <w:t>Informed Consent:</w:t>
      </w:r>
      <w:r w:rsidRPr="00F20226">
        <w:rPr>
          <w:rFonts w:ascii="Times New Roman" w:eastAsia="Times New Roman" w:hAnsi="Times New Roman" w:cs="Times New Roman"/>
          <w:sz w:val="20"/>
          <w:szCs w:val="20"/>
        </w:rPr>
        <w:t xml:space="preserve"> Any medical or biotechnological intervention, including anti-aging treatments, must ensure that individuals provide fully informed consent. This means they understand the risks, benefits, and potential outcomes of the treatment and are able to make an autonomous decision. It's essential to avoid exploiting vulnerable individuals or misleading them about the true nature of the intervention</w:t>
      </w:r>
      <w:r w:rsidR="00730EBD">
        <w:rPr>
          <w:rFonts w:ascii="Times New Roman" w:eastAsia="Times New Roman" w:hAnsi="Times New Roman" w:cs="Times New Roman"/>
          <w:sz w:val="20"/>
          <w:szCs w:val="20"/>
        </w:rPr>
        <w:t xml:space="preserve"> </w:t>
      </w:r>
      <w:r w:rsidR="00730EBD">
        <w:rPr>
          <w:rFonts w:ascii="Times New Roman" w:eastAsia="Times New Roman" w:hAnsi="Times New Roman" w:cs="Times New Roman"/>
          <w:i/>
          <w:iCs/>
          <w:sz w:val="20"/>
          <w:szCs w:val="20"/>
        </w:rPr>
        <w:fldChar w:fldCharType="begin"/>
      </w:r>
      <w:r w:rsidR="00730EBD">
        <w:rPr>
          <w:rFonts w:ascii="Times New Roman" w:eastAsia="Times New Roman" w:hAnsi="Times New Roman" w:cs="Times New Roman"/>
          <w:i/>
          <w:iCs/>
          <w:sz w:val="20"/>
          <w:szCs w:val="20"/>
        </w:rPr>
        <w:instrText xml:space="preserve"> ADDIN ZOTERO_ITEM CSL_CITATION {"citationID":"9X8Xe7lA","properties":{"formattedCitation":"[63]","plainCitation":"[63]","noteIndex":0},"citationItems":[{"id":371,"uris":["http://zotero.org/users/local/EXtS0esT/items/HGJ3W2S3"],"itemData":{"id":371,"type":"article-journal","container-title":"Reproductive Biology and Endocrinology","DOI":"10.1186/1477-7827-12-108","ISSN":"1477-7827","issue":"1","journalAbbreviation":"Reprod Biol Endocrinol","language":"en","page":"108","source":"DOI.org (Crossref)","title":"International regulatory landscape and integration of corrective genome editing into in vitro fertilization","volume":"12","author":[{"family":"Araki","given":"Motoko"},{"family":"Ishii","given":"Tetsuya"}],"issued":{"date-parts":[["2014"]]}}}],"schema":"https://github.com/citation-style-language/schema/raw/master/csl-citation.json"} </w:instrText>
      </w:r>
      <w:r w:rsidR="00730EBD">
        <w:rPr>
          <w:rFonts w:ascii="Times New Roman" w:eastAsia="Times New Roman" w:hAnsi="Times New Roman" w:cs="Times New Roman"/>
          <w:i/>
          <w:iCs/>
          <w:sz w:val="20"/>
          <w:szCs w:val="20"/>
        </w:rPr>
        <w:fldChar w:fldCharType="separate"/>
      </w:r>
      <w:r w:rsidR="00730EBD" w:rsidRPr="004104E3">
        <w:rPr>
          <w:rFonts w:ascii="Times New Roman" w:hAnsi="Times New Roman" w:cs="Times New Roman"/>
          <w:sz w:val="20"/>
        </w:rPr>
        <w:t>[63]</w:t>
      </w:r>
      <w:r w:rsidR="00730EBD">
        <w:rPr>
          <w:rFonts w:ascii="Times New Roman" w:eastAsia="Times New Roman" w:hAnsi="Times New Roman" w:cs="Times New Roman"/>
          <w:i/>
          <w:iCs/>
          <w:sz w:val="20"/>
          <w:szCs w:val="20"/>
        </w:rPr>
        <w:fldChar w:fldCharType="end"/>
      </w:r>
      <w:r w:rsidRPr="00F20226">
        <w:rPr>
          <w:rFonts w:ascii="Times New Roman" w:eastAsia="Times New Roman" w:hAnsi="Times New Roman" w:cs="Times New Roman"/>
          <w:sz w:val="20"/>
          <w:szCs w:val="20"/>
        </w:rPr>
        <w:t>.</w:t>
      </w:r>
    </w:p>
    <w:p w14:paraId="00000057" w14:textId="77777777" w:rsidR="000C6D32" w:rsidRPr="00F20226" w:rsidRDefault="00000000" w:rsidP="004926B7">
      <w:pPr>
        <w:spacing w:after="0" w:line="240" w:lineRule="auto"/>
        <w:jc w:val="both"/>
        <w:rPr>
          <w:rFonts w:ascii="Times New Roman" w:eastAsia="Times New Roman" w:hAnsi="Times New Roman" w:cs="Times New Roman"/>
          <w:sz w:val="20"/>
          <w:szCs w:val="20"/>
        </w:rPr>
      </w:pPr>
      <w:r w:rsidRPr="004926B7">
        <w:rPr>
          <w:rFonts w:ascii="Times New Roman" w:eastAsia="Times New Roman" w:hAnsi="Times New Roman" w:cs="Times New Roman"/>
          <w:i/>
          <w:iCs/>
          <w:sz w:val="20"/>
          <w:szCs w:val="20"/>
        </w:rPr>
        <w:t>Safety and Efficacy</w:t>
      </w:r>
      <w:r w:rsidRPr="00F20226">
        <w:rPr>
          <w:rFonts w:ascii="Times New Roman" w:eastAsia="Times New Roman" w:hAnsi="Times New Roman" w:cs="Times New Roman"/>
          <w:sz w:val="20"/>
          <w:szCs w:val="20"/>
        </w:rPr>
        <w:t>: Thorough testing and validation of anti-aging interventions are crucial. Treatments should be backed by rigorous scientific research, clinical trials, and evidence-based results to ensure their safety and efficacy.</w:t>
      </w:r>
    </w:p>
    <w:p w14:paraId="00000058" w14:textId="77777777" w:rsidR="000C6D32" w:rsidRPr="00F20226" w:rsidRDefault="00000000" w:rsidP="004926B7">
      <w:pPr>
        <w:spacing w:after="0" w:line="240" w:lineRule="auto"/>
        <w:jc w:val="both"/>
        <w:rPr>
          <w:rFonts w:ascii="Times New Roman" w:eastAsia="Times New Roman" w:hAnsi="Times New Roman" w:cs="Times New Roman"/>
          <w:sz w:val="20"/>
          <w:szCs w:val="20"/>
        </w:rPr>
      </w:pPr>
      <w:r w:rsidRPr="004926B7">
        <w:rPr>
          <w:rFonts w:ascii="Times New Roman" w:eastAsia="Times New Roman" w:hAnsi="Times New Roman" w:cs="Times New Roman"/>
          <w:i/>
          <w:iCs/>
          <w:sz w:val="20"/>
          <w:szCs w:val="20"/>
        </w:rPr>
        <w:t>Long-Term Effects:</w:t>
      </w:r>
      <w:r w:rsidRPr="00F20226">
        <w:rPr>
          <w:rFonts w:ascii="Times New Roman" w:eastAsia="Times New Roman" w:hAnsi="Times New Roman" w:cs="Times New Roman"/>
          <w:sz w:val="20"/>
          <w:szCs w:val="20"/>
        </w:rPr>
        <w:t xml:space="preserve"> Anti-aging interventions might have long-term effects that are not fully understood at the outset. Ethical considerations involve ongoing monitoring and research to assess the potential risks and benefits of these treatments over extended periods.</w:t>
      </w:r>
    </w:p>
    <w:p w14:paraId="00000059" w14:textId="77777777" w:rsidR="000C6D32" w:rsidRPr="00F20226" w:rsidRDefault="00000000" w:rsidP="004926B7">
      <w:pPr>
        <w:spacing w:after="0" w:line="240" w:lineRule="auto"/>
        <w:jc w:val="both"/>
        <w:rPr>
          <w:rFonts w:ascii="Times New Roman" w:eastAsia="Times New Roman" w:hAnsi="Times New Roman" w:cs="Times New Roman"/>
          <w:sz w:val="20"/>
          <w:szCs w:val="20"/>
        </w:rPr>
      </w:pPr>
      <w:r w:rsidRPr="004926B7">
        <w:rPr>
          <w:rFonts w:ascii="Times New Roman" w:eastAsia="Times New Roman" w:hAnsi="Times New Roman" w:cs="Times New Roman"/>
          <w:i/>
          <w:iCs/>
          <w:sz w:val="20"/>
          <w:szCs w:val="20"/>
        </w:rPr>
        <w:t>Quality of Life vs. Quantity of Life</w:t>
      </w:r>
      <w:r w:rsidRPr="00F20226">
        <w:rPr>
          <w:rFonts w:ascii="Times New Roman" w:eastAsia="Times New Roman" w:hAnsi="Times New Roman" w:cs="Times New Roman"/>
          <w:sz w:val="20"/>
          <w:szCs w:val="20"/>
        </w:rPr>
        <w:t>: Biotechnological interventions in anti-aging raise questions about the balance between extending lifespan and improving the quality of life. Prolonging life without addressing age-related health issues could lead to prolonged suffering, which should be carefully considered.</w:t>
      </w:r>
    </w:p>
    <w:p w14:paraId="0000005A" w14:textId="77777777" w:rsidR="000C6D32" w:rsidRPr="00F20226" w:rsidRDefault="00000000" w:rsidP="004926B7">
      <w:pPr>
        <w:spacing w:after="0" w:line="240" w:lineRule="auto"/>
        <w:jc w:val="both"/>
        <w:rPr>
          <w:rFonts w:ascii="Times New Roman" w:eastAsia="Times New Roman" w:hAnsi="Times New Roman" w:cs="Times New Roman"/>
          <w:sz w:val="20"/>
          <w:szCs w:val="20"/>
        </w:rPr>
      </w:pPr>
      <w:r w:rsidRPr="004926B7">
        <w:rPr>
          <w:rFonts w:ascii="Times New Roman" w:eastAsia="Times New Roman" w:hAnsi="Times New Roman" w:cs="Times New Roman"/>
          <w:i/>
          <w:iCs/>
          <w:sz w:val="20"/>
          <w:szCs w:val="20"/>
        </w:rPr>
        <w:t>Interference with Natural Processes:</w:t>
      </w:r>
      <w:r w:rsidRPr="00F20226">
        <w:rPr>
          <w:rFonts w:ascii="Times New Roman" w:eastAsia="Times New Roman" w:hAnsi="Times New Roman" w:cs="Times New Roman"/>
          <w:sz w:val="20"/>
          <w:szCs w:val="20"/>
        </w:rPr>
        <w:t xml:space="preserve"> Some argue that anti-aging interventions interfere with the natural aging process, potentially disrupting the cycle of life and death. Ethical debates arise about whether it is appropriate for humans to manipulate the aging process.</w:t>
      </w:r>
    </w:p>
    <w:p w14:paraId="0000005B" w14:textId="77777777" w:rsidR="000C6D32" w:rsidRPr="00F20226" w:rsidRDefault="00000000" w:rsidP="004926B7">
      <w:pPr>
        <w:spacing w:after="0" w:line="240" w:lineRule="auto"/>
        <w:jc w:val="both"/>
        <w:rPr>
          <w:rFonts w:ascii="Times New Roman" w:eastAsia="Times New Roman" w:hAnsi="Times New Roman" w:cs="Times New Roman"/>
          <w:sz w:val="20"/>
          <w:szCs w:val="20"/>
        </w:rPr>
      </w:pPr>
      <w:r w:rsidRPr="004926B7">
        <w:rPr>
          <w:rFonts w:ascii="Times New Roman" w:eastAsia="Times New Roman" w:hAnsi="Times New Roman" w:cs="Times New Roman"/>
          <w:i/>
          <w:iCs/>
          <w:sz w:val="20"/>
          <w:szCs w:val="20"/>
        </w:rPr>
        <w:t>Unintended Consequences:</w:t>
      </w:r>
      <w:r w:rsidRPr="00F20226">
        <w:rPr>
          <w:rFonts w:ascii="Times New Roman" w:eastAsia="Times New Roman" w:hAnsi="Times New Roman" w:cs="Times New Roman"/>
          <w:sz w:val="20"/>
          <w:szCs w:val="20"/>
        </w:rPr>
        <w:t xml:space="preserve"> Biotechnological interventions can sometimes have unintended consequences, both at the individual and societal levels. Ethical considerations involve anticipating and mitigating these potential outcomes.</w:t>
      </w:r>
    </w:p>
    <w:p w14:paraId="0000005C" w14:textId="77777777" w:rsidR="000C6D32" w:rsidRPr="00F20226" w:rsidRDefault="00000000" w:rsidP="004926B7">
      <w:pPr>
        <w:spacing w:after="0" w:line="240" w:lineRule="auto"/>
        <w:jc w:val="both"/>
        <w:rPr>
          <w:rFonts w:ascii="Times New Roman" w:eastAsia="Times New Roman" w:hAnsi="Times New Roman" w:cs="Times New Roman"/>
          <w:sz w:val="20"/>
          <w:szCs w:val="20"/>
        </w:rPr>
      </w:pPr>
      <w:r w:rsidRPr="004926B7">
        <w:rPr>
          <w:rFonts w:ascii="Times New Roman" w:eastAsia="Times New Roman" w:hAnsi="Times New Roman" w:cs="Times New Roman"/>
          <w:i/>
          <w:iCs/>
          <w:sz w:val="20"/>
          <w:szCs w:val="20"/>
        </w:rPr>
        <w:t>Identity and Existential Considerations:</w:t>
      </w:r>
      <w:r w:rsidRPr="00F20226">
        <w:rPr>
          <w:rFonts w:ascii="Times New Roman" w:eastAsia="Times New Roman" w:hAnsi="Times New Roman" w:cs="Times New Roman"/>
          <w:sz w:val="20"/>
          <w:szCs w:val="20"/>
        </w:rPr>
        <w:t xml:space="preserve"> Prolonging life significantly could lead to profound questions about personal identity, relationships, and the meaning of life. Ethical discussions should encompass these existential considerations.</w:t>
      </w:r>
    </w:p>
    <w:p w14:paraId="0000005D" w14:textId="77777777" w:rsidR="000C6D32" w:rsidRPr="00F20226" w:rsidRDefault="00000000" w:rsidP="004926B7">
      <w:pPr>
        <w:spacing w:after="0" w:line="240" w:lineRule="auto"/>
        <w:jc w:val="both"/>
        <w:rPr>
          <w:rFonts w:ascii="Times New Roman" w:eastAsia="Times New Roman" w:hAnsi="Times New Roman" w:cs="Times New Roman"/>
          <w:sz w:val="20"/>
          <w:szCs w:val="20"/>
        </w:rPr>
      </w:pPr>
      <w:r w:rsidRPr="004926B7">
        <w:rPr>
          <w:rFonts w:ascii="Times New Roman" w:eastAsia="Times New Roman" w:hAnsi="Times New Roman" w:cs="Times New Roman"/>
          <w:i/>
          <w:iCs/>
          <w:sz w:val="20"/>
          <w:szCs w:val="20"/>
        </w:rPr>
        <w:t>Regulation and Oversight:</w:t>
      </w:r>
      <w:r w:rsidRPr="00F20226">
        <w:rPr>
          <w:rFonts w:ascii="Times New Roman" w:eastAsia="Times New Roman" w:hAnsi="Times New Roman" w:cs="Times New Roman"/>
          <w:sz w:val="20"/>
          <w:szCs w:val="20"/>
        </w:rPr>
        <w:t xml:space="preserve"> Robust regulatory frameworks are needed to ensure that anti-aging interventions are appropriately tested, evaluated, and monitored. Regulatory bodies should be equipped to adapt to the rapid pace of biotechnological advancements.</w:t>
      </w:r>
    </w:p>
    <w:p w14:paraId="0000005E" w14:textId="77777777" w:rsidR="000C6D32" w:rsidRDefault="00000000" w:rsidP="004926B7">
      <w:pPr>
        <w:spacing w:after="0" w:line="240" w:lineRule="auto"/>
        <w:jc w:val="both"/>
        <w:rPr>
          <w:rFonts w:ascii="Times New Roman" w:eastAsia="Times New Roman" w:hAnsi="Times New Roman" w:cs="Times New Roman"/>
          <w:sz w:val="20"/>
          <w:szCs w:val="20"/>
        </w:rPr>
      </w:pPr>
      <w:r w:rsidRPr="004926B7">
        <w:rPr>
          <w:rFonts w:ascii="Times New Roman" w:eastAsia="Times New Roman" w:hAnsi="Times New Roman" w:cs="Times New Roman"/>
          <w:i/>
          <w:iCs/>
          <w:sz w:val="20"/>
          <w:szCs w:val="20"/>
        </w:rPr>
        <w:t>Transparency and Accountability:</w:t>
      </w:r>
      <w:r w:rsidRPr="00F20226">
        <w:rPr>
          <w:rFonts w:ascii="Times New Roman" w:eastAsia="Times New Roman" w:hAnsi="Times New Roman" w:cs="Times New Roman"/>
          <w:sz w:val="20"/>
          <w:szCs w:val="20"/>
        </w:rPr>
        <w:t xml:space="preserve"> Researchers, developers, and practitioners should maintain transparency in their work, sharing both successes and failures, to foster accountability and trust within the scientific and broader communities.</w:t>
      </w:r>
    </w:p>
    <w:p w14:paraId="5654D0F2" w14:textId="77777777" w:rsidR="004926B7" w:rsidRPr="00F20226" w:rsidRDefault="004926B7" w:rsidP="004926B7">
      <w:pPr>
        <w:spacing w:after="0" w:line="240" w:lineRule="auto"/>
        <w:rPr>
          <w:rFonts w:ascii="Times New Roman" w:eastAsia="Times New Roman" w:hAnsi="Times New Roman" w:cs="Times New Roman"/>
          <w:sz w:val="20"/>
          <w:szCs w:val="20"/>
        </w:rPr>
      </w:pPr>
    </w:p>
    <w:p w14:paraId="0000005F" w14:textId="00B0EAFB" w:rsidR="000C6D32" w:rsidRPr="004926B7" w:rsidRDefault="004926B7">
      <w:pPr>
        <w:spacing w:line="240" w:lineRule="auto"/>
        <w:rPr>
          <w:rFonts w:ascii="Times New Roman" w:eastAsia="Times New Roman" w:hAnsi="Times New Roman" w:cs="Times New Roman"/>
          <w:i/>
          <w:iCs/>
          <w:sz w:val="20"/>
          <w:szCs w:val="20"/>
        </w:rPr>
      </w:pPr>
      <w:r w:rsidRPr="004926B7">
        <w:rPr>
          <w:rFonts w:ascii="Times New Roman" w:eastAsia="Times New Roman" w:hAnsi="Times New Roman" w:cs="Times New Roman"/>
          <w:i/>
          <w:iCs/>
          <w:sz w:val="20"/>
          <w:szCs w:val="20"/>
        </w:rPr>
        <w:t>C</w:t>
      </w:r>
      <w:r>
        <w:rPr>
          <w:rFonts w:ascii="Times New Roman" w:eastAsia="Times New Roman" w:hAnsi="Times New Roman" w:cs="Times New Roman"/>
          <w:i/>
          <w:iCs/>
          <w:sz w:val="20"/>
          <w:szCs w:val="20"/>
        </w:rPr>
        <w:t>.</w:t>
      </w:r>
      <w:r w:rsidRPr="004926B7">
        <w:rPr>
          <w:rFonts w:ascii="Times New Roman" w:eastAsia="Times New Roman" w:hAnsi="Times New Roman" w:cs="Times New Roman"/>
          <w:i/>
          <w:iCs/>
          <w:sz w:val="20"/>
          <w:szCs w:val="20"/>
        </w:rPr>
        <w:t xml:space="preserve"> Socio-Economic Implications of Life Extension</w:t>
      </w:r>
    </w:p>
    <w:p w14:paraId="00000060" w14:textId="2FAF6952" w:rsidR="000C6D32" w:rsidRPr="00F20226" w:rsidRDefault="00000000" w:rsidP="004926B7">
      <w:pPr>
        <w:spacing w:after="0" w:line="240" w:lineRule="auto"/>
        <w:ind w:firstLine="720"/>
        <w:jc w:val="both"/>
        <w:rPr>
          <w:rFonts w:ascii="Times New Roman" w:eastAsia="Times New Roman" w:hAnsi="Times New Roman" w:cs="Times New Roman"/>
          <w:sz w:val="20"/>
          <w:szCs w:val="20"/>
        </w:rPr>
      </w:pPr>
      <w:r w:rsidRPr="00F20226">
        <w:rPr>
          <w:rFonts w:ascii="Times New Roman" w:eastAsia="Times New Roman" w:hAnsi="Times New Roman" w:cs="Times New Roman"/>
          <w:sz w:val="20"/>
          <w:szCs w:val="20"/>
        </w:rPr>
        <w:t>The potential for life extension through biotechnological interventions has significant socio-economic implications that need careful consideration. As we explore these implications, it's important to acknowledge the complex interplay between technology, ethics, and society</w:t>
      </w:r>
      <w:r w:rsidR="00730EBD">
        <w:rPr>
          <w:rFonts w:ascii="Times New Roman" w:eastAsia="Times New Roman" w:hAnsi="Times New Roman" w:cs="Times New Roman"/>
          <w:sz w:val="20"/>
          <w:szCs w:val="20"/>
        </w:rPr>
        <w:t xml:space="preserve"> </w:t>
      </w:r>
      <w:r w:rsidR="00730EBD">
        <w:rPr>
          <w:rFonts w:ascii="Times New Roman" w:eastAsia="Times New Roman" w:hAnsi="Times New Roman" w:cs="Times New Roman"/>
          <w:i/>
          <w:iCs/>
          <w:sz w:val="20"/>
          <w:szCs w:val="20"/>
        </w:rPr>
        <w:fldChar w:fldCharType="begin"/>
      </w:r>
      <w:r w:rsidR="00730EBD">
        <w:rPr>
          <w:rFonts w:ascii="Times New Roman" w:eastAsia="Times New Roman" w:hAnsi="Times New Roman" w:cs="Times New Roman"/>
          <w:i/>
          <w:iCs/>
          <w:sz w:val="20"/>
          <w:szCs w:val="20"/>
        </w:rPr>
        <w:instrText xml:space="preserve"> ADDIN ZOTERO_ITEM CSL_CITATION {"citationID":"WDROF1Za","properties":{"formattedCitation":"[64]","plainCitation":"[64]","noteIndex":0},"citationItems":[{"id":373,"uris":["http://zotero.org/users/local/EXtS0esT/items/B7JURU79"],"itemData":{"id":373,"type":"article-journal","abstract":"This article explores the potential consequences of an extra life extension till 2010. For this purpose the method of scenario analysis is used. Life extension is defined as an extra increase in life expectancy at birth (compared to the 'normal' demographic forecast). The optimistic scenario is based on an equal delay of both death and the prevalence of disease and disability. In the pessimistic scenario, only death is delayed, which brings more morbidity. It is stressed that the development of morbidity considerably influences the social consequences of extra life extension, such as the use older people make of the (health) care services system, and the socio-economic and the socio-cultural position of the elderly. In the optimistic scenario the pressure on care services is more or less the same as it would be according to the normal demographic forecast, although the patients/clients are older. Due to the extra increase in life expectancy the costs of social security will be much higher. The percentage of people incapable of work, the age of retirement, the position of the elderly employee in the labour force and the norms and values concerning old age differ in both scenarios.","container-title":"Tijdschrift Voor Gerontologie En Geriatrie","ISSN":"0167-9228","issue":"5","journalAbbreviation":"Tijdschr Gerontol Geriatr","language":"dut","note":"PMID: 2251723","page":"217-221","source":"PubMed","title":"[2 scenarios on extension of life. Various social consequences of a higher life expectancy]","volume":"21","author":[{"family":"Klaassen-van den Berg Jeths","given":"A."},{"family":"Langen","given":"J. A.","non-dropping-particle":"van"}],"issued":{"date-parts":[["1990",10]]}}}],"schema":"https://github.com/citation-style-language/schema/raw/master/csl-citation.json"} </w:instrText>
      </w:r>
      <w:r w:rsidR="00730EBD">
        <w:rPr>
          <w:rFonts w:ascii="Times New Roman" w:eastAsia="Times New Roman" w:hAnsi="Times New Roman" w:cs="Times New Roman"/>
          <w:i/>
          <w:iCs/>
          <w:sz w:val="20"/>
          <w:szCs w:val="20"/>
        </w:rPr>
        <w:fldChar w:fldCharType="separate"/>
      </w:r>
      <w:r w:rsidR="00730EBD" w:rsidRPr="004104E3">
        <w:rPr>
          <w:rFonts w:ascii="Times New Roman" w:hAnsi="Times New Roman" w:cs="Times New Roman"/>
          <w:sz w:val="20"/>
        </w:rPr>
        <w:t>[64]</w:t>
      </w:r>
      <w:r w:rsidR="00730EBD">
        <w:rPr>
          <w:rFonts w:ascii="Times New Roman" w:eastAsia="Times New Roman" w:hAnsi="Times New Roman" w:cs="Times New Roman"/>
          <w:i/>
          <w:iCs/>
          <w:sz w:val="20"/>
          <w:szCs w:val="20"/>
        </w:rPr>
        <w:fldChar w:fldCharType="end"/>
      </w:r>
      <w:r w:rsidRPr="00F20226">
        <w:rPr>
          <w:rFonts w:ascii="Times New Roman" w:eastAsia="Times New Roman" w:hAnsi="Times New Roman" w:cs="Times New Roman"/>
          <w:sz w:val="20"/>
          <w:szCs w:val="20"/>
        </w:rPr>
        <w:t>.</w:t>
      </w:r>
    </w:p>
    <w:p w14:paraId="00000061" w14:textId="091FBDAD" w:rsidR="000C6D32" w:rsidRPr="00F20226" w:rsidRDefault="00000000" w:rsidP="004926B7">
      <w:pPr>
        <w:spacing w:after="0" w:line="240" w:lineRule="auto"/>
        <w:jc w:val="both"/>
        <w:rPr>
          <w:rFonts w:ascii="Times New Roman" w:eastAsia="Times New Roman" w:hAnsi="Times New Roman" w:cs="Times New Roman"/>
          <w:sz w:val="20"/>
          <w:szCs w:val="20"/>
        </w:rPr>
      </w:pPr>
      <w:r w:rsidRPr="004926B7">
        <w:rPr>
          <w:rFonts w:ascii="Times New Roman" w:eastAsia="Times New Roman" w:hAnsi="Times New Roman" w:cs="Times New Roman"/>
          <w:i/>
          <w:iCs/>
          <w:sz w:val="20"/>
          <w:szCs w:val="20"/>
        </w:rPr>
        <w:t>Cost and Resource Allocation:</w:t>
      </w:r>
      <w:r w:rsidRPr="00F20226">
        <w:rPr>
          <w:rFonts w:ascii="Times New Roman" w:eastAsia="Times New Roman" w:hAnsi="Times New Roman" w:cs="Times New Roman"/>
          <w:sz w:val="20"/>
          <w:szCs w:val="20"/>
        </w:rPr>
        <w:t xml:space="preserve"> </w:t>
      </w:r>
      <w:r w:rsidR="004926B7">
        <w:rPr>
          <w:rFonts w:ascii="Times New Roman" w:eastAsia="Times New Roman" w:hAnsi="Times New Roman" w:cs="Times New Roman"/>
          <w:sz w:val="20"/>
          <w:szCs w:val="20"/>
        </w:rPr>
        <w:t>Developing and implementing</w:t>
      </w:r>
      <w:r w:rsidRPr="00F20226">
        <w:rPr>
          <w:rFonts w:ascii="Times New Roman" w:eastAsia="Times New Roman" w:hAnsi="Times New Roman" w:cs="Times New Roman"/>
          <w:sz w:val="20"/>
          <w:szCs w:val="20"/>
        </w:rPr>
        <w:t xml:space="preserve"> anti-aging interventions can be resource-intensive. Decisions must be made about </w:t>
      </w:r>
      <w:r w:rsidR="004926B7">
        <w:rPr>
          <w:rFonts w:ascii="Times New Roman" w:eastAsia="Times New Roman" w:hAnsi="Times New Roman" w:cs="Times New Roman"/>
          <w:sz w:val="20"/>
          <w:szCs w:val="20"/>
        </w:rPr>
        <w:t>allocating limited resources to balance</w:t>
      </w:r>
      <w:r w:rsidRPr="00F20226">
        <w:rPr>
          <w:rFonts w:ascii="Times New Roman" w:eastAsia="Times New Roman" w:hAnsi="Times New Roman" w:cs="Times New Roman"/>
          <w:sz w:val="20"/>
          <w:szCs w:val="20"/>
        </w:rPr>
        <w:t xml:space="preserve"> the pursuit of anti-aging technologies with other pressing healthcare needs.</w:t>
      </w:r>
    </w:p>
    <w:p w14:paraId="00000062" w14:textId="2CB322A7" w:rsidR="000C6D32" w:rsidRPr="00F20226" w:rsidRDefault="00000000" w:rsidP="004926B7">
      <w:pPr>
        <w:spacing w:after="0" w:line="240" w:lineRule="auto"/>
        <w:jc w:val="both"/>
        <w:rPr>
          <w:rFonts w:ascii="Times New Roman" w:eastAsia="Times New Roman" w:hAnsi="Times New Roman" w:cs="Times New Roman"/>
          <w:sz w:val="20"/>
          <w:szCs w:val="20"/>
        </w:rPr>
      </w:pPr>
      <w:r w:rsidRPr="004926B7">
        <w:rPr>
          <w:rFonts w:ascii="Times New Roman" w:eastAsia="Times New Roman" w:hAnsi="Times New Roman" w:cs="Times New Roman"/>
          <w:i/>
          <w:iCs/>
          <w:sz w:val="20"/>
          <w:szCs w:val="20"/>
        </w:rPr>
        <w:t>Cultural and Religious Perspectives:</w:t>
      </w:r>
      <w:r w:rsidRPr="00F20226">
        <w:rPr>
          <w:rFonts w:ascii="Times New Roman" w:eastAsia="Times New Roman" w:hAnsi="Times New Roman" w:cs="Times New Roman"/>
          <w:sz w:val="20"/>
          <w:szCs w:val="20"/>
        </w:rPr>
        <w:t xml:space="preserve"> Different cultures and religions have diverse views on aging, life, and death. Ethical considerations should respect and incorporate these perspectives in </w:t>
      </w:r>
      <w:r w:rsidR="004926B7">
        <w:rPr>
          <w:rFonts w:ascii="Times New Roman" w:eastAsia="Times New Roman" w:hAnsi="Times New Roman" w:cs="Times New Roman"/>
          <w:sz w:val="20"/>
          <w:szCs w:val="20"/>
        </w:rPr>
        <w:t>developing and implementing</w:t>
      </w:r>
      <w:r w:rsidRPr="00F20226">
        <w:rPr>
          <w:rFonts w:ascii="Times New Roman" w:eastAsia="Times New Roman" w:hAnsi="Times New Roman" w:cs="Times New Roman"/>
          <w:sz w:val="20"/>
          <w:szCs w:val="20"/>
        </w:rPr>
        <w:t xml:space="preserve"> anti-aging technologies.</w:t>
      </w:r>
    </w:p>
    <w:p w14:paraId="00000064" w14:textId="2F629FDF" w:rsidR="000C6D32" w:rsidRPr="00F20226" w:rsidRDefault="00000000" w:rsidP="004926B7">
      <w:pPr>
        <w:spacing w:after="0" w:line="240" w:lineRule="auto"/>
        <w:jc w:val="both"/>
        <w:rPr>
          <w:rFonts w:ascii="Times New Roman" w:eastAsia="Times New Roman" w:hAnsi="Times New Roman" w:cs="Times New Roman"/>
          <w:sz w:val="20"/>
          <w:szCs w:val="20"/>
        </w:rPr>
      </w:pPr>
      <w:r w:rsidRPr="004926B7">
        <w:rPr>
          <w:rFonts w:ascii="Times New Roman" w:eastAsia="Times New Roman" w:hAnsi="Times New Roman" w:cs="Times New Roman"/>
          <w:i/>
          <w:iCs/>
          <w:sz w:val="20"/>
          <w:szCs w:val="20"/>
        </w:rPr>
        <w:t>Increased Healthcare Costs:</w:t>
      </w:r>
      <w:r w:rsidRPr="00F20226">
        <w:rPr>
          <w:rFonts w:ascii="Times New Roman" w:eastAsia="Times New Roman" w:hAnsi="Times New Roman" w:cs="Times New Roman"/>
          <w:sz w:val="20"/>
          <w:szCs w:val="20"/>
        </w:rPr>
        <w:t xml:space="preserve"> While life extension technologies could lead to healthier and longer lives, they might also </w:t>
      </w:r>
      <w:r w:rsidR="004926B7">
        <w:rPr>
          <w:rFonts w:ascii="Times New Roman" w:eastAsia="Times New Roman" w:hAnsi="Times New Roman" w:cs="Times New Roman"/>
          <w:sz w:val="20"/>
          <w:szCs w:val="20"/>
        </w:rPr>
        <w:t>increase</w:t>
      </w:r>
      <w:r w:rsidRPr="00F20226">
        <w:rPr>
          <w:rFonts w:ascii="Times New Roman" w:eastAsia="Times New Roman" w:hAnsi="Times New Roman" w:cs="Times New Roman"/>
          <w:sz w:val="20"/>
          <w:szCs w:val="20"/>
        </w:rPr>
        <w:t xml:space="preserve"> healthcare costs. Older individuals often require more medical care, and extending their lifespan could strain healthcare systems and resources.</w:t>
      </w:r>
    </w:p>
    <w:p w14:paraId="00000065" w14:textId="77777777" w:rsidR="000C6D32" w:rsidRDefault="00000000" w:rsidP="004926B7">
      <w:pPr>
        <w:spacing w:after="0" w:line="240" w:lineRule="auto"/>
        <w:jc w:val="both"/>
        <w:rPr>
          <w:rFonts w:ascii="Times New Roman" w:eastAsia="Times New Roman" w:hAnsi="Times New Roman" w:cs="Times New Roman"/>
          <w:sz w:val="20"/>
          <w:szCs w:val="20"/>
        </w:rPr>
      </w:pPr>
      <w:r w:rsidRPr="004926B7">
        <w:rPr>
          <w:rFonts w:ascii="Times New Roman" w:eastAsia="Times New Roman" w:hAnsi="Times New Roman" w:cs="Times New Roman"/>
          <w:i/>
          <w:iCs/>
          <w:sz w:val="20"/>
          <w:szCs w:val="20"/>
        </w:rPr>
        <w:lastRenderedPageBreak/>
        <w:t>Pension and Retirement Systems</w:t>
      </w:r>
      <w:r w:rsidRPr="00F20226">
        <w:rPr>
          <w:rFonts w:ascii="Times New Roman" w:eastAsia="Times New Roman" w:hAnsi="Times New Roman" w:cs="Times New Roman"/>
          <w:sz w:val="20"/>
          <w:szCs w:val="20"/>
        </w:rPr>
        <w:t>: Longer lifespans could impact pension and retirement systems. If people live significantly longer, there might be a need to reconsider retirement ages, pension plans, and other social safety net programs to ensure financial sustainability.</w:t>
      </w:r>
    </w:p>
    <w:p w14:paraId="32A642EF" w14:textId="77777777" w:rsidR="004926B7" w:rsidRPr="00F20226" w:rsidRDefault="004926B7" w:rsidP="004926B7">
      <w:pPr>
        <w:spacing w:after="0" w:line="240" w:lineRule="auto"/>
        <w:jc w:val="both"/>
        <w:rPr>
          <w:rFonts w:ascii="Times New Roman" w:eastAsia="Times New Roman" w:hAnsi="Times New Roman" w:cs="Times New Roman"/>
          <w:sz w:val="20"/>
          <w:szCs w:val="20"/>
        </w:rPr>
      </w:pPr>
    </w:p>
    <w:p w14:paraId="00000066" w14:textId="02DA11D9" w:rsidR="000C6D32" w:rsidRPr="00F20226" w:rsidRDefault="004926B7" w:rsidP="004926B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VI</w:t>
      </w:r>
      <w:r w:rsidRPr="00F20226">
        <w:rPr>
          <w:rFonts w:ascii="Times New Roman" w:eastAsia="Times New Roman" w:hAnsi="Times New Roman" w:cs="Times New Roman"/>
          <w:b/>
          <w:sz w:val="20"/>
          <w:szCs w:val="20"/>
        </w:rPr>
        <w:t>. THE FUTURE OF YOUTHFUL LIVING: TRANSFORMATIVE POTENTIAL</w:t>
      </w:r>
    </w:p>
    <w:p w14:paraId="00000067" w14:textId="792BBCDC" w:rsidR="000C6D32" w:rsidRPr="004926B7" w:rsidRDefault="004926B7">
      <w:pPr>
        <w:spacing w:line="240" w:lineRule="auto"/>
        <w:rPr>
          <w:rFonts w:ascii="Times New Roman" w:eastAsia="Times New Roman" w:hAnsi="Times New Roman" w:cs="Times New Roman"/>
          <w:i/>
          <w:iCs/>
          <w:sz w:val="20"/>
          <w:szCs w:val="20"/>
        </w:rPr>
      </w:pPr>
      <w:r w:rsidRPr="004926B7">
        <w:rPr>
          <w:rFonts w:ascii="Times New Roman" w:eastAsia="Times New Roman" w:hAnsi="Times New Roman" w:cs="Times New Roman"/>
          <w:i/>
          <w:iCs/>
          <w:sz w:val="20"/>
          <w:szCs w:val="20"/>
        </w:rPr>
        <w:t>A. Reshaping the Future of Health and Vitality</w:t>
      </w:r>
    </w:p>
    <w:p w14:paraId="00000069" w14:textId="021A2AF3" w:rsidR="000C6D32" w:rsidRPr="00F20226" w:rsidRDefault="00000000" w:rsidP="004926B7">
      <w:pPr>
        <w:spacing w:line="240" w:lineRule="auto"/>
        <w:ind w:firstLine="720"/>
        <w:jc w:val="both"/>
        <w:rPr>
          <w:rFonts w:ascii="Times New Roman" w:eastAsia="Times New Roman" w:hAnsi="Times New Roman" w:cs="Times New Roman"/>
          <w:sz w:val="20"/>
          <w:szCs w:val="20"/>
        </w:rPr>
      </w:pPr>
      <w:r w:rsidRPr="00F20226">
        <w:rPr>
          <w:rFonts w:ascii="Times New Roman" w:eastAsia="Times New Roman" w:hAnsi="Times New Roman" w:cs="Times New Roman"/>
          <w:sz w:val="20"/>
          <w:szCs w:val="20"/>
        </w:rPr>
        <w:t>Reshaping the future of health and vitality in aging requires a concerted effort from individuals, communities, governments, and the private sector. By combining scientific advancements with compassionate care, inclusive policies, and a commitment to lifelong well-being, we can create a future where people can age gracefully while maintaining their health, vitality, and dignity</w:t>
      </w:r>
      <w:r w:rsidR="004926B7">
        <w:rPr>
          <w:rFonts w:ascii="Times New Roman" w:eastAsia="Times New Roman" w:hAnsi="Times New Roman" w:cs="Times New Roman"/>
          <w:sz w:val="20"/>
          <w:szCs w:val="20"/>
        </w:rPr>
        <w:t xml:space="preserve">. </w:t>
      </w:r>
      <w:r w:rsidRPr="00F20226">
        <w:rPr>
          <w:rFonts w:ascii="Times New Roman" w:eastAsia="Times New Roman" w:hAnsi="Times New Roman" w:cs="Times New Roman"/>
          <w:sz w:val="20"/>
          <w:szCs w:val="20"/>
        </w:rPr>
        <w:t>It includes Preventive Healthcare, Personalized Medicine, Digital Health and Telemedicine, Cognitive Health, Social Support and Community Engagement, Interdisciplinary Collaboration</w:t>
      </w:r>
      <w:r w:rsidR="004926B7">
        <w:rPr>
          <w:rFonts w:ascii="Times New Roman" w:eastAsia="Times New Roman" w:hAnsi="Times New Roman" w:cs="Times New Roman"/>
          <w:sz w:val="20"/>
          <w:szCs w:val="20"/>
        </w:rPr>
        <w:t xml:space="preserve"> </w:t>
      </w:r>
      <w:r w:rsidRPr="00F20226">
        <w:rPr>
          <w:rFonts w:ascii="Times New Roman" w:eastAsia="Times New Roman" w:hAnsi="Times New Roman" w:cs="Times New Roman"/>
          <w:sz w:val="20"/>
          <w:szCs w:val="20"/>
        </w:rPr>
        <w:t>Health Literacy and Education, Long-Term Care Innovation: Ethical Considerations: Policy and Advocacy, Economic Planning and Workforce Adaptation, Public Awareness and Attitude Shifts, Research and Innovation, Global Collaboration</w:t>
      </w:r>
      <w:r w:rsidR="000367AD">
        <w:rPr>
          <w:rFonts w:ascii="Times New Roman" w:eastAsia="Times New Roman" w:hAnsi="Times New Roman" w:cs="Times New Roman"/>
          <w:sz w:val="20"/>
          <w:szCs w:val="20"/>
        </w:rPr>
        <w:t xml:space="preserve"> </w:t>
      </w:r>
      <w:r w:rsidR="004104E3">
        <w:rPr>
          <w:rFonts w:ascii="Times New Roman" w:eastAsia="Times New Roman" w:hAnsi="Times New Roman" w:cs="Times New Roman"/>
          <w:sz w:val="20"/>
          <w:szCs w:val="20"/>
        </w:rPr>
        <w:fldChar w:fldCharType="begin"/>
      </w:r>
      <w:r w:rsidR="004104E3">
        <w:rPr>
          <w:rFonts w:ascii="Times New Roman" w:eastAsia="Times New Roman" w:hAnsi="Times New Roman" w:cs="Times New Roman"/>
          <w:sz w:val="20"/>
          <w:szCs w:val="20"/>
        </w:rPr>
        <w:instrText xml:space="preserve"> ADDIN ZOTERO_ITEM CSL_CITATION {"citationID":"pJszFaWI","properties":{"formattedCitation":"[65]","plainCitation":"[65]","noteIndex":0},"citationItems":[{"id":375,"uris":["http://zotero.org/users/local/EXtS0esT/items/S963IF8L"],"itemData":{"id":375,"type":"article-journal","abstract":"The purpose of this article is to synthesize developments from various disciplines including the medical, wellness, psychology, and sociology fields to shed light on where health promotion is headed in the next 25 years. Lifestyle medicine practitioners will continue to play a large role in helping people achieve the highest levels of wellness, which does not simply mean the absence of disease. New research identifies the important roles of many diverse factors such as relationships, lifestyle behaviors, emotional outlook, positive environment, mind–body connection, use of technology, and work styles, which can help each person achieve the fullness of life, vitality, and flourishing that characterizes a high level of well-being.","container-title":"American Journal of Lifestyle Medicine","DOI":"10.1177/1559827615605789","ISSN":"1559-8276, 1559-8284","issue":"4","journalAbbreviation":"American Journal of Lifestyle Medicine","language":"en","page":"242-252","source":"DOI.org (Crossref)","title":"The Future of Health Promotion in the 21st Century: A Focus on the Working Population","title-short":"The Future of Health Promotion in the 21st Century","volume":"10","author":[{"family":"Edington","given":"Dee W."},{"family":"Schultz","given":"Alyssa B."},{"family":"Pitts","given":"Jennifer S."},{"family":"Camilleri","given":"Angela"}],"issued":{"date-parts":[["2016",7]]}}}],"schema":"https://github.com/citation-style-language/schema/raw/master/csl-citation.json"} </w:instrText>
      </w:r>
      <w:r w:rsidR="004104E3">
        <w:rPr>
          <w:rFonts w:ascii="Times New Roman" w:eastAsia="Times New Roman" w:hAnsi="Times New Roman" w:cs="Times New Roman"/>
          <w:sz w:val="20"/>
          <w:szCs w:val="20"/>
        </w:rPr>
        <w:fldChar w:fldCharType="separate"/>
      </w:r>
      <w:r w:rsidR="004104E3" w:rsidRPr="004104E3">
        <w:rPr>
          <w:rFonts w:ascii="Times New Roman" w:hAnsi="Times New Roman" w:cs="Times New Roman"/>
          <w:sz w:val="20"/>
        </w:rPr>
        <w:t>[65]</w:t>
      </w:r>
      <w:r w:rsidR="004104E3">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6A" w14:textId="74562550" w:rsidR="000C6D32" w:rsidRPr="004926B7" w:rsidRDefault="004926B7">
      <w:pPr>
        <w:spacing w:line="240" w:lineRule="auto"/>
        <w:rPr>
          <w:rFonts w:ascii="Times New Roman" w:eastAsia="Times New Roman" w:hAnsi="Times New Roman" w:cs="Times New Roman"/>
          <w:i/>
          <w:iCs/>
          <w:sz w:val="20"/>
          <w:szCs w:val="20"/>
        </w:rPr>
      </w:pPr>
      <w:r w:rsidRPr="004926B7">
        <w:rPr>
          <w:rFonts w:ascii="Times New Roman" w:eastAsia="Times New Roman" w:hAnsi="Times New Roman" w:cs="Times New Roman"/>
          <w:i/>
          <w:iCs/>
          <w:sz w:val="20"/>
          <w:szCs w:val="20"/>
        </w:rPr>
        <w:t>B. Promising Avenues for Biotechnology and Anti-Aging</w:t>
      </w:r>
    </w:p>
    <w:p w14:paraId="50BAF672" w14:textId="40EE617A" w:rsidR="004926B7" w:rsidRPr="00F20226" w:rsidRDefault="00000000" w:rsidP="00730EBD">
      <w:pPr>
        <w:spacing w:line="240" w:lineRule="auto"/>
        <w:ind w:firstLine="720"/>
        <w:jc w:val="both"/>
        <w:rPr>
          <w:rFonts w:ascii="Times New Roman" w:eastAsia="Times New Roman" w:hAnsi="Times New Roman" w:cs="Times New Roman"/>
          <w:sz w:val="20"/>
          <w:szCs w:val="20"/>
        </w:rPr>
      </w:pPr>
      <w:r w:rsidRPr="00F20226">
        <w:rPr>
          <w:rFonts w:ascii="Times New Roman" w:eastAsia="Times New Roman" w:hAnsi="Times New Roman" w:cs="Times New Roman"/>
          <w:sz w:val="20"/>
          <w:szCs w:val="20"/>
        </w:rPr>
        <w:t xml:space="preserve">Promising avenues for biotechnology and anti-aging research offer exciting possibilities for extending human lifespan, enhancing </w:t>
      </w:r>
      <w:r w:rsidR="00D3476A" w:rsidRPr="00F20226">
        <w:rPr>
          <w:rFonts w:ascii="Times New Roman" w:eastAsia="Times New Roman" w:hAnsi="Times New Roman" w:cs="Times New Roman"/>
          <w:sz w:val="20"/>
          <w:szCs w:val="20"/>
        </w:rPr>
        <w:t>health span</w:t>
      </w:r>
      <w:r w:rsidRPr="00F20226">
        <w:rPr>
          <w:rFonts w:ascii="Times New Roman" w:eastAsia="Times New Roman" w:hAnsi="Times New Roman" w:cs="Times New Roman"/>
          <w:sz w:val="20"/>
          <w:szCs w:val="20"/>
        </w:rPr>
        <w:t xml:space="preserve"> (the period of life spent in good health), and improving overall quality of life.</w:t>
      </w:r>
      <w:r w:rsidR="004926B7">
        <w:rPr>
          <w:rFonts w:ascii="Times New Roman" w:eastAsia="Times New Roman" w:hAnsi="Times New Roman" w:cs="Times New Roman"/>
          <w:sz w:val="20"/>
          <w:szCs w:val="20"/>
        </w:rPr>
        <w:t xml:space="preserve"> </w:t>
      </w:r>
      <w:r w:rsidRPr="00F20226">
        <w:rPr>
          <w:rFonts w:ascii="Times New Roman" w:eastAsia="Times New Roman" w:hAnsi="Times New Roman" w:cs="Times New Roman"/>
          <w:sz w:val="20"/>
          <w:szCs w:val="20"/>
        </w:rPr>
        <w:t>Collaboration among scientists, healthcare professionals, policymakers, and ethicists is essential to ensure responsible and ethical development of promising avenues. While challenges and ethical considerations exist, ongoing research and innovation hold the potential to reshape our understanding of aging and significantly improve the health and well-being of aging populations</w:t>
      </w:r>
      <w:r w:rsidR="000367AD">
        <w:rPr>
          <w:rFonts w:ascii="Times New Roman" w:eastAsia="Times New Roman" w:hAnsi="Times New Roman" w:cs="Times New Roman"/>
          <w:sz w:val="20"/>
          <w:szCs w:val="20"/>
        </w:rPr>
        <w:t xml:space="preserve"> </w:t>
      </w:r>
      <w:r w:rsidR="00D3476A">
        <w:rPr>
          <w:rFonts w:ascii="Times New Roman" w:eastAsia="Times New Roman" w:hAnsi="Times New Roman" w:cs="Times New Roman"/>
          <w:sz w:val="20"/>
          <w:szCs w:val="20"/>
        </w:rPr>
        <w:fldChar w:fldCharType="begin"/>
      </w:r>
      <w:r w:rsidR="00D3476A">
        <w:rPr>
          <w:rFonts w:ascii="Times New Roman" w:eastAsia="Times New Roman" w:hAnsi="Times New Roman" w:cs="Times New Roman"/>
          <w:sz w:val="20"/>
          <w:szCs w:val="20"/>
        </w:rPr>
        <w:instrText xml:space="preserve"> ADDIN ZOTERO_ITEM CSL_CITATION {"citationID":"PD8q7DpG","properties":{"formattedCitation":"[66]","plainCitation":"[66]","noteIndex":0},"citationItems":[{"id":377,"uris":["http://zotero.org/users/local/EXtS0esT/items/XGEYBGXZ"],"itemData":{"id":377,"type":"article-journal","container-title":"Cell","DOI":"10.1016/j.cell.2005.01.030","ISSN":"00928674","issue":"4","journalAbbreviation":"Cell","language":"en","page":"557-567","source":"DOI.org (Crossref)","title":"The Future of Aging Therapies","volume":"120","author":[{"family":"Hadley","given":"Evan C."},{"family":"Lakatta","given":"Edward G."},{"family":"Morrison-Bogorad","given":"Marcelle"},{"family":"Warner","given":"Huber R."},{"family":"Hodes","given":"Richard J."}],"issued":{"date-parts":[["2005",2]]}}}],"schema":"https://github.com/citation-style-language/schema/raw/master/csl-citation.json"} </w:instrText>
      </w:r>
      <w:r w:rsidR="00D3476A">
        <w:rPr>
          <w:rFonts w:ascii="Times New Roman" w:eastAsia="Times New Roman" w:hAnsi="Times New Roman" w:cs="Times New Roman"/>
          <w:sz w:val="20"/>
          <w:szCs w:val="20"/>
        </w:rPr>
        <w:fldChar w:fldCharType="separate"/>
      </w:r>
      <w:r w:rsidR="00D3476A" w:rsidRPr="00D3476A">
        <w:rPr>
          <w:rFonts w:ascii="Times New Roman" w:hAnsi="Times New Roman" w:cs="Times New Roman"/>
          <w:sz w:val="20"/>
        </w:rPr>
        <w:t>[66]</w:t>
      </w:r>
      <w:r w:rsidR="00D3476A">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6D" w14:textId="203A56F1" w:rsidR="000C6D32" w:rsidRPr="00F20226" w:rsidRDefault="004926B7" w:rsidP="004926B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VII</w:t>
      </w:r>
      <w:r w:rsidRPr="00F20226">
        <w:rPr>
          <w:rFonts w:ascii="Times New Roman" w:eastAsia="Times New Roman" w:hAnsi="Times New Roman" w:cs="Times New Roman"/>
          <w:b/>
          <w:sz w:val="20"/>
          <w:szCs w:val="20"/>
        </w:rPr>
        <w:t>. CONCLUSION</w:t>
      </w:r>
    </w:p>
    <w:p w14:paraId="00000076" w14:textId="50CB231A" w:rsidR="000C6D32" w:rsidRDefault="00000000" w:rsidP="004926B7">
      <w:pPr>
        <w:spacing w:after="0" w:line="240" w:lineRule="auto"/>
        <w:ind w:firstLine="720"/>
        <w:jc w:val="both"/>
        <w:rPr>
          <w:rFonts w:ascii="Times New Roman" w:eastAsia="Times New Roman" w:hAnsi="Times New Roman" w:cs="Times New Roman"/>
          <w:sz w:val="20"/>
          <w:szCs w:val="20"/>
        </w:rPr>
      </w:pPr>
      <w:r w:rsidRPr="00F20226">
        <w:rPr>
          <w:rFonts w:ascii="Times New Roman" w:eastAsia="Times New Roman" w:hAnsi="Times New Roman" w:cs="Times New Roman"/>
          <w:sz w:val="20"/>
          <w:szCs w:val="20"/>
        </w:rPr>
        <w:t>The intersection of biotechnology and anti-aging research holds immense potential for</w:t>
      </w:r>
      <w:r w:rsidR="004926B7">
        <w:rPr>
          <w:rFonts w:ascii="Times New Roman" w:eastAsia="Times New Roman" w:hAnsi="Times New Roman" w:cs="Times New Roman"/>
          <w:sz w:val="20"/>
          <w:szCs w:val="20"/>
        </w:rPr>
        <w:t xml:space="preserve"> </w:t>
      </w:r>
      <w:r w:rsidRPr="00F20226">
        <w:rPr>
          <w:rFonts w:ascii="Times New Roman" w:eastAsia="Times New Roman" w:hAnsi="Times New Roman" w:cs="Times New Roman"/>
          <w:sz w:val="20"/>
          <w:szCs w:val="20"/>
        </w:rPr>
        <w:t>transforming the future of youthful living. By understanding the intricacies of the aging</w:t>
      </w:r>
      <w:r w:rsidR="004926B7">
        <w:rPr>
          <w:rFonts w:ascii="Times New Roman" w:eastAsia="Times New Roman" w:hAnsi="Times New Roman" w:cs="Times New Roman"/>
          <w:sz w:val="20"/>
          <w:szCs w:val="20"/>
        </w:rPr>
        <w:t xml:space="preserve"> </w:t>
      </w:r>
      <w:r w:rsidRPr="00F20226">
        <w:rPr>
          <w:rFonts w:ascii="Times New Roman" w:eastAsia="Times New Roman" w:hAnsi="Times New Roman" w:cs="Times New Roman"/>
          <w:sz w:val="20"/>
          <w:szCs w:val="20"/>
        </w:rPr>
        <w:t>process and leveraging revolutionary biotechnological advancements, such as gene editing</w:t>
      </w:r>
      <w:r w:rsidR="004926B7">
        <w:rPr>
          <w:rFonts w:ascii="Times New Roman" w:eastAsia="Times New Roman" w:hAnsi="Times New Roman" w:cs="Times New Roman"/>
          <w:sz w:val="20"/>
          <w:szCs w:val="20"/>
        </w:rPr>
        <w:t xml:space="preserve"> </w:t>
      </w:r>
      <w:r w:rsidRPr="00F20226">
        <w:rPr>
          <w:rFonts w:ascii="Times New Roman" w:eastAsia="Times New Roman" w:hAnsi="Times New Roman" w:cs="Times New Roman"/>
          <w:sz w:val="20"/>
          <w:szCs w:val="20"/>
        </w:rPr>
        <w:t>and regenerative medicine, we can envision a future were rejuvenation and extended health</w:t>
      </w:r>
      <w:r w:rsidR="004926B7">
        <w:rPr>
          <w:rFonts w:ascii="Times New Roman" w:eastAsia="Times New Roman" w:hAnsi="Times New Roman" w:cs="Times New Roman"/>
          <w:sz w:val="20"/>
          <w:szCs w:val="20"/>
        </w:rPr>
        <w:t xml:space="preserve"> </w:t>
      </w:r>
      <w:r w:rsidRPr="00F20226">
        <w:rPr>
          <w:rFonts w:ascii="Times New Roman" w:eastAsia="Times New Roman" w:hAnsi="Times New Roman" w:cs="Times New Roman"/>
          <w:sz w:val="20"/>
          <w:szCs w:val="20"/>
        </w:rPr>
        <w:t>span is within reach. However, ethical considerations must guide our</w:t>
      </w:r>
      <w:r w:rsidR="004926B7">
        <w:rPr>
          <w:rFonts w:ascii="Times New Roman" w:eastAsia="Times New Roman" w:hAnsi="Times New Roman" w:cs="Times New Roman"/>
          <w:sz w:val="20"/>
          <w:szCs w:val="20"/>
        </w:rPr>
        <w:t xml:space="preserve"> </w:t>
      </w:r>
      <w:r w:rsidRPr="00F20226">
        <w:rPr>
          <w:rFonts w:ascii="Times New Roman" w:eastAsia="Times New Roman" w:hAnsi="Times New Roman" w:cs="Times New Roman"/>
          <w:sz w:val="20"/>
          <w:szCs w:val="20"/>
        </w:rPr>
        <w:t>exploration of life</w:t>
      </w:r>
      <w:r w:rsidR="004926B7">
        <w:rPr>
          <w:rFonts w:ascii="Times New Roman" w:eastAsia="Times New Roman" w:hAnsi="Times New Roman" w:cs="Times New Roman"/>
          <w:sz w:val="20"/>
          <w:szCs w:val="20"/>
        </w:rPr>
        <w:t xml:space="preserve"> </w:t>
      </w:r>
      <w:r w:rsidRPr="00F20226">
        <w:rPr>
          <w:rFonts w:ascii="Times New Roman" w:eastAsia="Times New Roman" w:hAnsi="Times New Roman" w:cs="Times New Roman"/>
          <w:sz w:val="20"/>
          <w:szCs w:val="20"/>
        </w:rPr>
        <w:t>extension, ensuring equitable access and thoughtful examination of the societal implications.</w:t>
      </w:r>
      <w:r w:rsidR="004926B7">
        <w:rPr>
          <w:rFonts w:ascii="Times New Roman" w:eastAsia="Times New Roman" w:hAnsi="Times New Roman" w:cs="Times New Roman"/>
          <w:sz w:val="20"/>
          <w:szCs w:val="20"/>
        </w:rPr>
        <w:t xml:space="preserve"> </w:t>
      </w:r>
      <w:r w:rsidRPr="00F20226">
        <w:rPr>
          <w:rFonts w:ascii="Times New Roman" w:eastAsia="Times New Roman" w:hAnsi="Times New Roman" w:cs="Times New Roman"/>
          <w:sz w:val="20"/>
          <w:szCs w:val="20"/>
        </w:rPr>
        <w:t>Moving forward, continued research and development in biotechnology and anti-aging will</w:t>
      </w:r>
      <w:r w:rsidR="004926B7">
        <w:rPr>
          <w:rFonts w:ascii="Times New Roman" w:eastAsia="Times New Roman" w:hAnsi="Times New Roman" w:cs="Times New Roman"/>
          <w:sz w:val="20"/>
          <w:szCs w:val="20"/>
        </w:rPr>
        <w:t xml:space="preserve"> </w:t>
      </w:r>
      <w:r w:rsidRPr="00F20226">
        <w:rPr>
          <w:rFonts w:ascii="Times New Roman" w:eastAsia="Times New Roman" w:hAnsi="Times New Roman" w:cs="Times New Roman"/>
          <w:sz w:val="20"/>
          <w:szCs w:val="20"/>
        </w:rPr>
        <w:t>pave the way for a society where individuals can enjoy enhanced vitality and well-being</w:t>
      </w:r>
      <w:r w:rsidR="004926B7">
        <w:rPr>
          <w:rFonts w:ascii="Times New Roman" w:eastAsia="Times New Roman" w:hAnsi="Times New Roman" w:cs="Times New Roman"/>
          <w:sz w:val="20"/>
          <w:szCs w:val="20"/>
        </w:rPr>
        <w:t xml:space="preserve"> </w:t>
      </w:r>
      <w:r w:rsidRPr="00F20226">
        <w:rPr>
          <w:rFonts w:ascii="Times New Roman" w:eastAsia="Times New Roman" w:hAnsi="Times New Roman" w:cs="Times New Roman"/>
          <w:sz w:val="20"/>
          <w:szCs w:val="20"/>
        </w:rPr>
        <w:t>throughout their lives.</w:t>
      </w:r>
    </w:p>
    <w:p w14:paraId="485E8BCC" w14:textId="77777777" w:rsidR="00F20226" w:rsidRDefault="00F20226" w:rsidP="004926B7">
      <w:pPr>
        <w:spacing w:after="0" w:line="240" w:lineRule="auto"/>
        <w:jc w:val="both"/>
        <w:rPr>
          <w:rFonts w:ascii="Times New Roman" w:eastAsia="Times New Roman" w:hAnsi="Times New Roman" w:cs="Times New Roman"/>
          <w:sz w:val="20"/>
          <w:szCs w:val="20"/>
        </w:rPr>
      </w:pPr>
    </w:p>
    <w:p w14:paraId="3E9C6A7F" w14:textId="098323EB" w:rsidR="004926B7" w:rsidRDefault="004926B7">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07059FD4" w14:textId="77777777" w:rsidR="00F20226" w:rsidRPr="00F355F0" w:rsidRDefault="00F20226" w:rsidP="00F20226">
      <w:pPr>
        <w:spacing w:after="0" w:line="240" w:lineRule="auto"/>
        <w:jc w:val="both"/>
        <w:rPr>
          <w:rFonts w:ascii="Times New Roman" w:eastAsia="Times New Roman" w:hAnsi="Times New Roman" w:cs="Times New Roman"/>
          <w:sz w:val="24"/>
          <w:szCs w:val="24"/>
        </w:rPr>
      </w:pPr>
    </w:p>
    <w:p w14:paraId="00000077" w14:textId="5C4977BB" w:rsidR="000C6D32" w:rsidRPr="00F355F0" w:rsidRDefault="004926B7" w:rsidP="004926B7">
      <w:pPr>
        <w:spacing w:after="0" w:line="240" w:lineRule="auto"/>
        <w:jc w:val="center"/>
        <w:rPr>
          <w:rFonts w:ascii="Times New Roman" w:eastAsia="Times New Roman" w:hAnsi="Times New Roman" w:cs="Times New Roman"/>
          <w:b/>
          <w:bCs/>
          <w:sz w:val="20"/>
          <w:szCs w:val="20"/>
        </w:rPr>
      </w:pPr>
      <w:r w:rsidRPr="00F355F0">
        <w:rPr>
          <w:rFonts w:ascii="Times New Roman" w:eastAsia="Times New Roman" w:hAnsi="Times New Roman" w:cs="Times New Roman"/>
          <w:b/>
          <w:bCs/>
          <w:sz w:val="20"/>
          <w:szCs w:val="20"/>
        </w:rPr>
        <w:t>REFERENCE</w:t>
      </w:r>
    </w:p>
    <w:p w14:paraId="1E01202E" w14:textId="77777777" w:rsidR="004D76D8" w:rsidRPr="00D3476A" w:rsidRDefault="004D76D8" w:rsidP="004926B7">
      <w:pPr>
        <w:spacing w:after="0" w:line="240" w:lineRule="auto"/>
        <w:jc w:val="center"/>
        <w:rPr>
          <w:rFonts w:ascii="Times New Roman" w:eastAsia="Times New Roman" w:hAnsi="Times New Roman" w:cs="Times New Roman"/>
          <w:b/>
          <w:bCs/>
          <w:sz w:val="20"/>
          <w:szCs w:val="20"/>
        </w:rPr>
      </w:pPr>
    </w:p>
    <w:p w14:paraId="1544506B" w14:textId="77777777" w:rsidR="00D3476A" w:rsidRPr="00F355F0" w:rsidRDefault="004F51E3" w:rsidP="00D3476A">
      <w:pPr>
        <w:pStyle w:val="Bibliography"/>
        <w:rPr>
          <w:rFonts w:ascii="Times New Roman" w:hAnsi="Times New Roman" w:cs="Times New Roman"/>
          <w:sz w:val="16"/>
          <w:szCs w:val="16"/>
        </w:rPr>
      </w:pPr>
      <w:r w:rsidRPr="00F355F0">
        <w:rPr>
          <w:rFonts w:ascii="Times New Roman" w:eastAsia="Times New Roman" w:hAnsi="Times New Roman" w:cs="Times New Roman"/>
          <w:color w:val="212121"/>
          <w:sz w:val="16"/>
          <w:szCs w:val="16"/>
          <w:highlight w:val="white"/>
        </w:rPr>
        <w:fldChar w:fldCharType="begin"/>
      </w:r>
      <w:r w:rsidR="008F4E4F" w:rsidRPr="00F355F0">
        <w:rPr>
          <w:rFonts w:ascii="Times New Roman" w:eastAsia="Times New Roman" w:hAnsi="Times New Roman" w:cs="Times New Roman"/>
          <w:color w:val="212121"/>
          <w:sz w:val="16"/>
          <w:szCs w:val="16"/>
          <w:highlight w:val="white"/>
        </w:rPr>
        <w:instrText xml:space="preserve"> ADDIN ZOTERO_BIBL {"uncited":[],"omitted":[],"custom":[]} CSL_BIBLIOGRAPHY </w:instrText>
      </w:r>
      <w:r w:rsidRPr="00F355F0">
        <w:rPr>
          <w:rFonts w:ascii="Times New Roman" w:eastAsia="Times New Roman" w:hAnsi="Times New Roman" w:cs="Times New Roman"/>
          <w:color w:val="212121"/>
          <w:sz w:val="16"/>
          <w:szCs w:val="16"/>
          <w:highlight w:val="white"/>
        </w:rPr>
        <w:fldChar w:fldCharType="separate"/>
      </w:r>
      <w:r w:rsidR="00D3476A" w:rsidRPr="00F355F0">
        <w:rPr>
          <w:rFonts w:ascii="Times New Roman" w:hAnsi="Times New Roman" w:cs="Times New Roman"/>
          <w:sz w:val="16"/>
          <w:szCs w:val="16"/>
        </w:rPr>
        <w:t>[1]</w:t>
      </w:r>
      <w:r w:rsidR="00D3476A" w:rsidRPr="00F355F0">
        <w:rPr>
          <w:rFonts w:ascii="Times New Roman" w:hAnsi="Times New Roman" w:cs="Times New Roman"/>
          <w:sz w:val="16"/>
          <w:szCs w:val="16"/>
        </w:rPr>
        <w:tab/>
        <w:t xml:space="preserve">B. Flint and P. Tadi, “Physiology, Aging,” in </w:t>
      </w:r>
      <w:r w:rsidR="00D3476A" w:rsidRPr="00F355F0">
        <w:rPr>
          <w:rFonts w:ascii="Times New Roman" w:hAnsi="Times New Roman" w:cs="Times New Roman"/>
          <w:i/>
          <w:iCs/>
          <w:sz w:val="16"/>
          <w:szCs w:val="16"/>
        </w:rPr>
        <w:t>StatPearls</w:t>
      </w:r>
      <w:r w:rsidR="00D3476A" w:rsidRPr="00F355F0">
        <w:rPr>
          <w:rFonts w:ascii="Times New Roman" w:hAnsi="Times New Roman" w:cs="Times New Roman"/>
          <w:sz w:val="16"/>
          <w:szCs w:val="16"/>
        </w:rPr>
        <w:t>, Treasure Island (FL): StatPearls Publishing, 2023. Accessed: Aug. 17, 2023. [Online]. Available: http://www.ncbi.nlm.nih.gov/books/NBK556106/</w:t>
      </w:r>
    </w:p>
    <w:p w14:paraId="78CDD137"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[2]</w:t>
      </w:r>
      <w:r w:rsidRPr="00F355F0">
        <w:rPr>
          <w:rFonts w:ascii="Times New Roman" w:hAnsi="Times New Roman" w:cs="Times New Roman"/>
          <w:sz w:val="16"/>
          <w:szCs w:val="16"/>
        </w:rPr>
        <w:tab/>
        <w:t xml:space="preserve">C. Franceschi </w:t>
      </w:r>
      <w:r w:rsidRPr="00F355F0">
        <w:rPr>
          <w:rFonts w:ascii="Times New Roman" w:hAnsi="Times New Roman" w:cs="Times New Roman"/>
          <w:i/>
          <w:iCs/>
          <w:sz w:val="16"/>
          <w:szCs w:val="16"/>
        </w:rPr>
        <w:t>et al.</w:t>
      </w:r>
      <w:r w:rsidRPr="00F355F0">
        <w:rPr>
          <w:rFonts w:ascii="Times New Roman" w:hAnsi="Times New Roman" w:cs="Times New Roman"/>
          <w:sz w:val="16"/>
          <w:szCs w:val="16"/>
        </w:rPr>
        <w:t xml:space="preserve">, “The Continuum of Aging and Age-Related Diseases: Common Mechanisms but Different Rates,” </w:t>
      </w:r>
      <w:r w:rsidRPr="00F355F0">
        <w:rPr>
          <w:rFonts w:ascii="Times New Roman" w:hAnsi="Times New Roman" w:cs="Times New Roman"/>
          <w:i/>
          <w:iCs/>
          <w:sz w:val="16"/>
          <w:szCs w:val="16"/>
        </w:rPr>
        <w:t>Front. Med.</w:t>
      </w:r>
      <w:r w:rsidRPr="00F355F0">
        <w:rPr>
          <w:rFonts w:ascii="Times New Roman" w:hAnsi="Times New Roman" w:cs="Times New Roman"/>
          <w:sz w:val="16"/>
          <w:szCs w:val="16"/>
        </w:rPr>
        <w:t>, vol. 5, p. 61, Mar. 2018, doi: 10.3389/fmed.2018.00061.</w:t>
      </w:r>
    </w:p>
    <w:p w14:paraId="0AE01B9A"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[3]</w:t>
      </w:r>
      <w:r w:rsidRPr="00F355F0">
        <w:rPr>
          <w:rFonts w:ascii="Times New Roman" w:hAnsi="Times New Roman" w:cs="Times New Roman"/>
          <w:sz w:val="16"/>
          <w:szCs w:val="16"/>
        </w:rPr>
        <w:tab/>
        <w:t xml:space="preserve">S. Rodríguez-Rodero, J. L. Fernández-Morera, E. Menéndez-Torre, V. Calvanese, A. F. Fernández, and M. F. Fraga, “Aging genetics and aging,” </w:t>
      </w:r>
      <w:r w:rsidRPr="00F355F0">
        <w:rPr>
          <w:rFonts w:ascii="Times New Roman" w:hAnsi="Times New Roman" w:cs="Times New Roman"/>
          <w:i/>
          <w:iCs/>
          <w:sz w:val="16"/>
          <w:szCs w:val="16"/>
        </w:rPr>
        <w:t>Aging Dis</w:t>
      </w:r>
      <w:r w:rsidRPr="00F355F0">
        <w:rPr>
          <w:rFonts w:ascii="Times New Roman" w:hAnsi="Times New Roman" w:cs="Times New Roman"/>
          <w:sz w:val="16"/>
          <w:szCs w:val="16"/>
        </w:rPr>
        <w:t>, vol. 2, no. 3, pp. 186–195, Jun. 2011.</w:t>
      </w:r>
    </w:p>
    <w:p w14:paraId="528F96B8"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[4]</w:t>
      </w:r>
      <w:r w:rsidRPr="00F355F0">
        <w:rPr>
          <w:rFonts w:ascii="Times New Roman" w:hAnsi="Times New Roman" w:cs="Times New Roman"/>
          <w:sz w:val="16"/>
          <w:szCs w:val="16"/>
        </w:rPr>
        <w:tab/>
        <w:t xml:space="preserve">R. J. O’Sullivan and J. Karlseder, “Telomeres: protecting chromosomes against genome instability,” </w:t>
      </w:r>
      <w:r w:rsidRPr="00F355F0">
        <w:rPr>
          <w:rFonts w:ascii="Times New Roman" w:hAnsi="Times New Roman" w:cs="Times New Roman"/>
          <w:i/>
          <w:iCs/>
          <w:sz w:val="16"/>
          <w:szCs w:val="16"/>
        </w:rPr>
        <w:t>Nat Rev Mol Cell Biol</w:t>
      </w:r>
      <w:r w:rsidRPr="00F355F0">
        <w:rPr>
          <w:rFonts w:ascii="Times New Roman" w:hAnsi="Times New Roman" w:cs="Times New Roman"/>
          <w:sz w:val="16"/>
          <w:szCs w:val="16"/>
        </w:rPr>
        <w:t>, vol. 11, no. 3, pp. 171–181, Mar. 2010, doi: 10.1038/nrm2848.</w:t>
      </w:r>
    </w:p>
    <w:p w14:paraId="6995FE63"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[5]</w:t>
      </w:r>
      <w:r w:rsidRPr="00F355F0">
        <w:rPr>
          <w:rFonts w:ascii="Times New Roman" w:hAnsi="Times New Roman" w:cs="Times New Roman"/>
          <w:sz w:val="16"/>
          <w:szCs w:val="16"/>
        </w:rPr>
        <w:tab/>
        <w:t xml:space="preserve">M. A. Shammas, “Telomeres, lifestyle, cancer, and aging:,” </w:t>
      </w:r>
      <w:r w:rsidRPr="00F355F0">
        <w:rPr>
          <w:rFonts w:ascii="Times New Roman" w:hAnsi="Times New Roman" w:cs="Times New Roman"/>
          <w:i/>
          <w:iCs/>
          <w:sz w:val="16"/>
          <w:szCs w:val="16"/>
        </w:rPr>
        <w:t>Current Opinion in Clinical Nutrition and Metabolic Care</w:t>
      </w:r>
      <w:r w:rsidRPr="00F355F0">
        <w:rPr>
          <w:rFonts w:ascii="Times New Roman" w:hAnsi="Times New Roman" w:cs="Times New Roman"/>
          <w:sz w:val="16"/>
          <w:szCs w:val="16"/>
        </w:rPr>
        <w:t>, vol. 14, no. 1, pp. 28–34, Jan. 2011, doi: 10.1097/MCO.0b013e32834121b1.</w:t>
      </w:r>
    </w:p>
    <w:p w14:paraId="3A4D0B3C"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[6]</w:t>
      </w:r>
      <w:r w:rsidRPr="00F355F0">
        <w:rPr>
          <w:rFonts w:ascii="Times New Roman" w:hAnsi="Times New Roman" w:cs="Times New Roman"/>
          <w:sz w:val="16"/>
          <w:szCs w:val="16"/>
        </w:rPr>
        <w:tab/>
        <w:t xml:space="preserve">X. Wang, D. Tomso, X. Liu, and D. Bell, “Single nucleotide polymorphism in transcriptional regulatory regions and expression of environmentally responsive genes,” </w:t>
      </w:r>
      <w:r w:rsidRPr="00F355F0">
        <w:rPr>
          <w:rFonts w:ascii="Times New Roman" w:hAnsi="Times New Roman" w:cs="Times New Roman"/>
          <w:i/>
          <w:iCs/>
          <w:sz w:val="16"/>
          <w:szCs w:val="16"/>
        </w:rPr>
        <w:t>Toxicology and Applied Pharmacology</w:t>
      </w:r>
      <w:r w:rsidRPr="00F355F0">
        <w:rPr>
          <w:rFonts w:ascii="Times New Roman" w:hAnsi="Times New Roman" w:cs="Times New Roman"/>
          <w:sz w:val="16"/>
          <w:szCs w:val="16"/>
        </w:rPr>
        <w:t>, vol. 207, no. 2, pp. 84–90, Sep. 2005, doi: 10.1016/j.taap.2004.09.024.</w:t>
      </w:r>
    </w:p>
    <w:p w14:paraId="38B4CC85"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[7]</w:t>
      </w:r>
      <w:r w:rsidRPr="00F355F0">
        <w:rPr>
          <w:rFonts w:ascii="Times New Roman" w:hAnsi="Times New Roman" w:cs="Times New Roman"/>
          <w:sz w:val="16"/>
          <w:szCs w:val="16"/>
        </w:rPr>
        <w:tab/>
        <w:t xml:space="preserve">M. Chen and W. Chen, “Single-nucleotide polymorphisms in medical nutritional weight loss: Challenges and future directions,” </w:t>
      </w:r>
      <w:r w:rsidRPr="00F355F0">
        <w:rPr>
          <w:rFonts w:ascii="Times New Roman" w:hAnsi="Times New Roman" w:cs="Times New Roman"/>
          <w:i/>
          <w:iCs/>
          <w:sz w:val="16"/>
          <w:szCs w:val="16"/>
        </w:rPr>
        <w:t>Journal of Translational Internal Medicine</w:t>
      </w:r>
      <w:r w:rsidRPr="00F355F0">
        <w:rPr>
          <w:rFonts w:ascii="Times New Roman" w:hAnsi="Times New Roman" w:cs="Times New Roman"/>
          <w:sz w:val="16"/>
          <w:szCs w:val="16"/>
        </w:rPr>
        <w:t>, vol. 10, no. 1, pp. 1–4, Apr. 2022, doi: 10.2478/jtim-2022-0002.</w:t>
      </w:r>
    </w:p>
    <w:p w14:paraId="0B16EE59"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[8]</w:t>
      </w:r>
      <w:r w:rsidRPr="00F355F0">
        <w:rPr>
          <w:rFonts w:ascii="Times New Roman" w:hAnsi="Times New Roman" w:cs="Times New Roman"/>
          <w:sz w:val="16"/>
          <w:szCs w:val="16"/>
        </w:rPr>
        <w:tab/>
        <w:t xml:space="preserve">A. Amaro-Ortiz, B. Yan, and J. D’Orazio, “Ultraviolet Radiation, Aging and the Skin: Prevention of Damage by Topical cAMP Manipulation,” </w:t>
      </w:r>
      <w:r w:rsidRPr="00F355F0">
        <w:rPr>
          <w:rFonts w:ascii="Times New Roman" w:hAnsi="Times New Roman" w:cs="Times New Roman"/>
          <w:i/>
          <w:iCs/>
          <w:sz w:val="16"/>
          <w:szCs w:val="16"/>
        </w:rPr>
        <w:t>Molecules</w:t>
      </w:r>
      <w:r w:rsidRPr="00F355F0">
        <w:rPr>
          <w:rFonts w:ascii="Times New Roman" w:hAnsi="Times New Roman" w:cs="Times New Roman"/>
          <w:sz w:val="16"/>
          <w:szCs w:val="16"/>
        </w:rPr>
        <w:t>, vol. 19, no. 5, pp. 6202–6219, May 2014, doi: 10.3390/molecules19056202.</w:t>
      </w:r>
    </w:p>
    <w:p w14:paraId="09C2929E"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[9]</w:t>
      </w:r>
      <w:r w:rsidRPr="00F355F0">
        <w:rPr>
          <w:rFonts w:ascii="Times New Roman" w:hAnsi="Times New Roman" w:cs="Times New Roman"/>
          <w:sz w:val="16"/>
          <w:szCs w:val="16"/>
        </w:rPr>
        <w:tab/>
        <w:t xml:space="preserve">S. Shanbhag, A. Nayak, R. Narayan, and U. Y. Nayak, “Anti-aging and Sunscreens: Paradigm Shift in Cosmetics,” </w:t>
      </w:r>
      <w:r w:rsidRPr="00F355F0">
        <w:rPr>
          <w:rFonts w:ascii="Times New Roman" w:hAnsi="Times New Roman" w:cs="Times New Roman"/>
          <w:i/>
          <w:iCs/>
          <w:sz w:val="16"/>
          <w:szCs w:val="16"/>
        </w:rPr>
        <w:t>Adv Pharm Bull</w:t>
      </w:r>
      <w:r w:rsidRPr="00F355F0">
        <w:rPr>
          <w:rFonts w:ascii="Times New Roman" w:hAnsi="Times New Roman" w:cs="Times New Roman"/>
          <w:sz w:val="16"/>
          <w:szCs w:val="16"/>
        </w:rPr>
        <w:t>, vol. 9, no. 3, pp. 348–359, Aug. 2019, doi: 10.15171/apb.2019.042.</w:t>
      </w:r>
    </w:p>
    <w:p w14:paraId="087F796A"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[10]</w:t>
      </w:r>
      <w:r w:rsidRPr="00F355F0">
        <w:rPr>
          <w:rFonts w:ascii="Times New Roman" w:hAnsi="Times New Roman" w:cs="Times New Roman"/>
          <w:sz w:val="16"/>
          <w:szCs w:val="16"/>
        </w:rPr>
        <w:tab/>
        <w:t xml:space="preserve">A. Amaro-Ortiz, B. Yan, and J. D’Orazio, “Ultraviolet Radiation, Aging and the Skin: Prevention of Damage by Topical cAMP Manipulation,” </w:t>
      </w:r>
      <w:r w:rsidRPr="00F355F0">
        <w:rPr>
          <w:rFonts w:ascii="Times New Roman" w:hAnsi="Times New Roman" w:cs="Times New Roman"/>
          <w:i/>
          <w:iCs/>
          <w:sz w:val="16"/>
          <w:szCs w:val="16"/>
        </w:rPr>
        <w:t>Molecules</w:t>
      </w:r>
      <w:r w:rsidRPr="00F355F0">
        <w:rPr>
          <w:rFonts w:ascii="Times New Roman" w:hAnsi="Times New Roman" w:cs="Times New Roman"/>
          <w:sz w:val="16"/>
          <w:szCs w:val="16"/>
        </w:rPr>
        <w:t>, vol. 19, no. 5, pp. 6202–6219, May 2014, doi: 10.3390/molecules19056202.</w:t>
      </w:r>
    </w:p>
    <w:p w14:paraId="1D618BF6"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[11]</w:t>
      </w:r>
      <w:r w:rsidRPr="00F355F0">
        <w:rPr>
          <w:rFonts w:ascii="Times New Roman" w:hAnsi="Times New Roman" w:cs="Times New Roman"/>
          <w:sz w:val="16"/>
          <w:szCs w:val="16"/>
        </w:rPr>
        <w:tab/>
        <w:t xml:space="preserve">G. D. Goodman </w:t>
      </w:r>
      <w:r w:rsidRPr="00F355F0">
        <w:rPr>
          <w:rFonts w:ascii="Times New Roman" w:hAnsi="Times New Roman" w:cs="Times New Roman"/>
          <w:i/>
          <w:iCs/>
          <w:sz w:val="16"/>
          <w:szCs w:val="16"/>
        </w:rPr>
        <w:t>et al.</w:t>
      </w:r>
      <w:r w:rsidRPr="00F355F0">
        <w:rPr>
          <w:rFonts w:ascii="Times New Roman" w:hAnsi="Times New Roman" w:cs="Times New Roman"/>
          <w:sz w:val="16"/>
          <w:szCs w:val="16"/>
        </w:rPr>
        <w:t xml:space="preserve">, “Impact of Smoking and Alcohol Use on Facial Aging in Women: Results of a Large Multinational, Multiracial, Cross-sectional Survey,” </w:t>
      </w:r>
      <w:r w:rsidRPr="00F355F0">
        <w:rPr>
          <w:rFonts w:ascii="Times New Roman" w:hAnsi="Times New Roman" w:cs="Times New Roman"/>
          <w:i/>
          <w:iCs/>
          <w:sz w:val="16"/>
          <w:szCs w:val="16"/>
        </w:rPr>
        <w:t>J Clin Aesthet Dermatol</w:t>
      </w:r>
      <w:r w:rsidRPr="00F355F0">
        <w:rPr>
          <w:rFonts w:ascii="Times New Roman" w:hAnsi="Times New Roman" w:cs="Times New Roman"/>
          <w:sz w:val="16"/>
          <w:szCs w:val="16"/>
        </w:rPr>
        <w:t>, vol. 12, no. 8, pp. 28–39, Aug. 2019.</w:t>
      </w:r>
    </w:p>
    <w:p w14:paraId="4243158A"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[12]</w:t>
      </w:r>
      <w:r w:rsidRPr="00F355F0">
        <w:rPr>
          <w:rFonts w:ascii="Times New Roman" w:hAnsi="Times New Roman" w:cs="Times New Roman"/>
          <w:sz w:val="16"/>
          <w:szCs w:val="16"/>
        </w:rPr>
        <w:tab/>
        <w:t xml:space="preserve">A. Villiers-Tuthill, A. Copley, H. McGee, and K. Morgan, “The relationship of tobacco and alcohol use with ageing self-perceptions in older people in Ireland,” </w:t>
      </w:r>
      <w:r w:rsidRPr="00F355F0">
        <w:rPr>
          <w:rFonts w:ascii="Times New Roman" w:hAnsi="Times New Roman" w:cs="Times New Roman"/>
          <w:i/>
          <w:iCs/>
          <w:sz w:val="16"/>
          <w:szCs w:val="16"/>
        </w:rPr>
        <w:t>BMC Public Health</w:t>
      </w:r>
      <w:r w:rsidRPr="00F355F0">
        <w:rPr>
          <w:rFonts w:ascii="Times New Roman" w:hAnsi="Times New Roman" w:cs="Times New Roman"/>
          <w:sz w:val="16"/>
          <w:szCs w:val="16"/>
        </w:rPr>
        <w:t>, vol. 16, no. 1, p. 627, Dec. 2016, doi: 10.1186/s12889-016-3158-y.</w:t>
      </w:r>
    </w:p>
    <w:p w14:paraId="229E1950"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[13]</w:t>
      </w:r>
      <w:r w:rsidRPr="00F355F0">
        <w:rPr>
          <w:rFonts w:ascii="Times New Roman" w:hAnsi="Times New Roman" w:cs="Times New Roman"/>
          <w:sz w:val="16"/>
          <w:szCs w:val="16"/>
        </w:rPr>
        <w:tab/>
        <w:t xml:space="preserve">B. L. Tan, M. E. Norhaizan, W.-P.-P. Liew, and H. Sulaiman Rahman, “Antioxidant and Oxidative Stress: A Mutual Interplay in Age-Related Diseases,” </w:t>
      </w:r>
      <w:r w:rsidRPr="00F355F0">
        <w:rPr>
          <w:rFonts w:ascii="Times New Roman" w:hAnsi="Times New Roman" w:cs="Times New Roman"/>
          <w:i/>
          <w:iCs/>
          <w:sz w:val="16"/>
          <w:szCs w:val="16"/>
        </w:rPr>
        <w:t>Front. Pharmacol.</w:t>
      </w:r>
      <w:r w:rsidRPr="00F355F0">
        <w:rPr>
          <w:rFonts w:ascii="Times New Roman" w:hAnsi="Times New Roman" w:cs="Times New Roman"/>
          <w:sz w:val="16"/>
          <w:szCs w:val="16"/>
        </w:rPr>
        <w:t>, vol. 9, p. 1162, Oct. 2018, doi: 10.3389/fphar.2018.01162.</w:t>
      </w:r>
    </w:p>
    <w:p w14:paraId="263DE529"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[14]</w:t>
      </w:r>
      <w:r w:rsidRPr="00F355F0">
        <w:rPr>
          <w:rFonts w:ascii="Times New Roman" w:hAnsi="Times New Roman" w:cs="Times New Roman"/>
          <w:sz w:val="16"/>
          <w:szCs w:val="16"/>
        </w:rPr>
        <w:tab/>
        <w:t xml:space="preserve">V. Lobo, A. Patil, A. Phatak, and N. Chandra, “Free radicals, antioxidants and functional foods: Impact on human health,” </w:t>
      </w:r>
      <w:r w:rsidRPr="00F355F0">
        <w:rPr>
          <w:rFonts w:ascii="Times New Roman" w:hAnsi="Times New Roman" w:cs="Times New Roman"/>
          <w:i/>
          <w:iCs/>
          <w:sz w:val="16"/>
          <w:szCs w:val="16"/>
        </w:rPr>
        <w:t>Phcog Rev</w:t>
      </w:r>
      <w:r w:rsidRPr="00F355F0">
        <w:rPr>
          <w:rFonts w:ascii="Times New Roman" w:hAnsi="Times New Roman" w:cs="Times New Roman"/>
          <w:sz w:val="16"/>
          <w:szCs w:val="16"/>
        </w:rPr>
        <w:t>, vol. 4, no. 8, p. 118, 2010, doi: 10.4103/0973-7847.70902.</w:t>
      </w:r>
    </w:p>
    <w:p w14:paraId="2F8D1A3B"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[15]</w:t>
      </w:r>
      <w:r w:rsidRPr="00F355F0">
        <w:rPr>
          <w:rFonts w:ascii="Times New Roman" w:hAnsi="Times New Roman" w:cs="Times New Roman"/>
          <w:sz w:val="16"/>
          <w:szCs w:val="16"/>
        </w:rPr>
        <w:tab/>
        <w:t xml:space="preserve">K. Pinckard, K. K. Baskin, and K. I. Stanford, “Effects of Exercise to Improve Cardiovascular Health,” </w:t>
      </w:r>
      <w:r w:rsidRPr="00F355F0">
        <w:rPr>
          <w:rFonts w:ascii="Times New Roman" w:hAnsi="Times New Roman" w:cs="Times New Roman"/>
          <w:i/>
          <w:iCs/>
          <w:sz w:val="16"/>
          <w:szCs w:val="16"/>
        </w:rPr>
        <w:t>Front. Cardiovasc. Med.</w:t>
      </w:r>
      <w:r w:rsidRPr="00F355F0">
        <w:rPr>
          <w:rFonts w:ascii="Times New Roman" w:hAnsi="Times New Roman" w:cs="Times New Roman"/>
          <w:sz w:val="16"/>
          <w:szCs w:val="16"/>
        </w:rPr>
        <w:t>, vol. 6, p. 69, Jun. 2019, doi: 10.3389/fcvm.2019.00069.</w:t>
      </w:r>
    </w:p>
    <w:p w14:paraId="53341616"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[16]</w:t>
      </w:r>
      <w:r w:rsidRPr="00F355F0">
        <w:rPr>
          <w:rFonts w:ascii="Times New Roman" w:hAnsi="Times New Roman" w:cs="Times New Roman"/>
          <w:sz w:val="16"/>
          <w:szCs w:val="16"/>
        </w:rPr>
        <w:tab/>
        <w:t xml:space="preserve">M. A. Nystoriak and A. Bhatnagar, “Cardiovascular Effects and Benefits of Exercise,” </w:t>
      </w:r>
      <w:r w:rsidRPr="00F355F0">
        <w:rPr>
          <w:rFonts w:ascii="Times New Roman" w:hAnsi="Times New Roman" w:cs="Times New Roman"/>
          <w:i/>
          <w:iCs/>
          <w:sz w:val="16"/>
          <w:szCs w:val="16"/>
        </w:rPr>
        <w:t>Front. Cardiovasc. Med.</w:t>
      </w:r>
      <w:r w:rsidRPr="00F355F0">
        <w:rPr>
          <w:rFonts w:ascii="Times New Roman" w:hAnsi="Times New Roman" w:cs="Times New Roman"/>
          <w:sz w:val="16"/>
          <w:szCs w:val="16"/>
        </w:rPr>
        <w:t>, vol. 5, p. 135, Sep. 2018, doi: 10.3389/fcvm.2018.00135.</w:t>
      </w:r>
    </w:p>
    <w:p w14:paraId="10401CDE"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[17]</w:t>
      </w:r>
      <w:r w:rsidRPr="00F355F0">
        <w:rPr>
          <w:rFonts w:ascii="Times New Roman" w:hAnsi="Times New Roman" w:cs="Times New Roman"/>
          <w:sz w:val="16"/>
          <w:szCs w:val="16"/>
        </w:rPr>
        <w:tab/>
        <w:t xml:space="preserve">M. G. Benedetti, G. Furlini, A. Zati, and G. Letizia Mauro, “The Effectiveness of Physical Exercise on Bone Density in Osteoporotic Patients,” </w:t>
      </w:r>
      <w:r w:rsidRPr="00F355F0">
        <w:rPr>
          <w:rFonts w:ascii="Times New Roman" w:hAnsi="Times New Roman" w:cs="Times New Roman"/>
          <w:i/>
          <w:iCs/>
          <w:sz w:val="16"/>
          <w:szCs w:val="16"/>
        </w:rPr>
        <w:t>BioMed Research International</w:t>
      </w:r>
      <w:r w:rsidRPr="00F355F0">
        <w:rPr>
          <w:rFonts w:ascii="Times New Roman" w:hAnsi="Times New Roman" w:cs="Times New Roman"/>
          <w:sz w:val="16"/>
          <w:szCs w:val="16"/>
        </w:rPr>
        <w:t>, vol. 2018, pp. 1–10, Dec. 2018, doi: 10.1155/2018/4840531.</w:t>
      </w:r>
    </w:p>
    <w:p w14:paraId="06A02015"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[18]</w:t>
      </w:r>
      <w:r w:rsidRPr="00F355F0">
        <w:rPr>
          <w:rFonts w:ascii="Times New Roman" w:hAnsi="Times New Roman" w:cs="Times New Roman"/>
          <w:sz w:val="16"/>
          <w:szCs w:val="16"/>
        </w:rPr>
        <w:tab/>
        <w:t xml:space="preserve">G. Distefano and B. H. Goodpaster, “Effects of Exercise and Aging on Skeletal Muscle,” </w:t>
      </w:r>
      <w:r w:rsidRPr="00F355F0">
        <w:rPr>
          <w:rFonts w:ascii="Times New Roman" w:hAnsi="Times New Roman" w:cs="Times New Roman"/>
          <w:i/>
          <w:iCs/>
          <w:sz w:val="16"/>
          <w:szCs w:val="16"/>
        </w:rPr>
        <w:t>Cold Spring Harb Perspect Med</w:t>
      </w:r>
      <w:r w:rsidRPr="00F355F0">
        <w:rPr>
          <w:rFonts w:ascii="Times New Roman" w:hAnsi="Times New Roman" w:cs="Times New Roman"/>
          <w:sz w:val="16"/>
          <w:szCs w:val="16"/>
        </w:rPr>
        <w:t>, vol. 8, no. 3, p. a029785, Mar. 2018, doi: 10.1101/cshperspect.a029785.</w:t>
      </w:r>
    </w:p>
    <w:p w14:paraId="47FB7848"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[19]</w:t>
      </w:r>
      <w:r w:rsidRPr="00F355F0">
        <w:rPr>
          <w:rFonts w:ascii="Times New Roman" w:hAnsi="Times New Roman" w:cs="Times New Roman"/>
          <w:sz w:val="16"/>
          <w:szCs w:val="16"/>
        </w:rPr>
        <w:tab/>
        <w:t xml:space="preserve">D. E. R. Warburton, C. W. Nicol, and S. S. D. Bredin, “Health benefits of physical activity: the evidence,” </w:t>
      </w:r>
      <w:r w:rsidRPr="00F355F0">
        <w:rPr>
          <w:rFonts w:ascii="Times New Roman" w:hAnsi="Times New Roman" w:cs="Times New Roman"/>
          <w:i/>
          <w:iCs/>
          <w:sz w:val="16"/>
          <w:szCs w:val="16"/>
        </w:rPr>
        <w:t>CMAJ</w:t>
      </w:r>
      <w:r w:rsidRPr="00F355F0">
        <w:rPr>
          <w:rFonts w:ascii="Times New Roman" w:hAnsi="Times New Roman" w:cs="Times New Roman"/>
          <w:sz w:val="16"/>
          <w:szCs w:val="16"/>
        </w:rPr>
        <w:t>, vol. 174, no. 6, pp. 801–809, Mar. 2006, doi: 10.1503/cmaj.051351.</w:t>
      </w:r>
    </w:p>
    <w:p w14:paraId="154233E8"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[20]</w:t>
      </w:r>
      <w:r w:rsidRPr="00F355F0">
        <w:rPr>
          <w:rFonts w:ascii="Times New Roman" w:hAnsi="Times New Roman" w:cs="Times New Roman"/>
          <w:sz w:val="16"/>
          <w:szCs w:val="16"/>
        </w:rPr>
        <w:tab/>
        <w:t xml:space="preserve">P. Alhola and P. Polo-Kantola, “Sleep deprivation: Impact on cognitive performance,” </w:t>
      </w:r>
      <w:r w:rsidRPr="00F355F0">
        <w:rPr>
          <w:rFonts w:ascii="Times New Roman" w:hAnsi="Times New Roman" w:cs="Times New Roman"/>
          <w:i/>
          <w:iCs/>
          <w:sz w:val="16"/>
          <w:szCs w:val="16"/>
        </w:rPr>
        <w:t>Neuropsychiatr Dis Treat</w:t>
      </w:r>
      <w:r w:rsidRPr="00F355F0">
        <w:rPr>
          <w:rFonts w:ascii="Times New Roman" w:hAnsi="Times New Roman" w:cs="Times New Roman"/>
          <w:sz w:val="16"/>
          <w:szCs w:val="16"/>
        </w:rPr>
        <w:t>, vol. 3, no. 5, pp. 553–567, 2007.</w:t>
      </w:r>
    </w:p>
    <w:p w14:paraId="27CE0547"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[21]</w:t>
      </w:r>
      <w:r w:rsidRPr="00F355F0">
        <w:rPr>
          <w:rFonts w:ascii="Times New Roman" w:hAnsi="Times New Roman" w:cs="Times New Roman"/>
          <w:sz w:val="16"/>
          <w:szCs w:val="16"/>
        </w:rPr>
        <w:tab/>
        <w:t xml:space="preserve">L. Xie </w:t>
      </w:r>
      <w:r w:rsidRPr="00F355F0">
        <w:rPr>
          <w:rFonts w:ascii="Times New Roman" w:hAnsi="Times New Roman" w:cs="Times New Roman"/>
          <w:i/>
          <w:iCs/>
          <w:sz w:val="16"/>
          <w:szCs w:val="16"/>
        </w:rPr>
        <w:t>et al.</w:t>
      </w:r>
      <w:r w:rsidRPr="00F355F0">
        <w:rPr>
          <w:rFonts w:ascii="Times New Roman" w:hAnsi="Times New Roman" w:cs="Times New Roman"/>
          <w:sz w:val="16"/>
          <w:szCs w:val="16"/>
        </w:rPr>
        <w:t xml:space="preserve">, “Sleep drives metabolite clearance from the adult brain,” </w:t>
      </w:r>
      <w:r w:rsidRPr="00F355F0">
        <w:rPr>
          <w:rFonts w:ascii="Times New Roman" w:hAnsi="Times New Roman" w:cs="Times New Roman"/>
          <w:i/>
          <w:iCs/>
          <w:sz w:val="16"/>
          <w:szCs w:val="16"/>
        </w:rPr>
        <w:t>Science</w:t>
      </w:r>
      <w:r w:rsidRPr="00F355F0">
        <w:rPr>
          <w:rFonts w:ascii="Times New Roman" w:hAnsi="Times New Roman" w:cs="Times New Roman"/>
          <w:sz w:val="16"/>
          <w:szCs w:val="16"/>
        </w:rPr>
        <w:t>, vol. 342, no. 6156, pp. 373–377, Oct. 2013, doi: 10.1126/science.1241224.</w:t>
      </w:r>
    </w:p>
    <w:p w14:paraId="25AD3EE6"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[22]</w:t>
      </w:r>
      <w:r w:rsidRPr="00F355F0">
        <w:rPr>
          <w:rFonts w:ascii="Times New Roman" w:hAnsi="Times New Roman" w:cs="Times New Roman"/>
          <w:sz w:val="16"/>
          <w:szCs w:val="16"/>
        </w:rPr>
        <w:tab/>
        <w:t xml:space="preserve">A. Brunet </w:t>
      </w:r>
      <w:r w:rsidRPr="00F355F0">
        <w:rPr>
          <w:rFonts w:ascii="Times New Roman" w:hAnsi="Times New Roman" w:cs="Times New Roman"/>
          <w:i/>
          <w:iCs/>
          <w:sz w:val="16"/>
          <w:szCs w:val="16"/>
        </w:rPr>
        <w:t>et al.</w:t>
      </w:r>
      <w:r w:rsidRPr="00F355F0">
        <w:rPr>
          <w:rFonts w:ascii="Times New Roman" w:hAnsi="Times New Roman" w:cs="Times New Roman"/>
          <w:sz w:val="16"/>
          <w:szCs w:val="16"/>
        </w:rPr>
        <w:t xml:space="preserve">, “Stress-Dependent Regulation of FOXO Transcription Factors by the SIRT1 Deacetylase,” </w:t>
      </w:r>
      <w:r w:rsidRPr="00F355F0">
        <w:rPr>
          <w:rFonts w:ascii="Times New Roman" w:hAnsi="Times New Roman" w:cs="Times New Roman"/>
          <w:i/>
          <w:iCs/>
          <w:sz w:val="16"/>
          <w:szCs w:val="16"/>
        </w:rPr>
        <w:t>Science</w:t>
      </w:r>
      <w:r w:rsidRPr="00F355F0">
        <w:rPr>
          <w:rFonts w:ascii="Times New Roman" w:hAnsi="Times New Roman" w:cs="Times New Roman"/>
          <w:sz w:val="16"/>
          <w:szCs w:val="16"/>
        </w:rPr>
        <w:t>, vol. 303, no. 5666, pp. 2011–2015, Mar. 2004, doi: 10.1126/science.1094637.</w:t>
      </w:r>
    </w:p>
    <w:p w14:paraId="0252C9B0"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[23]</w:t>
      </w:r>
      <w:r w:rsidRPr="00F355F0">
        <w:rPr>
          <w:rFonts w:ascii="Times New Roman" w:hAnsi="Times New Roman" w:cs="Times New Roman"/>
          <w:sz w:val="16"/>
          <w:szCs w:val="16"/>
        </w:rPr>
        <w:tab/>
        <w:t xml:space="preserve">T. S. Gopenath, S. Shreshtha, and K. M. Basalingappa, “Telomerase reactivation for anti-aging,” in </w:t>
      </w:r>
      <w:r w:rsidRPr="00F355F0">
        <w:rPr>
          <w:rFonts w:ascii="Times New Roman" w:hAnsi="Times New Roman" w:cs="Times New Roman"/>
          <w:i/>
          <w:iCs/>
          <w:sz w:val="16"/>
          <w:szCs w:val="16"/>
        </w:rPr>
        <w:t>Anti-Aging Drug Discovery on the Basis of Hallmarks of Aging</w:t>
      </w:r>
      <w:r w:rsidRPr="00F355F0">
        <w:rPr>
          <w:rFonts w:ascii="Times New Roman" w:hAnsi="Times New Roman" w:cs="Times New Roman"/>
          <w:sz w:val="16"/>
          <w:szCs w:val="16"/>
        </w:rPr>
        <w:t>, Elsevier, 2022, pp. 113–125. doi: 10.1016/B978-0-323-90235-9.00005-7.</w:t>
      </w:r>
    </w:p>
    <w:p w14:paraId="3D100708"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[24]</w:t>
      </w:r>
      <w:r w:rsidRPr="00F355F0">
        <w:rPr>
          <w:rFonts w:ascii="Times New Roman" w:hAnsi="Times New Roman" w:cs="Times New Roman"/>
          <w:sz w:val="16"/>
          <w:szCs w:val="16"/>
        </w:rPr>
        <w:tab/>
        <w:t xml:space="preserve">M. Jaskelioff </w:t>
      </w:r>
      <w:r w:rsidRPr="00F355F0">
        <w:rPr>
          <w:rFonts w:ascii="Times New Roman" w:hAnsi="Times New Roman" w:cs="Times New Roman"/>
          <w:i/>
          <w:iCs/>
          <w:sz w:val="16"/>
          <w:szCs w:val="16"/>
        </w:rPr>
        <w:t>et al.</w:t>
      </w:r>
      <w:r w:rsidRPr="00F355F0">
        <w:rPr>
          <w:rFonts w:ascii="Times New Roman" w:hAnsi="Times New Roman" w:cs="Times New Roman"/>
          <w:sz w:val="16"/>
          <w:szCs w:val="16"/>
        </w:rPr>
        <w:t xml:space="preserve">, “Telomerase reactivation reverses tissue degeneration in aged telomerase-deficient mice,” </w:t>
      </w:r>
      <w:r w:rsidRPr="00F355F0">
        <w:rPr>
          <w:rFonts w:ascii="Times New Roman" w:hAnsi="Times New Roman" w:cs="Times New Roman"/>
          <w:i/>
          <w:iCs/>
          <w:sz w:val="16"/>
          <w:szCs w:val="16"/>
        </w:rPr>
        <w:t>Nature</w:t>
      </w:r>
      <w:r w:rsidRPr="00F355F0">
        <w:rPr>
          <w:rFonts w:ascii="Times New Roman" w:hAnsi="Times New Roman" w:cs="Times New Roman"/>
          <w:sz w:val="16"/>
          <w:szCs w:val="16"/>
        </w:rPr>
        <w:t>, vol. 469, no. 7328, pp. 102–106, Jan. 2011, doi: 10.1038/nature09603.</w:t>
      </w:r>
    </w:p>
    <w:p w14:paraId="2AEA8A30"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[25]</w:t>
      </w:r>
      <w:r w:rsidRPr="00F355F0">
        <w:rPr>
          <w:rFonts w:ascii="Times New Roman" w:hAnsi="Times New Roman" w:cs="Times New Roman"/>
          <w:sz w:val="16"/>
          <w:szCs w:val="16"/>
        </w:rPr>
        <w:tab/>
        <w:t xml:space="preserve">H.-J. Gruber, M. D. Semeraro, W. Renner, and M. Herrmann, “Telomeres and Age-Related Diseases,” </w:t>
      </w:r>
      <w:r w:rsidRPr="00F355F0">
        <w:rPr>
          <w:rFonts w:ascii="Times New Roman" w:hAnsi="Times New Roman" w:cs="Times New Roman"/>
          <w:i/>
          <w:iCs/>
          <w:sz w:val="16"/>
          <w:szCs w:val="16"/>
        </w:rPr>
        <w:t>Biomedicines</w:t>
      </w:r>
      <w:r w:rsidRPr="00F355F0">
        <w:rPr>
          <w:rFonts w:ascii="Times New Roman" w:hAnsi="Times New Roman" w:cs="Times New Roman"/>
          <w:sz w:val="16"/>
          <w:szCs w:val="16"/>
        </w:rPr>
        <w:t>, vol. 9, no. 10, p. 1335, Sep. 2021, doi: 10.3390/biomedicines9101335.</w:t>
      </w:r>
    </w:p>
    <w:p w14:paraId="02C41A79"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[26]</w:t>
      </w:r>
      <w:r w:rsidRPr="00F355F0">
        <w:rPr>
          <w:rFonts w:ascii="Times New Roman" w:hAnsi="Times New Roman" w:cs="Times New Roman"/>
          <w:sz w:val="16"/>
          <w:szCs w:val="16"/>
        </w:rPr>
        <w:tab/>
        <w:t xml:space="preserve">S. Maynard, E. F. Fang, M. Scheibye-Knudsen, D. L. Croteau, and V. A. Bohr, “DNA Damage, DNA Repair, Aging, and Neurodegeneration,” </w:t>
      </w:r>
      <w:r w:rsidRPr="00F355F0">
        <w:rPr>
          <w:rFonts w:ascii="Times New Roman" w:hAnsi="Times New Roman" w:cs="Times New Roman"/>
          <w:i/>
          <w:iCs/>
          <w:sz w:val="16"/>
          <w:szCs w:val="16"/>
        </w:rPr>
        <w:t>Cold Spring Harb Perspect Med</w:t>
      </w:r>
      <w:r w:rsidRPr="00F355F0">
        <w:rPr>
          <w:rFonts w:ascii="Times New Roman" w:hAnsi="Times New Roman" w:cs="Times New Roman"/>
          <w:sz w:val="16"/>
          <w:szCs w:val="16"/>
        </w:rPr>
        <w:t>, vol. 5, no. 10, p. a025130, Oct. 2015, doi: 10.1101/cshperspect.a025130.</w:t>
      </w:r>
    </w:p>
    <w:p w14:paraId="38384EED"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[27]</w:t>
      </w:r>
      <w:r w:rsidRPr="00F355F0">
        <w:rPr>
          <w:rFonts w:ascii="Times New Roman" w:hAnsi="Times New Roman" w:cs="Times New Roman"/>
          <w:sz w:val="16"/>
          <w:szCs w:val="16"/>
        </w:rPr>
        <w:tab/>
        <w:t xml:space="preserve">J. Vijg, “Aging genomes: A necessary evil in the logic of life: Prospects &amp; Overviews,” </w:t>
      </w:r>
      <w:r w:rsidRPr="00F355F0">
        <w:rPr>
          <w:rFonts w:ascii="Times New Roman" w:hAnsi="Times New Roman" w:cs="Times New Roman"/>
          <w:i/>
          <w:iCs/>
          <w:sz w:val="16"/>
          <w:szCs w:val="16"/>
        </w:rPr>
        <w:t>BioEssays</w:t>
      </w:r>
      <w:r w:rsidRPr="00F355F0">
        <w:rPr>
          <w:rFonts w:ascii="Times New Roman" w:hAnsi="Times New Roman" w:cs="Times New Roman"/>
          <w:sz w:val="16"/>
          <w:szCs w:val="16"/>
        </w:rPr>
        <w:t>, vol. 36, no. 3, pp. 282–292, Mar. 2014, doi: 10.1002/bies.201300127.</w:t>
      </w:r>
    </w:p>
    <w:p w14:paraId="6338B210"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[28]</w:t>
      </w:r>
      <w:r w:rsidRPr="00F355F0">
        <w:rPr>
          <w:rFonts w:ascii="Times New Roman" w:hAnsi="Times New Roman" w:cs="Times New Roman"/>
          <w:sz w:val="16"/>
          <w:szCs w:val="16"/>
        </w:rPr>
        <w:tab/>
        <w:t xml:space="preserve">Y. Zhao, M. Simon, A. Seluanov, and V. Gorbunova, “DNA damage and repair in age-related inflammation,” </w:t>
      </w:r>
      <w:r w:rsidRPr="00F355F0">
        <w:rPr>
          <w:rFonts w:ascii="Times New Roman" w:hAnsi="Times New Roman" w:cs="Times New Roman"/>
          <w:i/>
          <w:iCs/>
          <w:sz w:val="16"/>
          <w:szCs w:val="16"/>
        </w:rPr>
        <w:t>Nat Rev Immunol</w:t>
      </w:r>
      <w:r w:rsidRPr="00F355F0">
        <w:rPr>
          <w:rFonts w:ascii="Times New Roman" w:hAnsi="Times New Roman" w:cs="Times New Roman"/>
          <w:sz w:val="16"/>
          <w:szCs w:val="16"/>
        </w:rPr>
        <w:t>, vol. 23, no. 2, pp. 75–89, Feb. 2023, doi: 10.1038/s41577-022-00751-y.</w:t>
      </w:r>
    </w:p>
    <w:p w14:paraId="11140A19"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[29]</w:t>
      </w:r>
      <w:r w:rsidRPr="00F355F0">
        <w:rPr>
          <w:rFonts w:ascii="Times New Roman" w:hAnsi="Times New Roman" w:cs="Times New Roman"/>
          <w:sz w:val="16"/>
          <w:szCs w:val="16"/>
        </w:rPr>
        <w:tab/>
        <w:t xml:space="preserve">D. McHugh and J. Gil, “Senescence and aging: Causes, consequences, and therapeutic avenues,” </w:t>
      </w:r>
      <w:r w:rsidRPr="00F355F0">
        <w:rPr>
          <w:rFonts w:ascii="Times New Roman" w:hAnsi="Times New Roman" w:cs="Times New Roman"/>
          <w:i/>
          <w:iCs/>
          <w:sz w:val="16"/>
          <w:szCs w:val="16"/>
        </w:rPr>
        <w:t>Journal of Cell Biology</w:t>
      </w:r>
      <w:r w:rsidRPr="00F355F0">
        <w:rPr>
          <w:rFonts w:ascii="Times New Roman" w:hAnsi="Times New Roman" w:cs="Times New Roman"/>
          <w:sz w:val="16"/>
          <w:szCs w:val="16"/>
        </w:rPr>
        <w:t>, vol. 217, no. 1, pp. 65–77, Jan. 2018, doi: 10.1083/jcb.201708092.</w:t>
      </w:r>
    </w:p>
    <w:p w14:paraId="48D42557"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[30]</w:t>
      </w:r>
      <w:r w:rsidRPr="00F355F0">
        <w:rPr>
          <w:rFonts w:ascii="Times New Roman" w:hAnsi="Times New Roman" w:cs="Times New Roman"/>
          <w:sz w:val="16"/>
          <w:szCs w:val="16"/>
        </w:rPr>
        <w:tab/>
        <w:t xml:space="preserve">J. M. Van Deursen, “The role of senescent cells in ageing,” </w:t>
      </w:r>
      <w:r w:rsidRPr="00F355F0">
        <w:rPr>
          <w:rFonts w:ascii="Times New Roman" w:hAnsi="Times New Roman" w:cs="Times New Roman"/>
          <w:i/>
          <w:iCs/>
          <w:sz w:val="16"/>
          <w:szCs w:val="16"/>
        </w:rPr>
        <w:t>Nature</w:t>
      </w:r>
      <w:r w:rsidRPr="00F355F0">
        <w:rPr>
          <w:rFonts w:ascii="Times New Roman" w:hAnsi="Times New Roman" w:cs="Times New Roman"/>
          <w:sz w:val="16"/>
          <w:szCs w:val="16"/>
        </w:rPr>
        <w:t>, vol. 509, no. 7501, pp. 439–446, May 2014, doi: 10.1038/nature13193.</w:t>
      </w:r>
    </w:p>
    <w:p w14:paraId="0DA966A8"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[31]</w:t>
      </w:r>
      <w:r w:rsidRPr="00F355F0">
        <w:rPr>
          <w:rFonts w:ascii="Times New Roman" w:hAnsi="Times New Roman" w:cs="Times New Roman"/>
          <w:sz w:val="16"/>
          <w:szCs w:val="16"/>
        </w:rPr>
        <w:tab/>
        <w:t xml:space="preserve">E. O. Wissler Gerdes </w:t>
      </w:r>
      <w:r w:rsidRPr="00F355F0">
        <w:rPr>
          <w:rFonts w:ascii="Times New Roman" w:hAnsi="Times New Roman" w:cs="Times New Roman"/>
          <w:i/>
          <w:iCs/>
          <w:sz w:val="16"/>
          <w:szCs w:val="16"/>
        </w:rPr>
        <w:t>et al.</w:t>
      </w:r>
      <w:r w:rsidRPr="00F355F0">
        <w:rPr>
          <w:rFonts w:ascii="Times New Roman" w:hAnsi="Times New Roman" w:cs="Times New Roman"/>
          <w:sz w:val="16"/>
          <w:szCs w:val="16"/>
        </w:rPr>
        <w:t xml:space="preserve">, “Cellular senescence in aging and age-related diseases: Implications for neurodegenerative diseases,” in </w:t>
      </w:r>
      <w:r w:rsidRPr="00F355F0">
        <w:rPr>
          <w:rFonts w:ascii="Times New Roman" w:hAnsi="Times New Roman" w:cs="Times New Roman"/>
          <w:i/>
          <w:iCs/>
          <w:sz w:val="16"/>
          <w:szCs w:val="16"/>
        </w:rPr>
        <w:t>International Review of Neurobiology</w:t>
      </w:r>
      <w:r w:rsidRPr="00F355F0">
        <w:rPr>
          <w:rFonts w:ascii="Times New Roman" w:hAnsi="Times New Roman" w:cs="Times New Roman"/>
          <w:sz w:val="16"/>
          <w:szCs w:val="16"/>
        </w:rPr>
        <w:t>, Elsevier, 2020, pp. 203–234. doi: 10.1016/bs.irn.2020.03.019.</w:t>
      </w:r>
    </w:p>
    <w:p w14:paraId="36D3EBA9"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[32]</w:t>
      </w:r>
      <w:r w:rsidRPr="00F355F0">
        <w:rPr>
          <w:rFonts w:ascii="Times New Roman" w:hAnsi="Times New Roman" w:cs="Times New Roman"/>
          <w:sz w:val="16"/>
          <w:szCs w:val="16"/>
        </w:rPr>
        <w:tab/>
        <w:t xml:space="preserve">A. Mylonas and A. O’Loghlen, “Cellular Senescence and Ageing: Mechanisms and Interventions,” </w:t>
      </w:r>
      <w:r w:rsidRPr="00F355F0">
        <w:rPr>
          <w:rFonts w:ascii="Times New Roman" w:hAnsi="Times New Roman" w:cs="Times New Roman"/>
          <w:i/>
          <w:iCs/>
          <w:sz w:val="16"/>
          <w:szCs w:val="16"/>
        </w:rPr>
        <w:t>Front. Aging</w:t>
      </w:r>
      <w:r w:rsidRPr="00F355F0">
        <w:rPr>
          <w:rFonts w:ascii="Times New Roman" w:hAnsi="Times New Roman" w:cs="Times New Roman"/>
          <w:sz w:val="16"/>
          <w:szCs w:val="16"/>
        </w:rPr>
        <w:t>, vol. 3, p. 866718, Mar. 2022, doi: 10.3389/fragi.2022.866718.</w:t>
      </w:r>
    </w:p>
    <w:p w14:paraId="7B0487CF"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[33]</w:t>
      </w:r>
      <w:r w:rsidRPr="00F355F0">
        <w:rPr>
          <w:rFonts w:ascii="Times New Roman" w:hAnsi="Times New Roman" w:cs="Times New Roman"/>
          <w:sz w:val="16"/>
          <w:szCs w:val="16"/>
        </w:rPr>
        <w:tab/>
        <w:t xml:space="preserve">P. Caiafa, T. Guastafierro, and M. Zampieri, “Epigenetics: poly(ADP‐ribosyl)ation of PARP‐1 regulates genomic methylation patterns,” </w:t>
      </w:r>
      <w:r w:rsidRPr="00F355F0">
        <w:rPr>
          <w:rFonts w:ascii="Times New Roman" w:hAnsi="Times New Roman" w:cs="Times New Roman"/>
          <w:i/>
          <w:iCs/>
          <w:sz w:val="16"/>
          <w:szCs w:val="16"/>
        </w:rPr>
        <w:t>FASEB j.</w:t>
      </w:r>
      <w:r w:rsidRPr="00F355F0">
        <w:rPr>
          <w:rFonts w:ascii="Times New Roman" w:hAnsi="Times New Roman" w:cs="Times New Roman"/>
          <w:sz w:val="16"/>
          <w:szCs w:val="16"/>
        </w:rPr>
        <w:t>, vol. 23, no. 3, pp. 672–678, Mar. 2009, doi: 10.1096/fj.08-123265.</w:t>
      </w:r>
    </w:p>
    <w:p w14:paraId="77DB1319"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[34]</w:t>
      </w:r>
      <w:r w:rsidRPr="00F355F0">
        <w:rPr>
          <w:rFonts w:ascii="Times New Roman" w:hAnsi="Times New Roman" w:cs="Times New Roman"/>
          <w:sz w:val="16"/>
          <w:szCs w:val="16"/>
        </w:rPr>
        <w:tab/>
        <w:t xml:space="preserve">K. D. Robertson, “DNA methylation and human disease,” </w:t>
      </w:r>
      <w:r w:rsidRPr="00F355F0">
        <w:rPr>
          <w:rFonts w:ascii="Times New Roman" w:hAnsi="Times New Roman" w:cs="Times New Roman"/>
          <w:i/>
          <w:iCs/>
          <w:sz w:val="16"/>
          <w:szCs w:val="16"/>
        </w:rPr>
        <w:t>Nat Rev Genet</w:t>
      </w:r>
      <w:r w:rsidRPr="00F355F0">
        <w:rPr>
          <w:rFonts w:ascii="Times New Roman" w:hAnsi="Times New Roman" w:cs="Times New Roman"/>
          <w:sz w:val="16"/>
          <w:szCs w:val="16"/>
        </w:rPr>
        <w:t>, vol. 6, no. 8, pp. 597–610, Aug. 2005, doi: 10.1038/nrg1655.</w:t>
      </w:r>
    </w:p>
    <w:p w14:paraId="2A788C83"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lastRenderedPageBreak/>
        <w:t>[35]</w:t>
      </w:r>
      <w:r w:rsidRPr="00F355F0">
        <w:rPr>
          <w:rFonts w:ascii="Times New Roman" w:hAnsi="Times New Roman" w:cs="Times New Roman"/>
          <w:sz w:val="16"/>
          <w:szCs w:val="16"/>
        </w:rPr>
        <w:tab/>
        <w:t xml:space="preserve">J. L. Miller and P. A. Grant, “The Role of DNA Methylation and Histone Modifications in Transcriptional Regulation in Humans,” in </w:t>
      </w:r>
      <w:r w:rsidRPr="00F355F0">
        <w:rPr>
          <w:rFonts w:ascii="Times New Roman" w:hAnsi="Times New Roman" w:cs="Times New Roman"/>
          <w:i/>
          <w:iCs/>
          <w:sz w:val="16"/>
          <w:szCs w:val="16"/>
        </w:rPr>
        <w:t>Epigenetics: Development and Disease</w:t>
      </w:r>
      <w:r w:rsidRPr="00F355F0">
        <w:rPr>
          <w:rFonts w:ascii="Times New Roman" w:hAnsi="Times New Roman" w:cs="Times New Roman"/>
          <w:sz w:val="16"/>
          <w:szCs w:val="16"/>
        </w:rPr>
        <w:t>, T. K. Kundu, Ed., in Subcellular Biochemistry, vol. 61. Dordrecht: Springer Netherlands, 2013, pp. 289–317. doi: 10.1007/978-94-007-4525-4_13.</w:t>
      </w:r>
    </w:p>
    <w:p w14:paraId="6DB33CC0"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[36]</w:t>
      </w:r>
      <w:r w:rsidRPr="00F355F0">
        <w:rPr>
          <w:rFonts w:ascii="Times New Roman" w:hAnsi="Times New Roman" w:cs="Times New Roman"/>
          <w:sz w:val="16"/>
          <w:szCs w:val="16"/>
        </w:rPr>
        <w:tab/>
        <w:t xml:space="preserve">E. Della Bella, J. Koch, and K. Baerenfaller, “Translation and emerging functions of non‐coding RNAs in inflammation and immunity,” </w:t>
      </w:r>
      <w:r w:rsidRPr="00F355F0">
        <w:rPr>
          <w:rFonts w:ascii="Times New Roman" w:hAnsi="Times New Roman" w:cs="Times New Roman"/>
          <w:i/>
          <w:iCs/>
          <w:sz w:val="16"/>
          <w:szCs w:val="16"/>
        </w:rPr>
        <w:t>Allergy</w:t>
      </w:r>
      <w:r w:rsidRPr="00F355F0">
        <w:rPr>
          <w:rFonts w:ascii="Times New Roman" w:hAnsi="Times New Roman" w:cs="Times New Roman"/>
          <w:sz w:val="16"/>
          <w:szCs w:val="16"/>
        </w:rPr>
        <w:t>, vol. 77, no. 7, pp. 2025–2037, Jul. 2022, doi: 10.1111/all.15234.</w:t>
      </w:r>
    </w:p>
    <w:p w14:paraId="102E96AD"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[37]</w:t>
      </w:r>
      <w:r w:rsidRPr="00F355F0">
        <w:rPr>
          <w:rFonts w:ascii="Times New Roman" w:hAnsi="Times New Roman" w:cs="Times New Roman"/>
          <w:sz w:val="16"/>
          <w:szCs w:val="16"/>
        </w:rPr>
        <w:tab/>
        <w:t xml:space="preserve">J. A. Alegría-Torres, A. Baccarelli, and V. Bollati, “Epigenetics and lifestyle,” </w:t>
      </w:r>
      <w:r w:rsidRPr="00F355F0">
        <w:rPr>
          <w:rFonts w:ascii="Times New Roman" w:hAnsi="Times New Roman" w:cs="Times New Roman"/>
          <w:i/>
          <w:iCs/>
          <w:sz w:val="16"/>
          <w:szCs w:val="16"/>
        </w:rPr>
        <w:t>Epigenomics</w:t>
      </w:r>
      <w:r w:rsidRPr="00F355F0">
        <w:rPr>
          <w:rFonts w:ascii="Times New Roman" w:hAnsi="Times New Roman" w:cs="Times New Roman"/>
          <w:sz w:val="16"/>
          <w:szCs w:val="16"/>
        </w:rPr>
        <w:t>, vol. 3, no. 3, pp. 267–277, Jun. 2011, doi: 10.2217/epi.11.22.</w:t>
      </w:r>
    </w:p>
    <w:p w14:paraId="66572750"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[38]</w:t>
      </w:r>
      <w:r w:rsidRPr="00F355F0">
        <w:rPr>
          <w:rFonts w:ascii="Times New Roman" w:hAnsi="Times New Roman" w:cs="Times New Roman"/>
          <w:sz w:val="16"/>
          <w:szCs w:val="16"/>
        </w:rPr>
        <w:tab/>
        <w:t xml:space="preserve">D. Saul and R. L. Kosinsky, “Epigenetics of Aging and Aging-Associated Diseases,” </w:t>
      </w:r>
      <w:r w:rsidRPr="00F355F0">
        <w:rPr>
          <w:rFonts w:ascii="Times New Roman" w:hAnsi="Times New Roman" w:cs="Times New Roman"/>
          <w:i/>
          <w:iCs/>
          <w:sz w:val="16"/>
          <w:szCs w:val="16"/>
        </w:rPr>
        <w:t>IJMS</w:t>
      </w:r>
      <w:r w:rsidRPr="00F355F0">
        <w:rPr>
          <w:rFonts w:ascii="Times New Roman" w:hAnsi="Times New Roman" w:cs="Times New Roman"/>
          <w:sz w:val="16"/>
          <w:szCs w:val="16"/>
        </w:rPr>
        <w:t>, vol. 22, no. 1, p. 401, Jan. 2021, doi: 10.3390/ijms22010401.</w:t>
      </w:r>
    </w:p>
    <w:p w14:paraId="388C184E"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[39]</w:t>
      </w:r>
      <w:r w:rsidRPr="00F355F0">
        <w:rPr>
          <w:rFonts w:ascii="Times New Roman" w:hAnsi="Times New Roman" w:cs="Times New Roman"/>
          <w:sz w:val="16"/>
          <w:szCs w:val="16"/>
        </w:rPr>
        <w:tab/>
        <w:t xml:space="preserve">J. S. Bhatti, G. K. Bhatti, and P. H. Reddy, “Mitochondrial dysfunction and oxidative stress in metabolic disorders — A step towards mitochondria based therapeutic strategies,” </w:t>
      </w:r>
      <w:r w:rsidRPr="00F355F0">
        <w:rPr>
          <w:rFonts w:ascii="Times New Roman" w:hAnsi="Times New Roman" w:cs="Times New Roman"/>
          <w:i/>
          <w:iCs/>
          <w:sz w:val="16"/>
          <w:szCs w:val="16"/>
        </w:rPr>
        <w:t>Biochimica et Biophysica Acta (BBA) - Molecular Basis of Disease</w:t>
      </w:r>
      <w:r w:rsidRPr="00F355F0">
        <w:rPr>
          <w:rFonts w:ascii="Times New Roman" w:hAnsi="Times New Roman" w:cs="Times New Roman"/>
          <w:sz w:val="16"/>
          <w:szCs w:val="16"/>
        </w:rPr>
        <w:t>, vol. 1863, no. 5, pp. 1066–1077, May 2017, doi: 10.1016/j.bbadis.2016.11.010.</w:t>
      </w:r>
    </w:p>
    <w:p w14:paraId="718D45EB"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[40]</w:t>
      </w:r>
      <w:r w:rsidRPr="00F355F0">
        <w:rPr>
          <w:rFonts w:ascii="Times New Roman" w:hAnsi="Times New Roman" w:cs="Times New Roman"/>
          <w:sz w:val="16"/>
          <w:szCs w:val="16"/>
        </w:rPr>
        <w:tab/>
        <w:t xml:space="preserve">Š. Lehtonen, T.-M. Sonninen, S. Wojciechowski, G. Goldsteins, and J. Koistinaho, “Dysfunction of Cellular Proteostasis in Parkinson’s Disease,” </w:t>
      </w:r>
      <w:r w:rsidRPr="00F355F0">
        <w:rPr>
          <w:rFonts w:ascii="Times New Roman" w:hAnsi="Times New Roman" w:cs="Times New Roman"/>
          <w:i/>
          <w:iCs/>
          <w:sz w:val="16"/>
          <w:szCs w:val="16"/>
        </w:rPr>
        <w:t>Front. Neurosci.</w:t>
      </w:r>
      <w:r w:rsidRPr="00F355F0">
        <w:rPr>
          <w:rFonts w:ascii="Times New Roman" w:hAnsi="Times New Roman" w:cs="Times New Roman"/>
          <w:sz w:val="16"/>
          <w:szCs w:val="16"/>
        </w:rPr>
        <w:t>, vol. 13, p. 457, May 2019, doi: 10.3389/fnins.2019.00457.</w:t>
      </w:r>
    </w:p>
    <w:p w14:paraId="53C0438D"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[41]</w:t>
      </w:r>
      <w:r w:rsidRPr="00F355F0">
        <w:rPr>
          <w:rFonts w:ascii="Times New Roman" w:hAnsi="Times New Roman" w:cs="Times New Roman"/>
          <w:sz w:val="16"/>
          <w:szCs w:val="16"/>
        </w:rPr>
        <w:tab/>
        <w:t xml:space="preserve">D. W. Anderson, K. A. Bradbury, and J. S. Schneider, “Neuroprotection in Parkinson models varies with toxin administration protocol,” </w:t>
      </w:r>
      <w:r w:rsidRPr="00F355F0">
        <w:rPr>
          <w:rFonts w:ascii="Times New Roman" w:hAnsi="Times New Roman" w:cs="Times New Roman"/>
          <w:i/>
          <w:iCs/>
          <w:sz w:val="16"/>
          <w:szCs w:val="16"/>
        </w:rPr>
        <w:t>European Journal of Neuroscience</w:t>
      </w:r>
      <w:r w:rsidRPr="00F355F0">
        <w:rPr>
          <w:rFonts w:ascii="Times New Roman" w:hAnsi="Times New Roman" w:cs="Times New Roman"/>
          <w:sz w:val="16"/>
          <w:szCs w:val="16"/>
        </w:rPr>
        <w:t>, vol. 24, no. 11, pp. 3174–3182, Dec. 2006, doi: 10.1111/j.1460-9568.2006.05192.x.</w:t>
      </w:r>
    </w:p>
    <w:p w14:paraId="11EC69BE"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[42]</w:t>
      </w:r>
      <w:r w:rsidRPr="00F355F0">
        <w:rPr>
          <w:rFonts w:ascii="Times New Roman" w:hAnsi="Times New Roman" w:cs="Times New Roman"/>
          <w:sz w:val="16"/>
          <w:szCs w:val="16"/>
        </w:rPr>
        <w:tab/>
        <w:t xml:space="preserve">S. Y. Cheon, H. Kim, D. C. Rubinsztein, and J. E. Lee, “Autophagy, Cellular Aging and Age-related Human Diseases,” </w:t>
      </w:r>
      <w:r w:rsidRPr="00F355F0">
        <w:rPr>
          <w:rFonts w:ascii="Times New Roman" w:hAnsi="Times New Roman" w:cs="Times New Roman"/>
          <w:i/>
          <w:iCs/>
          <w:sz w:val="16"/>
          <w:szCs w:val="16"/>
        </w:rPr>
        <w:t>Exp Neurobiol</w:t>
      </w:r>
      <w:r w:rsidRPr="00F355F0">
        <w:rPr>
          <w:rFonts w:ascii="Times New Roman" w:hAnsi="Times New Roman" w:cs="Times New Roman"/>
          <w:sz w:val="16"/>
          <w:szCs w:val="16"/>
        </w:rPr>
        <w:t>, vol. 28, no. 6, pp. 643–657, Dec. 2019, doi: 10.5607/en.2019.28.6.643.</w:t>
      </w:r>
    </w:p>
    <w:p w14:paraId="35A1589E"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[43]</w:t>
      </w:r>
      <w:r w:rsidRPr="00F355F0">
        <w:rPr>
          <w:rFonts w:ascii="Times New Roman" w:hAnsi="Times New Roman" w:cs="Times New Roman"/>
          <w:sz w:val="16"/>
          <w:szCs w:val="16"/>
        </w:rPr>
        <w:tab/>
        <w:t xml:space="preserve">M. W. Pataky, W. F. Young, and K. S. Nair, “Hormonal and Metabolic Changes of Aging and the Influence of Lifestyle Modifications,” </w:t>
      </w:r>
      <w:r w:rsidRPr="00F355F0">
        <w:rPr>
          <w:rFonts w:ascii="Times New Roman" w:hAnsi="Times New Roman" w:cs="Times New Roman"/>
          <w:i/>
          <w:iCs/>
          <w:sz w:val="16"/>
          <w:szCs w:val="16"/>
        </w:rPr>
        <w:t>Mayo Clinic Proceedings</w:t>
      </w:r>
      <w:r w:rsidRPr="00F355F0">
        <w:rPr>
          <w:rFonts w:ascii="Times New Roman" w:hAnsi="Times New Roman" w:cs="Times New Roman"/>
          <w:sz w:val="16"/>
          <w:szCs w:val="16"/>
        </w:rPr>
        <w:t>, vol. 96, no. 3, pp. 788–814, Mar. 2021, doi: 10.1016/j.mayocp.2020.07.033.</w:t>
      </w:r>
    </w:p>
    <w:p w14:paraId="09D180E4"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[44]</w:t>
      </w:r>
      <w:r w:rsidRPr="00F355F0">
        <w:rPr>
          <w:rFonts w:ascii="Times New Roman" w:hAnsi="Times New Roman" w:cs="Times New Roman"/>
          <w:sz w:val="16"/>
          <w:szCs w:val="16"/>
        </w:rPr>
        <w:tab/>
        <w:t xml:space="preserve">S. Saeed </w:t>
      </w:r>
      <w:r w:rsidRPr="00F355F0">
        <w:rPr>
          <w:rFonts w:ascii="Times New Roman" w:hAnsi="Times New Roman" w:cs="Times New Roman"/>
          <w:i/>
          <w:iCs/>
          <w:sz w:val="16"/>
          <w:szCs w:val="16"/>
        </w:rPr>
        <w:t>et al.</w:t>
      </w:r>
      <w:r w:rsidRPr="00F355F0">
        <w:rPr>
          <w:rFonts w:ascii="Times New Roman" w:hAnsi="Times New Roman" w:cs="Times New Roman"/>
          <w:sz w:val="16"/>
          <w:szCs w:val="16"/>
        </w:rPr>
        <w:t xml:space="preserve">, “Genome Editing Technology: A New Frontier for the Treatment and Prevention of Cardiovascular Diseases,” </w:t>
      </w:r>
      <w:r w:rsidRPr="00F355F0">
        <w:rPr>
          <w:rFonts w:ascii="Times New Roman" w:hAnsi="Times New Roman" w:cs="Times New Roman"/>
          <w:i/>
          <w:iCs/>
          <w:sz w:val="16"/>
          <w:szCs w:val="16"/>
        </w:rPr>
        <w:t>Current Problems in Cardiology</w:t>
      </w:r>
      <w:r w:rsidRPr="00F355F0">
        <w:rPr>
          <w:rFonts w:ascii="Times New Roman" w:hAnsi="Times New Roman" w:cs="Times New Roman"/>
          <w:sz w:val="16"/>
          <w:szCs w:val="16"/>
        </w:rPr>
        <w:t>, vol. 48, no. 7, p. 101692, Jul. 2023, doi: 10.1016/j.cpcardiol.2023.101692.</w:t>
      </w:r>
    </w:p>
    <w:p w14:paraId="454A55FD"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[45]</w:t>
      </w:r>
      <w:r w:rsidRPr="00F355F0">
        <w:rPr>
          <w:rFonts w:ascii="Times New Roman" w:hAnsi="Times New Roman" w:cs="Times New Roman"/>
          <w:sz w:val="16"/>
          <w:szCs w:val="16"/>
        </w:rPr>
        <w:tab/>
        <w:t xml:space="preserve">M. Lulkiewicz, J. Bajsert, P. Kopczynski, W. Barczak, and B. Rubis, “Telomere length: how the length makes a difference,” </w:t>
      </w:r>
      <w:r w:rsidRPr="00F355F0">
        <w:rPr>
          <w:rFonts w:ascii="Times New Roman" w:hAnsi="Times New Roman" w:cs="Times New Roman"/>
          <w:i/>
          <w:iCs/>
          <w:sz w:val="16"/>
          <w:szCs w:val="16"/>
        </w:rPr>
        <w:t>Mol Biol Rep</w:t>
      </w:r>
      <w:r w:rsidRPr="00F355F0">
        <w:rPr>
          <w:rFonts w:ascii="Times New Roman" w:hAnsi="Times New Roman" w:cs="Times New Roman"/>
          <w:sz w:val="16"/>
          <w:szCs w:val="16"/>
        </w:rPr>
        <w:t>, vol. 47, no. 9, pp. 7181–7188, Sep. 2020, doi: 10.1007/s11033-020-05551-y.</w:t>
      </w:r>
    </w:p>
    <w:p w14:paraId="4FD1965D"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[46]</w:t>
      </w:r>
      <w:r w:rsidRPr="00F355F0">
        <w:rPr>
          <w:rFonts w:ascii="Times New Roman" w:hAnsi="Times New Roman" w:cs="Times New Roman"/>
          <w:sz w:val="16"/>
          <w:szCs w:val="16"/>
        </w:rPr>
        <w:tab/>
        <w:t xml:space="preserve">A. Caobi </w:t>
      </w:r>
      <w:r w:rsidRPr="00F355F0">
        <w:rPr>
          <w:rFonts w:ascii="Times New Roman" w:hAnsi="Times New Roman" w:cs="Times New Roman"/>
          <w:i/>
          <w:iCs/>
          <w:sz w:val="16"/>
          <w:szCs w:val="16"/>
        </w:rPr>
        <w:t>et al.</w:t>
      </w:r>
      <w:r w:rsidRPr="00F355F0">
        <w:rPr>
          <w:rFonts w:ascii="Times New Roman" w:hAnsi="Times New Roman" w:cs="Times New Roman"/>
          <w:sz w:val="16"/>
          <w:szCs w:val="16"/>
        </w:rPr>
        <w:t xml:space="preserve">, “The Impact of CRISPR-Cas9 on Age-related Disorders: From Pathology to Therapy,” </w:t>
      </w:r>
      <w:r w:rsidRPr="00F355F0">
        <w:rPr>
          <w:rFonts w:ascii="Times New Roman" w:hAnsi="Times New Roman" w:cs="Times New Roman"/>
          <w:i/>
          <w:iCs/>
          <w:sz w:val="16"/>
          <w:szCs w:val="16"/>
        </w:rPr>
        <w:t>Aging and disease</w:t>
      </w:r>
      <w:r w:rsidRPr="00F355F0">
        <w:rPr>
          <w:rFonts w:ascii="Times New Roman" w:hAnsi="Times New Roman" w:cs="Times New Roman"/>
          <w:sz w:val="16"/>
          <w:szCs w:val="16"/>
        </w:rPr>
        <w:t>, vol. 11, no. 4, p. 895, 2020, doi: 10.14336/AD.2019.0927.</w:t>
      </w:r>
    </w:p>
    <w:p w14:paraId="36824441"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[47]</w:t>
      </w:r>
      <w:r w:rsidRPr="00F355F0">
        <w:rPr>
          <w:rFonts w:ascii="Times New Roman" w:hAnsi="Times New Roman" w:cs="Times New Roman"/>
          <w:sz w:val="16"/>
          <w:szCs w:val="16"/>
        </w:rPr>
        <w:tab/>
        <w:t xml:space="preserve">N. A. Duggal, “Reversing the immune ageing clock: lifestyle modifications and pharmacological interventions,” </w:t>
      </w:r>
      <w:r w:rsidRPr="00F355F0">
        <w:rPr>
          <w:rFonts w:ascii="Times New Roman" w:hAnsi="Times New Roman" w:cs="Times New Roman"/>
          <w:i/>
          <w:iCs/>
          <w:sz w:val="16"/>
          <w:szCs w:val="16"/>
        </w:rPr>
        <w:t>Biogerontology</w:t>
      </w:r>
      <w:r w:rsidRPr="00F355F0">
        <w:rPr>
          <w:rFonts w:ascii="Times New Roman" w:hAnsi="Times New Roman" w:cs="Times New Roman"/>
          <w:sz w:val="16"/>
          <w:szCs w:val="16"/>
        </w:rPr>
        <w:t>, vol. 19, no. 6, pp. 481–496, Dec. 2018, doi: 10.1007/s10522-018-9771-7.</w:t>
      </w:r>
    </w:p>
    <w:p w14:paraId="3E813C9E"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[48]</w:t>
      </w:r>
      <w:r w:rsidRPr="00F355F0">
        <w:rPr>
          <w:rFonts w:ascii="Times New Roman" w:hAnsi="Times New Roman" w:cs="Times New Roman"/>
          <w:sz w:val="16"/>
          <w:szCs w:val="16"/>
        </w:rPr>
        <w:tab/>
        <w:t xml:space="preserve">Y. Wang, C. Dong, Y. Han, Z. Gu, and C. Sun, “Immunosenescence, aging and successful aging,” </w:t>
      </w:r>
      <w:r w:rsidRPr="00F355F0">
        <w:rPr>
          <w:rFonts w:ascii="Times New Roman" w:hAnsi="Times New Roman" w:cs="Times New Roman"/>
          <w:i/>
          <w:iCs/>
          <w:sz w:val="16"/>
          <w:szCs w:val="16"/>
        </w:rPr>
        <w:t>Front. Immunol.</w:t>
      </w:r>
      <w:r w:rsidRPr="00F355F0">
        <w:rPr>
          <w:rFonts w:ascii="Times New Roman" w:hAnsi="Times New Roman" w:cs="Times New Roman"/>
          <w:sz w:val="16"/>
          <w:szCs w:val="16"/>
        </w:rPr>
        <w:t>, vol. 13, p. 942796, Aug. 2022, doi: 10.3389/fimmu.2022.942796.</w:t>
      </w:r>
    </w:p>
    <w:p w14:paraId="7EFF4C6A"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[49]</w:t>
      </w:r>
      <w:r w:rsidRPr="00F355F0">
        <w:rPr>
          <w:rFonts w:ascii="Times New Roman" w:hAnsi="Times New Roman" w:cs="Times New Roman"/>
          <w:sz w:val="16"/>
          <w:szCs w:val="16"/>
        </w:rPr>
        <w:tab/>
        <w:t xml:space="preserve">M. Tosato, V. Zamboni, A. Ferrini, and M. Cesari, “The aging process and potential interventions to extend life expectancy,” </w:t>
      </w:r>
      <w:r w:rsidRPr="00F355F0">
        <w:rPr>
          <w:rFonts w:ascii="Times New Roman" w:hAnsi="Times New Roman" w:cs="Times New Roman"/>
          <w:i/>
          <w:iCs/>
          <w:sz w:val="16"/>
          <w:szCs w:val="16"/>
        </w:rPr>
        <w:t>Clin Interv Aging</w:t>
      </w:r>
      <w:r w:rsidRPr="00F355F0">
        <w:rPr>
          <w:rFonts w:ascii="Times New Roman" w:hAnsi="Times New Roman" w:cs="Times New Roman"/>
          <w:sz w:val="16"/>
          <w:szCs w:val="16"/>
        </w:rPr>
        <w:t>, vol. 2, no. 3, pp. 401–412, 2007.</w:t>
      </w:r>
    </w:p>
    <w:p w14:paraId="2323889A"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[50]</w:t>
      </w:r>
      <w:r w:rsidRPr="00F355F0">
        <w:rPr>
          <w:rFonts w:ascii="Times New Roman" w:hAnsi="Times New Roman" w:cs="Times New Roman"/>
          <w:sz w:val="16"/>
          <w:szCs w:val="16"/>
        </w:rPr>
        <w:tab/>
        <w:t xml:space="preserve">T. A. Rando and T. Wyss-Coray, “Stem Cells as Vehicles for Youthful Regeneration of Aged Tissues,” </w:t>
      </w:r>
      <w:r w:rsidRPr="00F355F0">
        <w:rPr>
          <w:rFonts w:ascii="Times New Roman" w:hAnsi="Times New Roman" w:cs="Times New Roman"/>
          <w:i/>
          <w:iCs/>
          <w:sz w:val="16"/>
          <w:szCs w:val="16"/>
        </w:rPr>
        <w:t>The Journals of Gerontology Series A: Biological Sciences and Medical Sciences</w:t>
      </w:r>
      <w:r w:rsidRPr="00F355F0">
        <w:rPr>
          <w:rFonts w:ascii="Times New Roman" w:hAnsi="Times New Roman" w:cs="Times New Roman"/>
          <w:sz w:val="16"/>
          <w:szCs w:val="16"/>
        </w:rPr>
        <w:t>, vol. 69, no. Suppl 1, pp. S39–S42, Jun. 2014, doi: 10.1093/gerona/glu043.</w:t>
      </w:r>
    </w:p>
    <w:p w14:paraId="253C4CCB"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[51]</w:t>
      </w:r>
      <w:r w:rsidRPr="00F355F0">
        <w:rPr>
          <w:rFonts w:ascii="Times New Roman" w:hAnsi="Times New Roman" w:cs="Times New Roman"/>
          <w:sz w:val="16"/>
          <w:szCs w:val="16"/>
        </w:rPr>
        <w:tab/>
        <w:t xml:space="preserve">N. Rosenthal, “Youthful prospects for human stem‐cell therapy: In another few decades, revised attitudes towards stem cells could lead to disease prevention and life extension,” </w:t>
      </w:r>
      <w:r w:rsidRPr="00F355F0">
        <w:rPr>
          <w:rFonts w:ascii="Times New Roman" w:hAnsi="Times New Roman" w:cs="Times New Roman"/>
          <w:i/>
          <w:iCs/>
          <w:sz w:val="16"/>
          <w:szCs w:val="16"/>
        </w:rPr>
        <w:t>EMBO Reports</w:t>
      </w:r>
      <w:r w:rsidRPr="00F355F0">
        <w:rPr>
          <w:rFonts w:ascii="Times New Roman" w:hAnsi="Times New Roman" w:cs="Times New Roman"/>
          <w:sz w:val="16"/>
          <w:szCs w:val="16"/>
        </w:rPr>
        <w:t>, vol. 6, no. S1, Jul. 2005, doi: 10.1038/sj.embor.7400427.</w:t>
      </w:r>
    </w:p>
    <w:p w14:paraId="155AE137"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[52]</w:t>
      </w:r>
      <w:r w:rsidRPr="00F355F0">
        <w:rPr>
          <w:rFonts w:ascii="Times New Roman" w:hAnsi="Times New Roman" w:cs="Times New Roman"/>
          <w:sz w:val="16"/>
          <w:szCs w:val="16"/>
        </w:rPr>
        <w:tab/>
        <w:t xml:space="preserve">M. Khorraminejad-Shirazi, M. Dorvash, A. Estedlal, A. H. Hoveidaei, M. Mazloomrezaei, and P. Mosaddeghi, “Aging: A cell source limiting factor in tissue engineering,” </w:t>
      </w:r>
      <w:r w:rsidRPr="00F355F0">
        <w:rPr>
          <w:rFonts w:ascii="Times New Roman" w:hAnsi="Times New Roman" w:cs="Times New Roman"/>
          <w:i/>
          <w:iCs/>
          <w:sz w:val="16"/>
          <w:szCs w:val="16"/>
        </w:rPr>
        <w:t>WJSC</w:t>
      </w:r>
      <w:r w:rsidRPr="00F355F0">
        <w:rPr>
          <w:rFonts w:ascii="Times New Roman" w:hAnsi="Times New Roman" w:cs="Times New Roman"/>
          <w:sz w:val="16"/>
          <w:szCs w:val="16"/>
        </w:rPr>
        <w:t>, vol. 11, no. 10, pp. 787–802, Oct. 2019, doi: 10.4252/wjsc.v11.i10.787.</w:t>
      </w:r>
    </w:p>
    <w:p w14:paraId="5A7EA9CF"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[53]</w:t>
      </w:r>
      <w:r w:rsidRPr="00F355F0">
        <w:rPr>
          <w:rFonts w:ascii="Times New Roman" w:hAnsi="Times New Roman" w:cs="Times New Roman"/>
          <w:sz w:val="16"/>
          <w:szCs w:val="16"/>
        </w:rPr>
        <w:tab/>
        <w:t xml:space="preserve">M. P. Nikolova and M. S. Chavali, “Recent advances in biomaterials for 3D scaffolds: A review,” </w:t>
      </w:r>
      <w:r w:rsidRPr="00F355F0">
        <w:rPr>
          <w:rFonts w:ascii="Times New Roman" w:hAnsi="Times New Roman" w:cs="Times New Roman"/>
          <w:i/>
          <w:iCs/>
          <w:sz w:val="16"/>
          <w:szCs w:val="16"/>
        </w:rPr>
        <w:t>Bioactive Materials</w:t>
      </w:r>
      <w:r w:rsidRPr="00F355F0">
        <w:rPr>
          <w:rFonts w:ascii="Times New Roman" w:hAnsi="Times New Roman" w:cs="Times New Roman"/>
          <w:sz w:val="16"/>
          <w:szCs w:val="16"/>
        </w:rPr>
        <w:t>, vol. 4, pp. 271–292, Dec. 2019, doi: 10.1016/j.bioactmat.2019.10.005.</w:t>
      </w:r>
    </w:p>
    <w:p w14:paraId="48455832"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[54]</w:t>
      </w:r>
      <w:r w:rsidRPr="00F355F0">
        <w:rPr>
          <w:rFonts w:ascii="Times New Roman" w:hAnsi="Times New Roman" w:cs="Times New Roman"/>
          <w:sz w:val="16"/>
          <w:szCs w:val="16"/>
        </w:rPr>
        <w:tab/>
        <w:t xml:space="preserve">B. P. Chan and K. W. Leong, “Scaffolding in tissue engineering: general approaches and tissue-specific considerations,” </w:t>
      </w:r>
      <w:r w:rsidRPr="00F355F0">
        <w:rPr>
          <w:rFonts w:ascii="Times New Roman" w:hAnsi="Times New Roman" w:cs="Times New Roman"/>
          <w:i/>
          <w:iCs/>
          <w:sz w:val="16"/>
          <w:szCs w:val="16"/>
        </w:rPr>
        <w:t>Eur Spine J</w:t>
      </w:r>
      <w:r w:rsidRPr="00F355F0">
        <w:rPr>
          <w:rFonts w:ascii="Times New Roman" w:hAnsi="Times New Roman" w:cs="Times New Roman"/>
          <w:sz w:val="16"/>
          <w:szCs w:val="16"/>
        </w:rPr>
        <w:t>, vol. 17, no. S4, pp. 467–479, Dec. 2008, doi: 10.1007/s00586-008-0745-3.</w:t>
      </w:r>
    </w:p>
    <w:p w14:paraId="27554285"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[55]</w:t>
      </w:r>
      <w:r w:rsidRPr="00F355F0">
        <w:rPr>
          <w:rFonts w:ascii="Times New Roman" w:hAnsi="Times New Roman" w:cs="Times New Roman"/>
          <w:sz w:val="16"/>
          <w:szCs w:val="16"/>
        </w:rPr>
        <w:tab/>
        <w:t xml:space="preserve">C. Selden and B. Fuller, “Role of Bioreactor Technology in Tissue Engineering for Clinical Use and Therapeutic Target Design,” </w:t>
      </w:r>
      <w:r w:rsidRPr="00F355F0">
        <w:rPr>
          <w:rFonts w:ascii="Times New Roman" w:hAnsi="Times New Roman" w:cs="Times New Roman"/>
          <w:i/>
          <w:iCs/>
          <w:sz w:val="16"/>
          <w:szCs w:val="16"/>
        </w:rPr>
        <w:t>Bioengineering</w:t>
      </w:r>
      <w:r w:rsidRPr="00F355F0">
        <w:rPr>
          <w:rFonts w:ascii="Times New Roman" w:hAnsi="Times New Roman" w:cs="Times New Roman"/>
          <w:sz w:val="16"/>
          <w:szCs w:val="16"/>
        </w:rPr>
        <w:t>, vol. 5, no. 2, p. 32, Apr. 2018, doi: 10.3390/bioengineering5020032.</w:t>
      </w:r>
    </w:p>
    <w:p w14:paraId="0CE59F51"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[56]</w:t>
      </w:r>
      <w:r w:rsidRPr="00F355F0">
        <w:rPr>
          <w:rFonts w:ascii="Times New Roman" w:hAnsi="Times New Roman" w:cs="Times New Roman"/>
          <w:sz w:val="16"/>
          <w:szCs w:val="16"/>
        </w:rPr>
        <w:tab/>
        <w:t xml:space="preserve">K. C. Clause and T. H. Barker, “Extracellular matrix signaling in morphogenesis and repair,” </w:t>
      </w:r>
      <w:r w:rsidRPr="00F355F0">
        <w:rPr>
          <w:rFonts w:ascii="Times New Roman" w:hAnsi="Times New Roman" w:cs="Times New Roman"/>
          <w:i/>
          <w:iCs/>
          <w:sz w:val="16"/>
          <w:szCs w:val="16"/>
        </w:rPr>
        <w:t>Current Opinion in Biotechnology</w:t>
      </w:r>
      <w:r w:rsidRPr="00F355F0">
        <w:rPr>
          <w:rFonts w:ascii="Times New Roman" w:hAnsi="Times New Roman" w:cs="Times New Roman"/>
          <w:sz w:val="16"/>
          <w:szCs w:val="16"/>
        </w:rPr>
        <w:t>, vol. 24, no. 5, pp. 830–833, Oct. 2013, doi: 10.1016/j.copbio.2013.04.011.</w:t>
      </w:r>
    </w:p>
    <w:p w14:paraId="601DA657"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[57]</w:t>
      </w:r>
      <w:r w:rsidRPr="00F355F0">
        <w:rPr>
          <w:rFonts w:ascii="Times New Roman" w:hAnsi="Times New Roman" w:cs="Times New Roman"/>
          <w:sz w:val="16"/>
          <w:szCs w:val="16"/>
        </w:rPr>
        <w:tab/>
        <w:t xml:space="preserve">M. Lovett, K. Lee, A. Edwards, and D. L. Kaplan, “Vascularization Strategies for Tissue Engineering,” </w:t>
      </w:r>
      <w:r w:rsidRPr="00F355F0">
        <w:rPr>
          <w:rFonts w:ascii="Times New Roman" w:hAnsi="Times New Roman" w:cs="Times New Roman"/>
          <w:i/>
          <w:iCs/>
          <w:sz w:val="16"/>
          <w:szCs w:val="16"/>
        </w:rPr>
        <w:t>Tissue Engineering Part B: Reviews</w:t>
      </w:r>
      <w:r w:rsidRPr="00F355F0">
        <w:rPr>
          <w:rFonts w:ascii="Times New Roman" w:hAnsi="Times New Roman" w:cs="Times New Roman"/>
          <w:sz w:val="16"/>
          <w:szCs w:val="16"/>
        </w:rPr>
        <w:t>, vol. 15, no. 3, pp. 353–370, Sep. 2009, doi: 10.1089/ten.teb.2009.0085.</w:t>
      </w:r>
    </w:p>
    <w:p w14:paraId="6C832F1F"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[58]</w:t>
      </w:r>
      <w:r w:rsidRPr="00F355F0">
        <w:rPr>
          <w:rFonts w:ascii="Times New Roman" w:hAnsi="Times New Roman" w:cs="Times New Roman"/>
          <w:sz w:val="16"/>
          <w:szCs w:val="16"/>
        </w:rPr>
        <w:tab/>
        <w:t xml:space="preserve">A. Carnicer-Lombarte, S.-T. Chen, G. G. Malliaras, and D. G. Barone, “Foreign Body Reaction to Implanted Biomaterials and Its Impact in Nerve Neuroprosthetics,” </w:t>
      </w:r>
      <w:r w:rsidRPr="00F355F0">
        <w:rPr>
          <w:rFonts w:ascii="Times New Roman" w:hAnsi="Times New Roman" w:cs="Times New Roman"/>
          <w:i/>
          <w:iCs/>
          <w:sz w:val="16"/>
          <w:szCs w:val="16"/>
        </w:rPr>
        <w:t>Front. Bioeng. Biotechnol.</w:t>
      </w:r>
      <w:r w:rsidRPr="00F355F0">
        <w:rPr>
          <w:rFonts w:ascii="Times New Roman" w:hAnsi="Times New Roman" w:cs="Times New Roman"/>
          <w:sz w:val="16"/>
          <w:szCs w:val="16"/>
        </w:rPr>
        <w:t>, vol. 9, p. 622524, Apr. 2021, doi: 10.3389/fbioe.2021.622524.</w:t>
      </w:r>
    </w:p>
    <w:p w14:paraId="7FB39817"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[59]</w:t>
      </w:r>
      <w:r w:rsidRPr="00F355F0">
        <w:rPr>
          <w:rFonts w:ascii="Times New Roman" w:hAnsi="Times New Roman" w:cs="Times New Roman"/>
          <w:sz w:val="16"/>
          <w:szCs w:val="16"/>
        </w:rPr>
        <w:tab/>
        <w:t xml:space="preserve">M. Willadsen, M. Chaise, I. Yarovoy, A. Q. Zhang, and N. Parashurama, “Engineering molecular imaging strategies for regenerative medicine,” </w:t>
      </w:r>
      <w:r w:rsidRPr="00F355F0">
        <w:rPr>
          <w:rFonts w:ascii="Times New Roman" w:hAnsi="Times New Roman" w:cs="Times New Roman"/>
          <w:i/>
          <w:iCs/>
          <w:sz w:val="16"/>
          <w:szCs w:val="16"/>
        </w:rPr>
        <w:t>Bioengineering &amp; Translational Medicine</w:t>
      </w:r>
      <w:r w:rsidRPr="00F355F0">
        <w:rPr>
          <w:rFonts w:ascii="Times New Roman" w:hAnsi="Times New Roman" w:cs="Times New Roman"/>
          <w:sz w:val="16"/>
          <w:szCs w:val="16"/>
        </w:rPr>
        <w:t>, vol. 3, no. 3, pp. 232–255, Sep. 2018, doi: 10.1002/btm2.10114.</w:t>
      </w:r>
    </w:p>
    <w:p w14:paraId="27DEB6D9"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[60]</w:t>
      </w:r>
      <w:r w:rsidRPr="00F355F0">
        <w:rPr>
          <w:rFonts w:ascii="Times New Roman" w:hAnsi="Times New Roman" w:cs="Times New Roman"/>
          <w:sz w:val="16"/>
          <w:szCs w:val="16"/>
        </w:rPr>
        <w:tab/>
        <w:t xml:space="preserve">D. B. Berry, E. K. Englund, S. Chen, L. R. Frank, and S. R. Ward, “Medical imaging of tissue engineering and regenerative medicine constructs,” </w:t>
      </w:r>
      <w:r w:rsidRPr="00F355F0">
        <w:rPr>
          <w:rFonts w:ascii="Times New Roman" w:hAnsi="Times New Roman" w:cs="Times New Roman"/>
          <w:i/>
          <w:iCs/>
          <w:sz w:val="16"/>
          <w:szCs w:val="16"/>
        </w:rPr>
        <w:t>Biomater. Sci.</w:t>
      </w:r>
      <w:r w:rsidRPr="00F355F0">
        <w:rPr>
          <w:rFonts w:ascii="Times New Roman" w:hAnsi="Times New Roman" w:cs="Times New Roman"/>
          <w:sz w:val="16"/>
          <w:szCs w:val="16"/>
        </w:rPr>
        <w:t>, vol. 9, no. 2, pp. 301–314, 2021, doi: 10.1039/D0BM00705F.</w:t>
      </w:r>
    </w:p>
    <w:p w14:paraId="26196C7D"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[61]</w:t>
      </w:r>
      <w:r w:rsidRPr="00F355F0">
        <w:rPr>
          <w:rFonts w:ascii="Times New Roman" w:hAnsi="Times New Roman" w:cs="Times New Roman"/>
          <w:sz w:val="16"/>
          <w:szCs w:val="16"/>
        </w:rPr>
        <w:tab/>
        <w:t xml:space="preserve">D. Bakula </w:t>
      </w:r>
      <w:r w:rsidRPr="00F355F0">
        <w:rPr>
          <w:rFonts w:ascii="Times New Roman" w:hAnsi="Times New Roman" w:cs="Times New Roman"/>
          <w:i/>
          <w:iCs/>
          <w:sz w:val="16"/>
          <w:szCs w:val="16"/>
        </w:rPr>
        <w:t>et al.</w:t>
      </w:r>
      <w:r w:rsidRPr="00F355F0">
        <w:rPr>
          <w:rFonts w:ascii="Times New Roman" w:hAnsi="Times New Roman" w:cs="Times New Roman"/>
          <w:sz w:val="16"/>
          <w:szCs w:val="16"/>
        </w:rPr>
        <w:t xml:space="preserve">, “Latest advances in aging research and drug discovery,” </w:t>
      </w:r>
      <w:r w:rsidRPr="00F355F0">
        <w:rPr>
          <w:rFonts w:ascii="Times New Roman" w:hAnsi="Times New Roman" w:cs="Times New Roman"/>
          <w:i/>
          <w:iCs/>
          <w:sz w:val="16"/>
          <w:szCs w:val="16"/>
        </w:rPr>
        <w:t>Aging</w:t>
      </w:r>
      <w:r w:rsidRPr="00F355F0">
        <w:rPr>
          <w:rFonts w:ascii="Times New Roman" w:hAnsi="Times New Roman" w:cs="Times New Roman"/>
          <w:sz w:val="16"/>
          <w:szCs w:val="16"/>
        </w:rPr>
        <w:t>, vol. 11, no. 22, pp. 9971–9981, Nov. 2019, doi: 10.18632/aging.102487.</w:t>
      </w:r>
    </w:p>
    <w:p w14:paraId="3863C017"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[62]</w:t>
      </w:r>
      <w:r w:rsidRPr="00F355F0">
        <w:rPr>
          <w:rFonts w:ascii="Times New Roman" w:hAnsi="Times New Roman" w:cs="Times New Roman"/>
          <w:sz w:val="16"/>
          <w:szCs w:val="16"/>
        </w:rPr>
        <w:tab/>
        <w:t xml:space="preserve">J. C. Lucke, D. Herbert, B. Partridge, and W. D. Hall, “Anticipating the use of life extension technologies: Possible pointers from the adoption of assisted reproductive technologies,” </w:t>
      </w:r>
      <w:r w:rsidRPr="00F355F0">
        <w:rPr>
          <w:rFonts w:ascii="Times New Roman" w:hAnsi="Times New Roman" w:cs="Times New Roman"/>
          <w:i/>
          <w:iCs/>
          <w:sz w:val="16"/>
          <w:szCs w:val="16"/>
        </w:rPr>
        <w:t>EMBO Reports</w:t>
      </w:r>
      <w:r w:rsidRPr="00F355F0">
        <w:rPr>
          <w:rFonts w:ascii="Times New Roman" w:hAnsi="Times New Roman" w:cs="Times New Roman"/>
          <w:sz w:val="16"/>
          <w:szCs w:val="16"/>
        </w:rPr>
        <w:t>, vol. 11, no. 5, pp. 334–338, May 2010, doi: 10.1038/embor.2010.48.</w:t>
      </w:r>
    </w:p>
    <w:p w14:paraId="65CD1389"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[63]</w:t>
      </w:r>
      <w:r w:rsidRPr="00F355F0">
        <w:rPr>
          <w:rFonts w:ascii="Times New Roman" w:hAnsi="Times New Roman" w:cs="Times New Roman"/>
          <w:sz w:val="16"/>
          <w:szCs w:val="16"/>
        </w:rPr>
        <w:tab/>
        <w:t xml:space="preserve">M. Araki and T. Ishii, “International regulatory landscape and integration of corrective genome editing into in vitro fertilization,” </w:t>
      </w:r>
      <w:r w:rsidRPr="00F355F0">
        <w:rPr>
          <w:rFonts w:ascii="Times New Roman" w:hAnsi="Times New Roman" w:cs="Times New Roman"/>
          <w:i/>
          <w:iCs/>
          <w:sz w:val="16"/>
          <w:szCs w:val="16"/>
        </w:rPr>
        <w:t>Reprod Biol Endocrinol</w:t>
      </w:r>
      <w:r w:rsidRPr="00F355F0">
        <w:rPr>
          <w:rFonts w:ascii="Times New Roman" w:hAnsi="Times New Roman" w:cs="Times New Roman"/>
          <w:sz w:val="16"/>
          <w:szCs w:val="16"/>
        </w:rPr>
        <w:t>, vol. 12, no. 1, p. 108, 2014, doi: 10.1186/1477-7827-12-108.</w:t>
      </w:r>
    </w:p>
    <w:p w14:paraId="07735F2A"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[64]</w:t>
      </w:r>
      <w:r w:rsidRPr="00F355F0">
        <w:rPr>
          <w:rFonts w:ascii="Times New Roman" w:hAnsi="Times New Roman" w:cs="Times New Roman"/>
          <w:sz w:val="16"/>
          <w:szCs w:val="16"/>
        </w:rPr>
        <w:tab/>
        <w:t xml:space="preserve">A. Klaassen-van den Berg Jeths and J. A. van Langen, “[2 scenarios on extension of life. Various social consequences of a higher life expectancy],” </w:t>
      </w:r>
      <w:r w:rsidRPr="00F355F0">
        <w:rPr>
          <w:rFonts w:ascii="Times New Roman" w:hAnsi="Times New Roman" w:cs="Times New Roman"/>
          <w:i/>
          <w:iCs/>
          <w:sz w:val="16"/>
          <w:szCs w:val="16"/>
        </w:rPr>
        <w:t>Tijdschr Gerontol Geriatr</w:t>
      </w:r>
      <w:r w:rsidRPr="00F355F0">
        <w:rPr>
          <w:rFonts w:ascii="Times New Roman" w:hAnsi="Times New Roman" w:cs="Times New Roman"/>
          <w:sz w:val="16"/>
          <w:szCs w:val="16"/>
        </w:rPr>
        <w:t>, vol. 21, no. 5, pp. 217–221, Oct. 1990.</w:t>
      </w:r>
    </w:p>
    <w:p w14:paraId="7016936A"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[65]</w:t>
      </w:r>
      <w:r w:rsidRPr="00F355F0">
        <w:rPr>
          <w:rFonts w:ascii="Times New Roman" w:hAnsi="Times New Roman" w:cs="Times New Roman"/>
          <w:sz w:val="16"/>
          <w:szCs w:val="16"/>
        </w:rPr>
        <w:tab/>
        <w:t xml:space="preserve">D. W. Edington, A. B. Schultz, J. S. Pitts, and A. Camilleri, “The Future of Health Promotion in the 21st Century: A Focus on the Working Population,” </w:t>
      </w:r>
      <w:r w:rsidRPr="00F355F0">
        <w:rPr>
          <w:rFonts w:ascii="Times New Roman" w:hAnsi="Times New Roman" w:cs="Times New Roman"/>
          <w:i/>
          <w:iCs/>
          <w:sz w:val="16"/>
          <w:szCs w:val="16"/>
        </w:rPr>
        <w:t>American Journal of Lifestyle Medicine</w:t>
      </w:r>
      <w:r w:rsidRPr="00F355F0">
        <w:rPr>
          <w:rFonts w:ascii="Times New Roman" w:hAnsi="Times New Roman" w:cs="Times New Roman"/>
          <w:sz w:val="16"/>
          <w:szCs w:val="16"/>
        </w:rPr>
        <w:t>, vol. 10, no. 4, pp. 242–252, Jul. 2016, doi: 10.1177/1559827615605789.</w:t>
      </w:r>
    </w:p>
    <w:p w14:paraId="2D223C73"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[66]</w:t>
      </w:r>
      <w:r w:rsidRPr="00F355F0">
        <w:rPr>
          <w:rFonts w:ascii="Times New Roman" w:hAnsi="Times New Roman" w:cs="Times New Roman"/>
          <w:sz w:val="16"/>
          <w:szCs w:val="16"/>
        </w:rPr>
        <w:tab/>
        <w:t xml:space="preserve">E. C. Hadley, E. G. Lakatta, M. Morrison-Bogorad, H. R. Warner, and R. J. Hodes, “The Future of Aging Therapies,” </w:t>
      </w:r>
      <w:r w:rsidRPr="00F355F0">
        <w:rPr>
          <w:rFonts w:ascii="Times New Roman" w:hAnsi="Times New Roman" w:cs="Times New Roman"/>
          <w:i/>
          <w:iCs/>
          <w:sz w:val="16"/>
          <w:szCs w:val="16"/>
        </w:rPr>
        <w:t>Cell</w:t>
      </w:r>
      <w:r w:rsidRPr="00F355F0">
        <w:rPr>
          <w:rFonts w:ascii="Times New Roman" w:hAnsi="Times New Roman" w:cs="Times New Roman"/>
          <w:sz w:val="16"/>
          <w:szCs w:val="16"/>
        </w:rPr>
        <w:t>, vol. 120, no. 4, pp. 557–567, Feb. 2005, doi: 10.1016/j.cell.2005.01.030.</w:t>
      </w:r>
    </w:p>
    <w:p w14:paraId="0000007F" w14:textId="5F3A3C0B" w:rsidR="000C6D32" w:rsidRPr="00F355F0" w:rsidRDefault="004F51E3">
      <w:pPr>
        <w:spacing w:line="240" w:lineRule="auto"/>
        <w:rPr>
          <w:rFonts w:ascii="Times New Roman" w:eastAsia="Times New Roman" w:hAnsi="Times New Roman" w:cs="Times New Roman"/>
          <w:color w:val="212121"/>
          <w:sz w:val="16"/>
          <w:szCs w:val="16"/>
          <w:highlight w:val="white"/>
        </w:rPr>
      </w:pPr>
      <w:r w:rsidRPr="00F355F0">
        <w:rPr>
          <w:rFonts w:ascii="Times New Roman" w:eastAsia="Times New Roman" w:hAnsi="Times New Roman" w:cs="Times New Roman"/>
          <w:color w:val="212121"/>
          <w:sz w:val="16"/>
          <w:szCs w:val="16"/>
          <w:highlight w:val="white"/>
        </w:rPr>
        <w:fldChar w:fldCharType="end"/>
      </w:r>
    </w:p>
    <w:sectPr w:rsidR="000C6D32" w:rsidRPr="00F355F0">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D32"/>
    <w:rsid w:val="00027D36"/>
    <w:rsid w:val="000367AD"/>
    <w:rsid w:val="0004514B"/>
    <w:rsid w:val="00067E71"/>
    <w:rsid w:val="000823FC"/>
    <w:rsid w:val="000C6D32"/>
    <w:rsid w:val="000E2BC2"/>
    <w:rsid w:val="00131767"/>
    <w:rsid w:val="00140533"/>
    <w:rsid w:val="00144527"/>
    <w:rsid w:val="00241EEE"/>
    <w:rsid w:val="00246CE0"/>
    <w:rsid w:val="00261245"/>
    <w:rsid w:val="002D3FFC"/>
    <w:rsid w:val="003636C6"/>
    <w:rsid w:val="003F28E4"/>
    <w:rsid w:val="004104E3"/>
    <w:rsid w:val="00416A55"/>
    <w:rsid w:val="00472E70"/>
    <w:rsid w:val="004926B7"/>
    <w:rsid w:val="004A0AD4"/>
    <w:rsid w:val="004D76D8"/>
    <w:rsid w:val="004F51E3"/>
    <w:rsid w:val="0050198E"/>
    <w:rsid w:val="00532E2D"/>
    <w:rsid w:val="00545650"/>
    <w:rsid w:val="00551C8A"/>
    <w:rsid w:val="00572407"/>
    <w:rsid w:val="005879D5"/>
    <w:rsid w:val="005A6DE7"/>
    <w:rsid w:val="005C4FDF"/>
    <w:rsid w:val="006F12FD"/>
    <w:rsid w:val="00730EBD"/>
    <w:rsid w:val="00832A56"/>
    <w:rsid w:val="008C2E68"/>
    <w:rsid w:val="008E34F1"/>
    <w:rsid w:val="008F4E4F"/>
    <w:rsid w:val="008F721C"/>
    <w:rsid w:val="00925A36"/>
    <w:rsid w:val="00983D9E"/>
    <w:rsid w:val="009F5B3C"/>
    <w:rsid w:val="00A35F06"/>
    <w:rsid w:val="00BB4ADA"/>
    <w:rsid w:val="00BC2283"/>
    <w:rsid w:val="00C201FD"/>
    <w:rsid w:val="00CA6F1C"/>
    <w:rsid w:val="00CF0C24"/>
    <w:rsid w:val="00D3476A"/>
    <w:rsid w:val="00DF2CD9"/>
    <w:rsid w:val="00ED1DF4"/>
    <w:rsid w:val="00F20226"/>
    <w:rsid w:val="00F355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B71E0"/>
  <w15:docId w15:val="{50F51989-4584-4FBD-AD90-D83D43D7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ibliography">
    <w:name w:val="Bibliography"/>
    <w:basedOn w:val="Normal"/>
    <w:next w:val="Normal"/>
    <w:uiPriority w:val="37"/>
    <w:unhideWhenUsed/>
    <w:rsid w:val="004F51E3"/>
    <w:pPr>
      <w:tabs>
        <w:tab w:val="left" w:pos="384"/>
      </w:tabs>
      <w:spacing w:after="0" w:line="240" w:lineRule="auto"/>
      <w:ind w:left="384" w:hanging="384"/>
    </w:pPr>
  </w:style>
  <w:style w:type="character" w:styleId="Hyperlink">
    <w:name w:val="Hyperlink"/>
    <w:basedOn w:val="DefaultParagraphFont"/>
    <w:uiPriority w:val="99"/>
    <w:unhideWhenUsed/>
    <w:rsid w:val="008E34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aliknoorani@jamiahamdard.ac.in" TargetMode="External"/><Relationship Id="rId5" Type="http://schemas.openxmlformats.org/officeDocument/2006/relationships/hyperlink" Target="mailto:asgharali@jamiahamdrd.ac.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EFF90-A6E4-460C-B739-DD03B924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21319</Words>
  <Characters>121519</Characters>
  <Application>Microsoft Office Word</Application>
  <DocSecurity>0</DocSecurity>
  <Lines>1012</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Asghar Ali</cp:lastModifiedBy>
  <cp:revision>5</cp:revision>
  <dcterms:created xsi:type="dcterms:W3CDTF">2023-09-01T03:20:00Z</dcterms:created>
  <dcterms:modified xsi:type="dcterms:W3CDTF">2023-09-12T10:02:00Z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9075ec89de089ffeddd9ecd7c4b8dfba5d915b19775f7792554af8c7535475d1</vt:lpwstr>
  </property>
  <property fmtid="{D5CDD505-2E9C-101B-9397-08002B2CF9AE}" pid="3" name="ZOTERO_PREF_1">
    <vt:lpwstr>&lt;data data-version="3" zotero-version="6.0.26"&gt;&lt;session id="rtjmLjt3"/&gt;&lt;style id="http://www.zotero.org/styles/ieee" locale="en-US" hasBibliography="1" bibliographyStyleHasBeenSet="1"/&gt;&lt;prefs&gt;&lt;pref name="fieldType" value="Field"/&gt;&lt;/prefs&gt;&lt;/data&gt;</vt:lpwstr>
  </property>
</Properties>
</file>