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FE8" w:rsidRPr="0008046D" w:rsidRDefault="00067FB3" w:rsidP="00AB5A65">
      <w:pPr>
        <w:spacing w:line="240" w:lineRule="auto"/>
        <w:jc w:val="center"/>
        <w:rPr>
          <w:rFonts w:ascii="Times New Roman" w:hAnsi="Times New Roman" w:cs="Times New Roman"/>
          <w:b/>
          <w:sz w:val="28"/>
          <w:szCs w:val="28"/>
        </w:rPr>
      </w:pPr>
      <w:r>
        <w:rPr>
          <w:rFonts w:ascii="Times New Roman" w:hAnsi="Times New Roman" w:cs="Times New Roman"/>
          <w:b/>
          <w:sz w:val="28"/>
          <w:szCs w:val="28"/>
        </w:rPr>
        <w:t>I</w:t>
      </w:r>
      <w:r w:rsidRPr="0008046D">
        <w:rPr>
          <w:rFonts w:ascii="Times New Roman" w:hAnsi="Times New Roman" w:cs="Times New Roman"/>
          <w:b/>
          <w:sz w:val="28"/>
          <w:szCs w:val="28"/>
        </w:rPr>
        <w:t xml:space="preserve">nsight into the </w:t>
      </w:r>
      <w:r w:rsidRPr="00067FB3">
        <w:rPr>
          <w:rFonts w:ascii="Times New Roman" w:hAnsi="Times New Roman" w:cs="Times New Roman"/>
          <w:b/>
          <w:sz w:val="28"/>
          <w:szCs w:val="28"/>
        </w:rPr>
        <w:t xml:space="preserve">molecular </w:t>
      </w:r>
      <w:r w:rsidRPr="0008046D">
        <w:rPr>
          <w:rFonts w:ascii="Times New Roman" w:hAnsi="Times New Roman" w:cs="Times New Roman"/>
          <w:b/>
          <w:sz w:val="28"/>
          <w:szCs w:val="28"/>
        </w:rPr>
        <w:t>targets and drug development against lung cancer</w:t>
      </w:r>
    </w:p>
    <w:p w:rsidR="0008046D" w:rsidRPr="0013136B" w:rsidRDefault="0008046D" w:rsidP="00520B57">
      <w:pPr>
        <w:pStyle w:val="BodyText2"/>
        <w:spacing w:line="240" w:lineRule="auto"/>
        <w:jc w:val="both"/>
        <w:rPr>
          <w:color w:val="000000" w:themeColor="text1"/>
        </w:rPr>
      </w:pPr>
      <w:r w:rsidRPr="0013136B">
        <w:rPr>
          <w:color w:val="000000" w:themeColor="text1"/>
        </w:rPr>
        <w:t xml:space="preserve">Mudasir </w:t>
      </w:r>
      <w:proofErr w:type="spellStart"/>
      <w:r w:rsidRPr="0013136B">
        <w:rPr>
          <w:color w:val="000000" w:themeColor="text1"/>
        </w:rPr>
        <w:t>Nabi</w:t>
      </w:r>
      <w:proofErr w:type="spellEnd"/>
      <w:r w:rsidRPr="0013136B">
        <w:rPr>
          <w:color w:val="000000" w:themeColor="text1"/>
        </w:rPr>
        <w:t xml:space="preserve"> Peerzada</w:t>
      </w:r>
      <w:r w:rsidR="007B2A35">
        <w:rPr>
          <w:color w:val="000000" w:themeColor="text1"/>
          <w:vertAlign w:val="superscript"/>
        </w:rPr>
        <w:t>1</w:t>
      </w:r>
      <w:r w:rsidR="003C75C8" w:rsidRPr="0013136B">
        <w:t>*</w:t>
      </w:r>
      <w:r w:rsidRPr="0013136B">
        <w:rPr>
          <w:color w:val="000000" w:themeColor="text1"/>
        </w:rPr>
        <w:t>,</w:t>
      </w:r>
      <w:r>
        <w:rPr>
          <w:color w:val="000000" w:themeColor="text1"/>
        </w:rPr>
        <w:t xml:space="preserve"> </w:t>
      </w:r>
      <w:proofErr w:type="spellStart"/>
      <w:r w:rsidR="00F51CB4">
        <w:rPr>
          <w:color w:val="000000" w:themeColor="text1"/>
        </w:rPr>
        <w:t>Andleeb</w:t>
      </w:r>
      <w:proofErr w:type="spellEnd"/>
      <w:r w:rsidR="00F51CB4">
        <w:rPr>
          <w:color w:val="000000" w:themeColor="text1"/>
        </w:rPr>
        <w:t xml:space="preserve"> </w:t>
      </w:r>
      <w:proofErr w:type="spellStart"/>
      <w:r w:rsidR="00F51CB4">
        <w:rPr>
          <w:color w:val="000000" w:themeColor="text1"/>
        </w:rPr>
        <w:t>Riyaz</w:t>
      </w:r>
      <w:proofErr w:type="spellEnd"/>
      <w:r w:rsidR="00F51CB4">
        <w:rPr>
          <w:color w:val="000000" w:themeColor="text1"/>
        </w:rPr>
        <w:t xml:space="preserve"> Shah</w:t>
      </w:r>
      <w:r w:rsidR="00721504">
        <w:rPr>
          <w:color w:val="000000" w:themeColor="text1"/>
          <w:vertAlign w:val="superscript"/>
        </w:rPr>
        <w:t>2</w:t>
      </w:r>
      <w:r w:rsidR="00F51CB4">
        <w:rPr>
          <w:color w:val="000000" w:themeColor="text1"/>
        </w:rPr>
        <w:t xml:space="preserve">, </w:t>
      </w:r>
      <w:r w:rsidR="00F04A85">
        <w:rPr>
          <w:color w:val="000000" w:themeColor="text1"/>
        </w:rPr>
        <w:t>Vikrant Jayant</w:t>
      </w:r>
      <w:r w:rsidR="00AD5F20">
        <w:rPr>
          <w:color w:val="000000" w:themeColor="text1"/>
          <w:vertAlign w:val="superscript"/>
        </w:rPr>
        <w:t>3</w:t>
      </w:r>
      <w:r w:rsidR="00F04A85">
        <w:rPr>
          <w:color w:val="000000" w:themeColor="text1"/>
        </w:rPr>
        <w:t xml:space="preserve">, </w:t>
      </w:r>
      <w:proofErr w:type="spellStart"/>
      <w:r w:rsidR="003C75C8">
        <w:rPr>
          <w:color w:val="000000" w:themeColor="text1"/>
        </w:rPr>
        <w:t>Aysha</w:t>
      </w:r>
      <w:proofErr w:type="spellEnd"/>
      <w:r w:rsidR="003C75C8">
        <w:rPr>
          <w:color w:val="000000" w:themeColor="text1"/>
        </w:rPr>
        <w:t xml:space="preserve"> Gaur</w:t>
      </w:r>
      <w:r w:rsidR="00AD5F20">
        <w:rPr>
          <w:color w:val="000000" w:themeColor="text1"/>
          <w:vertAlign w:val="superscript"/>
        </w:rPr>
        <w:t>4</w:t>
      </w:r>
      <w:r w:rsidR="003C75C8">
        <w:rPr>
          <w:color w:val="000000" w:themeColor="text1"/>
        </w:rPr>
        <w:t xml:space="preserve">, </w:t>
      </w:r>
      <w:proofErr w:type="spellStart"/>
      <w:r w:rsidRPr="0013136B">
        <w:rPr>
          <w:color w:val="000000" w:themeColor="text1"/>
        </w:rPr>
        <w:t>Saurabh</w:t>
      </w:r>
      <w:proofErr w:type="spellEnd"/>
      <w:r w:rsidRPr="0013136B">
        <w:rPr>
          <w:color w:val="000000" w:themeColor="text1"/>
        </w:rPr>
        <w:t xml:space="preserve"> Verma</w:t>
      </w:r>
      <w:r w:rsidR="007B2A35">
        <w:rPr>
          <w:color w:val="000000" w:themeColor="text1"/>
          <w:vertAlign w:val="superscript"/>
        </w:rPr>
        <w:t>1</w:t>
      </w:r>
      <w:r w:rsidRPr="0013136B">
        <w:t>*</w:t>
      </w:r>
    </w:p>
    <w:p w:rsidR="0008046D" w:rsidRDefault="007B2A35" w:rsidP="003C75C8">
      <w:pPr>
        <w:pStyle w:val="BodyText2"/>
        <w:spacing w:after="0" w:line="240" w:lineRule="auto"/>
        <w:jc w:val="both"/>
        <w:rPr>
          <w:i/>
          <w:iCs/>
        </w:rPr>
      </w:pPr>
      <w:r>
        <w:rPr>
          <w:i/>
          <w:iCs/>
          <w:vertAlign w:val="superscript"/>
        </w:rPr>
        <w:t>1</w:t>
      </w:r>
      <w:r w:rsidR="0008046D" w:rsidRPr="0013136B">
        <w:rPr>
          <w:i/>
          <w:iCs/>
        </w:rPr>
        <w:t xml:space="preserve">Tumor Biology </w:t>
      </w:r>
      <w:r w:rsidR="00067FB3">
        <w:rPr>
          <w:i/>
          <w:iCs/>
        </w:rPr>
        <w:t>Department</w:t>
      </w:r>
      <w:r w:rsidR="0008046D" w:rsidRPr="0013136B">
        <w:rPr>
          <w:i/>
          <w:iCs/>
        </w:rPr>
        <w:t xml:space="preserve">, National Institute of Pathology, Indian Council of Medical Research, </w:t>
      </w:r>
      <w:r w:rsidR="0008046D">
        <w:rPr>
          <w:i/>
          <w:iCs/>
        </w:rPr>
        <w:t>New Delhi-</w:t>
      </w:r>
      <w:r w:rsidR="0008046D" w:rsidRPr="0013136B">
        <w:rPr>
          <w:i/>
          <w:iCs/>
        </w:rPr>
        <w:t>110029</w:t>
      </w:r>
      <w:r w:rsidR="0008046D">
        <w:rPr>
          <w:i/>
          <w:iCs/>
        </w:rPr>
        <w:t xml:space="preserve">, India </w:t>
      </w:r>
    </w:p>
    <w:p w:rsidR="00AD5F20" w:rsidRPr="00AD5F20" w:rsidRDefault="00AD5F20" w:rsidP="00AD5F20">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2</w:t>
      </w:r>
      <w:r w:rsidRPr="00B41F6B">
        <w:rPr>
          <w:rFonts w:ascii="Times New Roman" w:hAnsi="Times New Roman" w:cs="Times New Roman"/>
          <w:i/>
          <w:sz w:val="24"/>
          <w:szCs w:val="24"/>
          <w:lang w:val="en-IN"/>
        </w:rPr>
        <w:t xml:space="preserve">Department of </w:t>
      </w:r>
      <w:r>
        <w:rPr>
          <w:rFonts w:ascii="Times New Roman" w:hAnsi="Times New Roman" w:cs="Times New Roman"/>
          <w:i/>
          <w:sz w:val="24"/>
          <w:szCs w:val="24"/>
          <w:lang w:val="en-IN"/>
        </w:rPr>
        <w:t xml:space="preserve">Forensic Medicine and Toxicology, BJMC and Sassoon General Hospital, </w:t>
      </w:r>
      <w:proofErr w:type="spellStart"/>
      <w:r>
        <w:rPr>
          <w:rFonts w:ascii="Times New Roman" w:hAnsi="Times New Roman" w:cs="Times New Roman"/>
          <w:i/>
          <w:sz w:val="24"/>
          <w:szCs w:val="24"/>
          <w:lang w:val="en-IN"/>
        </w:rPr>
        <w:t>Pune</w:t>
      </w:r>
      <w:proofErr w:type="spellEnd"/>
      <w:r>
        <w:rPr>
          <w:rFonts w:ascii="Times New Roman" w:hAnsi="Times New Roman" w:cs="Times New Roman"/>
          <w:i/>
          <w:sz w:val="24"/>
          <w:szCs w:val="24"/>
          <w:lang w:val="en-IN"/>
        </w:rPr>
        <w:t xml:space="preserve">, Maharashtra, </w:t>
      </w:r>
      <w:r w:rsidRPr="00D41738">
        <w:rPr>
          <w:rFonts w:ascii="Times New Roman" w:hAnsi="Times New Roman" w:cs="Times New Roman"/>
          <w:i/>
          <w:sz w:val="24"/>
          <w:szCs w:val="24"/>
          <w:lang w:val="en-IN"/>
        </w:rPr>
        <w:t>411001</w:t>
      </w:r>
      <w:r>
        <w:rPr>
          <w:rFonts w:ascii="Times New Roman" w:hAnsi="Times New Roman" w:cs="Times New Roman"/>
          <w:i/>
          <w:sz w:val="24"/>
          <w:szCs w:val="24"/>
          <w:lang w:val="en-IN"/>
        </w:rPr>
        <w:t>,</w:t>
      </w:r>
      <w:r w:rsidRPr="003C75C8">
        <w:rPr>
          <w:rFonts w:ascii="Times New Roman" w:hAnsi="Times New Roman" w:cs="Times New Roman"/>
          <w:i/>
          <w:sz w:val="24"/>
          <w:szCs w:val="24"/>
          <w:lang w:val="en-IN"/>
        </w:rPr>
        <w:t xml:space="preserve"> India</w:t>
      </w:r>
      <w:r>
        <w:rPr>
          <w:rFonts w:ascii="Times New Roman" w:hAnsi="Times New Roman" w:cs="Times New Roman"/>
          <w:i/>
          <w:sz w:val="24"/>
          <w:szCs w:val="24"/>
          <w:lang w:val="en-IN"/>
        </w:rPr>
        <w:t xml:space="preserve">  </w:t>
      </w:r>
    </w:p>
    <w:p w:rsidR="003C75C8" w:rsidRDefault="00AD5F20" w:rsidP="003C75C8">
      <w:pPr>
        <w:autoSpaceDE w:val="0"/>
        <w:autoSpaceDN w:val="0"/>
        <w:adjustRightInd w:val="0"/>
        <w:spacing w:after="0" w:line="240" w:lineRule="auto"/>
        <w:jc w:val="both"/>
        <w:rPr>
          <w:rFonts w:ascii="Times New Roman" w:hAnsi="Times New Roman" w:cs="Times New Roman"/>
          <w:i/>
          <w:sz w:val="24"/>
          <w:szCs w:val="24"/>
          <w:lang w:val="en-IN"/>
        </w:rPr>
      </w:pPr>
      <w:r>
        <w:rPr>
          <w:rFonts w:ascii="Times New Roman" w:hAnsi="Times New Roman" w:cs="Times New Roman"/>
          <w:i/>
          <w:iCs/>
          <w:sz w:val="24"/>
          <w:szCs w:val="24"/>
          <w:vertAlign w:val="superscript"/>
        </w:rPr>
        <w:t>3</w:t>
      </w:r>
      <w:r w:rsidR="00B41F6B" w:rsidRPr="00B41F6B">
        <w:rPr>
          <w:rFonts w:ascii="Times New Roman" w:hAnsi="Times New Roman" w:cs="Times New Roman"/>
          <w:i/>
          <w:sz w:val="24"/>
          <w:szCs w:val="24"/>
          <w:lang w:val="en-IN"/>
        </w:rPr>
        <w:t>Department of Natural and Applied Sciences, School of</w:t>
      </w:r>
      <w:r w:rsidR="003C75C8">
        <w:rPr>
          <w:rFonts w:ascii="Times New Roman" w:hAnsi="Times New Roman" w:cs="Times New Roman"/>
          <w:i/>
          <w:sz w:val="24"/>
          <w:szCs w:val="24"/>
          <w:lang w:val="en-IN"/>
        </w:rPr>
        <w:t xml:space="preserve"> Science and Technology, </w:t>
      </w:r>
      <w:proofErr w:type="spellStart"/>
      <w:r w:rsidR="003C75C8">
        <w:rPr>
          <w:rFonts w:ascii="Times New Roman" w:hAnsi="Times New Roman" w:cs="Times New Roman"/>
          <w:i/>
          <w:sz w:val="24"/>
          <w:szCs w:val="24"/>
          <w:lang w:val="en-IN"/>
        </w:rPr>
        <w:t>Glocal</w:t>
      </w:r>
      <w:proofErr w:type="spellEnd"/>
      <w:r w:rsidR="003C75C8">
        <w:rPr>
          <w:rFonts w:ascii="Times New Roman" w:hAnsi="Times New Roman" w:cs="Times New Roman"/>
          <w:i/>
          <w:sz w:val="24"/>
          <w:szCs w:val="24"/>
          <w:lang w:val="en-IN"/>
        </w:rPr>
        <w:t xml:space="preserve"> </w:t>
      </w:r>
      <w:r w:rsidR="00B41F6B" w:rsidRPr="00B41F6B">
        <w:rPr>
          <w:rFonts w:ascii="Times New Roman" w:hAnsi="Times New Roman" w:cs="Times New Roman"/>
          <w:i/>
          <w:sz w:val="24"/>
          <w:szCs w:val="24"/>
          <w:lang w:val="en-IN"/>
        </w:rPr>
        <w:t xml:space="preserve">University, </w:t>
      </w:r>
      <w:proofErr w:type="spellStart"/>
      <w:r w:rsidR="00B41F6B" w:rsidRPr="00B41F6B">
        <w:rPr>
          <w:rFonts w:ascii="Times New Roman" w:hAnsi="Times New Roman" w:cs="Times New Roman"/>
          <w:i/>
          <w:sz w:val="24"/>
          <w:szCs w:val="24"/>
          <w:lang w:val="en-IN"/>
        </w:rPr>
        <w:t>Mirzapur</w:t>
      </w:r>
      <w:proofErr w:type="spellEnd"/>
      <w:r w:rsidR="00B41F6B" w:rsidRPr="00B41F6B">
        <w:rPr>
          <w:rFonts w:ascii="Times New Roman" w:hAnsi="Times New Roman" w:cs="Times New Roman"/>
          <w:i/>
          <w:sz w:val="24"/>
          <w:szCs w:val="24"/>
          <w:lang w:val="en-IN"/>
        </w:rPr>
        <w:t xml:space="preserve"> </w:t>
      </w:r>
      <w:bookmarkStart w:id="0" w:name="_GoBack"/>
      <w:bookmarkEnd w:id="0"/>
      <w:r w:rsidR="00B41F6B" w:rsidRPr="00B41F6B">
        <w:rPr>
          <w:rFonts w:ascii="Times New Roman" w:hAnsi="Times New Roman" w:cs="Times New Roman"/>
          <w:i/>
          <w:sz w:val="24"/>
          <w:szCs w:val="24"/>
          <w:lang w:val="en-IN"/>
        </w:rPr>
        <w:t>Pole, Saharanpur, UP- 247121 India.</w:t>
      </w:r>
    </w:p>
    <w:p w:rsidR="00AD5F20" w:rsidRDefault="00AD5F20" w:rsidP="00AD5F20">
      <w:pPr>
        <w:pStyle w:val="BodyText2"/>
        <w:spacing w:after="0" w:line="240" w:lineRule="auto"/>
        <w:jc w:val="both"/>
        <w:rPr>
          <w:i/>
          <w:iCs/>
        </w:rPr>
      </w:pPr>
      <w:r>
        <w:rPr>
          <w:i/>
          <w:iCs/>
          <w:vertAlign w:val="superscript"/>
        </w:rPr>
        <w:t>4</w:t>
      </w:r>
      <w:r w:rsidRPr="003C75C8">
        <w:rPr>
          <w:i/>
          <w:iCs/>
        </w:rPr>
        <w:t xml:space="preserve">Department of Chemistry, </w:t>
      </w:r>
      <w:proofErr w:type="spellStart"/>
      <w:r w:rsidRPr="003C75C8">
        <w:rPr>
          <w:i/>
          <w:iCs/>
        </w:rPr>
        <w:t>Jamia</w:t>
      </w:r>
      <w:proofErr w:type="spellEnd"/>
      <w:r w:rsidRPr="003C75C8">
        <w:rPr>
          <w:i/>
          <w:iCs/>
        </w:rPr>
        <w:t xml:space="preserve"> </w:t>
      </w:r>
      <w:proofErr w:type="spellStart"/>
      <w:r w:rsidRPr="003C75C8">
        <w:rPr>
          <w:i/>
          <w:iCs/>
        </w:rPr>
        <w:t>Millia</w:t>
      </w:r>
      <w:proofErr w:type="spellEnd"/>
      <w:r w:rsidRPr="003C75C8">
        <w:rPr>
          <w:i/>
          <w:iCs/>
        </w:rPr>
        <w:t xml:space="preserve"> </w:t>
      </w:r>
      <w:proofErr w:type="spellStart"/>
      <w:r w:rsidRPr="003C75C8">
        <w:rPr>
          <w:i/>
          <w:iCs/>
        </w:rPr>
        <w:t>Islamia</w:t>
      </w:r>
      <w:proofErr w:type="spellEnd"/>
      <w:r w:rsidRPr="003C75C8">
        <w:rPr>
          <w:i/>
          <w:iCs/>
        </w:rPr>
        <w:t>,</w:t>
      </w:r>
      <w:r>
        <w:rPr>
          <w:i/>
          <w:iCs/>
        </w:rPr>
        <w:t xml:space="preserve"> </w:t>
      </w:r>
      <w:r w:rsidRPr="003C75C8">
        <w:rPr>
          <w:i/>
          <w:iCs/>
        </w:rPr>
        <w:t>New Delhi 110025, India</w:t>
      </w:r>
    </w:p>
    <w:p w:rsidR="00F12091" w:rsidRPr="00B41F6B" w:rsidRDefault="00F12091" w:rsidP="003C75C8">
      <w:pPr>
        <w:autoSpaceDE w:val="0"/>
        <w:autoSpaceDN w:val="0"/>
        <w:adjustRightInd w:val="0"/>
        <w:spacing w:after="0" w:line="240" w:lineRule="auto"/>
        <w:jc w:val="both"/>
        <w:rPr>
          <w:rFonts w:ascii="Times New Roman" w:hAnsi="Times New Roman" w:cs="Times New Roman"/>
          <w:i/>
          <w:sz w:val="24"/>
          <w:szCs w:val="24"/>
          <w:lang w:val="en-IN"/>
        </w:rPr>
      </w:pPr>
    </w:p>
    <w:p w:rsidR="0008046D" w:rsidRDefault="0008046D" w:rsidP="0008046D">
      <w:pPr>
        <w:spacing w:line="480" w:lineRule="auto"/>
        <w:rPr>
          <w:rFonts w:ascii="Times New Roman" w:hAnsi="Times New Roman" w:cs="Times New Roman"/>
          <w:sz w:val="24"/>
          <w:szCs w:val="24"/>
        </w:rPr>
      </w:pPr>
    </w:p>
    <w:p w:rsidR="0008046D" w:rsidRPr="002471F5"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13136B" w:rsidRDefault="0008046D" w:rsidP="0008046D">
      <w:pPr>
        <w:pBdr>
          <w:bottom w:val="single" w:sz="4" w:space="1" w:color="auto"/>
        </w:pBdr>
        <w:autoSpaceDE w:val="0"/>
        <w:autoSpaceDN w:val="0"/>
        <w:adjustRightInd w:val="0"/>
        <w:spacing w:line="480" w:lineRule="auto"/>
        <w:jc w:val="both"/>
        <w:rPr>
          <w:rFonts w:ascii="Times New Roman" w:hAnsi="Times New Roman" w:cs="Times New Roman"/>
          <w:sz w:val="24"/>
          <w:szCs w:val="24"/>
          <w:lang w:val="it-IT"/>
        </w:rPr>
      </w:pPr>
    </w:p>
    <w:p w:rsidR="0008046D" w:rsidRPr="003C75C8" w:rsidRDefault="0008046D" w:rsidP="00697B1D">
      <w:pPr>
        <w:pStyle w:val="BodyText2"/>
        <w:spacing w:after="0" w:line="240" w:lineRule="auto"/>
        <w:rPr>
          <w:rFonts w:eastAsiaTheme="minorEastAsia"/>
          <w:bCs/>
          <w:sz w:val="22"/>
          <w:szCs w:val="22"/>
          <w:lang w:val="en-IN" w:eastAsia="en-IN"/>
        </w:rPr>
      </w:pPr>
      <w:r w:rsidRPr="00286D10">
        <w:rPr>
          <w:i/>
          <w:iCs/>
          <w:sz w:val="22"/>
          <w:szCs w:val="22"/>
        </w:rPr>
        <w:t>*Corresponding Author</w:t>
      </w:r>
      <w:r>
        <w:rPr>
          <w:i/>
          <w:iCs/>
          <w:sz w:val="22"/>
          <w:szCs w:val="22"/>
        </w:rPr>
        <w:t>s</w:t>
      </w:r>
      <w:r w:rsidRPr="00286D10">
        <w:rPr>
          <w:i/>
          <w:iCs/>
          <w:sz w:val="22"/>
          <w:szCs w:val="22"/>
        </w:rPr>
        <w:t>:</w:t>
      </w:r>
      <w:r w:rsidRPr="00286D10">
        <w:rPr>
          <w:rFonts w:eastAsiaTheme="minorEastAsia"/>
          <w:bCs/>
          <w:sz w:val="22"/>
          <w:szCs w:val="22"/>
          <w:lang w:val="en-IN" w:eastAsia="en-IN"/>
        </w:rPr>
        <w:t xml:space="preserve"> </w:t>
      </w:r>
      <w:r w:rsidR="003C75C8">
        <w:rPr>
          <w:rFonts w:eastAsiaTheme="minorEastAsia"/>
          <w:bCs/>
          <w:sz w:val="22"/>
          <w:szCs w:val="22"/>
          <w:lang w:val="en-IN" w:eastAsia="en-IN"/>
        </w:rPr>
        <w:t xml:space="preserve">M. N. </w:t>
      </w:r>
      <w:proofErr w:type="spellStart"/>
      <w:r w:rsidR="003C75C8">
        <w:rPr>
          <w:rFonts w:eastAsiaTheme="minorEastAsia"/>
          <w:bCs/>
          <w:sz w:val="22"/>
          <w:szCs w:val="22"/>
          <w:lang w:val="en-IN" w:eastAsia="en-IN"/>
        </w:rPr>
        <w:t>Peerzada</w:t>
      </w:r>
      <w:proofErr w:type="spellEnd"/>
      <w:r w:rsidR="003C75C8">
        <w:rPr>
          <w:rFonts w:eastAsiaTheme="minorEastAsia"/>
          <w:bCs/>
          <w:sz w:val="22"/>
          <w:szCs w:val="22"/>
          <w:lang w:val="en-IN" w:eastAsia="en-IN"/>
        </w:rPr>
        <w:t xml:space="preserve"> (</w:t>
      </w:r>
      <w:hyperlink r:id="rId8" w:history="1">
        <w:r w:rsidR="003C75C8" w:rsidRPr="00E20C9B">
          <w:rPr>
            <w:rStyle w:val="Hyperlink"/>
            <w:rFonts w:eastAsiaTheme="minorEastAsia"/>
            <w:bCs/>
            <w:sz w:val="22"/>
            <w:szCs w:val="22"/>
            <w:lang w:val="en-IN" w:eastAsia="en-IN"/>
          </w:rPr>
          <w:t>peerzadajmi@gmail.com</w:t>
        </w:r>
      </w:hyperlink>
      <w:r w:rsidR="003C75C8">
        <w:rPr>
          <w:rFonts w:eastAsiaTheme="minorEastAsia"/>
          <w:bCs/>
          <w:sz w:val="22"/>
          <w:szCs w:val="22"/>
          <w:lang w:val="en-IN" w:eastAsia="en-IN"/>
        </w:rPr>
        <w:t xml:space="preserve">) </w:t>
      </w:r>
      <w:proofErr w:type="spellStart"/>
      <w:r w:rsidRPr="00286D10">
        <w:rPr>
          <w:bCs/>
          <w:i/>
          <w:iCs/>
          <w:sz w:val="22"/>
          <w:szCs w:val="22"/>
          <w:lang w:val="en-IN"/>
        </w:rPr>
        <w:t>Saurabh</w:t>
      </w:r>
      <w:proofErr w:type="spellEnd"/>
      <w:r w:rsidRPr="00286D10">
        <w:rPr>
          <w:bCs/>
          <w:i/>
          <w:iCs/>
          <w:sz w:val="22"/>
          <w:szCs w:val="22"/>
          <w:lang w:val="en-IN"/>
        </w:rPr>
        <w:t xml:space="preserve"> </w:t>
      </w:r>
      <w:proofErr w:type="spellStart"/>
      <w:r w:rsidRPr="00286D10">
        <w:rPr>
          <w:bCs/>
          <w:i/>
          <w:iCs/>
          <w:sz w:val="22"/>
          <w:szCs w:val="22"/>
          <w:lang w:val="en-IN"/>
        </w:rPr>
        <w:t>Verma</w:t>
      </w:r>
      <w:proofErr w:type="spellEnd"/>
      <w:r w:rsidRPr="00286D10">
        <w:rPr>
          <w:bCs/>
          <w:i/>
          <w:iCs/>
          <w:sz w:val="22"/>
          <w:szCs w:val="22"/>
          <w:lang w:val="en-IN"/>
        </w:rPr>
        <w:t xml:space="preserve"> (</w:t>
      </w:r>
      <w:hyperlink r:id="rId9" w:history="1">
        <w:r w:rsidRPr="00286D10">
          <w:rPr>
            <w:rStyle w:val="Hyperlink"/>
            <w:rFonts w:eastAsiaTheme="majorEastAsia"/>
            <w:bCs/>
            <w:i/>
            <w:iCs/>
            <w:sz w:val="22"/>
            <w:szCs w:val="22"/>
          </w:rPr>
          <w:t>saurabhverma.nip@gov.in</w:t>
        </w:r>
      </w:hyperlink>
      <w:r w:rsidRPr="00286D10">
        <w:rPr>
          <w:bCs/>
          <w:i/>
          <w:iCs/>
          <w:sz w:val="22"/>
          <w:szCs w:val="22"/>
        </w:rPr>
        <w:t>;</w:t>
      </w:r>
      <w:r w:rsidRPr="00286D10">
        <w:rPr>
          <w:rFonts w:asciiTheme="minorHAnsi" w:eastAsiaTheme="minorHAnsi" w:hAnsiTheme="minorHAnsi" w:cs="Mangal"/>
          <w:sz w:val="22"/>
          <w:szCs w:val="22"/>
          <w:lang w:bidi="hi-IN"/>
        </w:rPr>
        <w:t xml:space="preserve"> </w:t>
      </w:r>
      <w:hyperlink r:id="rId10" w:history="1">
        <w:r w:rsidRPr="00286D10">
          <w:rPr>
            <w:rStyle w:val="Hyperlink"/>
            <w:rFonts w:eastAsiaTheme="majorEastAsia"/>
            <w:bCs/>
            <w:i/>
            <w:iCs/>
            <w:sz w:val="22"/>
            <w:szCs w:val="22"/>
          </w:rPr>
          <w:t>svarmasv1@rediffmail.com</w:t>
        </w:r>
      </w:hyperlink>
      <w:r w:rsidRPr="00286D10">
        <w:rPr>
          <w:bCs/>
          <w:i/>
          <w:iCs/>
          <w:sz w:val="22"/>
          <w:szCs w:val="22"/>
        </w:rPr>
        <w:t xml:space="preserve">) </w:t>
      </w:r>
    </w:p>
    <w:p w:rsidR="003C75C8" w:rsidRDefault="003C75C8" w:rsidP="008B2869">
      <w:pPr>
        <w:spacing w:line="480" w:lineRule="auto"/>
        <w:jc w:val="both"/>
        <w:rPr>
          <w:rFonts w:ascii="Times New Roman" w:hAnsi="Times New Roman" w:cs="Times New Roman"/>
          <w:b/>
          <w:bCs/>
          <w:sz w:val="24"/>
          <w:szCs w:val="24"/>
        </w:rPr>
      </w:pPr>
    </w:p>
    <w:p w:rsidR="00067FB3" w:rsidRDefault="00067FB3" w:rsidP="008B2869">
      <w:pPr>
        <w:spacing w:line="480" w:lineRule="auto"/>
        <w:jc w:val="both"/>
        <w:rPr>
          <w:rFonts w:ascii="Times New Roman" w:hAnsi="Times New Roman" w:cs="Times New Roman"/>
          <w:b/>
          <w:bCs/>
          <w:sz w:val="24"/>
          <w:szCs w:val="24"/>
        </w:rPr>
      </w:pPr>
    </w:p>
    <w:p w:rsidR="008B2869" w:rsidRPr="008B2869" w:rsidRDefault="008B2869" w:rsidP="008B2869">
      <w:pPr>
        <w:spacing w:line="480" w:lineRule="auto"/>
        <w:jc w:val="both"/>
        <w:rPr>
          <w:rFonts w:ascii="Times New Roman" w:hAnsi="Times New Roman" w:cs="Times New Roman"/>
          <w:b/>
          <w:bCs/>
          <w:sz w:val="24"/>
          <w:szCs w:val="24"/>
        </w:rPr>
      </w:pPr>
      <w:r w:rsidRPr="008B2869">
        <w:rPr>
          <w:rFonts w:ascii="Times New Roman" w:hAnsi="Times New Roman" w:cs="Times New Roman"/>
          <w:b/>
          <w:bCs/>
          <w:sz w:val="24"/>
          <w:szCs w:val="24"/>
        </w:rPr>
        <w:lastRenderedPageBreak/>
        <w:t>INTRODUCTION</w:t>
      </w:r>
    </w:p>
    <w:p w:rsidR="0063025E" w:rsidRPr="00354CB1" w:rsidRDefault="0063025E" w:rsidP="00F542B3">
      <w:pPr>
        <w:spacing w:line="480" w:lineRule="auto"/>
        <w:jc w:val="both"/>
      </w:pPr>
      <w:r w:rsidRPr="001B36AD">
        <w:rPr>
          <w:rFonts w:ascii="Times New Roman" w:hAnsi="Times New Roman" w:cs="Times New Roman"/>
          <w:sz w:val="24"/>
          <w:szCs w:val="24"/>
        </w:rPr>
        <w:t>Lung cancer is the leading cause of death among men and women</w:t>
      </w:r>
      <w:r>
        <w:rPr>
          <w:rFonts w:ascii="Times New Roman" w:hAnsi="Times New Roman" w:cs="Times New Roman"/>
          <w:sz w:val="24"/>
          <w:szCs w:val="24"/>
        </w:rPr>
        <w:t>,</w:t>
      </w:r>
      <w:r w:rsidRPr="001B36AD">
        <w:rPr>
          <w:rFonts w:ascii="Times New Roman" w:hAnsi="Times New Roman" w:cs="Times New Roman"/>
          <w:sz w:val="24"/>
          <w:szCs w:val="24"/>
        </w:rPr>
        <w:t xml:space="preserve"> which accounts for </w:t>
      </w:r>
      <w:r w:rsidRPr="000A1E3D">
        <w:rPr>
          <w:rFonts w:ascii="Times New Roman" w:hAnsi="Times New Roman" w:cs="Times New Roman"/>
          <w:sz w:val="24"/>
          <w:szCs w:val="24"/>
        </w:rPr>
        <w:t>350</w:t>
      </w:r>
      <w:r>
        <w:rPr>
          <w:rFonts w:ascii="Times New Roman" w:hAnsi="Times New Roman" w:cs="Times New Roman"/>
          <w:sz w:val="24"/>
          <w:szCs w:val="24"/>
        </w:rPr>
        <w:t xml:space="preserve"> deaths per day United States in 2022</w:t>
      </w:r>
      <w:r w:rsidR="00011D2E"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011D2E"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011D2E"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It is generally subdivided into </w:t>
      </w:r>
      <w:r>
        <w:rPr>
          <w:rFonts w:ascii="Times New Roman" w:hAnsi="Times New Roman" w:cs="Times New Roman"/>
          <w:sz w:val="24"/>
          <w:szCs w:val="24"/>
        </w:rPr>
        <w:t xml:space="preserve">a small cell (SCLC) </w:t>
      </w:r>
      <w:r w:rsidRPr="001B36AD">
        <w:rPr>
          <w:rFonts w:ascii="Times New Roman" w:hAnsi="Times New Roman" w:cs="Times New Roman"/>
          <w:sz w:val="24"/>
          <w:szCs w:val="24"/>
        </w:rPr>
        <w:t>and non-small cell lung cancer (NSCLC)</w:t>
      </w:r>
      <w:r>
        <w:rPr>
          <w:rFonts w:ascii="Times New Roman" w:hAnsi="Times New Roman" w:cs="Times New Roman"/>
          <w:sz w:val="24"/>
          <w:szCs w:val="24"/>
        </w:rPr>
        <w:t xml:space="preserve"> types</w:t>
      </w:r>
      <w:r w:rsidRPr="001B36AD">
        <w:rPr>
          <w:rFonts w:ascii="Times New Roman" w:hAnsi="Times New Roman" w:cs="Times New Roman"/>
          <w:sz w:val="24"/>
          <w:szCs w:val="24"/>
        </w:rPr>
        <w:t>.</w:t>
      </w:r>
      <w:r>
        <w:rPr>
          <w:rFonts w:ascii="Times New Roman" w:hAnsi="Times New Roman" w:cs="Times New Roman"/>
          <w:sz w:val="24"/>
          <w:szCs w:val="24"/>
        </w:rPr>
        <w:t xml:space="preserve"> T</w:t>
      </w:r>
      <w:r w:rsidRPr="001B36AD">
        <w:rPr>
          <w:rFonts w:ascii="Times New Roman" w:hAnsi="Times New Roman" w:cs="Times New Roman"/>
          <w:sz w:val="24"/>
          <w:szCs w:val="24"/>
        </w:rPr>
        <w:t>he absence of sensitive tests for early diagnosis of lung cancer and ineffective treatment</w:t>
      </w:r>
      <w:r>
        <w:rPr>
          <w:rFonts w:ascii="Times New Roman" w:hAnsi="Times New Roman" w:cs="Times New Roman"/>
          <w:sz w:val="24"/>
          <w:szCs w:val="24"/>
        </w:rPr>
        <w:t xml:space="preserve"> </w:t>
      </w:r>
      <w:r w:rsidRPr="001B36AD">
        <w:rPr>
          <w:rFonts w:ascii="Times New Roman" w:hAnsi="Times New Roman" w:cs="Times New Roman"/>
          <w:sz w:val="24"/>
          <w:szCs w:val="24"/>
        </w:rPr>
        <w:t>regimens for locally and advanced metastatic disease</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is the root cause </w:t>
      </w:r>
      <w:r>
        <w:rPr>
          <w:rFonts w:ascii="Times New Roman" w:hAnsi="Times New Roman" w:cs="Times New Roman"/>
          <w:sz w:val="24"/>
          <w:szCs w:val="24"/>
        </w:rPr>
        <w:t>of increased lung cancer prevalence</w:t>
      </w:r>
      <w:r w:rsidR="00011D2E"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10.1164/rccm.200301-144OC","ISSN":"1073-449X","author":[{"dropping-particle":"","family":"McWilliams","given":"Annette","non-dropping-particle":"","parse-names":false,"suffix":""},{"dropping-particle":"","family":"Mayo","given":"John","non-dropping-particle":"","parse-names":false,"suffix":""},{"dropping-particle":"","family":"MacDonald","given":"Sharyn","non-dropping-particle":"","parse-names":false,"suffix":""},{"dropping-particle":"","family":"LeRiche","given":"Jean C.","non-dropping-particle":"","parse-names":false,"suffix":""},{"dropping-particle":"","family":"Palcic","given":"Branko","non-dropping-particle":"","parse-names":false,"suffix":""},{"dropping-particle":"","family":"Szabo","given":"Eva","non-dropping-particle":"","parse-names":false,"suffix":""},{"dropping-particle":"","family":"Lam","given":"Stephen","non-dropping-particle":"","parse-names":false,"suffix":""}],"container-title":"American Journal of Respiratory and Critical Care Medicine","id":"ITEM-1","issue":"10","issued":{"date-parts":[["2003","11","15"]]},"page":"1167-1173","title":"Lung Cancer Screening","type":"article-journal","volume":"168"},"uris":["http://www.mendeley.com/documents/?uuid=013acb65-1b24-4ac1-a595-fc64b6748013"]},{"id":"ITEM-2","itemData":{"DOI":"10.1136/bmj.1.6004.280-c","ISSN":"00071447","abstract":"Each year, the American Cancer Society estimates the number of new cancer cases and deaths expected in the United States in the current year and compiles the most recent data on cancer incidence, mortality, and survival based on incidence data from the National Cancer Institute and mortality data from the National Center for Health Statistics. Incidence and death rates are age-standardized to the 2000 US standard million population. A total of 1,372,910 new cancer cases and 570,280 deaths are expected in the United States in 2005. When deaths are aggregated by age, cancer has surpassed heart disease as the leading cause of death for persons younger than 85 since 1999. When adjusted to delayed reporting, cancer incidence rates stabilized in men from 1995 through 2001 but continued to increase by 0.3% per year from 1987 through 2001 in women. The death rate from all cancers combined has decreased by 1.5% per year since 1993 among men and by 0.8% per year since 1992 among women. The mortality rate has also continued to decrease from the three most common cancer sites in men (lung and bronchus, colon and rectum, and prostate) and from breast and colorectal cancers in women. Lung cancer mortality among women has leveled off after increasing for many decades. In analyses by race and ethnicity, African American men and women have 40% and 20% higher death rates from all cancers combined than White men and women, respectively. Cancer incidence and death rates are lower in other racial and ethnic groups than in Whites and African Americans for all sites combined and for the four major cancer sites. However, these groups generally have higher rates for stomach, liver, and cervical cancers than Whites. Furthermore, minority populations are more likely to be diagnosed with advanced stage disease than are Whites. Progress in reducing the burden of suffering and death from cancer can be accelerated by applying existing cancer control knowledge across all segments of the population.","author":[{"dropping-particle":"","family":"Ahmedin Jemal, DVM, PhD; Taylor Murray; Elizabeth Ward, PhD; Alicia Samuels","given":"MPH;","non-dropping-particle":"","parse-names":false,"suffix":""},{"dropping-particle":"","family":"Ram C. Tiwari, PhD; Asma Ghafoor, MPH; Eric J. Feuer, PhD; Michael J. Thun, MD","given":"MS","non-dropping-particle":"","parse-names":false,"suffix":""}],"container-title":"A Cancer Journal for Clinicians","id":"ITEM-2","issue":"1","issued":{"date-parts":[["2005"]]},"page":"10-30","title":"Cancer statistics","type":"article-journal","volume":"55"},"uris":["http://www.mendeley.com/documents/?uuid=79ae2f19-1347-49c6-8fbb-b9d2f41abf4b"]}],"mendeley":{"formattedCitation":"[2, 3]","plainTextFormattedCitation":"[2, 3]","previouslyFormattedCitation":"[2, 3]"},"properties":{"noteIndex":0},"schema":"https://github.com/citation-style-language/schema/raw/master/csl-citation.json"}</w:instrText>
      </w:r>
      <w:r w:rsidR="00011D2E" w:rsidRPr="00D568B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 3]</w:t>
      </w:r>
      <w:r w:rsidR="00011D2E"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.With the broad endeavo</w:t>
      </w:r>
      <w:r>
        <w:rPr>
          <w:rFonts w:ascii="Times New Roman" w:hAnsi="Times New Roman" w:cs="Times New Roman"/>
          <w:sz w:val="24"/>
          <w:szCs w:val="24"/>
        </w:rPr>
        <w:t>r</w:t>
      </w:r>
      <w:r w:rsidRPr="001B36AD">
        <w:rPr>
          <w:rFonts w:ascii="Times New Roman" w:hAnsi="Times New Roman" w:cs="Times New Roman"/>
          <w:sz w:val="24"/>
          <w:szCs w:val="24"/>
        </w:rPr>
        <w:t>s for tobacco awareness education, development of imaging</w:t>
      </w:r>
      <w:r>
        <w:rPr>
          <w:rFonts w:ascii="Times New Roman" w:hAnsi="Times New Roman" w:cs="Times New Roman"/>
          <w:sz w:val="24"/>
          <w:szCs w:val="24"/>
        </w:rPr>
        <w:t>,</w:t>
      </w:r>
      <w:r w:rsidRPr="001B36AD">
        <w:rPr>
          <w:rFonts w:ascii="Times New Roman" w:hAnsi="Times New Roman" w:cs="Times New Roman"/>
          <w:sz w:val="24"/>
          <w:szCs w:val="24"/>
        </w:rPr>
        <w:t xml:space="preserve"> and consolidated treatment modalities</w:t>
      </w:r>
      <w:r w:rsidRPr="00697B1D">
        <w:rPr>
          <w:rFonts w:ascii="Times New Roman" w:hAnsi="Times New Roman" w:cs="Times New Roman"/>
          <w:sz w:val="24"/>
          <w:szCs w:val="24"/>
        </w:rPr>
        <w:t>, it was observed a 5</w:t>
      </w:r>
      <w:r>
        <w:rPr>
          <w:rFonts w:ascii="Times New Roman" w:hAnsi="Times New Roman" w:cs="Times New Roman"/>
          <w:sz w:val="24"/>
          <w:szCs w:val="24"/>
        </w:rPr>
        <w:t xml:space="preserve"> </w:t>
      </w:r>
      <w:r w:rsidRPr="00697B1D">
        <w:rPr>
          <w:rFonts w:ascii="Times New Roman" w:hAnsi="Times New Roman" w:cs="Times New Roman"/>
          <w:sz w:val="24"/>
          <w:szCs w:val="24"/>
        </w:rPr>
        <w:t>year endurance pace of lung cancer improved by 12% (in 1977) to 16% (in 2007)</w:t>
      </w:r>
      <w:r w:rsidRPr="00E67400">
        <w:rPr>
          <w:rFonts w:ascii="Times New Roman" w:hAnsi="Times New Roman" w:cs="Times New Roman"/>
          <w:sz w:val="24"/>
          <w:szCs w:val="24"/>
        </w:rPr>
        <w:t xml:space="preserve"> </w:t>
      </w:r>
      <w:r w:rsidR="00011D2E"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{"citationItems":[{"id":"ITEM-1","itemData":{"DOI":"10.3322/caac.21763","ISSN":"0007-9235","author":[{"dropping-particle":"","family":"Siegel","given":"Rebecca L.","non-dropping-particle":"","parse-names":false,"suffix":""},{"dropping-particle":"","family":"Miller","given":"Kimberly D.","non-dropping-particle":"","parse-names":false,"suffix":""},{"dropping-particle":"","family":"Wagle","given":"Nikita Sandeep","non-dropping-particle":"","parse-names":false,"suffix":""},{"dropping-particle":"","family":"Jemal","given":"Ahmedin","non-dropping-particle":"","parse-names":false,"suffix":""}],"container-title":"CA: A Cancer Journal for Clinicians","id":"ITEM-1","issue":"1","issued":{"date-parts":[["2023","1","12"]]},"page":"17-48","title":"Cancer statistics, 2023","type":"article-journal","volume":"73"},"uris":["http://www.mendeley.com/documents/?uuid=1f3c5ea5-dc70-49cb-a928-29e9fb3ca3a4"]}],"mendeley":{"formattedCitation":"[1]","plainTextFormattedCitation":"[1]","previouslyFormattedCitation":"[1]"},"properties":{"noteIndex":0},"schema":"https://github.com/citation-style-language/schema/raw/master/csl-citation.json"}</w:instrText>
      </w:r>
      <w:r w:rsidR="00011D2E"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[1]</w:t>
      </w:r>
      <w:r w:rsidR="00011D2E"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Although </w:t>
      </w:r>
      <w:r>
        <w:rPr>
          <w:rFonts w:ascii="Times New Roman" w:hAnsi="Times New Roman" w:cs="Times New Roman"/>
          <w:sz w:val="24"/>
          <w:szCs w:val="24"/>
        </w:rPr>
        <w:t>lung cancer is diagnosed at an early stage, then complete resection might help improve</w:t>
      </w:r>
      <w:r w:rsidRPr="001B36AD">
        <w:rPr>
          <w:rFonts w:ascii="Times New Roman" w:hAnsi="Times New Roman" w:cs="Times New Roman"/>
          <w:sz w:val="24"/>
          <w:szCs w:val="24"/>
        </w:rPr>
        <w:t xml:space="preserve"> 5</w:t>
      </w:r>
      <w:r>
        <w:rPr>
          <w:rFonts w:ascii="Times New Roman" w:hAnsi="Times New Roman" w:cs="Times New Roman"/>
          <w:sz w:val="24"/>
          <w:szCs w:val="24"/>
        </w:rPr>
        <w:t>-</w:t>
      </w:r>
      <w:r w:rsidRPr="001B36AD">
        <w:rPr>
          <w:rFonts w:ascii="Times New Roman" w:hAnsi="Times New Roman" w:cs="Times New Roman"/>
          <w:sz w:val="24"/>
          <w:szCs w:val="24"/>
        </w:rPr>
        <w:t>year survival by 67%</w:t>
      </w:r>
      <w:r w:rsidR="00011D2E"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{"citationItems":[{"id":"ITEM-1","itemData":{"DOI":"10.1136/pgmj.2008.076307","ISSN":"0032-5473","abstract":"Lung cancer is the most common cancer worldwide and causes more deaths per year than any other cancer. It has a very poor 5-year survival rate of 8–16%, partly because of comorbidity preventing curative treatments but mainly because of the disease presenting with symptoms only when it is at an advanced and incurable stage. When lung cancer is detected earlier and is amenable to radical treatments such as potentially curative surgery and radical radiotherapy, 5-year survival rates are much higher (up to 67%). Therefore reliable detection of lung cancer at this earlier (usually asymptomatic) stage of disease should be an important way to improve outcomes. This review discusses the principles of screening with respect to lung cancer, concentrating mainly on the biological modalities used to detect it. The lack of impact achieved by early studies using sputum cytology (in conjunction with chest radiographs) is described, and then newer technology used to measure other biomarkers in sputum, serum, exhaled breath and bronchial mucosa to diagnose (early) lung cancer is detailed. Many techniques show promise, but debate continues about which population to screen and what is the most (cost) effective modality to use. Moreover, no single biomarker or combination of biomarkers in screening has yet been shown to reduce lung cancer mortality in large prospective randomised studies.","author":[{"dropping-particle":"","family":"Ghosal","given":"R","non-dropping-particle":"","parse-names":false,"suffix":""},{"dropping-particle":"","family":"Kloer","given":"P","non-dropping-particle":"","parse-names":false,"suffix":""},{"dropping-particle":"","family":"Lewis","given":"K E","non-dropping-particle":"","parse-names":false,"suffix":""}],"container-title":"Postgraduate Medical Journal","id":"ITEM-1","issue":"1005","issued":{"date-parts":[["2009","7","1"]]},"page":"358-363","title":"A review of novel biological tools used in screening for the early detection of lung cancer","type":"article-journal","volume":"85"},"uris":["http://www.mendeley.com/documents/?uuid=be49488b-763c-4302-a58f-119b417032e1"]}],"mendeley":{"formattedCitation":"[4]","plainTextFormattedCitation":"[4]","previouslyFormattedCitation":"[4]"},"properties":{"noteIndex":0},"schema":"https://github.com/citation-style-language/schema/raw/master/csl-citation.json"}</w:instrText>
      </w:r>
      <w:r w:rsidR="00011D2E"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[4]</w:t>
      </w:r>
      <w:r w:rsidR="00011D2E"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 Thus,</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we can conclude that early diagnosis of lung cancer disease by sensitive screening test may </w:t>
      </w:r>
      <w:r>
        <w:rPr>
          <w:rFonts w:ascii="Times New Roman" w:hAnsi="Times New Roman" w:cs="Times New Roman"/>
          <w:sz w:val="24"/>
          <w:szCs w:val="24"/>
        </w:rPr>
        <w:t>be used as a crucial strategy to improve the prognosis of affected lung cancer patients and reduce</w:t>
      </w:r>
      <w:r w:rsidRPr="001B36AD">
        <w:rPr>
          <w:rFonts w:ascii="Times New Roman" w:hAnsi="Times New Roman" w:cs="Times New Roman"/>
          <w:sz w:val="24"/>
          <w:szCs w:val="24"/>
        </w:rPr>
        <w:t xml:space="preserve"> mortality incidence</w:t>
      </w:r>
      <w:r w:rsidR="00011D2E" w:rsidRPr="00D568BF">
        <w:rPr>
          <w:rFonts w:ascii="Times New Roman" w:hAnsi="Times New Roman" w:cs="Times New Roman"/>
          <w:b/>
          <w:sz w:val="24"/>
          <w:szCs w:val="24"/>
        </w:rPr>
        <w:fldChar w:fldCharType="begin" w:fldLock="1"/>
      </w:r>
      <w:r w:rsidR="00217C9D">
        <w:rPr>
          <w:rFonts w:ascii="Times New Roman" w:hAnsi="Times New Roman" w:cs="Times New Roman"/>
          <w:b/>
          <w:sz w:val="24"/>
          <w:szCs w:val="24"/>
        </w:rPr>
        <w:instrText>ADDIN CSL_CITATION {"citationItems":[{"id":"ITEM-1","itemData":{"DOI":"10.1186/2050-7771-1-4","ISSN":"20507771","abstract":"Despite several decades of intensive effort to improve the imaging techniques for lung cancer diagnosis and treatment, primary lung cancer is still the number one cause of cancer death in the United States and worldwide. The major causes of this high mortality rate are distant metastasis evident at diagnosis and ineffective treatment for locally advanced disease. Indeed, approximately forty percent of newly diagnosed lung cancer patients have distant metastasis. Currently, the only potential curative therapy is surgical resection of early stage lung cancer. Therefore, early detection of lung cancer could potentially increase the chance of cure by surgery and underlines the importance of screening and detection of lung cancer. In the past fifty years, screening of lung cancer by chest X-Ray (CXR), sputum cytology, computed tomography (CT), fluorescence endoscopy and low-dose spiral CT (LDCT) has not improved survival except for the recent report in 2010 by the National Lung Screening Trial (NLST), which showed a 20 percent mortality reduction in high risk participants screened with LDCT compared to those screened with CXRs. Furthermore, serum biomarkers for detection of lung cancer using free circulating DNA and RNA, exosomal microRNA, circulating tumor cells and various lung cancer specific antigens have been studied extensively and novel screening methods are being developed with encouraging results. The history of lung cancer screening trials using CXR, sputum cytology and LDCT, as well as results of trials involving various serum biomarkers, are reviewed herein. © 2013 Xiang et al.; licensee BioMed Central Ltd.","author":[{"dropping-particle":"","family":"Xiang","given":"Dong","non-dropping-particle":"","parse-names":false,"suffix":""},{"dropping-particle":"","family":"Zhang","given":"Bicheng","non-dropping-particle":"","parse-names":false,"suffix":""},{"dropping-particle":"","family":"Doll","given":"Donald","non-dropping-particle":"","parse-names":false,"suffix":""},{"dropping-particle":"","family":"Shen","given":"Kui","non-dropping-particle":"","parse-names":false,"suffix":""},{"dropping-particle":"","family":"Kloecker","given":"Goetz","non-dropping-particle":"","parse-names":false,"suffix":""},{"dropping-particle":"","family":"Freter","given":"Carl","non-dropping-particle":"","parse-names":false,"suffix":""}],"container-title":"Biomarker Research","id":"ITEM-1","issue":"1","issued":{"date-parts":[["2013","12","16"]]},"page":"4","title":"Lung cancer screening: From imaging to biomarker","type":"article-journal","volume":"1"},"uris":["http://www.mendeley.com/documents/?uuid=baeef2aa-da13-4922-b038-2ea9dc4b319f"]}],"mendeley":{"formattedCitation":"[5]","plainTextFormattedCitation":"[5]","previouslyFormattedCitation":"[5]"},"properties":{"noteIndex":0},"schema":"https://github.com/citation-style-language/schema/raw/master/csl-citation.json"}</w:instrText>
      </w:r>
      <w:r w:rsidR="00011D2E" w:rsidRPr="00D568BF">
        <w:rPr>
          <w:rFonts w:ascii="Times New Roman" w:hAnsi="Times New Roman" w:cs="Times New Roman"/>
          <w:b/>
          <w:sz w:val="24"/>
          <w:szCs w:val="24"/>
        </w:rPr>
        <w:fldChar w:fldCharType="separate"/>
      </w:r>
      <w:r w:rsidR="00E4675C" w:rsidRPr="00E4675C">
        <w:rPr>
          <w:rFonts w:ascii="Times New Roman" w:hAnsi="Times New Roman" w:cs="Times New Roman"/>
          <w:noProof/>
          <w:sz w:val="24"/>
          <w:szCs w:val="24"/>
        </w:rPr>
        <w:t>[5]</w:t>
      </w:r>
      <w:r w:rsidR="00011D2E" w:rsidRPr="00D568BF">
        <w:rPr>
          <w:rFonts w:ascii="Times New Roman" w:hAnsi="Times New Roman" w:cs="Times New Roman"/>
          <w:b/>
          <w:sz w:val="24"/>
          <w:szCs w:val="24"/>
        </w:rPr>
        <w:fldChar w:fldCharType="end"/>
      </w:r>
      <w:r w:rsidRPr="001B36AD">
        <w:rPr>
          <w:rFonts w:ascii="Times New Roman" w:hAnsi="Times New Roman" w:cs="Times New Roman"/>
          <w:sz w:val="24"/>
          <w:szCs w:val="24"/>
        </w:rPr>
        <w:t>.</w:t>
      </w:r>
      <w:r w:rsidR="00A52165">
        <w:rPr>
          <w:rFonts w:ascii="Times New Roman" w:hAnsi="Times New Roman" w:cs="Times New Roman"/>
          <w:sz w:val="24"/>
          <w:szCs w:val="24"/>
        </w:rPr>
        <w:t xml:space="preserve"> </w:t>
      </w:r>
      <w:r w:rsidR="00354CB1" w:rsidRPr="008256CE">
        <w:rPr>
          <w:rFonts w:ascii="Times New Roman" w:hAnsi="Times New Roman" w:cs="Times New Roman"/>
          <w:sz w:val="24"/>
          <w:szCs w:val="24"/>
        </w:rPr>
        <w:t>Smoking causes more than 80% of cancers in the Western world, and advances in smoking cessation have reduced morbidity and mortality. Continuing to smoke, with other risks such as occupational exposure to asbestos and combustible gases, as well as environmental exposure to arsenic and air pollution, remains important in countries where it is created.</w:t>
      </w:r>
      <w:r w:rsidR="00305B6D" w:rsidRPr="008256CE">
        <w:t xml:space="preserve"> </w:t>
      </w:r>
      <w:r w:rsidR="00354CB1" w:rsidRPr="008256CE">
        <w:rPr>
          <w:rFonts w:ascii="Times New Roman" w:hAnsi="Times New Roman" w:cs="Times New Roman"/>
          <w:sz w:val="24"/>
          <w:szCs w:val="24"/>
        </w:rPr>
        <w:t xml:space="preserve">Cancer is divided into small cell lung cancer (SCLC) and non-small cell lung cancer (NSCLC) based on cell of origin, and these are further divided. According to the 2015 World Health Organization classification, the most common types of lung cancer include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adenocarcinoma</w:t>
      </w:r>
      <w:proofErr w:type="spellEnd"/>
      <w:r w:rsidR="00354CB1" w:rsidRPr="008256CE">
        <w:rPr>
          <w:rFonts w:ascii="Times New Roman" w:hAnsi="Times New Roman" w:cs="Times New Roman"/>
          <w:sz w:val="24"/>
          <w:szCs w:val="24"/>
        </w:rPr>
        <w:t xml:space="preserve">), </w:t>
      </w:r>
      <w:proofErr w:type="spellStart"/>
      <w:r w:rsidR="00354CB1" w:rsidRPr="008256CE">
        <w:rPr>
          <w:rFonts w:ascii="Times New Roman" w:hAnsi="Times New Roman" w:cs="Times New Roman"/>
          <w:sz w:val="24"/>
          <w:szCs w:val="24"/>
        </w:rPr>
        <w:t>squamous</w:t>
      </w:r>
      <w:proofErr w:type="spellEnd"/>
      <w:r w:rsidR="00354CB1" w:rsidRPr="008256CE">
        <w:rPr>
          <w:rFonts w:ascii="Times New Roman" w:hAnsi="Times New Roman" w:cs="Times New Roman"/>
          <w:sz w:val="24"/>
          <w:szCs w:val="24"/>
        </w:rPr>
        <w:t xml:space="preserve"> cell carcinoma (SCC) and cell carcinoma (SCLC),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carcinomas such as large cell </w:t>
      </w:r>
      <w:proofErr w:type="spellStart"/>
      <w:r w:rsidR="00354CB1" w:rsidRPr="008256CE">
        <w:rPr>
          <w:rFonts w:ascii="Times New Roman" w:hAnsi="Times New Roman" w:cs="Times New Roman"/>
          <w:sz w:val="24"/>
          <w:szCs w:val="24"/>
        </w:rPr>
        <w:t>neuroendocrine</w:t>
      </w:r>
      <w:proofErr w:type="spellEnd"/>
      <w:r w:rsidR="00354CB1" w:rsidRPr="008256CE">
        <w:rPr>
          <w:rFonts w:ascii="Times New Roman" w:hAnsi="Times New Roman" w:cs="Times New Roman"/>
          <w:sz w:val="24"/>
          <w:szCs w:val="24"/>
        </w:rPr>
        <w:t xml:space="preserve"> carcinoma (LCNEC), and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w:t>
      </w:r>
      <w:r w:rsidR="00011D2E" w:rsidRPr="008256CE">
        <w:rPr>
          <w:rFonts w:ascii="Times New Roman" w:hAnsi="Times New Roman" w:cs="Times New Roman"/>
          <w:sz w:val="24"/>
          <w:szCs w:val="24"/>
        </w:rPr>
        <w:fldChar w:fldCharType="begin" w:fldLock="1"/>
      </w:r>
      <w:r w:rsidR="00B41F6B" w:rsidRPr="008256CE">
        <w:rPr>
          <w:rFonts w:ascii="Times New Roman" w:hAnsi="Times New Roman" w:cs="Times New Roman"/>
          <w:sz w:val="24"/>
          <w:szCs w:val="24"/>
        </w:rPr>
        <w:instrText>ADDIN CSL_CITATION {"citationItems":[{"id":"ITEM-1","itemData":{"DOI":"10.1097/JTO.0000000000000630","ISSN":"15560864","author":[{"dropping-particle":"","family":"Travis","given":"William D.","non-dropping-particle":"","parse-names":false,"suffix":""},{"dropping-particle":"","family":"Brambilla","given":"Elisabeth","non-dropping-particle":"","parse-names":false,"suffix":""},{"dropping-particle":"","family":"Nicholson","given":"Andrew G.","non-dropping-particle":"","parse-names":false,"suffix":""},{"dropping-particle":"","family":"Yatabe","given":"Yasushi","non-dropping-particle":"","parse-names":false,"suffix":""},{"dropping-particle":"","family":"Austin","given":"John H.M.","non-dropping-particle":"","parse-names":false,"suffix":""},{"dropping-particle":"","family":"Beasley","given":"Mary Beth","non-dropping-particle":"","parse-names":false,"suffix":""},{"dropping-particle":"","family":"Chirieac","given":"Lucian. R.","non-dropping-particle":"","parse-names":false,"suffix":""},{"dropping-particle":"","family":"Dacic","given":"Sanja","non-dropping-particle":"","parse-names":false,"suffix":""},{"dropping-particle":"","family":"Duhig","given":"Edwina","non-dropping-particle":"","parse-names":false,"suffix":""},{"dropping-particle":"","family":"Flieder","given":"Douglas B.","non-dropping-particle":"","parse-names":false,"suffix":""},{"dropping-particle":"","family":"Geisinger","given":"Kim","non-dropping-particle":"","parse-names":false,"suffix":""},{"dropping-particle":"","family":"Hirsch","given":"Fred R.","non-dropping-particle":"","parse-names":false,"suffix":""},{"dropping-particle":"","family":"Ishikawa","given":"Yuichi","non-dropping-particle":"","parse-names":false,"suffix":""},{"dropping-particle":"","family":"Kerr","given":"Keith M.","non-dropping-particle":"","parse-names":false,"suffix":""},{"dropping-particle":"","family":"Noguchi","given":"Masayuki","non-dropping-particle":"","parse-names":false,"suffix":""},{"dropping-particle":"","family":"Pelosi","given":"Giuseppe","non-dropping-particle":"","parse-names":false,"suffix":""},{"dropping-particle":"","family":"Powell","given":"Charles A.","non-dropping-particle":"","parse-names":false,"suffix":""},{"dropping-particle":"","family":"Tsao","given":"Ming Sound","non-dropping-particle":"","parse-names":false,"suffix":""},{"dropping-particle":"","family":"Wistuba","given":"Ignacio","non-dropping-particle":"","parse-names":false,"suffix":""}],"container-title":"Journal of Thoracic Oncology","id":"ITEM-1","issue":"9","issued":{"date-parts":[["2015","9"]]},"page":"1243-1260","title":"The 2015 World Health Organization Classification of Lung Tumors","type":"article-journal","volume":"10"},"uris":["http://www.mendeley.com/documents/?uuid=a30f474c-63c1-4ae8-b8e7-da0c5b0621bb"]}],"mendeley":{"formattedCitation":"[6]","plainTextFormattedCitation":"[6]","previouslyFormattedCitation":"[6]"},"properties":{"noteIndex":0},"schema":"https://github.com/citation-style-language/schema/raw/master/csl-citation.json"}</w:instrText>
      </w:r>
      <w:r w:rsidR="00011D2E" w:rsidRPr="008256CE">
        <w:rPr>
          <w:rFonts w:ascii="Times New Roman" w:hAnsi="Times New Roman" w:cs="Times New Roman"/>
          <w:sz w:val="24"/>
          <w:szCs w:val="24"/>
        </w:rPr>
        <w:fldChar w:fldCharType="separate"/>
      </w:r>
      <w:r w:rsidR="00217C9D" w:rsidRPr="008256CE">
        <w:rPr>
          <w:rFonts w:ascii="Times New Roman" w:hAnsi="Times New Roman" w:cs="Times New Roman"/>
          <w:noProof/>
          <w:sz w:val="24"/>
          <w:szCs w:val="24"/>
        </w:rPr>
        <w:t>[6]</w:t>
      </w:r>
      <w:r w:rsidR="00011D2E" w:rsidRPr="008256CE">
        <w:rPr>
          <w:rFonts w:ascii="Times New Roman" w:hAnsi="Times New Roman" w:cs="Times New Roman"/>
          <w:sz w:val="24"/>
          <w:szCs w:val="24"/>
        </w:rPr>
        <w:fldChar w:fldCharType="end"/>
      </w:r>
      <w:r w:rsidR="00305B6D" w:rsidRPr="008256CE">
        <w:rPr>
          <w:rFonts w:ascii="Times New Roman" w:hAnsi="Times New Roman" w:cs="Times New Roman"/>
          <w:sz w:val="24"/>
          <w:szCs w:val="24"/>
        </w:rPr>
        <w:t>.</w:t>
      </w:r>
      <w:r w:rsidR="00305B6D" w:rsidRPr="008256CE">
        <w:t xml:space="preserve"> </w:t>
      </w:r>
      <w:proofErr w:type="spellStart"/>
      <w:r w:rsidR="00354CB1" w:rsidRPr="008256CE">
        <w:rPr>
          <w:rFonts w:ascii="Times New Roman" w:hAnsi="Times New Roman" w:cs="Times New Roman"/>
          <w:sz w:val="24"/>
          <w:szCs w:val="24"/>
        </w:rPr>
        <w:t>Carcinoid</w:t>
      </w:r>
      <w:proofErr w:type="spellEnd"/>
      <w:r w:rsidR="00354CB1" w:rsidRPr="008256CE">
        <w:rPr>
          <w:rFonts w:ascii="Times New Roman" w:hAnsi="Times New Roman" w:cs="Times New Roman"/>
          <w:sz w:val="24"/>
          <w:szCs w:val="24"/>
        </w:rPr>
        <w:t xml:space="preserve"> tumors are tumors of well-differentiated</w:t>
      </w:r>
      <w:r w:rsidR="00354CB1" w:rsidRPr="00354CB1">
        <w:rPr>
          <w:rFonts w:ascii="Times New Roman" w:hAnsi="Times New Roman" w:cs="Times New Roman"/>
          <w:sz w:val="24"/>
          <w:szCs w:val="24"/>
        </w:rPr>
        <w:t xml:space="preserve"> cells of </w:t>
      </w:r>
      <w:proofErr w:type="spellStart"/>
      <w:r w:rsidR="00354CB1" w:rsidRPr="00354CB1">
        <w:rPr>
          <w:rFonts w:ascii="Times New Roman" w:hAnsi="Times New Roman" w:cs="Times New Roman"/>
          <w:sz w:val="24"/>
          <w:szCs w:val="24"/>
        </w:rPr>
        <w:t>neuroendocrine</w:t>
      </w:r>
      <w:proofErr w:type="spellEnd"/>
      <w:r w:rsidR="00354CB1" w:rsidRPr="00354CB1">
        <w:rPr>
          <w:rFonts w:ascii="Times New Roman" w:hAnsi="Times New Roman" w:cs="Times New Roman"/>
          <w:sz w:val="24"/>
          <w:szCs w:val="24"/>
        </w:rPr>
        <w:t xml:space="preserve"> cells (</w:t>
      </w:r>
      <w:proofErr w:type="spellStart"/>
      <w:r w:rsidR="00354CB1" w:rsidRPr="00354CB1">
        <w:rPr>
          <w:rFonts w:ascii="Times New Roman" w:hAnsi="Times New Roman" w:cs="Times New Roman"/>
          <w:sz w:val="24"/>
          <w:szCs w:val="24"/>
        </w:rPr>
        <w:t>Kurczycki</w:t>
      </w:r>
      <w:proofErr w:type="spellEnd"/>
      <w:r w:rsidR="00354CB1" w:rsidRPr="00354CB1">
        <w:rPr>
          <w:rFonts w:ascii="Times New Roman" w:hAnsi="Times New Roman" w:cs="Times New Roman"/>
          <w:sz w:val="24"/>
          <w:szCs w:val="24"/>
        </w:rPr>
        <w:t xml:space="preserve"> cells), whereas small </w:t>
      </w:r>
      <w:proofErr w:type="spellStart"/>
      <w:r w:rsidR="00354CB1" w:rsidRPr="00354CB1">
        <w:rPr>
          <w:rFonts w:ascii="Times New Roman" w:hAnsi="Times New Roman" w:cs="Times New Roman"/>
          <w:sz w:val="24"/>
          <w:szCs w:val="24"/>
        </w:rPr>
        <w:t>carcinoid</w:t>
      </w:r>
      <w:proofErr w:type="spellEnd"/>
      <w:r w:rsidR="00354CB1" w:rsidRPr="00354CB1">
        <w:rPr>
          <w:rFonts w:ascii="Times New Roman" w:hAnsi="Times New Roman" w:cs="Times New Roman"/>
          <w:sz w:val="24"/>
          <w:szCs w:val="24"/>
        </w:rPr>
        <w:t xml:space="preserve"> tumors also originate from poorly differentiated cells and cause rapid metastasis, poor response to treatment, and poor </w:t>
      </w:r>
      <w:r w:rsidR="00354CB1" w:rsidRPr="00354CB1">
        <w:rPr>
          <w:rFonts w:ascii="Times New Roman" w:hAnsi="Times New Roman" w:cs="Times New Roman"/>
          <w:sz w:val="24"/>
          <w:szCs w:val="24"/>
        </w:rPr>
        <w:lastRenderedPageBreak/>
        <w:t xml:space="preserve">prognosis. </w:t>
      </w:r>
      <w:proofErr w:type="spellStart"/>
      <w:r w:rsidR="00354CB1" w:rsidRPr="00354CB1">
        <w:rPr>
          <w:rFonts w:ascii="Times New Roman" w:hAnsi="Times New Roman" w:cs="Times New Roman"/>
          <w:sz w:val="24"/>
          <w:szCs w:val="24"/>
        </w:rPr>
        <w:t>Squamous</w:t>
      </w:r>
      <w:proofErr w:type="spellEnd"/>
      <w:r w:rsidR="00354CB1" w:rsidRPr="00354CB1">
        <w:rPr>
          <w:rFonts w:ascii="Times New Roman" w:hAnsi="Times New Roman" w:cs="Times New Roman"/>
          <w:sz w:val="24"/>
          <w:szCs w:val="24"/>
        </w:rPr>
        <w:t xml:space="preserve"> and small cell carcinomas are more likely to be associated with moderate and smoking history, especially for men.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more common in women and nonsmokers, </w:t>
      </w:r>
      <w:proofErr w:type="spellStart"/>
      <w:r w:rsidR="00354CB1" w:rsidRPr="00354CB1">
        <w:rPr>
          <w:rFonts w:ascii="Times New Roman" w:hAnsi="Times New Roman" w:cs="Times New Roman"/>
          <w:sz w:val="24"/>
          <w:szCs w:val="24"/>
        </w:rPr>
        <w:t>adenocarcinomas</w:t>
      </w:r>
      <w:proofErr w:type="spellEnd"/>
      <w:r w:rsidR="00354CB1" w:rsidRPr="00354CB1">
        <w:rPr>
          <w:rFonts w:ascii="Times New Roman" w:hAnsi="Times New Roman" w:cs="Times New Roman"/>
          <w:sz w:val="24"/>
          <w:szCs w:val="24"/>
        </w:rPr>
        <w:t xml:space="preserve"> are of peripheral origin, and the discovery of driver mutations such as epidermal growth factor receptor (EGFR), </w:t>
      </w:r>
      <w:proofErr w:type="spellStart"/>
      <w:r w:rsidR="00354CB1" w:rsidRPr="00354CB1">
        <w:rPr>
          <w:rFonts w:ascii="Times New Roman" w:hAnsi="Times New Roman" w:cs="Times New Roman"/>
          <w:sz w:val="24"/>
          <w:szCs w:val="24"/>
        </w:rPr>
        <w:t>anaplastic</w:t>
      </w:r>
      <w:proofErr w:type="spellEnd"/>
      <w:r w:rsidR="00354CB1" w:rsidRPr="00354CB1">
        <w:rPr>
          <w:rFonts w:ascii="Times New Roman" w:hAnsi="Times New Roman" w:cs="Times New Roman"/>
          <w:sz w:val="24"/>
          <w:szCs w:val="24"/>
        </w:rPr>
        <w:t xml:space="preserve"> lymphoma </w:t>
      </w:r>
      <w:proofErr w:type="spellStart"/>
      <w:r w:rsidR="00354CB1" w:rsidRPr="00354CB1">
        <w:rPr>
          <w:rFonts w:ascii="Times New Roman" w:hAnsi="Times New Roman" w:cs="Times New Roman"/>
          <w:sz w:val="24"/>
          <w:szCs w:val="24"/>
        </w:rPr>
        <w:t>kinase</w:t>
      </w:r>
      <w:proofErr w:type="spellEnd"/>
      <w:r w:rsidR="00354CB1" w:rsidRPr="00354CB1">
        <w:rPr>
          <w:rFonts w:ascii="Times New Roman" w:hAnsi="Times New Roman" w:cs="Times New Roman"/>
          <w:sz w:val="24"/>
          <w:szCs w:val="24"/>
        </w:rPr>
        <w:t xml:space="preserve"> (ALK), BRAF and ROS1 is positive. Small molecule inhibitors of receptor tyrosine </w:t>
      </w:r>
      <w:proofErr w:type="spellStart"/>
      <w:r w:rsidR="00354CB1" w:rsidRPr="00354CB1">
        <w:rPr>
          <w:rFonts w:ascii="Times New Roman" w:hAnsi="Times New Roman" w:cs="Times New Roman"/>
          <w:sz w:val="24"/>
          <w:szCs w:val="24"/>
        </w:rPr>
        <w:t>kinases</w:t>
      </w:r>
      <w:proofErr w:type="spellEnd"/>
      <w:r w:rsidR="00354CB1" w:rsidRPr="00354CB1">
        <w:rPr>
          <w:rFonts w:ascii="Times New Roman" w:hAnsi="Times New Roman" w:cs="Times New Roman"/>
          <w:sz w:val="24"/>
          <w:szCs w:val="24"/>
        </w:rPr>
        <w:t xml:space="preserve"> target these changes in combination with anti-inflammatory agents such as programmed cell death protein 1 (PD-1) and </w:t>
      </w:r>
      <w:proofErr w:type="spellStart"/>
      <w:r w:rsidR="00354CB1" w:rsidRPr="00354CB1">
        <w:rPr>
          <w:rFonts w:ascii="Times New Roman" w:hAnsi="Times New Roman" w:cs="Times New Roman"/>
          <w:sz w:val="24"/>
          <w:szCs w:val="24"/>
        </w:rPr>
        <w:t>cytotoxic</w:t>
      </w:r>
      <w:proofErr w:type="spellEnd"/>
      <w:r w:rsidR="00354CB1" w:rsidRPr="00354CB1">
        <w:rPr>
          <w:rFonts w:ascii="Times New Roman" w:hAnsi="Times New Roman" w:cs="Times New Roman"/>
          <w:sz w:val="24"/>
          <w:szCs w:val="24"/>
        </w:rPr>
        <w:t xml:space="preserve"> T-lymphocyte-associated protein 4 (CTLA-4) inhibitors. </w:t>
      </w:r>
      <w:proofErr w:type="gramStart"/>
      <w:r w:rsidR="00354CB1" w:rsidRPr="00354CB1">
        <w:rPr>
          <w:rFonts w:ascii="Times New Roman" w:hAnsi="Times New Roman" w:cs="Times New Roman"/>
          <w:sz w:val="24"/>
          <w:szCs w:val="24"/>
        </w:rPr>
        <w:t>recent</w:t>
      </w:r>
      <w:proofErr w:type="gramEnd"/>
      <w:r w:rsidR="00354CB1" w:rsidRPr="00354CB1">
        <w:rPr>
          <w:rFonts w:ascii="Times New Roman" w:hAnsi="Times New Roman" w:cs="Times New Roman"/>
          <w:sz w:val="24"/>
          <w:szCs w:val="24"/>
        </w:rPr>
        <w:t xml:space="preserve"> years. Modify or add chemotherapy for eligible patients</w:t>
      </w:r>
      <w:r w:rsidR="009D04F3">
        <w:rPr>
          <w:rFonts w:ascii="Times New Roman" w:hAnsi="Times New Roman" w:cs="Times New Roman"/>
          <w:sz w:val="24"/>
          <w:szCs w:val="24"/>
        </w:rPr>
        <w:t xml:space="preserve"> </w:t>
      </w:r>
      <w:r w:rsidR="00011D2E">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{"citationItems":[{"id":"ITEM-1","itemData":{"DOI":"10.1038/s41419-017-0063-y","ISSN":"2041-4889","abstract":"The most common type of lung cancer is adenocarcinoma (ADC), comprising around 40% of all lung cancer cases. In spite of achievements in understanding the pathogenesis of this disease and the development of new approaches in its treatment, unfortunately, lung ADC is still one of the most aggressive and rapidly fatal tumor types with overall survival less than 5 years. Lung ADC is often diagnosed at advanced stages involving disseminated metastatic tumors. This is particularly important for the successful development of new approaches in cancer therapy. The high resistance of lung ADC to conventional radiotherapies and chemotherapies represents a major challenge for treatment effectiveness. Here we discuss recent advances in understanding the molecular pathways driving tumor progression and related targeted therapies in lung ADCs. In addition, the cell death mechanisms induced by different treatment strategies and their contribution to therapy resistance are analyzed. The focus is on approaches to overcoming drug resistance in order to improve future treatment decisions.","author":[{"dropping-particle":"V.","family":"Denisenko","given":"Tatiana","non-dropping-particle":"","parse-names":false,"suffix":""},{"dropping-particle":"","family":"Budkevich","given":"Inna N.","non-dropping-particle":"","parse-names":false,"suffix":""},{"dropping-particle":"","family":"Zhivotovsky","given":"Boris","non-dropping-particle":"","parse-names":false,"suffix":""}],"container-title":"Cell Death &amp; Disease","id":"ITEM-1","issue":"2","issued":{"date-parts":[["2018","1","25"]]},"page":"117","title":"Cell death-based treatment of lung adenocarcinoma","type":"article-journal","volume":"9"},"uris":["http://www.mendeley.com/documents/?uuid=7503574c-8b09-4e8c-9819-5342d66aff98"]}],"mendeley":{"formattedCitation":"[7]","plainTextFormattedCitation":"[7]","previouslyFormattedCitation":"[7]"},"properties":{"noteIndex":0},"schema":"https://github.com/citation-style-language/schema/raw/master/csl-citation.json"}</w:instrText>
      </w:r>
      <w:r w:rsidR="00011D2E">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[7]</w:t>
      </w:r>
      <w:r w:rsidR="00011D2E">
        <w:rPr>
          <w:rFonts w:ascii="Times New Roman" w:hAnsi="Times New Roman" w:cs="Times New Roman"/>
          <w:sz w:val="24"/>
          <w:szCs w:val="24"/>
        </w:rPr>
        <w:fldChar w:fldCharType="end"/>
      </w:r>
      <w:r w:rsidR="0059008E">
        <w:rPr>
          <w:rFonts w:ascii="Times New Roman" w:hAnsi="Times New Roman" w:cs="Times New Roman"/>
          <w:sz w:val="24"/>
          <w:szCs w:val="24"/>
        </w:rPr>
        <w:t>.</w:t>
      </w:r>
    </w:p>
    <w:p w:rsidR="0063025E" w:rsidRPr="000A48B5" w:rsidRDefault="0063025E" w:rsidP="0063025E">
      <w:pPr>
        <w:spacing w:line="480" w:lineRule="auto"/>
        <w:jc w:val="both"/>
        <w:rPr>
          <w:rFonts w:ascii="Times New Roman" w:hAnsi="Times New Roman" w:cs="Times New Roman"/>
          <w:b/>
          <w:sz w:val="28"/>
          <w:szCs w:val="28"/>
        </w:rPr>
      </w:pPr>
      <w:r w:rsidRPr="000A48B5">
        <w:rPr>
          <w:rFonts w:ascii="Times New Roman" w:hAnsi="Times New Roman" w:cs="Times New Roman"/>
          <w:b/>
          <w:sz w:val="28"/>
          <w:szCs w:val="28"/>
        </w:rPr>
        <w:t>Screening of Lung Cancer</w:t>
      </w:r>
    </w:p>
    <w:p w:rsidR="0063025E" w:rsidRPr="001B36AD" w:rsidRDefault="0063025E" w:rsidP="0063025E">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Several </w:t>
      </w:r>
      <w:r>
        <w:rPr>
          <w:rFonts w:ascii="Times New Roman" w:hAnsi="Times New Roman" w:cs="Times New Roman"/>
          <w:sz w:val="24"/>
          <w:szCs w:val="24"/>
        </w:rPr>
        <w:t>useful</w:t>
      </w:r>
      <w:r w:rsidRPr="001B36AD">
        <w:rPr>
          <w:rFonts w:ascii="Times New Roman" w:hAnsi="Times New Roman" w:cs="Times New Roman"/>
          <w:sz w:val="24"/>
          <w:szCs w:val="24"/>
        </w:rPr>
        <w:t xml:space="preserve"> screening tools are exploited for early detection of lung cancer patients</w:t>
      </w:r>
      <w:r>
        <w:rPr>
          <w:rFonts w:ascii="Times New Roman" w:hAnsi="Times New Roman" w:cs="Times New Roman"/>
          <w:sz w:val="24"/>
          <w:szCs w:val="24"/>
        </w:rPr>
        <w:t>, including</w:t>
      </w:r>
      <w:r w:rsidRPr="001B36AD">
        <w:rPr>
          <w:rFonts w:ascii="Times New Roman" w:hAnsi="Times New Roman" w:cs="Times New Roman"/>
          <w:sz w:val="24"/>
          <w:szCs w:val="24"/>
        </w:rPr>
        <w:t xml:space="preserve"> chest X-ray (CXR) or computed tomography (CT) employed with or without sputum sampling, LDCT, circulating DNA and RNA, serum biomarkers, CTC, </w:t>
      </w:r>
      <w:proofErr w:type="spellStart"/>
      <w:r w:rsidRPr="001B36AD">
        <w:rPr>
          <w:rFonts w:ascii="Times New Roman" w:hAnsi="Times New Roman" w:cs="Times New Roman"/>
          <w:sz w:val="24"/>
          <w:szCs w:val="24"/>
        </w:rPr>
        <w:t>exosomal</w:t>
      </w:r>
      <w:proofErr w:type="spellEnd"/>
      <w:r w:rsidRPr="001B36AD">
        <w:rPr>
          <w:rFonts w:ascii="Times New Roman" w:hAnsi="Times New Roman" w:cs="Times New Roman"/>
          <w:sz w:val="24"/>
          <w:szCs w:val="24"/>
        </w:rPr>
        <w:t xml:space="preserve"> </w:t>
      </w:r>
      <w:proofErr w:type="spellStart"/>
      <w:r w:rsidRPr="001B36AD">
        <w:rPr>
          <w:rFonts w:ascii="Times New Roman" w:hAnsi="Times New Roman" w:cs="Times New Roman"/>
          <w:sz w:val="24"/>
          <w:szCs w:val="24"/>
        </w:rPr>
        <w:t>microRNA</w:t>
      </w:r>
      <w:proofErr w:type="spellEnd"/>
      <w:r w:rsidRPr="001B36AD">
        <w:rPr>
          <w:rFonts w:ascii="Times New Roman" w:hAnsi="Times New Roman" w:cs="Times New Roman"/>
          <w:sz w:val="24"/>
          <w:szCs w:val="24"/>
        </w:rPr>
        <w:t xml:space="preserve"> will be reviewed further. </w:t>
      </w:r>
    </w:p>
    <w:p w:rsidR="0063025E" w:rsidRPr="00F04A85" w:rsidRDefault="0063025E" w:rsidP="0063025E">
      <w:pPr>
        <w:spacing w:line="480" w:lineRule="auto"/>
        <w:jc w:val="both"/>
        <w:rPr>
          <w:rFonts w:ascii="Times New Roman" w:hAnsi="Times New Roman" w:cs="Times New Roman"/>
          <w:b/>
          <w:i/>
          <w:sz w:val="24"/>
          <w:szCs w:val="24"/>
        </w:rPr>
      </w:pPr>
      <w:r w:rsidRPr="00F04A85">
        <w:rPr>
          <w:rFonts w:ascii="Times New Roman" w:hAnsi="Times New Roman" w:cs="Times New Roman"/>
          <w:b/>
          <w:i/>
          <w:sz w:val="24"/>
          <w:szCs w:val="24"/>
        </w:rPr>
        <w:t>CXR</w:t>
      </w:r>
    </w:p>
    <w:p w:rsidR="00907642" w:rsidRPr="001B36AD" w:rsidRDefault="0063025E" w:rsidP="004D60DB">
      <w:pPr>
        <w:spacing w:line="480" w:lineRule="auto"/>
        <w:jc w:val="both"/>
        <w:rPr>
          <w:rFonts w:ascii="Times New Roman" w:hAnsi="Times New Roman" w:cs="Times New Roman"/>
          <w:sz w:val="24"/>
          <w:szCs w:val="24"/>
        </w:rPr>
      </w:pP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early 1980s, numerous randomized control trial</w:t>
      </w:r>
      <w:r>
        <w:rPr>
          <w:rFonts w:ascii="Times New Roman" w:hAnsi="Times New Roman" w:cs="Times New Roman"/>
          <w:sz w:val="24"/>
          <w:szCs w:val="24"/>
        </w:rPr>
        <w:t>s</w:t>
      </w:r>
      <w:r w:rsidRPr="001B36AD">
        <w:rPr>
          <w:rFonts w:ascii="Times New Roman" w:hAnsi="Times New Roman" w:cs="Times New Roman"/>
          <w:sz w:val="24"/>
          <w:szCs w:val="24"/>
        </w:rPr>
        <w:t xml:space="preserve"> have been performed using plain CXR and sputum cytology at Mayo clinic. In the randomized trial </w:t>
      </w:r>
      <w:r>
        <w:rPr>
          <w:rFonts w:ascii="Times New Roman" w:hAnsi="Times New Roman" w:cs="Times New Roman"/>
          <w:sz w:val="24"/>
          <w:szCs w:val="24"/>
        </w:rPr>
        <w:t xml:space="preserve">of </w:t>
      </w:r>
      <w:r w:rsidRPr="001B36AD">
        <w:rPr>
          <w:rFonts w:ascii="Times New Roman" w:hAnsi="Times New Roman" w:cs="Times New Roman"/>
          <w:sz w:val="24"/>
          <w:szCs w:val="24"/>
        </w:rPr>
        <w:t>high</w:t>
      </w:r>
      <w:r>
        <w:rPr>
          <w:rFonts w:ascii="Times New Roman" w:hAnsi="Times New Roman" w:cs="Times New Roman"/>
          <w:sz w:val="24"/>
          <w:szCs w:val="24"/>
        </w:rPr>
        <w:t>-</w:t>
      </w:r>
      <w:r w:rsidRPr="001B36AD">
        <w:rPr>
          <w:rFonts w:ascii="Times New Roman" w:hAnsi="Times New Roman" w:cs="Times New Roman"/>
          <w:sz w:val="24"/>
          <w:szCs w:val="24"/>
        </w:rPr>
        <w:t>risk patients, 9211 contributors were selected from 10,933, aged over 45 to CXR and sputum cytology assigned as the control group versus repeated CXR and sputum cytology analysis for a span of 6 years.</w:t>
      </w:r>
      <w:r w:rsidR="004D60DB">
        <w:rPr>
          <w:rFonts w:ascii="Times New Roman" w:hAnsi="Times New Roman" w:cs="Times New Roman"/>
          <w:sz w:val="24"/>
          <w:szCs w:val="24"/>
        </w:rPr>
        <w:t xml:space="preserve"> </w:t>
      </w:r>
      <w:r w:rsidR="00907642" w:rsidRPr="001B36AD">
        <w:rPr>
          <w:rFonts w:ascii="Times New Roman" w:hAnsi="Times New Roman" w:cs="Times New Roman"/>
          <w:sz w:val="24"/>
          <w:szCs w:val="24"/>
        </w:rPr>
        <w:t>Studies suggest 206 cases were diagnosed with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and 160 cases were in the control group with significantly improved screening for early diagnosis and 5- year survival of lung cancer patients. Although statistically</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studies do not demonstrate disease</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specific mortality </w:t>
      </w:r>
      <w:r w:rsidR="00907642" w:rsidRPr="001B36AD">
        <w:rPr>
          <w:rFonts w:ascii="Times New Roman" w:hAnsi="Times New Roman" w:cs="Times New Roman"/>
          <w:sz w:val="24"/>
          <w:szCs w:val="24"/>
        </w:rPr>
        <w:lastRenderedPageBreak/>
        <w:t>difference among the two studied group</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from lung cancer</w:t>
      </w:r>
      <w:r w:rsidR="00907642">
        <w:rPr>
          <w:rFonts w:ascii="Times New Roman" w:hAnsi="Times New Roman" w:cs="Times New Roman"/>
          <w:sz w:val="24"/>
          <w:szCs w:val="24"/>
        </w:rPr>
        <w:t>,</w:t>
      </w:r>
      <w:r w:rsidR="00907642" w:rsidRPr="001B36AD">
        <w:rPr>
          <w:rFonts w:ascii="Times New Roman" w:hAnsi="Times New Roman" w:cs="Times New Roman"/>
          <w:sz w:val="24"/>
          <w:szCs w:val="24"/>
        </w:rPr>
        <w:t xml:space="preserve"> this remain</w:t>
      </w:r>
      <w:r w:rsidR="00907642">
        <w:rPr>
          <w:rFonts w:ascii="Times New Roman" w:hAnsi="Times New Roman" w:cs="Times New Roman"/>
          <w:sz w:val="24"/>
          <w:szCs w:val="24"/>
        </w:rPr>
        <w:t>s</w:t>
      </w:r>
      <w:r w:rsidR="00907642" w:rsidRPr="001B36AD">
        <w:rPr>
          <w:rFonts w:ascii="Times New Roman" w:hAnsi="Times New Roman" w:cs="Times New Roman"/>
          <w:sz w:val="24"/>
          <w:szCs w:val="24"/>
        </w:rPr>
        <w:t xml:space="preserve"> in the case with the follow</w:t>
      </w:r>
      <w:r w:rsidR="00907642">
        <w:rPr>
          <w:rFonts w:ascii="Times New Roman" w:hAnsi="Times New Roman" w:cs="Times New Roman"/>
          <w:sz w:val="24"/>
          <w:szCs w:val="24"/>
        </w:rPr>
        <w:t>-</w:t>
      </w:r>
      <w:r w:rsidR="00907642" w:rsidRPr="001B36AD">
        <w:rPr>
          <w:rFonts w:ascii="Times New Roman" w:hAnsi="Times New Roman" w:cs="Times New Roman"/>
          <w:sz w:val="24"/>
          <w:szCs w:val="24"/>
        </w:rPr>
        <w:t>up extended to over 20 years</w:t>
      </w:r>
      <w:r w:rsidR="00011D2E" w:rsidRPr="006A688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Follow-up","type":"article-journal","volume":"92"},"uris":["http://www.mendeley.com/documents/?uuid=70ffc648-1ff6-4c8a-a008-6af9059af689"]},{"id":"ITEM-3","itemData":{"DOI":"10.1097/00043764-198608000-00038","ISSN":"00961736","PMID":"3528436","abstract":"The National Cancer Institute has sponsored three randomized controlled trials of screening’ for early lung cancer in large, high-risk populations to determine whether (1) lung cancer detection can be improved by adding sputum cytological screening every 4 months to chest roentgenography done either yearly or every 4 months; and (2) lung cancer mortality can be significantly reduced by this type of screening program, followed by appropriate treatment. Results of the three trials suggest that (1) sputum cytology alone detects 15% to 20% of lung cancers, almost all of which are squamous cancers with a favorable prognosis; and (2) chest roentgenography may be a more effective test for early-stage lung cancer than previous reports have suggested. Neverthless, results of the randomized trial conducted at the Mayo Clinic showed that offering both procedures to high-risk outpatients every 4 months conferred no mortality advantage over standard medical practice that included recommended annual testing. © by American Occupational Medical Association.","author":[{"dropping-particle":"","family":"Fontana","given":"Robert S.","non-dropping-particle":"","parse-names":false,"suffix":""},{"dropping-particle":"","family":"Sanderson","given":"David R.","non-dropping-particle":"","parse-names":false,"suffix":""},{"dropping-particle":"","family":"Woolner","given":"Lewis B.","non-dropping-particle":"","parse-names":false,"suffix":""},{"dropping-particle":"","family":"Taylor","given":"William F.","non-dropping-particle":"","parse-names":false,"suffix":""},{"dropping-particle":"","family":"Miller","given":"Eugene W.","non-dropping-particle":"","parse-names":false,"suffix":""},{"dropping-particle":"","family":"Muhm","given":"John R.","non-dropping-particle":"","parse-names":false,"suffix":""}],"container-title":"Journal of Occupational Medicine","id":"ITEM-3","issue":"8","issued":{"date-parts":[["1986"]]},"page":"746-750","title":"Lung cancer screening: The mayo program","type":"article-journal","volume":"28"},"uris":["http://www.mendeley.com/documents/?uuid=17d27c4d-9185-460f-b5d7-e48d05993e99"]},{"id":"ITEM-4","itemData":{"DOI":"10.1378/chest.67.5.511","ISSN":"00123692","author":[{"dropping-particle":"","family":"Fontana","given":"Robert S.","non-dropping-particle":"","parse-names":false,"suffix":""},{"dropping-particle":"","family":"Sanderson","given":"David R.","non-dropping-particle":"","parse-names":false,"suffix":""},{"dropping-particle":"","family":"Woolner","given":"Lewis B.","non-dropping-particle":"","parse-names":false,"suffix":""},{"dropping-particle":"","family":"Miller","given":"W. Eugene","non-dropping-particle":"","parse-names":false,"suffix":""},{"dropping-particle":"","family":"Bernatz","given":"Philip E.","non-dropping-particle":"","parse-names":false,"suffix":""},{"dropping-particle":"","family":"Payne","given":"W. Spencer","non-dropping-particle":"","parse-names":false,"suffix":""},{"dropping-particle":"","family":"Taylor","given":"William F.","non-dropping-particle":"","parse-names":false,"suffix":""}],"container-title":"Chest","id":"ITEM-4","issue":"5","issued":{"date-parts":[["1975","5"]]},"page":"511-522","title":"The Mayo Lung Project for Early Detection and Localization of Bronchogenic Carcinoma: A Status Report","type":"article-journal","volume":"67"},"uris":["http://www.mendeley.com/documents/?uuid=f051c6a7-d73e-401d-960f-c9becc4df956"]},{"id":"ITEM-5","itemData":{"DOI":"10.1148/radiology.148.3.6308709","ISSN":"0033-8419","author":[{"dropping-particle":"","family":"Muhm","given":"J R","non-dropping-particle":"","parse-names":false,"suffix":""},{"dropping-particle":"","family":"Miller","given":"W E","non-dropping-particle":"","parse-names":false,"suffix":""},{"dropping-particle":"","family":"Fontana","given":"R S","non-dropping-particle":"","parse-names":false,"suffix":""},{"dropping-particle":"","family":"Sanderson","given":"D R","non-dropping-particle":"","parse-names":false,"suffix":""},{"dropping-particle":"","family":"Uhlenhopp","given":"M A","non-dropping-particle":"","parse-names":false,"suffix":""}],"container-title":"Radiology","id":"ITEM-5","issue":"3","issued":{"date-parts":[["1983","9"]]},"page":"609-615","title":"Lung cancer detected during a screening program using four-month chest radiographs.","type":"article-journal","volume":"148"},"uris":["http://www.mendeley.com/documents/?uuid=cbffeba2-1612-4e2d-95bb-b1d2ed805f3a"]}],"mendeley":{"formattedCitation":"[8–12]","plainTextFormattedCitation":"[8–12]","previouslyFormattedCitation":"[8–12]"},"properties":{"noteIndex":0},"schema":"https://github.com/citation-style-language/schema/raw/master/csl-citation.json"}</w:instrText>
      </w:r>
      <w:r w:rsidR="00011D2E" w:rsidRPr="006A688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[8–12]</w:t>
      </w:r>
      <w:r w:rsidR="00011D2E" w:rsidRPr="006A688F">
        <w:rPr>
          <w:rFonts w:ascii="Times New Roman" w:hAnsi="Times New Roman" w:cs="Times New Roman"/>
          <w:b/>
          <w:sz w:val="24"/>
          <w:szCs w:val="24"/>
        </w:rPr>
        <w:fldChar w:fldCharType="end"/>
      </w:r>
      <w:r w:rsidR="00907642" w:rsidRPr="001B36AD">
        <w:rPr>
          <w:rFonts w:ascii="Times New Roman" w:hAnsi="Times New Roman" w:cs="Times New Roman"/>
          <w:sz w:val="24"/>
          <w:szCs w:val="24"/>
        </w:rPr>
        <w:t>.</w:t>
      </w:r>
    </w:p>
    <w:p w:rsidR="00907642" w:rsidRPr="001B36AD" w:rsidRDefault="00907642" w:rsidP="00907642">
      <w:pPr>
        <w:spacing w:line="480" w:lineRule="auto"/>
        <w:ind w:firstLine="720"/>
        <w:jc w:val="both"/>
        <w:rPr>
          <w:rFonts w:ascii="Times New Roman" w:hAnsi="Times New Roman" w:cs="Times New Roman"/>
          <w:sz w:val="24"/>
          <w:szCs w:val="24"/>
        </w:rPr>
      </w:pPr>
      <w:r w:rsidRPr="001B36AD">
        <w:rPr>
          <w:rFonts w:ascii="Times New Roman" w:hAnsi="Times New Roman" w:cs="Times New Roman"/>
          <w:sz w:val="24"/>
          <w:szCs w:val="24"/>
        </w:rPr>
        <w:t>The MSKLP and JHLP is a randomized trial of participants aged more than 40 years was done annually</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where analysis of CXR in the presence (screening group) or absence (control group) of sputum cytology was checked every </w:t>
      </w:r>
      <w:r>
        <w:rPr>
          <w:rFonts w:ascii="Times New Roman" w:hAnsi="Times New Roman" w:cs="Times New Roman"/>
          <w:sz w:val="24"/>
          <w:szCs w:val="24"/>
        </w:rPr>
        <w:t>four</w:t>
      </w:r>
      <w:r w:rsidRPr="001B36AD">
        <w:rPr>
          <w:rFonts w:ascii="Times New Roman" w:hAnsi="Times New Roman" w:cs="Times New Roman"/>
          <w:sz w:val="24"/>
          <w:szCs w:val="24"/>
        </w:rPr>
        <w:t xml:space="preserve"> months.</w:t>
      </w:r>
      <w:r w:rsidR="005523BB">
        <w:rPr>
          <w:rFonts w:ascii="Times New Roman" w:hAnsi="Times New Roman" w:cs="Times New Roman"/>
          <w:sz w:val="24"/>
          <w:szCs w:val="24"/>
        </w:rPr>
        <w:t xml:space="preserve"> </w:t>
      </w:r>
      <w:r w:rsidRPr="001B36AD">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1B36AD">
        <w:rPr>
          <w:rFonts w:ascii="Times New Roman" w:hAnsi="Times New Roman" w:cs="Times New Roman"/>
          <w:sz w:val="24"/>
          <w:szCs w:val="24"/>
        </w:rPr>
        <w:t>MSKLP study</w:t>
      </w:r>
      <w:r>
        <w:rPr>
          <w:rFonts w:ascii="Times New Roman" w:hAnsi="Times New Roman" w:cs="Times New Roman"/>
          <w:sz w:val="24"/>
          <w:szCs w:val="24"/>
        </w:rPr>
        <w:t xml:space="preserve">, </w:t>
      </w:r>
      <w:r w:rsidRPr="001B36AD">
        <w:rPr>
          <w:rFonts w:ascii="Times New Roman" w:hAnsi="Times New Roman" w:cs="Times New Roman"/>
          <w:sz w:val="24"/>
          <w:szCs w:val="24"/>
        </w:rPr>
        <w:t>10,040 participants were enrolled</w:t>
      </w:r>
      <w:r>
        <w:rPr>
          <w:rFonts w:ascii="Times New Roman" w:hAnsi="Times New Roman" w:cs="Times New Roman"/>
          <w:sz w:val="24"/>
          <w:szCs w:val="24"/>
        </w:rPr>
        <w:t>,</w:t>
      </w:r>
      <w:r w:rsidRPr="001B36AD">
        <w:rPr>
          <w:rFonts w:ascii="Times New Roman" w:hAnsi="Times New Roman" w:cs="Times New Roman"/>
          <w:sz w:val="24"/>
          <w:szCs w:val="24"/>
        </w:rPr>
        <w:t xml:space="preserve"> and 144 cases </w:t>
      </w:r>
      <w:r>
        <w:rPr>
          <w:rFonts w:ascii="Times New Roman" w:hAnsi="Times New Roman" w:cs="Times New Roman"/>
          <w:sz w:val="24"/>
          <w:szCs w:val="24"/>
        </w:rPr>
        <w:t xml:space="preserve">were </w:t>
      </w:r>
      <w:r w:rsidRPr="001B36AD">
        <w:rPr>
          <w:rFonts w:ascii="Times New Roman" w:hAnsi="Times New Roman" w:cs="Times New Roman"/>
          <w:sz w:val="24"/>
          <w:szCs w:val="24"/>
        </w:rPr>
        <w:t>diagnosed in both groups</w:t>
      </w:r>
      <w:r>
        <w:rPr>
          <w:rFonts w:ascii="Times New Roman" w:hAnsi="Times New Roman" w:cs="Times New Roman"/>
          <w:sz w:val="24"/>
          <w:szCs w:val="24"/>
        </w:rPr>
        <w:t>,</w:t>
      </w:r>
      <w:r w:rsidRPr="001B36AD">
        <w:rPr>
          <w:rFonts w:ascii="Times New Roman" w:hAnsi="Times New Roman" w:cs="Times New Roman"/>
          <w:sz w:val="24"/>
          <w:szCs w:val="24"/>
        </w:rPr>
        <w:t xml:space="preserve"> but no difference was observed in overall survival, stage distribution</w:t>
      </w:r>
      <w:r>
        <w:rPr>
          <w:rFonts w:ascii="Times New Roman" w:hAnsi="Times New Roman" w:cs="Times New Roman"/>
          <w:sz w:val="24"/>
          <w:szCs w:val="24"/>
        </w:rPr>
        <w:t>,</w:t>
      </w:r>
      <w:r w:rsidRPr="001B36AD">
        <w:rPr>
          <w:rFonts w:ascii="Times New Roman" w:hAnsi="Times New Roman" w:cs="Times New Roman"/>
          <w:sz w:val="24"/>
          <w:szCs w:val="24"/>
        </w:rPr>
        <w:t xml:space="preserve"> and disease</w:t>
      </w:r>
      <w:r>
        <w:rPr>
          <w:rFonts w:ascii="Times New Roman" w:hAnsi="Times New Roman" w:cs="Times New Roman"/>
          <w:sz w:val="24"/>
          <w:szCs w:val="24"/>
        </w:rPr>
        <w:t>-</w:t>
      </w:r>
      <w:r w:rsidRPr="001B36AD">
        <w:rPr>
          <w:rFonts w:ascii="Times New Roman" w:hAnsi="Times New Roman" w:cs="Times New Roman"/>
          <w:sz w:val="24"/>
          <w:szCs w:val="24"/>
        </w:rPr>
        <w:t>specific mortality amongst the two group</w:t>
      </w:r>
      <w:r>
        <w:rPr>
          <w:rFonts w:ascii="Times New Roman" w:hAnsi="Times New Roman" w:cs="Times New Roman"/>
          <w:sz w:val="24"/>
          <w:szCs w:val="24"/>
        </w:rPr>
        <w:t xml:space="preserve">s </w:t>
      </w:r>
      <w:r w:rsidR="00011D2E"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{"citationItems":[{"id":"ITEM-1","itemData":{"DOI":"10.1164/arrd.1984.130.4.549","ISSN":"00030805","PMID":"6091507","abstract":"The initial (prevalence) radiologic and cytologic screening for lung cancer in the Mayo Clinic study (Mayo Lung Project) involved 10,933 outpatients. All were men at high risk for lung cancer, but none were suspected of having it when they entered the Mayo Clinic. Screening identified 91 lung cancers (8.3 per 1,000 screened). Nearly two thirds of the prevalence lung cancers were detected by chest roentgenography alone. Half of these cancers were resected. Only a fifth of the cancers were detected by sputum cytologic examination alone; however, all but 1 of these were resected. Compared with a group of lung cancers encountered in contemporary clinical practice at the Mayo Clinic, the prevalence cancers were more than twice as likely to be (1) resectable, (2) postsurgical Stage I or II (AJCC), and (3) associated with survival 5 yr after treatment.","author":[{"dropping-particle":"","family":"Fontana","given":"R. S.","non-dropping-particle":"","parse-names":false,"suffix":""},{"dropping-particle":"","family":"Sanderson","given":"D. R.","non-dropping-particle":"","parse-names":false,"suffix":""},{"dropping-particle":"","family":"Taylor","given":"W. F.","non-dropping-particle":"","parse-names":false,"suffix":""},{"dropping-particle":"","family":"Woolner","given":"L. B.","non-dropping-particle":"","parse-names":false,"suffix":""},{"dropping-particle":"","family":"Miller","given":"W. E.","non-dropping-particle":"","parse-names":false,"suffix":""},{"dropping-particle":"","family":"Muhm","given":"J. R.","non-dropping-particle":"","parse-names":false,"suffix":""},{"dropping-particle":"","family":"Uhlenhopp","given":"M. A.","non-dropping-particle":"","parse-names":false,"suffix":""}],"container-title":"American Review of Respiratory Disease","id":"ITEM-1","issue":"4","issued":{"date-parts":[["1984"]]},"page":"561-565","title":"Early lung cancer detection: Results of the initial (prevalence) radiologic and cytologic screening in the Mayo Clinic Study","type":"article-journal","volume":"130"},"uris":["http://www.mendeley.com/documents/?uuid=eab82f1f-c576-44f0-a78e-0071f3c6f65f"]},{"id":"ITEM-2","itemData":{"DOI":"10.1093/jnci/92.16.1308","ISSN":"0027-8874","author":[{"dropping-particle":"","family":"Marcus","given":"P. M.","non-dropping-particle":"","parse-names":false,"suffix":""},{"dropping-particle":"","family":"Bergstralh","given":"E. J.","non-dropping-particle":"","parse-names":false,"suffix":""},{"dropping-particle":"","family":"Fagerstrom","given":"R. M.","non-dropping-particle":"","parse-names":false,"suffix":""},{"dropping-particle":"","family":"Williams","given":"D. E.","non-dropping-particle":"","parse-names":false,"suffix":""},{"dropping-particle":"","family":"Fontana","given":"R.","non-dropping-particle":"","parse-names":false,"suffix":""},{"dropping-particle":"","family":"Taylor","given":"W. F.","non-dropping-particle":"","parse-names":false,"suffix":""},{"dropping-particle":"","family":"Prorok","given":"P. C.","non-dropping-particle":"","parse-names":false,"suffix":""}],"container-title":"JNCI Journal of the National Cancer Institute","id":"ITEM-2","issue":"16","issued":{"date-parts":[["2000","8","16"]]},"page":"1308-1316","title":"Lung Cancer Mortality in the Mayo Lung Project: Impact of Extended Follow-up","type":"article-journal","volume":"92"},"uris":["http://www.mendeley.com/documents/?uuid=70ffc648-1ff6-4c8a-a008-6af9059af689"]}],"mendeley":{"formattedCitation":"[8, 9]","plainTextFormattedCitation":"[8, 9]","previouslyFormattedCitation":"[8, 9]"},"properties":{"noteIndex":0},"schema":"https://github.com/citation-style-language/schema/raw/master/csl-citation.json"}</w:instrText>
      </w:r>
      <w:r w:rsidR="00011D2E"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 9]</w:t>
      </w:r>
      <w:r w:rsidR="00011D2E" w:rsidRPr="000B640B">
        <w:rPr>
          <w:rFonts w:ascii="Times New Roman" w:hAnsi="Times New Roman" w:cs="Times New Roman"/>
          <w:b/>
          <w:sz w:val="24"/>
          <w:szCs w:val="24"/>
        </w:rPr>
        <w:fldChar w:fldCharType="end"/>
      </w:r>
      <w:r w:rsidR="00630171" w:rsidRPr="000B640B">
        <w:rPr>
          <w:rFonts w:ascii="Times New Roman" w:hAnsi="Times New Roman" w:cs="Times New Roman"/>
          <w:b/>
          <w:sz w:val="24"/>
          <w:szCs w:val="24"/>
        </w:rPr>
        <w:t xml:space="preserve"> </w:t>
      </w:r>
      <w:r w:rsidR="00011D2E"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{"citationItems":[{"id":"ITEM-1","itemData":{"abstract":"This is a report of the initial (prevalence) screening for lung cancer in a population of 10.040 cigarette-smoking men 45 yr of age and older, recruited from metropolitan New York. All had posteroanterior and lateral chest roentgenograms, and approximately half the men, randomly chosen, also had sputum cytology (dual screen). Fifty-three confirmed lung cancers were found; 22 (40%) were AJCC Stage I, with 85% survival for 5 yr after resection, whereas only 2 of the remaining men with Stage II to III lung cancer lived longer than 3 yr. In the dual screen group, in which the 2 detection techniques could be compared, 6 Stage I lung cancers were detected by radiology alone, 7 by cytology alone, and only 1 by both techniques. All of the cases detected by cytology alone were squamous carcinomas, whereas two thirds of those detected by radiology alone were adenocarcinoma.","author":[{"dropping-particle":"","family":"Flehinger BJ, Melamed MR, Zaman MB, Heelan RT, Perchick WB","given":"Martini N.","non-dropping-particle":"","parse-names":false,"suffix":""}],"container-title":"Am Rev Respir Dis","id":"ITEM-1","issue":"4","issued":{"date-parts":[["1984"]]},"page":"555-560","title":"Early lung cancer detection: results of the initial (preva-lence) radiologic and cytologic screening in the Memorial Sloan-Kettering study.","type":"article-journal","volume":"130"},"uris":["http://www.mendeley.com/documents/?uuid=944165cf-49e4-4404-9188-08f3437dcbff"]},{"id":"ITEM-2","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-2","issue":"1","issued":{"date-parts":[["1984","7"]]},"page":"44-53","title":"Screening for Early Lung Cancer","type":"article-journal","volume":"86"},"uris":["http://www.mendeley.com/documents/?uuid=74083c2f-071d-44ad-80b4-15ea1013087d"]}],"mendeley":{"formattedCitation":"[13, 14]","plainTextFormattedCitation":"[13, 14]","previouslyFormattedCitation":"[13, 14]"},"properties":{"noteIndex":0},"schema":"https://github.com/citation-style-language/schema/raw/master/csl-citation.json"}</w:instrText>
      </w:r>
      <w:r w:rsidR="00011D2E"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[13, 14]</w:t>
      </w:r>
      <w:r w:rsidR="00011D2E" w:rsidRPr="000B640B">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w:t>
      </w:r>
      <w:r>
        <w:rPr>
          <w:rFonts w:ascii="Times New Roman" w:hAnsi="Times New Roman" w:cs="Times New Roman"/>
          <w:sz w:val="24"/>
          <w:szCs w:val="24"/>
        </w:rPr>
        <w:t>,</w:t>
      </w:r>
      <w:r w:rsidRPr="001B36AD">
        <w:rPr>
          <w:rFonts w:ascii="Times New Roman" w:hAnsi="Times New Roman" w:cs="Times New Roman"/>
          <w:sz w:val="24"/>
          <w:szCs w:val="24"/>
        </w:rPr>
        <w:t xml:space="preserve"> 10,382 participants and around 194 cases with affected lung cancer w</w:t>
      </w:r>
      <w:r>
        <w:rPr>
          <w:rFonts w:ascii="Times New Roman" w:hAnsi="Times New Roman" w:cs="Times New Roman"/>
          <w:sz w:val="24"/>
          <w:szCs w:val="24"/>
        </w:rPr>
        <w:t>ere</w:t>
      </w:r>
      <w:r w:rsidRPr="001B36AD">
        <w:rPr>
          <w:rFonts w:ascii="Times New Roman" w:hAnsi="Times New Roman" w:cs="Times New Roman"/>
          <w:sz w:val="24"/>
          <w:szCs w:val="24"/>
        </w:rPr>
        <w:t xml:space="preserve"> reported in the screening group</w:t>
      </w:r>
      <w:r>
        <w:rPr>
          <w:rFonts w:ascii="Times New Roman" w:hAnsi="Times New Roman" w:cs="Times New Roman"/>
          <w:sz w:val="24"/>
          <w:szCs w:val="24"/>
        </w:rPr>
        <w:t>,</w:t>
      </w:r>
      <w:r w:rsidRPr="001B36AD">
        <w:rPr>
          <w:rFonts w:ascii="Times New Roman" w:hAnsi="Times New Roman" w:cs="Times New Roman"/>
          <w:sz w:val="24"/>
          <w:szCs w:val="24"/>
        </w:rPr>
        <w:t xml:space="preserve"> whereas 202 were in the control group. Similar to </w:t>
      </w:r>
      <w:r>
        <w:rPr>
          <w:rFonts w:ascii="Times New Roman" w:hAnsi="Times New Roman" w:cs="Times New Roman"/>
          <w:sz w:val="24"/>
          <w:szCs w:val="24"/>
        </w:rPr>
        <w:t xml:space="preserve">the </w:t>
      </w:r>
      <w:r w:rsidRPr="001B36AD">
        <w:rPr>
          <w:rFonts w:ascii="Times New Roman" w:hAnsi="Times New Roman" w:cs="Times New Roman"/>
          <w:sz w:val="24"/>
          <w:szCs w:val="24"/>
        </w:rPr>
        <w:t xml:space="preserve">MSKLP trial, </w:t>
      </w:r>
      <w:r>
        <w:rPr>
          <w:rFonts w:ascii="Times New Roman" w:hAnsi="Times New Roman" w:cs="Times New Roman"/>
          <w:sz w:val="24"/>
          <w:szCs w:val="24"/>
        </w:rPr>
        <w:t xml:space="preserve">the </w:t>
      </w:r>
      <w:r w:rsidRPr="001B36AD">
        <w:rPr>
          <w:rFonts w:ascii="Times New Roman" w:hAnsi="Times New Roman" w:cs="Times New Roman"/>
          <w:sz w:val="24"/>
          <w:szCs w:val="24"/>
        </w:rPr>
        <w:t>JHLP study did not show any difference in overall survival or disease-specific mortality amongst the two group</w:t>
      </w:r>
      <w:r>
        <w:rPr>
          <w:rFonts w:ascii="Times New Roman" w:hAnsi="Times New Roman" w:cs="Times New Roman"/>
          <w:sz w:val="24"/>
          <w:szCs w:val="24"/>
        </w:rPr>
        <w:t xml:space="preserve">s </w:t>
      </w:r>
      <w:r w:rsidR="00011D2E" w:rsidRPr="008A03F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{"citationItems":[{"id":"ITEM-1","itemData":{"DOI":"10.1002/cncr.24545","ISSN":"0008543X","author":[{"dropping-particle":"","family":"Doria-Rose","given":"V. Paul","non-dropping-particle":"","parse-names":false,"suffix":""},{"dropping-particle":"","family":"Marcus","given":"Pamela M.","non-dropping-particle":"","parse-names":false,"suffix":""},{"dropping-particle":"","family":"Szabo","given":"Eva","non-dropping-particle":"","parse-names":false,"suffix":""},{"dropping-particle":"","family":"Tockman","given":"Melvyn S.","non-dropping-particle":"","parse-names":false,"suffix":""},{"dropping-particle":"","family":"Melamed","given":"Myron R.","non-dropping-particle":"","parse-names":false,"suffix":""},{"dropping-particle":"","family":"Prorok","given":"Philip C.","non-dropping-particle":"","parse-names":false,"suffix":""}],"container-title":"Cancer","id":"ITEM-1","issue":"21","issued":{"date-parts":[["2009","11","1"]]},"page":"5007-5017","title":"Randomized controlled trials of the efficacy of lung cancer screening by sputum cytology revisited","type":"article-journal","volume":"115"},"uris":["http://www.mendeley.com/documents/?uuid=8570bd9d-3de3-40a7-adf7-47f076ba013a"]},{"id":"ITEM-2","itemData":{"DOI":"10.1016/j.lungcan.2008.05.019","ISSN":"01695002","author":[{"dropping-particle":"","family":"Doria-Rose","given":"V. Paul","non-dropping-particle":"","parse-names":false,"suffix":""},{"dropping-particle":"","family":"Marcus","given":"Pamela M.","non-dropping-particle":"","parse-names":false,"suffix":""}],"container-title":"Lung Cancer","id":"ITEM-2","issue":"2","issued":{"date-parts":[["2009","2"]]},"page":"295-300","title":"Death certificates provide an adequate source of cause of death information when evaluating lung cancer mortality: An example from the Mayo Lung Project","type":"article-journal","volume":"63"},"uris":["http://www.mendeley.com/documents/?uuid=16cba990-6d26-41a2-9b1b-eb79983f1c7f"]},{"id":"ITEM-3","itemData":{"DOI":"10.1164/arrd.1984.130.4.549","ISSN":"0003-0805","PMID":"6091505","abstract":"The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disease","id":"ITEM-3","issue":"4","issued":{"date-parts":[["1984","10"]]},"page":"549-54","title":"Early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[15–17]","plainTextFormattedCitation":"[15–17]","previouslyFormattedCitation":"[15–17]"},"properties":{"noteIndex":0},"schema":"https://github.com/citation-style-language/schema/raw/master/csl-citation.json"}</w:instrText>
      </w:r>
      <w:r w:rsidR="00011D2E" w:rsidRPr="008A03F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[15–17]</w:t>
      </w:r>
      <w:r w:rsidR="00011D2E" w:rsidRPr="008A03FE">
        <w:rPr>
          <w:rFonts w:ascii="Times New Roman" w:hAnsi="Times New Roman" w:cs="Times New Roman"/>
          <w:b/>
          <w:sz w:val="24"/>
          <w:szCs w:val="24"/>
        </w:rPr>
        <w:fldChar w:fldCharType="end"/>
      </w:r>
      <w:r w:rsidRPr="001B36AD">
        <w:rPr>
          <w:rFonts w:ascii="Times New Roman" w:hAnsi="Times New Roman" w:cs="Times New Roman"/>
          <w:sz w:val="24"/>
          <w:szCs w:val="24"/>
        </w:rPr>
        <w:t xml:space="preserve">.Two studies </w:t>
      </w:r>
      <w:r>
        <w:rPr>
          <w:rFonts w:ascii="Times New Roman" w:hAnsi="Times New Roman" w:cs="Times New Roman"/>
          <w:sz w:val="24"/>
          <w:szCs w:val="24"/>
        </w:rPr>
        <w:t xml:space="preserve">were </w:t>
      </w:r>
      <w:r w:rsidRPr="001B36AD">
        <w:rPr>
          <w:rFonts w:ascii="Times New Roman" w:hAnsi="Times New Roman" w:cs="Times New Roman"/>
          <w:sz w:val="24"/>
          <w:szCs w:val="24"/>
        </w:rPr>
        <w:t xml:space="preserve">done at Johns Hopkins and Memorial Sloan-Kettering cancer centers </w:t>
      </w:r>
      <w:r>
        <w:rPr>
          <w:rFonts w:ascii="Times New Roman" w:hAnsi="Times New Roman" w:cs="Times New Roman"/>
          <w:sz w:val="24"/>
          <w:szCs w:val="24"/>
        </w:rPr>
        <w:t xml:space="preserve">that </w:t>
      </w:r>
      <w:r w:rsidRPr="001B36AD">
        <w:rPr>
          <w:rFonts w:ascii="Times New Roman" w:hAnsi="Times New Roman" w:cs="Times New Roman"/>
          <w:sz w:val="24"/>
          <w:szCs w:val="24"/>
        </w:rPr>
        <w:t>involved 10,000 participants each, compared plain CXR in the presence and absence of sputum cytology.</w:t>
      </w:r>
      <w:r>
        <w:rPr>
          <w:rFonts w:ascii="Times New Roman" w:hAnsi="Times New Roman" w:cs="Times New Roman"/>
          <w:sz w:val="24"/>
          <w:szCs w:val="24"/>
        </w:rPr>
        <w:t xml:space="preserve"> </w:t>
      </w:r>
      <w:r w:rsidRPr="001B36AD">
        <w:rPr>
          <w:rFonts w:ascii="Times New Roman" w:hAnsi="Times New Roman" w:cs="Times New Roman"/>
          <w:sz w:val="24"/>
          <w:szCs w:val="24"/>
        </w:rPr>
        <w:t xml:space="preserve">In patients </w:t>
      </w:r>
      <w:r>
        <w:rPr>
          <w:rFonts w:ascii="Times New Roman" w:hAnsi="Times New Roman" w:cs="Times New Roman"/>
          <w:sz w:val="24"/>
          <w:szCs w:val="24"/>
        </w:rPr>
        <w:t>who developed lung cancer accomplices</w:t>
      </w:r>
      <w:r w:rsidRPr="001B36AD">
        <w:rPr>
          <w:rFonts w:ascii="Times New Roman" w:hAnsi="Times New Roman" w:cs="Times New Roman"/>
          <w:sz w:val="24"/>
          <w:szCs w:val="24"/>
        </w:rPr>
        <w:t xml:space="preserve"> with dual screening, nearly 20% were diagnosed by cytology alone (most probably early</w:t>
      </w:r>
      <w:r>
        <w:rPr>
          <w:rFonts w:ascii="Times New Roman" w:hAnsi="Times New Roman" w:cs="Times New Roman"/>
          <w:sz w:val="24"/>
          <w:szCs w:val="24"/>
        </w:rPr>
        <w:t>-</w:t>
      </w:r>
      <w:r w:rsidRPr="001B36AD">
        <w:rPr>
          <w:rFonts w:ascii="Times New Roman" w:hAnsi="Times New Roman" w:cs="Times New Roman"/>
          <w:sz w:val="24"/>
          <w:szCs w:val="24"/>
        </w:rPr>
        <w:t xml:space="preserve">stage squamous cell carcinomas). </w:t>
      </w:r>
      <w:r>
        <w:rPr>
          <w:rFonts w:ascii="Times New Roman" w:hAnsi="Times New Roman" w:cs="Times New Roman"/>
          <w:sz w:val="24"/>
          <w:szCs w:val="24"/>
        </w:rPr>
        <w:t>However,</w:t>
      </w:r>
      <w:r w:rsidRPr="001B36AD">
        <w:rPr>
          <w:rFonts w:ascii="Times New Roman" w:hAnsi="Times New Roman" w:cs="Times New Roman"/>
          <w:sz w:val="24"/>
          <w:szCs w:val="24"/>
        </w:rPr>
        <w:t xml:space="preserve"> there seems to no difference in mortality by adding cytology screening</w:t>
      </w:r>
      <w:r w:rsidR="00A56C6B">
        <w:rPr>
          <w:rFonts w:ascii="Times New Roman" w:hAnsi="Times New Roman" w:cs="Times New Roman"/>
          <w:sz w:val="24"/>
          <w:szCs w:val="24"/>
        </w:rPr>
        <w:t xml:space="preserve"> </w:t>
      </w:r>
      <w:r w:rsidR="00011D2E" w:rsidRPr="009F51A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{"citationItems":[{"id":"ITEM-1","itemData":{"DOI":"10.1378/chest.86.1.44","ISSN":"00123692","author":[{"dropping-particle":"","family":"Melamed","given":"Myron R.","non-dropping-particle":"","parse-names":false,"suffix":""},{"dropping-particle":"","family":"Flehinger","given":"Betty J.","non-dropping-particle":"","parse-names":false,"suffix":""},{"dropping-particle":"","family":"Zaman","given":"Muhammad B.","non-dropping-particle":"","parse-names":false,"suffix":""},{"dropping-particle":"","family":"Heelan","given":"Robert T.","non-dropping-particle":"","parse-names":false,"suffix":""},{"dropping-particle":"","family":"Perchick","given":"Wendy A.","non-dropping-particle":"","parse-names":false,"suffix":""},{"dropping-particle":"","family":"Martini","given":"Nael","non-dropping-particle":"","parse-names":false,"suffix":""}],"container-title":"Chest","id":"ITEM-1","issue":"1","issued":{"date-parts":[["1984","7"]]},"page":"44-53","title":"Screening for Early Lung Cancer","type":"article-journal","volume":"86"},"uris":["http://www.mendeley.com/documents/?uuid=74083c2f-071d-44ad-80b4-15ea1013087d"]},{"id":"ITEM-2","itemData":{"DOI":"10.1164/arrd.1984.130.4.549","ISSN":"0003-0805","PMID":"6091505","abstract":"The Johns Hopkins Lung Project was designed to determine whether the addition of cytologic screening to the radiographic screening of high-risk volunteers could enhance the early detection of asymptomatic lung cancer and whether early therapeutic intervention in detected cases could significantly reduce the mortality from this disease. Male volunteers, 45 yr of age and older, who smoked at least 1 pack of cigarettes per day were recruited from the Baltimore metropolitan area. All of the 10,387 acceptable high-risk volunteers received annual chest radiographic screening. By random assignment, one half received cytologic examination of induced sputum in addition to the roentgenogram. This report describes the results of the initial screening. Compared with usual methods of clinical diagnosis, screening by both roentgenography and cytology identified a greater proportion of the lung cancer cases at an earlier stage. Screening by sputum cytology was found to improve the detection only of squamous cell carcinoma. In the dual-screen group, sputum cytology accounted for 28% of the detected cases, and resulted in 39% additional detection of lung cancer over that achieved by roentgenography. There was no corresponding decrease in prevalence. Lung cancers detected by cytology alone were found at very early stages. Although there has been an increase in average survival, much of this increase, if not all, may have resulted from lead-time and sampling bias.","author":[{"dropping-particle":"","family":"Frost","given":"J K","non-dropping-particle":"","parse-names":false,"suffix":""},{"dropping-particle":"","family":"Ball","given":"W C","non-dropping-particle":"","parse-names":false,"suffix":""},{"dropping-particle":"","family":"Levin","given":"M L","non-dropping-particle":"","parse-names":false,"suffix":""},{"dropping-particle":"","family":"Tockman","given":"M S","non-dropping-particle":"","parse-names":false,"suffix":""},{"dropping-particle":"","family":"Baker","given":"R R","non-dropping-particle":"","parse-names":false,"suffix":""},{"dropping-particle":"","family":"Carter","given":"D","non-dropping-particle":"","parse-names":false,"suffix":""},{"dropping-particle":"","family":"Eggleston","given":"J C","non-dropping-particle":"","parse-names":false,"suffix":""},{"dropping-particle":"","family":"Erozan","given":"Y S","non-dropping-particle":"","parse-names":false,"suffix":""},{"dropping-particle":"","family":"Gupta","given":"P K","non-dropping-particle":"","parse-names":false,"suffix":""},{"dropping-particle":"","family":"Khouri","given":"N F","non-dropping-particle":"","parse-names":false,"suffix":""}],"container-title":"The American review of respiratory disease","id":"ITEM-2","issue":"4","issued":{"date-parts":[["1984","10"]]},"page":"549-54","title":"Early lung cancer detection: results of the initial (prevalence) radiologic and cytologic screening in the Johns Hopkins study.","type":"article-journal","volume":"130"},"uris":["http://www.mendeley.com/documents/?uuid=4df0299c-871a-4844-94a5-4416731cd6ec"]}],"mendeley":{"formattedCitation":"[14, 17]","plainTextFormattedCitation":"[14, 17]","previouslyFormattedCitation":"[14, 17]"},"properties":{"noteIndex":0},"schema":"https://github.com/citation-style-language/schema/raw/master/csl-citation.json"}</w:instrText>
      </w:r>
      <w:r w:rsidR="00011D2E" w:rsidRPr="009F51A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[14, 17]</w:t>
      </w:r>
      <w:r w:rsidR="00011D2E" w:rsidRPr="009F51A3">
        <w:rPr>
          <w:rFonts w:ascii="Times New Roman" w:hAnsi="Times New Roman" w:cs="Times New Roman"/>
          <w:b/>
          <w:sz w:val="24"/>
          <w:szCs w:val="24"/>
        </w:rPr>
        <w:fldChar w:fldCharType="end"/>
      </w:r>
      <w:r w:rsidRPr="001B36AD">
        <w:rPr>
          <w:rFonts w:ascii="Times New Roman" w:hAnsi="Times New Roman" w:cs="Times New Roman"/>
          <w:sz w:val="24"/>
          <w:szCs w:val="24"/>
        </w:rPr>
        <w:t>.</w:t>
      </w:r>
    </w:p>
    <w:p w:rsidR="00907642" w:rsidRPr="00F04A85" w:rsidRDefault="00907642" w:rsidP="00907642">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Low Dose CT Screening</w:t>
      </w:r>
    </w:p>
    <w:p w:rsidR="003F381C" w:rsidRPr="001B36AD" w:rsidRDefault="00907642" w:rsidP="00480D28">
      <w:pPr>
        <w:spacing w:line="480" w:lineRule="auto"/>
        <w:jc w:val="both"/>
        <w:rPr>
          <w:rFonts w:ascii="Times New Roman" w:hAnsi="Times New Roman" w:cs="Times New Roman"/>
          <w:sz w:val="24"/>
          <w:szCs w:val="24"/>
        </w:rPr>
      </w:pPr>
      <w:r w:rsidRPr="008B41E2">
        <w:rPr>
          <w:rFonts w:ascii="Times New Roman" w:hAnsi="Times New Roman" w:cs="Times New Roman"/>
          <w:sz w:val="24"/>
          <w:szCs w:val="24"/>
        </w:rPr>
        <w:t>CT is more effective than CXR as it offers a more detailed image of the chest and is more helpful in diagnosing cancer. Although, it is mostly accepted that the radiation dose of LDCT,</w:t>
      </w:r>
      <w:r>
        <w:rPr>
          <w:rFonts w:ascii="Times New Roman" w:hAnsi="Times New Roman" w:cs="Times New Roman"/>
          <w:sz w:val="24"/>
          <w:szCs w:val="24"/>
        </w:rPr>
        <w:t xml:space="preserve"> </w:t>
      </w:r>
      <w:r w:rsidRPr="008B41E2">
        <w:rPr>
          <w:rFonts w:ascii="Times New Roman" w:hAnsi="Times New Roman" w:cs="Times New Roman"/>
          <w:sz w:val="24"/>
          <w:szCs w:val="24"/>
        </w:rPr>
        <w:t>which is approximately 1000 times greater than CXR, is too high to assist the early diagnosis of</w:t>
      </w:r>
      <w:r w:rsidR="00480D28">
        <w:rPr>
          <w:rFonts w:ascii="Times New Roman" w:hAnsi="Times New Roman" w:cs="Times New Roman"/>
          <w:sz w:val="24"/>
          <w:szCs w:val="24"/>
        </w:rPr>
        <w:t xml:space="preserve"> </w:t>
      </w:r>
      <w:r w:rsidR="003F381C" w:rsidRPr="008B41E2">
        <w:rPr>
          <w:rFonts w:ascii="Times New Roman" w:hAnsi="Times New Roman" w:cs="Times New Roman"/>
          <w:sz w:val="24"/>
          <w:szCs w:val="24"/>
        </w:rPr>
        <w:t xml:space="preserve">lung cancer to exceed radiation exposure danger. Hence, until CT was approved at lower radiation doses, there was a reestablished appetite for lung cancer screening. LDCT generally has 22% of effective radiation dose when compared to standard CT. LDCT screening reflects the risk of </w:t>
      </w:r>
      <w:r w:rsidR="003F381C" w:rsidRPr="008B41E2">
        <w:rPr>
          <w:rFonts w:ascii="Times New Roman" w:hAnsi="Times New Roman" w:cs="Times New Roman"/>
          <w:sz w:val="24"/>
          <w:szCs w:val="24"/>
        </w:rPr>
        <w:lastRenderedPageBreak/>
        <w:t>radiation prompting cancer, which was recently estimated by a Milan study that screened 4 per 10,000 patients with a radiation dose of follow up PET CTs for patients with a positive LDCT scan (carrying high radiation doses). Adjusting this risk against the advantages of screening, the authors related to this study suggested that LDCT can be viewed as safe. However, alternative protocols have been suggested to reduce the usage of PET CTs in the screening tool to mitigate the risks of radiation exposure.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 xml:space="preserve">Selecting the Target Population </w:t>
      </w:r>
    </w:p>
    <w:p w:rsidR="003F381C" w:rsidRPr="00697B1D" w:rsidRDefault="003F381C" w:rsidP="00480D2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Screening of lung cancer needs to target those who are likely to at high risk of lung cancer. As such, screening of never smokers was found to be ineffective.</w:t>
      </w:r>
    </w:p>
    <w:p w:rsidR="003F381C" w:rsidRPr="00F04A85" w:rsidRDefault="003F381C" w:rsidP="003F381C">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Bronchoscopy</w:t>
      </w:r>
    </w:p>
    <w:p w:rsidR="009C3D23" w:rsidRPr="00697B1D" w:rsidRDefault="003F381C" w:rsidP="004D60DB">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t>Bronchoscopy is the widely used diagnostic tool, firstly performed by Gustav Killian of Freiburg, Germany, in 1887</w:t>
      </w:r>
      <w:r w:rsidR="00011D2E"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{"citationItems":[{"id":"ITEM-1","itemData":{"author":[{"dropping-particle":"","family":"KilIian G","given":"","non-dropping-particle":"","parse-names":false,"suffix":""}],"container-title":"Munch. Med. Wochenschr.","id":"ITEM-1","issue":"MMW","issued":{"date-parts":[["1898"]]},"page":"27:844–847","title":"Über direkte Bronchoscopie","type":"article-journal","volume":"27"},"uris":["http://www.mendeley.com/documents/?uuid=3655917d-9117-46ee-b3a3-ebd4cb02a5ef"]}],"mendeley":{"formattedCitation":"[18]","plainTextFormattedCitation":"[18]","previouslyFormattedCitation":"[18]"},"properties":{"noteIndex":0},"schema":"https://github.com/citation-style-language/schema/raw/master/csl-citation.json"}</w:instrText>
      </w:r>
      <w:r w:rsidR="00011D2E"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[18]</w:t>
      </w:r>
      <w:r w:rsidR="00011D2E"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employing endobronchial ultrasound (nodal staging of the lung cancer)</w:t>
      </w:r>
      <w:r>
        <w:rPr>
          <w:rFonts w:ascii="Times New Roman" w:hAnsi="Times New Roman" w:cs="Times New Roman"/>
          <w:sz w:val="24"/>
          <w:szCs w:val="24"/>
        </w:rPr>
        <w:t xml:space="preserve"> </w:t>
      </w:r>
      <w:r w:rsidR="00011D2E"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linonc.2009.39","ISSN":"1759-4774","author":[{"dropping-particle":"","family":"Navani","given":"Neal","non-dropping-particle":"","parse-names":false,"suffix":""},{"dropping-particle":"","family":"Spiro","given":"Stephen G.","non-dropping-particle":"","parse-names":false,"suffix":""},{"dropping-particle":"","family":"Janes","given":"Sam M.","non-dropping-particle":"","parse-names":false,"suffix":""}],"container-title":"Nature Reviews Clinical Oncology","id":"ITEM-1","issue":"5","issued":{"date-parts":[["2009","5"]]},"page":"278-286","title":"Mediastinal staging of NSCLC with endoscopic and endobronchial ultrasound","type":"article-journal","volume":"6"},"uris":["http://www.mendeley.com/documents/?uuid=2292fb75-46fd-43ec-99e8-f24095d503df"]},{"id":"ITEM-2","itemData":{"DOI":"10.1016/S2213-2600(15)00029-6","ISSN":"22132600","author":[{"dropping-particle":"","family":"Navani","given":"Neal","non-dropping-particle":"","parse-names":false,"suffix":""},{"dropping-particle":"","family":"Nankivell","given":"Matthew","non-dropping-particle":"","parse-names":false,"suffix":""},{"dropping-particle":"","family":"Lawrence","given":"David R","non-dropping-particle":"","parse-names":false,"suffix":""},{"dropping-particle":"","family":"Lock","given":"Sara","non-dropping-particle":"","parse-names":false,"suffix":""},{"dropping-particle":"","family":"Makker","given":"Himender","non-dropping-particle":"","parse-names":false,"suffix":""},{"dropping-particle":"","family":"Baldwin","given":"David R","non-dropping-particle":"","parse-names":false,"suffix":""},{"dropping-particle":"","family":"Stephens","given":"Richard J","non-dropping-particle":"","parse-names":false,"suffix":""},{"dropping-particle":"","family":"Parmar","given":"Mahesh K","non-dropping-particle":"","parse-names":false,"suffix":""},{"dropping-particle":"","family":"Spiro","given":"Stephen G","non-dropping-particle":"","parse-names":false,"suffix":""},{"dropping-particle":"","family":"Morris","given":"Stephen","non-dropping-particle":"","parse-names":false,"suffix":""},{"dropping-particle":"","family":"Janes","given":"Sam M","non-dropping-particle":"","parse-names":false,"suffix":""}],"container-title":"The Lancet Respiratory Medicine","id":"ITEM-2","issue":"4","issued":{"date-parts":[["2015","4"]]},"page":"282-289","title":"Lung cancer diagnosis and staging with endobronchial ultrasound-guided transbronchial needle aspiration compared with conventional approaches: an open-label, pragmatic, randomised controlled trial","type":"article-journal","volume":"3"},"uris":["http://www.mendeley.com/documents/?uuid=5fc5377e-880d-4b7c-915e-9a9775a59748"]}],"mendeley":{"formattedCitation":"[19, 20]","plainTextFormattedCitation":"[19, 20]","previouslyFormattedCitation":"[19, 20]"},"properties":{"noteIndex":0},"schema":"https://github.com/citation-style-language/schema/raw/master/csl-citation.json"}</w:instrText>
      </w:r>
      <w:r w:rsidR="00011D2E"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[19, 20]</w:t>
      </w:r>
      <w:r w:rsidR="00011D2E"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Bronchoscopy is commonly used for indicating tissue sampling and determining the degree of lung cancer</w:t>
      </w:r>
      <w:r>
        <w:rPr>
          <w:rFonts w:ascii="Times New Roman" w:hAnsi="Times New Roman" w:cs="Times New Roman"/>
          <w:sz w:val="24"/>
          <w:szCs w:val="24"/>
        </w:rPr>
        <w:t xml:space="preserve"> </w:t>
      </w:r>
      <w:r w:rsidR="00011D2E" w:rsidRPr="008630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{"citationItems":[{"id":"ITEM-1","itemData":{"DOI":"10.1159/000093369","ISSN":"0025-7931","abstract":"Bronchoscopy is a central technique in diagnosing lung cancer, but also in different therapeutic approaches. A lot of techniques are available. The most common indication for bronchoscopy is for tissue sampling and determining the extent of lung cancer. Established diagnostic techniques are forceps biopsy, aspiration or brush cytology sampling, or needle aspiration. Laser therapy, electrocautery, cryotherapy and stenting are well-described techniques for the palliation of symptoms due to airway involvement in patients with advanced stages. Newer technologies, with an established role in clinical practice, are endobronchial ultrasound, autofluorescence bronchoscopy, and electromagnetic navigation. Other technologies, such as magnification, narrow-band imaging and confocal fluorescence microendoscopy, are in development for the use within the airways.","author":[{"dropping-particle":"","family":"Herth","given":"Felix J.F.","non-dropping-particle":"","parse-names":false,"suffix":""},{"dropping-particle":"","family":"Eberhardt","given":"Ralf","non-dropping-particle":"","parse-names":false,"suffix":""},{"dropping-particle":"","family":"Ernst","given":"Armin","non-dropping-particle":"","parse-names":false,"suffix":""}],"container-title":"Respiration","id":"ITEM-1","issue":"4","issued":{"date-parts":[["2006"]]},"page":"399-409","title":"The Future of Bronchoscopy in Diagnosing, Staging and Treatment of Lung Cancer","type":"article-journal","volume":"73"},"uris":["http://www.mendeley.com/documents/?uuid=607d1dce-4210-42a0-baea-0708532a64cd"]}],"mendeley":{"formattedCitation":"[21]","plainTextFormattedCitation":"[21]","previouslyFormattedCitation":"[21]"},"properties":{"noteIndex":0},"schema":"https://github.com/citation-style-language/schema/raw/master/csl-citation.json"}</w:instrText>
      </w:r>
      <w:r w:rsidR="00011D2E" w:rsidRPr="008630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[21]</w:t>
      </w:r>
      <w:r w:rsidR="00011D2E" w:rsidRPr="008630B6">
        <w:rPr>
          <w:rFonts w:ascii="Times New Roman" w:hAnsi="Times New Roman" w:cs="Times New Roman"/>
          <w:b/>
          <w:sz w:val="24"/>
          <w:szCs w:val="24"/>
        </w:rPr>
        <w:fldChar w:fldCharType="end"/>
      </w:r>
      <w:r w:rsidRPr="00697B1D">
        <w:rPr>
          <w:rFonts w:ascii="Times New Roman" w:hAnsi="Times New Roman" w:cs="Times New Roman"/>
          <w:sz w:val="24"/>
          <w:szCs w:val="24"/>
        </w:rPr>
        <w:t>. Several diagnostic accessories can be introduced by the working channel of the flexible bronchoscope. These accessories include brushes, biopsy forceps, needles, and an immense role in diagnosing and staging lung cancers. Their combined effect has significantly improved in obtaining pulmonary biopsies, specifically of ever-smaller lesions. Computed tomography (CT) has emerged as the current cornerstones of imaging techniques</w:t>
      </w:r>
      <w:r>
        <w:rPr>
          <w:rFonts w:ascii="Times New Roman" w:hAnsi="Times New Roman" w:cs="Times New Roman"/>
          <w:sz w:val="24"/>
          <w:szCs w:val="24"/>
        </w:rPr>
        <w:t xml:space="preserve"> </w:t>
      </w:r>
      <w:r w:rsidR="00011D2E" w:rsidRPr="00554AB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{"citationItems":[{"id":"ITEM-1","itemData":{"DOI":"10.1159/000091528","ISSN":"0025-7931","abstract":"Computed tomography (CT) is still the cornerstone of imaging studies in the preoperative staging and post- therapeutic evaluation of lung cancer. The most recent developments in multidetector technology have dramatically improved the temporal and spatial resolution of CT. In the mean time, magnetic resonance imaging (MRI) has not become a routine examination in lung imaging and is today only used as a problem-solving tool in patients in whom CT remains equivocal. This article will describe the current tools developed in the multidetector CT era for evaluating the lung, and state-of-the-art MR examination of the chest. Then, the role of CT and MRI in nodule detection, the distinction between benign and malignant nodules, and the benefit of CT and MRI in the staging and post-therapeutic evaluation of lung cancer will be covered.","author":[{"dropping-particle":"","family":"Laurent","given":"François","non-dropping-particle":"","parse-names":false,"suffix":""},{"dropping-particle":"","family":"Montaudon","given":"Michel","non-dropping-particle":"","parse-names":false,"suffix":""},{"dropping-particle":"","family":"Corneloup","given":"O.","non-dropping-particle":"","parse-names":false,"suffix":""}],"container-title":"Respiration","id":"ITEM-1","issue":"2","issued":{"date-parts":[["2006"]]},"page":"133-142","title":"CT and MRI of Lung Cancer","type":"article-journal","volume":"73"},"uris":["http://www.mendeley.com/documents/?uuid=9ca887de-be83-43bc-a3c9-cf7d6a1809b0"]}],"mendeley":{"formattedCitation":"[22]","plainTextFormattedCitation":"[22]","previouslyFormattedCitation":"[22]"},"properties":{"noteIndex":0},"schema":"https://github.com/citation-style-language/schema/raw/master/csl-citation.json"}</w:instrText>
      </w:r>
      <w:r w:rsidR="00011D2E" w:rsidRPr="00554AB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[22]</w:t>
      </w:r>
      <w:r w:rsidR="00011D2E" w:rsidRPr="00554AB3">
        <w:rPr>
          <w:rFonts w:ascii="Times New Roman" w:hAnsi="Times New Roman" w:cs="Times New Roman"/>
          <w:b/>
          <w:sz w:val="24"/>
          <w:szCs w:val="24"/>
        </w:rPr>
        <w:fldChar w:fldCharType="end"/>
      </w:r>
      <w:r w:rsidRPr="00697B1D">
        <w:rPr>
          <w:rFonts w:ascii="Times New Roman" w:hAnsi="Times New Roman" w:cs="Times New Roman"/>
          <w:sz w:val="24"/>
          <w:szCs w:val="24"/>
        </w:rPr>
        <w:t>.</w:t>
      </w:r>
      <w:r w:rsidR="000B640B">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Autofluorescence</w:t>
      </w:r>
      <w:proofErr w:type="spellEnd"/>
      <w:r w:rsidRPr="00697B1D">
        <w:rPr>
          <w:rFonts w:ascii="Times New Roman" w:hAnsi="Times New Roman" w:cs="Times New Roman"/>
          <w:sz w:val="24"/>
          <w:szCs w:val="24"/>
        </w:rPr>
        <w:t xml:space="preserve"> </w:t>
      </w:r>
      <w:proofErr w:type="spellStart"/>
      <w:r w:rsidRPr="00697B1D">
        <w:rPr>
          <w:rFonts w:ascii="Times New Roman" w:hAnsi="Times New Roman" w:cs="Times New Roman"/>
          <w:sz w:val="24"/>
          <w:szCs w:val="24"/>
        </w:rPr>
        <w:t>bronchoscopy</w:t>
      </w:r>
      <w:proofErr w:type="spellEnd"/>
      <w:r w:rsidRPr="00697B1D">
        <w:rPr>
          <w:rFonts w:ascii="Times New Roman" w:hAnsi="Times New Roman" w:cs="Times New Roman"/>
          <w:sz w:val="24"/>
          <w:szCs w:val="24"/>
        </w:rPr>
        <w:t xml:space="preserve"> (AFB) profited by perceiving that the emission</w:t>
      </w:r>
      <w:r w:rsidR="004D60DB">
        <w:rPr>
          <w:rFonts w:ascii="Times New Roman" w:hAnsi="Times New Roman" w:cs="Times New Roman"/>
          <w:sz w:val="24"/>
          <w:szCs w:val="24"/>
        </w:rPr>
        <w:t xml:space="preserve"> </w:t>
      </w:r>
      <w:r w:rsidR="009C3D23" w:rsidRPr="00697B1D">
        <w:rPr>
          <w:rFonts w:ascii="Times New Roman" w:hAnsi="Times New Roman" w:cs="Times New Roman"/>
          <w:sz w:val="24"/>
          <w:szCs w:val="24"/>
        </w:rPr>
        <w:t>spectrum of the bronchial mucosa under blue light fluctuates when dysplastic or carcinomatous lesions develop</w:t>
      </w:r>
      <w:r w:rsidR="00011D2E"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10.1364/AO.33.007397","ISSN":"0003-6935","author":[{"dropping-particle":"","family":"Qu","given":"Jianan","non-dropping-particle":"","parse-names":false,"suffix":""},{"dropping-particle":"","family":"MacAulay","given":"Calum","non-dropping-particle":"","parse-names":false,"suffix":""},{"dropping-particle":"","family":"Lam","given":"Stephen","non-dropping-particle":"","parse-names":false,"suffix":""},{"dropping-particle":"","family":"Palcic","given":"Branko","non-dropping-particle":"","parse-names":false,"suffix":""}],"container-title":"Applied Optics","id":"ITEM-1","issue":"31","issued":{"date-parts":[["1994","11","1"]]},"page":"7397","title":"Optical properties of normal and carcinomatous bronchial tissue","type":"article-journal","volume":"33"},"uris":["http://www.mendeley.com/documents/?uuid=42422962-356e-43c5-a6a4-73e573e8c274"]},{"id":"ITEM-2","itemData":{"DOI":"10.1016/j.pdpdt.2009.01.008","ISSN":"15721000","author":[{"dropping-particle":"","family":"Moghissi","given":"K.","non-dropping-particle":"","parse-names":false,"suffix":""},{"dropping-particle":"","family":"Dixon","given":"Kate","non-dropping-particle":"","parse-names":false,"suffix":""},{"dropping-particle":"","family":"Stringer","given":"M.R.","non-dropping-particle":"","parse-names":false,"suffix":""}],"container-title":"Photodiagnosis and Photodynamic Therapy","id":"ITEM-2","issue":"4","issued":{"date-parts":[["2008","12"]]},"page":"238-246","title":"Current indications and future perspective of fluorescence bronchoscopy: A review study","type":"article-journal","volume":"5"},"uris":["http://www.mendeley.com/documents/?uuid=e5e94ec7-9f1e-46c6-9ed8-224951df935f"]}],"mendeley":{"formattedCitation":"[23, 24]","plainTextFormattedCitation":"[23, 24]","previouslyFormattedCitation":"[23, 24]"},"properties":{"noteIndex":0},"schema":"https://github.com/citation-style-language/schema/raw/master/csl-citation.json"}</w:instrText>
      </w:r>
      <w:r w:rsidR="00011D2E"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[23, 24]</w:t>
      </w:r>
      <w:r w:rsidR="00011D2E" w:rsidRPr="009C3D23">
        <w:rPr>
          <w:rFonts w:ascii="Times New Roman" w:hAnsi="Times New Roman" w:cs="Times New Roman"/>
          <w:b/>
          <w:sz w:val="24"/>
          <w:szCs w:val="24"/>
        </w:rPr>
        <w:fldChar w:fldCharType="end"/>
      </w:r>
      <w:r w:rsidR="009C3D23"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Liquid Biopsies</w:t>
      </w:r>
    </w:p>
    <w:p w:rsidR="009C3D23" w:rsidRPr="00697B1D" w:rsidRDefault="009C3D23" w:rsidP="009F3F88">
      <w:pPr>
        <w:spacing w:line="480" w:lineRule="auto"/>
        <w:jc w:val="both"/>
        <w:rPr>
          <w:rFonts w:ascii="Times New Roman" w:hAnsi="Times New Roman" w:cs="Times New Roman"/>
          <w:sz w:val="24"/>
          <w:szCs w:val="24"/>
        </w:rPr>
      </w:pPr>
      <w:r w:rsidRPr="00697B1D">
        <w:rPr>
          <w:rFonts w:ascii="Times New Roman" w:hAnsi="Times New Roman" w:cs="Times New Roman"/>
          <w:sz w:val="24"/>
          <w:szCs w:val="24"/>
        </w:rPr>
        <w:lastRenderedPageBreak/>
        <w:t>Liquid biopsies or blood-borne biomarkers is gaining much attention for monitoring the advanced stage lung cancers. Liquid biopsies include circulating proteins, circulating nucleic acid, or circulating tumor cells (CTCs). The limitation lies in its sensitivity and specificity for the early diagnosis of lung cancer</w:t>
      </w:r>
      <w:r w:rsidR="00011D2E" w:rsidRPr="009C3D23">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{"citationItems":[{"id":"ITEM-1","itemData":{"DOI":"10.1098/rsob.170070","ISSN":"2046-2441","abstract":"Lung cancer is the leading cause of cancer-related death in the world. It is broadly divided into small cell (SCLC, approx. 15% cases) and non-small cell lung cancer (NSCLC, approx. 85% cases). The main histological subtypes of NSCLC are adenocarcinoma and squamous cell carcinoma, with the presence of specific DNA mutations allowing further molecular stratification. If identified at an early stage, surgical resection of NSCLC offers a favourable prognosis, with published case series reporting 5-year survival rates of up to 70% for small, localized tumours (stage I). However, most patients (approx. 75%) have advanced disease at the time of diagnosis (stage III/IV) and despite significant developments in the oncological management of late stage lung cancer over recent years, survival remains poor. In 2014, the UK Office for National Statistics reported that patients diagnosed with distant metastatic disease (stage IV) had a 1-year survival rate of just 15–19% compared with 81–85% for stage I.","author":[{"dropping-particle":"","family":"Blandin Knight","given":"Sean","non-dropping-particle":"","parse-names":false,"suffix":""},{"dropping-particle":"","family":"Crosbie","given":"Phil A.","non-dropping-particle":"","parse-names":false,"suffix":""},{"dropping-particle":"","family":"Balata","given":"Haval","non-dropping-particle":"","parse-names":false,"suffix":""},{"dropping-particle":"","family":"Chudziak","given":"Jakub","non-dropping-particle":"","parse-names":false,"suffix":""},{"dropping-particle":"","family":"Hussell","given":"Tracy","non-dropping-particle":"","parse-names":false,"suffix":""},{"dropping-particle":"","family":"Dive","given":"Caroline","non-dropping-particle":"","parse-names":false,"suffix":""}],"container-title":"Open Biology","id":"ITEM-1","issue":"9","issued":{"date-parts":[["2017","9","6"]]},"page":"170070","title":"Progress and prospects of early detection in lung cancer","type":"article-journal","volume":"7"},"uris":["http://www.mendeley.com/documents/?uuid=dc4436ae-de85-4b75-a2c3-1c804bc42348"]}],"mendeley":{"formattedCitation":"[25]","plainTextFormattedCitation":"[25]","previouslyFormattedCitation":"[25]"},"properties":{"noteIndex":0},"schema":"https://github.com/citation-style-language/schema/raw/master/csl-citation.json"}</w:instrText>
      </w:r>
      <w:r w:rsidR="00011D2E" w:rsidRPr="009C3D23">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[25]</w:t>
      </w:r>
      <w:r w:rsidR="00011D2E" w:rsidRPr="009C3D23">
        <w:rPr>
          <w:rFonts w:ascii="Times New Roman" w:hAnsi="Times New Roman" w:cs="Times New Roman"/>
          <w:b/>
          <w:sz w:val="24"/>
          <w:szCs w:val="24"/>
        </w:rPr>
        <w:fldChar w:fldCharType="end"/>
      </w:r>
      <w:r w:rsidRPr="00697B1D">
        <w:rPr>
          <w:rFonts w:ascii="Times New Roman" w:hAnsi="Times New Roman" w:cs="Times New Roman"/>
          <w:sz w:val="24"/>
          <w:szCs w:val="24"/>
        </w:rPr>
        <w:t>.</w:t>
      </w:r>
    </w:p>
    <w:p w:rsidR="009C3D23" w:rsidRPr="00F04A85" w:rsidRDefault="009C3D23" w:rsidP="009C3D23">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rPr>
        <w:t>Circulating miRNAs</w:t>
      </w:r>
      <w:r>
        <w:rPr>
          <w:rFonts w:ascii="Times New Roman" w:hAnsi="Times New Roman" w:cs="Times New Roman"/>
          <w:b/>
          <w:sz w:val="24"/>
          <w:szCs w:val="24"/>
        </w:rPr>
        <w:t xml:space="preserve"> </w:t>
      </w:r>
      <w:r w:rsidRPr="00F04A85">
        <w:rPr>
          <w:rFonts w:ascii="Times New Roman" w:hAnsi="Times New Roman" w:cs="Times New Roman"/>
          <w:b/>
          <w:sz w:val="24"/>
          <w:szCs w:val="24"/>
        </w:rPr>
        <w:t>in Lung Cancer Diagnosis</w:t>
      </w:r>
    </w:p>
    <w:p w:rsidR="009C3D23" w:rsidRPr="00697B1D" w:rsidRDefault="00C233BE" w:rsidP="009F3F88">
      <w:pPr>
        <w:spacing w:line="480" w:lineRule="auto"/>
        <w:jc w:val="both"/>
        <w:rPr>
          <w:rFonts w:ascii="Times New Roman" w:hAnsi="Times New Roman" w:cs="Times New Roman"/>
          <w:sz w:val="24"/>
          <w:szCs w:val="24"/>
          <w:shd w:val="clear" w:color="auto" w:fill="FFFFFF"/>
        </w:rPr>
      </w:pPr>
      <w:proofErr w:type="spellStart"/>
      <w:r w:rsidRPr="00C233BE">
        <w:rPr>
          <w:rFonts w:ascii="Times New Roman" w:hAnsi="Times New Roman" w:cs="Times New Roman"/>
          <w:sz w:val="24"/>
          <w:szCs w:val="24"/>
          <w:shd w:val="clear" w:color="auto" w:fill="FFFFFF"/>
        </w:rPr>
        <w:t>MicroRNAs</w:t>
      </w:r>
      <w:proofErr w:type="spellEnd"/>
      <w:r w:rsidRPr="00C233BE">
        <w:rPr>
          <w:rFonts w:ascii="Times New Roman" w:hAnsi="Times New Roman" w:cs="Times New Roman"/>
          <w:sz w:val="24"/>
          <w:szCs w:val="24"/>
          <w:shd w:val="clear" w:color="auto" w:fill="FFFFFF"/>
        </w:rPr>
        <w:t xml:space="preserv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are important regulators of gene expression, acting through transcriptional repression or degradation of mRNA targets. Changes in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have been implicated in the pathogenesis of many cancers</w:t>
      </w:r>
      <w:r>
        <w:rPr>
          <w:rFonts w:ascii="Times New Roman" w:hAnsi="Times New Roman" w:cs="Times New Roman"/>
          <w:sz w:val="24"/>
          <w:szCs w:val="24"/>
          <w:shd w:val="clear" w:color="auto" w:fill="FFFFFF"/>
        </w:rPr>
        <w:t xml:space="preserve"> </w:t>
      </w:r>
      <w:r w:rsidR="00011D2E"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molmed.2014.06.005","ISSN":"14714914","author":[{"dropping-particle":"","family":"Hayes","given":"Josie","non-dropping-particle":"","parse-names":false,"suffix":""},{"dropping-particle":"","family":"Peruzzi","given":"Pier Paolo","non-dropping-particle":"","parse-names":false,"suffix":""},{"dropping-particle":"","family":"Lawler","given":"Sean","non-dropping-particle":"","parse-names":false,"suffix":""}],"container-title":"Trends in Molecular Medicine","id":"ITEM-1","issue":"8","issued":{"date-parts":[["2014","8"]]},"page":"460-469","title":"MicroRNAs in cancer: biomarkers, functions and therapy","type":"article-journal","volume":"20"},"uris":["http://www.mendeley.com/documents/?uuid=66863c57-a847-4ef9-9f33-82e496909157"]}],"mendeley":{"formattedCitation":"[26]","plainTextFormattedCitation":"[26]","previouslyFormattedCitation":"[26]"},"properties":{"noteIndex":0},"schema":"https://github.com/citation-style-language/schema/raw/master/csl-citation.json"}</w:instrText>
      </w:r>
      <w:r w:rsidR="00011D2E"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[26]</w:t>
      </w:r>
      <w:r w:rsidR="00011D2E" w:rsidRPr="00CF1195">
        <w:rPr>
          <w:rFonts w:ascii="Times New Roman" w:hAnsi="Times New Roman" w:cs="Times New Roman"/>
          <w:b/>
          <w:sz w:val="24"/>
          <w:szCs w:val="24"/>
          <w:shd w:val="clear" w:color="auto" w:fill="FFFFFF"/>
        </w:rPr>
        <w:fldChar w:fldCharType="end"/>
      </w:r>
      <w:r w:rsidR="009C3D23" w:rsidRPr="00CF1195">
        <w:rPr>
          <w:rFonts w:ascii="Times New Roman" w:hAnsi="Times New Roman" w:cs="Times New Roman"/>
          <w:b/>
          <w:sz w:val="24"/>
          <w:szCs w:val="24"/>
          <w:shd w:val="clear" w:color="auto" w:fill="FFFFFF"/>
        </w:rPr>
        <w:t>.</w:t>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An example of this includes let7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which is </w:t>
      </w:r>
      <w:proofErr w:type="spellStart"/>
      <w:r w:rsidRPr="00C233BE">
        <w:rPr>
          <w:rFonts w:ascii="Times New Roman" w:hAnsi="Times New Roman" w:cs="Times New Roman"/>
          <w:sz w:val="24"/>
          <w:szCs w:val="24"/>
          <w:shd w:val="clear" w:color="auto" w:fill="FFFFFF"/>
        </w:rPr>
        <w:t>downregulated</w:t>
      </w:r>
      <w:proofErr w:type="spellEnd"/>
      <w:r w:rsidRPr="00C233BE">
        <w:rPr>
          <w:rFonts w:ascii="Times New Roman" w:hAnsi="Times New Roman" w:cs="Times New Roman"/>
          <w:sz w:val="24"/>
          <w:szCs w:val="24"/>
          <w:shd w:val="clear" w:color="auto" w:fill="FFFFFF"/>
        </w:rPr>
        <w:t xml:space="preserve"> in most lung cancer tissues and </w:t>
      </w:r>
      <w:proofErr w:type="spellStart"/>
      <w:r w:rsidRPr="00C233BE">
        <w:rPr>
          <w:rFonts w:ascii="Times New Roman" w:hAnsi="Times New Roman" w:cs="Times New Roman"/>
          <w:sz w:val="24"/>
          <w:szCs w:val="24"/>
          <w:shd w:val="clear" w:color="auto" w:fill="FFFFFF"/>
        </w:rPr>
        <w:t>upregulated</w:t>
      </w:r>
      <w:proofErr w:type="spellEnd"/>
      <w:r w:rsidRPr="00C233BE">
        <w:rPr>
          <w:rFonts w:ascii="Times New Roman" w:hAnsi="Times New Roman" w:cs="Times New Roman"/>
          <w:sz w:val="24"/>
          <w:szCs w:val="24"/>
          <w:shd w:val="clear" w:color="auto" w:fill="FFFFFF"/>
        </w:rPr>
        <w:t xml:space="preserve"> in suppressed lung cancer cell lines </w:t>
      </w:r>
      <w:r w:rsidR="00011D2E"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{"citationItems":[{"id":"ITEM-1","itemData":{"DOI":"10.1158/0008-5472.CAN-04-0637","ISSN":"0008-5472","abstract":"In this study, we report for the first time reduced expression of the let-7 microRNA in human lung cancers. Interestingly, 143 lung cancer cases that had undergone potentially curative resection could be classified into two major groups according to let-7 expression in unsupervised hierarchical analysis, showing significantly shorter survival after potentially curative resection in cases with reduced let-7 expression (P = 0.0003). Multivariate COX regression analysis showed this prognostic impact to be independent of disease stage (hazard ratio = 2.17; P = 0.009). In addition, overexpression of let-7 in A549 lung adenocarcinoma cell line inhibited lung cancer cell growth in vitro. This study represents the first report of reduced expression of let-7 and the potential clinical and biological effects of such a microRNA alteration.","author":[{"dropping-particle":"","family":"Takamizawa","given":"Junichi","non-dropping-particle":"","parse-names":false,"suffix":""},{"dropping-particle":"","family":"Konishi","given":"Hiroyuki","non-dropping-particle":"","parse-names":false,"suffix":""},{"dropping-particle":"","family":"Yanagisawa","given":"Kiyoshi","non-dropping-particle":"","parse-names":false,"suffix":""},{"dropping-particle":"","family":"Tomida","given":"Shuta","non-dropping-particle":"","parse-names":false,"suffix":""},{"dropping-particle":"","family":"Osada","given":"Hirotaka","non-dropping-particle":"","parse-names":false,"suffix":""},{"dropping-particle":"","family":"Endoh","given":"Hideki","non-dropping-particle":"","parse-names":false,"suffix":""},{"dropping-particle":"","family":"Harano","given":"Tomoko","non-dropping-particle":"","parse-names":false,"suffix":""},{"dropping-particle":"","family":"Yatabe","given":"Yasushi","non-dropping-particle":"","parse-names":false,"suffix":""},{"dropping-particle":"","family":"Nagino","given":"Masato","non-dropping-particle":"","parse-names":false,"suffix":""},{"dropping-particle":"","family":"Nimura","given":"Yuji","non-dropping-particle":"","parse-names":false,"suffix":""},{"dropping-particle":"","family":"Mitsudomi","given":"Tetsuya","non-dropping-particle":"","parse-names":false,"suffix":""},{"dropping-particle":"","family":"Takahashi","given":"Takashi","non-dropping-particle":"","parse-names":false,"suffix":""}],"container-title":"Cancer Research","id":"ITEM-1","issue":"11","issued":{"date-parts":[["2004","6","1"]]},"page":"3753-3756","title":"Reduced Expression of the let-7 MicroRNAs in Human Lung Cancers in Association with Shortened Postoperative Survival","type":"article-journal","volume":"64"},"uris":["http://www.mendeley.com/documents/?uuid=11e4fbe5-aa75-4b31-a393-5aa311bd81e7"]}],"mendeley":{"formattedCitation":"[27]","plainTextFormattedCitation":"[27]","previouslyFormattedCitation":"[27]"},"properties":{"noteIndex":0},"schema":"https://github.com/citation-style-language/schema/raw/master/csl-citation.json"}</w:instrText>
      </w:r>
      <w:r w:rsidR="00011D2E"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[27]</w:t>
      </w:r>
      <w:r w:rsidR="00011D2E"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w:t>
      </w:r>
      <w:r w:rsidR="009C3D23">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Studies have shown that </w:t>
      </w:r>
      <w:proofErr w:type="spellStart"/>
      <w:r w:rsidRPr="00C233BE">
        <w:rPr>
          <w:rFonts w:ascii="Times New Roman" w:hAnsi="Times New Roman" w:cs="Times New Roman"/>
          <w:sz w:val="24"/>
          <w:szCs w:val="24"/>
          <w:shd w:val="clear" w:color="auto" w:fill="FFFFFF"/>
        </w:rPr>
        <w:t>exosomes</w:t>
      </w:r>
      <w:proofErr w:type="spellEnd"/>
      <w:r w:rsidRPr="00C233BE">
        <w:rPr>
          <w:rFonts w:ascii="Times New Roman" w:hAnsi="Times New Roman" w:cs="Times New Roman"/>
          <w:sz w:val="24"/>
          <w:szCs w:val="24"/>
          <w:shd w:val="clear" w:color="auto" w:fill="FFFFFF"/>
        </w:rPr>
        <w:t xml:space="preserve"> produced by cancer cells </w:t>
      </w:r>
      <w:r w:rsidR="00011D2E" w:rsidRPr="00CF119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b1800","ISSN":"1465-7392","author":[{"dropping-particle":"","family":"Skog","given":"Johan","non-dropping-particle":"","parse-names":false,"suffix":""},{"dropping-particle":"","family":"Würdinger","given":"Tom","non-dropping-particle":"","parse-names":false,"suffix":""},{"dropping-particle":"","family":"Rijn","given":"Sjoerd","non-dropping-particle":"van","parse-names":false,"suffix":""},{"dropping-particle":"","family":"Meijer","given":"Dimphna H.","non-dropping-particle":"","parse-names":false,"suffix":""},{"dropping-particle":"","family":"Gainche","given":"Laura","non-dropping-particle":"","parse-names":false,"suffix":""},{"dropping-particle":"","family":"Curry","given":"William T.","non-dropping-particle":"","parse-names":false,"suffix":""},{"dropping-particle":"","family":"Carter","given":"Bob S.","non-dropping-particle":"","parse-names":false,"suffix":""},{"dropping-particle":"","family":"Krichevsky","given":"Anna M.","non-dropping-particle":"","parse-names":false,"suffix":""},{"dropping-particle":"","family":"Breakefield","given":"Xandra O.","non-dropping-particle":"","parse-names":false,"suffix":""}],"container-title":"Nature Cell Biology","id":"ITEM-1","issue":"12","issued":{"date-parts":[["2008","12","16"]]},"page":"1470-1476","title":"Glioblastoma microvesicles transport RNA and proteins that promote tumour growth and provide diagnostic biomarkers","type":"article-journal","volume":"10"},"uris":["http://www.mendeley.com/documents/?uuid=412afab6-eb57-4183-a8e9-0978507e1c47"]}],"mendeley":{"formattedCitation":"[28]","plainTextFormattedCitation":"[28]","previouslyFormattedCitation":"[28]"},"properties":{"noteIndex":0},"schema":"https://github.com/citation-style-language/schema/raw/master/csl-citation.json"}</w:instrText>
      </w:r>
      <w:r w:rsidR="00011D2E" w:rsidRPr="00CF119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[28]</w:t>
      </w:r>
      <w:r w:rsidR="00011D2E" w:rsidRPr="00CF1195">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w:t>
      </w:r>
      <w:r w:rsidRPr="00C233BE">
        <w:rPr>
          <w:rFonts w:ascii="Times New Roman" w:hAnsi="Times New Roman" w:cs="Times New Roman"/>
          <w:sz w:val="24"/>
          <w:szCs w:val="24"/>
          <w:shd w:val="clear" w:color="auto" w:fill="FFFFFF"/>
        </w:rPr>
        <w:t xml:space="preserve">increase the long-term guidance time and prepare them for metastatic disease, which is a good scientific discipline. The power of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profiling has been fully exploited to improve the perfor</w:t>
      </w:r>
      <w:r>
        <w:rPr>
          <w:rFonts w:ascii="Times New Roman" w:hAnsi="Times New Roman" w:cs="Times New Roman"/>
          <w:sz w:val="24"/>
          <w:szCs w:val="24"/>
          <w:shd w:val="clear" w:color="auto" w:fill="FFFFFF"/>
        </w:rPr>
        <w:t>mance of lung cancer diagnosis.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Boeri</w:t>
      </w:r>
      <w:r w:rsidR="009C3D23">
        <w:rPr>
          <w:rFonts w:ascii="Times New Roman" w:hAnsi="Times New Roman" w:cs="Times New Roman"/>
          <w:sz w:val="24"/>
          <w:szCs w:val="24"/>
          <w:shd w:val="clear" w:color="auto" w:fill="FFFFFF"/>
        </w:rPr>
        <w:t xml:space="preserve"> </w:t>
      </w:r>
      <w:r w:rsidR="009C3D23" w:rsidRPr="00697B1D">
        <w:rPr>
          <w:rStyle w:val="Emphasis"/>
        </w:rPr>
        <w:t>et al.</w:t>
      </w:r>
      <w:r w:rsidR="009C3D23" w:rsidRPr="00697B1D">
        <w:rPr>
          <w:rFonts w:ascii="Times New Roman" w:hAnsi="Times New Roman" w:cs="Times New Roman"/>
          <w:sz w:val="24"/>
          <w:szCs w:val="24"/>
          <w:shd w:val="clear" w:color="auto" w:fill="FFFFFF"/>
        </w:rPr>
        <w:t xml:space="preserve"> </w:t>
      </w:r>
      <w:r w:rsidR="00011D2E"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{"citationItems":[{"id":"ITEM-1","itemData":{"DOI":"10.1073/pnas.1100048108","ISSN":"0027-8424","abstract":"The efficacy of computed tomography (CT) screening for early lung cancer detection in heavy smokers is currently being tested by a number of randomized trials. Critical issues remain the frequency of unnecessary treatments and impact on mortality, indicating the need for biomarkers of aggressive disease. We explored microRNA (miRNA) expression profiles of lung tumors, normal lung tissues and plasma samples from cases with variable prognosis identified in a completed spiral-CT screening trial with extensive follow-up. miRNA expression patterns significantly distinguished: ( i ) tumors from normal lung tissues, ( ii ) tumor histology and growth rate, ( iii ) clinical outcome, and ( iv ) year of lung cancer CT detection. Interestingly, miRNA profiles in normal lung tissues also displayed remarkable associations with clinical features, suggesting the influence of a permissive microenvironment for tumor development. miRNA expression analyses in plasma samples collected 1–2 y before the onset of disease, at the time of CT detection and in disease-free smokers enrolled in the screening trial, resulted in the generation of miRNA signatures with strong predictive, diagnostic, and prognostic potential (area under the ROC curve ≥ 0.85). These signatures were validated in an independent cohort from a second randomized spiral-CT trial. These results indicate a role for miRNAs in lung tissues and plasma as molecular predictors of lung cancer development and aggressiveness and have theoretical and clinical implication for lung cancer management.","author":[{"dropping-particle":"","family":"Boeri","given":"Mattia","non-dropping-particle":"","parse-names":false,"suffix":""},{"dropping-particle":"","family":"Verri","given":"Carla","non-dropping-particle":"","parse-names":false,"suffix":""},{"dropping-particle":"","family":"Conte","given":"Davide","non-dropping-particle":"","parse-names":false,"suffix":""},{"dropping-particle":"","family":"Roz","given":"Luca","non-dropping-particle":"","parse-names":false,"suffix":""},{"dropping-particle":"","family":"Modena","given":"Piergiorgio","non-dropping-particle":"","parse-names":false,"suffix":""},{"dropping-particle":"","family":"Facchinetti","given":"Federica","non-dropping-particle":"","parse-names":false,"suffix":""},{"dropping-particle":"","family":"Calabrò","given":"Elisa","non-dropping-particle":"","parse-names":false,"suffix":""},{"dropping-particle":"","family":"Croce","given":"Carlo M.","non-dropping-particle":"","parse-names":false,"suffix":""},{"dropping-particle":"","family":"Pastorino","given":"Ugo","non-dropping-particle":"","parse-names":false,"suffix":""},{"dropping-particle":"","family":"Sozzi","given":"Gabriella","non-dropping-particle":"","parse-names":false,"suffix":""}],"container-title":"Proceedings of the National Academy of Sciences","id":"ITEM-1","issue":"9","issued":{"date-parts":[["2011","3","7"]]},"page":"3713-3718","title":"MicroRNA signatures in tissues and plasma predict development and prognosis of computed tomography detected lung cancer","type":"article-journal","volume":"108"},"uris":["http://www.mendeley.com/documents/?uuid=b558127b-2a8f-40bc-81f4-05cb8ca58848"]}],"mendeley":{"formattedCitation":"[29]","plainTextFormattedCitation":"[29]","previouslyFormattedCitation":"[29]"},"properties":{"noteIndex":0},"schema":"https://github.com/citation-style-language/schema/raw/master/csl-citation.json"}</w:instrText>
      </w:r>
      <w:r w:rsidR="00011D2E"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[29]</w:t>
      </w:r>
      <w:r w:rsidR="00011D2E" w:rsidRPr="00441A4F">
        <w:rPr>
          <w:rFonts w:ascii="Times New Roman" w:hAnsi="Times New Roman" w:cs="Times New Roman"/>
          <w:b/>
          <w:sz w:val="24"/>
          <w:szCs w:val="24"/>
          <w:shd w:val="clear" w:color="auto" w:fill="FFFFFF"/>
        </w:rPr>
        <w:fldChar w:fldCharType="end"/>
      </w:r>
      <w:r w:rsidR="009C3D23">
        <w:rPr>
          <w:rFonts w:ascii="Times New Roman" w:hAnsi="Times New Roman" w:cs="Times New Roman"/>
          <w:b/>
          <w:sz w:val="24"/>
          <w:szCs w:val="24"/>
        </w:rPr>
        <w:t xml:space="preserve"> </w:t>
      </w:r>
      <w:r w:rsidRPr="00C233BE">
        <w:rPr>
          <w:rFonts w:ascii="Times New Roman" w:hAnsi="Times New Roman" w:cs="Times New Roman"/>
          <w:sz w:val="24"/>
          <w:szCs w:val="24"/>
          <w:shd w:val="clear" w:color="auto" w:fill="FFFFFF"/>
        </w:rPr>
        <w:t xml:space="preserve">tested </w:t>
      </w:r>
      <w:proofErr w:type="spellStart"/>
      <w:r w:rsidRPr="00C233BE">
        <w:rPr>
          <w:rFonts w:ascii="Times New Roman" w:hAnsi="Times New Roman" w:cs="Times New Roman"/>
          <w:sz w:val="24"/>
          <w:szCs w:val="24"/>
          <w:shd w:val="clear" w:color="auto" w:fill="FFFFFF"/>
        </w:rPr>
        <w:t>miRNA</w:t>
      </w:r>
      <w:proofErr w:type="spellEnd"/>
      <w:r w:rsidRPr="00C233BE">
        <w:rPr>
          <w:rFonts w:ascii="Times New Roman" w:hAnsi="Times New Roman" w:cs="Times New Roman"/>
          <w:sz w:val="24"/>
          <w:szCs w:val="24"/>
          <w:shd w:val="clear" w:color="auto" w:fill="FFFFFF"/>
        </w:rPr>
        <w:t xml:space="preserve"> expression in plasma of patients in LDCT lung examination to differentiate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before lung cancer development and prognosis </w:t>
      </w:r>
      <w:r w:rsidR="00011D2E" w:rsidRPr="00441A4F">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{"citationItems":[{"id":"ITEM-1","itemData":{"DOI":"10.1001/jama.297.9.953","ISSN":"0098-7484","author":[{"dropping-particle":"","family":"Bach","given":"Peter B.","non-dropping-particle":"","parse-names":false,"suffix":""}],"container-title":"JAMA","id":"ITEM-1","issue":"9","issued":{"date-parts":[["2007","3","7"]]},"page":"953","title":"Computed Tomography Screening and Lung Cancer Outcomes","type":"article-journal","volume":"297"},"uris":["http://www.mendeley.com/documents/?uuid=ff52fa55-3eb8-4e4f-ad6b-9ca2686e2da3"]}],"mendeley":{"formattedCitation":"[30]","plainTextFormattedCitation":"[30]","previouslyFormattedCitation":"[30]"},"properties":{"noteIndex":0},"schema":"https://github.com/citation-style-language/schema/raw/master/csl-citation.json"}</w:instrText>
      </w:r>
      <w:r w:rsidR="00011D2E" w:rsidRPr="00441A4F">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[30]</w:t>
      </w:r>
      <w:r w:rsidR="00011D2E" w:rsidRPr="00441A4F">
        <w:rPr>
          <w:rFonts w:ascii="Times New Roman" w:hAnsi="Times New Roman" w:cs="Times New Roman"/>
          <w:b/>
          <w:sz w:val="24"/>
          <w:szCs w:val="24"/>
          <w:shd w:val="clear" w:color="auto" w:fill="FFFFFF"/>
        </w:rPr>
        <w:fldChar w:fldCharType="end"/>
      </w:r>
      <w:r w:rsidR="009C3D23" w:rsidRPr="00697B1D">
        <w:rPr>
          <w:rFonts w:ascii="Times New Roman" w:hAnsi="Times New Roman" w:cs="Times New Roman"/>
          <w:sz w:val="24"/>
          <w:szCs w:val="24"/>
          <w:shd w:val="clear" w:color="auto" w:fill="FFFFFF"/>
        </w:rPr>
        <w:t xml:space="preserve"> for identifying differentially expressed miRNAs</w:t>
      </w:r>
      <w:r w:rsidR="009C3D23">
        <w:rPr>
          <w:rFonts w:ascii="Times New Roman" w:hAnsi="Times New Roman" w:cs="Times New Roman"/>
          <w:sz w:val="24"/>
          <w:szCs w:val="24"/>
          <w:shd w:val="clear" w:color="auto" w:fill="FFFFFF"/>
        </w:rPr>
        <w:t xml:space="preserve"> </w:t>
      </w:r>
      <w:r w:rsidR="009C3D23" w:rsidRPr="00697B1D">
        <w:rPr>
          <w:rFonts w:ascii="Times New Roman" w:hAnsi="Times New Roman" w:cs="Times New Roman"/>
          <w:sz w:val="24"/>
          <w:szCs w:val="24"/>
          <w:shd w:val="clear" w:color="auto" w:fill="FFFFFF"/>
        </w:rPr>
        <w:t>before the development and diagnosis of lung</w:t>
      </w:r>
      <w:r w:rsidR="009C3D23">
        <w:rPr>
          <w:rFonts w:ascii="Times New Roman" w:hAnsi="Times New Roman" w:cs="Times New Roman"/>
          <w:sz w:val="24"/>
          <w:szCs w:val="24"/>
          <w:shd w:val="clear" w:color="auto" w:fill="FFFFFF"/>
        </w:rPr>
        <w:t xml:space="preserve"> cancer. </w:t>
      </w:r>
      <w:r w:rsidRPr="00C233BE">
        <w:rPr>
          <w:rFonts w:ascii="Times New Roman" w:hAnsi="Times New Roman" w:cs="Times New Roman"/>
          <w:sz w:val="24"/>
          <w:szCs w:val="24"/>
          <w:shd w:val="clear" w:color="auto" w:fill="FFFFFF"/>
        </w:rPr>
        <w:t xml:space="preserve">The inclusion of </w:t>
      </w:r>
      <w:proofErr w:type="spellStart"/>
      <w:r w:rsidRPr="00C233BE">
        <w:rPr>
          <w:rFonts w:ascii="Times New Roman" w:hAnsi="Times New Roman" w:cs="Times New Roman"/>
          <w:sz w:val="24"/>
          <w:szCs w:val="24"/>
          <w:shd w:val="clear" w:color="auto" w:fill="FFFFFF"/>
        </w:rPr>
        <w:t>miRNAs</w:t>
      </w:r>
      <w:proofErr w:type="spellEnd"/>
      <w:r w:rsidRPr="00C233BE">
        <w:rPr>
          <w:rFonts w:ascii="Times New Roman" w:hAnsi="Times New Roman" w:cs="Times New Roman"/>
          <w:sz w:val="24"/>
          <w:szCs w:val="24"/>
          <w:shd w:val="clear" w:color="auto" w:fill="FFFFFF"/>
        </w:rPr>
        <w:t xml:space="preserve"> in early diagnosis appears to be a promising NSCLC diagnostic tool, but it is now important to establish a well-established, independent tool and there is good rese</w:t>
      </w:r>
      <w:r>
        <w:rPr>
          <w:rFonts w:ascii="Times New Roman" w:hAnsi="Times New Roman" w:cs="Times New Roman"/>
          <w:sz w:val="24"/>
          <w:szCs w:val="24"/>
          <w:shd w:val="clear" w:color="auto" w:fill="FFFFFF"/>
        </w:rPr>
        <w:t>arch to prove it is worth using</w:t>
      </w:r>
      <w:r w:rsidR="009C3D23" w:rsidRPr="00697B1D">
        <w:rPr>
          <w:rFonts w:ascii="Times New Roman" w:hAnsi="Times New Roman" w:cs="Times New Roman"/>
          <w:sz w:val="24"/>
          <w:szCs w:val="24"/>
          <w:shd w:val="clear" w:color="auto" w:fill="FFFFFF"/>
        </w:rPr>
        <w:t>.</w:t>
      </w:r>
    </w:p>
    <w:p w:rsidR="009C3D23" w:rsidRPr="00F04A85" w:rsidRDefault="009C3D23" w:rsidP="009C3D23">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Antibodies in lung cancer detection</w:t>
      </w:r>
    </w:p>
    <w:p w:rsidR="00E74D3F" w:rsidRDefault="00E74D3F" w:rsidP="00CB3F31">
      <w:pPr>
        <w:spacing w:line="480" w:lineRule="auto"/>
        <w:jc w:val="both"/>
        <w:rPr>
          <w:rFonts w:ascii="Times New Roman" w:hAnsi="Times New Roman" w:cs="Times New Roman"/>
          <w:sz w:val="24"/>
          <w:szCs w:val="24"/>
          <w:shd w:val="clear" w:color="auto" w:fill="FFFFFF"/>
        </w:rPr>
      </w:pPr>
      <w:r w:rsidRPr="00E74D3F">
        <w:rPr>
          <w:rFonts w:ascii="Times New Roman" w:hAnsi="Times New Roman" w:cs="Times New Roman"/>
          <w:sz w:val="24"/>
          <w:szCs w:val="24"/>
          <w:shd w:val="clear" w:color="auto" w:fill="FFFFFF"/>
        </w:rPr>
        <w:t xml:space="preserve">It is well-known that the hereditary distortion included within the handle of carcinogenesis leads to distinctive expressions of ‘self-antigens’ either by unseemly expression of tissue-specific proteins (neo-antigens) the items of non-synonymous quality </w:t>
      </w:r>
      <w:r w:rsidR="00CB3F31" w:rsidRPr="00697B1D">
        <w:rPr>
          <w:rFonts w:ascii="Times New Roman" w:hAnsi="Times New Roman" w:cs="Times New Roman"/>
          <w:sz w:val="24"/>
          <w:szCs w:val="24"/>
          <w:shd w:val="clear" w:color="auto" w:fill="FFFFFF"/>
        </w:rPr>
        <w:t>mutations</w:t>
      </w:r>
      <w:r w:rsidR="00011D2E"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{"citationItems":[{"id":"ITEM-1","itemData":{"DOI":"10.1038/nrc3670","ISSN":"1474-175X","author":[{"dropping-particle":"","family":"Coulie","given":"Pierre G.","non-dropping-particle":"","parse-names":false,"suffix":""},{"dropping-particle":"","family":"Eynde","given":"Benoît J.","non-dropping-particle":"Van den","parse-names":false,"suffix":""},{"dropping-particle":"","family":"Bruggen","given":"Pierre","non-dropping-particle":"van der","parse-names":false,"suffix":""},{"dropping-particle":"","family":"Boon","given":"Thierry","non-dropping-particle":"","parse-names":false,"suffix":""}],"container-title":"Nature Reviews Cancer","id":"ITEM-1","issue":"2","issued":{"date-parts":[["2014","2","24"]]},"page":"135-146","title":"Tumour antigens recognized by T lymphocytes: at the core of cancer immunotherapy","type":"article-journal","volume":"14"},"uris":["http://www.mendeley.com/documents/?uuid=2aa42ef1-127e-4f5f-990e-62e6fe02619c"]}],"mendeley":{"formattedCitation":"[31]","plainTextFormattedCitation":"[31]","previouslyFormattedCitation":"[31]"},"properties":{"noteIndex":0},"schema":"https://github.com/citation-style-language/schema/raw/master/csl-citation.json"}</w:instrText>
      </w:r>
      <w:r w:rsidR="00011D2E"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[31]</w:t>
      </w:r>
      <w:r w:rsidR="00011D2E"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These tumor </w:t>
      </w:r>
      <w:r w:rsidRPr="00E74D3F">
        <w:rPr>
          <w:rFonts w:ascii="Times New Roman" w:hAnsi="Times New Roman" w:cs="Times New Roman"/>
          <w:sz w:val="24"/>
          <w:szCs w:val="24"/>
          <w:shd w:val="clear" w:color="auto" w:fill="FFFFFF"/>
        </w:rPr>
        <w:lastRenderedPageBreak/>
        <w:t>antigens are found to be at the interface among the resistant framework and creating cancers,</w:t>
      </w:r>
      <w:r w:rsidR="005D5E24">
        <w:rPr>
          <w:rFonts w:ascii="Times New Roman" w:hAnsi="Times New Roman" w:cs="Times New Roman"/>
          <w:sz w:val="24"/>
          <w:szCs w:val="24"/>
          <w:shd w:val="clear" w:color="auto" w:fill="FFFFFF"/>
        </w:rPr>
        <w:t xml:space="preserve"> </w:t>
      </w:r>
      <w:r w:rsidR="00011D2E"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10755","ISSN":"0028-0836","author":[{"dropping-particle":"","family":"Matsushita","given":"Hirokazu","non-dropping-particle":"","parse-names":false,"suffix":""},{"dropping-particle":"","family":"Vesely","given":"Matthew D.","non-dropping-particle":"","parse-names":false,"suffix":""},{"dropping-particle":"","family":"Koboldt","given":"Daniel C.","non-dropping-particle":"","parse-names":false,"suffix":""},{"dropping-particle":"","family":"Rickert","given":"Charles G.","non-dropping-particle":"","parse-names":false,"suffix":""},{"dropping-particle":"","family":"Uppaluri","given":"Ravindra","non-dropping-particle":"","parse-names":false,"suffix":""},{"dropping-particle":"","family":"Magrini","given":"Vincent J.","non-dropping-particle":"","parse-names":false,"suffix":""},{"dropping-particle":"","family":"Arthur","given":"Cora D.","non-dropping-particle":"","parse-names":false,"suffix":""},{"dropping-particle":"","family":"White","given":"J. Michael","non-dropping-particle":"","parse-names":false,"suffix":""},{"dropping-particle":"","family":"Chen","given":"Yee-Shiuan","non-dropping-particle":"","parse-names":false,"suffix":""},{"dropping-particle":"","family":"Shea","given":"Lauren K.","non-dropping-particle":"","parse-names":false,"suffix":""},{"dropping-particle":"","family":"Hundal","given":"Jasreet","non-dropping-particle":"","parse-names":false,"suffix":""},{"dropping-particle":"","family":"Wendl","given":"Michael C.","non-dropping-particle":"","parse-names":false,"suffix":""},{"dropping-particle":"","family":"Demeter","given":"Ryan","non-dropping-particle":"","parse-names":false,"suffix":""},{"dropping-particle":"","family":"Wylie","given":"Todd","non-dropping-particle":"","parse-names":false,"suffix":""},{"dropping-particle":"","family":"Allison","given":"James P.","non-dropping-particle":"","parse-names":false,"suffix":""},{"dropping-particle":"","family":"Smyth","given":"Mark J.","non-dropping-particle":"","parse-names":false,"suffix":""},{"dropping-particle":"","family":"Old","given":"Lloyd J.","non-dropping-particle":"","parse-names":false,"suffix":""},{"dropping-particle":"","family":"Mardis","given":"Elaine R.","non-dropping-particle":"","parse-names":false,"suffix":""},{"dropping-particle":"","family":"Schreiber","given":"Robert D.","non-dropping-particle":"","parse-names":false,"suffix":""}],"container-title":"Nature","id":"ITEM-1","issue":"7385","issued":{"date-parts":[["2012","2","8"]]},"page":"400-404","title":"Cancer exome analysis reveals a T-cell-dependent mechanism of cancer immunoediting","type":"article-journal","volume":"482"},"uris":["http://www.mendeley.com/documents/?uuid=bd737189-6973-414c-a9c9-3574f2ed0282"]}],"mendeley":{"formattedCitation":"[32]","plainTextFormattedCitation":"[32]","previouslyFormattedCitation":"[32]"},"properties":{"noteIndex":0},"schema":"https://github.com/citation-style-language/schema/raw/master/csl-citation.json"}</w:instrText>
      </w:r>
      <w:r w:rsidR="00011D2E"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[32]</w:t>
      </w:r>
      <w:r w:rsidR="00011D2E"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w:t>
      </w:r>
      <w:r w:rsidR="00CB3F31">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thus offers the likelihood of abuse as an early discovery biomarkers. The affiliation between the resistant framework and cancer is by and large complex, and the writing centers on the parts of </w:t>
      </w:r>
      <w:proofErr w:type="spellStart"/>
      <w:r w:rsidRPr="00E74D3F">
        <w:rPr>
          <w:rFonts w:ascii="Times New Roman" w:hAnsi="Times New Roman" w:cs="Times New Roman"/>
          <w:sz w:val="24"/>
          <w:szCs w:val="24"/>
          <w:shd w:val="clear" w:color="auto" w:fill="FFFFFF"/>
        </w:rPr>
        <w:t>cytotoxic</w:t>
      </w:r>
      <w:proofErr w:type="spellEnd"/>
      <w:r w:rsidRPr="00E74D3F">
        <w:rPr>
          <w:rFonts w:ascii="Times New Roman" w:hAnsi="Times New Roman" w:cs="Times New Roman"/>
          <w:sz w:val="24"/>
          <w:szCs w:val="24"/>
          <w:shd w:val="clear" w:color="auto" w:fill="FFFFFF"/>
        </w:rPr>
        <w:t xml:space="preserve"> T cells</w:t>
      </w:r>
      <w:r>
        <w:rPr>
          <w:rFonts w:ascii="Times New Roman" w:hAnsi="Times New Roman" w:cs="Times New Roman"/>
          <w:sz w:val="24"/>
          <w:szCs w:val="24"/>
          <w:shd w:val="clear" w:color="auto" w:fill="FFFFFF"/>
        </w:rPr>
        <w:t xml:space="preserve"> </w:t>
      </w:r>
      <w:r w:rsidR="00011D2E"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{"citationItems":[{"id":"ITEM-1","itemData":{"DOI":"10.1016/j.trecan.2015.07.008","ISSN":"24058033","author":[{"dropping-particle":"","family":"Medler","given":"Terry R.","non-dropping-particle":"","parse-names":false,"suffix":""},{"dropping-particle":"","family":"Cotechini","given":"Tiziana","non-dropping-particle":"","parse-names":false,"suffix":""},{"dropping-particle":"","family":"Coussens","given":"Lisa M.","non-dropping-particle":"","parse-names":false,"suffix":""}],"container-title":"Trends in Cancer","id":"ITEM-1","issue":"1","issued":{"date-parts":[["2015","9"]]},"page":"66-75","title":"Immune Response to Cancer Therapy: Mounting an Effective Antitumor Response and Mechanisms of Resistance","type":"article-journal","volume":"1"},"uris":["http://www.mendeley.com/documents/?uuid=f8b04300-1148-456d-bbf4-68aa0fe2bda7"]}],"mendeley":{"formattedCitation":"[33]","plainTextFormattedCitation":"[33]","previouslyFormattedCitation":"[33]"},"properties":{"noteIndex":0},"schema":"https://github.com/citation-style-language/schema/raw/master/csl-citation.json"}</w:instrText>
      </w:r>
      <w:r w:rsidR="00011D2E"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[33]</w:t>
      </w:r>
      <w:r w:rsidR="00011D2E"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E74D3F">
        <w:rPr>
          <w:rFonts w:ascii="Times New Roman" w:hAnsi="Times New Roman" w:cs="Times New Roman"/>
          <w:sz w:val="24"/>
          <w:szCs w:val="24"/>
          <w:shd w:val="clear" w:color="auto" w:fill="FFFFFF"/>
        </w:rPr>
        <w:t xml:space="preserve">In any case, it has long been anticipated that the </w:t>
      </w:r>
      <w:proofErr w:type="spellStart"/>
      <w:r w:rsidRPr="00E74D3F">
        <w:rPr>
          <w:rFonts w:ascii="Times New Roman" w:hAnsi="Times New Roman" w:cs="Times New Roman"/>
          <w:sz w:val="24"/>
          <w:szCs w:val="24"/>
          <w:shd w:val="clear" w:color="auto" w:fill="FFFFFF"/>
        </w:rPr>
        <w:t>humoral</w:t>
      </w:r>
      <w:proofErr w:type="spellEnd"/>
      <w:r w:rsidRPr="00E74D3F">
        <w:rPr>
          <w:rFonts w:ascii="Times New Roman" w:hAnsi="Times New Roman" w:cs="Times New Roman"/>
          <w:sz w:val="24"/>
          <w:szCs w:val="24"/>
          <w:shd w:val="clear" w:color="auto" w:fill="FFFFFF"/>
        </w:rPr>
        <w:t xml:space="preserve"> safe framework may be </w:t>
      </w:r>
      <w:proofErr w:type="spellStart"/>
      <w:r w:rsidRPr="00E74D3F">
        <w:rPr>
          <w:rFonts w:ascii="Times New Roman" w:hAnsi="Times New Roman" w:cs="Times New Roman"/>
          <w:sz w:val="24"/>
          <w:szCs w:val="24"/>
          <w:shd w:val="clear" w:color="auto" w:fill="FFFFFF"/>
        </w:rPr>
        <w:t>dysregulated</w:t>
      </w:r>
      <w:proofErr w:type="spellEnd"/>
      <w:r w:rsidRPr="00E74D3F">
        <w:rPr>
          <w:rFonts w:ascii="Times New Roman" w:hAnsi="Times New Roman" w:cs="Times New Roman"/>
          <w:sz w:val="24"/>
          <w:szCs w:val="24"/>
          <w:shd w:val="clear" w:color="auto" w:fill="FFFFFF"/>
        </w:rPr>
        <w:t xml:space="preserve">, coming about in </w:t>
      </w:r>
      <w:proofErr w:type="spellStart"/>
      <w:r w:rsidRPr="00E74D3F">
        <w:rPr>
          <w:rFonts w:ascii="Times New Roman" w:hAnsi="Times New Roman" w:cs="Times New Roman"/>
          <w:sz w:val="24"/>
          <w:szCs w:val="24"/>
          <w:shd w:val="clear" w:color="auto" w:fill="FFFFFF"/>
        </w:rPr>
        <w:t>autoantibodies</w:t>
      </w:r>
      <w:proofErr w:type="spellEnd"/>
      <w:r w:rsidRPr="00E74D3F">
        <w:rPr>
          <w:rFonts w:ascii="Times New Roman" w:hAnsi="Times New Roman" w:cs="Times New Roman"/>
          <w:sz w:val="24"/>
          <w:szCs w:val="24"/>
          <w:shd w:val="clear" w:color="auto" w:fill="FFFFFF"/>
        </w:rPr>
        <w:t xml:space="preserve"> that can be related with biomarker revelation</w:t>
      </w:r>
      <w:r w:rsidR="00CB3F31">
        <w:rPr>
          <w:rFonts w:ascii="Times New Roman" w:hAnsi="Times New Roman" w:cs="Times New Roman"/>
          <w:sz w:val="24"/>
          <w:szCs w:val="24"/>
          <w:shd w:val="clear" w:color="auto" w:fill="FFFFFF"/>
        </w:rPr>
        <w:t xml:space="preserve"> </w:t>
      </w:r>
      <w:r w:rsidR="00011D2E" w:rsidRPr="00CB3F31">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10.1016/j.autrev.2016.01.017","ISSN":"15689972","author":[{"dropping-particle":"","family":"Zaenker","given":"P.","non-dropping-particle":"","parse-names":false,"suffix":""},{"dropping-particle":"","family":"Gray","given":"E.S.","non-dropping-particle":"","parse-names":false,"suffix":""},{"dropping-particle":"","family":"Ziman","given":"M.R.","non-dropping-particle":"","parse-names":false,"suffix":""}],"container-title":"Autoimmunity Reviews","id":"ITEM-1","issue":"5","issued":{"date-parts":[["2016","5"]]},"page":"477-483","title":"Autoantibody Production in Cancer—The Humoral Immune Response toward Autologous Antigens in Cancer Patients","type":"article-journal","volume":"15"},"uris":["http://www.mendeley.com/documents/?uuid=4d550415-15d9-4b80-8d60-3e7ef5551d6a"]}],"mendeley":{"formattedCitation":"[34]","plainTextFormattedCitation":"[34]","previouslyFormattedCitation":"[34]"},"properties":{"noteIndex":0},"schema":"https://github.com/citation-style-language/schema/raw/master/csl-citation.json"}</w:instrText>
      </w:r>
      <w:r w:rsidR="00011D2E" w:rsidRPr="00CB3F31">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[34]</w:t>
      </w:r>
      <w:r w:rsidR="00011D2E" w:rsidRPr="00CB3F31">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rPr>
        <w:t>.</w:t>
      </w:r>
      <w:r>
        <w:rPr>
          <w:rFonts w:ascii="Times New Roman" w:hAnsi="Times New Roman" w:cs="Times New Roman"/>
          <w:sz w:val="24"/>
          <w:szCs w:val="24"/>
        </w:rPr>
        <w:t xml:space="preserve"> </w:t>
      </w:r>
      <w:r w:rsidRPr="00E74D3F">
        <w:rPr>
          <w:rFonts w:ascii="Times New Roman" w:hAnsi="Times New Roman" w:cs="Times New Roman"/>
          <w:sz w:val="24"/>
          <w:szCs w:val="24"/>
        </w:rPr>
        <w:t xml:space="preserve">Several </w:t>
      </w:r>
      <w:r>
        <w:rPr>
          <w:rFonts w:ascii="Times New Roman" w:hAnsi="Times New Roman" w:cs="Times New Roman"/>
          <w:sz w:val="24"/>
          <w:szCs w:val="24"/>
        </w:rPr>
        <w:t>investigations</w:t>
      </w:r>
      <w:r w:rsidRPr="00E74D3F">
        <w:rPr>
          <w:rFonts w:ascii="Times New Roman" w:hAnsi="Times New Roman" w:cs="Times New Roman"/>
          <w:sz w:val="24"/>
          <w:szCs w:val="24"/>
        </w:rPr>
        <w:t xml:space="preserve"> uncover the affiliation of antibodies with the occurrence of lung cancer. The primary was p53 antibodies, which exist in around 12% of lung cancer patients </w:t>
      </w:r>
      <w:r w:rsidR="00011D2E" w:rsidRPr="00CB3F31">
        <w:rPr>
          <w:rFonts w:ascii="Times New Roman" w:hAnsi="Times New Roman" w:cs="Times New Roman"/>
          <w:sz w:val="24"/>
          <w:szCs w:val="24"/>
        </w:rPr>
        <w:fldChar w:fldCharType="begin" w:fldLock="1"/>
      </w:r>
      <w:r w:rsidR="00B41F6B">
        <w:rPr>
          <w:rFonts w:ascii="Times New Roman" w:hAnsi="Times New Roman" w:cs="Times New Roman"/>
          <w:sz w:val="24"/>
          <w:szCs w:val="24"/>
        </w:rPr>
        <w:instrText>ADDIN CSL_CITATION {"citationItems":[{"id":"ITEM-1","itemData":{"DOI":"10.3892/or.7.3.669","ISSN":"1021-335X","author":[{"dropping-particle":"","family":"Mack","given":"U","non-dropping-particle":"","parse-names":false,"suffix":""},{"dropping-particle":"","family":"Ukena","given":"D","non-dropping-particle":"","parse-names":false,"suffix":""},{"dropping-particle":"","family":"Montenarh","given":"M","non-dropping-particle":"","parse-names":false,"suffix":""},{"dropping-particle":"","family":"Sybrecht","given":"G W","non-dropping-particle":"","parse-names":false,"suffix":""}],"container-title":"Oncology Reports","id":"ITEM-1","issued":{"date-parts":[["2000","5","1"]]},"title":"Serum anti-p53 antibodies in patients with lung cancer.","type":"article-journal"},"uris":["http://www.mendeley.com/documents/?uuid=830d84e4-398c-4a17-acfd-f0cc77184b9a"]}],"mendeley":{"formattedCitation":"[35]","plainTextFormattedCitation":"[35]","previouslyFormattedCitation":"[35]"},"properties":{"noteIndex":0},"schema":"https://github.com/citation-style-language/schema/raw/master/csl-citation.json"}</w:instrText>
      </w:r>
      <w:r w:rsidR="00011D2E" w:rsidRPr="00CB3F31">
        <w:rPr>
          <w:rFonts w:ascii="Times New Roman" w:hAnsi="Times New Roman" w:cs="Times New Roman"/>
          <w:sz w:val="24"/>
          <w:szCs w:val="24"/>
        </w:rPr>
        <w:fldChar w:fldCharType="separate"/>
      </w:r>
      <w:r w:rsidR="00217C9D" w:rsidRPr="00217C9D">
        <w:rPr>
          <w:rFonts w:ascii="Times New Roman" w:hAnsi="Times New Roman" w:cs="Times New Roman"/>
          <w:noProof/>
          <w:sz w:val="24"/>
          <w:szCs w:val="24"/>
        </w:rPr>
        <w:t>[35]</w:t>
      </w:r>
      <w:r w:rsidR="00011D2E" w:rsidRPr="00CB3F31">
        <w:rPr>
          <w:rFonts w:ascii="Times New Roman" w:hAnsi="Times New Roman" w:cs="Times New Roman"/>
          <w:sz w:val="24"/>
          <w:szCs w:val="24"/>
        </w:rPr>
        <w:fldChar w:fldCharType="end"/>
      </w:r>
      <w:r w:rsidR="00CB3F31" w:rsidRPr="00697B1D">
        <w:rPr>
          <w:rFonts w:ascii="Times New Roman" w:hAnsi="Times New Roman" w:cs="Times New Roman"/>
          <w:sz w:val="24"/>
          <w:szCs w:val="24"/>
          <w:shd w:val="clear" w:color="auto" w:fill="FFFFFF"/>
        </w:rPr>
        <w:t>.</w:t>
      </w:r>
      <w:r w:rsidRPr="00E74D3F">
        <w:rPr>
          <w:rFonts w:ascii="Times New Roman" w:hAnsi="Times New Roman" w:cs="Times New Roman"/>
          <w:sz w:val="24"/>
          <w:szCs w:val="24"/>
        </w:rPr>
        <w:t xml:space="preserve"> Certainly, the capacity that those may need to hold ended up underscored by utilizing the rise of p53 antibodies some time recently </w:t>
      </w:r>
      <w:proofErr w:type="spellStart"/>
      <w:r w:rsidRPr="00E74D3F">
        <w:rPr>
          <w:rFonts w:ascii="Times New Roman" w:hAnsi="Times New Roman" w:cs="Times New Roman"/>
          <w:sz w:val="24"/>
          <w:szCs w:val="24"/>
        </w:rPr>
        <w:t>radiologically</w:t>
      </w:r>
      <w:proofErr w:type="spellEnd"/>
      <w:r w:rsidRPr="00E74D3F">
        <w:rPr>
          <w:rFonts w:ascii="Times New Roman" w:hAnsi="Times New Roman" w:cs="Times New Roman"/>
          <w:sz w:val="24"/>
          <w:szCs w:val="24"/>
        </w:rPr>
        <w:t xml:space="preserve"> self evident lung cancers </w:t>
      </w:r>
      <w:r w:rsidR="00011D2E" w:rsidRPr="00A331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011D2E" w:rsidRPr="00A331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[36]</w:t>
      </w:r>
      <w:r w:rsidR="00011D2E" w:rsidRPr="00A331C2">
        <w:rPr>
          <w:rFonts w:ascii="Times New Roman" w:hAnsi="Times New Roman" w:cs="Times New Roman"/>
          <w:b/>
          <w:sz w:val="24"/>
          <w:szCs w:val="24"/>
        </w:rPr>
        <w:fldChar w:fldCharType="end"/>
      </w:r>
      <w:r w:rsidR="00CB3F31">
        <w:rPr>
          <w:rFonts w:ascii="Times New Roman" w:hAnsi="Times New Roman" w:cs="Times New Roman"/>
          <w:sz w:val="24"/>
          <w:szCs w:val="24"/>
        </w:rPr>
        <w:t xml:space="preserve"> </w:t>
      </w:r>
      <w:r w:rsidRPr="00E74D3F">
        <w:rPr>
          <w:rFonts w:ascii="Times New Roman" w:hAnsi="Times New Roman" w:cs="Times New Roman"/>
          <w:sz w:val="24"/>
          <w:szCs w:val="24"/>
          <w:shd w:val="clear" w:color="auto" w:fill="FFFFFF"/>
        </w:rPr>
        <w:t>related with lung cancer, which may constrain its utility in huge screening programs.</w:t>
      </w:r>
    </w:p>
    <w:p w:rsidR="00CB3F31" w:rsidRPr="00F04A85" w:rsidRDefault="00CB3F31" w:rsidP="00CB3F31">
      <w:pPr>
        <w:spacing w:line="480" w:lineRule="auto"/>
        <w:jc w:val="both"/>
        <w:rPr>
          <w:rFonts w:ascii="Times New Roman" w:hAnsi="Times New Roman" w:cs="Times New Roman"/>
          <w:b/>
          <w:sz w:val="24"/>
          <w:szCs w:val="24"/>
          <w:shd w:val="clear" w:color="auto" w:fill="FFFFFF"/>
        </w:rPr>
      </w:pPr>
      <w:proofErr w:type="spellStart"/>
      <w:proofErr w:type="gramStart"/>
      <w:r w:rsidRPr="00F04A85">
        <w:rPr>
          <w:rFonts w:ascii="Times New Roman" w:hAnsi="Times New Roman" w:cs="Times New Roman"/>
          <w:b/>
          <w:sz w:val="24"/>
          <w:szCs w:val="24"/>
          <w:shd w:val="clear" w:color="auto" w:fill="FFFFFF"/>
        </w:rPr>
        <w:t>ctDNA</w:t>
      </w:r>
      <w:proofErr w:type="spellEnd"/>
      <w:proofErr w:type="gramEnd"/>
      <w:r w:rsidRPr="00F04A85">
        <w:rPr>
          <w:rFonts w:ascii="Times New Roman" w:hAnsi="Times New Roman" w:cs="Times New Roman"/>
          <w:b/>
          <w:sz w:val="24"/>
          <w:szCs w:val="24"/>
          <w:shd w:val="clear" w:color="auto" w:fill="FFFFFF"/>
        </w:rPr>
        <w:t xml:space="preserve"> in lung cancer detection</w:t>
      </w:r>
    </w:p>
    <w:p w:rsidR="00983B7E" w:rsidRDefault="005A6CE5" w:rsidP="009F3F88">
      <w:pPr>
        <w:spacing w:line="480" w:lineRule="auto"/>
        <w:jc w:val="both"/>
        <w:rPr>
          <w:rFonts w:ascii="Times New Roman" w:hAnsi="Times New Roman" w:cs="Times New Roman"/>
          <w:sz w:val="24"/>
          <w:szCs w:val="24"/>
          <w:shd w:val="clear" w:color="auto" w:fill="FFFFFF"/>
        </w:rPr>
      </w:pPr>
      <w:r w:rsidRPr="005A6CE5">
        <w:rPr>
          <w:rFonts w:ascii="Times New Roman" w:hAnsi="Times New Roman" w:cs="Times New Roman"/>
          <w:sz w:val="24"/>
          <w:szCs w:val="24"/>
          <w:shd w:val="clear" w:color="auto" w:fill="FFFFFF"/>
        </w:rPr>
        <w:t>DNA is thought to enter the plasma passively through cell death (apoptosis or necrosis) or its release from living cells. In cancer patients, some cell-free DNA originates from the tumor and produces fragmented tumor DNA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011D2E"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10.1373/clinchem.2014.222679","ISSN":"0009-9147","author":[{"dropping-particle":"","family":"Heitzer","given":"Ellen","non-dropping-particle":"","parse-names":false,"suffix":""},{"dropping-particle":"","family":"Ulz","given":"Peter","non-dropping-particle":"","parse-names":false,"suffix":""},{"dropping-particle":"","family":"Geigl","given":"Jochen B","non-dropping-particle":"","parse-names":false,"suffix":""}],"container-title":"Clinical Chemistry","id":"ITEM-1","issue":"1","issued":{"date-parts":[["2015","1","1"]]},"page":"112-123","title":"Circulating Tumor DNA as a Liquid Biopsy for Cancer","type":"article-journal","volume":"61"},"uris":["http://www.mendeley.com/documents/?uuid=babe9bee-c915-48e8-9ade-acd1fa78e745"]}],"mendeley":{"formattedCitation":"[36]","plainTextFormattedCitation":"[36]","previouslyFormattedCitation":"[36]"},"properties":{"noteIndex":0},"schema":"https://github.com/citation-style-language/schema/raw/master/csl-citation.json"}</w:instrText>
      </w:r>
      <w:r w:rsidR="00011D2E"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[36]</w:t>
      </w:r>
      <w:r w:rsidR="00011D2E"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The efficacy of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in lung cancer has been confirmed in NSCLC studies, where mutations have been identified and a library has been created to identify mutations associated with NSCLC. In the validation cohorts of healthy controls and NSCLC patients, sensitivity and specificity reached approximately 85% and 96%, respectively.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is detectable in all advanced NSCLC cases, but only in 50% of early cases</w:t>
      </w:r>
      <w:r>
        <w:rPr>
          <w:rFonts w:ascii="Times New Roman" w:hAnsi="Times New Roman" w:cs="Times New Roman"/>
          <w:sz w:val="24"/>
          <w:szCs w:val="24"/>
          <w:shd w:val="clear" w:color="auto" w:fill="FFFFFF"/>
        </w:rPr>
        <w:t xml:space="preserve"> </w:t>
      </w:r>
      <w:r w:rsidR="00011D2E" w:rsidRPr="00A331C2">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{"citationItems":[{"id":"ITEM-1","itemData":{"DOI":"10.1038/nm.3519","ISSN":"1078-8956","author":[{"dropping-particle":"","family":"Newman","given":"Aaron M","non-dropping-particle":"","parse-names":false,"suffix":""},{"dropping-particle":"V","family":"Bratman","given":"Scott","non-dropping-particle":"","parse-names":false,"suffix":""},{"dropping-particle":"","family":"To","given":"Jacqueline","non-dropping-particle":"","parse-names":false,"suffix":""},{"dropping-particle":"","family":"Wynne","given":"Jacob F","non-dropping-particle":"","parse-names":false,"suffix":""},{"dropping-particle":"","family":"Eclov","given":"Neville C W","non-dropping-particle":"","parse-names":false,"suffix":""},{"dropping-particle":"","family":"Modlin","given":"Leslie A","non-dropping-particle":"","parse-names":false,"suffix":""},{"dropping-particle":"","family":"Liu","given":"Chih Long","non-dropping-particle":"","parse-names":false,"suffix":""},{"dropping-particle":"","family":"Neal","given":"Joel W","non-dropping-particle":"","parse-names":false,"suffix":""},{"dropping-particle":"","family":"Wakelee","given":"Heather A","non-dropping-particle":"","parse-names":false,"suffix":""},{"dropping-particle":"","family":"Merritt","given":"Robert E","non-dropping-particle":"","parse-names":false,"suffix":""},{"dropping-particle":"","family":"Shrager","given":"Joseph B","non-dropping-particle":"","parse-names":false,"suffix":""},{"dropping-particle":"","family":"Loo","given":"Billy W","non-dropping-particle":"","parse-names":false,"suffix":""},{"dropping-particle":"","family":"Alizadeh","given":"Ash A","non-dropping-particle":"","parse-names":false,"suffix":""},{"dropping-particle":"","family":"Diehn","given":"Maximilian","non-dropping-particle":"","parse-names":false,"suffix":""}],"container-title":"Nature Medicine","id":"ITEM-1","issue":"5","issued":{"date-parts":[["2014","5","6"]]},"page":"548-554","title":"An ultrasensitive method for quantitating circulating tumor DNA with broad patient coverage","type":"article-journal","volume":"20"},"uris":["http://www.mendeley.com/documents/?uuid=a0d3d443-edb3-423e-9b70-19ed2a826602"]}],"mendeley":{"formattedCitation":"[37]","plainTextFormattedCitation":"[37]","previouslyFormattedCitation":"[37]"},"properties":{"noteIndex":0},"schema":"https://github.com/citation-style-language/schema/raw/master/csl-citation.json"}</w:instrText>
      </w:r>
      <w:r w:rsidR="00011D2E" w:rsidRPr="00A331C2">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[37]</w:t>
      </w:r>
      <w:r w:rsidR="00011D2E" w:rsidRPr="00A331C2">
        <w:rPr>
          <w:rFonts w:ascii="Times New Roman" w:hAnsi="Times New Roman" w:cs="Times New Roman"/>
          <w:b/>
          <w:sz w:val="24"/>
          <w:szCs w:val="24"/>
          <w:shd w:val="clear" w:color="auto" w:fill="FFFFFF"/>
        </w:rPr>
        <w:fldChar w:fldCharType="end"/>
      </w:r>
      <w:r w:rsidR="00CB3F31"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Total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was confirmed by sequencing the human telomerase (</w:t>
      </w:r>
      <w:proofErr w:type="spellStart"/>
      <w:r w:rsidRPr="005A6CE5">
        <w:rPr>
          <w:rFonts w:ascii="Times New Roman" w:hAnsi="Times New Roman" w:cs="Times New Roman"/>
          <w:sz w:val="24"/>
          <w:szCs w:val="24"/>
          <w:shd w:val="clear" w:color="auto" w:fill="FFFFFF"/>
        </w:rPr>
        <w:t>hTERT</w:t>
      </w:r>
      <w:proofErr w:type="spellEnd"/>
      <w:r w:rsidRPr="005A6CE5">
        <w:rPr>
          <w:rFonts w:ascii="Times New Roman" w:hAnsi="Times New Roman" w:cs="Times New Roman"/>
          <w:sz w:val="24"/>
          <w:szCs w:val="24"/>
          <w:shd w:val="clear" w:color="auto" w:fill="FFFFFF"/>
        </w:rPr>
        <w:t>) gene. Connectivity levels were higher in NSCLC patients compared to gender/age/smoking mat</w:t>
      </w:r>
      <w:r>
        <w:rPr>
          <w:rFonts w:ascii="Times New Roman" w:hAnsi="Times New Roman" w:cs="Times New Roman"/>
          <w:sz w:val="24"/>
          <w:szCs w:val="24"/>
          <w:shd w:val="clear" w:color="auto" w:fill="FFFFFF"/>
        </w:rPr>
        <w:t>ched controls using this method</w:t>
      </w:r>
      <w:r w:rsidR="00983B7E">
        <w:rPr>
          <w:rFonts w:ascii="Times New Roman" w:hAnsi="Times New Roman" w:cs="Times New Roman"/>
          <w:sz w:val="24"/>
          <w:szCs w:val="24"/>
          <w:shd w:val="clear" w:color="auto" w:fill="FFFFFF"/>
        </w:rPr>
        <w:t xml:space="preserve"> </w:t>
      </w:r>
      <w:r w:rsidR="00011D2E"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{"citationItems":[{"id":"ITEM-1","itemData":{"DOI":"10.1200/JCO.2003.02.006","ISSN":"0732-183X","abstract":"Purpose: Analysis of circulating DNA in plasma can provide a useful marker for earlier lung cancer detection. This study was designed to assess the sensitivity and specificity of a quantitative molecular assay of circulating DNA to identify patients with lung cancer and monitor their disease.","author":[{"dropping-particle":"","family":"Sozzi","given":"Gabriella","non-dropping-particle":"","parse-names":false,"suffix":""},{"dropping-particle":"","family":"Conte","given":"Davide","non-dropping-particle":"","parse-names":false,"suffix":""},{"dropping-particle":"","family":"Leon","given":"MariaElena","non-dropping-particle":"","parse-names":false,"suffix":""},{"dropping-particle":"","family":"Cirincione","given":"Rosalia","non-dropping-particle":"","parse-names":false,"suffix":""},{"dropping-particle":"","family":"Roz","given":"Luca","non-dropping-particle":"","parse-names":false,"suffix":""},{"dropping-particle":"","family":"Ratcliffe","given":"Cathy","non-dropping-particle":"","parse-names":false,"suffix":""},{"dropping-particle":"","family":"Roz","given":"Elena","non-dropping-particle":"","parse-names":false,"suffix":""},{"dropping-particle":"","family":"Cirenei","given":"Nicola","non-dropping-particle":"","parse-names":false,"suffix":""},{"dropping-particle":"","family":"Bellomi","given":"Massimo","non-dropping-particle":"","parse-names":false,"suffix":""},{"dropping-particle":"","family":"Pelosi","given":"Giuseppe","non-dropping-particle":"","parse-names":false,"suffix":""},{"dropping-particle":"","family":"Pierotti","given":"Marco A.","non-dropping-particle":"","parse-names":false,"suffix":""},{"dropping-particle":"","family":"Pastorino","given":"Ugo","non-dropping-particle":"","parse-names":false,"suffix":""}],"container-title":"Journal of Clinical Oncology","id":"ITEM-1","issue":"21","issued":{"date-parts":[["2003","11","1"]]},"page":"3902-3908","title":"Quantification of Free Circulating DNA As a Diagnostic Marker in Lung Cancer","type":"article-journal","volume":"21"},"uris":["http://www.mendeley.com/documents/?uuid=f9909782-0280-47dd-9033-77cd6dabc454"]}],"mendeley":{"formattedCitation":"[38]","plainTextFormattedCitation":"[38]","previouslyFormattedCitation":"[38]"},"properties":{"noteIndex":0},"schema":"https://github.com/citation-style-language/schema/raw/master/csl-citation.json"}</w:instrText>
      </w:r>
      <w:r w:rsidR="00011D2E"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[38]</w:t>
      </w:r>
      <w:r w:rsidR="00011D2E"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Recent advances in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therapy in personalized </w:t>
      </w:r>
      <w:proofErr w:type="spellStart"/>
      <w:r w:rsidRPr="005A6CE5">
        <w:rPr>
          <w:rFonts w:ascii="Times New Roman" w:hAnsi="Times New Roman" w:cs="Times New Roman"/>
          <w:sz w:val="24"/>
          <w:szCs w:val="24"/>
          <w:shd w:val="clear" w:color="auto" w:fill="FFFFFF"/>
        </w:rPr>
        <w:t>ctDNA</w:t>
      </w:r>
      <w:proofErr w:type="spellEnd"/>
      <w:r w:rsidRPr="005A6CE5">
        <w:rPr>
          <w:rFonts w:ascii="Times New Roman" w:hAnsi="Times New Roman" w:cs="Times New Roman"/>
          <w:sz w:val="24"/>
          <w:szCs w:val="24"/>
          <w:shd w:val="clear" w:color="auto" w:fill="FFFFFF"/>
        </w:rPr>
        <w:t xml:space="preserve"> assays based on biopsy-derived genomic landscapes to monitor patient response and hopefully prevent treatment and tumor development </w:t>
      </w:r>
      <w:r w:rsidR="00011D2E"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ature22364","ISSN":"0028-0836","author":[{"dropping-particle":"","family":"Abbosh","given":"Christopher","non-dropping-particle":"","parse-names":false,"suffix":""},{"dropping-particle":"","family":"Birkbak","given":"Nicolai J.","non-dropping-particle":"","parse-names":false,"suffix":""},{"dropping-particle":"","family":"Wilson","given":"Gareth A.","non-dropping-particle":"","parse-names":false,"suffix":""},{"dropping-particle":"","family":"Jamal-Hanjani","given":"Mariam","non-dropping-particle":"","parse-names":false,"suffix":""},{"dropping-particle":"","family":"Constantin","given":"Tudor","non-dropping-particle":"","parse-names":false,"suffix":""},{"dropping-particle":"","family":"Salari","given":"Raheleh","non-dropping-particle":"","parse-names":false,"suffix":""},{"dropping-particle":"","family":"Quesne","given":"John","non-dropping-particle":"Le","parse-names":false,"suffix":""},{"dropping-particle":"","family":"Moore","given":"David A.","non-dropping-particle":"","parse-names":false,"suffix":""},{"dropping-particle":"","family":"Veeriah","given":"Selvaraju","non-dropping-particle":"","parse-names":false,"suffix":""},{"dropping-particle":"","family":"Rosenthal","given":"Rachel","non-dropping-particle":"","parse-names":false,"suffix":""},{"dropping-particle":"","family":"Marafioti","given":"Teresa","non-dropping-particle":"","parse-names":false,"suffix":""},{"dropping-particle":"","family":"Kirkizlar","given":"Eser","non-dropping-particle":"","parse-names":false,"suffix":""},{"dropping-particle":"","family":"Watkins","given":"Thomas B. K.","non-dropping-particle":"","parse-names":false,"suffix":""},{"dropping-particle":"","family":"McGranahan","given":"Nicholas","non-dropping-particle":"","parse-names":false,"suffix":""},{"dropping-particle":"","family":"Ward","given":"Sophia","non-dropping-particle":"","parse-names":false,"suffix":""},{"dropping-particle":"","family":"Martinson","given":"Luke","non-dropping-particle":"","parse-names":false,"suffix":""},{"dropping-particle":"","family":"Riley","given":"Joan","non-dropping-particle":"","parse-names":false,"suffix":""},{"dropping-particle":"","family":"Fraioli","given":"Francesco","non-dropping-particle":"","parse-names":false,"suffix":""},{"dropping-particle":"","family":"Bakir","given":"Maise","non-dropping-particle":"Al","parse-names":false,"suffix":""},{"dropping-particle":"","family":"Grönroos","given":"Eva","non-dropping-particle":"","parse-names":false,"suffix":""},{"dropping-particle":"","family":"Zambrana","given":"Francisco","non-dropping-particle":"","parse-names":false,"suffix":""},{"dropping-particle":"","family":"Endozo","given":"Raymondo","non-dropping-particle":"","parse-names":false,"suffix":""},{"dropping-particle":"","family":"Bi","given":"Wenya Linda","non-dropping-particle":"","parse-names":false,"suffix":""},{"dropping-particle":"","family":"Fennessy","given":"Fiona M.","non-dropping-particle":"","parse-names":false,"suffix":""},{"dropping-particle":"","family":"Sponer","given":"Nicole","non-dropping-particle":"","parse-names":false,"suffix":""},{"dropping-particle":"","family":"Johnson","given":"Diana","non-dropping-particle":"","parse-names":false,"suffix":""},{"dropping-particle":"","family":"Laycock","given":"Joanne","non-dropping-particle":"","parse-names":false,"suffix":""},{"dropping-particle":"","family":"Shafi","given":"Seema","non-dropping-particle":"","parse-names":false,"suffix":""},{"dropping-particle":"","family":"Czyzewska-Khan","given":"Justyna","non-dropping-particle":"","parse-names":false,"suffix":""},{"dropping-particle":"","family":"Rowan","given":"Andrew","non-dropping-particle":"","parse-names":false,"suffix":""},{"dropping-particle":"","family":"Chambers","given":"Tim","non-dropping-particle":"","parse-names":false,"suffix":""},{"dropping-particle":"","family":"Matthews","given":"Nik","non-dropping-particle":"","parse-names":false,"suffix":""},{"dropping-particle":"","family":"Turajlic","given":"Samra","non-dropping-particle":"","parse-names":false,"suffix":""},{"dropping-particle":"","family":"Hiley","given":"Crispin","non-dropping-particle":"","parse-names":false,"suffix":""},{"dropping-particle":"","family":"Lee","given":"Siow Ming","non-dropping-particle":"","parse-names":false,"suffix":""},{"dropping-particle":"","family":"Forster","given":"Martin D.","non-dropping-particle":"","parse-names":false,"suffix":""},{"dropping-particle":"","family":"Ahmad","given":"Tanya","non-dropping-particle":"","parse-names":false,"suffix":""},{"dropping-particle":"","family":"Falzon","given":"Mary","non-dropping-particle":"","parse-names":false,"suffix":""},{"dropping-particle":"","family":"Borg","given":"Elaine","non-dropping-particle":"","parse-names":false,"suffix":""},{"dropping-particle":"","family":"Lawrence","given":"David","non-dropping-particle":"","parse-names":false,"suffix":""},{"dropping-particle":"","family":"Hayward","given":"Martin","non-dropping-particle":"","parse-names":false,"suffix":""},{"dropping-particle":"","family":"Kolvekar","given":"Shyam","non-dropping-particle":"","parse-names":false,"suffix":""},{"dropping-particle":"","family":"Panagiotopoulos","given":"Nikolaos","non-dropping-particle":"","parse-names":false,"suffix":""},{"dropping-particle":"","family":"Janes","given":"Sam M.","non-dropping-particle":"","parse-names":false,"suffix":""},{"dropping-particle":"","family":"Thakrar","given":"Ricky","non-dropping-particle":"","parse-names":false,"suffix":""},{"dropping-particle":"","family":"Ahmed","given":"Asia","non-dropping-particle":"","parse-names":false,"suffix":""},{"dropping-particle":"","family":"Blackhall","given":"Fiona","non-dropping-particle":"","parse-names":false,"suffix":""},{"dropping-particle":"","family":"Summers","given":"Yvonne","non-dropping-particle":"","parse-names":false,"suffix":""},{"dropping-particle":"","family":"Hafez","given":"Dina","non-dropping-particle":"","parse-names":false,"suffix":""},{"dropping-particle":"","family":"Naik","given":"Ashwini","non-dropping-particle":"","parse-names":false,"suffix":""},{"dropping-particle":"","family":"Ganguly","given":"Apratim","non-dropping-particle":"","parse-names":false,"suffix":""},{"dropping-particle":"","family":"Kareht","given":"Stephanie","non-dropping-particle":"","parse-names":false,"suffix":""},{"dropping-particle":"","family":"Shah","given":"Rajesh","non-dropping-particle":"","parse-names":false,"suffix":""},{"dropping-particle":"","family":"Joseph","given":"Leena","non-dropping-particle":"","parse-names":false,"suffix":""},{"dropping-particle":"","family":"Marie Quinn","given":"Anne","non-dropping-particle":"","parse-names":false,"suffix":""},{"dropping-particle":"","family":"Crosbie","given":"Phil A.","non-dropping-particle":"","parse-names":false,"suffix":""},{"dropping-particle":"","family":"Naidu","given":"Babu","non-dropping-particle":"","parse-names":false,"suffix":""},{"dropping-particle":"","family":"Middleton","given":"Gary","non-dropping-particle":"","parse-names":false,"suffix":""},{"dropping-particle":"","family":"Langman","given":"Gerald","non-dropping-particle":"","parse-names":false,"suffix":""},{"dropping-particle":"","family":"Trotter","given":"Simon","non-dropping-particle":"","parse-names":false,"suffix":""},{"dropping-particle":"","family":"Nicolson","given":"Marianne","non-dropping-particle":"","parse-names":false,"suffix":""},{"dropping-particle":"","family":"Remmen","given":"Hardy","non-dropping-particle":"","parse-names":false,"suffix":""},{"dropping-particle":"","family":"Kerr","given":"Keith","non-dropping-particle":"","parse-names":false,"suffix":""},{"dropping-particle":"","family":"Chetty","given":"Mahendran","non-dropping-particle":"","parse-names":false,"suffix":""},{"dropping-particle":"","family":"Gomersall","given":"Lesley","non-dropping-particle":"","parse-names":false,"suffix":""},{"dropping-particle":"","family":"Fennell","given":"Dean A.","non-dropping-particle":"","parse-names":false,"suffix":""},{"dropping-particle":"","family":"Nakas","given":"Apostolos","non-dropping-particle":"","parse-names":false,"suffix":""},{"dropping-particle":"","family":"Rathinam","given":"Sridhar","non-dropping-particle":"","parse-names":false,"suffix":""},{"dropping-particle":"","family":"Anand","given":"Girija","non-dropping-particle":"","parse-names":false,"suffix":""},{"dropping-particle":"","family":"Khan","given":"Sajid","non-dropping-particle":"","parse-names":false,"suffix":""},{"dropping-particle":"","family":"Russell","given":"Peter","non-dropping-particle":"","parse-names":false,"suffix":""},{"dropping-particle":"","family":"Ezhil","given":"Veni","non-dropping-particle":"","parse-names":false,"suffix":""},{"dropping-particle":"","family":"Ismail","given":"Babikir","non-dropping-particle":"","parse-names":false,"suffix":""},{"dropping-particle":"","family":"Irvin-Sellers","given":"Melanie","non-dropping-particle":"","parse-names":false,"suffix":""},{"dropping-particle":"","family":"Prakash","given":"Vineet","non-dropping-particle":"","parse-names":false,"suffix":""},{"dropping-particle":"","family":"Lester","given":"Jason F.","non-dropping-particle":"","parse-names":false,"suffix":""},{"dropping-particle":"","family":"Kornaszewska","given":"Malgorzata","non-dropping-particle":"","parse-names":false,"suffix":""},{"dropping-particle":"","family":"Attanoos","given":"Richard","non-dropping-particle":"","parse-names":false,"suffix":""},{"dropping-particle":"","family":"Adams","given":"Haydn","non-dropping-particle":"","parse-names":false,"suffix":""},{"dropping-particle":"","family":"Davies","given":"Helen","non-dropping-particle":"","parse-names":false,"suffix":""},{"dropping-particle":"","family":"Oukrif","given":"Dahmane","non-dropping-particle":"","parse-names":false,"suffix":""},{"dropping-particle":"","family":"Akarca","given":"Ayse U.","non-dropping-particle":"","parse-names":false,"suffix":""},{"dropping-particle":"","family":"Hartley","given":"John A.","non-dropping-particle":"","parse-names":false,"suffix":""},{"dropping-particle":"","family":"Lowe","given":"Helen L.","non-dropping-particle":"","parse-names":false,"suffix":""},{"dropping-particle":"","family":"Lock","given":"Sara","non-dropping-particle":"","parse-names":false,"suffix":""},{"dropping-particle":"","family":"Iles","given":"Natasha","non-dropping-particle":"","parse-names":false,"suffix":""},{"dropping-particle":"","family":"Bell","given":"Harriet","non-dropping-particle":"","parse-names":false,"suffix":""},{"dropping-particle":"","family":"Ngai","given":"Yenting","non-dropping-particle":"","parse-names":false,"suffix":""},{"dropping-particle":"","family":"Elgar","given":"Greg","non-dropping-particle":"","parse-names":false,"suffix":""},{"dropping-particle":"","family":"Szallasi","given":"Zoltan","non-dropping-particle":"","parse-names":false,"suffix":""},{"dropping-particle":"","family":"Schwarz","given":"Roland F.","non-dropping-particle":"","parse-names":false,"suffix":""},{"dropping-particle":"","family":"Herrero","given":"Javier","non-dropping-particle":"","parse-names":false,"suffix":""},{"dropping-particle":"","family":"Stewart","given":"Aengus","non-dropping-particle":"","parse-names":false,"suffix":""},{"dropping-particle":"","family":"Quezada","given":"Sergio A.","non-dropping-particle":"","parse-names":false,"suffix":""},{"dropping-particle":"","family":"Peggs","given":"Karl S.","non-dropping-particle":"","parse-names":false,"suffix":""},{"dropping-particle":"","family":"Loo","given":"Peter","non-dropping-particle":"Van","parse-names":false,"suffix":""},{"dropping-particle":"","family":"Dive","given":"Caroline","non-dropping-particle":"","parse-names":false,"suffix":""},{"dropping-particle":"","family":"Lin","given":"C. Jimmy","non-dropping-particle":"","parse-names":false,"suffix":""},{"dropping-particle":"","family":"Rabinowitz","given":"Matthew","non-dropping-particle":"","parse-names":false,"suffix":""},{"dropping-particle":"","family":"Aerts","given":"Hugo J. W. L.","non-dropping-particle":"","parse-names":false,"suffix":""},{"dropping-particle":"","family":"Hackshaw","given":"Allan","non-dropping-particle":"","parse-names":false,"suffix":""},{"dropping-particle":"","family":"Shaw","given":"Jacqui A.","non-dropping-particle":"","parse-names":false,"suffix":""},{"dropping-particle":"","family":"Zimmermann","given":"Bernhard G.","non-dropping-particle":"","parse-names":false,"suffix":""},{"dropping-particle":"","family":"Swanton","given":"Charles","non-dropping-particle":"","parse-names":false,"suffix":""}],"container-title":"Nature","id":"ITEM-1","issue":"7655","issued":{"date-parts":[["2017","5","25"]]},"page":"446-451","title":"Phylogenetic ctDNA analysis depicts early-stage lung cancer evolution","type":"article-journal","volume":"545"},"uris":["http://www.mendeley.com/documents/?uuid=d2e6f7f4-5607-42cc-9c05-5a681c98e044"]}],"mendeley":{"formattedCitation":"[39]","plainTextFormattedCitation":"[39]","previouslyFormattedCitation":"[39]"},"properties":{"noteIndex":0},"schema":"https://github.com/citation-style-language/schema/raw/master/csl-citation.json"}</w:instrText>
      </w:r>
      <w:r w:rsidR="00011D2E"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[39]</w:t>
      </w:r>
      <w:r w:rsidR="00011D2E" w:rsidRPr="00E728B8">
        <w:rPr>
          <w:rFonts w:ascii="Times New Roman" w:hAnsi="Times New Roman" w:cs="Times New Roman"/>
          <w:b/>
          <w:sz w:val="24"/>
          <w:szCs w:val="24"/>
          <w:shd w:val="clear" w:color="auto" w:fill="FFFFFF"/>
        </w:rPr>
        <w:fldChar w:fldCharType="end"/>
      </w:r>
      <w:hyperlink r:id="rId11" w:anchor="RSOB170070C121" w:history="1"/>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Mutations such as p53 can be used in lung </w:t>
      </w:r>
      <w:r w:rsidRPr="005A6CE5">
        <w:rPr>
          <w:rFonts w:ascii="Times New Roman" w:hAnsi="Times New Roman" w:cs="Times New Roman"/>
          <w:sz w:val="24"/>
          <w:szCs w:val="24"/>
          <w:shd w:val="clear" w:color="auto" w:fill="FFFFFF"/>
        </w:rPr>
        <w:lastRenderedPageBreak/>
        <w:t>cancer; but they are also seen in non-cancer smokers.</w:t>
      </w:r>
      <w:r w:rsidR="00983B7E">
        <w:rPr>
          <w:rFonts w:ascii="Times New Roman" w:hAnsi="Times New Roman" w:cs="Times New Roman"/>
          <w:sz w:val="24"/>
          <w:szCs w:val="24"/>
          <w:shd w:val="clear" w:color="auto" w:fill="FFFFFF"/>
        </w:rPr>
        <w:t xml:space="preserve"> </w:t>
      </w:r>
      <w:r w:rsidR="00011D2E"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{"citationItems":[{"id":"ITEM-1","itemData":{"DOI":"10.1158/0008-5472.CAN-06-0991","ISSN":"0008-5472","abstract":"In lung tumors, the p53 tumor suppressor gene is commonly mutated with a characteristic mutation spectrum. The amount of and alterations in plasma DNA, such as mutations in p53, were associated with several cancers. Few studies used quantitative methods of high sensitivity. Previously, we observed p53 mutations in the noncancerous tissue that differed from those in lung tumors using the highly sensitive p53 mutation load assay. Based on our observation of an increased p53 mutation load in nontumorous lung tissue in smokers, we hypothesized that plasma DNA may contain mutant p53 indicative of tobacco smoke exposure and will be an effective biomarker of lung cancer or smoking exposure. We modified the p53 mutation load assay to detect mutations at p53 codons 248 and 249, common mutations in lung cancer, in plasma DNA samples with a sensitivity of 1:5,000. The assay was applied to a set of lung cancer cases (n = 39), hospital controls (n = 21), and population controls (n = 20) from a larger study. Controls were selected to consist of equal numbers of both ever and never smokers. The p53 mutation load (mutated p53 copies per total number of p53 copies) was associated with smoking (P = 0.06), but not with lung cancer (P = 0.59). Most of the individuals with p53 mutations observed in plasma DNA were ever smokers and the p53 mutation load was higher in those who smoked for longer durations (P = 0.04). In summary, we were able to detect p53 mutations in plasma DNA from healthy individuals and our data suggest that p53 mutations in plasma DNA may be a marker of carcinogen exposure from tobacco smoke. (Cancer Res 2006; 66(16): 8309-17)","author":[{"dropping-particle":"","family":"Hagiwara","given":"Nobutoshi","non-dropping-particle":"","parse-names":false,"suffix":""},{"dropping-particle":"","family":"Mechanic","given":"Leah E.","non-dropping-particle":"","parse-names":false,"suffix":""},{"dropping-particle":"","family":"Trivers","given":"Glenwood E.","non-dropping-particle":"","parse-names":false,"suffix":""},{"dropping-particle":"","family":"Cawley","given":"Helen L.","non-dropping-particle":"","parse-names":false,"suffix":""},{"dropping-particle":"","family":"Taga","given":"Masataka","non-dropping-particle":"","parse-names":false,"suffix":""},{"dropping-particle":"","family":"Bowman","given":"Elise D.","non-dropping-particle":"","parse-names":false,"suffix":""},{"dropping-particle":"","family":"Kumamoto","given":"Kensuke","non-dropping-particle":"","parse-names":false,"suffix":""},{"dropping-particle":"","family":"He","given":"Peijun","non-dropping-particle":"","parse-names":false,"suffix":""},{"dropping-particle":"","family":"Bernard","given":"Mark","non-dropping-particle":"","parse-names":false,"suffix":""},{"dropping-particle":"","family":"Doja","given":"Saira","non-dropping-particle":"","parse-names":false,"suffix":""},{"dropping-particle":"","family":"Miyashita","given":"Masao","non-dropping-particle":"","parse-names":false,"suffix":""},{"dropping-particle":"","family":"Tajiri","given":"Takashi","non-dropping-particle":"","parse-names":false,"suffix":""},{"dropping-particle":"","family":"Sasajima","given":"Koji","non-dropping-particle":"","parse-names":false,"suffix":""},{"dropping-particle":"","family":"Nomura","given":"Tsutomu","non-dropping-particle":"","parse-names":false,"suffix":""},{"dropping-particle":"","family":"Makino","given":"Hiroshi","non-dropping-particle":"","parse-names":false,"suffix":""},{"dropping-particle":"","family":"Takahashi","given":"Ken","non-dropping-particle":"","parse-names":false,"suffix":""},{"dropping-particle":"","family":"Hussain","given":"S. Perwez","non-dropping-particle":"","parse-names":false,"suffix":""},{"dropping-particle":"","family":"Harris","given":"Curtis C.","non-dropping-particle":"","parse-names":false,"suffix":""}],"container-title":"Cancer Research","id":"ITEM-1","issue":"16","issued":{"date-parts":[["2006","8","15"]]},"page":"8309-8317","title":"Quantitative Detection of p53 Mutations in Plasma DNA from Tobacco Smokers","type":"article-journal","volume":"66"},"uris":["http://www.mendeley.com/documents/?uuid=8f6fdfd6-6ec6-45fb-ac5f-451e425756a6"]}],"mendeley":{"formattedCitation":"[40]","plainTextFormattedCitation":"[40]","previouslyFormattedCitation":"[40]"},"properties":{"noteIndex":0},"schema":"https://github.com/citation-style-language/schema/raw/master/csl-citation.json"}</w:instrText>
      </w:r>
      <w:r w:rsidR="00011D2E"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[40]</w:t>
      </w:r>
      <w:r w:rsidR="00011D2E"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 xml:space="preserve">In addition, new evidence is emerging of genetic </w:t>
      </w:r>
      <w:proofErr w:type="spellStart"/>
      <w:r w:rsidRPr="005A6CE5">
        <w:rPr>
          <w:rFonts w:ascii="Times New Roman" w:hAnsi="Times New Roman" w:cs="Times New Roman"/>
          <w:sz w:val="24"/>
          <w:szCs w:val="24"/>
          <w:shd w:val="clear" w:color="auto" w:fill="FFFFFF"/>
        </w:rPr>
        <w:t>mosaicism</w:t>
      </w:r>
      <w:proofErr w:type="spellEnd"/>
      <w:r w:rsidRPr="005A6CE5">
        <w:rPr>
          <w:rFonts w:ascii="Times New Roman" w:hAnsi="Times New Roman" w:cs="Times New Roman"/>
          <w:sz w:val="24"/>
          <w:szCs w:val="24"/>
          <w:shd w:val="clear" w:color="auto" w:fill="FFFFFF"/>
        </w:rPr>
        <w:t xml:space="preserve"> in healthy tissues, including mutations in genes that play an important role in cancer </w:t>
      </w:r>
      <w:r w:rsidR="00011D2E" w:rsidRPr="00E728B8">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{"citationItems":[{"id":"ITEM-1","itemData":{"DOI":"10.1093/nar/gkw086","ISSN":"0305-1048","author":[{"dropping-particle":"","family":"Yadav","given":"Vinod Kumar","non-dropping-particle":"","parse-names":false,"suffix":""},{"dropping-particle":"","family":"DeGregori","given":"James","non-dropping-particle":"","parse-names":false,"suffix":""},{"dropping-particle":"","family":"De","given":"Subhajyoti","non-dropping-particle":"","parse-names":false,"suffix":""}],"container-title":"Nucleic Acids Research","id":"ITEM-1","issue":"5","issued":{"date-parts":[["2016","3","18"]]},"page":"2075-2084","title":"The landscape of somatic mutations in protein coding genes in apparently benign human tissues carries signatures of relaxed purifying selection","type":"article-journal","volume":"44"},"uris":["http://www.mendeley.com/documents/?uuid=0ef44835-8269-4108-b6f8-0e7addad7a07"]}],"mendeley":{"formattedCitation":"[41]","plainTextFormattedCitation":"[41]","previouslyFormattedCitation":"[41]"},"properties":{"noteIndex":0},"schema":"https://github.com/citation-style-language/schema/raw/master/csl-citation.json"}</w:instrText>
      </w:r>
      <w:r w:rsidR="00011D2E" w:rsidRPr="00E728B8">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[41]</w:t>
      </w:r>
      <w:r w:rsidR="00011D2E" w:rsidRPr="00E728B8">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5A6CE5">
        <w:rPr>
          <w:rFonts w:ascii="Times New Roman" w:hAnsi="Times New Roman" w:cs="Times New Roman"/>
          <w:sz w:val="24"/>
          <w:szCs w:val="24"/>
          <w:shd w:val="clear" w:color="auto" w:fill="FFFFFF"/>
        </w:rPr>
        <w:t>While candidate gene analysis using droplet digital PCR-based techniques is better understood, overall genetic variation will provide more insight into the presence of tumor cancer due to the need</w:t>
      </w:r>
      <w:r>
        <w:rPr>
          <w:rFonts w:ascii="Times New Roman" w:hAnsi="Times New Roman" w:cs="Times New Roman"/>
          <w:sz w:val="24"/>
          <w:szCs w:val="24"/>
          <w:shd w:val="clear" w:color="auto" w:fill="FFFFFF"/>
        </w:rPr>
        <w:t xml:space="preserve"> for next-generation sequencing</w:t>
      </w:r>
      <w:r w:rsidR="00983B7E" w:rsidRPr="00697B1D">
        <w:rPr>
          <w:rFonts w:ascii="Times New Roman" w:hAnsi="Times New Roman" w:cs="Times New Roman"/>
          <w:sz w:val="24"/>
          <w:szCs w:val="24"/>
          <w:shd w:val="clear" w:color="auto" w:fill="FFFFFF"/>
        </w:rPr>
        <w:t>.</w:t>
      </w:r>
    </w:p>
    <w:p w:rsidR="00983B7E" w:rsidRPr="00F04A85" w:rsidRDefault="00983B7E" w:rsidP="00983B7E">
      <w:pPr>
        <w:spacing w:line="480" w:lineRule="auto"/>
        <w:jc w:val="both"/>
        <w:rPr>
          <w:rFonts w:ascii="Times New Roman" w:hAnsi="Times New Roman" w:cs="Times New Roman"/>
          <w:b/>
          <w:sz w:val="24"/>
          <w:szCs w:val="24"/>
        </w:rPr>
      </w:pPr>
      <w:r w:rsidRPr="00F04A85">
        <w:rPr>
          <w:rFonts w:ascii="Times New Roman" w:hAnsi="Times New Roman" w:cs="Times New Roman"/>
          <w:b/>
          <w:sz w:val="24"/>
          <w:szCs w:val="24"/>
          <w:shd w:val="clear" w:color="auto" w:fill="FFFFFF"/>
        </w:rPr>
        <w:t>Circulating tumor cells in lung cancer detection</w:t>
      </w:r>
    </w:p>
    <w:p w:rsidR="00DB4569" w:rsidRPr="008B2869" w:rsidRDefault="000461D2" w:rsidP="000237DE">
      <w:pPr>
        <w:spacing w:line="480" w:lineRule="auto"/>
        <w:jc w:val="both"/>
        <w:rPr>
          <w:rFonts w:ascii="Times New Roman" w:hAnsi="Times New Roman" w:cs="Times New Roman"/>
          <w:sz w:val="24"/>
          <w:szCs w:val="24"/>
          <w:shd w:val="clear" w:color="auto" w:fill="FFFFFF"/>
        </w:rPr>
      </w:pPr>
      <w:r w:rsidRPr="000461D2">
        <w:rPr>
          <w:rFonts w:ascii="Times New Roman" w:hAnsi="Times New Roman" w:cs="Times New Roman"/>
          <w:sz w:val="24"/>
          <w:szCs w:val="24"/>
          <w:shd w:val="clear" w:color="auto" w:fill="FFFFFF"/>
        </w:rPr>
        <w:t>As cancer grows and progresses, cell subpopulations change their phenotype and become motile, invade surrounding tissue and invade blood vessels through multiple layers such as epithelial-</w:t>
      </w:r>
      <w:proofErr w:type="spellStart"/>
      <w:r w:rsidRPr="000461D2">
        <w:rPr>
          <w:rFonts w:ascii="Times New Roman" w:hAnsi="Times New Roman" w:cs="Times New Roman"/>
          <w:sz w:val="24"/>
          <w:szCs w:val="24"/>
          <w:shd w:val="clear" w:color="auto" w:fill="FFFFFF"/>
        </w:rPr>
        <w:t>mesenchymal</w:t>
      </w:r>
      <w:proofErr w:type="spellEnd"/>
      <w:r w:rsidRPr="000461D2">
        <w:rPr>
          <w:rFonts w:ascii="Times New Roman" w:hAnsi="Times New Roman" w:cs="Times New Roman"/>
          <w:sz w:val="24"/>
          <w:szCs w:val="24"/>
          <w:shd w:val="clear" w:color="auto" w:fill="FFFFFF"/>
        </w:rPr>
        <w:t xml:space="preserve"> transition</w:t>
      </w:r>
      <w:r w:rsidR="00983B7E">
        <w:rPr>
          <w:rFonts w:ascii="Times New Roman" w:hAnsi="Times New Roman" w:cs="Times New Roman"/>
          <w:sz w:val="24"/>
          <w:szCs w:val="24"/>
          <w:shd w:val="clear" w:color="auto" w:fill="FFFFFF"/>
        </w:rPr>
        <w:t xml:space="preserve"> </w:t>
      </w:r>
      <w:r w:rsidR="00011D2E"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10.3390/ijms17081308","ISSN":"1422-0067","author":[{"dropping-particle":"","family":"Kölbl","given":"Alexandra","non-dropping-particle":"","parse-names":false,"suffix":""},{"dropping-particle":"","family":"Jeschke","given":"Udo","non-dropping-particle":"","parse-names":false,"suffix":""},{"dropping-particle":"","family":"Andergassen","given":"Ulrich","non-dropping-particle":"","parse-names":false,"suffix":""}],"container-title":"International Journal of Molecular Sciences","id":"ITEM-1","issue":"8","issued":{"date-parts":[["2016","8","11"]]},"page":"1308","title":"The Significance of Epithelial-to-Mesenchymal Transition for Circulating Tumor Cells","type":"article-journal","volume":"17"},"uris":["http://www.mendeley.com/documents/?uuid=64a883a7-fad9-477e-8a8d-f68402f9a6e7"]}],"mendeley":{"formattedCitation":"[42]","plainTextFormattedCitation":"[42]","previouslyFormattedCitation":"[42]"},"properties":{"noteIndex":0},"schema":"https://github.com/citation-style-language/schema/raw/master/csl-citation.json"}</w:instrText>
      </w:r>
      <w:r w:rsidR="00011D2E"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[42]</w:t>
      </w:r>
      <w:r w:rsidR="00011D2E"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w:t>
      </w:r>
      <w:r w:rsidR="00983B7E">
        <w:rPr>
          <w:rFonts w:ascii="Times New Roman" w:hAnsi="Times New Roman" w:cs="Times New Roman"/>
          <w:sz w:val="24"/>
          <w:szCs w:val="24"/>
          <w:shd w:val="clear" w:color="auto" w:fill="FFFFFF"/>
        </w:rPr>
        <w:t xml:space="preserve"> </w:t>
      </w:r>
      <w:proofErr w:type="spellStart"/>
      <w:r w:rsidRPr="000461D2">
        <w:rPr>
          <w:rFonts w:ascii="Times New Roman" w:hAnsi="Times New Roman" w:cs="Times New Roman"/>
          <w:sz w:val="24"/>
          <w:szCs w:val="24"/>
          <w:shd w:val="clear" w:color="auto" w:fill="FFFFFF"/>
        </w:rPr>
        <w:t>angiogenic</w:t>
      </w:r>
      <w:proofErr w:type="spellEnd"/>
      <w:r w:rsidRPr="000461D2">
        <w:rPr>
          <w:rFonts w:ascii="Times New Roman" w:hAnsi="Times New Roman" w:cs="Times New Roman"/>
          <w:sz w:val="24"/>
          <w:szCs w:val="24"/>
          <w:shd w:val="clear" w:color="auto" w:fill="FFFFFF"/>
        </w:rPr>
        <w:t xml:space="preserve"> mimicry </w:t>
      </w:r>
      <w:r w:rsidR="00011D2E"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{"citationItems":[{"id":"ITEM-1","itemData":{"DOI":"10.1038/ncomms13322","ISSN":"2041-1723","abstract":"Small cell lung cancer (SCLC) is characterized by prevalent circulating tumour cells (CTCs), early metastasis and poor prognosis. We show that SCLC patients (37/38) have rare CTC subpopulations co-expressing vascular endothelial-cadherin (VE-cadherin) and cytokeratins consistent with vasculogenic mimicry (VM), a process whereby tumour cells form ‘endothelial-like’ vessels. Single-cell genomic analysis reveals characteristic SCLC genomic changes in both VE-cadherin-positive and -negative CTCs. Higher levels of VM are associated with worse overall survival in 41 limited-stage patients’ biopsies ( P &lt;0.025). VM vessels are also observed in 9/10 CTC patient-derived explants (CDX), where molecular analysis of fractionated VE-cadherin-positive cells uncovered copy-number alterations and mutated TP53, confirming human tumour origin. VE-cadherin is required for VM in NCI-H446 SCLC xenografts, where VM decreases tumour latency and, despite increased cisplatin intra-tumour delivery, decreases cisplatin efficacy. The functional significance of VM in SCLC suggests VM regulation may provide new targets for therapeutic intervention.","author":[{"dropping-particle":"","family":"Williamson","given":"Stuart C.","non-dropping-particle":"","parse-names":false,"suffix":""},{"dropping-particle":"","family":"Metcalf","given":"Robert L.","non-dropping-particle":"","parse-names":false,"suffix":""},{"dropping-particle":"","family":"Trapani","given":"Francesca","non-dropping-particle":"","parse-names":false,"suffix":""},{"dropping-particle":"","family":"Mohan","given":"Sumitra","non-dropping-particle":"","parse-names":false,"suffix":""},{"dropping-particle":"","family":"Antonello","given":"Jenny","non-dropping-particle":"","parse-names":false,"suffix":""},{"dropping-particle":"","family":"Abbott","given":"Benjamin","non-dropping-particle":"","parse-names":false,"suffix":""},{"dropping-particle":"","family":"Leong","given":"Hui Sun","non-dropping-particle":"","parse-names":false,"suffix":""},{"dropping-particle":"","family":"Chester","given":"Christopher P. E.","non-dropping-particle":"","parse-names":false,"suffix":""},{"dropping-particle":"","family":"Simms","given":"Nicole","non-dropping-particle":"","parse-names":false,"suffix":""},{"dropping-particle":"","family":"Polanski","given":"Radoslaw","non-dropping-particle":"","parse-names":false,"suffix":""},{"dropping-particle":"","family":"Nonaka","given":"Daisuke","non-dropping-particle":"","parse-names":false,"suffix":""},{"dropping-particle":"","family":"Priest","given":"Lynsey","non-dropping-particle":"","parse-names":false,"suffix":""},{"dropping-particle":"","family":"Fusi","given":"Alberto","non-dropping-particle":"","parse-names":false,"suffix":""},{"dropping-particle":"","family":"Carlsson","given":"Fredrika","non-dropping-particle":"","parse-names":false,"suffix":""},{"dropping-particle":"","family":"Carlsson","given":"Anders","non-dropping-particle":"","parse-names":false,"suffix":""},{"dropping-particle":"","family":"Hendrix","given":"Mary J. C.","non-dropping-particle":"","parse-names":false,"suffix":""},{"dropping-particle":"","family":"Seftor","given":"Richard E. B.","non-dropping-particle":"","parse-names":false,"suffix":""},{"dropping-particle":"","family":"Seftor","given":"Elisabeth A.","non-dropping-particle":"","parse-names":false,"suffix":""},{"dropping-particle":"","family":"Rothwell","given":"Dominic G.","non-dropping-particle":"","parse-names":false,"suffix":""},{"dropping-particle":"","family":"Hughes","given":"Andrew","non-dropping-particle":"","parse-names":false,"suffix":""},{"dropping-particle":"","family":"Hicks","given":"James","non-dropping-particle":"","parse-names":false,"suffix":""},{"dropping-particle":"","family":"Miller","given":"Crispin","non-dropping-particle":"","parse-names":false,"suffix":""},{"dropping-particle":"","family":"Kuhn","given":"Peter","non-dropping-particle":"","parse-names":false,"suffix":""},{"dropping-particle":"","family":"Brady","given":"Ged","non-dropping-particle":"","parse-names":false,"suffix":""},{"dropping-particle":"","family":"Simpson","given":"Kathryn L.","non-dropping-particle":"","parse-names":false,"suffix":""},{"dropping-particle":"","family":"Blackhall","given":"Fiona H.","non-dropping-particle":"","parse-names":false,"suffix":""},{"dropping-particle":"","family":"Dive","given":"Caroline","non-dropping-particle":"","parse-names":false,"suffix":""}],"container-title":"Nature Communications","id":"ITEM-1","issue":"1","issued":{"date-parts":[["2016","11","9"]]},"page":"13322","title":"Vasculogenic mimicry in small cell lung cancer","type":"article-journal","volume":"7"},"uris":["http://www.mendeley.com/documents/?uuid=9adcd490-ae1c-49b3-886f-19e377cc6179"]}],"mendeley":{"formattedCitation":"[43]","plainTextFormattedCitation":"[43]","previouslyFormattedCitation":"[43]"},"properties":{"noteIndex":0},"schema":"https://github.com/citation-style-language/schema/raw/master/csl-citation.json"}</w:instrText>
      </w:r>
      <w:r w:rsidR="00011D2E"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[43]</w:t>
      </w:r>
      <w:r w:rsidR="00011D2E"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and cell cooperation</w:t>
      </w:r>
      <w:r w:rsidR="00983B7E">
        <w:rPr>
          <w:rFonts w:ascii="Times New Roman" w:hAnsi="Times New Roman" w:cs="Times New Roman"/>
          <w:sz w:val="24"/>
          <w:szCs w:val="24"/>
          <w:shd w:val="clear" w:color="auto" w:fill="FFFFFF"/>
        </w:rPr>
        <w:t xml:space="preserve"> </w:t>
      </w:r>
      <w:r w:rsidR="00011D2E"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{"citationItems":[{"id":"ITEM-1","itemData":{"DOI":"10.1158/2159-8290.CD-12-0329","ISSN":"2159-8274","abstract":"Tumor cells transit from the primary tumor via the blood circulation to form metastases in distant organs. During this process, tumor cells encounter a number of environmental challenges and stimuli that profoundly impact their metastatic potential. Here, we review the cooperative and dynamic host–tumor cell interactions that support and promote the hematogenous dissemination of cancer cells to sites of distant metastasis. In particular, we discuss what is known about the cross-talk occurring among tumor cells, platelets, leukocytes, and endothelial cells and how these cell–cell interactions are organized both temporally and spatially at sites of extravasation and in the early metastatic niche.","author":[{"dropping-particle":"","family":"Labelle","given":"Myriam","non-dropping-particle":"","parse-names":false,"suffix":""},{"dropping-particle":"","family":"Hynes","given":"Richard O.","non-dropping-particle":"","parse-names":false,"suffix":""}],"container-title":"Cancer Discovery","id":"ITEM-1","issue":"12","issued":{"date-parts":[["2012","12","1"]]},"page":"1091-1099","title":"The Initial Hours of Metastasis: The Importance of Cooperative Host–Tumor Cell Interactions during Hematogenous Dissemination","type":"article-journal","volume":"2"},"uris":["http://www.mendeley.com/documents/?uuid=6bbb41bf-f6cc-4607-ad52-5da4580971dd"]}],"mendeley":{"formattedCitation":"[44]","plainTextFormattedCitation":"[44]","previouslyFormattedCitation":"[44]"},"properties":{"noteIndex":0},"schema":"https://github.com/citation-style-language/schema/raw/master/csl-citation.json"}</w:instrText>
      </w:r>
      <w:r w:rsidR="00011D2E"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[44]</w:t>
      </w:r>
      <w:r w:rsidR="00011D2E"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These so-called CTCs are often heterogeneous and are assumed to have many cells responsible for distant metastasis</w:t>
      </w:r>
      <w:r w:rsidR="00983B7E">
        <w:rPr>
          <w:rFonts w:ascii="Times New Roman" w:hAnsi="Times New Roman" w:cs="Times New Roman"/>
          <w:sz w:val="24"/>
          <w:szCs w:val="24"/>
          <w:shd w:val="clear" w:color="auto" w:fill="FFFFFF"/>
        </w:rPr>
        <w:t xml:space="preserve"> </w:t>
      </w:r>
      <w:r w:rsidR="00011D2E"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{"citationItems":[{"id":"ITEM-1","itemData":{"DOI":"10.3978/j.issn.1000-9604.2015.04.08","ISSN":"1000-9604","PMID":"26543330","abstract":"It has been demonstrated that even localized tumors without clinically apparent metastasis give rise to circulating tumor cells (CTCs). A growing number of technically diverse platforms are being developed for detecting/isolating CTCs in the circulating blood. Despite the technical challenges of isolating rare CTCs from blood, recent studies have already shown the predictive value of CTCs enumeration. Thus, it is becoming increasingly accepted that CTC numbers are linked to patients' outcome and may also be used to monitor treatment response and disease relapse, respectively. Further CTCs provide a non-invasive source for tumor material, 'liquid biopsy', which is particularly important for patients, where no biopsy material can be obtained or where serial biopsies of the tumor, e.g., following treatment, are practically impossible. On the other hand the molecular and biological characterization of CTCs has still remained at a rather experimental stage. Future studies are necessary to define CTC heterogeneity to establish the crucial role of circulating cancer stem cells for driving metastasis, which represent a distinct subpopulation of CTCs that bear metastasis-initiating capabilities based on their stemness properties and invasiveness and thus are critical for the patients' clinical outcome. As compared to non-tumorigenic/metastatic bulk CTCs, circulating cancer stem cells may not only be capable of evading from the primary tumor, but also escape from immune surveillance, survive in the circulating blood and subsequently form metastases in distant organs. Thus, circulating cancer stem cells represent a subset of exclusively tumorigenic cancer stem cells characterized by their invasive characteristics and are potential therapeutic targets for preventing disease progression. To date, only a few original reports and reviews have been published focusing on circulating cancer stem cells. This review discusses the potential importance of isolating and characterizing these circulating cancer stem cells, but also highlights current technological limitations.","author":[{"dropping-particle":"","family":"Yang","given":"Ming-Hsin","non-dropping-particle":"","parse-names":false,"suffix":""},{"dropping-particle":"","family":"Imrali","given":"Ahmet","non-dropping-particle":"","parse-names":false,"suffix":""},{"dropping-particle":"","family":"Heeschen","given":"Christopher","non-dropping-particle":"","parse-names":false,"suffix":""}],"container-title":"Chinese journal of cancer research = Chung-kuo yen cheng yen chiu","id":"ITEM-1","issue":"5","issued":{"date-parts":[["2015","10"]]},"page":"437-49","title":"Circulating cancer stem cells: the importance to select.","type":"article-journal","volume":"27"},"uris":["http://www.mendeley.com/documents/?uuid=92925810-cc39-4dd1-8473-750018e99d23"]}],"mendeley":{"formattedCitation":"[45]","plainTextFormattedCitation":"[45]","previouslyFormattedCitation":"[45]"},"properties":{"noteIndex":0},"schema":"https://github.com/citation-style-language/schema/raw/master/csl-citation.json"}</w:instrText>
      </w:r>
      <w:r w:rsidR="00011D2E"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[45]</w:t>
      </w:r>
      <w:r w:rsidR="00011D2E"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In the field of cancer, this hypothesis is confirmed by the fact that CTCs produced from SCLC patients are </w:t>
      </w:r>
      <w:proofErr w:type="spellStart"/>
      <w:r w:rsidRPr="000461D2">
        <w:rPr>
          <w:rFonts w:ascii="Times New Roman" w:hAnsi="Times New Roman" w:cs="Times New Roman"/>
          <w:sz w:val="24"/>
          <w:szCs w:val="24"/>
          <w:shd w:val="clear" w:color="auto" w:fill="FFFFFF"/>
        </w:rPr>
        <w:t>tumorigenic</w:t>
      </w:r>
      <w:proofErr w:type="spellEnd"/>
      <w:r w:rsidRPr="000461D2">
        <w:rPr>
          <w:rFonts w:ascii="Times New Roman" w:hAnsi="Times New Roman" w:cs="Times New Roman"/>
          <w:sz w:val="24"/>
          <w:szCs w:val="24"/>
          <w:shd w:val="clear" w:color="auto" w:fill="FFFFFF"/>
        </w:rPr>
        <w:t xml:space="preserve"> in mice and produce responsive transplants. Treatment has been observed in primary patients </w:t>
      </w:r>
      <w:r w:rsidR="00011D2E"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{"citationItems":[{"id":"ITEM-1","itemData":{"DOI":"10.1038/nm.3600","ISSN":"1078-8956","author":[{"dropping-particle":"","family":"Hodgkinson","given":"Cassandra L","non-dropping-particle":"","parse-names":false,"suffix":""},{"dropping-particle":"","family":"Morrow","given":"Christopher J","non-dropping-particle":"","parse-names":false,"suffix":""},{"dropping-particle":"","family":"Li","given":"Yaoyong","non-dropping-particle":"","parse-names":false,"suffix":""},{"dropping-particle":"","family":"Metcalf","given":"Robert L","non-dropping-particle":"","parse-names":false,"suffix":""},{"dropping-particle":"","family":"Rothwell","given":"Dominic G","non-dropping-particle":"","parse-names":false,"suffix":""},{"dropping-particle":"","family":"Trapani","given":"Francesca","non-dropping-particle":"","parse-names":false,"suffix":""},{"dropping-particle":"","family":"Polanski","given":"Radoslaw","non-dropping-particle":"","parse-names":false,"suffix":""},{"dropping-particle":"","family":"Burt","given":"Deborah J","non-dropping-particle":"","parse-names":false,"suffix":""},{"dropping-particle":"","family":"Simpson","given":"Kathryn L","non-dropping-particle":"","parse-names":false,"suffix":""},{"dropping-particle":"","family":"Morris","given":"Karen","non-dropping-particle":"","parse-names":false,"suffix":""},{"dropping-particle":"","family":"Pepper","given":"Stuart D","non-dropping-particle":"","parse-names":false,"suffix":""},{"dropping-particle":"","family":"Nonaka","given":"Daisuke","non-dropping-particle":"","parse-names":false,"suffix":""},{"dropping-particle":"","family":"Greystoke","given":"Alastair","non-dropping-particle":"","parse-names":false,"suffix":""},{"dropping-particle":"","family":"Kelly","given":"Paul","non-dropping-particle":"","parse-names":false,"suffix":""},{"dropping-particle":"","family":"Bola","given":"Becky","non-dropping-particle":"","parse-names":false,"suffix":""},{"dropping-particle":"","family":"Krebs","given":"Matthew G","non-dropping-particle":"","parse-names":false,"suffix":""},{"dropping-particle":"","family":"Antonello","given":"Jenny","non-dropping-particle":"","parse-names":false,"suffix":""},{"dropping-particle":"","family":"Ayub","given":"Mahmood","non-dropping-particle":"","parse-names":false,"suffix":""},{"dropping-particle":"","family":"Faulkner","given":"Suzanne","non-dropping-particle":"","parse-names":false,"suffix":""},{"dropping-particle":"","family":"Priest","given":"Lynsey","non-dropping-particle":"","parse-names":false,"suffix":""},{"dropping-particle":"","family":"Carter","given":"Louise","non-dropping-particle":"","parse-names":false,"suffix":""},{"dropping-particle":"","family":"Tate","given":"Catriona","non-dropping-particle":"","parse-names":false,"suffix":""},{"dropping-particle":"","family":"Miller","given":"Crispin J","non-dropping-particle":"","parse-names":false,"suffix":""},{"dropping-particle":"","family":"Blackhall","given":"Fiona","non-dropping-particle":"","parse-names":false,"suffix":""},{"dropping-particle":"","family":"Brady","given":"Ged","non-dropping-particle":"","parse-names":false,"suffix":""},{"dropping-particle":"","family":"Dive","given":"Caroline","non-dropping-particle":"","parse-names":false,"suffix":""}],"container-title":"Nature Medicine","id":"ITEM-1","issue":"8","issued":{"date-parts":[["2014","8","1"]]},"page":"897-903","title":"Tumorigenicity and genetic profiling of circulating tumor cells in small-cell lung cancer","type":"article-journal","volume":"20"},"uris":["http://www.mendeley.com/documents/?uuid=fe9f9c39-6aa5-4d55-a0e0-79fe3713aeff"]}],"mendeley":{"formattedCitation":"[46]","plainTextFormattedCitation":"[46]","previouslyFormattedCitation":"[46]"},"properties":{"noteIndex":0},"schema":"https://github.com/citation-style-language/schema/raw/master/csl-citation.json"}</w:instrText>
      </w:r>
      <w:r w:rsidR="00011D2E"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[46]</w:t>
      </w:r>
      <w:r w:rsidR="00011D2E"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There are many strategies for detecting CTCs</w:t>
      </w:r>
      <w:r w:rsidR="00983B7E">
        <w:rPr>
          <w:rFonts w:ascii="Times New Roman" w:hAnsi="Times New Roman" w:cs="Times New Roman"/>
          <w:sz w:val="24"/>
          <w:szCs w:val="24"/>
          <w:shd w:val="clear" w:color="auto" w:fill="FFFFFF"/>
        </w:rPr>
        <w:t xml:space="preserve"> </w:t>
      </w:r>
      <w:r w:rsidR="00011D2E" w:rsidRPr="00BD5A60">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{"citationItems":[{"id":"ITEM-1","itemData":{"DOI":"10.3978/j.issn.2305-5839.2014.10.04","ISSN":"2305-5839","PMID":"25489583","abstract":"Until now detection and numeration of circulating tumor cells (CTCs) were essentially used as a prognostic factor in cancer progression. To extend the role of these kinds of analysis, it seems necessary to improve analytical methods related to isolation and characterization of CTCs. Discrepancies between published results corroborates this requirement. In this review we suggest a combination of markers able to reach the goal. Moreover to improve the clinical utility of CTC analysis, particularly in the therapeutic follow up of the disease, epithelial mesenchymal transition (EMT) level of a global CTC population should be studied.","author":[{"dropping-particle":"","family":"Barriere","given":"Guislaine","non-dropping-particle":"","parse-names":false,"suffix":""},{"dropping-particle":"","family":"Fici","given":"Pietro","non-dropping-particle":"","parse-names":false,"suffix":""},{"dropping-particle":"","family":"Gallerani","given":"Giulia","non-dropping-particle":"","parse-names":false,"suffix":""},{"dropping-particle":"","family":"Fabbri","given":"Francesco","non-dropping-particle":"","parse-names":false,"suffix":""},{"dropping-particle":"","family":"Zoli","given":"Wainer","non-dropping-particle":"","parse-names":false,"suffix":""},{"dropping-particle":"","family":"Rigaud","given":"Michel","non-dropping-particle":"","parse-names":false,"suffix":""}],"container-title":"Annals of translational medicine","id":"ITEM-1","issue":"11","issued":{"date-parts":[["2014","11"]]},"page":"109","title":"Circulating tumor cells and epithelial, mesenchymal and stemness markers: characterization of cell subpopulations.","type":"article-journal","volume":"2"},"uris":["http://www.mendeley.com/documents/?uuid=95410c98-c1a1-4007-a8bf-293422db1943"]}],"mendeley":{"formattedCitation":"[47]","plainTextFormattedCitation":"[47]","previouslyFormattedCitation":"[47]"},"properties":{"noteIndex":0},"schema":"https://github.com/citation-style-language/schema/raw/master/csl-citation.json"}</w:instrText>
      </w:r>
      <w:r w:rsidR="00011D2E" w:rsidRPr="00BD5A60">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[47]</w:t>
      </w:r>
      <w:r w:rsidR="00011D2E" w:rsidRPr="00BD5A60">
        <w:rPr>
          <w:rFonts w:ascii="Times New Roman" w:hAnsi="Times New Roman" w:cs="Times New Roman"/>
          <w:b/>
          <w:sz w:val="24"/>
          <w:szCs w:val="24"/>
          <w:shd w:val="clear" w:color="auto" w:fill="FFFFFF"/>
        </w:rPr>
        <w:fldChar w:fldCharType="end"/>
      </w:r>
      <w:r w:rsidR="00983B7E"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and in summary they have an important role in making quantitative and positive biomarkers of cancer. With the help of various CTC detection techniques, it seems that ea</w:t>
      </w:r>
      <w:r>
        <w:rPr>
          <w:rFonts w:ascii="Times New Roman" w:hAnsi="Times New Roman" w:cs="Times New Roman"/>
          <w:sz w:val="24"/>
          <w:szCs w:val="24"/>
          <w:shd w:val="clear" w:color="auto" w:fill="FFFFFF"/>
        </w:rPr>
        <w:t>rly detection can benefit</w:t>
      </w:r>
      <w:r w:rsidR="00DB4569" w:rsidRPr="00697B1D">
        <w:rPr>
          <w:rFonts w:ascii="Times New Roman" w:hAnsi="Times New Roman" w:cs="Times New Roman"/>
          <w:sz w:val="24"/>
          <w:szCs w:val="24"/>
          <w:shd w:val="clear" w:color="auto" w:fill="FFFFFF"/>
        </w:rPr>
        <w:t xml:space="preserve">. </w:t>
      </w:r>
      <w:r w:rsidRPr="000461D2">
        <w:rPr>
          <w:rFonts w:ascii="Times New Roman" w:hAnsi="Times New Roman" w:cs="Times New Roman"/>
          <w:sz w:val="24"/>
          <w:szCs w:val="24"/>
          <w:shd w:val="clear" w:color="auto" w:fill="FFFFFF"/>
        </w:rPr>
        <w:t xml:space="preserve">Extraction of tumor cells by size (ISET) detected CTCs prior to treatment in approximately 50% of NSCLC patients, compared with 39% in cell line studies. The combination of the two methods resulted in an improvement in 69% of patients </w:t>
      </w:r>
      <w:r w:rsidR="00011D2E"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{"citationItems":[{"id":"ITEM-1","itemData":{"DOI":"10.1002/ijc.25819","ISSN":"00207136","author":[{"dropping-particle":"","family":"Hofman","given":"Véronique","non-dropping-particle":"","parse-names":false,"suffix":""},{"dropping-particle":"","family":"Ilie","given":"Marius I.","non-dropping-particle":"","parse-names":false,"suffix":""},{"dropping-particle":"","family":"Long","given":"Elodie","non-dropping-particle":"","parse-names":false,"suffix":""},{"dropping-particle":"","family":"Selva","given":"Eric","non-dropping-particle":"","parse-names":false,"suffix":""},{"dropping-particle":"","family":"Bonnetaud","given":"Christelle","non-dropping-particle":"","parse-names":false,"suffix":""},{"dropping-particle":"","family":"Molina","given":"Thierry","non-dropping-particle":"","parse-names":false,"suffix":""},{"dropping-particle":"","family":"Vénissac","given":"Nicolas","non-dropping-particle":"","parse-names":false,"suffix":""},{"dropping-particle":"","family":"Mouroux","given":"Jérôme","non-dropping-particle":"","parse-names":false,"suffix":""},{"dropping-particle":"","family":"Vielh","given":"Philippe","non-dropping-particle":"","parse-names":false,"suffix":""},{"dropping-particle":"","family":"Hofman","given":"Paul","non-dropping-particle":"","parse-names":false,"suffix":""}],"container-title":"International Journal of Cancer","id":"ITEM-1","issue":"7","issued":{"date-parts":[["2011","10","1"]]},"page":"1651-1660","title":"Detection of circulating tumor cells as a prognostic factor in patients undergoing radical surgery for non-small-cell lung carcinoma: comparison of the efficacy of the CellSearch Assay™ and the isolation by size of epithelial tumor cell method","type":"article-journal","volume":"129"},"uris":["http://www.mendeley.com/documents/?uuid=68b44c9d-e4c3-4803-85cb-0452ca3f02d7"]}],"mendeley":{"formattedCitation":"[48]","plainTextFormattedCitation":"[48]","previouslyFormattedCitation":"[48]"},"properties":{"noteIndex":0},"schema":"https://github.com/citation-style-language/schema/raw/master/csl-citation.json"}</w:instrText>
      </w:r>
      <w:r w:rsidR="00011D2E"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[48]</w:t>
      </w:r>
      <w:r w:rsidR="00011D2E" w:rsidRPr="00CF01EE">
        <w:rPr>
          <w:rFonts w:ascii="Times New Roman" w:hAnsi="Times New Roman" w:cs="Times New Roman"/>
          <w:b/>
          <w:sz w:val="24"/>
          <w:szCs w:val="24"/>
          <w:shd w:val="clear" w:color="auto" w:fill="FFFFFF"/>
        </w:rPr>
        <w:fldChar w:fldCharType="end"/>
      </w:r>
      <w:r w:rsidR="00DB4569" w:rsidRPr="00CF01EE">
        <w:rPr>
          <w:rFonts w:ascii="Times New Roman" w:hAnsi="Times New Roman" w:cs="Times New Roman"/>
          <w:sz w:val="24"/>
          <w:szCs w:val="24"/>
          <w:shd w:val="clear" w:color="auto" w:fill="FFFFFF"/>
        </w:rPr>
        <w:t>.</w:t>
      </w:r>
      <w:r w:rsidR="00DB4569" w:rsidRPr="00697B1D">
        <w:rPr>
          <w:rFonts w:ascii="Times New Roman" w:hAnsi="Times New Roman" w:cs="Times New Roman"/>
          <w:b/>
          <w:sz w:val="24"/>
          <w:szCs w:val="24"/>
          <w:shd w:val="clear" w:color="auto" w:fill="FFFFFF"/>
        </w:rPr>
        <w:t xml:space="preserve"> </w:t>
      </w:r>
      <w:r w:rsidRPr="000461D2">
        <w:rPr>
          <w:rFonts w:ascii="Times New Roman" w:hAnsi="Times New Roman" w:cs="Times New Roman"/>
          <w:sz w:val="24"/>
          <w:szCs w:val="24"/>
          <w:shd w:val="clear" w:color="auto" w:fill="FFFFFF"/>
        </w:rPr>
        <w:t xml:space="preserve">Another study used a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-PCR method to quantify CTCs. After </w:t>
      </w:r>
      <w:proofErr w:type="spellStart"/>
      <w:r w:rsidRPr="000461D2">
        <w:rPr>
          <w:rFonts w:ascii="Times New Roman" w:hAnsi="Times New Roman" w:cs="Times New Roman"/>
          <w:sz w:val="24"/>
          <w:szCs w:val="24"/>
          <w:shd w:val="clear" w:color="auto" w:fill="FFFFFF"/>
        </w:rPr>
        <w:t>immunodepletion</w:t>
      </w:r>
      <w:proofErr w:type="spellEnd"/>
      <w:r w:rsidRPr="000461D2">
        <w:rPr>
          <w:rFonts w:ascii="Times New Roman" w:hAnsi="Times New Roman" w:cs="Times New Roman"/>
          <w:sz w:val="24"/>
          <w:szCs w:val="24"/>
          <w:shd w:val="clear" w:color="auto" w:fill="FFFFFF"/>
        </w:rPr>
        <w:t xml:space="preserve"> of leukocytes and erythrocytes, cells were labeled with </w:t>
      </w:r>
      <w:proofErr w:type="spellStart"/>
      <w:r w:rsidRPr="000461D2">
        <w:rPr>
          <w:rFonts w:ascii="Times New Roman" w:hAnsi="Times New Roman" w:cs="Times New Roman"/>
          <w:sz w:val="24"/>
          <w:szCs w:val="24"/>
          <w:shd w:val="clear" w:color="auto" w:fill="FFFFFF"/>
        </w:rPr>
        <w:t>oligonucleotide</w:t>
      </w:r>
      <w:proofErr w:type="spellEnd"/>
      <w:r w:rsidRPr="000461D2">
        <w:rPr>
          <w:rFonts w:ascii="Times New Roman" w:hAnsi="Times New Roman" w:cs="Times New Roman"/>
          <w:sz w:val="24"/>
          <w:szCs w:val="24"/>
          <w:shd w:val="clear" w:color="auto" w:fill="FFFFFF"/>
        </w:rPr>
        <w:t xml:space="preserve"> conjugated </w:t>
      </w:r>
      <w:proofErr w:type="spellStart"/>
      <w:r w:rsidRPr="000461D2">
        <w:rPr>
          <w:rFonts w:ascii="Times New Roman" w:hAnsi="Times New Roman" w:cs="Times New Roman"/>
          <w:sz w:val="24"/>
          <w:szCs w:val="24"/>
          <w:shd w:val="clear" w:color="auto" w:fill="FFFFFF"/>
        </w:rPr>
        <w:t>folate</w:t>
      </w:r>
      <w:proofErr w:type="spellEnd"/>
      <w:r w:rsidRPr="000461D2">
        <w:rPr>
          <w:rFonts w:ascii="Times New Roman" w:hAnsi="Times New Roman" w:cs="Times New Roman"/>
          <w:sz w:val="24"/>
          <w:szCs w:val="24"/>
          <w:shd w:val="clear" w:color="auto" w:fill="FFFFFF"/>
        </w:rPr>
        <w:t xml:space="preserve"> receptor </w:t>
      </w:r>
      <w:proofErr w:type="spellStart"/>
      <w:r w:rsidRPr="000461D2">
        <w:rPr>
          <w:rFonts w:ascii="Times New Roman" w:hAnsi="Times New Roman" w:cs="Times New Roman"/>
          <w:sz w:val="24"/>
          <w:szCs w:val="24"/>
          <w:shd w:val="clear" w:color="auto" w:fill="FFFFFF"/>
        </w:rPr>
        <w:t>ligand</w:t>
      </w:r>
      <w:proofErr w:type="spellEnd"/>
      <w:r w:rsidRPr="000461D2">
        <w:rPr>
          <w:rFonts w:ascii="Times New Roman" w:hAnsi="Times New Roman" w:cs="Times New Roman"/>
          <w:sz w:val="24"/>
          <w:szCs w:val="24"/>
          <w:shd w:val="clear" w:color="auto" w:fill="FFFFFF"/>
        </w:rPr>
        <w:t xml:space="preserve"> (FOLR1), allowing quantification by real-time PCR. This method was able to detect CTCs in 8 out of 10 stage I/II NSCLC patients, with an overall sensitivity of approximately 82% for the diagnosis of stage I-IV NSCLC patients</w:t>
      </w:r>
      <w:r w:rsidR="000237DE">
        <w:rPr>
          <w:rFonts w:ascii="Times New Roman" w:hAnsi="Times New Roman" w:cs="Times New Roman"/>
          <w:sz w:val="24"/>
          <w:szCs w:val="24"/>
          <w:shd w:val="clear" w:color="auto" w:fill="FFFFFF"/>
        </w:rPr>
        <w:t xml:space="preserve"> </w:t>
      </w:r>
      <w:r w:rsidR="00011D2E"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10.1371/journal.pone.0080458","ISSN":"1932-6203","author":[{"dropping-particle":"","family":"Lou","given":"Jiatao","non-dropping-particle":"","parse-names":false,"suffix":""},{"dropping-particle":"","family":"Ben","given":"Suqin","non-dropping-particle":"","parse-names":false,"suffix":""},{"dropping-particle":"","family":"Yang","given":"Guohua","non-dropping-particle":"","parse-names":false,"suffix":""},{"dropping-particle":"","family":"Liang","given":"Xiaohui","non-dropping-particle":"","parse-names":false,"suffix":""},{"dropping-particle":"","family":"Wang","given":"Xiaoqian","non-dropping-particle":"","parse-names":false,"suffix":""},{"dropping-particle":"","family":"Ni","given":"Songshi","non-dropping-particle":"","parse-names":false,"suffix":""},{"dropping-particle":"","family":"Han","given":"Baohui","non-dropping-particle":"","parse-names":false,"suffix":""}],"container-title":"PLoS ONE","editor":[{"dropping-particle":"","family":"Minna","given":"John D.","non-dropping-particle":"","parse-names":false,"suffix":""}],"id":"ITEM-1","issue":"12","issued":{"date-parts":[["2013","12","6"]]},"page":"e80458","title":"Quantification of Rare Circulating Tumor Cells in Non-Small Cell Lung Cancer by Ligand-Targeted PCR","type":"article-journal","volume":"8"},"uris":["http://www.mendeley.com/documents/?uuid=4a19ecd7-464f-4d6a-986e-528d982a3638"]}],"mendeley":{"formattedCitation":"[49]","plainTextFormattedCitation":"[49]","previouslyFormattedCitation":"[49]"},"properties":{"noteIndex":0},"schema":"https://github.com/citation-style-language/schema/raw/master/csl-citation.json"}</w:instrText>
      </w:r>
      <w:r w:rsidR="00011D2E"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[49]</w:t>
      </w:r>
      <w:r w:rsidR="00011D2E"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 xml:space="preserve">A problem with the use of CTC analysis is the low frequency of </w:t>
      </w:r>
      <w:r w:rsidR="000237DE" w:rsidRPr="000237DE">
        <w:rPr>
          <w:rFonts w:ascii="Times New Roman" w:hAnsi="Times New Roman" w:cs="Times New Roman"/>
          <w:sz w:val="24"/>
          <w:szCs w:val="24"/>
          <w:shd w:val="clear" w:color="auto" w:fill="FFFFFF"/>
        </w:rPr>
        <w:lastRenderedPageBreak/>
        <w:t>CTC in advanced patients compared to the large number of blood cells in the sample. CTC heterogeneity has confounding marker-dependent capture, and not all CTCs are larger than blood cells, causing confusion based on size-based methods.</w:t>
      </w:r>
      <w:r w:rsidR="000237DE">
        <w:rPr>
          <w:rFonts w:ascii="Times New Roman" w:hAnsi="Times New Roman" w:cs="Times New Roman"/>
          <w:sz w:val="24"/>
          <w:szCs w:val="24"/>
          <w:shd w:val="clear" w:color="auto" w:fill="FFFFFF"/>
        </w:rPr>
        <w:t xml:space="preserve"> </w:t>
      </w:r>
      <w:r w:rsidR="000237DE" w:rsidRPr="000237DE">
        <w:rPr>
          <w:rFonts w:ascii="Times New Roman" w:hAnsi="Times New Roman" w:cs="Times New Roman"/>
          <w:sz w:val="24"/>
          <w:szCs w:val="24"/>
          <w:shd w:val="clear" w:color="auto" w:fill="FFFFFF"/>
        </w:rPr>
        <w:t>In addition, any CTC enrichment step suffers from cell loss. Newer techniques, including high-throughput single-cell analysis platforms, are better for early detection because all cells in the sample can be easily analyzed using variable markers exchange, and cells can be physically viewed and stored for individual analysis</w:t>
      </w:r>
      <w:r w:rsidR="000237DE">
        <w:rPr>
          <w:rFonts w:ascii="Times New Roman" w:hAnsi="Times New Roman" w:cs="Times New Roman"/>
          <w:sz w:val="24"/>
          <w:szCs w:val="24"/>
          <w:shd w:val="clear" w:color="auto" w:fill="FFFFFF"/>
        </w:rPr>
        <w:t xml:space="preserve"> </w:t>
      </w:r>
      <w:r w:rsidR="00011D2E" w:rsidRPr="00CF01EE">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{"citationItems":[{"id":"ITEM-1","itemData":{"DOI":"10.1186/s12885-015-1383-x","ISSN":"1471-2407","author":[{"dropping-particle":"","family":"Campton","given":"Daniel E","non-dropping-particle":"","parse-names":false,"suffix":""},{"dropping-particle":"","family":"Ramirez","given":"Arturo B","non-dropping-particle":"","parse-names":false,"suffix":""},{"dropping-particle":"","family":"Nordberg","given":"Joshua J","non-dropping-particle":"","parse-names":false,"suffix":""},{"dropping-particle":"","family":"Drovetto","given":"Nick","non-dropping-particle":"","parse-names":false,"suffix":""},{"dropping-particle":"","family":"Clein","given":"Alisa C","non-dropping-particle":"","parse-names":false,"suffix":""},{"dropping-particle":"","family":"Varshavskaya","given":"Paulina","non-dropping-particle":"","parse-names":false,"suffix":""},{"dropping-particle":"","family":"Friemel","given":"Barry H","non-dropping-particle":"","parse-names":false,"suffix":""},{"dropping-particle":"","family":"Quarre","given":"Steve","non-dropping-particle":"","parse-names":false,"suffix":""},{"dropping-particle":"","family":"Breman","given":"Amy","non-dropping-particle":"","parse-names":false,"suffix":""},{"dropping-particle":"","family":"Dorschner","given":"Michael","non-dropping-particle":"","parse-names":false,"suffix":""},{"dropping-particle":"","family":"Blau","given":"Sibel","non-dropping-particle":"","parse-names":false,"suffix":""},{"dropping-particle":"","family":"Blau","given":"C Anthony","non-dropping-particle":"","parse-names":false,"suffix":""},{"dropping-particle":"","family":"Sabath","given":"Daniel E","non-dropping-particle":"","parse-names":false,"suffix":""},{"dropping-particle":"","family":"Stilwell","given":"Jackie L","non-dropping-particle":"","parse-names":false,"suffix":""},{"dropping-particle":"","family":"Kaldjian","given":"Eric P","non-dropping-particle":"","parse-names":false,"suffix":""}],"container-title":"BMC Cancer","id":"ITEM-1","issue":"1","issued":{"date-parts":[["2015","12","6"]]},"page":"360","title":"High-recovery visual identification and single-cell retrieval of circulating tumor cells for genomic analysis using a dual-technology platform integrated with automated immunofluorescence staining","type":"article-journal","volume":"15"},"uris":["http://www.mendeley.com/documents/?uuid=0a566e55-c175-48c7-91d4-81d5e945da52"]}],"mendeley":{"formattedCitation":"[50]","plainTextFormattedCitation":"[50]","previouslyFormattedCitation":"[50]"},"properties":{"noteIndex":0},"schema":"https://github.com/citation-style-language/schema/raw/master/csl-citation.json"}</w:instrText>
      </w:r>
      <w:r w:rsidR="00011D2E" w:rsidRPr="00CF01EE">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[50]</w:t>
      </w:r>
      <w:r w:rsidR="00011D2E" w:rsidRPr="00CF01EE">
        <w:rPr>
          <w:rFonts w:ascii="Times New Roman" w:hAnsi="Times New Roman" w:cs="Times New Roman"/>
          <w:b/>
          <w:sz w:val="24"/>
          <w:szCs w:val="24"/>
          <w:shd w:val="clear" w:color="auto" w:fill="FFFFFF"/>
        </w:rPr>
        <w:fldChar w:fldCharType="end"/>
      </w:r>
      <w:r w:rsidR="00DB4569" w:rsidRPr="00697B1D">
        <w:rPr>
          <w:rFonts w:ascii="Times New Roman" w:hAnsi="Times New Roman" w:cs="Times New Roman"/>
          <w:sz w:val="24"/>
          <w:szCs w:val="24"/>
          <w:shd w:val="clear" w:color="auto" w:fill="FFFFFF"/>
        </w:rPr>
        <w:t>.</w:t>
      </w:r>
      <w:hyperlink r:id="rId12" w:anchor="RSOB170070C140" w:history="1"/>
    </w:p>
    <w:p w:rsidR="00DB4569" w:rsidRPr="00F04A85" w:rsidRDefault="00DB4569" w:rsidP="00DB4569">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Sputum analysis</w:t>
      </w:r>
    </w:p>
    <w:p w:rsidR="00FF5B90" w:rsidRPr="00697B1D" w:rsidRDefault="008739AB" w:rsidP="008739AB">
      <w:pPr>
        <w:spacing w:line="480" w:lineRule="auto"/>
        <w:jc w:val="both"/>
        <w:rPr>
          <w:rFonts w:ascii="Times New Roman" w:hAnsi="Times New Roman" w:cs="Times New Roman"/>
          <w:sz w:val="24"/>
          <w:szCs w:val="24"/>
          <w:shd w:val="clear" w:color="auto" w:fill="FFFFFF"/>
        </w:rPr>
      </w:pPr>
      <w:r w:rsidRPr="008739AB">
        <w:rPr>
          <w:rFonts w:ascii="Times New Roman" w:hAnsi="Times New Roman" w:cs="Times New Roman"/>
          <w:sz w:val="24"/>
          <w:szCs w:val="24"/>
          <w:shd w:val="clear" w:color="auto" w:fill="FFFFFF"/>
        </w:rPr>
        <w:t>Preliminary findings of lung cancer diagnosis by sputum cytology are not satisfactory. However, there has been interest in studying mucus with cell counting and new molecular techniques. An example of this is the UK multicenter Lung SEARCH study, in which COPD patients were randomly assigned or not assigned to annual sputum cytology/cell count. Patients with positive cytology/cell count included chest CT and AFB</w:t>
      </w:r>
      <w:r>
        <w:rPr>
          <w:rFonts w:ascii="Times New Roman" w:hAnsi="Times New Roman" w:cs="Times New Roman"/>
          <w:sz w:val="24"/>
          <w:szCs w:val="24"/>
          <w:shd w:val="clear" w:color="auto" w:fill="FFFFFF"/>
        </w:rPr>
        <w:t xml:space="preserve"> </w:t>
      </w:r>
      <w:r w:rsidR="00011D2E"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{"citationItems":[{"id":"ITEM-1","itemData":{"DOI":"10.1136/thoraxjnl-2015-207433","ISSN":"0040-6376","abstract":"Low-dose CT screening for lung cancer is effective but expensive. Therefore, cheaper or more focused screening strategies may be required. LungSEARCH is a randomised prospective trial of 1568 high-risk individuals (ie, current or former moderate to heavy smokers with mild/moderate COPD) who undergo either annual sputum cytology/cytometry testing or no screening. Those with abnormal sputum then receive annual CT and fluorescent bronchoscopy for the remainder of 5 years, to identify early stage lung cancer. It is hoped that these simple initial tests could identify those requiring expensive CT scans, and the aim is to demonstrate a stage shift towards early stage cancers.","author":[{"dropping-particle":"","family":"Spiro","given":"Stephen G","non-dropping-particle":"","parse-names":false,"suffix":""},{"dropping-particle":"","family":"Hackshaw","given":"Allan","non-dropping-particle":"","parse-names":false,"suffix":""}],"container-title":"Thorax","id":"ITEM-1","issue":"1","issued":{"date-parts":[["2016","1"]]},"page":"91-93","title":"Research in progress—LungSEARCH: a randomised controlled trial of surveillance for the early detection of lung cancer in a high-risk group","type":"article-journal","volume":"71"},"uris":["http://www.mendeley.com/documents/?uuid=8a346ec9-965b-4848-ba27-e169cef7ebec"]}],"mendeley":{"formattedCitation":"[51]","plainTextFormattedCitation":"[51]","previouslyFormattedCitation":"[51]"},"properties":{"noteIndex":0},"schema":"https://github.com/citation-style-language/schema/raw/master/csl-citation.json"}</w:instrText>
      </w:r>
      <w:r w:rsidR="00011D2E"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[51]</w:t>
      </w:r>
      <w:r w:rsidR="00011D2E"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MicroRNAs</w:t>
      </w:r>
      <w:proofErr w:type="spellEnd"/>
      <w:r w:rsidRPr="008739AB">
        <w:rPr>
          <w:rFonts w:ascii="Times New Roman" w:hAnsi="Times New Roman" w:cs="Times New Roman"/>
          <w:sz w:val="24"/>
          <w:szCs w:val="24"/>
          <w:shd w:val="clear" w:color="auto" w:fill="FFFFFF"/>
        </w:rPr>
        <w:t xml:space="preserve"> in sputum were also measured for early detection.</w:t>
      </w:r>
      <w:r>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A study in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cell carcinoma of the lung showed that a panel of three </w:t>
      </w:r>
      <w:proofErr w:type="spellStart"/>
      <w:r w:rsidRPr="008739AB">
        <w:rPr>
          <w:rFonts w:ascii="Times New Roman" w:hAnsi="Times New Roman" w:cs="Times New Roman"/>
          <w:sz w:val="24"/>
          <w:szCs w:val="24"/>
          <w:shd w:val="clear" w:color="auto" w:fill="FFFFFF"/>
        </w:rPr>
        <w:t>miRNAs</w:t>
      </w:r>
      <w:proofErr w:type="spellEnd"/>
      <w:r w:rsidRPr="008739AB">
        <w:rPr>
          <w:rFonts w:ascii="Times New Roman" w:hAnsi="Times New Roman" w:cs="Times New Roman"/>
          <w:sz w:val="24"/>
          <w:szCs w:val="24"/>
          <w:shd w:val="clear" w:color="auto" w:fill="FFFFFF"/>
        </w:rPr>
        <w:t xml:space="preserve"> (</w:t>
      </w:r>
      <w:proofErr w:type="spellStart"/>
      <w:r w:rsidRPr="008739AB">
        <w:rPr>
          <w:rFonts w:ascii="Times New Roman" w:hAnsi="Times New Roman" w:cs="Times New Roman"/>
          <w:sz w:val="24"/>
          <w:szCs w:val="24"/>
          <w:shd w:val="clear" w:color="auto" w:fill="FFFFFF"/>
        </w:rPr>
        <w:t>eg</w:t>
      </w:r>
      <w:proofErr w:type="spellEnd"/>
      <w:r w:rsidRPr="008739AB">
        <w:rPr>
          <w:rFonts w:ascii="Times New Roman" w:hAnsi="Times New Roman" w:cs="Times New Roman"/>
          <w:sz w:val="24"/>
          <w:szCs w:val="24"/>
          <w:shd w:val="clear" w:color="auto" w:fill="FFFFFF"/>
        </w:rPr>
        <w:t xml:space="preserve">, mir-205, mir-210, and mir-708) had a diagnostic sensitivity and specificity of approximately 72% in differentiating </w:t>
      </w:r>
      <w:proofErr w:type="spellStart"/>
      <w:r w:rsidRPr="008739AB">
        <w:rPr>
          <w:rFonts w:ascii="Times New Roman" w:hAnsi="Times New Roman" w:cs="Times New Roman"/>
          <w:sz w:val="24"/>
          <w:szCs w:val="24"/>
          <w:shd w:val="clear" w:color="auto" w:fill="FFFFFF"/>
        </w:rPr>
        <w:t>squamous</w:t>
      </w:r>
      <w:proofErr w:type="spellEnd"/>
      <w:r w:rsidRPr="008739AB">
        <w:rPr>
          <w:rFonts w:ascii="Times New Roman" w:hAnsi="Times New Roman" w:cs="Times New Roman"/>
          <w:sz w:val="24"/>
          <w:szCs w:val="24"/>
          <w:shd w:val="clear" w:color="auto" w:fill="FFFFFF"/>
        </w:rPr>
        <w:t xml:space="preserve"> patients, respectively. </w:t>
      </w:r>
      <w:proofErr w:type="gramStart"/>
      <w:r w:rsidRPr="008739AB">
        <w:rPr>
          <w:rFonts w:ascii="Times New Roman" w:hAnsi="Times New Roman" w:cs="Times New Roman"/>
          <w:sz w:val="24"/>
          <w:szCs w:val="24"/>
          <w:shd w:val="clear" w:color="auto" w:fill="FFFFFF"/>
        </w:rPr>
        <w:t>cell</w:t>
      </w:r>
      <w:proofErr w:type="gramEnd"/>
      <w:r w:rsidRPr="008739AB">
        <w:rPr>
          <w:rFonts w:ascii="Times New Roman" w:hAnsi="Times New Roman" w:cs="Times New Roman"/>
          <w:sz w:val="24"/>
          <w:szCs w:val="24"/>
          <w:shd w:val="clear" w:color="auto" w:fill="FFFFFF"/>
        </w:rPr>
        <w:t xml:space="preserve"> carcinoma and 95% from controls. There is also interest in linking DNA mutations with sputum samples for early detection of cancer </w:t>
      </w:r>
      <w:r w:rsidR="00011D2E"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{"citationItems":[{"id":"ITEM-1","itemData":{"DOI":"10.1038/bjc.2013.393","ISSN":"0007-0920","author":[{"dropping-particle":"","family":"Hubers","given":"A J","non-dropping-particle":"","parse-names":false,"suffix":""},{"dropping-particle":"","family":"Prinsen","given":"C F M","non-dropping-particle":"","parse-names":false,"suffix":""},{"dropping-particle":"","family":"Sozzi","given":"G","non-dropping-particle":"","parse-names":false,"suffix":""},{"dropping-particle":"","family":"Witte","given":"B I","non-dropping-particle":"","parse-names":false,"suffix":""},{"dropping-particle":"","family":"Thunnissen","given":"E","non-dropping-particle":"","parse-names":false,"suffix":""}],"container-title":"British Journal of Cancer","id":"ITEM-1","issue":"3","issued":{"date-parts":[["2013","8","18"]]},"page":"530-537","title":"Molecular sputum analysis for the diagnosis of lung cancer","type":"article-journal","volume":"109"},"uris":["http://www.mendeley.com/documents/?uuid=5f4c9d53-58c7-481a-9300-d981b592e401"]}],"mendeley":{"formattedCitation":"[52]","plainTextFormattedCitation":"[52]","previouslyFormattedCitation":"[52]"},"properties":{"noteIndex":0},"schema":"https://github.com/citation-style-language/schema/raw/master/csl-citation.json"}</w:instrText>
      </w:r>
      <w:r w:rsidR="00011D2E"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[52]</w:t>
      </w:r>
      <w:r w:rsidR="00011D2E"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Pr="008739AB">
        <w:rPr>
          <w:rFonts w:ascii="Times New Roman" w:hAnsi="Times New Roman" w:cs="Times New Roman"/>
          <w:sz w:val="24"/>
          <w:szCs w:val="24"/>
          <w:shd w:val="clear" w:color="auto" w:fill="FFFFFF"/>
        </w:rPr>
        <w:t xml:space="preserve">Interestingly, a retrospective study correlating sputum samples prior to histological diagnosis of lung </w:t>
      </w:r>
      <w:proofErr w:type="spellStart"/>
      <w:r w:rsidRPr="008739AB">
        <w:rPr>
          <w:rFonts w:ascii="Times New Roman" w:hAnsi="Times New Roman" w:cs="Times New Roman"/>
          <w:sz w:val="24"/>
          <w:szCs w:val="24"/>
          <w:shd w:val="clear" w:color="auto" w:fill="FFFFFF"/>
        </w:rPr>
        <w:t>adenocarcinoma</w:t>
      </w:r>
      <w:proofErr w:type="spellEnd"/>
      <w:r w:rsidRPr="008739AB">
        <w:rPr>
          <w:rFonts w:ascii="Times New Roman" w:hAnsi="Times New Roman" w:cs="Times New Roman"/>
          <w:sz w:val="24"/>
          <w:szCs w:val="24"/>
          <w:shd w:val="clear" w:color="auto" w:fill="FFFFFF"/>
        </w:rPr>
        <w:t xml:space="preserve"> found that approximately 5 of 11 patients with KRAS-positive tumors had sputum KRAS changes between 1 month and 4 years prior to clinical examination</w:t>
      </w:r>
      <w:r>
        <w:rPr>
          <w:rFonts w:ascii="Times New Roman" w:hAnsi="Times New Roman" w:cs="Times New Roman"/>
          <w:sz w:val="24"/>
          <w:szCs w:val="24"/>
          <w:shd w:val="clear" w:color="auto" w:fill="FFFFFF"/>
        </w:rPr>
        <w:t xml:space="preserve"> </w:t>
      </w:r>
      <w:r w:rsidR="00011D2E"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{"citationItems":[{"id":"ITEM-1","itemData":{"DOI":"10.1200/JCO.1998.16.9.3061","ISSN":"0732-183X","author":[{"dropping-particle":"","family":"Somers","given":"V A","non-dropping-particle":"","parse-names":false,"suffix":""},{"dropping-particle":"","family":"Pietersen","given":"A M","non-dropping-particle":"","parse-names":false,"suffix":""},{"dropping-particle":"","family":"Theunissen","given":"P H","non-dropping-particle":"","parse-names":false,"suffix":""},{"dropping-particle":"","family":"Thunnissen","given":"F B","non-dropping-particle":"","parse-names":false,"suffix":""}],"container-title":"Journal of Clinical Oncology","id":"ITEM-1","issue":"9","issued":{"date-parts":[["1998","9"]]},"page":"3061-3068","title":"Detection of K-ras point mutations in sputum from patients with adenocarcinoma of the lung by point-EXACCT.","type":"article-journal","volume":"16"},"uris":["http://www.mendeley.com/documents/?uuid=8cf2b638-03db-479f-ab0f-a0491c372524"]}],"mendeley":{"formattedCitation":"[53]","plainTextFormattedCitation":"[53]","previouslyFormattedCitation":"[53]"},"properties":{"noteIndex":0},"schema":"https://github.com/citation-style-language/schema/raw/master/csl-citation.json"}</w:instrText>
      </w:r>
      <w:r w:rsidR="00011D2E"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[53]</w:t>
      </w:r>
      <w:r w:rsidR="00011D2E"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p>
    <w:p w:rsidR="00FF5B90" w:rsidRPr="00F04A85" w:rsidRDefault="00FF5B90" w:rsidP="00FF5B90">
      <w:pPr>
        <w:spacing w:line="480" w:lineRule="auto"/>
        <w:jc w:val="both"/>
        <w:rPr>
          <w:rFonts w:ascii="Times New Roman" w:hAnsi="Times New Roman" w:cs="Times New Roman"/>
          <w:b/>
          <w:sz w:val="24"/>
          <w:szCs w:val="24"/>
          <w:shd w:val="clear" w:color="auto" w:fill="FFFFFF"/>
        </w:rPr>
      </w:pPr>
      <w:r w:rsidRPr="00F04A85">
        <w:rPr>
          <w:rFonts w:ascii="Times New Roman" w:hAnsi="Times New Roman" w:cs="Times New Roman"/>
          <w:b/>
          <w:sz w:val="24"/>
          <w:szCs w:val="24"/>
          <w:shd w:val="clear" w:color="auto" w:fill="FFFFFF"/>
        </w:rPr>
        <w:t>Exhaled breath analysis</w:t>
      </w:r>
    </w:p>
    <w:p w:rsidR="00FF5445" w:rsidRPr="00697B1D" w:rsidRDefault="00B769EE" w:rsidP="008B2869">
      <w:pPr>
        <w:spacing w:line="480" w:lineRule="auto"/>
        <w:jc w:val="both"/>
        <w:rPr>
          <w:rFonts w:ascii="Times New Roman" w:hAnsi="Times New Roman" w:cs="Times New Roman"/>
          <w:sz w:val="24"/>
          <w:szCs w:val="24"/>
          <w:shd w:val="clear" w:color="auto" w:fill="FFFFFF"/>
        </w:rPr>
      </w:pPr>
      <w:r w:rsidRPr="00B769EE">
        <w:rPr>
          <w:rFonts w:ascii="Times New Roman" w:hAnsi="Times New Roman" w:cs="Times New Roman"/>
          <w:sz w:val="24"/>
          <w:szCs w:val="24"/>
          <w:shd w:val="clear" w:color="auto" w:fill="FFFFFF"/>
        </w:rPr>
        <w:lastRenderedPageBreak/>
        <w:t>As a non-invasive and easily accessible model for the patient, the exhaled breath holds promise for emergency diagnosis. In respiratory medicine, NICE currently recommends exhaled nitric oxide for the diagnosis of asthma</w:t>
      </w:r>
      <w:r>
        <w:rPr>
          <w:rFonts w:ascii="Times New Roman" w:hAnsi="Times New Roman" w:cs="Times New Roman"/>
          <w:sz w:val="24"/>
          <w:szCs w:val="24"/>
          <w:shd w:val="clear" w:color="auto" w:fill="FFFFFF"/>
        </w:rPr>
        <w:t xml:space="preserve"> </w:t>
      </w:r>
      <w:r w:rsidR="00011D2E"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{"citationItems":[{"id":"ITEM-1","itemData":{"DOI":"10.3310/hta19820","ISSN":"2046-4924","PMID":"26484874","abstract":"BACKGROUND High fractions of exhaled nitric oxide (FeNO) in the breath of patients with symptoms of asthma are correlated with high levels of eosinophils and indicate that a patient is likely to respond to inhaled corticosteroids. This may have a role in the diagnosis and management of asthma. OBJECTIVE To assess the diagnostic accuracy, clinical effectiveness and cost-effectiveness of the hand-held electrochemical devices NIOX MINO(®) (Aerocrine, Solna, Sweden), NIOX VERO(®) (Aerocrine) and NObreath(®) (Bedfont Scientific, Maidstone, UK) for the diagnosis and management of asthma. DATA SOURCES Systematic searches were carried out between March 2013 and April 2013 from database inception. Databases searched included MEDLINE, EMBASE, the Cochrane Database of Systematic Reviews, the Database of Abstracts of Reviews of Effects, Science Citation Index Expanded and Conference Proceedings Citation Index - Science. Trial registers such as ClinicalTrials.gov and the metaRegister of Controlled Trials were also searched in March 2013. All searches were updated in September 2013. REVIEW METHODS A rapid review was conducted to assess the equivalence of hand-held and chemiluminescent FeNO monitors. Systematic reviews of diagnostic accuracy and management efficacy were conducted. A systematic review of economic analyses was also conducted and two de novo health economic models were developed. All three reviews were undertaken according to robust high-quality methodology. RESULTS The rapid review (27 studies) found varying levels of agreement between monitors (Bland-Altman 95% limits of agreement up to ±10 parts per billion), with better agreement at lower FeNO values. Correlation was good (generally r &gt; 0.9). The diagnostic accuracy review identified 22 studies in adults (all ages) and four in children. No studies used NObreath or NIOX VERO and seven used NIOX MINO. Estimates of diagnostic accuracy varied widely. FeNO used in combination with another test altered diagnostic accuracy only slightly. High levels of heterogeneity precluded meta-analysis. Limited observations included that FeNO may be more reliable and useful as a rule-in than as a rule-out test; lower cut-off values in children and in smokers may be appropriate; and FeNO may be less reliable in the elderly. The management review identified five randomised controlled trials in adults, one in pregnant asthmatics and seven in children. Despite clinical heterogeneity, exacerbation rates were lower in all stu…","author":[{"dropping-particle":"","family":"Harnan","given":"Sue E","non-dropping-particle":"","parse-names":false,"suffix":""},{"dropping-particle":"","family":"Tappenden","given":"Paul","non-dropping-particle":"","parse-names":false,"suffix":""},{"dropping-particle":"","family":"Essat","given":"Munira","non-dropping-particle":"","parse-names":false,"suffix":""},{"dropping-particle":"","family":"Gomersall","given":"Tim","non-dropping-particle":"","parse-names":false,"suffix":""},{"dropping-particle":"","family":"Minton","given":"Jon","non-dropping-particle":"","parse-names":false,"suffix":""},{"dropping-particle":"","family":"Wong","given":"Ruth","non-dropping-particle":"","parse-names":false,"suffix":""},{"dropping-particle":"","family":"Pavord","given":"Ian","non-dropping-particle":"","parse-names":false,"suffix":""},{"dropping-particle":"","family":"Everard","given":"Mark","non-dropping-particle":"","parse-names":false,"suffix":""},{"dropping-particle":"","family":"Lawson","given":"Rod","non-dropping-particle":"","parse-names":false,"suffix":""}],"container-title":"Health technology assessment (Winchester, England)","id":"ITEM-1","issue":"82","issued":{"date-parts":[["2015","10"]]},"page":"1-330","title":"Measurement of exhaled nitric oxide concentration in asthma: a systematic review and economic evaluation of NIOX MINO, NIOX VERO and NObreath.","type":"article-journal","volume":"19"},"uris":["http://www.mendeley.com/documents/?uuid=a1745fcd-2a44-4f3c-a6c7-e44eaf92544d"]}],"mendeley":{"formattedCitation":"[54]","plainTextFormattedCitation":"[54]","previouslyFormattedCitation":"[54]"},"properties":{"noteIndex":0},"schema":"https://github.com/citation-style-language/schema/raw/master/csl-citation.json"}</w:instrText>
      </w:r>
      <w:r w:rsidR="00011D2E"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[54]</w:t>
      </w:r>
      <w:r w:rsidR="00011D2E"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w:t>
      </w:r>
      <w:r w:rsidRPr="00B769EE">
        <w:t xml:space="preserve"> </w:t>
      </w:r>
      <w:r w:rsidRPr="00B769EE">
        <w:rPr>
          <w:rFonts w:ascii="Times New Roman" w:hAnsi="Times New Roman" w:cs="Times New Roman"/>
          <w:sz w:val="24"/>
          <w:szCs w:val="24"/>
          <w:shd w:val="clear" w:color="auto" w:fill="FFFFFF"/>
        </w:rPr>
        <w:t xml:space="preserve">There are also some interesting studies using exhaled breath to diagnose lung cancer. Perhaps the most interesting is training dogs to distinguish between breast and lung cancer patients by checking for the presence of volatile organic compounds (VOCs) in breath samples collected for cotton wool soaked with silicone oil coated polypropylene. In a double-blind validation cohort, the specificity and sensitivity were both 99% </w:t>
      </w:r>
      <w:r w:rsidR="00011D2E"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{"citationItems":[{"id":"ITEM-1","itemData":{"DOI":"10.1177/1534735405285096","ISSN":"1534-7354","abstract":"Background: Lung and breast cancers are leading causes of cancer death worldwide. Prior exploratory work has shown that patterns of biochemical markers have been found in the exhaled breath of patients with lung and breast cancers that are distinguishable from those of controls. However, chemical analysis of exhaled breath has not shown suitability for individual clinical diagnosis. Methods: The authors used a food reward-based method of training 5 ordinary household dogs to distinguish, by scent alone, exhaled breath samples of 55 lung and 31 breast cancer patients from those of 83 healthy controls. A correct indication of cancer samples by the dogs was sitting/lying in front of the sample. A correct response to control samples was to ignore the sample. The authors first trained the dogs in a 3-phase sequential process with gradually increasing levels of challenge. Once trained, the dogs’ ability to distinguish cancer patients from controls was then tested using breath samples from subjects not previously encountered by the dogs. The researchers blinded both dog handlers and experimental observers to the identity of breath samples. The diagnostic accuracy data reported were obtained solely from the dogs’ sniffing, in double-blinded conditions, of these breath samples obtained from subjects not previously encountered by the dogs during the training period. Results: Among lung cancer patients and controls, overall sensitivity of canine scent detection compared to biopsy-confirmed conventional diagnosis was 0.99 (95% confidence interval [CI], 0.99, 1.00) and overall specificity 0.99 (95% CI, 0.96, 1.00). Among breast cancer patients and controls, sensitivity was 0.88 (95% CI, 0.75, 1.00) and specificity 0.98 (95% CI, 0.90, 0.99). Sensitivity and specificity were remarkably similar across all 4 stages of both diseases. Conclusion: Training was efficient and cancer identification was accurate; in a matter of weeks, ordinary household dogs with only basic behavioral “puppy training” were trained to accurately distinguish breath samples of lung and breast cancer patients from those of controls. This pilot work using canine scent detection demonstrates the validity of using a biological system to examine exhaled breath in the diagnostic identification of lung and breast cancers. Future work should closely examine the chemistry of exhaledbreath to identify which chemical compounds can most accurately identify the presence of cancer.","author":[{"dropping-particle":"","family":"McCulloch","given":"Michael","non-dropping-particle":"","parse-names":false,"suffix":""},{"dropping-particle":"","family":"Jezierski","given":"Tadeusz","non-dropping-particle":"","parse-names":false,"suffix":""},{"dropping-particle":"","family":"Broffman","given":"Michael","non-dropping-particle":"","parse-names":false,"suffix":""},{"dropping-particle":"","family":"Hubbard","given":"Alan","non-dropping-particle":"","parse-names":false,"suffix":""},{"dropping-particle":"","family":"Turner","given":"Kirk","non-dropping-particle":"","parse-names":false,"suffix":""},{"dropping-particle":"","family":"Janecki","given":"Teresa","non-dropping-particle":"","parse-names":false,"suffix":""}],"container-title":"Integrative Cancer Therapies","id":"ITEM-1","issue":"1","issued":{"date-parts":[["2006","3","25"]]},"page":"30-39","title":"Diagnostic Accuracy of Canine Scent Detection in Early- and Late-Stage Lung and Breast Cancers","type":"article-journal","volume":"5"},"uris":["http://www.mendeley.com/documents/?uuid=290f9525-8030-4195-b4f0-42c87614dd12"]}],"mendeley":{"formattedCitation":"[55]","plainTextFormattedCitation":"[55]","previouslyFormattedCitation":"[55]"},"properties":{"noteIndex":0},"schema":"https://github.com/citation-style-language/schema/raw/master/csl-citation.json"}</w:instrText>
      </w:r>
      <w:r w:rsidR="00011D2E"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[55]</w:t>
      </w:r>
      <w:r w:rsidR="00011D2E" w:rsidRPr="00FF5445">
        <w:rPr>
          <w:rFonts w:ascii="Times New Roman" w:hAnsi="Times New Roman" w:cs="Times New Roman"/>
          <w:b/>
          <w:sz w:val="24"/>
          <w:szCs w:val="24"/>
          <w:shd w:val="clear" w:color="auto" w:fill="FFFFFF"/>
        </w:rPr>
        <w:fldChar w:fldCharType="end"/>
      </w:r>
      <w:hyperlink r:id="rId13" w:anchor="RSOB170070C150" w:history="1"/>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However, a recent study with a similar design and sample size had a sensitivity of approximately 71% and a specificity of approximately 93% for the diagnosis of the lung cancer condition</w:t>
      </w:r>
      <w:r w:rsidR="00A44A27">
        <w:rPr>
          <w:rFonts w:ascii="Times New Roman" w:hAnsi="Times New Roman" w:cs="Times New Roman"/>
          <w:sz w:val="24"/>
          <w:szCs w:val="24"/>
          <w:shd w:val="clear" w:color="auto" w:fill="FFFFFF"/>
        </w:rPr>
        <w:t xml:space="preserve"> </w:t>
      </w:r>
      <w:r w:rsidR="00011D2E"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10.1183/09031936.00051711","ISSN":"0903-1936","author":[{"dropping-particle":"","family":"Ehmann","given":"R.","non-dropping-particle":"","parse-names":false,"suffix":""},{"dropping-particle":"","family":"Boedeker","given":"E.","non-dropping-particle":"","parse-names":false,"suffix":""},{"dropping-particle":"","family":"Friedrich","given":"U.","non-dropping-particle":"","parse-names":false,"suffix":""},{"dropping-particle":"","family":"Sagert","given":"J.","non-dropping-particle":"","parse-names":false,"suffix":""},{"dropping-particle":"","family":"Dippon","given":"J.","non-dropping-particle":"","parse-names":false,"suffix":""},{"dropping-particle":"","family":"Friedel","given":"G.","non-dropping-particle":"","parse-names":false,"suffix":""},{"dropping-particle":"","family":"Walles","given":"T.","non-dropping-particle":"","parse-names":false,"suffix":""}],"container-title":"European Respiratory Journal","id":"ITEM-1","issue":"3","issued":{"date-parts":[["2012","3","1"]]},"page":"669-676","title":"Canine scent detection in the diagnosis of lung cancer: revisiting a puzzling phenomenon","type":"article-journal","volume":"39"},"uris":["http://www.mendeley.com/documents/?uuid=c9b280f8-1a36-4bc2-b918-56d3db998a5a"]}],"mendeley":{"formattedCitation":"[56]","plainTextFormattedCitation":"[56]","previouslyFormattedCitation":"[56]"},"properties":{"noteIndex":0},"schema":"https://github.com/citation-style-language/schema/raw/master/csl-citation.json"}</w:instrText>
      </w:r>
      <w:r w:rsidR="00011D2E"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[56]</w:t>
      </w:r>
      <w:r w:rsidR="00011D2E" w:rsidRPr="00FF5445">
        <w:rPr>
          <w:rFonts w:ascii="Times New Roman" w:hAnsi="Times New Roman" w:cs="Times New Roman"/>
          <w:b/>
          <w:sz w:val="24"/>
          <w:szCs w:val="24"/>
          <w:shd w:val="clear" w:color="auto" w:fill="FFFFFF"/>
        </w:rPr>
        <w:fldChar w:fldCharType="end"/>
      </w:r>
      <w:r w:rsidR="00FF5B90" w:rsidRPr="00697B1D">
        <w:rPr>
          <w:rFonts w:ascii="Times New Roman" w:hAnsi="Times New Roman" w:cs="Times New Roman"/>
          <w:sz w:val="24"/>
          <w:szCs w:val="24"/>
          <w:shd w:val="clear" w:color="auto" w:fill="FFFFFF"/>
        </w:rPr>
        <w:t xml:space="preserve">. </w:t>
      </w:r>
      <w:r w:rsidR="00A44A27" w:rsidRPr="00A44A27">
        <w:rPr>
          <w:rFonts w:ascii="Times New Roman" w:hAnsi="Times New Roman" w:cs="Times New Roman"/>
          <w:sz w:val="24"/>
          <w:szCs w:val="24"/>
          <w:shd w:val="clear" w:color="auto" w:fill="FFFFFF"/>
        </w:rPr>
        <w:t xml:space="preserve">Ion mobility spectrometry provides a highly sensitive method for detecting volatile compounds in exhaled breath. Study of cancer patients was easily distinguished from the control group - </w:t>
      </w:r>
      <w:proofErr w:type="spellStart"/>
      <w:r w:rsidR="00A44A27" w:rsidRPr="00A44A27">
        <w:rPr>
          <w:rFonts w:ascii="Times New Roman" w:hAnsi="Times New Roman" w:cs="Times New Roman"/>
          <w:sz w:val="24"/>
          <w:szCs w:val="24"/>
          <w:shd w:val="clear" w:color="auto" w:fill="FFFFFF"/>
        </w:rPr>
        <w:t>Cyranose</w:t>
      </w:r>
      <w:proofErr w:type="spellEnd"/>
      <w:r w:rsidR="00A44A27" w:rsidRPr="00A44A27">
        <w:rPr>
          <w:rFonts w:ascii="Times New Roman" w:hAnsi="Times New Roman" w:cs="Times New Roman"/>
          <w:sz w:val="24"/>
          <w:szCs w:val="24"/>
          <w:shd w:val="clear" w:color="auto" w:fill="FFFFFF"/>
        </w:rPr>
        <w:t xml:space="preserve"> 320 contains a black carbon polymer that changes resistance to VOC adsorption. Comparison of health versus cancer patients produced "small" cancer in education with sensitivity and specificity of 71% and 92%, respectively, in an independent validation cohort</w:t>
      </w:r>
      <w:r w:rsidR="00A44A27">
        <w:rPr>
          <w:rFonts w:ascii="Times New Roman" w:hAnsi="Times New Roman" w:cs="Times New Roman"/>
          <w:sz w:val="24"/>
          <w:szCs w:val="24"/>
          <w:shd w:val="clear" w:color="auto" w:fill="FFFFFF"/>
        </w:rPr>
        <w:t xml:space="preserve"> </w:t>
      </w:r>
      <w:r w:rsidR="00011D2E" w:rsidRPr="00FF5445">
        <w:rPr>
          <w:rFonts w:ascii="Times New Roman" w:hAnsi="Times New Roman" w:cs="Times New Roman"/>
          <w:b/>
          <w:sz w:val="24"/>
          <w:szCs w:val="24"/>
          <w:shd w:val="clear" w:color="auto" w:fill="FFFFFF"/>
        </w:rPr>
        <w:fldChar w:fldCharType="begin" w:fldLock="1"/>
      </w:r>
      <w:r w:rsidR="00B41F6B">
        <w:rPr>
          <w:rFonts w:ascii="Times New Roman" w:hAnsi="Times New Roman" w:cs="Times New Roman"/>
          <w:b/>
          <w:sz w:val="24"/>
          <w:szCs w:val="24"/>
          <w:shd w:val="clear" w:color="auto" w:fill="FFFFFF"/>
        </w:rPr>
        <w:instrText>ADDIN CSL_CITATION {"citationItems":[{"id":"ITEM-1","itemData":{"DOI":"10.1164/rccm.200409-1184OC","ISSN":"1073-449X","author":[{"dropping-particle":"","family":"Machado","given":"Roberto F.","non-dropping-particle":"","parse-names":false,"suffix":""},{"dropping-particle":"","family":"Laskowski","given":"Daniel","non-dropping-particle":"","parse-names":false,"suffix":""},{"dropping-particle":"","family":"Deffenderfer","given":"Olivia","non-dropping-particle":"","parse-names":false,"suffix":""},{"dropping-particle":"","family":"Burch","given":"Timothy","non-dropping-particle":"","parse-names":false,"suffix":""},{"dropping-particle":"","family":"Zheng","given":"Shuo","non-dropping-particle":"","parse-names":false,"suffix":""},{"dropping-particle":"","family":"Mazzone","given":"Peter J.","non-dropping-particle":"","parse-names":false,"suffix":""},{"dropping-particle":"","family":"Mekhail","given":"Tarek","non-dropping-particle":"","parse-names":false,"suffix":""},{"dropping-particle":"","family":"Jennings","given":"Constance","non-dropping-particle":"","parse-names":false,"suffix":""},{"dropping-particle":"","family":"Stoller","given":"James K.","non-dropping-particle":"","parse-names":false,"suffix":""},{"dropping-particle":"","family":"Pyle","given":"Jacqueline","non-dropping-particle":"","parse-names":false,"suffix":""},{"dropping-particle":"","family":"Duncan","given":"Jennifer","non-dropping-particle":"","parse-names":false,"suffix":""},{"dropping-particle":"","family":"Dweik","given":"Raed A.","non-dropping-particle":"","parse-names":false,"suffix":""},{"dropping-particle":"","family":"Erzurum","given":"Serpil C.","non-dropping-particle":"","parse-names":false,"suffix":""}],"container-title":"American Journal of Respiratory and Critical Care Medicine","id":"ITEM-1","issue":"11","issued":{"date-parts":[["2005","6","1"]]},"page":"1286-1291","title":"Detection of Lung Cancer by Sensor Array Analyses of Exhaled Breath","type":"article-journal","volume":"171"},"uris":["http://www.mendeley.com/documents/?uuid=2fa47dca-6d56-41d1-b3e1-00f77e4b0d80"]}],"mendeley":{"formattedCitation":"[57]","plainTextFormattedCitation":"[57]","previouslyFormattedCitation":"[57]"},"properties":{"noteIndex":0},"schema":"https://github.com/citation-style-language/schema/raw/master/csl-citation.json"}</w:instrText>
      </w:r>
      <w:r w:rsidR="00011D2E" w:rsidRPr="00FF5445">
        <w:rPr>
          <w:rFonts w:ascii="Times New Roman" w:hAnsi="Times New Roman" w:cs="Times New Roman"/>
          <w:b/>
          <w:sz w:val="24"/>
          <w:szCs w:val="24"/>
          <w:shd w:val="clear" w:color="auto" w:fill="FFFFFF"/>
        </w:rPr>
        <w:fldChar w:fldCharType="separate"/>
      </w:r>
      <w:r w:rsidR="00217C9D" w:rsidRPr="00217C9D">
        <w:rPr>
          <w:rFonts w:ascii="Times New Roman" w:hAnsi="Times New Roman" w:cs="Times New Roman"/>
          <w:noProof/>
          <w:sz w:val="24"/>
          <w:szCs w:val="24"/>
          <w:shd w:val="clear" w:color="auto" w:fill="FFFFFF"/>
        </w:rPr>
        <w:t>[57]</w:t>
      </w:r>
      <w:r w:rsidR="00011D2E" w:rsidRPr="00FF5445">
        <w:rPr>
          <w:rFonts w:ascii="Times New Roman" w:hAnsi="Times New Roman" w:cs="Times New Roman"/>
          <w:b/>
          <w:sz w:val="24"/>
          <w:szCs w:val="24"/>
          <w:shd w:val="clear" w:color="auto" w:fill="FFFFFF"/>
        </w:rPr>
        <w:fldChar w:fldCharType="end"/>
      </w:r>
      <w:r w:rsidR="00FF5445" w:rsidRPr="00697B1D">
        <w:rPr>
          <w:rFonts w:ascii="Times New Roman" w:hAnsi="Times New Roman" w:cs="Times New Roman"/>
          <w:sz w:val="24"/>
          <w:szCs w:val="24"/>
          <w:shd w:val="clear" w:color="auto" w:fill="FFFFFF"/>
        </w:rPr>
        <w:t>.</w:t>
      </w:r>
    </w:p>
    <w:p w:rsidR="00FF5445" w:rsidRPr="001B36AD" w:rsidRDefault="00FF5445" w:rsidP="00FF5445">
      <w:pPr>
        <w:spacing w:line="480" w:lineRule="auto"/>
        <w:jc w:val="both"/>
        <w:rPr>
          <w:rFonts w:ascii="Times New Roman" w:hAnsi="Times New Roman" w:cs="Times New Roman"/>
          <w:b/>
          <w:sz w:val="24"/>
          <w:szCs w:val="24"/>
        </w:rPr>
      </w:pPr>
      <w:r w:rsidRPr="001B36AD">
        <w:rPr>
          <w:rFonts w:ascii="Times New Roman" w:hAnsi="Times New Roman" w:cs="Times New Roman"/>
          <w:b/>
          <w:color w:val="000000"/>
          <w:sz w:val="24"/>
          <w:szCs w:val="24"/>
          <w:shd w:val="clear" w:color="auto" w:fill="FFFFFF"/>
        </w:rPr>
        <w:t>Treatment of lung cancer</w:t>
      </w:r>
    </w:p>
    <w:p w:rsidR="00FF5445" w:rsidRPr="001317B1" w:rsidRDefault="00E042C0" w:rsidP="00567358">
      <w:pPr>
        <w:pStyle w:val="NoSpacing"/>
        <w:spacing w:line="480" w:lineRule="auto"/>
        <w:jc w:val="both"/>
        <w:rPr>
          <w:rFonts w:ascii="Times New Roman" w:hAnsi="Times New Roman" w:cs="Times New Roman"/>
          <w:sz w:val="24"/>
        </w:rPr>
      </w:pPr>
      <w:r>
        <w:rPr>
          <w:rFonts w:ascii="Times New Roman" w:hAnsi="Times New Roman" w:cs="Times New Roman"/>
          <w:sz w:val="24"/>
        </w:rPr>
        <w:t>Research into the molecular and cellular biology of cancer</w:t>
      </w:r>
      <w:r w:rsidR="00567358" w:rsidRPr="00567358">
        <w:rPr>
          <w:rFonts w:ascii="Times New Roman" w:hAnsi="Times New Roman" w:cs="Times New Roman"/>
          <w:sz w:val="24"/>
        </w:rPr>
        <w:t xml:space="preserve"> has uncovered a picture of the pathways and molecules that gradually lead to the development of</w:t>
      </w:r>
      <w:r w:rsidR="00567358">
        <w:rPr>
          <w:rFonts w:ascii="Times New Roman" w:hAnsi="Times New Roman" w:cs="Times New Roman"/>
          <w:sz w:val="24"/>
        </w:rPr>
        <w:t xml:space="preserve"> </w:t>
      </w:r>
      <w:r w:rsidR="00567358" w:rsidRPr="00567358">
        <w:rPr>
          <w:rFonts w:ascii="Times New Roman" w:hAnsi="Times New Roman" w:cs="Times New Roman"/>
          <w:sz w:val="24"/>
        </w:rPr>
        <w:t>cells into an entire lung cancer. These studies</w:t>
      </w:r>
      <w:r>
        <w:rPr>
          <w:rFonts w:ascii="Times New Roman" w:hAnsi="Times New Roman" w:cs="Times New Roman"/>
          <w:sz w:val="24"/>
        </w:rPr>
        <w:t xml:space="preserve"> involve the identification of genetic</w:t>
      </w:r>
      <w:r w:rsidR="00567358" w:rsidRPr="00567358">
        <w:rPr>
          <w:rFonts w:ascii="Times New Roman" w:hAnsi="Times New Roman" w:cs="Times New Roman"/>
          <w:sz w:val="24"/>
        </w:rPr>
        <w:t xml:space="preserve"> and epigenetic changes in specific molecules that lead to activation of signaling pathways important in carcinogenesis. Some of these changes include so-called </w:t>
      </w:r>
      <w:proofErr w:type="spellStart"/>
      <w:r w:rsidR="00567358" w:rsidRPr="00567358">
        <w:rPr>
          <w:rFonts w:ascii="Times New Roman" w:hAnsi="Times New Roman" w:cs="Times New Roman"/>
          <w:sz w:val="24"/>
        </w:rPr>
        <w:t>oncogenes</w:t>
      </w:r>
      <w:proofErr w:type="spellEnd"/>
      <w:r w:rsidR="00567358" w:rsidRPr="00567358">
        <w:rPr>
          <w:rFonts w:ascii="Times New Roman" w:hAnsi="Times New Roman" w:cs="Times New Roman"/>
          <w:sz w:val="24"/>
        </w:rPr>
        <w:t xml:space="preserve"> and pain suppressor genes. In the search for therapeutic targets, special attention is required to identify single or multiple genes required for both the malignant phenotype and the survival of cancer cells. These are generally</w:t>
      </w:r>
      <w:r w:rsidR="00B41C75">
        <w:rPr>
          <w:rFonts w:ascii="Times New Roman" w:hAnsi="Times New Roman" w:cs="Times New Roman"/>
          <w:sz w:val="24"/>
        </w:rPr>
        <w:t xml:space="preserve"> </w:t>
      </w:r>
      <w:r w:rsidR="00567358">
        <w:rPr>
          <w:rFonts w:ascii="Times New Roman" w:hAnsi="Times New Roman" w:cs="Times New Roman"/>
          <w:sz w:val="24"/>
        </w:rPr>
        <w:t>considered</w:t>
      </w:r>
      <w:r w:rsidR="008B2869">
        <w:rPr>
          <w:rFonts w:ascii="Times New Roman" w:hAnsi="Times New Roman" w:cs="Times New Roman"/>
          <w:sz w:val="24"/>
        </w:rPr>
        <w:t> as </w:t>
      </w:r>
      <w:proofErr w:type="spellStart"/>
      <w:r w:rsidR="008B2869">
        <w:rPr>
          <w:rFonts w:ascii="Times New Roman" w:hAnsi="Times New Roman" w:cs="Times New Roman"/>
          <w:sz w:val="24"/>
        </w:rPr>
        <w:lastRenderedPageBreak/>
        <w:t>oncogene</w:t>
      </w:r>
      <w:proofErr w:type="spellEnd"/>
      <w:r w:rsidR="008B2869">
        <w:rPr>
          <w:rFonts w:ascii="Times New Roman" w:hAnsi="Times New Roman" w:cs="Times New Roman"/>
          <w:sz w:val="24"/>
        </w:rPr>
        <w:t xml:space="preserve"> </w:t>
      </w:r>
      <w:r w:rsidR="00FF5445" w:rsidRPr="001317B1">
        <w:rPr>
          <w:rFonts w:ascii="Times New Roman" w:hAnsi="Times New Roman" w:cs="Times New Roman"/>
          <w:sz w:val="24"/>
        </w:rPr>
        <w:t>addictions</w:t>
      </w:r>
      <w:r w:rsidR="00FF5445" w:rsidRPr="00AD3F2F">
        <w:rPr>
          <w:rFonts w:ascii="Times New Roman" w:hAnsi="Times New Roman" w:cs="Times New Roman"/>
          <w:b/>
          <w:sz w:val="24"/>
          <w:szCs w:val="24"/>
        </w:rPr>
        <w:t xml:space="preserve"> </w:t>
      </w:r>
      <w:r w:rsidR="00011D2E" w:rsidRPr="00FF544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{"citationItems":[{"id":"ITEM-1","itemData":{"DOI":"10.1038/ncponc0558","ISSN":"1743-4254","author":[{"dropping-particle":"","family":"Weinstein","given":"I Bernard","non-dropping-particle":"","parse-names":false,"suffix":""},{"dropping-particle":"","family":"Joe","given":"Andrew K","non-dropping-particle":"","parse-names":false,"suffix":""}],"container-title":"Nature Clinical Practice Oncology","id":"ITEM-1","issue":"8","issued":{"date-parts":[["2006","8"]]},"page":"448-457","title":"Mechanisms of Disease: oncogene addiction—a rationale for molecular targeting in cancer therapy","type":"article-journal","volume":"3"},"uris":["http://www.mendeley.com/documents/?uuid=9bf9ae0b-cf8c-4e52-96d0-fe28b15e69d7"]}],"mendeley":{"formattedCitation":"[58]","plainTextFormattedCitation":"[58]","previouslyFormattedCitation":"[58]"},"properties":{"noteIndex":0},"schema":"https://github.com/citation-style-language/schema/raw/master/csl-citation.json"}</w:instrText>
      </w:r>
      <w:r w:rsidR="00011D2E" w:rsidRPr="00FF544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[58]</w:t>
      </w:r>
      <w:r w:rsidR="00011D2E" w:rsidRPr="00FF5445">
        <w:rPr>
          <w:rFonts w:ascii="Times New Roman" w:hAnsi="Times New Roman" w:cs="Times New Roman"/>
          <w:b/>
          <w:sz w:val="24"/>
          <w:szCs w:val="24"/>
        </w:rPr>
        <w:fldChar w:fldCharType="end"/>
      </w:r>
      <w:r w:rsidR="00FF5445" w:rsidRPr="001317B1">
        <w:rPr>
          <w:rFonts w:ascii="Times New Roman" w:hAnsi="Times New Roman" w:cs="Times New Roman"/>
          <w:sz w:val="24"/>
        </w:rPr>
        <w:t>. In lung cancer, commonly activated oncogenes may include MYC, KRAS, MET, CCND1, EGFR/HER1/ERBB1, HER2/ERBB2, EML4-ALK fusion, CDK4, and BCL-2</w:t>
      </w:r>
      <w:r w:rsidR="00FF5445">
        <w:rPr>
          <w:rFonts w:ascii="Times New Roman" w:hAnsi="Times New Roman" w:cs="Times New Roman"/>
          <w:sz w:val="24"/>
        </w:rPr>
        <w:t xml:space="preserve"> </w:t>
      </w:r>
      <w:r w:rsidR="00011D2E" w:rsidRPr="00FF544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011D2E" w:rsidRPr="00FF5445">
        <w:rPr>
          <w:rFonts w:ascii="Times New Roman" w:hAnsi="Times New Roman" w:cs="Times New Roman"/>
          <w:b/>
          <w:sz w:val="24"/>
        </w:rPr>
        <w:fldChar w:fldCharType="separate"/>
      </w:r>
      <w:r w:rsidR="00217C9D" w:rsidRPr="00217C9D">
        <w:rPr>
          <w:rFonts w:ascii="Times New Roman" w:hAnsi="Times New Roman" w:cs="Times New Roman"/>
          <w:noProof/>
          <w:sz w:val="24"/>
        </w:rPr>
        <w:t>[59]</w:t>
      </w:r>
      <w:r w:rsidR="00011D2E" w:rsidRPr="00FF5445">
        <w:rPr>
          <w:rFonts w:ascii="Times New Roman" w:hAnsi="Times New Roman" w:cs="Times New Roman"/>
          <w:b/>
          <w:sz w:val="24"/>
        </w:rPr>
        <w:fldChar w:fldCharType="end"/>
      </w:r>
      <w:r w:rsidR="00FF5445" w:rsidRPr="001317B1">
        <w:rPr>
          <w:rFonts w:ascii="Times New Roman" w:hAnsi="Times New Roman" w:cs="Times New Roman"/>
          <w:sz w:val="24"/>
        </w:rPr>
        <w:t xml:space="preserve">. </w:t>
      </w:r>
      <w:r w:rsidR="00FF5445" w:rsidRPr="002471F5">
        <w:rPr>
          <w:rFonts w:ascii="Times New Roman" w:hAnsi="Times New Roman" w:cs="Times New Roman"/>
          <w:sz w:val="24"/>
        </w:rPr>
        <w:t>These targeted treatments yield longer progression-free survival, high response rates, and prolonged overall survival than the traditional cytotoxic chemotherapies</w:t>
      </w:r>
      <w:r w:rsidR="00011D2E" w:rsidRPr="002471F5">
        <w:rPr>
          <w:rFonts w:ascii="Times New Roman" w:hAnsi="Times New Roman" w:cs="Times New Roman"/>
          <w:b/>
          <w:sz w:val="24"/>
        </w:rPr>
        <w:fldChar w:fldCharType="begin" w:fldLock="1"/>
      </w:r>
      <w:r w:rsidR="00B41F6B">
        <w:rPr>
          <w:rFonts w:ascii="Times New Roman" w:hAnsi="Times New Roman" w:cs="Times New Roman"/>
          <w:b/>
          <w:sz w:val="24"/>
        </w:rPr>
        <w:instrText>ADDIN CSL_CITATION {"citationItems":[{"id":"ITEM-1","itemData":{"DOI":"10.1200/JCO.2008.16.7254","ISSN":"0732-183X","author":[{"dropping-particle":"","family":"Takano","given":"Toshimi","non-dropping-particle":"","parse-names":false,"suffix":""},{"dropping-particle":"","family":"Fukui","given":"Tomoya","non-dropping-particle":"","parse-names":false,"suffix":""},{"dropping-particle":"","family":"Ohe","given":"Yuichiro","non-dropping-particle":"","parse-names":false,"suffix":""},{"dropping-particle":"","family":"Tsuta","given":"Koji","non-dropping-particle":"","parse-names":false,"suffix":""},{"dropping-particle":"","family":"Yamamoto","given":"Seiichiro","non-dropping-particle":"","parse-names":false,"suffix":""},{"dropping-particle":"","family":"Nokihara","given":"Hiroshi","non-dropping-particle":"","parse-names":false,"suffix":""},{"dropping-particle":"","family":"Yamamoto","given":"Noboru","non-dropping-particle":"","parse-names":false,"suffix":""},{"dropping-particle":"","family":"Sekine","given":"Ikuo","non-dropping-particle":"","parse-names":false,"suffix":""},{"dropping-particle":"","family":"Kunitoh","given":"Hideo","non-dropping-particle":"","parse-names":false,"suffix":""},{"dropping-particle":"","family":"Furuta","given":"Koh","non-dropping-particle":"","parse-names":false,"suffix":""},{"dropping-particle":"","family":"Tamura","given":"Tomohide","non-dropping-particle":"","parse-names":false,"suffix":""}],"container-title":"Journal of Clinical Oncology","id":"ITEM-1","issue":"34","issued":{"date-parts":[["2008","12","1"]]},"page":"5589-5595","title":"EGFR Mutations Predict Survival Benefit From Gefitinib in Patients With Advanced Lung Adenocarcinoma: A Historical Comparison of Patients Treated Before and After Gefitinib Approval in Japan","type":"article-journal","volume":"26"},"uris":["http://www.mendeley.com/documents/?uuid=43ea8194-6200-4ac4-bd71-715f6e41d589"]},{"id":"ITEM-2","itemData":{"DOI":"10.1001/jama.2014.3741","ISSN":"0098-7484","author":[{"dropping-particle":"","family":"Kris","given":"Mark G.","non-dropping-particle":"","parse-names":false,"suffix":""},{"dropping-particle":"","family":"Johnson","given":"Bruce E.","non-dropping-particle":"","parse-names":false,"suffix":""},{"dropping-particle":"","family":"Berry","given":"Lynne D.","non-dropping-particle":"","parse-names":false,"suffix":""},{"dropping-particle":"","family":"Kwiatkowski","given":"David J.","non-dropping-particle":"","parse-names":false,"suffix":""},{"dropping-particle":"","family":"Iafrate","given":"A. John","non-dropping-particle":"","parse-names":false,"suffix":""},{"dropping-particle":"","family":"Wistuba","given":"Ignacio I.","non-dropping-particle":"","parse-names":false,"suffix":""},{"dropping-particle":"","family":"Varella-Garcia","given":"Marileila","non-dropping-particle":"","parse-names":false,"suffix":""},{"dropping-particle":"","family":"Franklin","given":"Wilbur A.","non-dropping-particle":"","parse-names":false,"suffix":""},{"dropping-particle":"","family":"Aronson","given":"Samuel L.","non-dropping-particle":"","parse-names":false,"suffix":""},{"dropping-particle":"","family":"Su","given":"Pei-Fang","non-dropping-particle":"","parse-names":false,"suffix":""},{"dropping-particle":"","family":"Shyr","given":"Yu","non-dropping-particle":"","parse-names":false,"suffix":""},{"dropping-particle":"","family":"Camidge","given":"D. Ross","non-dropping-particle":"","parse-names":false,"suffix":""},{"dropping-particle":"V.","family":"Sequist","given":"Lecia","non-dropping-particle":"","parse-names":false,"suffix":""},{"dropping-particle":"","family":"Glisson","given":"Bonnie S.","non-dropping-particle":"","parse-names":false,"suffix":""},{"dropping-particle":"","family":"Khuri","given":"Fadlo R.","non-dropping-particle":"","parse-names":false,"suffix":""},{"dropping-particle":"","family":"Garon","given":"Edward B.","non-dropping-particle":"","parse-names":false,"suffix":""},{"dropping-particle":"","family":"Pao","given":"William","non-dropping-particle":"","parse-names":false,"suffix":""},{"dropping-particle":"","family":"Rudin","given":"Charles","non-dropping-particle":"","parse-names":false,"suffix":""},{"dropping-particle":"","family":"Schiller","given":"Joan","non-dropping-particle":"","parse-names":false,"suffix":""},{"dropping-particle":"","family":"Haura","given":"Eric B.","non-dropping-particle":"","parse-names":false,"suffix":""},{"dropping-particle":"","family":"Socinski","given":"Mark","non-dropping-particle":"","parse-names":false,"suffix":""},{"dropping-particle":"","family":"Shirai","given":"Keisuke","non-dropping-particle":"","parse-names":false,"suffix":""},{"dropping-particle":"","family":"Chen","given":"Heidi","non-dropping-particle":"","parse-names":false,"suffix":""},{"dropping-particle":"","family":"Giaccone","given":"Giuseppe","non-dropping-particle":"","parse-names":false,"suffix":""},{"dropping-particle":"","family":"Ladanyi","given":"Marc","non-dropping-particle":"","parse-names":false,"suffix":""},{"dropping-particle":"","family":"Kugler","given":"Kelly","non-dropping-particle":"","parse-names":false,"suffix":""},{"dropping-particle":"","family":"Minna","given":"John D.","non-dropping-particle":"","parse-names":false,"suffix":""},{"dropping-particle":"","family":"Bunn","given":"Paul A.","non-dropping-particle":"","parse-names":false,"suffix":""}],"container-title":"JAMA","id":"ITEM-2","issue":"19","issued":{"date-parts":[["2014","5","21"]]},"page":"1998","title":"Using Multiplexed Assays of Oncogenic Drivers in Lung Cancers to Select Targeted Drugs","type":"article-journal","volume":"311"},"uris":["http://www.mendeley.com/documents/?uuid=14d732b7-9085-455c-b123-985be894e41a"]},{"id":"ITEM-3","itemData":{"DOI":"10.1016/S0140-6736(16)00004-0","ISSN":"01406736","author":[{"dropping-particle":"","family":"Barlesi","given":"Fabrice","non-dropping-particle":"","parse-names":false,"suffix":""},{"dropping-particle":"","family":"Mazieres","given":"Julien","non-dropping-particle":"","parse-names":false,"suffix":""},{"dropping-particle":"","family":"Merlio","given":"Jean-Philippe","non-dropping-particle":"","parse-names":false,"suffix":""},{"dropping-particle":"","family":"Debieuvre","given":"Didier","non-dropping-particle":"","parse-names":false,"suffix":""},{"dropping-particle":"","family":"Mosser","given":"Jean","non-dropping-particle":"","parse-names":false,"suffix":""},{"dropping-particle":"","family":"Lena","given":"Hervé","non-dropping-particle":"","parse-names":false,"suffix":""},{"dropping-particle":"","family":"Ouafik","given":"L'Houcine","non-dropping-particle":"","parse-names":false,"suffix":""},{"dropping-particle":"","family":"Besse","given":"Benjamin","non-dropping-particle":"","parse-names":false,"suffix":""},{"dropping-particle":"","family":"Rouquette","given":"Isabelle","non-dropping-particle":"","parse-names":false,"suffix":""},{"dropping-particle":"","family":"Westeel","given":"Virginie","non-dropping-particle":"","parse-names":false,"suffix":""},{"dropping-particle":"","family":"Escande","given":"Fabienne","non-dropping-particle":"","parse-names":false,"suffix":""},{"dropping-particle":"","family":"Monnet","given":"Isabelle","non-dropping-particle":"","parse-names":false,"suffix":""},{"dropping-particle":"","family":"Lemoine","given":"Antoinette","non-dropping-particle":"","parse-names":false,"suffix":""},{"dropping-particle":"","family":"Veillon","given":"Rémi","non-dropping-particle":"","parse-names":false,"suffix":""},{"dropping-particle":"","family":"Blons","given":"Hélène","non-dropping-particle":"","parse-names":false,"suffix":""},{"dropping-particle":"","family":"Audigier-Valette","given":"Clarisse","non-dropping-particle":"","parse-names":false,"suffix":""},{"dropping-particle":"","family":"Bringuier","given":"Pierre-Paul","non-dropping-particle":"","parse-names":false,"suffix":""},{"dropping-particle":"","family":"Lamy","given":"Régine","non-dropping-particle":"","parse-names":false,"suffix":""},{"dropping-particle":"","family":"Beau-Faller","given":"Michèle","non-dropping-particle":"","parse-names":false,"suffix":""},{"dropping-particle":"","family":"Pujol","given":"Jean-Louis","non-dropping-particle":"","parse-names":false,"suffix":""},{"dropping-particle":"","family":"Sabourin","given":"Jean-Christophe","non-dropping-particle":"","parse-names":false,"suffix":""},{"dropping-particle":"","family":"Penault-Llorca","given":"Frédérique","non-dropping-particle":"","parse-names":false,"suffix":""},{"dropping-particle":"","family":"Denis","given":"Marc G","non-dropping-particle":"","parse-names":false,"suffix":""},{"dropping-particle":"","family":"Lantuejoul","given":"Sylvie","non-dropping-particle":"","parse-names":false,"suffix":""},{"dropping-particle":"","family":"Morin","given":"Franck","non-dropping-particle":"","parse-names":false,"suffix":""},{"dropping-particle":"","family":"Tran","given":"Quân","non-dropping-particle":"","parse-names":false,"suffix":""},{"dropping-particle":"","family":"Missy","given":"Pascale","non-dropping-particle":"","parse-names":false,"suffix":""},{"dropping-particle":"","family":"Langlais","given":"Alexandra","non-dropping-particle":"","parse-names":false,"suffix":""},{"dropping-particle":"","family":"Milleron","given":"Bernard","non-dropping-particle":"","parse-names":false,"suffix":""},{"dropping-particle":"","family":"Cadranel","given":"Jacques","non-dropping-particle":"","parse-names":false,"suffix":""},{"dropping-particle":"","family":"Soria","given":"Jean-Charles","non-dropping-particle":"","parse-names":false,"suffix":""},{"dropping-particle":"","family":"Zalcman","given":"Gérard","non-dropping-particle":"","parse-names":false,"suffix":""}],"container-title":"The Lancet","id":"ITEM-3","issue":"10026","issued":{"date-parts":[["2016","4"]]},"page":"1415-1426","title":"Routine molecular profiling of patients with advanced non-small-cell lung cancer: results of a 1-year nationwide programme of the French Cooperative Thoracic Intergroup (IFCT)","type":"article-journal","volume":"387"},"uris":["http://www.mendeley.com/documents/?uuid=8689e7b8-2fb4-4619-9f2c-cdf52158eea4"]}],"mendeley":{"formattedCitation":"[60–62]","plainTextFormattedCitation":"[60–62]","previouslyFormattedCitation":"[60–62]"},"properties":{"noteIndex":0},"schema":"https://github.com/citation-style-language/schema/raw/master/csl-citation.json"}</w:instrText>
      </w:r>
      <w:r w:rsidR="00011D2E" w:rsidRPr="002471F5">
        <w:rPr>
          <w:rFonts w:ascii="Times New Roman" w:hAnsi="Times New Roman" w:cs="Times New Roman"/>
          <w:b/>
          <w:sz w:val="24"/>
        </w:rPr>
        <w:fldChar w:fldCharType="separate"/>
      </w:r>
      <w:r w:rsidR="00217C9D" w:rsidRPr="00217C9D">
        <w:rPr>
          <w:rFonts w:ascii="Times New Roman" w:hAnsi="Times New Roman" w:cs="Times New Roman"/>
          <w:noProof/>
          <w:sz w:val="24"/>
        </w:rPr>
        <w:t>[60–62]</w:t>
      </w:r>
      <w:r w:rsidR="00011D2E" w:rsidRPr="002471F5">
        <w:rPr>
          <w:rFonts w:ascii="Times New Roman" w:hAnsi="Times New Roman" w:cs="Times New Roman"/>
          <w:b/>
          <w:sz w:val="24"/>
        </w:rPr>
        <w:fldChar w:fldCharType="end"/>
      </w:r>
      <w:r w:rsidR="00FF5445" w:rsidRPr="002471F5">
        <w:rPr>
          <w:rFonts w:ascii="Times New Roman" w:hAnsi="Times New Roman" w:cs="Times New Roman"/>
          <w:sz w:val="24"/>
        </w:rPr>
        <w:t>.</w:t>
      </w:r>
    </w:p>
    <w:p w:rsidR="00FF5445" w:rsidRPr="0008046D" w:rsidRDefault="00FF5445" w:rsidP="00FF5445">
      <w:pPr>
        <w:spacing w:line="480" w:lineRule="auto"/>
        <w:jc w:val="both"/>
        <w:rPr>
          <w:rFonts w:ascii="Times New Roman" w:hAnsi="Times New Roman" w:cs="Times New Roman"/>
          <w:b/>
          <w:sz w:val="24"/>
          <w:szCs w:val="24"/>
        </w:rPr>
      </w:pPr>
      <w:r w:rsidRPr="0008046D">
        <w:rPr>
          <w:rFonts w:ascii="Times New Roman" w:hAnsi="Times New Roman" w:cs="Times New Roman"/>
          <w:b/>
          <w:sz w:val="24"/>
          <w:szCs w:val="24"/>
        </w:rPr>
        <w:t>EGFR pathway inhibitors</w:t>
      </w:r>
    </w:p>
    <w:p w:rsidR="00EC41A6" w:rsidRDefault="00375166" w:rsidP="008B2869">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Some </w:t>
      </w:r>
      <w:proofErr w:type="spellStart"/>
      <w:r>
        <w:rPr>
          <w:rFonts w:ascii="Times New Roman" w:hAnsi="Times New Roman" w:cs="Times New Roman"/>
          <w:sz w:val="24"/>
          <w:szCs w:val="24"/>
        </w:rPr>
        <w:t>clinicopathological</w:t>
      </w:r>
      <w:proofErr w:type="spellEnd"/>
      <w:r>
        <w:rPr>
          <w:rFonts w:ascii="Times New Roman" w:hAnsi="Times New Roman" w:cs="Times New Roman"/>
          <w:sz w:val="24"/>
          <w:szCs w:val="24"/>
        </w:rPr>
        <w:t xml:space="preserve"> features were associated with </w:t>
      </w:r>
      <w:r w:rsidR="005C0D46" w:rsidRPr="005C0D46">
        <w:rPr>
          <w:rFonts w:ascii="Times New Roman" w:hAnsi="Times New Roman" w:cs="Times New Roman"/>
          <w:sz w:val="24"/>
          <w:szCs w:val="24"/>
        </w:rPr>
        <w:t>frequency</w:t>
      </w:r>
      <w:r>
        <w:rPr>
          <w:rFonts w:ascii="Times New Roman" w:hAnsi="Times New Roman" w:cs="Times New Roman"/>
          <w:sz w:val="24"/>
          <w:szCs w:val="24"/>
        </w:rPr>
        <w:t xml:space="preserve"> and gene amplification of EGFR mutations, including </w:t>
      </w:r>
      <w:proofErr w:type="spellStart"/>
      <w:r w:rsidR="005C0D46" w:rsidRPr="005C0D46">
        <w:rPr>
          <w:rFonts w:ascii="Times New Roman" w:hAnsi="Times New Roman" w:cs="Times New Roman"/>
          <w:sz w:val="24"/>
          <w:szCs w:val="24"/>
        </w:rPr>
        <w:t>adenocarcinoma</w:t>
      </w:r>
      <w:proofErr w:type="spellEnd"/>
      <w:r>
        <w:rPr>
          <w:rFonts w:ascii="Times New Roman" w:hAnsi="Times New Roman" w:cs="Times New Roman"/>
          <w:sz w:val="24"/>
          <w:szCs w:val="24"/>
        </w:rPr>
        <w:t xml:space="preserve"> histology, female, non-smoker history, and East Asian people. This signature has been shown to have a </w:t>
      </w:r>
      <w:r w:rsidR="005C0D46" w:rsidRPr="005C0D46">
        <w:rPr>
          <w:rFonts w:ascii="Times New Roman" w:hAnsi="Times New Roman" w:cs="Times New Roman"/>
          <w:sz w:val="24"/>
          <w:szCs w:val="24"/>
        </w:rPr>
        <w:t>pro</w:t>
      </w:r>
      <w:r>
        <w:rPr>
          <w:rFonts w:ascii="Times New Roman" w:hAnsi="Times New Roman" w:cs="Times New Roman"/>
          <w:sz w:val="24"/>
          <w:szCs w:val="24"/>
        </w:rPr>
        <w:t>bability</w:t>
      </w:r>
      <w:r w:rsidR="005C0D46" w:rsidRPr="005C0D46">
        <w:rPr>
          <w:rFonts w:ascii="Times New Roman" w:hAnsi="Times New Roman" w:cs="Times New Roman"/>
          <w:sz w:val="24"/>
          <w:szCs w:val="24"/>
        </w:rPr>
        <w:t xml:space="preserve"> of more </w:t>
      </w:r>
      <w:r w:rsidR="005C0D46">
        <w:rPr>
          <w:rFonts w:ascii="Times New Roman" w:hAnsi="Times New Roman" w:cs="Times New Roman"/>
          <w:sz w:val="24"/>
          <w:szCs w:val="24"/>
        </w:rPr>
        <w:t xml:space="preserve">than 50% mutation in the EGFR TK </w:t>
      </w:r>
      <w:r w:rsidR="005C0D46" w:rsidRPr="005C0D46">
        <w:rPr>
          <w:rFonts w:ascii="Times New Roman" w:hAnsi="Times New Roman" w:cs="Times New Roman"/>
          <w:sz w:val="24"/>
          <w:szCs w:val="24"/>
        </w:rPr>
        <w:t>domain</w:t>
      </w:r>
      <w:r w:rsidR="00011D2E"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{"citationItems":[{"id":"ITEM-1","itemData":{"DOI":"10.1093/jnci/dji055","ISSN":"00278874","PMID":"15741570","abstract":"Background: Mutations in the tyrosine kinase (TK) domain of the epidermal growth factor receptor (EGFR) gene in lung cancers are associated with increased sensitivity of these cancers to drugs that inhibit EGFR kinase activity. However, the role of such mutations in the pathogenesis of lung cancers is unclear. Methods: We sequenced exons 18-21 of the EGFR TK domain from genomic DNA isolated from 617 non-small-cell lung cancers (NSCLCs) and 524 normal lung tissue samples from the same patients and 36 neuroendocrine lung tumors collected from patients in Japan, Taiwan, the United States, and Australia and from 243 other epithelial cancers. Mutation status was compared with clinicopathologic features and with the presence of mutations in KRAS, a gene in the EGFR signaling pathway that is also frequently mutated in lung cancers. All statistical tests were two sided. Results: We detected a total of 134 EGFR TK domain mutations in 130 (21%) of the 617 NSCLCs but not in any of the other carcinomas, nor in nonmalignant lung tissue from the same patients. In NSCLC patients, EGFR TK domain mutations were statistically significantly more frequent in never smokers than ever smokers (51% versus 10%), in adenocarcinomas versus cancer of other histologies (40% versus 3%), in patients of East Asian ethnicity versus other ethnicities (30% versus 8%), and in females versus males (42% versus 14%; all P &lt;.001). EGFR TK domain mutation status was not associated with patient age at diagnosis, clinical stage, the presence of bronchioloalveolar histologic features, or overall survival. The EGFR TK domain mutations we detected were of three common types: in-frame deletions in exon 19, single missense mutations in exon 21, and in-frame duplications/insertions in exon 20. Rare missense mutations were also detected in exons 18, 20, and 21. KRAS gene mutations were present in 50 (8%) of the 617 NSCLCs but not in any tumors with an EGFR TK domain mutation. Conclusions: Mutations in either the EGFR TK domain or the KRAS gene can lead to lung cancer pathogenesis. EGFR TK domain mutations are the first molecular change known to occur specifically in never smokers. © Oxford University Press 2005, all rights reserved.","author":[{"dropping-particle":"","family":"Shigematsu","given":"Hisayuki","non-dropping-particle":"","parse-names":false,"suffix":""},{"dropping-particle":"","family":"Lin","given":"Li","non-dropping-particle":"","parse-names":false,"suffix":""},{"dropping-particle":"","family":"Takahashi","given":"Takao","non-dropping-particle":"","parse-names":false,"suffix":""},{"dropping-particle":"","family":"Nomura","given":"Masaharu","non-dropping-particle":"","parse-names":false,"suffix":""},{"dropping-particle":"","family":"Suzuki","given":"Makoto","non-dropping-particle":"","parse-names":false,"suffix":""},{"dropping-particle":"","family":"Wistuba","given":"Ignacio I.","non-dropping-particle":"","parse-names":false,"suffix":""},{"dropping-particle":"","family":"Fong","given":"Kwun M.","non-dropping-particle":"","parse-names":false,"suffix":""},{"dropping-particle":"","family":"Lee","given":"Huei","non-dropping-particle":"","parse-names":false,"suffix":""},{"dropping-particle":"","family":"Toyooka","given":"Shinichi","non-dropping-particle":"","parse-names":false,"suffix":""},{"dropping-particle":"","family":"Shimizu","given":"Nobuyoshi","non-dropping-particle":"","parse-names":false,"suffix":""},{"dropping-particle":"","family":"Fujisawa","given":"Takehiko","non-dropping-particle":"","parse-names":false,"suffix":""},{"dropping-particle":"","family":"Feng","given":"Ziding","non-dropping-particle":"","parse-names":false,"suffix":""},{"dropping-particle":"","family":"Roth","given":"Jack A.","non-dropping-particle":"","parse-names":false,"suffix":""},{"dropping-particle":"","family":"Herz","given":"Joachim","non-dropping-particle":"","parse-names":false,"suffix":""},{"dropping-particle":"","family":"Minna","given":"John D.","non-dropping-particle":"","parse-names":false,"suffix":""},{"dropping-particle":"","family":"Gazdar","given":"Adi F.","non-dropping-particle":"","parse-names":false,"suffix":""}],"container-title":"Journal of the National Cancer Institute","id":"ITEM-1","issue":"5","issued":{"date-parts":[["2005","3","2"]]},"page":"339-346","title":"Clinical and biological features associated with epidermal growth factor receptor gene mutations in lung cancers","type":"article-journal","volume":"97"},"uris":["http://www.mendeley.com/documents/?uuid=c9947887-26f7-46e1-8873-111828457ba9"]}],"mendeley":{"formattedCitation":"[63]","plainTextFormattedCitation":"[63]","previouslyFormattedCitation":"[63]"},"properties":{"noteIndex":0},"schema":"https://github.com/citation-style-language/schema/raw/master/csl-citation.json"}</w:instrText>
      </w:r>
      <w:r w:rsidR="00011D2E"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[63]</w:t>
      </w:r>
      <w:r w:rsidR="00011D2E"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While a proportion of NSCLC patients with EGFR mutations may not respond to TKIs, the 'second' TK mutation (</w:t>
      </w:r>
      <w:proofErr w:type="spellStart"/>
      <w:r w:rsidR="005C0D46" w:rsidRPr="005C0D46">
        <w:rPr>
          <w:rFonts w:ascii="Times New Roman" w:hAnsi="Times New Roman" w:cs="Times New Roman"/>
          <w:sz w:val="24"/>
          <w:szCs w:val="24"/>
        </w:rPr>
        <w:t>ie</w:t>
      </w:r>
      <w:proofErr w:type="spellEnd"/>
      <w:r w:rsidR="005C0D46" w:rsidRPr="005C0D46">
        <w:rPr>
          <w:rFonts w:ascii="Times New Roman" w:hAnsi="Times New Roman" w:cs="Times New Roman"/>
          <w:sz w:val="24"/>
          <w:szCs w:val="24"/>
        </w:rPr>
        <w:t>, T790M</w:t>
      </w:r>
      <w:r w:rsidR="005C0D46">
        <w:rPr>
          <w:rFonts w:ascii="Times New Roman" w:hAnsi="Times New Roman" w:cs="Times New Roman"/>
          <w:sz w:val="24"/>
          <w:szCs w:val="24"/>
        </w:rPr>
        <w:t>) is associated with resistance</w:t>
      </w:r>
      <w:r w:rsidR="00FF5445">
        <w:rPr>
          <w:rFonts w:ascii="Times New Roman" w:hAnsi="Times New Roman" w:cs="Times New Roman"/>
          <w:sz w:val="24"/>
          <w:szCs w:val="24"/>
        </w:rPr>
        <w:t xml:space="preserve"> </w:t>
      </w:r>
      <w:r w:rsidR="00011D2E" w:rsidRPr="004E637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10.1371/journal.pmed.0020073","ISSN":"1549-1676","author":[{"dropping-particle":"","family":"Pao","given":"William","non-dropping-particle":"","parse-names":false,"suffix":""},{"dropping-particle":"","family":"Miller","given":"Vincent A","non-dropping-particle":"","parse-names":false,"suffix":""},{"dropping-particle":"","family":"Politi","given":"Katerina A","non-dropping-particle":"","parse-names":false,"suffix":""},{"dropping-particle":"","family":"Riely","given":"Gregory J","non-dropping-particle":"","parse-names":false,"suffix":""},{"dropping-particle":"","family":"Somwar","given":"Romel","non-dropping-particle":"","parse-names":false,"suffix":""},{"dropping-particle":"","family":"Zakowski","given":"Maureen F","non-dropping-particle":"","parse-names":false,"suffix":""},{"dropping-particle":"","family":"Kris","given":"Mark G","non-dropping-particle":"","parse-names":false,"suffix":""},{"dropping-particle":"","family":"Varmus","given":"Harold","non-dropping-particle":"","parse-names":false,"suffix":""}],"container-title":"PLoS Medicine","editor":[{"dropping-particle":"","family":"Liu","given":"Ed T.","non-dropping-particle":"","parse-names":false,"suffix":""}],"id":"ITEM-1","issue":"3","issued":{"date-parts":[["2005","2","22"]]},"page":"e73","title":"Acquired Resistance of Lung Adenocarcinomas to Gefitinib or Erlotinib Is Associated with a Second Mutation in the EGFR Kinase Domain","type":"article-journal","volume":"2"},"uris":["http://www.mendeley.com/documents/?uuid=f218f044-5d35-479f-ae27-0b9de440e7ce"]},{"id":"ITEM-2","itemData":{"DOI":"10.1056/NEJMoa044238","ISSN":"0028-4793","author":[{"dropping-particle":"","family":"Kobayashi","given":"Susumu","non-dropping-particle":"","parse-names":false,"suffix":""},{"dropping-particle":"","family":"Boggon","given":"Titus J.","non-dropping-particle":"","parse-names":false,"suffix":""},{"dropping-particle":"","family":"Dayaram","given":"Tajhal","non-dropping-particle":"","parse-names":false,"suffix":""},{"dropping-particle":"","family":"Jänne","given":"Pasi A.","non-dropping-particle":"","parse-names":false,"suffix":""},{"dropping-particle":"","family":"Kocher","given":"Olivier","non-dropping-particle":"","parse-names":false,"suffix":""},{"dropping-particle":"","family":"Meyerson","given":"Matthew","non-dropping-particle":"","parse-names":false,"suffix":""},{"dropping-particle":"","family":"Johnson","given":"Bruce E.","non-dropping-particle":"","parse-names":false,"suffix":""},{"dropping-particle":"","family":"Eck","given":"Michael J.","non-dropping-particle":"","parse-names":false,"suffix":""},{"dropping-particle":"","family":"Tenen","given":"Daniel G.","non-dropping-particle":"","parse-names":false,"suffix":""},{"dropping-particle":"","family":"Halmos","given":"Balázs","non-dropping-particle":"","parse-names":false,"suffix":""}],"container-title":"New England Journal of Medicine","id":"ITEM-2","issue":"8","issued":{"date-parts":[["2005","2","24"]]},"page":"786-792","title":"EGFR Mutation and Resistance of Non–Small-Cell Lung Cancer to Gefitinib","type":"article-journal","volume":"352"},"uris":["http://www.mendeley.com/documents/?uuid=3d906713-6f66-4414-9749-21540f0de1ed"]}],"mendeley":{"formattedCitation":"[64, 65]","plainTextFormattedCitation":"[64, 65]","previouslyFormattedCitation":"[64, 65]"},"properties":{"noteIndex":0},"schema":"https://github.com/citation-style-language/schema/raw/master/csl-citation.json"}</w:instrText>
      </w:r>
      <w:r w:rsidR="00011D2E" w:rsidRPr="004E637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[64, 65]</w:t>
      </w:r>
      <w:r w:rsidR="00011D2E" w:rsidRPr="004E637E">
        <w:rPr>
          <w:rFonts w:ascii="Times New Roman" w:hAnsi="Times New Roman" w:cs="Times New Roman"/>
          <w:b/>
          <w:sz w:val="24"/>
          <w:szCs w:val="24"/>
        </w:rPr>
        <w:fldChar w:fldCharType="end"/>
      </w:r>
      <w:r w:rsidR="00FF5445" w:rsidRPr="001B36AD">
        <w:rPr>
          <w:rFonts w:ascii="Times New Roman" w:hAnsi="Times New Roman" w:cs="Times New Roman"/>
          <w:sz w:val="24"/>
          <w:szCs w:val="24"/>
        </w:rPr>
        <w:t xml:space="preserve">. </w:t>
      </w:r>
      <w:r w:rsidR="005C0D46" w:rsidRPr="005C0D46">
        <w:rPr>
          <w:rFonts w:ascii="Times New Roman" w:hAnsi="Times New Roman" w:cs="Times New Roman"/>
          <w:sz w:val="24"/>
          <w:szCs w:val="24"/>
        </w:rPr>
        <w:t>Although EGFR mutant patients appear to significantly respond to EGFR TKI, protein</w:t>
      </w:r>
      <w:r w:rsidR="00B41C75">
        <w:rPr>
          <w:rFonts w:ascii="Times New Roman" w:hAnsi="Times New Roman" w:cs="Times New Roman"/>
          <w:sz w:val="24"/>
          <w:szCs w:val="24"/>
        </w:rPr>
        <w:t xml:space="preserve"> </w:t>
      </w:r>
      <w:proofErr w:type="spellStart"/>
      <w:r w:rsidR="005C0D46" w:rsidRPr="005C0D46">
        <w:rPr>
          <w:rFonts w:ascii="Times New Roman" w:hAnsi="Times New Roman" w:cs="Times New Roman"/>
          <w:sz w:val="24"/>
          <w:szCs w:val="24"/>
        </w:rPr>
        <w:t>overexpression</w:t>
      </w:r>
      <w:proofErr w:type="spellEnd"/>
      <w:r w:rsidR="005C0D46" w:rsidRPr="005C0D46">
        <w:rPr>
          <w:rFonts w:ascii="Times New Roman" w:hAnsi="Times New Roman" w:cs="Times New Roman"/>
          <w:sz w:val="24"/>
          <w:szCs w:val="24"/>
        </w:rPr>
        <w:t xml:space="preserve"> and EGFR amplification are associated with survival after EGFR TKI treatment because </w:t>
      </w:r>
      <w:proofErr w:type="spellStart"/>
      <w:r w:rsidR="005C0D46" w:rsidRPr="005C0D46">
        <w:rPr>
          <w:rFonts w:ascii="Times New Roman" w:hAnsi="Times New Roman" w:cs="Times New Roman"/>
          <w:sz w:val="24"/>
          <w:szCs w:val="24"/>
        </w:rPr>
        <w:t>Akt</w:t>
      </w:r>
      <w:proofErr w:type="spellEnd"/>
      <w:r w:rsidR="005C0D46" w:rsidRPr="005C0D46">
        <w:rPr>
          <w:rFonts w:ascii="Times New Roman" w:hAnsi="Times New Roman" w:cs="Times New Roman"/>
          <w:sz w:val="24"/>
          <w:szCs w:val="24"/>
        </w:rPr>
        <w:t xml:space="preserve"> is required for this to occur</w:t>
      </w:r>
      <w:r w:rsidR="005C0D46">
        <w:rPr>
          <w:rFonts w:ascii="Times New Roman" w:hAnsi="Times New Roman" w:cs="Times New Roman"/>
          <w:sz w:val="24"/>
          <w:szCs w:val="24"/>
        </w:rPr>
        <w:t xml:space="preserve"> </w:t>
      </w:r>
      <w:r w:rsidR="00011D2E"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dji112","ISSN":"1460-2105","author":[{"dropping-particle":"","family":"Cappuzzo","given":"Federico","non-dropping-particle":"","parse-names":false,"suffix":""},{"dropping-particle":"","family":"Hirsch","given":"Fred R.","non-dropping-particle":"","parse-names":false,"suffix":""},{"dropping-particle":"","family":"Rossi","given":"Elisa","non-dropping-particle":"","parse-names":false,"suffix":""},{"dropping-particle":"","family":"Bartolini","given":"Stefania","non-dropping-particle":"","parse-names":false,"suffix":""},{"dropping-particle":"","family":"Ceresoli","given":"Giovanni L.","non-dropping-particle":"","parse-names":false,"suffix":""},{"dropping-particle":"","family":"Bemis","given":"Lynne","non-dropping-particle":"","parse-names":false,"suffix":""},{"dropping-particle":"","family":"Haney","given":"Jerry","non-dropping-particle":"","parse-names":false,"suffix":""},{"dropping-particle":"","family":"Witta","given":"Samir","non-dropping-particle":"","parse-names":false,"suffix":""},{"dropping-particle":"","family":"Danenberg","given":"Kathleen","non-dropping-particle":"","parse-names":false,"suffix":""},{"dropping-particle":"","family":"Domenichini","given":"Irene","non-dropping-particle":"","parse-names":false,"suffix":""},{"dropping-particle":"","family":"Ludovini","given":"Vienna","non-dropping-particle":"","parse-names":false,"suffix":""},{"dropping-particle":"","family":"Magrini","given":"Elisabetta","non-dropping-particle":"","parse-names":false,"suffix":""},{"dropping-particle":"","family":"Gregorc","given":"Vanesa","non-dropping-particle":"","parse-names":false,"suffix":""},{"dropping-particle":"","family":"Doglioni","given":"Claudio","non-dropping-particle":"","parse-names":false,"suffix":""},{"dropping-particle":"","family":"Sidoni","given":"Angelo","non-dropping-particle":"","parse-names":false,"suffix":""},{"dropping-particle":"","family":"Tonato","given":"Maurizio","non-dropping-particle":"","parse-names":false,"suffix":""},{"dropping-particle":"","family":"Franklin","given":"Wilbur A.","non-dropping-particle":"","parse-names":false,"suffix":""},{"dropping-particle":"","family":"Crino","given":"Lucio","non-dropping-particle":"","parse-names":false,"suffix":""},{"dropping-particle":"","family":"Bunn","given":"Paul A.","non-dropping-particle":"","parse-names":false,"suffix":""},{"dropping-particle":"","family":"Varella-Garcia","given":"Marileila","non-dropping-particle":"","parse-names":false,"suffix":""}],"container-title":"JNCI: Journal of the National Cancer Institute","id":"ITEM-1","issue":"9","issued":{"date-parts":[["2005","5","4"]]},"page":"643-655","title":"Epidermal Growth Factor Receptor Gene and Protein and Gefitinib Sensitivity in Non–Small-Cell Lung Cancer","type":"article-journal","volume":"97"},"uris":["http://www.mendeley.com/documents/?uuid=d93ce0d3-43d8-489d-a09b-123574ab7aea"]},{"id":"ITEM-2","itemData":{"DOI":"10.1093/jnci/djh217","ISSN":"0027-8874","author":[{"dropping-particle":"","family":"Cappuzzo","given":"F.","non-dropping-particle":"","parse-names":false,"suffix":""},{"dropping-particle":"","family":"Magrini","given":"E.","non-dropping-particle":"","parse-names":false,"suffix":""},{"dropping-particle":"","family":"Ceresoli","given":"G. L.","non-dropping-particle":"","parse-names":false,"suffix":""},{"dropping-particle":"","family":"Bartolini","given":"S.","non-dropping-particle":"","parse-names":false,"suffix":""},{"dropping-particle":"","family":"Rossi","given":"E.","non-dropping-particle":"","parse-names":false,"suffix":""},{"dropping-particle":"","family":"Ludovini","given":"V.","non-dropping-particle":"","parse-names":false,"suffix":""},{"dropping-particle":"","family":"Gregorc","given":"V.","non-dropping-particle":"","parse-names":false,"suffix":""},{"dropping-particle":"","family":"Ligorio","given":"C.","non-dropping-particle":"","parse-names":false,"suffix":""},{"dropping-particle":"","family":"Cancellieri","given":"A.","non-dropping-particle":"","parse-names":false,"suffix":""},{"dropping-particle":"","family":"Damiani","given":"S.","non-dropping-particle":"","parse-names":false,"suffix":""},{"dropping-particle":"","family":"Spreafico","given":"A.","non-dropping-particle":"","parse-names":false,"suffix":""},{"dropping-particle":"","family":"Paties","given":"C. T.","non-dropping-particle":"","parse-names":false,"suffix":""},{"dropping-particle":"","family":"Lombardo","given":"L.","non-dropping-particle":"","parse-names":false,"suffix":""},{"dropping-particle":"","family":"Calandri","given":"C.","non-dropping-particle":"","parse-names":false,"suffix":""},{"dropping-particle":"","family":"Bellezza","given":"G.","non-dropping-particle":"","parse-names":false,"suffix":""},{"dropping-particle":"","family":"Tonato","given":"M.","non-dropping-particle":"","parse-names":false,"suffix":""},{"dropping-particle":"","family":"Crino","given":"L.","non-dropping-particle":"","parse-names":false,"suffix":""}],"container-title":"JNCI Journal of the National Cancer Institute","id":"ITEM-2","issue":"15","issued":{"date-parts":[["2004","8","4"]]},"page":"1133-1141","title":"Akt Phosphorylation and Gefitinib Efficacy in Patients With Advanced Non-Small-Cell Lung Cancer","type":"article-journal","volume":"96"},"uris":["http://www.mendeley.com/documents/?uuid=ec94491c-8e15-46fe-837f-b669bfa06219"]}],"mendeley":{"formattedCitation":"[66, 67]","plainTextFormattedCitation":"[66, 67]","previouslyFormattedCitation":"[66, 67]"},"properties":{"noteIndex":0},"schema":"https://github.com/citation-style-language/schema/raw/master/csl-citation.json"}</w:instrText>
      </w:r>
      <w:r w:rsidR="00011D2E"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[66, 67]</w:t>
      </w:r>
      <w:r w:rsidR="00011D2E" w:rsidRPr="002775F0">
        <w:rPr>
          <w:rFonts w:ascii="Times New Roman" w:hAnsi="Times New Roman" w:cs="Times New Roman"/>
          <w:b/>
          <w:sz w:val="24"/>
          <w:szCs w:val="24"/>
        </w:rPr>
        <w:fldChar w:fldCharType="end"/>
      </w:r>
      <w:r w:rsidR="002775F0" w:rsidRPr="002775F0">
        <w:rPr>
          <w:rFonts w:ascii="Times New Roman" w:hAnsi="Times New Roman" w:cs="Times New Roman"/>
          <w:sz w:val="24"/>
          <w:szCs w:val="24"/>
        </w:rPr>
        <w:t>.</w:t>
      </w:r>
      <w:r w:rsidR="00EC41A6">
        <w:rPr>
          <w:rFonts w:ascii="Times New Roman" w:hAnsi="Times New Roman" w:cs="Times New Roman"/>
          <w:sz w:val="24"/>
          <w:szCs w:val="24"/>
        </w:rPr>
        <w:t xml:space="preserve"> </w:t>
      </w:r>
      <w:r w:rsidR="005C0D46" w:rsidRPr="005C0D46">
        <w:rPr>
          <w:rFonts w:ascii="Times New Roman" w:hAnsi="Times New Roman" w:cs="Times New Roman"/>
          <w:sz w:val="24"/>
          <w:szCs w:val="24"/>
        </w:rPr>
        <w:t xml:space="preserve">Both </w:t>
      </w:r>
      <w:proofErr w:type="spellStart"/>
      <w:r w:rsidR="005C0D46" w:rsidRPr="005C0D46">
        <w:rPr>
          <w:rFonts w:ascii="Times New Roman" w:hAnsi="Times New Roman" w:cs="Times New Roman"/>
          <w:sz w:val="24"/>
          <w:szCs w:val="24"/>
        </w:rPr>
        <w:t>erlotinib</w:t>
      </w:r>
      <w:proofErr w:type="spellEnd"/>
      <w:r w:rsidR="005C0D46" w:rsidRPr="005C0D46">
        <w:rPr>
          <w:rFonts w:ascii="Times New Roman" w:hAnsi="Times New Roman" w:cs="Times New Roman"/>
          <w:sz w:val="24"/>
          <w:szCs w:val="24"/>
        </w:rPr>
        <w:t xml:space="preserve"> and </w:t>
      </w:r>
      <w:proofErr w:type="spellStart"/>
      <w:r w:rsidR="005C0D46" w:rsidRPr="005C0D46">
        <w:rPr>
          <w:rFonts w:ascii="Times New Roman" w:hAnsi="Times New Roman" w:cs="Times New Roman"/>
          <w:sz w:val="24"/>
          <w:szCs w:val="24"/>
        </w:rPr>
        <w:t>gefitinib</w:t>
      </w:r>
      <w:proofErr w:type="spellEnd"/>
      <w:r w:rsidR="005C0D46" w:rsidRPr="005C0D46">
        <w:rPr>
          <w:rFonts w:ascii="Times New Roman" w:hAnsi="Times New Roman" w:cs="Times New Roman"/>
          <w:sz w:val="24"/>
          <w:szCs w:val="24"/>
        </w:rPr>
        <w:t xml:space="preserve"> have been tested in randomized studies in combination with </w:t>
      </w:r>
      <w:proofErr w:type="spellStart"/>
      <w:r w:rsidR="005C0D46" w:rsidRPr="005C0D46">
        <w:rPr>
          <w:rFonts w:ascii="Times New Roman" w:hAnsi="Times New Roman" w:cs="Times New Roman"/>
          <w:sz w:val="24"/>
          <w:szCs w:val="24"/>
        </w:rPr>
        <w:t>cytotoxic</w:t>
      </w:r>
      <w:proofErr w:type="spellEnd"/>
      <w:r w:rsidR="005C0D46" w:rsidRPr="005C0D46">
        <w:rPr>
          <w:rFonts w:ascii="Times New Roman" w:hAnsi="Times New Roman" w:cs="Times New Roman"/>
          <w:sz w:val="24"/>
          <w:szCs w:val="24"/>
        </w:rPr>
        <w:t xml:space="preserve"> chemotherapy as first-line therapy for metastatic</w:t>
      </w:r>
      <w:r w:rsidR="00B41C75">
        <w:rPr>
          <w:rFonts w:ascii="Times New Roman" w:hAnsi="Times New Roman" w:cs="Times New Roman"/>
          <w:sz w:val="24"/>
          <w:szCs w:val="24"/>
        </w:rPr>
        <w:t xml:space="preserve"> </w:t>
      </w:r>
      <w:r w:rsidR="005C0D46" w:rsidRPr="005C0D46">
        <w:rPr>
          <w:rFonts w:ascii="Times New Roman" w:hAnsi="Times New Roman" w:cs="Times New Roman"/>
          <w:sz w:val="24"/>
          <w:szCs w:val="24"/>
        </w:rPr>
        <w:t>NSCLC. These studies did not find a survival benefit from adding the agent to treatment, although a retrospective analysis concluded that patients who do not smoke may benefit from chemotherapy</w:t>
      </w:r>
      <w:r w:rsidR="005C0D46">
        <w:rPr>
          <w:rFonts w:ascii="Times New Roman" w:hAnsi="Times New Roman" w:cs="Times New Roman"/>
          <w:sz w:val="24"/>
          <w:szCs w:val="24"/>
        </w:rPr>
        <w:t xml:space="preserve"> </w:t>
      </w:r>
      <w:r w:rsidR="00011D2E" w:rsidRPr="002775F0">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{"citationItems":[{"id":"ITEM-1","itemData":{"DOI":"10.1200/JCO.2005.02.840","ISSN":"0732-183X","author":[{"dropping-particle":"","family":"Herbst","given":"Roy S.","non-dropping-particle":"","parse-names":false,"suffix":""},{"dropping-particle":"","family":"Prager","given":"Diane","non-dropping-particle":"","parse-names":false,"suffix":""},{"dropping-particle":"","family":"Hermann","given":"Robert","non-dropping-particle":"","parse-names":false,"suffix":""},{"dropping-particle":"","family":"Fehrenbacher","given":"Lou","non-dropping-particle":"","parse-names":false,"suffix":""},{"dropping-particle":"","family":"Johnson","given":"Bruce E.","non-dropping-particle":"","parse-names":false,"suffix":""},{"dropping-particle":"","family":"Sandler","given":"Alan","non-dropping-particle":"","parse-names":false,"suffix":""},{"dropping-particle":"","family":"Kris","given":"Mark G.","non-dropping-particle":"","parse-names":false,"suffix":""},{"dropping-particle":"","family":"Tran","given":"Hai T.","non-dropping-particle":"","parse-names":false,"suffix":""},{"dropping-particle":"","family":"Klein","given":"Pam","non-dropping-particle":"","parse-names":false,"suffix":""},{"dropping-particle":"","family":"Li","given":"Xin","non-dropping-particle":"","parse-names":false,"suffix":""},{"dropping-particle":"","family":"Ramies","given":"David","non-dropping-particle":"","parse-names":false,"suffix":""},{"dropping-particle":"","family":"Johnson","given":"David H.","non-dropping-particle":"","parse-names":false,"suffix":""},{"dropping-particle":"","family":"Miller","given":"Vincent A.","non-dropping-particle":"","parse-names":false,"suffix":""}],"container-title":"Journal of Clinical Oncology","id":"ITEM-1","issue":"25","issued":{"date-parts":[["2005","9","1"]]},"page":"5892-5899","title":"TRIBUTE: A Phase III Trial of Erlotinib Hydrochloride (OSI-774) Combined With Carboplatin and Paclitaxel Chemotherapy in Advanced Non–Small-Cell Lung Cancer","type":"article-journal","volume":"23"},"uris":["http://www.mendeley.com/documents/?uuid=c683c655-5db1-453a-ba53-2f744bfa5af9"]},{"id":"ITEM-2","itemData":{"DOI":"10.1200/JCO.2004.07.215","ISSN":"0732-183X","author":[{"dropping-particle":"","family":"Herbst","given":"Roy S.","non-dropping-particle":"","parse-names":false,"suffix":""},{"dropping-particle":"","family":"Giaccone","given":"Giuseppe","non-dropping-particle":"","parse-names":false,"suffix":""},{"dropping-particle":"","family":"Schiller","given":"Joan H.","non-dropping-particle":"","parse-names":false,"suffix":""},{"dropping-particle":"","family":"Natale","given":"Ronald B.","non-dropping-particle":"","parse-names":false,"suffix":""},{"dropping-particle":"","family":"Miller","given":"Vincent","non-dropping-particle":"","parse-names":false,"suffix":""},{"dropping-particle":"","family":"Manegold","given":"Christian","non-dropping-particle":"","parse-names":false,"suffix":""},{"dropping-particle":"","family":"Scagliotti","given":"Giorgio","non-dropping-particle":"","parse-names":false,"suffix":""},{"dropping-particle":"","family":"Rosell","given":"Rafael","non-dropping-particle":"","parse-names":false,"suffix":""},{"dropping-particle":"","family":"Oliff","given":"Ira","non-dropping-particle":"","parse-names":false,"suffix":""},{"dropping-particle":"","family":"Reeves","given":"James A.","non-dropping-particle":"","parse-names":false,"suffix":""},{"dropping-particle":"","family":"Wolf","given":"Michael K.","non-dropping-particle":"","parse-names":false,"suffix":""},{"dropping-particle":"","family":"Krebs","given":"Annetta D.","non-dropping-particle":"","parse-names":false,"suffix":""},{"dropping-particle":"","family":"Averbuch","given":"Steven D.","non-dropping-particle":"","parse-names":false,"suffix":""},{"dropping-particle":"","family":"Ochs","given":"Judith S.","non-dropping-particle":"","parse-names":false,"suffix":""},{"dropping-particle":"","family":"Grous","given":"John","non-dropping-particle":"","parse-names":false,"suffix":""},{"dropping-particle":"","family":"Fandi","given":"Abderrahim","non-dropping-particle":"","parse-names":false,"suffix":""},{"dropping-particle":"","family":"Johnson","given":"David H.","non-dropping-particle":"","parse-names":false,"suffix":""}],"container-title":"Journal of Clinical Oncology","id":"ITEM-2","issue":"5","issued":{"date-parts":[["2004","3","1"]]},"page":"785-794","title":"Gefitinib in Combination With Paclitaxel and Carboplatin in Advanced Non–Small-Cell Lung Cancer: A Phase III Trial—INTACT 2","type":"article-journal","volume":"22"},"uris":["http://www.mendeley.com/documents/?uuid=188a2106-c301-479a-97ef-8107435021de"]}],"mendeley":{"formattedCitation":"[68, 69]","plainTextFormattedCitation":"[68, 69]","previouslyFormattedCitation":"[68, 69]"},"properties":{"noteIndex":0},"schema":"https://github.com/citation-style-language/schema/raw/master/csl-citation.json"}</w:instrText>
      </w:r>
      <w:r w:rsidR="00011D2E" w:rsidRPr="002775F0">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[68, 69]</w:t>
      </w:r>
      <w:r w:rsidR="00011D2E" w:rsidRPr="002775F0">
        <w:rPr>
          <w:rFonts w:ascii="Times New Roman" w:hAnsi="Times New Roman" w:cs="Times New Roman"/>
          <w:b/>
          <w:sz w:val="24"/>
          <w:szCs w:val="24"/>
        </w:rPr>
        <w:fldChar w:fldCharType="end"/>
      </w:r>
      <w:r w:rsidR="00EC41A6">
        <w:rPr>
          <w:rFonts w:ascii="Times New Roman" w:hAnsi="Times New Roman" w:cs="Times New Roman"/>
          <w:sz w:val="24"/>
          <w:szCs w:val="24"/>
        </w:rPr>
        <w:t>.</w:t>
      </w:r>
      <w:r w:rsidR="005C0D46">
        <w:rPr>
          <w:rFonts w:ascii="Times New Roman" w:hAnsi="Times New Roman" w:cs="Times New Roman"/>
          <w:sz w:val="24"/>
          <w:szCs w:val="24"/>
        </w:rPr>
        <w:t xml:space="preserve">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(humanized monoclonal antibody) binds to the extracellular domain of EGFR and has been examined in NSCLC. In addition, </w:t>
      </w:r>
      <w:proofErr w:type="spellStart"/>
      <w:r w:rsidR="0011411F" w:rsidRPr="0011411F">
        <w:rPr>
          <w:rFonts w:ascii="Times New Roman" w:hAnsi="Times New Roman" w:cs="Times New Roman"/>
          <w:sz w:val="24"/>
          <w:szCs w:val="24"/>
        </w:rPr>
        <w:t>cetuximab</w:t>
      </w:r>
      <w:proofErr w:type="spellEnd"/>
      <w:r w:rsidR="0011411F" w:rsidRPr="0011411F">
        <w:rPr>
          <w:rFonts w:ascii="Times New Roman" w:hAnsi="Times New Roman" w:cs="Times New Roman"/>
          <w:sz w:val="24"/>
          <w:szCs w:val="24"/>
        </w:rPr>
        <w:t xml:space="preserve"> is investigated in combination with </w:t>
      </w:r>
      <w:proofErr w:type="spellStart"/>
      <w:r w:rsidR="0011411F" w:rsidRPr="0011411F">
        <w:rPr>
          <w:rFonts w:ascii="Times New Roman" w:hAnsi="Times New Roman" w:cs="Times New Roman"/>
          <w:sz w:val="24"/>
          <w:szCs w:val="24"/>
        </w:rPr>
        <w:t>chemoradiotherapy</w:t>
      </w:r>
      <w:proofErr w:type="spellEnd"/>
      <w:r w:rsidR="0011411F" w:rsidRPr="0011411F">
        <w:rPr>
          <w:rFonts w:ascii="Times New Roman" w:hAnsi="Times New Roman" w:cs="Times New Roman"/>
          <w:sz w:val="24"/>
          <w:szCs w:val="24"/>
        </w:rPr>
        <w:t xml:space="preserve"> for NSCLC</w:t>
      </w:r>
      <w:r w:rsidR="00EC41A6">
        <w:rPr>
          <w:rFonts w:ascii="Times New Roman" w:hAnsi="Times New Roman" w:cs="Times New Roman"/>
          <w:sz w:val="24"/>
          <w:szCs w:val="24"/>
        </w:rPr>
        <w:t xml:space="preserve"> </w:t>
      </w:r>
      <w:r w:rsidR="00011D2E"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2005.23.16_suppl.7135","ISSN":"0732-183X","author":[{"dropping-particle":"","family":"Werner-Wasik","given":"M.","non-dropping-particle":"","parse-names":false,"suffix":""},{"dropping-particle":"","family":"Swann","given":"S.","non-dropping-particle":"","parse-names":false,"suffix":""},{"dropping-particle":"","family":"Curran","given":"W.","non-dropping-particle":"","parse-names":false,"suffix":""},{"dropping-particle":"","family":"Robert","given":"F.","non-dropping-particle":"","parse-names":false,"suffix":""},{"dropping-particle":"","family":"Komaki","given":"R.","non-dropping-particle":"","parse-names":false,"suffix":""},{"dropping-particle":"","family":"Lee","given":"C. P.","non-dropping-particle":"","parse-names":false,"suffix":""},{"dropping-particle":"","family":"Jafar","given":"S.","non-dropping-particle":"","parse-names":false,"suffix":""},{"dropping-particle":"","family":"Share","given":"R.","non-dropping-particle":"","parse-names":false,"suffix":""},{"dropping-particle":"","family":"Choy","given":"H.","non-dropping-particle":"","parse-names":false,"suffix":""},{"dropping-particle":"","family":"Blumenschein","given":"G.","non-dropping-particle":"","parse-names":false,"suffix":""}],"container-title":"Journal of Clinical Oncology","id":"ITEM-1","issue":"16_suppl","issued":{"date-parts":[["2005","6"]]},"page":"7135-7135","title":"A phase II study of cetuximab (C225) in combination with chemoradiation (CRT) in patients (PTS) with stage IIIA/B non-small cell lung cancer (NSCLC): An interim overall toxicity report of the RTOG 0324 Trial","type":"article-journal","volume":"23"},"uris":["http://www.mendeley.com/documents/?uuid=0f494bd6-57ff-419d-948c-29de86ff7d38"]}],"mendeley":{"formattedCitation":"[70]","plainTextFormattedCitation":"[70]","previouslyFormattedCitation":"[70]"},"properties":{"noteIndex":0},"schema":"https://github.com/citation-style-language/schema/raw/master/csl-citation.json"}</w:instrText>
      </w:r>
      <w:r w:rsidR="00011D2E"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[70]</w:t>
      </w:r>
      <w:r w:rsidR="00011D2E" w:rsidRPr="00187654">
        <w:rPr>
          <w:rFonts w:ascii="Times New Roman" w:hAnsi="Times New Roman" w:cs="Times New Roman"/>
          <w:b/>
          <w:sz w:val="24"/>
          <w:szCs w:val="24"/>
        </w:rPr>
        <w:fldChar w:fldCharType="end"/>
      </w:r>
      <w:r w:rsidR="00EC41A6">
        <w:rPr>
          <w:rFonts w:ascii="Times New Roman" w:hAnsi="Times New Roman" w:cs="Times New Roman"/>
          <w:sz w:val="24"/>
          <w:szCs w:val="24"/>
        </w:rPr>
        <w:t xml:space="preserve"> </w:t>
      </w:r>
      <w:r w:rsidR="0011411F" w:rsidRPr="0011411F">
        <w:rPr>
          <w:rFonts w:ascii="Times New Roman" w:hAnsi="Times New Roman" w:cs="Times New Roman"/>
          <w:sz w:val="24"/>
          <w:szCs w:val="24"/>
        </w:rPr>
        <w:t xml:space="preserve">and in combination with chemotherapy in </w:t>
      </w:r>
      <w:proofErr w:type="spellStart"/>
      <w:r w:rsidR="0011411F" w:rsidRPr="0011411F">
        <w:rPr>
          <w:rFonts w:ascii="Times New Roman" w:hAnsi="Times New Roman" w:cs="Times New Roman"/>
          <w:sz w:val="24"/>
          <w:szCs w:val="24"/>
        </w:rPr>
        <w:t>neoadjuvant</w:t>
      </w:r>
      <w:proofErr w:type="spellEnd"/>
      <w:r w:rsidR="0011411F" w:rsidRPr="0011411F">
        <w:rPr>
          <w:rFonts w:ascii="Times New Roman" w:hAnsi="Times New Roman" w:cs="Times New Roman"/>
          <w:sz w:val="24"/>
          <w:szCs w:val="24"/>
        </w:rPr>
        <w:t xml:space="preserve"> therapy for non-sm</w:t>
      </w:r>
      <w:r w:rsidR="0011411F">
        <w:rPr>
          <w:rFonts w:ascii="Times New Roman" w:hAnsi="Times New Roman" w:cs="Times New Roman"/>
          <w:sz w:val="24"/>
          <w:szCs w:val="24"/>
        </w:rPr>
        <w:t xml:space="preserve">all </w:t>
      </w:r>
      <w:proofErr w:type="spellStart"/>
      <w:r w:rsidR="0011411F">
        <w:rPr>
          <w:rFonts w:ascii="Times New Roman" w:hAnsi="Times New Roman" w:cs="Times New Roman"/>
          <w:sz w:val="24"/>
          <w:szCs w:val="24"/>
        </w:rPr>
        <w:t>resectable</w:t>
      </w:r>
      <w:proofErr w:type="spellEnd"/>
      <w:r w:rsidR="0011411F">
        <w:rPr>
          <w:rFonts w:ascii="Times New Roman" w:hAnsi="Times New Roman" w:cs="Times New Roman"/>
          <w:sz w:val="24"/>
          <w:szCs w:val="24"/>
        </w:rPr>
        <w:t xml:space="preserve"> IB-IIIA level </w:t>
      </w:r>
      <w:r w:rsidR="0011411F" w:rsidRPr="0011411F">
        <w:rPr>
          <w:rFonts w:ascii="Times New Roman" w:hAnsi="Times New Roman" w:cs="Times New Roman"/>
          <w:sz w:val="24"/>
          <w:szCs w:val="24"/>
        </w:rPr>
        <w:t>lung cancer</w:t>
      </w:r>
      <w:r w:rsidR="00EC41A6">
        <w:rPr>
          <w:rFonts w:ascii="Times New Roman" w:hAnsi="Times New Roman" w:cs="Times New Roman"/>
          <w:sz w:val="24"/>
          <w:szCs w:val="24"/>
        </w:rPr>
        <w:t xml:space="preserve"> </w:t>
      </w:r>
      <w:r w:rsidR="00011D2E"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{"citationItems":[{"id":"ITEM-1","itemData":{"DOI":"10.1200/jco.2006.24.18_suppl.17107","ISSN":"0732-183X","abstract":"17107","author":[{"dropping-particle":"","family":"Coate","given":"L. E.","non-dropping-particle":"","parse-names":false,"suffix":""},{"dropping-particle":"","family":"Gately","given":"K.","non-dropping-particle":"","parse-names":false,"suffix":""},{"dropping-particle":"","family":"Barr","given":"M. P.","non-dropping-particle":"","parse-names":false,"suffix":""},{"dropping-particle":"","family":"Meaney","given":"J.","non-dropping-particle":"","parse-names":false,"suffix":""},{"dropping-particle":"","family":"O’Connell","given":"F.","non-dropping-particle":"","parse-names":false,"suffix":""},{"dropping-particle":"","family":"Nicholson","given":"S.","non-dropping-particle":"","parse-names":false,"suffix":""},{"dropping-particle":"","family":"McGovern","given":"E.","non-dropping-particle":"","parse-names":false,"suffix":""},{"dropping-particle":"","family":"Young","given":"V.","non-dropping-particle":"","parse-names":false,"suffix":""},{"dropping-particle":"","family":"O’Byrne","given":"K.","non-dropping-particle":"","parse-names":false,"suffix":""}],"container-title":"Journal of Clinical Oncology","id":"ITEM-1","issue":"18_suppl","issued":{"date-parts":[["2006","6","20"]]},"page":"17107-17107","title":"Phase II pilot study of neoadjuvant cetuximab in combination with cisplatin and gemcitabine in patients with resectable IB-IIIA non small cell lung cancer","type":"article-journal","volume":"24"},"uris":["http://www.mendeley.com/documents/?uuid=26c5531f-d617-41e1-96e5-92054d97bd23"]}],"mendeley":{"formattedCitation":"[71]","plainTextFormattedCitation":"[71]","previouslyFormattedCitation":"[71]"},"properties":{"noteIndex":0},"schema":"https://github.com/citation-style-language/schema/raw/master/csl-citation.json"}</w:instrText>
      </w:r>
      <w:r w:rsidR="00011D2E"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[71]</w:t>
      </w:r>
      <w:r w:rsidR="00011D2E"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0011411F" w:rsidRPr="0011411F">
        <w:rPr>
          <w:rFonts w:ascii="Times New Roman" w:hAnsi="Times New Roman" w:cs="Times New Roman"/>
          <w:sz w:val="24"/>
          <w:szCs w:val="24"/>
        </w:rPr>
        <w:t>In addit</w:t>
      </w:r>
      <w:r w:rsidR="00A14548">
        <w:rPr>
          <w:rFonts w:ascii="Times New Roman" w:hAnsi="Times New Roman" w:cs="Times New Roman"/>
          <w:sz w:val="24"/>
          <w:szCs w:val="24"/>
        </w:rPr>
        <w:t>ion, other drugs targeting the EGFR</w:t>
      </w:r>
      <w:r w:rsidR="0011411F" w:rsidRPr="0011411F">
        <w:rPr>
          <w:rFonts w:ascii="Times New Roman" w:hAnsi="Times New Roman" w:cs="Times New Roman"/>
          <w:sz w:val="24"/>
          <w:szCs w:val="24"/>
        </w:rPr>
        <w:t xml:space="preserve"> pathway in clinical </w:t>
      </w:r>
      <w:r w:rsidR="00A14548">
        <w:rPr>
          <w:rFonts w:ascii="Times New Roman" w:hAnsi="Times New Roman" w:cs="Times New Roman"/>
          <w:sz w:val="24"/>
          <w:szCs w:val="24"/>
        </w:rPr>
        <w:t xml:space="preserve">trials include </w:t>
      </w:r>
      <w:proofErr w:type="spellStart"/>
      <w:r w:rsidR="00A14548">
        <w:rPr>
          <w:rFonts w:ascii="Times New Roman" w:hAnsi="Times New Roman" w:cs="Times New Roman"/>
          <w:sz w:val="24"/>
          <w:szCs w:val="24"/>
        </w:rPr>
        <w:t>lapatinib</w:t>
      </w:r>
      <w:proofErr w:type="spellEnd"/>
      <w:r w:rsidR="00A14548">
        <w:rPr>
          <w:rFonts w:ascii="Times New Roman" w:hAnsi="Times New Roman" w:cs="Times New Roman"/>
          <w:sz w:val="24"/>
          <w:szCs w:val="24"/>
        </w:rPr>
        <w:t xml:space="preserve"> (for EGFR and HER2), </w:t>
      </w:r>
      <w:proofErr w:type="spellStart"/>
      <w:r w:rsidR="00A14548">
        <w:rPr>
          <w:rFonts w:ascii="Times New Roman" w:hAnsi="Times New Roman" w:cs="Times New Roman"/>
          <w:sz w:val="24"/>
          <w:szCs w:val="24"/>
        </w:rPr>
        <w:t>panitumumab</w:t>
      </w:r>
      <w:proofErr w:type="spellEnd"/>
      <w:r w:rsidR="00A14548">
        <w:rPr>
          <w:rFonts w:ascii="Times New Roman" w:hAnsi="Times New Roman" w:cs="Times New Roman"/>
          <w:sz w:val="24"/>
          <w:szCs w:val="24"/>
        </w:rPr>
        <w:t xml:space="preserve"> (for EGFR) and HK-272 (for EGFR).  and </w:t>
      </w:r>
      <w:r w:rsidR="0011411F" w:rsidRPr="0011411F">
        <w:rPr>
          <w:rFonts w:ascii="Times New Roman" w:hAnsi="Times New Roman" w:cs="Times New Roman"/>
          <w:sz w:val="24"/>
          <w:szCs w:val="24"/>
        </w:rPr>
        <w:t>for H</w:t>
      </w:r>
      <w:r w:rsidR="0011411F">
        <w:rPr>
          <w:rFonts w:ascii="Times New Roman" w:hAnsi="Times New Roman" w:cs="Times New Roman"/>
          <w:sz w:val="24"/>
          <w:szCs w:val="24"/>
        </w:rPr>
        <w:t>ER</w:t>
      </w:r>
      <w:r w:rsidR="0011411F" w:rsidRPr="0011411F">
        <w:rPr>
          <w:rFonts w:ascii="Times New Roman" w:hAnsi="Times New Roman" w:cs="Times New Roman"/>
          <w:sz w:val="24"/>
          <w:szCs w:val="24"/>
        </w:rPr>
        <w:t xml:space="preserve"> 2)</w:t>
      </w:r>
      <w:r w:rsidR="00A14548">
        <w:rPr>
          <w:rFonts w:ascii="Times New Roman" w:hAnsi="Times New Roman" w:cs="Times New Roman"/>
          <w:sz w:val="24"/>
          <w:szCs w:val="24"/>
        </w:rPr>
        <w:t xml:space="preserve"> </w:t>
      </w:r>
      <w:r w:rsidR="00011D2E" w:rsidRPr="0018765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18765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187654">
        <w:rPr>
          <w:rFonts w:ascii="Times New Roman" w:hAnsi="Times New Roman" w:cs="Times New Roman"/>
          <w:b/>
          <w:sz w:val="24"/>
          <w:szCs w:val="24"/>
        </w:rPr>
        <w:fldChar w:fldCharType="end"/>
      </w:r>
      <w:r w:rsidR="00EC41A6">
        <w:rPr>
          <w:rFonts w:ascii="Times New Roman" w:hAnsi="Times New Roman" w:cs="Times New Roman"/>
          <w:sz w:val="24"/>
          <w:szCs w:val="24"/>
        </w:rPr>
        <w:t>.</w:t>
      </w:r>
    </w:p>
    <w:p w:rsidR="00EC41A6" w:rsidRDefault="00EC41A6" w:rsidP="00EC41A6">
      <w:pPr>
        <w:spacing w:line="480" w:lineRule="auto"/>
        <w:jc w:val="both"/>
        <w:rPr>
          <w:rFonts w:ascii="Times New Roman" w:hAnsi="Times New Roman" w:cs="Times New Roman"/>
          <w:b/>
          <w:sz w:val="24"/>
          <w:szCs w:val="24"/>
        </w:rPr>
      </w:pPr>
      <w:r>
        <w:rPr>
          <w:rFonts w:ascii="Times New Roman" w:hAnsi="Times New Roman" w:cs="Times New Roman"/>
          <w:b/>
          <w:sz w:val="24"/>
          <w:szCs w:val="24"/>
        </w:rPr>
        <w:t>Angiogenesis inhibitors</w:t>
      </w:r>
    </w:p>
    <w:p w:rsidR="00DB4716" w:rsidRDefault="000746F6" w:rsidP="008B2869">
      <w:pPr>
        <w:spacing w:line="480" w:lineRule="auto"/>
        <w:jc w:val="both"/>
        <w:rPr>
          <w:rFonts w:ascii="Times New Roman" w:hAnsi="Times New Roman" w:cs="Times New Roman"/>
          <w:sz w:val="24"/>
          <w:szCs w:val="24"/>
        </w:rPr>
      </w:pPr>
      <w:r w:rsidRPr="000746F6">
        <w:rPr>
          <w:rFonts w:ascii="Times New Roman" w:hAnsi="Times New Roman" w:cs="Times New Roman"/>
          <w:sz w:val="24"/>
          <w:szCs w:val="24"/>
        </w:rPr>
        <w:lastRenderedPageBreak/>
        <w:t xml:space="preserve">Angiogenesis (growth of new blood vessels from existing blood vessels) is essential for tumor growth to provide adequate oxygen and nutrients for tissue proliferation for targeted angiogenesis for cancer therapy </w:t>
      </w:r>
      <w:r w:rsidR="00011D2E"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138161206775201910","ISSN":"13816128","author":[{"dropping-particle":"","family":"Cardones","given":"Adela","non-dropping-particle":"","parse-names":false,"suffix":""},{"dropping-particle":"","family":"Banez","given":"Lionel","non-dropping-particle":"","parse-names":false,"suffix":""}],"container-title":"Current Pharmaceutical Design","id":"ITEM-1","issue":"3","issued":{"date-parts":[["2006","1","1"]]},"page":"387-394","title":"VEGF Inhibitors in Cancer Therapy","type":"article-journal","volume":"12"},"uris":["http://www.mendeley.com/documents/?uuid=0177fa9f-ad98-4ff8-82d6-6d8682fd1504"]},{"id":"ITEM-2","itemData":{"DOI":"10.1093/jnci/82.1.4","ISSN":"00278874","PMID":"1688381","author":[{"dropping-particle":"","family":"Folkman","given":"Judah","non-dropping-particle":"","parse-names":false,"suffix":""}],"container-title":"Journal of the National Cancer Institute","id":"ITEM-2","issue":"1","issued":{"date-parts":[["1990"]]},"page":"4-7","title":"What is the evidence that tumors are angiogenesis dependent?","type":"article-journal","volume":"82"},"uris":["http://www.mendeley.com/documents/?uuid=3a57c42e-238b-447e-a529-d9dc71aa7d22"]}],"mendeley":{"formattedCitation":"[73, 74]","plainTextFormattedCitation":"[73, 74]","previouslyFormattedCitation":"[73, 74]"},"properties":{"noteIndex":0},"schema":"https://github.com/citation-style-language/schema/raw/master/csl-citation.json"}</w:instrText>
      </w:r>
      <w:r w:rsidR="00011D2E"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[73, 74]</w:t>
      </w:r>
      <w:r w:rsidR="00011D2E"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Pr>
          <w:rFonts w:ascii="Times New Roman" w:hAnsi="Times New Roman" w:cs="Times New Roman"/>
          <w:sz w:val="24"/>
          <w:szCs w:val="24"/>
        </w:rPr>
        <w:t xml:space="preserve"> </w:t>
      </w:r>
      <w:r w:rsidRPr="000746F6">
        <w:rPr>
          <w:rFonts w:ascii="Times New Roman" w:hAnsi="Times New Roman" w:cs="Times New Roman"/>
          <w:sz w:val="24"/>
          <w:szCs w:val="24"/>
        </w:rPr>
        <w:t>VEGF (vascular endothelial growth factor) is a growth factor that primarily follows "angiogenesis" in "normal" and "</w:t>
      </w:r>
      <w:proofErr w:type="spellStart"/>
      <w:r w:rsidRPr="000746F6">
        <w:rPr>
          <w:rFonts w:ascii="Times New Roman" w:hAnsi="Times New Roman" w:cs="Times New Roman"/>
          <w:sz w:val="24"/>
          <w:szCs w:val="24"/>
        </w:rPr>
        <w:t>neoplastic</w:t>
      </w:r>
      <w:proofErr w:type="spellEnd"/>
      <w:r w:rsidRPr="000746F6">
        <w:rPr>
          <w:rFonts w:ascii="Times New Roman" w:hAnsi="Times New Roman" w:cs="Times New Roman"/>
          <w:sz w:val="24"/>
          <w:szCs w:val="24"/>
        </w:rPr>
        <w:t xml:space="preserve">" cells </w:t>
      </w:r>
      <w:r w:rsidR="00011D2E" w:rsidRPr="008C184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{"citationItems":[{"id":"ITEM-1","itemData":{"DOI":"10.1007/s001099900019","ISSN":"09462716","PMID":"10494799","abstract":"Vascular endothelial growth factor (VEGF) is a fundamental regulator of normal and abnormal angiogenesis. Recent evidence indicates that VEGF is essential for embryonic vasculogenesis and angiogenesis. Furthermore, VEGF is required for the cyclical blood vessel proliferation in the female reproductive tract and for longitudinal bone growth and endochondral bone formation. Substantial experimental evidence also implicates VEGF in pathological angiogenesis. Anti-VEGF monoclonal antibodies or other VEGF inhibitors block the growth of many tumor cell lines in nude mice. Furthermore, the concentrations of VEGF are elevated in the aqueous and vitreous humors of patients with proliferative retinopathies such as the diabetic retinopathy. In addition, VEGF-induced angiogenesis results in a therapeutic benefit in several animal models of myocardial or limb ischemia. Currently, both therapeutic angiogenesis using recombinant VEGF or VEGF gene transfer and inhibition of VEGF-mediated pathological angiogenesis are being pursued.","author":[{"dropping-particle":"","family":"Ferrara","given":"Napoleone","non-dropping-particle":"","parse-names":false,"suffix":""}],"container-title":"Journal of Molecular Medicine","id":"ITEM-1","issue":"7","issued":{"date-parts":[["1999"]]},"page":"527-543","title":"Molecular and biological properties of vascular endothelial growth factor","type":"article-journal","volume":"77"},"uris":["http://www.mendeley.com/documents/?uuid=620c0a46-ec19-41bf-9ed0-a49d2070b17d"]}],"mendeley":{"formattedCitation":"[75]","plainTextFormattedCitation":"[75]","previouslyFormattedCitation":"[75]"},"properties":{"noteIndex":0},"schema":"https://github.com/citation-style-language/schema/raw/master/csl-citation.json"}</w:instrText>
      </w:r>
      <w:r w:rsidR="00011D2E" w:rsidRPr="008C184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[75]</w:t>
      </w:r>
      <w:r w:rsidR="00011D2E" w:rsidRPr="008C1844">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The "VEGF" family consists of approximately "six growth factors" (VEGF-A, "VEGF-B", "VEGF-C", "VEGF-D", "VEGF-E" and "placental growth factor" [</w:t>
      </w:r>
      <w:proofErr w:type="spellStart"/>
      <w:r w:rsidRPr="000746F6">
        <w:rPr>
          <w:rFonts w:ascii="Times New Roman" w:hAnsi="Times New Roman" w:cs="Times New Roman"/>
          <w:sz w:val="24"/>
          <w:szCs w:val="24"/>
        </w:rPr>
        <w:t>PlGF</w:t>
      </w:r>
      <w:proofErr w:type="spellEnd"/>
      <w:r w:rsidRPr="000746F6">
        <w:rPr>
          <w:rFonts w:ascii="Times New Roman" w:hAnsi="Times New Roman" w:cs="Times New Roman"/>
          <w:sz w:val="24"/>
          <w:szCs w:val="24"/>
        </w:rPr>
        <w:t>]). ]) and "three receptors" (VEGFR-1)</w:t>
      </w:r>
      <w:r w:rsidR="00011D2E"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2D6A8E">
        <w:rPr>
          <w:rFonts w:ascii="Times New Roman" w:hAnsi="Times New Roman" w:cs="Times New Roman"/>
          <w:b/>
          <w:sz w:val="24"/>
          <w:szCs w:val="24"/>
        </w:rPr>
        <w:fldChar w:fldCharType="end"/>
      </w:r>
      <w:r>
        <w:rPr>
          <w:rFonts w:ascii="Times New Roman" w:hAnsi="Times New Roman" w:cs="Times New Roman"/>
          <w:b/>
          <w:sz w:val="24"/>
          <w:szCs w:val="24"/>
        </w:rPr>
        <w:t xml:space="preserve"> </w:t>
      </w:r>
      <w:r w:rsidRPr="000746F6">
        <w:rPr>
          <w:rFonts w:ascii="Times New Roman" w:hAnsi="Times New Roman" w:cs="Times New Roman"/>
          <w:bCs/>
          <w:sz w:val="24"/>
          <w:szCs w:val="24"/>
        </w:rPr>
        <w:t>including {Flt-1], VEGFR-2 [KDR/Flk-1] and VEGFR-3 [Flt-4])</w:t>
      </w:r>
      <w:r w:rsidR="00EC41A6" w:rsidRPr="000746F6">
        <w:rPr>
          <w:rFonts w:ascii="Times New Roman" w:hAnsi="Times New Roman" w:cs="Times New Roman"/>
          <w:bCs/>
          <w:sz w:val="24"/>
          <w:szCs w:val="24"/>
        </w:rPr>
        <w:t>.</w:t>
      </w:r>
      <w:r w:rsidR="00EC41A6" w:rsidRPr="000746F6">
        <w:rPr>
          <w:rFonts w:ascii="Times New Roman" w:hAnsi="Times New Roman" w:cs="Times New Roman"/>
          <w:bCs/>
          <w:sz w:val="24"/>
          <w:szCs w:val="24"/>
        </w:rPr>
        <w:t> </w:t>
      </w:r>
      <w:r w:rsidRPr="000746F6">
        <w:t xml:space="preserve"> </w:t>
      </w:r>
      <w:r w:rsidRPr="000746F6">
        <w:rPr>
          <w:rFonts w:ascii="Times New Roman" w:hAnsi="Times New Roman" w:cs="Times New Roman"/>
          <w:sz w:val="24"/>
          <w:szCs w:val="24"/>
        </w:rPr>
        <w:t xml:space="preserve">The "VEGF/VEGFR" pathway has often been found to be </w:t>
      </w:r>
      <w:proofErr w:type="spellStart"/>
      <w:r w:rsidRPr="000746F6">
        <w:rPr>
          <w:rFonts w:ascii="Times New Roman" w:hAnsi="Times New Roman" w:cs="Times New Roman"/>
          <w:sz w:val="24"/>
          <w:szCs w:val="24"/>
        </w:rPr>
        <w:t>dysregulated</w:t>
      </w:r>
      <w:proofErr w:type="spellEnd"/>
      <w:r w:rsidRPr="000746F6">
        <w:rPr>
          <w:rFonts w:ascii="Times New Roman" w:hAnsi="Times New Roman" w:cs="Times New Roman"/>
          <w:sz w:val="24"/>
          <w:szCs w:val="24"/>
        </w:rPr>
        <w:t xml:space="preserve"> in "cancer" </w:t>
      </w:r>
      <w:r w:rsidR="00EC41A6">
        <w:rPr>
          <w:rFonts w:ascii="Times New Roman" w:hAnsi="Times New Roman" w:cs="Times New Roman"/>
          <w:sz w:val="24"/>
          <w:szCs w:val="24"/>
        </w:rPr>
        <w:t xml:space="preserve"> </w:t>
      </w:r>
      <w:r w:rsidR="00011D2E" w:rsidRPr="002D6A8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{"citationItems":[{"id":"ITEM-1","itemData":{"abstract":"Recent studies have demonstrated that tumor angiogenesis is a prognostic factor for various malignant neoplasms. Specifically, in non-small-cell lung carcinomas (NSCLCs) most reports show an association between neovascularization and vascular endothelial growth factor (VEGF) expression as well as the presence of metastases and survival, although a few reports do not agree with these findings. Angiogenesis is not clearly characterized in small-cell lung carcinomas (SCLCs), since they are rarely treated by surgery, and thus the available tissue for biological characterization is sparse. The aim of the present study was to investigate angiogenesis and the expression of VEGF in lung tumors. We examined 88 non-small-cell and 39 smallcell lung carcinomas. Angiogenesis was estimated by determining microvessel counts, with the use of anti- CD31 and anti-factor VIII antibodies and expression of VEGF was also evaluated immunohistochemically. Our data showed that in NSCLCs angiogenesis was more prominent in poorly-differentiated neoplasms and correlated with VEGF expression, therefore it is at least in part mediated by the latter. Interestingly, in SCLCs a higher vascularization was noted. However, there was no strong association with VEGF expression. Thus, smallcell lung carcinoma may represent a suitable neoplasm for testing antiangiogenic drugs in combination with chemotherapy. Nevertheless, antiangiogenic therapy should not be targeted specifically to the VEGF pathway, since in SCLCs other mediators of angiogenesis may be important as well.","author":[{"dropping-particle":"","family":"Stefanou","given":"D.","non-dropping-particle":"","parse-names":false,"suffix":""},{"dropping-particle":"","family":"Batistatou","given":"Anna","non-dropping-particle":"","parse-names":false,"suffix":""},{"dropping-particle":"","family":"Arkoumani","given":"E.","non-dropping-particle":"","parse-names":false,"suffix":""},{"dropping-particle":"","family":"Ntzani","given":"E.","non-dropping-particle":"","parse-names":false,"suffix":""},{"dropping-particle":"","family":"Agnantis","given":"N.J.","non-dropping-particle":"","parse-names":false,"suffix":""}],"container-title":"Histology and histopathology","id":"ITEM-1","issue":"6","issued":{"date-parts":[["2004"]]},"title":"Expression of vascular endothelial growth factor (VEGF) and association with microvessel density in small-cell and non-small-cell lung carcinomas","type":"article-journal","volume":"19"},"uris":["http://www.mendeley.com/documents/?uuid=973e711c-8b63-4326-a8c1-e7054b711f69"]}],"mendeley":{"formattedCitation":"[76]","plainTextFormattedCitation":"[76]","previouslyFormattedCitation":"[76]"},"properties":{"noteIndex":0},"schema":"https://github.com/citation-style-language/schema/raw/master/csl-citation.json"}</w:instrText>
      </w:r>
      <w:r w:rsidR="00011D2E" w:rsidRPr="002D6A8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[76]</w:t>
      </w:r>
      <w:r w:rsidR="00011D2E" w:rsidRPr="002D6A8E">
        <w:rPr>
          <w:rFonts w:ascii="Times New Roman" w:hAnsi="Times New Roman" w:cs="Times New Roman"/>
          <w:b/>
          <w:sz w:val="24"/>
          <w:szCs w:val="24"/>
        </w:rPr>
        <w:fldChar w:fldCharType="end"/>
      </w:r>
      <w:r w:rsidR="00EC41A6">
        <w:rPr>
          <w:rFonts w:ascii="Times New Roman" w:hAnsi="Times New Roman" w:cs="Times New Roman"/>
          <w:sz w:val="24"/>
          <w:szCs w:val="24"/>
        </w:rPr>
        <w:t>,</w:t>
      </w:r>
      <w:r w:rsidR="00EC41A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and "VEGF" </w:t>
      </w:r>
      <w:proofErr w:type="spellStart"/>
      <w:r w:rsidRPr="000746F6">
        <w:rPr>
          <w:rFonts w:ascii="Times New Roman" w:hAnsi="Times New Roman" w:cs="Times New Roman"/>
          <w:sz w:val="24"/>
          <w:szCs w:val="24"/>
        </w:rPr>
        <w:t>overexpression</w:t>
      </w:r>
      <w:proofErr w:type="spellEnd"/>
      <w:r w:rsidRPr="000746F6">
        <w:rPr>
          <w:rFonts w:ascii="Times New Roman" w:hAnsi="Times New Roman" w:cs="Times New Roman"/>
          <w:sz w:val="24"/>
          <w:szCs w:val="24"/>
        </w:rPr>
        <w:t xml:space="preserve"> is associated with "proliferation" and "poor prognosis" in NSCLC [77–79]. Several "drugs" have been developed and are "currently" being investigated to target the "VEGF/VEGFR" signaling pathway</w:t>
      </w:r>
      <w:r>
        <w:rPr>
          <w:rFonts w:ascii="Times New Roman" w:hAnsi="Times New Roman" w:cs="Times New Roman"/>
          <w:sz w:val="24"/>
          <w:szCs w:val="24"/>
        </w:rPr>
        <w:t xml:space="preserve"> </w:t>
      </w:r>
      <w:r w:rsidR="00011D2E"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{"citationItems":[{"id":"ITEM-1","itemData":{"DOI":"10.1016/j.lungcan.2011.02.016","ISSN":"01695002","PMID":"21481963","abstract":"Introduction: The vascular endothelial growth factor (VEGF) family of ligands and receptors (VEGFR) play an important role in tumor angiogenesis. Increased expression of angiogenic factors in tumors or in blood is associated with poor prognosis. The aim of this study was to investigate the role of VEGF-A and soluble VEGFR-2 (sVEGFR-2) as biomarkers in advanced non-small-cell lung cancer (NSCLC). Methods: We studied 432 patients with advanced NSCLC (stages IIIB-IV) treated with cisplatin and docetaxel and 89 healthy age-matched controls. Blood samples were collected before chemotherapy, and VEGF-A and sVEGFR-2 levels were determined by ELISA. Results: VEGF-A and sVEGFR-2 levels were higher in NSCLC patients than in the controls, but VEGF-A behaves as a better diagnostic biomarker. There were no significant associations between VEGF-A and sVEGFR-2 concentrations and clinical characteristics, such as ECOG-PS, gender, stage, histology, metastases, and treatment response. A patient subgroup characterized by a combination of high VEGF-A and low sVEGFR-2 levels exhibited the worst patient prognoses in terms of TTP and OS. Conclusions: VEGF-A and sVEGFR-2 levels were significantly higher in patients than in the controls. A combination of VEGF-A and sVEGFR-2 can be used as an independent prognostic biomarker in advanced NSCLC. © 2011 Elsevier Ireland Ltd.","author":[{"dropping-particle":"","family":"Jantus-Lewintre","given":"Eloisa","non-dropping-particle":"","parse-names":false,"suffix":""},{"dropping-particle":"","family":"Sanmartín","given":"Elena","non-dropping-particle":"","parse-names":false,"suffix":""},{"dropping-particle":"","family":"Sirera","given":"Rafael","non-dropping-particle":"","parse-names":false,"suffix":""},{"dropping-particle":"","family":"Blasco","given":"Ana","non-dropping-particle":"","parse-names":false,"suffix":""},{"dropping-particle":"","family":"Sanchez","given":"José Javier","non-dropping-particle":"","parse-names":false,"suffix":""},{"dropping-particle":"","family":"Tarón","given":"Miquel","non-dropping-particle":"","parse-names":false,"suffix":""},{"dropping-particle":"","family":"Rosell","given":"Rafael","non-dropping-particle":"","parse-names":false,"suffix":""},{"dropping-particle":"","family":"Camps","given":"Carlos","non-dropping-particle":"","parse-names":false,"suffix":""}],"container-title":"Lung Cancer","id":"ITEM-1","issue":"2","issued":{"date-parts":[["2011"]]},"page":"326-331","title":"Combined VEGF-A and VEGFR-2 concentrations in plasma: Diagnostic and prognostic implications in patients with advanced NSCLC","type":"article-journal","volume":"74"},"uris":["http://www.mendeley.com/documents/?uuid=cdfe92b9-1fa8-4f4a-8440-d0d09810718f"]},{"id":"ITEM-2","itemData":{"DOI":"10.1081/CNV-200055949","ISSN":"0735-7907","author":[{"dropping-particle":"","family":"Dudek","given":"Arkadiusz Z.","non-dropping-particle":"","parse-names":false,"suffix":""},{"dropping-particle":"","family":"Mahaseth","given":"Hemchandra","non-dropping-particle":"","parse-names":false,"suffix":""}],"container-title":"Cancer Investigation","id":"ITEM-2","issue":"3","issued":{"date-parts":[["2005","1","11"]]},"page":"193-200","title":"Circulating Angiogenic Cytokines in Patients with Advanced Non-Small Cell Lung Cancer: Correlation with Treatment Response and Survival","type":"article-journal","volume":"23"},"uris":["http://www.mendeley.com/documents/?uuid=92f1ce1f-0d0a-49e0-b805-ed8ba0b97049"]},{"id":"ITEM-3","itemData":{"DOI":"10.1016/j.rmed.2003.12.017","ISSN":"09546111","author":[{"dropping-particle":"","family":"Kaya","given":"Akin","non-dropping-particle":"","parse-names":false,"suffix":""},{"dropping-particle":"","family":"Çiledag","given":"Aydin","non-dropping-particle":"","parse-names":false,"suffix":""},{"dropping-particle":"","family":"Gulbay","given":"Banu Eris","non-dropping-particle":"","parse-names":false,"suffix":""},{"dropping-particle":"","family":"Poyraz","given":"Bariş M","non-dropping-particle":"","parse-names":false,"suffix":""},{"dropping-particle":"","family":"Çelik","given":"Gokhan","non-dropping-particle":"","parse-names":false,"suffix":""},{"dropping-particle":"","family":"Sen","given":"Elif","non-dropping-particle":"","parse-names":false,"suffix":""},{"dropping-particle":"","family":"Savas","given":"Hacer","non-dropping-particle":"","parse-names":false,"suffix":""},{"dropping-particle":"","family":"Savas","given":"Ismail","non-dropping-particle":"","parse-names":false,"suffix":""}],"container-title":"Respiratory Medicine","id":"ITEM-3","issue":"7","issued":{"date-parts":[["2004","7"]]},"page":"632-636","title":"The prognostic significance of vascular endothelial growth factor levels in sera of non-small cell lung cancer patients","type":"article-journal","volume":"98"},"uris":["http://www.mendeley.com/documents/?uuid=cf8da617-a183-46f7-bccf-40906daca7c7"]}],"mendeley":{"formattedCitation":"[77–79]","plainTextFormattedCitation":"[77–79]","previouslyFormattedCitation":"[77–79]"},"properties":{"noteIndex":0},"schema":"https://github.com/citation-style-language/schema/raw/master/csl-citation.json"}</w:instrText>
      </w:r>
      <w:r w:rsidR="00011D2E"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[77–79]</w:t>
      </w:r>
      <w:r w:rsidR="00011D2E"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Pr="000746F6">
        <w:rPr>
          <w:rFonts w:ascii="Times New Roman" w:hAnsi="Times New Roman" w:cs="Times New Roman"/>
          <w:sz w:val="24"/>
          <w:szCs w:val="24"/>
        </w:rPr>
        <w:t xml:space="preserve">"VEGF" and "VEGFR" are the "best" antibodies studied against "monoclonal" antibodies to TKIs </w:t>
      </w:r>
      <w:r w:rsidR="00011D2E" w:rsidRPr="00246DEF">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246DEF">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246DEF">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0746F6" w:rsidP="000746F6">
      <w:pPr>
        <w:spacing w:line="480" w:lineRule="auto"/>
        <w:ind w:firstLine="720"/>
        <w:jc w:val="both"/>
        <w:rPr>
          <w:rFonts w:ascii="Times New Roman" w:hAnsi="Times New Roman" w:cs="Times New Roman"/>
          <w:sz w:val="24"/>
          <w:szCs w:val="24"/>
        </w:rPr>
      </w:pP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w:t>
      </w:r>
      <w:proofErr w:type="spellStart"/>
      <w:r w:rsidRPr="000746F6">
        <w:rPr>
          <w:rFonts w:ascii="Times New Roman" w:hAnsi="Times New Roman" w:cs="Times New Roman"/>
          <w:sz w:val="24"/>
          <w:szCs w:val="24"/>
        </w:rPr>
        <w:t>Avastin</w:t>
      </w:r>
      <w:proofErr w:type="spellEnd"/>
      <w:r w:rsidRPr="000746F6">
        <w:rPr>
          <w:rFonts w:ascii="Times New Roman" w:hAnsi="Times New Roman" w:cs="Times New Roman"/>
          <w:sz w:val="24"/>
          <w:szCs w:val="24"/>
        </w:rPr>
        <w:t xml:space="preserve">), a monoclonal antibody </w:t>
      </w:r>
      <w:r w:rsidR="00011D2E"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2007.14.5466","ISSN":"0732-183X","author":[{"dropping-particle":"","family":"Reck","given":"Martin","non-dropping-particle":"","parse-names":false,"suffix":""},{"dropping-particle":"","family":"Pawel","given":"Joachim","non-dropping-particle":"von","parse-names":false,"suffix":""},{"dropping-particle":"","family":"Zatloukal","given":"Petr","non-dropping-particle":"","parse-names":false,"suffix":""},{"dropping-particle":"","family":"Ramlau","given":"Rodryg","non-dropping-particle":"","parse-names":false,"suffix":""},{"dropping-particle":"","family":"Gorbounova","given":"Vera","non-dropping-particle":"","parse-names":false,"suffix":""},{"dropping-particle":"","family":"Hirsh","given":"Vera","non-dropping-particle":"","parse-names":false,"suffix":""},{"dropping-particle":"","family":"Leighl","given":"Natasha","non-dropping-particle":"","parse-names":false,"suffix":""},{"dropping-particle":"","family":"Mezger","given":"Jörg","non-dropping-particle":"","parse-names":false,"suffix":""},{"dropping-particle":"","family":"Archer","given":"Venice","non-dropping-particle":"","parse-names":false,"suffix":""},{"dropping-particle":"","family":"Moore","given":"Nicola","non-dropping-particle":"","parse-names":false,"suffix":""},{"dropping-particle":"","family":"Manegold","given":"Christian","non-dropping-particle":"","parse-names":false,"suffix":""}],"container-title":"Journal of Clinical Oncology","id":"ITEM-1","issue":"8","issued":{"date-parts":[["2009","3","10"]]},"page":"1227-1234","title":"Phase III Trial of Cisplatin Plus Gemcitabine With Either Placebo or Bevacizumab As First-Line Therapy for Nonsquamous Non–Small-Cell Lung Cancer: AVAiL","type":"article-journal","volume":"27"},"uris":["http://www.mendeley.com/documents/?uuid=81f8f6ff-6505-4a7b-9062-454fc2e80fa8"]},{"id":"ITEM-2","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Medicine","id":"ITEM-2","issue":"24","issued":{"date-parts":[["2006","12","14"]]},"page":"2542-2550","title":"Paclitaxel–Carboplatin Alone or with Bevacizumab for Non–Small-Cell Lung Cancer","type":"article-journal","volume":"355"},"uris":["http://www.mendeley.com/documents/?uuid=5e73af20-d001-4dee-a334-7e8090a4c165"]}],"mendeley":{"formattedCitation":"[80, 81]","plainTextFormattedCitation":"[80, 81]","previouslyFormattedCitation":"[80, 81]"},"properties":{"noteIndex":0},"schema":"https://github.com/citation-style-language/schema/raw/master/csl-citation.json"}</w:instrText>
      </w:r>
      <w:r w:rsidR="00011D2E"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[80, 81]</w:t>
      </w:r>
      <w:r w:rsidR="00011D2E" w:rsidRPr="00D068E7">
        <w:rPr>
          <w:rFonts w:ascii="Times New Roman" w:hAnsi="Times New Roman" w:cs="Times New Roman"/>
          <w:b/>
          <w:sz w:val="24"/>
          <w:szCs w:val="24"/>
        </w:rPr>
        <w:fldChar w:fldCharType="end"/>
      </w:r>
      <w:r w:rsidR="00D068E7">
        <w:rPr>
          <w:rFonts w:ascii="Times New Roman" w:hAnsi="Times New Roman" w:cs="Times New Roman"/>
          <w:sz w:val="24"/>
          <w:szCs w:val="24"/>
        </w:rPr>
        <w:t xml:space="preserve"> </w:t>
      </w:r>
      <w:r w:rsidRPr="000746F6">
        <w:rPr>
          <w:rFonts w:ascii="Times New Roman" w:hAnsi="Times New Roman" w:cs="Times New Roman"/>
          <w:sz w:val="24"/>
          <w:szCs w:val="24"/>
        </w:rPr>
        <w:t xml:space="preserve">generally binds to all subtypes of VEGF-A and has been studied in clinical trials. A recent study has shown that "the addition of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to </w:t>
      </w:r>
      <w:proofErr w:type="spellStart"/>
      <w:r w:rsidRPr="000746F6">
        <w:rPr>
          <w:rFonts w:ascii="Times New Roman" w:hAnsi="Times New Roman" w:cs="Times New Roman"/>
          <w:sz w:val="24"/>
          <w:szCs w:val="24"/>
        </w:rPr>
        <w:t>paclitaxel</w:t>
      </w:r>
      <w:proofErr w:type="spellEnd"/>
      <w:r w:rsidRPr="000746F6">
        <w:rPr>
          <w:rFonts w:ascii="Times New Roman" w:hAnsi="Times New Roman" w:cs="Times New Roman"/>
          <w:sz w:val="24"/>
          <w:szCs w:val="24"/>
        </w:rPr>
        <w:t xml:space="preserve"> and </w:t>
      </w:r>
      <w:proofErr w:type="spellStart"/>
      <w:r w:rsidRPr="000746F6">
        <w:rPr>
          <w:rFonts w:ascii="Times New Roman" w:hAnsi="Times New Roman" w:cs="Times New Roman"/>
          <w:sz w:val="24"/>
          <w:szCs w:val="24"/>
        </w:rPr>
        <w:t>carboplatin</w:t>
      </w:r>
      <w:proofErr w:type="spellEnd"/>
      <w:r w:rsidRPr="000746F6">
        <w:rPr>
          <w:rFonts w:ascii="Times New Roman" w:hAnsi="Times New Roman" w:cs="Times New Roman"/>
          <w:sz w:val="24"/>
          <w:szCs w:val="24"/>
        </w:rPr>
        <w:t>" confers a significant "survival" benefit in the "first-line" treatment of patients with painless NSCLC</w:t>
      </w:r>
      <w:r w:rsidR="00011D2E"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061884","ISSN":"0028-4793","author":[{"dropping-particle":"","family":"Sandler","given":"Alan","non-dropping-particle":"","parse-names":false,"suffix":""},{"dropping-particle":"","family":"Gray","given":"Robert","non-dropping-particle":"","parse-names":false,"suffix":""},{"dropping-particle":"","family":"Perry","given":"Michael C.","non-dropping-particle":"","parse-names":false,"suffix":""},{"dropping-particle":"","family":"Brahmer","given":"Julie","non-dropping-particle":"","parse-names":false,"suffix":""},{"dropping-particle":"","family":"Schiller","given":"Joan H.","non-dropping-particle":"","parse-names":false,"suffix":""},{"dropping-particle":"","family":"Dowlati","given":"Afshin","non-dropping-particle":"","parse-names":false,"suffix":""},{"dropping-particle":"","family":"Lilenbaum","given":"Rogerio","non-dropping-particle":"","parse-names":false,"suffix":""},{"dropping-particle":"","family":"Johnson","given":"David H.","non-dropping-particle":"","parse-names":false,"suffix":""}],"container-title":"New England Journal of Medicine","id":"ITEM-1","issue":"24","issued":{"date-parts":[["2006","12","14"]]},"page":"2542-2550","title":"Paclitaxel–Carboplatin Alone or with Bevacizumab for Non–Small-Cell Lung Cancer","type":"article-journal","volume":"355"},"uris":["http://www.mendeley.com/documents/?uuid=5e73af20-d001-4dee-a334-7e8090a4c165"]}],"mendeley":{"formattedCitation":"[81]","plainTextFormattedCitation":"[81]","previouslyFormattedCitation":"[81]"},"properties":{"noteIndex":0},"schema":"https://github.com/citation-style-language/schema/raw/master/csl-citation.json"}</w:instrText>
      </w:r>
      <w:r w:rsidR="00011D2E"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[81]</w:t>
      </w:r>
      <w:r w:rsidR="00011D2E"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Pr="000746F6">
        <w:t xml:space="preserve"> </w:t>
      </w:r>
      <w:r w:rsidR="002659E8">
        <w:rPr>
          <w:rFonts w:ascii="Times New Roman" w:hAnsi="Times New Roman" w:cs="Times New Roman"/>
          <w:sz w:val="24"/>
          <w:szCs w:val="24"/>
        </w:rPr>
        <w:t>t</w:t>
      </w:r>
      <w:r w:rsidRPr="000746F6">
        <w:rPr>
          <w:rFonts w:ascii="Times New Roman" w:hAnsi="Times New Roman" w:cs="Times New Roman"/>
          <w:sz w:val="24"/>
          <w:szCs w:val="24"/>
        </w:rPr>
        <w:t>hus, "</w:t>
      </w:r>
      <w:proofErr w:type="spellStart"/>
      <w:r w:rsidRPr="000746F6">
        <w:rPr>
          <w:rFonts w:ascii="Times New Roman" w:hAnsi="Times New Roman" w:cs="Times New Roman"/>
          <w:sz w:val="24"/>
          <w:szCs w:val="24"/>
        </w:rPr>
        <w:t>bevacizumab</w:t>
      </w:r>
      <w:proofErr w:type="spellEnd"/>
      <w:r w:rsidRPr="000746F6">
        <w:rPr>
          <w:rFonts w:ascii="Times New Roman" w:hAnsi="Times New Roman" w:cs="Times New Roman"/>
          <w:sz w:val="24"/>
          <w:szCs w:val="24"/>
        </w:rPr>
        <w:t xml:space="preserve">" has recently been </w:t>
      </w:r>
      <w:r w:rsidR="002659E8">
        <w:rPr>
          <w:rFonts w:ascii="Times New Roman" w:hAnsi="Times New Roman" w:cs="Times New Roman"/>
          <w:sz w:val="24"/>
          <w:szCs w:val="24"/>
        </w:rPr>
        <w:t>a</w:t>
      </w:r>
      <w:r w:rsidRPr="000746F6">
        <w:rPr>
          <w:rFonts w:ascii="Times New Roman" w:hAnsi="Times New Roman" w:cs="Times New Roman"/>
          <w:sz w:val="24"/>
          <w:szCs w:val="24"/>
        </w:rPr>
        <w:t xml:space="preserve">pproved for "non-cancerous brain tumors". VEGFR TKI are small molecules that preferentially bind to the ATP pocket of the VEGFR intracellular domain of tyrosine </w:t>
      </w:r>
      <w:proofErr w:type="spellStart"/>
      <w:r w:rsidRPr="000746F6">
        <w:rPr>
          <w:rFonts w:ascii="Times New Roman" w:hAnsi="Times New Roman" w:cs="Times New Roman"/>
          <w:sz w:val="24"/>
          <w:szCs w:val="24"/>
        </w:rPr>
        <w:t>kinases</w:t>
      </w:r>
      <w:proofErr w:type="spellEnd"/>
      <w:r w:rsidRPr="000746F6">
        <w:rPr>
          <w:rFonts w:ascii="Times New Roman" w:hAnsi="Times New Roman" w:cs="Times New Roman"/>
          <w:sz w:val="24"/>
          <w:szCs w:val="24"/>
        </w:rPr>
        <w:t xml:space="preserve"> (TKs), thereby inhibiting the downstream pathway. These compounds are usually associated with other receptor TK''s such as EGFR and c-KIT. One of the inhibitors developed, ZD6474 (</w:t>
      </w:r>
      <w:proofErr w:type="spellStart"/>
      <w:r w:rsidRPr="000746F6">
        <w:rPr>
          <w:rFonts w:ascii="Times New Roman" w:hAnsi="Times New Roman" w:cs="Times New Roman"/>
          <w:sz w:val="24"/>
          <w:szCs w:val="24"/>
        </w:rPr>
        <w:t>Zactima</w:t>
      </w:r>
      <w:proofErr w:type="spellEnd"/>
      <w:r w:rsidRPr="000746F6">
        <w:rPr>
          <w:rFonts w:ascii="Times New Roman" w:hAnsi="Times New Roman" w:cs="Times New Roman"/>
          <w:sz w:val="24"/>
          <w:szCs w:val="24"/>
        </w:rPr>
        <w:t xml:space="preserve">), is an oral "dual </w:t>
      </w:r>
      <w:proofErr w:type="spellStart"/>
      <w:r w:rsidRPr="000746F6">
        <w:rPr>
          <w:rFonts w:ascii="Times New Roman" w:hAnsi="Times New Roman" w:cs="Times New Roman"/>
          <w:sz w:val="24"/>
          <w:szCs w:val="24"/>
        </w:rPr>
        <w:t>kinase</w:t>
      </w:r>
      <w:proofErr w:type="spellEnd"/>
      <w:r w:rsidRPr="000746F6">
        <w:rPr>
          <w:rFonts w:ascii="Times New Roman" w:hAnsi="Times New Roman" w:cs="Times New Roman"/>
          <w:sz w:val="24"/>
          <w:szCs w:val="24"/>
        </w:rPr>
        <w:t xml:space="preserve"> inhibitor" responsible for targeting "VEGFR-2" and "EGFR" to "reduce".</w:t>
      </w:r>
      <w:r>
        <w:rPr>
          <w:rFonts w:ascii="Times New Roman" w:hAnsi="Times New Roman" w:cs="Times New Roman"/>
          <w:sz w:val="24"/>
          <w:szCs w:val="24"/>
        </w:rPr>
        <w:t xml:space="preserve"> </w:t>
      </w:r>
      <w:r w:rsidRPr="000746F6">
        <w:rPr>
          <w:rFonts w:ascii="Times New Roman" w:hAnsi="Times New Roman" w:cs="Times New Roman"/>
          <w:sz w:val="24"/>
          <w:szCs w:val="24"/>
        </w:rPr>
        <w:t>Combining "ZD6474" as "secondary therapy"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as "secondary therapy" in patients with advanced NSCLC compared with "</w:t>
      </w:r>
      <w:proofErr w:type="spellStart"/>
      <w:r w:rsidRPr="000746F6">
        <w:rPr>
          <w:rFonts w:ascii="Times New Roman" w:hAnsi="Times New Roman" w:cs="Times New Roman"/>
          <w:sz w:val="24"/>
          <w:szCs w:val="24"/>
        </w:rPr>
        <w:t>docetaxel</w:t>
      </w:r>
      <w:proofErr w:type="spellEnd"/>
      <w:r w:rsidRPr="000746F6">
        <w:rPr>
          <w:rFonts w:ascii="Times New Roman" w:hAnsi="Times New Roman" w:cs="Times New Roman"/>
          <w:sz w:val="24"/>
          <w:szCs w:val="24"/>
        </w:rPr>
        <w:t xml:space="preserve">" alone in a "random" "phase II" study </w:t>
      </w:r>
      <w:r w:rsidR="00011D2E" w:rsidRPr="00D068E7">
        <w:rPr>
          <w:rFonts w:ascii="Times New Roman" w:hAnsi="Times New Roman" w:cs="Times New Roman"/>
          <w:b/>
          <w:sz w:val="24"/>
          <w:szCs w:val="24"/>
        </w:rPr>
        <w:lastRenderedPageBreak/>
        <w:fldChar w:fldCharType="begin" w:fldLock="1"/>
      </w:r>
      <w:r w:rsidR="00B41F6B">
        <w:rPr>
          <w:rFonts w:ascii="Times New Roman" w:hAnsi="Times New Roman" w:cs="Times New Roman"/>
          <w:b/>
          <w:sz w:val="24"/>
          <w:szCs w:val="24"/>
        </w:rPr>
        <w:instrText>ADDIN CSL_CITATION {"citationItems":[{"id":"ITEM-1","itemData":{"DOI":"10.1200/JCO.2008.17.3138","ISSN":"0732-183X","author":[{"dropping-particle":"V.","family":"Heymach","given":"John","non-dropping-particle":"","parse-names":false,"suffix":""},{"dropping-particle":"","family":"Paz-Ares","given":"Luis","non-dropping-particle":"","parse-names":false,"suffix":""},{"dropping-particle":"","family":"Braud","given":"Filippo","non-dropping-particle":"De","parse-names":false,"suffix":""},{"dropping-particle":"","family":"Sebastian","given":"Martin","non-dropping-particle":"","parse-names":false,"suffix":""},{"dropping-particle":"","family":"Stewart","given":"David J.","non-dropping-particle":"","parse-names":false,"suffix":""},{"dropping-particle":"","family":"Eberhardt","given":"Wilfried E.E.","non-dropping-particle":"","parse-names":false,"suffix":""},{"dropping-particle":"","family":"Ranade","given":"Anantbhushan A.","non-dropping-particle":"","parse-names":false,"suffix":""},{"dropping-particle":"","family":"Cohen","given":"Graham","non-dropping-particle":"","parse-names":false,"suffix":""},{"dropping-particle":"","family":"Trigo","given":"Jose Manuel","non-dropping-particle":"","parse-names":false,"suffix":""},{"dropping-particle":"","family":"Sandler","given":"Alan B.","non-dropping-particle":"","parse-names":false,"suffix":""},{"dropping-particle":"","family":"Bonomi","given":"Philip D.","non-dropping-particle":"","parse-names":false,"suffix":""},{"dropping-particle":"","family":"Herbst","given":"Roy S.","non-dropping-particle":"","parse-names":false,"suffix":""},{"dropping-particle":"","family":"Krebs","given":"Annetta D.","non-dropping-particle":"","parse-names":false,"suffix":""},{"dropping-particle":"","family":"Vasselli","given":"James","non-dropping-particle":"","parse-names":false,"suffix":""},{"dropping-particle":"","family":"Johnson","given":"Bruce E.","non-dropping-particle":"","parse-names":false,"suffix":""}],"container-title":"Journal of Clinical Oncology","id":"ITEM-1","issue":"33","issued":{"date-parts":[["2008","11","20"]]},"page":"5407-5415","title":"Randomized Phase II Study of Vandetanib Alone or With Paclitaxel and Carboplatin as First-Line Treatment for Advanced Non–Small-Cell Lung Cancer","type":"article-journal","volume":"26"},"uris":["http://www.mendeley.com/documents/?uuid=41c55657-e07a-4cc1-8ac6-84771377168f"]}],"mendeley":{"formattedCitation":"[82]","plainTextFormattedCitation":"[82]","previouslyFormattedCitation":"[82]"},"properties":{"noteIndex":0},"schema":"https://github.com/citation-style-language/schema/raw/master/csl-citation.json"}</w:instrText>
      </w:r>
      <w:r w:rsidR="00011D2E"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[82]</w:t>
      </w:r>
      <w:r w:rsidR="00011D2E" w:rsidRPr="00D068E7">
        <w:rPr>
          <w:rFonts w:ascii="Times New Roman" w:hAnsi="Times New Roman" w:cs="Times New Roman"/>
          <w:b/>
          <w:sz w:val="24"/>
          <w:szCs w:val="24"/>
        </w:rPr>
        <w:fldChar w:fldCharType="end"/>
      </w:r>
      <w:r w:rsidR="00DB4716">
        <w:rPr>
          <w:rFonts w:ascii="Times New Roman" w:hAnsi="Times New Roman" w:cs="Times New Roman"/>
          <w:sz w:val="24"/>
          <w:szCs w:val="24"/>
        </w:rPr>
        <w:t xml:space="preserve"> </w:t>
      </w:r>
      <w:r w:rsidR="002659E8" w:rsidRPr="002659E8">
        <w:rPr>
          <w:rFonts w:ascii="Times New Roman" w:hAnsi="Times New Roman" w:cs="Times New Roman"/>
          <w:sz w:val="24"/>
          <w:szCs w:val="24"/>
        </w:rPr>
        <w:t xml:space="preserve">may improve a "growth-free survival" study </w:t>
      </w:r>
      <w:r w:rsidR="00011D2E" w:rsidRPr="00D068E7">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2006.24.18_suppl.7016","ISSN":"0732-183X","abstract":"7016","author":[{"dropping-particle":"V.","family":"Heymach","given":"J.","non-dropping-particle":"","parse-names":false,"suffix":""},{"dropping-particle":"","family":"Johnson","given":"B. E.","non-dropping-particle":"","parse-names":false,"suffix":""},{"dropping-particle":"","family":"Prager","given":"D.","non-dropping-particle":"","parse-names":false,"suffix":""},{"dropping-particle":"","family":"Csada","given":"E.","non-dropping-particle":"","parse-names":false,"suffix":""},{"dropping-particle":"","family":"Roubec","given":"J.","non-dropping-particle":"","parse-names":false,"suffix":""},{"dropping-particle":"","family":"Pesek","given":"M.","non-dropping-particle":"","parse-names":false,"suffix":""},{"dropping-particle":"","family":"Spasova","given":"I.","non-dropping-particle":"","parse-names":false,"suffix":""},{"dropping-particle":"","family":"Hou","given":"J.","non-dropping-particle":"","parse-names":false,"suffix":""},{"dropping-particle":"","family":"Kennedy","given":"S.","non-dropping-particle":"","parse-names":false,"suffix":""},{"dropping-particle":"","family":"Herbst","given":"R. S.","non-dropping-particle":"","parse-names":false,"suffix":""}],"container-title":"Journal of Clinical Oncology","id":"ITEM-1","issue":"18_suppl","issued":{"date-parts":[["2006","6","20"]]},"page":"7016-7016","title":"A phase II trial of ZD6474 plus docetaxel in patients with previously treated NSCLC: Follow-up results","type":"article-journal","volume":"24"},"uris":["http://www.mendeley.com/documents/?uuid=3f97c9b2-79f1-455a-835c-170066432f20"]}],"mendeley":{"formattedCitation":"[83]","plainTextFormattedCitation":"[83]","previouslyFormattedCitation":"[83]"},"properties":{"noteIndex":0},"schema":"https://github.com/citation-style-language/schema/raw/master/csl-citation.json"}</w:instrText>
      </w:r>
      <w:r w:rsidR="00011D2E" w:rsidRPr="00D068E7">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[83]</w:t>
      </w:r>
      <w:r w:rsidR="00011D2E" w:rsidRPr="00D068E7">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r w:rsidR="002659E8" w:rsidRPr="002659E8">
        <w:t xml:space="preserve"> </w:t>
      </w:r>
      <w:r w:rsidR="002659E8" w:rsidRPr="002659E8">
        <w:rPr>
          <w:rFonts w:ascii="Times New Roman" w:hAnsi="Times New Roman" w:cs="Times New Roman"/>
          <w:sz w:val="24"/>
          <w:szCs w:val="24"/>
        </w:rPr>
        <w:t>and a phase III has been initiated for authorization</w:t>
      </w:r>
      <w:r w:rsidR="00011D2E"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p>
    <w:p w:rsidR="00DB4716" w:rsidRDefault="00DB4716" w:rsidP="00DB4716">
      <w:pPr>
        <w:spacing w:line="480" w:lineRule="auto"/>
        <w:jc w:val="both"/>
        <w:rPr>
          <w:rFonts w:ascii="Times New Roman" w:hAnsi="Times New Roman" w:cs="Times New Roman"/>
          <w:b/>
          <w:sz w:val="24"/>
          <w:szCs w:val="24"/>
        </w:rPr>
      </w:pPr>
      <w:r>
        <w:rPr>
          <w:rFonts w:ascii="Times New Roman" w:hAnsi="Times New Roman" w:cs="Times New Roman"/>
          <w:b/>
          <w:sz w:val="24"/>
          <w:szCs w:val="24"/>
        </w:rPr>
        <w:t>PI3K/</w:t>
      </w:r>
      <w:proofErr w:type="spellStart"/>
      <w:r>
        <w:rPr>
          <w:rFonts w:ascii="Times New Roman" w:hAnsi="Times New Roman" w:cs="Times New Roman"/>
          <w:b/>
          <w:sz w:val="24"/>
          <w:szCs w:val="24"/>
        </w:rPr>
        <w:t>Akt</w:t>
      </w:r>
      <w:proofErr w:type="spellEnd"/>
      <w:r>
        <w:rPr>
          <w:rFonts w:ascii="Times New Roman" w:hAnsi="Times New Roman" w:cs="Times New Roman"/>
          <w:b/>
          <w:sz w:val="24"/>
          <w:szCs w:val="24"/>
        </w:rPr>
        <w:t>/PTEN pathway inhibitors</w:t>
      </w:r>
    </w:p>
    <w:p w:rsidR="00573492" w:rsidRDefault="00F80284" w:rsidP="008B2869">
      <w:pPr>
        <w:spacing w:line="480" w:lineRule="auto"/>
        <w:jc w:val="both"/>
        <w:rPr>
          <w:rFonts w:ascii="Times New Roman" w:hAnsi="Times New Roman" w:cs="Times New Roman"/>
          <w:sz w:val="24"/>
          <w:szCs w:val="24"/>
        </w:rPr>
      </w:pPr>
      <w:r w:rsidRPr="00F80284">
        <w:rPr>
          <w:rFonts w:ascii="Times New Roman" w:hAnsi="Times New Roman" w:cs="Times New Roman"/>
          <w:sz w:val="24"/>
          <w:szCs w:val="24"/>
        </w:rPr>
        <w:t>PI3Ks are important regulators of many "cellular" processes, including "cell growth", "cell proliferation", "apoptosis" and "cytoskeleton" rearrangement. In many cancer patients, the "PI3K" pathway is actively activated by a "series of events" including activation of the "upstream" receptor "TKs" (such as "PDGFR" and "EGFR")</w:t>
      </w:r>
      <w:r>
        <w:rPr>
          <w:rFonts w:ascii="Times New Roman" w:hAnsi="Times New Roman" w:cs="Times New Roman"/>
          <w:sz w:val="24"/>
          <w:szCs w:val="24"/>
        </w:rPr>
        <w:t xml:space="preserve"> </w:t>
      </w:r>
      <w:r w:rsidR="00011D2E" w:rsidRPr="001679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{"citationItems":[{"id":"ITEM-1","itemData":{"DOI":"10.1038/nrc839","ISSN":"14741768","PMID":"12094235","abstract":"One signal that is overactivated in a wide range of tumour types is the production of a phospholipid, phosphatidylinositol (3, 4, 5) trisphosphate, by phosphatidylinositol 3-kinase (PI3K).This lipid and the protein kinase that is activated by it-AKT-trigger a cascade of responses, from cell growth and proliferation to survival and motility, that drive tumour progression. Small-molecule therapeutics that block PI3K signalling might deal a severe blow to cancer cells byblocking many aspects of the tumour-cell phenotype. © 2002 Nature Publishing Group.","author":[{"dropping-particle":"","family":"Vivanco","given":"Igor","non-dropping-particle":"","parse-names":false,"suffix":""},{"dropping-particle":"","family":"Sawyers","given":"Charles L.","non-dropping-particle":"","parse-names":false,"suffix":""}],"container-title":"Nature Reviews Cancer","id":"ITEM-1","issue":"7","issued":{"date-parts":[["2002","7","1"]]},"page":"489-501","title":"The phosphatidylinositol 3-kinase-AKT pathway in humancancer","type":"article-journal","volume":"2"},"uris":["http://www.mendeley.com/documents/?uuid=f1eedad7-6a2f-4c8c-843a-dc6d0a2ac724"]}],"mendeley":{"formattedCitation":"[84]","plainTextFormattedCitation":"[84]","previouslyFormattedCitation":"[84]"},"properties":{"noteIndex":0},"schema":"https://github.com/citation-style-language/schema/raw/master/csl-citation.json"}</w:instrText>
      </w:r>
      <w:r w:rsidR="00011D2E" w:rsidRPr="001679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[84]</w:t>
      </w:r>
      <w:r w:rsidR="00011D2E" w:rsidRPr="001679C5">
        <w:rPr>
          <w:rFonts w:ascii="Times New Roman" w:hAnsi="Times New Roman" w:cs="Times New Roman"/>
          <w:b/>
          <w:sz w:val="24"/>
          <w:szCs w:val="24"/>
        </w:rPr>
        <w:fldChar w:fldCharType="end"/>
      </w:r>
      <w:r w:rsidR="00DB4716">
        <w:rPr>
          <w:rFonts w:ascii="Times New Roman" w:hAnsi="Times New Roman" w:cs="Times New Roman"/>
          <w:sz w:val="24"/>
          <w:szCs w:val="24"/>
        </w:rPr>
        <w:t>.</w:t>
      </w:r>
      <w:r w:rsidR="00DB4716">
        <w:rPr>
          <w:rFonts w:ascii="Times New Roman" w:hAnsi="Times New Roman" w:cs="Times New Roman"/>
          <w:sz w:val="24"/>
          <w:szCs w:val="24"/>
        </w:rPr>
        <w:t> </w:t>
      </w:r>
      <w:proofErr w:type="spellStart"/>
      <w:r w:rsidR="00DB4716">
        <w:rPr>
          <w:rFonts w:ascii="Times New Roman" w:hAnsi="Times New Roman" w:cs="Times New Roman"/>
          <w:sz w:val="24"/>
          <w:szCs w:val="24"/>
        </w:rPr>
        <w:t>Akt</w:t>
      </w:r>
      <w:proofErr w:type="spellEnd"/>
      <w:r w:rsidR="008B2869">
        <w:rPr>
          <w:rFonts w:ascii="Times New Roman" w:hAnsi="Times New Roman" w:cs="Times New Roman"/>
          <w:sz w:val="24"/>
          <w:szCs w:val="24"/>
        </w:rPr>
        <w:t xml:space="preserve">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the</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essential</w:t>
      </w:r>
      <w:r w:rsidR="008B2869">
        <w:rPr>
          <w:rFonts w:ascii="Times New Roman" w:hAnsi="Times New Roman" w:cs="Times New Roman"/>
          <w:sz w:val="24"/>
          <w:szCs w:val="24"/>
        </w:rPr>
        <w:t xml:space="preserve"> </w:t>
      </w:r>
      <w:r w:rsidR="00573492">
        <w:rPr>
          <w:rFonts w:ascii="Times New Roman" w:hAnsi="Times New Roman" w:cs="Times New Roman"/>
          <w:sz w:val="24"/>
          <w:szCs w:val="24"/>
        </w:rPr>
        <w:t>downstream</w:t>
      </w:r>
      <w:r w:rsidR="00573492">
        <w:rPr>
          <w:rFonts w:ascii="Times New Roman" w:hAnsi="Times New Roman" w:cs="Times New Roman"/>
          <w:sz w:val="24"/>
          <w:szCs w:val="24"/>
        </w:rPr>
        <w:t> </w:t>
      </w:r>
      <w:r w:rsidR="00573492">
        <w:rPr>
          <w:rFonts w:ascii="Times New Roman" w:hAnsi="Times New Roman" w:cs="Times New Roman"/>
          <w:sz w:val="24"/>
          <w:szCs w:val="24"/>
        </w:rPr>
        <w:t>effector</w:t>
      </w:r>
      <w:r w:rsidR="00573492">
        <w:rPr>
          <w:rFonts w:ascii="Times New Roman" w:hAnsi="Times New Roman" w:cs="Times New Roman"/>
          <w:sz w:val="24"/>
          <w:szCs w:val="24"/>
        </w:rPr>
        <w:t> </w:t>
      </w:r>
      <w:r w:rsidR="00573492">
        <w:rPr>
          <w:rFonts w:ascii="Times New Roman" w:hAnsi="Times New Roman" w:cs="Times New Roman"/>
          <w:sz w:val="24"/>
          <w:szCs w:val="24"/>
        </w:rPr>
        <w:t>of</w:t>
      </w:r>
      <w:r w:rsidR="00573492">
        <w:rPr>
          <w:rFonts w:ascii="Times New Roman" w:hAnsi="Times New Roman" w:cs="Times New Roman"/>
          <w:sz w:val="24"/>
          <w:szCs w:val="24"/>
        </w:rPr>
        <w:t> </w:t>
      </w:r>
      <w:r w:rsidR="00573492">
        <w:rPr>
          <w:rFonts w:ascii="Times New Roman" w:hAnsi="Times New Roman" w:cs="Times New Roman"/>
          <w:sz w:val="24"/>
          <w:szCs w:val="24"/>
        </w:rPr>
        <w:t>PI3Ks</w:t>
      </w:r>
      <w:r w:rsidR="00573492">
        <w:rPr>
          <w:rFonts w:ascii="Times New Roman" w:hAnsi="Times New Roman" w:cs="Times New Roman"/>
          <w:sz w:val="24"/>
          <w:szCs w:val="24"/>
        </w:rPr>
        <w:t> </w:t>
      </w:r>
      <w:r w:rsidR="00573492">
        <w:rPr>
          <w:rFonts w:ascii="Times New Roman" w:hAnsi="Times New Roman" w:cs="Times New Roman"/>
          <w:sz w:val="24"/>
          <w:szCs w:val="24"/>
        </w:rPr>
        <w:t>and</w:t>
      </w:r>
      <w:r w:rsidR="00573492">
        <w:rPr>
          <w:rFonts w:ascii="Times New Roman" w:hAnsi="Times New Roman" w:cs="Times New Roman"/>
          <w:sz w:val="24"/>
          <w:szCs w:val="24"/>
        </w:rPr>
        <w:t> </w:t>
      </w:r>
      <w:r w:rsidR="00573492">
        <w:rPr>
          <w:rFonts w:ascii="Times New Roman" w:hAnsi="Times New Roman" w:cs="Times New Roman"/>
          <w:sz w:val="24"/>
          <w:szCs w:val="24"/>
        </w:rPr>
        <w:t>is</w:t>
      </w:r>
      <w:r w:rsidR="00573492">
        <w:rPr>
          <w:rFonts w:ascii="Times New Roman" w:hAnsi="Times New Roman" w:cs="Times New Roman"/>
          <w:sz w:val="24"/>
          <w:szCs w:val="24"/>
        </w:rPr>
        <w:t> </w:t>
      </w:r>
      <w:r w:rsidR="00573492">
        <w:rPr>
          <w:rFonts w:ascii="Times New Roman" w:hAnsi="Times New Roman" w:cs="Times New Roman"/>
          <w:sz w:val="24"/>
          <w:szCs w:val="24"/>
        </w:rPr>
        <w:t>constitutively</w:t>
      </w:r>
      <w:r w:rsidR="00573492">
        <w:rPr>
          <w:rFonts w:ascii="Times New Roman" w:hAnsi="Times New Roman" w:cs="Times New Roman"/>
          <w:sz w:val="24"/>
          <w:szCs w:val="24"/>
        </w:rPr>
        <w:t> </w:t>
      </w:r>
      <w:r w:rsidR="00573492">
        <w:rPr>
          <w:rFonts w:ascii="Times New Roman" w:hAnsi="Times New Roman" w:cs="Times New Roman"/>
          <w:sz w:val="24"/>
          <w:szCs w:val="24"/>
        </w:rPr>
        <w:t>stimulated</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NSCLCs </w:t>
      </w:r>
      <w:r w:rsidR="00011D2E"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011D2E"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011D2E"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Transformation encoding the 'catalytic' subunit Expression of the 'PTEN' protein 'Like to inhibit' PI3K/</w:t>
      </w:r>
      <w:proofErr w:type="spellStart"/>
      <w:r w:rsidRPr="00F80284">
        <w:rPr>
          <w:rFonts w:ascii="Times New Roman" w:hAnsi="Times New Roman" w:cs="Times New Roman"/>
          <w:sz w:val="24"/>
          <w:szCs w:val="24"/>
        </w:rPr>
        <w:t>Akt</w:t>
      </w:r>
      <w:proofErr w:type="spellEnd"/>
      <w:r w:rsidRPr="00F80284">
        <w:rPr>
          <w:rFonts w:ascii="Times New Roman" w:hAnsi="Times New Roman" w:cs="Times New Roman"/>
          <w:sz w:val="24"/>
          <w:szCs w:val="24"/>
        </w:rPr>
        <w:t xml:space="preserve"> 'Or lost' in 'approximately 4%' of 'NSCLC' tumors </w:t>
      </w:r>
      <w:r w:rsidR="00011D2E"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2006.07.006","ISSN":"01695002","author":[{"dropping-particle":"","family":"Kawano","given":"Osamu","non-dropping-particle":"","parse-names":false,"suffix":""},{"dropping-particle":"","family":"Sasaki","given":"Hidefumi","non-dropping-particle":"","parse-names":false,"suffix":""},{"dropping-particle":"","family":"Endo","given":"Katsuhiko","non-dropping-particle":"","parse-names":false,"suffix":""},{"dropping-particle":"","family":"Suzuki","given":"Eriko","non-dropping-particle":"","parse-names":false,"suffix":""},{"dropping-particle":"","family":"Haneda","given":"Hiroshi","non-dropping-particle":"","parse-names":false,"suffix":""},{"dropping-particle":"","family":"Yukiue","given":"Haruhiro","non-dropping-particle":"","parse-names":false,"suffix":""},{"dropping-particle":"","family":"Kobayashi","given":"Yoshihiro","non-dropping-particle":"","parse-names":false,"suffix":""},{"dropping-particle":"","family":"Yano","given":"Motoki","non-dropping-particle":"","parse-names":false,"suffix":""},{"dropping-particle":"","family":"Fujii","given":"Yoshitaka","non-dropping-particle":"","parse-names":false,"suffix":""}],"container-title":"Lung Cancer","id":"ITEM-1","issue":"2","issued":{"date-parts":[["2006","11"]]},"page":"209-215","title":"PIK3CA mutation status in Japanese lung cancer patients","type":"article-journal","volume":"54"},"uris":["http://www.mendeley.com/documents/?uuid=9cb3ea4f-6e84-4207-9c62-93dffeda2466"]},{"id":"ITEM-2","itemData":{"DOI":"10.1126/science.1096502","ISSN":"0036-8075","author":[{"dropping-particle":"","family":"Samuels","given":"Yardena","non-dropping-particle":"","parse-names":false,"suffix":""},{"dropping-particle":"","family":"Wang","given":"Zhenghe","non-dropping-particle":"","parse-names":false,"suffix":""},{"dropping-particle":"","family":"Bardelli","given":"Alberto","non-dropping-particle":"","parse-names":false,"suffix":""},{"dropping-particle":"","family":"Silliman","given":"Natalie","non-dropping-particle":"","parse-names":false,"suffix":""},{"dropping-particle":"","family":"Ptak","given":"Janine","non-dropping-particle":"","parse-names":false,"suffix":""},{"dropping-particle":"","family":"Szabo","given":"Steve","non-dropping-particle":"","parse-names":false,"suffix":""},{"dropping-particle":"","family":"Yan","given":"Hai","non-dropping-particle":"","parse-names":false,"suffix":""},{"dropping-particle":"","family":"Gazdar","given":"Adi","non-dropping-particle":"","parse-names":false,"suffix":""},{"dropping-particle":"","family":"Powell","given":"Steven M.","non-dropping-particle":"","parse-names":false,"suffix":""},{"dropping-particle":"","family":"Riggins","given":"Gregory J.","non-dropping-particle":"","parse-names":false,"suffix":""},{"dropping-particle":"V.","family":"Willson","given":"James K.","non-dropping-particle":"","parse-names":false,"suffix":""},{"dropping-particle":"","family":"Markowitz","given":"Sanford","non-dropping-particle":"","parse-names":false,"suffix":""},{"dropping-particle":"","family":"Kinzler","given":"Kenneth W.","non-dropping-particle":"","parse-names":false,"suffix":""},{"dropping-particle":"","family":"Vogelstein","given":"Bert","non-dropping-particle":"","parse-names":false,"suffix":""},{"dropping-particle":"","family":"Velculescu","given":"Victor E.","non-dropping-particle":"","parse-names":false,"suffix":""}],"container-title":"Science","id":"ITEM-2","issue":"5670","issued":{"date-parts":[["2004","4","23"]]},"page":"554-554","title":"High Frequency of Mutations of the PIK3CA Gene in Human Cancers","type":"article-journal","volume":"304"},"uris":["http://www.mendeley.com/documents/?uuid=2705a6a5-60c7-4900-af2c-3f5626368737"]}],"mendeley":{"formattedCitation":"[86, 87]","plainTextFormattedCitation":"[86, 87]","previouslyFormattedCitation":"[86, 87]"},"properties":{"noteIndex":0},"schema":"https://github.com/citation-style-language/schema/raw/master/csl-citation.json"}</w:instrText>
      </w:r>
      <w:r w:rsidR="00011D2E"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[86, 87]</w:t>
      </w:r>
      <w:r w:rsidR="00011D2E"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the pathway of a 'other' mechanism is activated (PI3K inhibitor) showed that the drug improved the sensitivity of NSCLC cells to radiotherapy and chemotherapy, and phase I studies of these drugs have been completed</w:t>
      </w:r>
      <w:r>
        <w:rPr>
          <w:rFonts w:ascii="Times New Roman" w:hAnsi="Times New Roman" w:cs="Times New Roman"/>
          <w:sz w:val="24"/>
          <w:szCs w:val="24"/>
        </w:rPr>
        <w:t xml:space="preserve"> </w:t>
      </w:r>
      <w:r w:rsidR="00011D2E"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{"citationItems":[{"id":"ITEM-1","itemData":{"ISSN":"00085472","PMID":"11358816","abstract":"To evaluate the role of Akt/PKB in non-small cell lung cancer (NSCLC) survival, we analyzed NSCLC cell lines that differed in tumor histology as well as p53, Rb, and K-ras status. Constitutive Akt/protein kinase B (PKB) activity was demonstrated in 16 of 17 cell lines by maintenance of S473 phosphorylation with serum deprivation. Additional analysis of five of these NSCLC lines revealed that phosphorylation of S473 and T308 correlated with in vitro kinase activity. Akt/PKB activation was phosphatidylinositol 3-kinase-dependent and promoted survival because the phosphatidylinositol 3 inhibitors LY294002 and wortmannin inhibited Akt/PKB phosphorylation, Akt/PKB activity, and increased apoptosis only in cells with active Akt/PKB. To test whether Akt/PKB activity promoted therapeutic resistance, LY294002 was added with individual chemotherapeutic agents or irradiation. LY294002 greatly potentiated chemotherapy-induced apoptosis in cells with high Akt/PKB levels, but did not significantly increase chemotherapy-induced apoptosis in cells with low Akt/PKB levels. Combined with radiation in cells with active Akt/PKB, LY294002 additively increased apodosis and inhibited clonogenic growth. These results were extended with transiently transfected Akt/PKB mutants. Transfecting dominant negative Akt/PKB decreased Akt/PKB activity and increased basal apoptosis as well as chemotherapy- and irradiation-induced apoptosis only in cells with high Akt/PKB activity. Conversely, transfecting constitutively active Akt/PKB into cells with low Akt/PKB activity increased Akt/PKB activity and attenuated chemotherapy- and radiation-induced apoptosis. We therefore identify Akt/PKB as a constitutively active kinase that promotes survival of NSCLC cells and demonstrate that modulation of Akt/PKB activity by pharmacological or genetic approaches alters the cellular responsiveness to therapeutic modalities typically used to treat patients with NSCLC.","author":[{"dropping-particle":"","family":"Brognard","given":"J.","non-dropping-particle":"","parse-names":false,"suffix":""},{"dropping-particle":"","family":"Clark","given":"A. S.","non-dropping-particle":"","parse-names":false,"suffix":""},{"dropping-particle":"","family":"Ni","given":"Y.","non-dropping-particle":"","parse-names":false,"suffix":""},{"dropping-particle":"","family":"Dennis","given":"P. A.","non-dropping-particle":"","parse-names":false,"suffix":""}],"container-title":"Cancer Research","id":"ITEM-1","issue":"10","issued":{"date-parts":[["2001"]]},"page":"3986-3997","title":"Akt/pbotein kinace B is constitutively active in non-small cell lung cancer cells and promotes cellular survival and resistance to chemotherapy and radiation","type":"article-journal","volume":"61"},"uris":["http://www.mendeley.com/documents/?uuid=ae6e868f-9ece-4213-8969-6a4b1d8e1fb9"]}],"mendeley":{"formattedCitation":"[85]","plainTextFormattedCitation":"[85]","previouslyFormattedCitation":"[85]"},"properties":{"noteIndex":0},"schema":"https://github.com/citation-style-language/schema/raw/master/csl-citation.json"}</w:instrText>
      </w:r>
      <w:r w:rsidR="00011D2E"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[85]</w:t>
      </w:r>
      <w:r w:rsidR="00011D2E"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F80284">
        <w:t xml:space="preserve"> </w:t>
      </w:r>
      <w:r w:rsidRPr="00F80284">
        <w:rPr>
          <w:rFonts w:ascii="Times New Roman" w:hAnsi="Times New Roman" w:cs="Times New Roman"/>
          <w:sz w:val="24"/>
          <w:szCs w:val="24"/>
        </w:rPr>
        <w:t>Many inhibitors have been developed against the "mammalian" target (</w:t>
      </w:r>
      <w:proofErr w:type="spellStart"/>
      <w:r w:rsidRPr="00F80284">
        <w:rPr>
          <w:rFonts w:ascii="Times New Roman" w:hAnsi="Times New Roman" w:cs="Times New Roman"/>
          <w:sz w:val="24"/>
          <w:szCs w:val="24"/>
        </w:rPr>
        <w:t>mTOR</w:t>
      </w:r>
      <w:proofErr w:type="spellEnd"/>
      <w:r w:rsidRPr="00F80284">
        <w:rPr>
          <w:rFonts w:ascii="Times New Roman" w:hAnsi="Times New Roman" w:cs="Times New Roman"/>
          <w:sz w:val="24"/>
          <w:szCs w:val="24"/>
        </w:rPr>
        <w:t xml:space="preserve">) of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the "downstream" target of "PI3K" signaling. These may include </w:t>
      </w:r>
      <w:proofErr w:type="spellStart"/>
      <w:r w:rsidRPr="00F80284">
        <w:rPr>
          <w:rFonts w:ascii="Times New Roman" w:hAnsi="Times New Roman" w:cs="Times New Roman"/>
          <w:sz w:val="24"/>
          <w:szCs w:val="24"/>
        </w:rPr>
        <w:t>rapamycin</w:t>
      </w:r>
      <w:proofErr w:type="spellEnd"/>
      <w:r w:rsidRPr="00F80284">
        <w:rPr>
          <w:rFonts w:ascii="Times New Roman" w:hAnsi="Times New Roman" w:cs="Times New Roman"/>
          <w:sz w:val="24"/>
          <w:szCs w:val="24"/>
        </w:rPr>
        <w:t xml:space="preserve"> and its analogues, </w:t>
      </w:r>
      <w:proofErr w:type="spellStart"/>
      <w:r w:rsidRPr="00F80284">
        <w:rPr>
          <w:rFonts w:ascii="Times New Roman" w:hAnsi="Times New Roman" w:cs="Times New Roman"/>
          <w:sz w:val="24"/>
          <w:szCs w:val="24"/>
        </w:rPr>
        <w:t>temsirolimus</w:t>
      </w:r>
      <w:proofErr w:type="spellEnd"/>
      <w:r w:rsidRPr="00F80284">
        <w:rPr>
          <w:rFonts w:ascii="Times New Roman" w:hAnsi="Times New Roman" w:cs="Times New Roman"/>
          <w:sz w:val="24"/>
          <w:szCs w:val="24"/>
        </w:rPr>
        <w:t xml:space="preserve"> (CCI-779), AP23573 and </w:t>
      </w:r>
      <w:proofErr w:type="spellStart"/>
      <w:r w:rsidRPr="00F80284">
        <w:rPr>
          <w:rFonts w:ascii="Times New Roman" w:hAnsi="Times New Roman" w:cs="Times New Roman"/>
          <w:sz w:val="24"/>
          <w:szCs w:val="24"/>
        </w:rPr>
        <w:t>everolimus</w:t>
      </w:r>
      <w:proofErr w:type="spellEnd"/>
      <w:r w:rsidRPr="00F80284">
        <w:rPr>
          <w:rFonts w:ascii="Times New Roman" w:hAnsi="Times New Roman" w:cs="Times New Roman"/>
          <w:sz w:val="24"/>
          <w:szCs w:val="24"/>
        </w:rPr>
        <w:t xml:space="preserve"> (RAD001) </w:t>
      </w:r>
      <w:r w:rsidR="00011D2E"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{"citationItems":[{"id":"ITEM-1","itemData":{"DOI":"10.1093/annonc/mdp060","ISSN":"15698041","PMID":"19549709","abstract":"Background: Treatment options are scarce in pretreated advanced non-small-cell lung cancer (NSCLC) patients. RAD001, an oral inhibitor of the mammalian target of rapamycin (mTOR), has shown phase I efficacy in NSCLC. Methods: Stage IIIb or IV NSCLC patients, with two or fewer prior chemotherapy regimens, one platinum based (stratum 1) or both chemotherapy and epidermal growth factor receptor tyrosine kinase inhibitors (stratum 2), received RAD001 10 mg/day until progression or unacceptable toxicity. Primary objective was overall response rate (ORR). Analyses of markers associated with the mTOR pathway were carried out on archival tumor from a subgroup using immunohistochemistry (IHC) and direct mutation sequencing. Results: Eighty-five patients were enrolled, 42 in stratum 1 and 43 in stratum. ORR was 4.7% (7.1% stratum 1; 2.3% stratum 2). Overall disease control rate was 47.1%. Median progression-free survivals (PFSs) were 2.6 (stratum 1) and 2.7 months (stratum 2). Common ≥grade 3 events were fatigue, dyspnea, stomatitis, anemia, and thrombocytopenia. Pneumonitis, probably or possibly related, mainly grade 1/2, occurred in 25%. Cox regression analysis of IHC scores found that only phospho AKT (pAKT) was a significant independent predictor of worse PFS. Conclusions: RAD001 10 mg/day was well tolerated, showing modest clinical activity in pretreated NSCLC. Evaluation of RAD001 plus standard therapy for metastatic NSCLC continues. © The Author 2009. Published by Oxford University Press on behalf of the European Society for Medical Oncology. All rights reserved.","author":[{"dropping-particle":"","family":"Soria","given":"J. C.","non-dropping-particle":"","parse-names":false,"suffix":""},{"dropping-particle":"","family":"Shepherd","given":"F. A.","non-dropping-particle":"","parse-names":false,"suffix":""},{"dropping-particle":"","family":"Douillard","given":"J. Y.","non-dropping-particle":"","parse-names":false,"suffix":""},{"dropping-particle":"","family":"Wolf","given":"J.","non-dropping-particle":"","parse-names":false,"suffix":""},{"dropping-particle":"","family":"Giaccone","given":"G.","non-dropping-particle":"","parse-names":false,"suffix":""},{"dropping-particle":"","family":"Crino","given":"L.","non-dropping-particle":"","parse-names":false,"suffix":""},{"dropping-particle":"","family":"Cappuzzo","given":"F.","non-dropping-particle":"","parse-names":false,"suffix":""},{"dropping-particle":"","family":"Sharma","given":"S.","non-dropping-particle":"","parse-names":false,"suffix":""},{"dropping-particle":"","family":"Gross","given":"S. H.","non-dropping-particle":"","parse-names":false,"suffix":""},{"dropping-particle":"","family":"Dimitrijevic","given":"S.","non-dropping-particle":"","parse-names":false,"suffix":""},{"dropping-particle":"","family":"Scala","given":"L.","non-dropping-particle":"Di","parse-names":false,"suffix":""},{"dropping-particle":"","family":"Gardner","given":"H.","non-dropping-particle":"","parse-names":false,"suffix":""},{"dropping-particle":"","family":"Nogova","given":"L.","non-dropping-particle":"","parse-names":false,"suffix":""},{"dropping-particle":"","family":"Papadimitrakopoulou","given":"V.","non-dropping-particle":"","parse-names":false,"suffix":""}],"container-title":"Annals of Oncology","id":"ITEM-1","issue":"10","issued":{"date-parts":[["2009","10"]]},"page":"1674-1681","title":"Efficacy of everolimus (RAD001) in patients with advanced NSCLC previously treated with chemotherapy alone or with chemotherapy and EGFR inhibitors","type":"article-journal","volume":"20"},"uris":["http://www.mendeley.com/documents/?uuid=eb0f5548-f22b-439a-9b6d-578aa617f204"]}],"mendeley":{"formattedCitation":"[88]","plainTextFormattedCitation":"[88]","previouslyFormattedCitation":"[88]"},"properties":{"noteIndex":0},"schema":"https://github.com/citation-style-language/schema/raw/master/csl-citation.json"}</w:instrText>
      </w:r>
      <w:r w:rsidR="00011D2E"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[88]</w:t>
      </w:r>
      <w:r w:rsidR="00011D2E" w:rsidRPr="00523B64">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00573492">
        <w:rPr>
          <w:rFonts w:ascii="Times New Roman" w:hAnsi="Times New Roman" w:cs="Times New Roman"/>
          <w:sz w:val="24"/>
          <w:szCs w:val="24"/>
        </w:rPr>
        <w:t> </w:t>
      </w:r>
      <w:r w:rsidR="00573492">
        <w:rPr>
          <w:rFonts w:ascii="Times New Roman" w:hAnsi="Times New Roman" w:cs="Times New Roman"/>
          <w:sz w:val="24"/>
          <w:szCs w:val="24"/>
        </w:rPr>
        <w:t>These</w:t>
      </w:r>
      <w:r w:rsidR="00573492">
        <w:rPr>
          <w:rFonts w:ascii="Times New Roman" w:hAnsi="Times New Roman" w:cs="Times New Roman"/>
          <w:sz w:val="24"/>
          <w:szCs w:val="24"/>
        </w:rPr>
        <w:t> </w:t>
      </w:r>
      <w:r w:rsidR="00573492">
        <w:rPr>
          <w:rFonts w:ascii="Times New Roman" w:hAnsi="Times New Roman" w:cs="Times New Roman"/>
          <w:sz w:val="24"/>
          <w:szCs w:val="24"/>
        </w:rPr>
        <w:t>agents</w:t>
      </w:r>
      <w:r w:rsidR="00573492">
        <w:rPr>
          <w:rFonts w:ascii="Times New Roman" w:hAnsi="Times New Roman" w:cs="Times New Roman"/>
          <w:sz w:val="24"/>
          <w:szCs w:val="24"/>
        </w:rPr>
        <w:t> </w:t>
      </w:r>
      <w:r w:rsidR="00573492">
        <w:rPr>
          <w:rFonts w:ascii="Times New Roman" w:hAnsi="Times New Roman" w:cs="Times New Roman"/>
          <w:sz w:val="24"/>
          <w:szCs w:val="24"/>
        </w:rPr>
        <w:t>have</w:t>
      </w:r>
      <w:r w:rsidR="00573492">
        <w:rPr>
          <w:rFonts w:ascii="Times New Roman" w:hAnsi="Times New Roman" w:cs="Times New Roman"/>
          <w:sz w:val="24"/>
          <w:szCs w:val="24"/>
        </w:rPr>
        <w:t> </w:t>
      </w:r>
      <w:r w:rsidR="00573492">
        <w:rPr>
          <w:rFonts w:ascii="Times New Roman" w:hAnsi="Times New Roman" w:cs="Times New Roman"/>
          <w:sz w:val="24"/>
          <w:szCs w:val="24"/>
        </w:rPr>
        <w:t>shown</w:t>
      </w:r>
      <w:r w:rsidR="00573492">
        <w:rPr>
          <w:rFonts w:ascii="Times New Roman" w:hAnsi="Times New Roman" w:cs="Times New Roman"/>
          <w:sz w:val="24"/>
          <w:szCs w:val="24"/>
        </w:rPr>
        <w:t> </w:t>
      </w:r>
      <w:r w:rsidR="00573492">
        <w:rPr>
          <w:rFonts w:ascii="Times New Roman" w:hAnsi="Times New Roman" w:cs="Times New Roman"/>
          <w:sz w:val="24"/>
          <w:szCs w:val="24"/>
        </w:rPr>
        <w:t>promising</w:t>
      </w:r>
      <w:r w:rsidR="00573492">
        <w:rPr>
          <w:rFonts w:ascii="Times New Roman" w:hAnsi="Times New Roman" w:cs="Times New Roman"/>
          <w:sz w:val="24"/>
          <w:szCs w:val="24"/>
        </w:rPr>
        <w:t> </w:t>
      </w:r>
      <w:r w:rsidR="00573492">
        <w:rPr>
          <w:rFonts w:ascii="Times New Roman" w:hAnsi="Times New Roman" w:cs="Times New Roman"/>
          <w:sz w:val="24"/>
          <w:szCs w:val="24"/>
        </w:rPr>
        <w:t>anti-</w:t>
      </w:r>
      <w:proofErr w:type="spellStart"/>
      <w:r w:rsidR="00573492">
        <w:rPr>
          <w:rFonts w:ascii="Times New Roman" w:hAnsi="Times New Roman" w:cs="Times New Roman"/>
          <w:sz w:val="24"/>
          <w:szCs w:val="24"/>
        </w:rPr>
        <w:t>tumour</w:t>
      </w:r>
      <w:proofErr w:type="spellEnd"/>
      <w:r w:rsidR="00573492">
        <w:rPr>
          <w:rFonts w:ascii="Times New Roman" w:hAnsi="Times New Roman" w:cs="Times New Roman"/>
          <w:sz w:val="24"/>
          <w:szCs w:val="24"/>
        </w:rPr>
        <w:t> </w:t>
      </w:r>
      <w:r w:rsidR="00573492">
        <w:rPr>
          <w:rFonts w:ascii="Times New Roman" w:hAnsi="Times New Roman" w:cs="Times New Roman"/>
          <w:sz w:val="24"/>
          <w:szCs w:val="24"/>
        </w:rPr>
        <w:t>activity</w:t>
      </w:r>
      <w:r w:rsidR="00573492">
        <w:rPr>
          <w:rFonts w:ascii="Times New Roman" w:hAnsi="Times New Roman" w:cs="Times New Roman"/>
          <w:sz w:val="24"/>
          <w:szCs w:val="24"/>
        </w:rPr>
        <w:t> </w:t>
      </w:r>
      <w:r w:rsidR="00573492">
        <w:rPr>
          <w:rFonts w:ascii="Times New Roman" w:hAnsi="Times New Roman" w:cs="Times New Roman"/>
          <w:sz w:val="24"/>
          <w:szCs w:val="24"/>
        </w:rPr>
        <w:t>in</w:t>
      </w:r>
      <w:r w:rsidR="00573492">
        <w:rPr>
          <w:rFonts w:ascii="Times New Roman" w:hAnsi="Times New Roman" w:cs="Times New Roman"/>
          <w:sz w:val="24"/>
          <w:szCs w:val="24"/>
        </w:rPr>
        <w:t> </w:t>
      </w:r>
      <w:r w:rsidR="00573492">
        <w:rPr>
          <w:rFonts w:ascii="Times New Roman" w:hAnsi="Times New Roman" w:cs="Times New Roman"/>
          <w:sz w:val="24"/>
          <w:szCs w:val="24"/>
        </w:rPr>
        <w:t>early</w:t>
      </w:r>
      <w:r w:rsidR="00573492">
        <w:rPr>
          <w:rFonts w:ascii="Times New Roman" w:hAnsi="Times New Roman" w:cs="Times New Roman"/>
          <w:sz w:val="24"/>
          <w:szCs w:val="24"/>
        </w:rPr>
        <w:t> </w:t>
      </w:r>
      <w:r w:rsidR="00573492">
        <w:rPr>
          <w:rFonts w:ascii="Times New Roman" w:hAnsi="Times New Roman" w:cs="Times New Roman"/>
          <w:sz w:val="24"/>
          <w:szCs w:val="24"/>
        </w:rPr>
        <w:t>clinical</w:t>
      </w:r>
      <w:r w:rsidR="00573492">
        <w:rPr>
          <w:rFonts w:ascii="Times New Roman" w:hAnsi="Times New Roman" w:cs="Times New Roman"/>
          <w:sz w:val="24"/>
          <w:szCs w:val="24"/>
        </w:rPr>
        <w:t> </w:t>
      </w:r>
      <w:r w:rsidR="00573492">
        <w:rPr>
          <w:rFonts w:ascii="Times New Roman" w:hAnsi="Times New Roman" w:cs="Times New Roman"/>
          <w:sz w:val="24"/>
          <w:szCs w:val="24"/>
        </w:rPr>
        <w:t xml:space="preserve">studies </w:t>
      </w:r>
      <w:r w:rsidR="00011D2E" w:rsidRPr="00523B64">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523B64">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523B64">
        <w:rPr>
          <w:rFonts w:ascii="Times New Roman" w:hAnsi="Times New Roman" w:cs="Times New Roman"/>
          <w:b/>
          <w:sz w:val="24"/>
          <w:szCs w:val="24"/>
        </w:rPr>
        <w:fldChar w:fldCharType="end"/>
      </w:r>
      <w:r w:rsidR="00573492">
        <w:rPr>
          <w:rFonts w:ascii="Times New Roman" w:hAnsi="Times New Roman" w:cs="Times New Roman"/>
          <w:sz w:val="24"/>
          <w:szCs w:val="24"/>
        </w:rPr>
        <w:t>.</w:t>
      </w:r>
    </w:p>
    <w:p w:rsidR="00573492" w:rsidRDefault="00573492" w:rsidP="00573492">
      <w:pPr>
        <w:spacing w:line="480" w:lineRule="auto"/>
        <w:jc w:val="both"/>
        <w:rPr>
          <w:rFonts w:ascii="Times New Roman" w:hAnsi="Times New Roman" w:cs="Times New Roman"/>
          <w:b/>
          <w:sz w:val="24"/>
          <w:szCs w:val="24"/>
        </w:rPr>
      </w:pPr>
      <w:r>
        <w:rPr>
          <w:rFonts w:ascii="Times New Roman" w:hAnsi="Times New Roman" w:cs="Times New Roman"/>
          <w:b/>
          <w:sz w:val="24"/>
          <w:szCs w:val="24"/>
        </w:rPr>
        <w:t>RAS/RAF/MEK/ERK pathway inhibitors</w:t>
      </w:r>
    </w:p>
    <w:p w:rsidR="00DD7F18" w:rsidRDefault="004E13E5" w:rsidP="0055023E">
      <w:pPr>
        <w:spacing w:line="480" w:lineRule="auto"/>
        <w:jc w:val="both"/>
        <w:rPr>
          <w:rFonts w:ascii="Times New Roman" w:hAnsi="Times New Roman" w:cs="Times New Roman"/>
          <w:sz w:val="24"/>
          <w:szCs w:val="24"/>
        </w:rPr>
      </w:pPr>
      <w:r w:rsidRPr="004E13E5">
        <w:rPr>
          <w:rFonts w:ascii="Times New Roman" w:hAnsi="Times New Roman" w:cs="Times New Roman"/>
          <w:sz w:val="24"/>
          <w:szCs w:val="24"/>
        </w:rPr>
        <w:t>The RAS</w:t>
      </w:r>
      <w:r w:rsidR="004C6CC0">
        <w:rPr>
          <w:rFonts w:ascii="Times New Roman" w:hAnsi="Times New Roman" w:cs="Times New Roman"/>
          <w:sz w:val="24"/>
          <w:szCs w:val="24"/>
        </w:rPr>
        <w:t xml:space="preserve"> </w:t>
      </w:r>
      <w:r w:rsidRPr="004E13E5">
        <w:rPr>
          <w:rFonts w:ascii="Times New Roman" w:hAnsi="Times New Roman" w:cs="Times New Roman"/>
          <w:sz w:val="24"/>
          <w:szCs w:val="24"/>
        </w:rPr>
        <w:t>family of proto-</w:t>
      </w:r>
      <w:proofErr w:type="spellStart"/>
      <w:r w:rsidRPr="004E13E5">
        <w:rPr>
          <w:rFonts w:ascii="Times New Roman" w:hAnsi="Times New Roman" w:cs="Times New Roman"/>
          <w:sz w:val="24"/>
          <w:szCs w:val="24"/>
        </w:rPr>
        <w:t>oncogenes</w:t>
      </w:r>
      <w:proofErr w:type="spellEnd"/>
      <w:r w:rsidRPr="004E13E5">
        <w:rPr>
          <w:rFonts w:ascii="Times New Roman" w:hAnsi="Times New Roman" w:cs="Times New Roman"/>
          <w:sz w:val="24"/>
          <w:szCs w:val="24"/>
        </w:rPr>
        <w:t>, HRAS, KRAS and NRAS, are plasma membrane-associated G proteins and are key regulators of signaling involved in the differentiation and survival growth and proliferation of normal cells</w:t>
      </w:r>
      <w:r>
        <w:rPr>
          <w:rFonts w:ascii="Times New Roman" w:hAnsi="Times New Roman" w:cs="Times New Roman"/>
          <w:sz w:val="24"/>
          <w:szCs w:val="24"/>
        </w:rPr>
        <w:t xml:space="preserve"> </w:t>
      </w:r>
      <w:r w:rsidR="00011D2E"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011D2E"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011D2E" w:rsidRPr="005409DC">
        <w:rPr>
          <w:rFonts w:ascii="Times New Roman" w:hAnsi="Times New Roman" w:cs="Times New Roman"/>
          <w:b/>
          <w:sz w:val="24"/>
          <w:szCs w:val="24"/>
        </w:rPr>
        <w:fldChar w:fldCharType="end"/>
      </w:r>
      <w:r w:rsidR="00573492">
        <w:rPr>
          <w:rFonts w:ascii="Times New Roman" w:hAnsi="Times New Roman" w:cs="Times New Roman"/>
          <w:sz w:val="24"/>
          <w:szCs w:val="24"/>
        </w:rPr>
        <w:t xml:space="preserve">. </w:t>
      </w:r>
      <w:r w:rsidRPr="004E13E5">
        <w:rPr>
          <w:rFonts w:ascii="Times New Roman" w:hAnsi="Times New Roman" w:cs="Times New Roman"/>
          <w:sz w:val="24"/>
          <w:szCs w:val="24"/>
        </w:rPr>
        <w:t xml:space="preserve">The RAS/RAF/MEK pathway is activated in lung cancer by activating KRAS mutations (as at </w:t>
      </w:r>
      <w:proofErr w:type="spellStart"/>
      <w:r w:rsidRPr="004E13E5">
        <w:rPr>
          <w:rFonts w:ascii="Times New Roman" w:hAnsi="Times New Roman" w:cs="Times New Roman"/>
          <w:sz w:val="24"/>
          <w:szCs w:val="24"/>
        </w:rPr>
        <w:t>codon</w:t>
      </w:r>
      <w:proofErr w:type="spellEnd"/>
      <w:r w:rsidRPr="004E13E5">
        <w:rPr>
          <w:rFonts w:ascii="Times New Roman" w:hAnsi="Times New Roman" w:cs="Times New Roman"/>
          <w:sz w:val="24"/>
          <w:szCs w:val="24"/>
        </w:rPr>
        <w:t xml:space="preserve"> 12) that occur in approximately 20% of lung cancers, primarily </w:t>
      </w:r>
      <w:proofErr w:type="spellStart"/>
      <w:r w:rsidRPr="004E13E5">
        <w:rPr>
          <w:rFonts w:ascii="Times New Roman" w:hAnsi="Times New Roman" w:cs="Times New Roman"/>
          <w:sz w:val="24"/>
          <w:szCs w:val="24"/>
        </w:rPr>
        <w:t>adenocarcinomas</w:t>
      </w:r>
      <w:proofErr w:type="spellEnd"/>
      <w:r w:rsidR="00573492">
        <w:rPr>
          <w:rFonts w:ascii="Times New Roman" w:hAnsi="Times New Roman" w:cs="Times New Roman"/>
          <w:sz w:val="24"/>
          <w:szCs w:val="24"/>
        </w:rPr>
        <w:t xml:space="preserve"> </w:t>
      </w:r>
      <w:r w:rsidR="00011D2E"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d52f7579-f2ef-45e8-b1ba-0e28762fdb51"]}],"mendeley":{"formattedCitation":"[90]","plainTextFormattedCitation":"[90]","previouslyFormattedCitation":"[90]"},"properties":{"noteIndex":0},"schema":"https://github.com/citation-style-language/schema/raw/master/csl-citation.json"}</w:instrText>
      </w:r>
      <w:r w:rsidR="00011D2E"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011D2E"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bCs/>
          <w:sz w:val="24"/>
          <w:szCs w:val="24"/>
        </w:rPr>
        <w:t xml:space="preserve">Although the specific functions of HRAS, </w:t>
      </w:r>
      <w:r w:rsidRPr="004E13E5">
        <w:rPr>
          <w:rFonts w:ascii="Times New Roman" w:hAnsi="Times New Roman" w:cs="Times New Roman"/>
          <w:bCs/>
          <w:sz w:val="24"/>
          <w:szCs w:val="24"/>
        </w:rPr>
        <w:lastRenderedPageBreak/>
        <w:t>NRAS</w:t>
      </w:r>
      <w:r w:rsidR="004C6CC0">
        <w:rPr>
          <w:rFonts w:ascii="Times New Roman" w:hAnsi="Times New Roman" w:cs="Times New Roman"/>
          <w:bCs/>
          <w:sz w:val="24"/>
          <w:szCs w:val="24"/>
        </w:rPr>
        <w:t xml:space="preserve"> </w:t>
      </w:r>
      <w:r w:rsidRPr="004E13E5">
        <w:rPr>
          <w:rFonts w:ascii="Times New Roman" w:hAnsi="Times New Roman" w:cs="Times New Roman"/>
          <w:bCs/>
          <w:sz w:val="24"/>
          <w:szCs w:val="24"/>
        </w:rPr>
        <w:t xml:space="preserve">and KRAS have not been determined, KRAS mutations are responsible for approximately 90% of RAS mutations in cancer. KRAS mutations have been found in cancers caused by smokers and associated with poor survival </w:t>
      </w:r>
      <w:r w:rsidR="00011D2E"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bjc.6602258","ISSN":"0007-0920","author":[{"dropping-particle":"","family":"Mascaux","given":"C","non-dropping-particle":"","parse-names":false,"suffix":""},{"dropping-particle":"","family":"Iannino","given":"N","non-dropping-particle":"","parse-names":false,"suffix":""},{"dropping-particle":"","family":"Martin","given":"B","non-dropping-particle":"","parse-names":false,"suffix":""},{"dropping-particle":"","family":"Paesmans","given":"M","non-dropping-particle":"","parse-names":false,"suffix":""},{"dropping-particle":"","family":"Berghmans","given":"T","non-dropping-particle":"","parse-names":false,"suffix":""},{"dropping-particle":"","family":"Dusart","given":"M","non-dropping-particle":"","parse-names":false,"suffix":""},{"dropping-particle":"","family":"Haller","given":"A","non-dropping-particle":"","parse-names":false,"suffix":""},{"dropping-particle":"","family":"Lothaire","given":"P","non-dropping-particle":"","parse-names":false,"suffix":""},{"dropping-particle":"","family":"Meert","given":"A-P","non-dropping-particle":"","parse-names":false,"suffix":""},{"dropping-particle":"","family":"Noel","given":"S","non-dropping-particle":"","parse-names":false,"suffix":""},{"dropping-particle":"","family":"Lafitte","given":"J-J","non-dropping-particle":"","parse-names":false,"suffix":""},{"dropping-particle":"","family":"Sculier","given":"J-P","non-dropping-particle":"","parse-names":false,"suffix":""}],"container-title":"British Journal of Cancer","id":"ITEM-1","issue":"1","issued":{"date-parts":[["2005","1","14"]]},"page":"131-139","title":"The role of RAS oncogene in survival of patients with lung cancer: a systematic review of the literature with meta-analysis","type":"article-journal","volume":"92"},"uris":["http://www.mendeley.com/documents/?uuid=d5fe78a1-59d1-4b28-b894-268181889309"]}],"mendeley":{"formattedCitation":"[91]","plainTextFormattedCitation":"[91]","previouslyFormattedCitation":"[91]"},"properties":{"noteIndex":0},"schema":"https://github.com/citation-style-language/schema/raw/master/csl-citation.json"}</w:instrText>
      </w:r>
      <w:r w:rsidR="00011D2E"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[91]</w:t>
      </w:r>
      <w:r w:rsidR="00011D2E"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In addition, KRAS and EGFR mutations appear to be synergistic in lung cancer </w:t>
      </w:r>
      <w:r w:rsidR="00011D2E"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{"citationItems":[{"id":"ITEM-1","itemData":{"DOI":"10.1002/ijc.21496","ISSN":"0020-7136","author":[{"dropping-particle":"","family":"Shigematsu","given":"Hisayuki","non-dropping-particle":"","parse-names":false,"suffix":""},{"dropping-particle":"","family":"Gazdar","given":"Adi F.","non-dropping-particle":"","parse-names":false,"suffix":""}],"container-title":"International Journal of Cancer","id":"ITEM-1","issue":"2","issued":{"date-parts":[["2006","1","15"]]},"page":"257-262","title":"Somatic mutations of epidermal growth factor receptor signaling pathway in lung cancers","type":"article-journal","volume":"118"},"uris":["http://www.mendeley.com/documents/?uuid=c2199257-0942-4db4-b69a-4c9609c60653"]}],"mendeley":{"formattedCitation":"[92]","plainTextFormattedCitation":"[92]","previouslyFormattedCitation":"[92]"},"properties":{"noteIndex":0},"schema":"https://github.com/citation-style-language/schema/raw/master/csl-citation.json"}</w:instrText>
      </w:r>
      <w:r w:rsidR="00011D2E"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[92]</w:t>
      </w:r>
      <w:r w:rsidR="00011D2E"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and KRAS</w:t>
      </w:r>
      <w:r w:rsidR="004C6CC0">
        <w:rPr>
          <w:rFonts w:ascii="Times New Roman" w:hAnsi="Times New Roman" w:cs="Times New Roman"/>
          <w:sz w:val="24"/>
          <w:szCs w:val="24"/>
        </w:rPr>
        <w:t xml:space="preserve"> </w:t>
      </w:r>
      <w:r w:rsidRPr="004E13E5">
        <w:rPr>
          <w:rFonts w:ascii="Times New Roman" w:hAnsi="Times New Roman" w:cs="Times New Roman"/>
          <w:sz w:val="24"/>
          <w:szCs w:val="24"/>
        </w:rPr>
        <w:t xml:space="preserve">mutations are associated with primary resistance to EGFR TKI therapy </w:t>
      </w:r>
      <w:r w:rsidR="00011D2E" w:rsidRPr="005409DC">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{"citationItems":[{"id":"ITEM-1","itemData":{"DOI":"10.1158/1078-0432.CCR-06-3043","ISSN":"1078-0432","abstract":"Purpose:EGFR gene mutations and increased EGFR copy number have been associated with favorable response to epidermal growth factor receptor (EGFR) tyrosine kinase inhibitors (EGFR-TKI) in patients with non–small-cell lung cancer (NSCLC). In contrast, KRAS mutation has been shown to predict poor response to such therapy. We tested the utility of combinations of these three markers in predicting response and survival in patients with NSCLC treated with EGFR-TKIs.","author":[{"dropping-particle":"","family":"Massarelli","given":"Erminia","non-dropping-particle":"","parse-names":false,"suffix":""},{"dropping-particle":"","family":"Varella-Garcia","given":"Marileila","non-dropping-particle":"","parse-names":false,"suffix":""},{"dropping-particle":"","family":"Tang","given":"Ximing","non-dropping-particle":"","parse-names":false,"suffix":""},{"dropping-particle":"","family":"Xavier","given":"Ana C.","non-dropping-particle":"","parse-names":false,"suffix":""},{"dropping-particle":"","family":"Ozburn","given":"Natalie C.","non-dropping-particle":"","parse-names":false,"suffix":""},{"dropping-particle":"","family":"Liu","given":"Diane D.","non-dropping-particle":"","parse-names":false,"suffix":""},{"dropping-particle":"","family":"Bekele","given":"Benjamin N.","non-dropping-particle":"","parse-names":false,"suffix":""},{"dropping-particle":"","family":"Herbst","given":"Roy S.","non-dropping-particle":"","parse-names":false,"suffix":""},{"dropping-particle":"","family":"Wistuba","given":"Ignacio I.","non-dropping-particle":"","parse-names":false,"suffix":""}],"container-title":"Clinical Cancer Research","id":"ITEM-1","issue":"10","issued":{"date-parts":[["2007","5","15"]]},"page":"2890-2896","title":"KRAS Mutation Is an Important Predictor of Resistance to Therapy with Epidermal Growth Factor Receptor Tyrosine Kinase Inhibitors in Non–Small-Cell Lung Cancer","type":"article-journal","volume":"13"},"uris":["http://www.mendeley.com/documents/?uuid=cc2dcce0-74ff-4b15-85de-fccbbdc7a3b2"]}],"mendeley":{"formattedCitation":"[93]","plainTextFormattedCitation":"[93]","previouslyFormattedCitation":"[93]"},"properties":{"noteIndex":0},"schema":"https://github.com/citation-style-language/schema/raw/master/csl-citation.json"}</w:instrText>
      </w:r>
      <w:r w:rsidR="00011D2E" w:rsidRPr="005409DC">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[93]</w:t>
      </w:r>
      <w:r w:rsidR="00011D2E" w:rsidRPr="005409DC">
        <w:rPr>
          <w:rFonts w:ascii="Times New Roman" w:hAnsi="Times New Roman" w:cs="Times New Roman"/>
          <w:b/>
          <w:sz w:val="24"/>
          <w:szCs w:val="24"/>
        </w:rPr>
        <w:fldChar w:fldCharType="end"/>
      </w:r>
      <w:r w:rsidR="00573492">
        <w:rPr>
          <w:rFonts w:ascii="Times New Roman" w:hAnsi="Times New Roman" w:cs="Times New Roman"/>
          <w:sz w:val="24"/>
          <w:szCs w:val="24"/>
        </w:rPr>
        <w:t>.</w:t>
      </w:r>
      <w:r w:rsidR="00573492">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A number of drugs have been developed that express different components of the RAS pathway </w:t>
      </w:r>
      <w:r w:rsidR="00DD7F18">
        <w:rPr>
          <w:rFonts w:ascii="Times New Roman" w:hAnsi="Times New Roman" w:cs="Times New Roman"/>
          <w:sz w:val="24"/>
          <w:szCs w:val="24"/>
        </w:rPr>
        <w:t xml:space="preserve"> </w:t>
      </w:r>
      <w:r w:rsidRPr="004E13E5">
        <w:rPr>
          <w:rFonts w:ascii="Times New Roman" w:hAnsi="Times New Roman" w:cs="Times New Roman"/>
          <w:bCs/>
          <w:sz w:val="24"/>
          <w:szCs w:val="24"/>
        </w:rPr>
        <w:t>and are currently in clinical trials</w:t>
      </w:r>
      <w:r w:rsidRPr="004E13E5">
        <w:rPr>
          <w:rFonts w:ascii="Times New Roman" w:hAnsi="Times New Roman" w:cs="Times New Roman"/>
          <w:b/>
          <w:sz w:val="24"/>
          <w:szCs w:val="24"/>
        </w:rPr>
        <w:t xml:space="preserve"> </w:t>
      </w:r>
      <w:r w:rsidR="00011D2E"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{"citationItems":[{"id":"ITEM-1","itemData":{"DOI":"10.1038/nrc969","ISSN":"1474-175X","author":[{"dropping-particle":"","family":"Downward","given":"Julian","non-dropping-particle":"","parse-names":false,"suffix":""}],"container-title":"Nature Reviews Cancer","id":"ITEM-1","issue":"1","issued":{"date-parts":[["2003","1"]]},"page":"11-22","title":"Targeting RAS signalling pathways in cancer therapy","type":"article-journal","volume":"3"},"uris":["http://www.mendeley.com/documents/?uuid=ab4bbaf4-c190-494d-9c8d-fdf4b06466b2"]}],"mendeley":{"formattedCitation":"[89]","plainTextFormattedCitation":"[89]","previouslyFormattedCitation":"[89]"},"properties":{"noteIndex":0},"schema":"https://github.com/citation-style-language/schema/raw/master/csl-citation.json"}</w:instrText>
      </w:r>
      <w:r w:rsidR="00011D2E"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[89]</w:t>
      </w:r>
      <w:r w:rsidR="00011D2E"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r w:rsidR="00DD7F18">
        <w:rPr>
          <w:rFonts w:ascii="Times New Roman" w:hAnsi="Times New Roman" w:cs="Times New Roman"/>
          <w:sz w:val="24"/>
          <w:szCs w:val="24"/>
        </w:rPr>
        <w:t> </w:t>
      </w:r>
      <w:r w:rsidRPr="004E13E5">
        <w:t xml:space="preserve"> </w:t>
      </w:r>
      <w:r w:rsidRPr="004E13E5">
        <w:rPr>
          <w:rFonts w:ascii="Times New Roman" w:hAnsi="Times New Roman" w:cs="Times New Roman"/>
          <w:sz w:val="24"/>
          <w:szCs w:val="24"/>
        </w:rPr>
        <w:t xml:space="preserve">One of these, the </w:t>
      </w:r>
      <w:proofErr w:type="spellStart"/>
      <w:r w:rsidRPr="004E13E5">
        <w:rPr>
          <w:rFonts w:ascii="Times New Roman" w:hAnsi="Times New Roman" w:cs="Times New Roman"/>
          <w:sz w:val="24"/>
          <w:szCs w:val="24"/>
        </w:rPr>
        <w:t>farnesyl</w:t>
      </w:r>
      <w:proofErr w:type="spellEnd"/>
      <w:r w:rsidRPr="004E13E5">
        <w:rPr>
          <w:rFonts w:ascii="Times New Roman" w:hAnsi="Times New Roman" w:cs="Times New Roman"/>
          <w:sz w:val="24"/>
          <w:szCs w:val="24"/>
        </w:rPr>
        <w:t xml:space="preserve"> </w:t>
      </w:r>
      <w:proofErr w:type="spellStart"/>
      <w:r w:rsidRPr="004E13E5">
        <w:rPr>
          <w:rFonts w:ascii="Times New Roman" w:hAnsi="Times New Roman" w:cs="Times New Roman"/>
          <w:sz w:val="24"/>
          <w:szCs w:val="24"/>
        </w:rPr>
        <w:t>transferase</w:t>
      </w:r>
      <w:proofErr w:type="spellEnd"/>
      <w:r w:rsidRPr="004E13E5">
        <w:rPr>
          <w:rFonts w:ascii="Times New Roman" w:hAnsi="Times New Roman" w:cs="Times New Roman"/>
          <w:sz w:val="24"/>
          <w:szCs w:val="24"/>
        </w:rPr>
        <w:t xml:space="preserve"> inhibitors (FTIs), is one of the most studied drugs, while the two orally </w:t>
      </w:r>
      <w:proofErr w:type="spellStart"/>
      <w:r w:rsidRPr="004E13E5">
        <w:rPr>
          <w:rFonts w:ascii="Times New Roman" w:hAnsi="Times New Roman" w:cs="Times New Roman"/>
          <w:sz w:val="24"/>
          <w:szCs w:val="24"/>
        </w:rPr>
        <w:t>bioavailable</w:t>
      </w:r>
      <w:proofErr w:type="spellEnd"/>
      <w:r w:rsidRPr="004E13E5">
        <w:rPr>
          <w:rFonts w:ascii="Times New Roman" w:hAnsi="Times New Roman" w:cs="Times New Roman"/>
          <w:sz w:val="24"/>
          <w:szCs w:val="24"/>
        </w:rPr>
        <w:t xml:space="preserve"> FTIs, </w:t>
      </w:r>
      <w:proofErr w:type="spellStart"/>
      <w:r w:rsidRPr="004E13E5">
        <w:rPr>
          <w:rFonts w:ascii="Times New Roman" w:hAnsi="Times New Roman" w:cs="Times New Roman"/>
          <w:sz w:val="24"/>
          <w:szCs w:val="24"/>
        </w:rPr>
        <w:t>tipifarnib</w:t>
      </w:r>
      <w:proofErr w:type="spellEnd"/>
      <w:r w:rsidRPr="004E13E5">
        <w:rPr>
          <w:rFonts w:ascii="Times New Roman" w:hAnsi="Times New Roman" w:cs="Times New Roman"/>
          <w:sz w:val="24"/>
          <w:szCs w:val="24"/>
        </w:rPr>
        <w:t xml:space="preserve"> and </w:t>
      </w:r>
      <w:proofErr w:type="spellStart"/>
      <w:r w:rsidRPr="004E13E5">
        <w:rPr>
          <w:rFonts w:ascii="Times New Roman" w:hAnsi="Times New Roman" w:cs="Times New Roman"/>
          <w:sz w:val="24"/>
          <w:szCs w:val="24"/>
        </w:rPr>
        <w:t>lonafarib</w:t>
      </w:r>
      <w:proofErr w:type="spellEnd"/>
      <w:r w:rsidRPr="004E13E5">
        <w:rPr>
          <w:rFonts w:ascii="Times New Roman" w:hAnsi="Times New Roman" w:cs="Times New Roman"/>
          <w:sz w:val="24"/>
          <w:szCs w:val="24"/>
        </w:rPr>
        <w:t>, have been compared in "studies in comb</w:t>
      </w:r>
      <w:r>
        <w:rPr>
          <w:rFonts w:ascii="Times New Roman" w:hAnsi="Times New Roman" w:cs="Times New Roman"/>
          <w:sz w:val="24"/>
          <w:szCs w:val="24"/>
        </w:rPr>
        <w:t xml:space="preserve">ination with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for lung </w:t>
      </w:r>
      <w:r w:rsidR="00DD7F18">
        <w:rPr>
          <w:rFonts w:ascii="Times New Roman" w:hAnsi="Times New Roman" w:cs="Times New Roman"/>
          <w:sz w:val="24"/>
          <w:szCs w:val="24"/>
        </w:rPr>
        <w:t xml:space="preserve">cancer </w:t>
      </w:r>
      <w:r w:rsidR="00011D2E" w:rsidRPr="003D0EC2">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10.1053/j.seminoncol.2005.02.016","ISSN":"00937754","author":[{"dropping-particle":"","family":"Isobe","given":"Takeshi","non-dropping-particle":"","parse-names":false,"suffix":""},{"dropping-particle":"","family":"Herbst","given":"Roy S.","non-dropping-particle":"","parse-names":false,"suffix":""},{"dropping-particle":"","family":"Onn","given":"Amir","non-dropping-particle":"","parse-names":false,"suffix":""}],"container-title":"Seminars in Oncology","id":"ITEM-1","issue":"3","issued":{"date-parts":[["2005","6"]]},"page":"315-328","title":"Current Management of Advanced Non-Small Cell Lung Cancer: Targeted Therapy","type":"article-journal","volume":"32"},"uris":["http://www.mendeley.com/documents/?uuid=8c4785d4-f1ef-49fd-b91e-338512de0baa"]}],"mendeley":{"formattedCitation":"[94]","plainTextFormattedCitation":"[94]","previouslyFormattedCitation":"[94]"},"properties":{"noteIndex":0},"schema":"https://github.com/citation-style-language/schema/raw/master/csl-citation.json"}</w:instrText>
      </w:r>
      <w:r w:rsidR="00011D2E" w:rsidRPr="003D0EC2">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[94]</w:t>
      </w:r>
      <w:r w:rsidR="00011D2E" w:rsidRPr="003D0EC2">
        <w:rPr>
          <w:rFonts w:ascii="Times New Roman" w:hAnsi="Times New Roman" w:cs="Times New Roman"/>
          <w:b/>
          <w:sz w:val="24"/>
          <w:szCs w:val="24"/>
        </w:rPr>
        <w:fldChar w:fldCharType="end"/>
      </w:r>
      <w:r w:rsidR="00DD7F18">
        <w:rPr>
          <w:rFonts w:ascii="Times New Roman" w:hAnsi="Times New Roman" w:cs="Times New Roman"/>
          <w:sz w:val="24"/>
          <w:szCs w:val="24"/>
        </w:rPr>
        <w:t>.</w:t>
      </w:r>
    </w:p>
    <w:p w:rsidR="00DD7F18" w:rsidRDefault="00DD7F18" w:rsidP="00DD7F18">
      <w:pPr>
        <w:spacing w:line="480" w:lineRule="auto"/>
        <w:jc w:val="both"/>
        <w:rPr>
          <w:rFonts w:ascii="Times New Roman" w:hAnsi="Times New Roman" w:cs="Times New Roman"/>
          <w:b/>
          <w:sz w:val="24"/>
          <w:szCs w:val="24"/>
        </w:rPr>
      </w:pPr>
      <w:r>
        <w:rPr>
          <w:rFonts w:ascii="Times New Roman" w:hAnsi="Times New Roman" w:cs="Times New Roman"/>
          <w:b/>
          <w:sz w:val="24"/>
          <w:szCs w:val="24"/>
        </w:rPr>
        <w:t>Tumor suppressor gene therapy</w:t>
      </w:r>
    </w:p>
    <w:p w:rsidR="00DD7F18" w:rsidRDefault="00DD7F18" w:rsidP="00BF1202">
      <w:pPr>
        <w:spacing w:line="480" w:lineRule="auto"/>
        <w:jc w:val="both"/>
        <w:rPr>
          <w:rFonts w:ascii="Times New Roman" w:hAnsi="Times New Roman" w:cs="Times New Roman"/>
          <w:sz w:val="24"/>
          <w:szCs w:val="24"/>
        </w:rPr>
      </w:pPr>
      <w:r>
        <w:rPr>
          <w:rFonts w:ascii="Times New Roman" w:hAnsi="Times New Roman" w:cs="Times New Roman"/>
          <w:sz w:val="24"/>
          <w:szCs w:val="24"/>
        </w:rPr>
        <w:t>The</w:t>
      </w:r>
      <w:r>
        <w:rPr>
          <w:rFonts w:ascii="Times New Roman" w:hAnsi="Times New Roman" w:cs="Times New Roman"/>
          <w:sz w:val="24"/>
          <w:szCs w:val="24"/>
        </w:rPr>
        <w:t> </w:t>
      </w:r>
      <w:r>
        <w:rPr>
          <w:rFonts w:ascii="Times New Roman" w:hAnsi="Times New Roman" w:cs="Times New Roman"/>
          <w:sz w:val="24"/>
          <w:szCs w:val="24"/>
        </w:rPr>
        <w:t>p53</w:t>
      </w:r>
      <w:r>
        <w:rPr>
          <w:rFonts w:ascii="Times New Roman" w:hAnsi="Times New Roman" w:cs="Times New Roman"/>
          <w:sz w:val="24"/>
          <w:szCs w:val="24"/>
        </w:rPr>
        <w:t> </w:t>
      </w:r>
      <w:r>
        <w:rPr>
          <w:rFonts w:ascii="Times New Roman" w:hAnsi="Times New Roman" w:cs="Times New Roman"/>
          <w:sz w:val="24"/>
          <w:szCs w:val="24"/>
        </w:rPr>
        <w:t>tumor</w:t>
      </w:r>
      <w:r>
        <w:rPr>
          <w:rFonts w:ascii="Times New Roman" w:hAnsi="Times New Roman" w:cs="Times New Roman"/>
          <w:sz w:val="24"/>
          <w:szCs w:val="24"/>
        </w:rPr>
        <w:t> </w:t>
      </w:r>
      <w:r>
        <w:rPr>
          <w:rFonts w:ascii="Times New Roman" w:hAnsi="Times New Roman" w:cs="Times New Roman"/>
          <w:sz w:val="24"/>
          <w:szCs w:val="24"/>
        </w:rPr>
        <w:t>suppressor</w:t>
      </w:r>
      <w:r>
        <w:rPr>
          <w:rFonts w:ascii="Times New Roman" w:hAnsi="Times New Roman" w:cs="Times New Roman"/>
          <w:sz w:val="24"/>
          <w:szCs w:val="24"/>
        </w:rPr>
        <w:t> </w:t>
      </w:r>
      <w:r>
        <w:rPr>
          <w:rFonts w:ascii="Times New Roman" w:hAnsi="Times New Roman" w:cs="Times New Roman"/>
          <w:sz w:val="24"/>
          <w:szCs w:val="24"/>
        </w:rPr>
        <w:t>is a chief cellular</w:t>
      </w:r>
      <w:r>
        <w:rPr>
          <w:rFonts w:ascii="Times New Roman" w:hAnsi="Times New Roman" w:cs="Times New Roman"/>
          <w:sz w:val="24"/>
          <w:szCs w:val="24"/>
        </w:rPr>
        <w:t> </w:t>
      </w:r>
      <w:r>
        <w:rPr>
          <w:rFonts w:ascii="Times New Roman" w:hAnsi="Times New Roman" w:cs="Times New Roman"/>
          <w:sz w:val="24"/>
          <w:szCs w:val="24"/>
        </w:rPr>
        <w:t>gatekeeper</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becomes</w:t>
      </w:r>
      <w:r>
        <w:rPr>
          <w:rFonts w:ascii="Times New Roman" w:hAnsi="Times New Roman" w:cs="Times New Roman"/>
          <w:sz w:val="24"/>
          <w:szCs w:val="24"/>
        </w:rPr>
        <w:t> </w:t>
      </w:r>
      <w:r>
        <w:rPr>
          <w:rFonts w:ascii="Times New Roman" w:hAnsi="Times New Roman" w:cs="Times New Roman"/>
          <w:sz w:val="24"/>
          <w:szCs w:val="24"/>
        </w:rPr>
        <w:t>activated</w:t>
      </w:r>
      <w:r>
        <w:rPr>
          <w:rFonts w:ascii="Times New Roman" w:hAnsi="Times New Roman" w:cs="Times New Roman"/>
          <w:sz w:val="24"/>
          <w:szCs w:val="24"/>
        </w:rPr>
        <w:t> </w:t>
      </w:r>
      <w:r>
        <w:rPr>
          <w:rFonts w:ascii="Times New Roman" w:hAnsi="Times New Roman" w:cs="Times New Roman"/>
          <w:sz w:val="24"/>
          <w:szCs w:val="24"/>
        </w:rPr>
        <w:t>by</w:t>
      </w:r>
      <w:r>
        <w:rPr>
          <w:rFonts w:ascii="Times New Roman" w:hAnsi="Times New Roman" w:cs="Times New Roman"/>
          <w:sz w:val="24"/>
          <w:szCs w:val="24"/>
        </w:rPr>
        <w:t> </w:t>
      </w:r>
      <w:r>
        <w:rPr>
          <w:rFonts w:ascii="Times New Roman" w:hAnsi="Times New Roman" w:cs="Times New Roman"/>
          <w:sz w:val="24"/>
          <w:szCs w:val="24"/>
        </w:rPr>
        <w:t>multiple</w:t>
      </w:r>
      <w:r>
        <w:rPr>
          <w:rFonts w:ascii="Times New Roman" w:hAnsi="Times New Roman" w:cs="Times New Roman"/>
          <w:sz w:val="24"/>
          <w:szCs w:val="24"/>
        </w:rPr>
        <w:t> </w:t>
      </w:r>
      <w:r w:rsidR="0029114E">
        <w:rPr>
          <w:rFonts w:ascii="Times New Roman" w:hAnsi="Times New Roman" w:cs="Times New Roman"/>
          <w:sz w:val="24"/>
          <w:szCs w:val="24"/>
        </w:rPr>
        <w:t xml:space="preserve"> </w:t>
      </w:r>
      <w:r>
        <w:rPr>
          <w:rFonts w:ascii="Times New Roman" w:hAnsi="Times New Roman" w:cs="Times New Roman"/>
          <w:sz w:val="24"/>
          <w:szCs w:val="24"/>
        </w:rPr>
        <w:t> </w:t>
      </w:r>
      <w:r w:rsidR="0029114E">
        <w:rPr>
          <w:rFonts w:ascii="Times New Roman" w:hAnsi="Times New Roman" w:cs="Times New Roman"/>
          <w:sz w:val="24"/>
          <w:szCs w:val="24"/>
        </w:rPr>
        <w:t>factors</w:t>
      </w:r>
      <w:r>
        <w:rPr>
          <w:rFonts w:ascii="Times New Roman" w:hAnsi="Times New Roman" w:cs="Times New Roman"/>
          <w:sz w:val="24"/>
          <w:szCs w:val="24"/>
        </w:rPr>
        <w:t> </w:t>
      </w:r>
      <w:r>
        <w:rPr>
          <w:rFonts w:ascii="Times New Roman" w:hAnsi="Times New Roman" w:cs="Times New Roman"/>
          <w:sz w:val="24"/>
          <w:szCs w:val="24"/>
        </w:rPr>
        <w:t>particularly</w:t>
      </w:r>
      <w:r>
        <w:rPr>
          <w:rFonts w:ascii="Times New Roman" w:hAnsi="Times New Roman" w:cs="Times New Roman"/>
          <w:sz w:val="24"/>
          <w:szCs w:val="24"/>
        </w:rPr>
        <w:t> </w:t>
      </w:r>
      <w:proofErr w:type="spellStart"/>
      <w:r w:rsidR="0029114E">
        <w:rPr>
          <w:rFonts w:ascii="Times New Roman" w:hAnsi="Times New Roman" w:cs="Times New Roman"/>
          <w:sz w:val="24"/>
          <w:szCs w:val="24"/>
        </w:rPr>
        <w:t>oncogenes</w:t>
      </w:r>
      <w:proofErr w:type="spellEnd"/>
      <w:proofErr w:type="gramStart"/>
      <w:r w:rsidR="0029114E">
        <w:rPr>
          <w:rFonts w:ascii="Times New Roman" w:hAnsi="Times New Roman" w:cs="Times New Roman"/>
          <w:sz w:val="24"/>
          <w:szCs w:val="24"/>
        </w:rPr>
        <w:t>,</w:t>
      </w:r>
      <w:proofErr w:type="gramEnd"/>
      <w:r>
        <w:rPr>
          <w:rFonts w:ascii="Times New Roman" w:hAnsi="Times New Roman" w:cs="Times New Roman"/>
          <w:sz w:val="24"/>
          <w:szCs w:val="24"/>
        </w:rPr>
        <w:t> </w:t>
      </w:r>
      <w:r>
        <w:rPr>
          <w:rFonts w:ascii="Times New Roman" w:hAnsi="Times New Roman" w:cs="Times New Roman"/>
          <w:sz w:val="24"/>
          <w:szCs w:val="24"/>
        </w:rPr>
        <w:t>hypoxia</w:t>
      </w:r>
      <w:r w:rsidR="0029114E">
        <w:rPr>
          <w:rFonts w:ascii="Times New Roman" w:hAnsi="Times New Roman" w:cs="Times New Roman"/>
          <w:sz w:val="24"/>
          <w:szCs w:val="24"/>
        </w:rPr>
        <w:t xml:space="preserve"> and DNA</w:t>
      </w:r>
      <w:r w:rsidR="0029114E">
        <w:rPr>
          <w:rFonts w:ascii="Times New Roman" w:hAnsi="Times New Roman" w:cs="Times New Roman"/>
          <w:sz w:val="24"/>
          <w:szCs w:val="24"/>
        </w:rPr>
        <w:t> </w:t>
      </w:r>
      <w:r w:rsidR="0029114E">
        <w:rPr>
          <w:rFonts w:ascii="Times New Roman" w:hAnsi="Times New Roman" w:cs="Times New Roman"/>
          <w:sz w:val="24"/>
          <w:szCs w:val="24"/>
        </w:rPr>
        <w:t xml:space="preserve">damage, </w:t>
      </w:r>
      <w:r>
        <w:rPr>
          <w:rFonts w:ascii="Times New Roman" w:hAnsi="Times New Roman" w:cs="Times New Roman"/>
          <w:sz w:val="24"/>
          <w:szCs w:val="24"/>
        </w:rPr>
        <w:t>resulting in the</w:t>
      </w:r>
      <w:r>
        <w:rPr>
          <w:rFonts w:ascii="Times New Roman" w:hAnsi="Times New Roman" w:cs="Times New Roman"/>
          <w:sz w:val="24"/>
          <w:szCs w:val="24"/>
        </w:rPr>
        <w:t> </w:t>
      </w:r>
      <w:r>
        <w:rPr>
          <w:rFonts w:ascii="Times New Roman" w:hAnsi="Times New Roman" w:cs="Times New Roman"/>
          <w:sz w:val="24"/>
          <w:szCs w:val="24"/>
        </w:rPr>
        <w:t>expression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downstream</w:t>
      </w:r>
      <w:r>
        <w:rPr>
          <w:rFonts w:ascii="Times New Roman" w:hAnsi="Times New Roman" w:cs="Times New Roman"/>
          <w:sz w:val="24"/>
          <w:szCs w:val="24"/>
        </w:rPr>
        <w:t> </w:t>
      </w:r>
      <w:r>
        <w:rPr>
          <w:rFonts w:ascii="Times New Roman" w:hAnsi="Times New Roman" w:cs="Times New Roman"/>
          <w:sz w:val="24"/>
          <w:szCs w:val="24"/>
        </w:rPr>
        <w:t>genes</w:t>
      </w:r>
      <w:r>
        <w:rPr>
          <w:rFonts w:ascii="Times New Roman" w:hAnsi="Times New Roman" w:cs="Times New Roman"/>
          <w:sz w:val="24"/>
          <w:szCs w:val="24"/>
        </w:rPr>
        <w:t> </w:t>
      </w:r>
      <w:r>
        <w:rPr>
          <w:rFonts w:ascii="Times New Roman" w:hAnsi="Times New Roman" w:cs="Times New Roman"/>
          <w:sz w:val="24"/>
          <w:szCs w:val="24"/>
        </w:rPr>
        <w:t>that participate in</w:t>
      </w:r>
      <w:r>
        <w:rPr>
          <w:rFonts w:ascii="Times New Roman" w:hAnsi="Times New Roman" w:cs="Times New Roman"/>
          <w:sz w:val="24"/>
          <w:szCs w:val="24"/>
        </w:rPr>
        <w:t> </w:t>
      </w:r>
      <w:r>
        <w:rPr>
          <w:rFonts w:ascii="Times New Roman" w:hAnsi="Times New Roman" w:cs="Times New Roman"/>
          <w:sz w:val="24"/>
          <w:szCs w:val="24"/>
        </w:rPr>
        <w:t>cell-cycle</w:t>
      </w:r>
      <w:r>
        <w:rPr>
          <w:rFonts w:ascii="Times New Roman" w:hAnsi="Times New Roman" w:cs="Times New Roman"/>
          <w:sz w:val="24"/>
          <w:szCs w:val="24"/>
        </w:rPr>
        <w:t> </w:t>
      </w:r>
      <w:r>
        <w:rPr>
          <w:rFonts w:ascii="Times New Roman" w:hAnsi="Times New Roman" w:cs="Times New Roman"/>
          <w:sz w:val="24"/>
          <w:szCs w:val="24"/>
        </w:rPr>
        <w:t>arrest,</w:t>
      </w:r>
      <w:r>
        <w:rPr>
          <w:rFonts w:ascii="Times New Roman" w:hAnsi="Times New Roman" w:cs="Times New Roman"/>
          <w:sz w:val="24"/>
          <w:szCs w:val="24"/>
        </w:rPr>
        <w:t> </w:t>
      </w:r>
      <w:r>
        <w:rPr>
          <w:rFonts w:ascii="Times New Roman" w:hAnsi="Times New Roman" w:cs="Times New Roman"/>
          <w:sz w:val="24"/>
          <w:szCs w:val="24"/>
        </w:rPr>
        <w:t>aiding in DNA</w:t>
      </w:r>
      <w:r>
        <w:rPr>
          <w:rFonts w:ascii="Times New Roman" w:hAnsi="Times New Roman" w:cs="Times New Roman"/>
          <w:sz w:val="24"/>
          <w:szCs w:val="24"/>
        </w:rPr>
        <w:t> </w:t>
      </w:r>
      <w:r>
        <w:rPr>
          <w:rFonts w:ascii="Times New Roman" w:hAnsi="Times New Roman" w:cs="Times New Roman"/>
          <w:sz w:val="24"/>
          <w:szCs w:val="24"/>
        </w:rPr>
        <w:t>repair mechanism</w:t>
      </w:r>
      <w:r>
        <w:rPr>
          <w:rFonts w:ascii="Times New Roman" w:hAnsi="Times New Roman" w:cs="Times New Roman"/>
          <w:sz w:val="24"/>
          <w:szCs w:val="24"/>
        </w:rPr>
        <w:t> </w:t>
      </w:r>
      <w:r>
        <w:rPr>
          <w:rFonts w:ascii="Times New Roman" w:hAnsi="Times New Roman" w:cs="Times New Roman"/>
          <w:sz w:val="24"/>
          <w:szCs w:val="24"/>
        </w:rPr>
        <w:t>or</w:t>
      </w:r>
      <w:r>
        <w:rPr>
          <w:rFonts w:ascii="Times New Roman" w:hAnsi="Times New Roman" w:cs="Times New Roman"/>
          <w:sz w:val="24"/>
          <w:szCs w:val="24"/>
        </w:rPr>
        <w:t> </w:t>
      </w:r>
      <w:r>
        <w:rPr>
          <w:rFonts w:ascii="Times New Roman" w:hAnsi="Times New Roman" w:cs="Times New Roman"/>
          <w:sz w:val="24"/>
          <w:szCs w:val="24"/>
        </w:rPr>
        <w:t>initiation</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apoptosis.</w:t>
      </w:r>
      <w:r>
        <w:rPr>
          <w:rFonts w:ascii="Times New Roman" w:hAnsi="Times New Roman" w:cs="Times New Roman"/>
          <w:sz w:val="24"/>
          <w:szCs w:val="24"/>
        </w:rPr>
        <w:t> </w:t>
      </w:r>
      <w:r w:rsidR="004C204E">
        <w:rPr>
          <w:rFonts w:ascii="Times New Roman" w:hAnsi="Times New Roman" w:cs="Times New Roman"/>
          <w:sz w:val="24"/>
          <w:szCs w:val="24"/>
        </w:rPr>
        <w:t xml:space="preserve">The </w:t>
      </w:r>
      <w:r>
        <w:rPr>
          <w:rFonts w:ascii="Times New Roman" w:hAnsi="Times New Roman" w:cs="Times New Roman"/>
          <w:sz w:val="24"/>
          <w:szCs w:val="24"/>
        </w:rPr>
        <w:t>p53 is</w:t>
      </w:r>
      <w:r>
        <w:rPr>
          <w:rFonts w:ascii="Times New Roman" w:hAnsi="Times New Roman" w:cs="Times New Roman"/>
          <w:sz w:val="24"/>
          <w:szCs w:val="24"/>
        </w:rPr>
        <w:t> </w:t>
      </w:r>
      <w:r>
        <w:rPr>
          <w:rFonts w:ascii="Times New Roman" w:hAnsi="Times New Roman" w:cs="Times New Roman"/>
          <w:sz w:val="24"/>
          <w:szCs w:val="24"/>
        </w:rPr>
        <w:t>commonly</w:t>
      </w:r>
      <w:r>
        <w:rPr>
          <w:rFonts w:ascii="Times New Roman" w:hAnsi="Times New Roman" w:cs="Times New Roman"/>
          <w:sz w:val="24"/>
          <w:szCs w:val="24"/>
        </w:rPr>
        <w:t> </w:t>
      </w:r>
      <w:r>
        <w:rPr>
          <w:rFonts w:ascii="Times New Roman" w:hAnsi="Times New Roman" w:cs="Times New Roman"/>
          <w:sz w:val="24"/>
          <w:szCs w:val="24"/>
        </w:rPr>
        <w:t>inactivated</w:t>
      </w:r>
      <w:r>
        <w:rPr>
          <w:rFonts w:ascii="Times New Roman" w:hAnsi="Times New Roman" w:cs="Times New Roman"/>
          <w:sz w:val="24"/>
          <w:szCs w:val="24"/>
        </w:rPr>
        <w:t> </w:t>
      </w:r>
      <w:r>
        <w:rPr>
          <w:rFonts w:ascii="Times New Roman" w:hAnsi="Times New Roman" w:cs="Times New Roman"/>
          <w:sz w:val="24"/>
          <w:szCs w:val="24"/>
        </w:rPr>
        <w:t>through mutation</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cancer</w:t>
      </w:r>
      <w:r>
        <w:rPr>
          <w:rFonts w:ascii="Times New Roman" w:hAnsi="Times New Roman" w:cs="Times New Roman"/>
          <w:sz w:val="24"/>
          <w:szCs w:val="24"/>
        </w:rPr>
        <w:t> </w:t>
      </w:r>
      <w:r>
        <w:rPr>
          <w:rFonts w:ascii="Times New Roman" w:hAnsi="Times New Roman" w:cs="Times New Roman"/>
          <w:sz w:val="24"/>
          <w:szCs w:val="24"/>
        </w:rPr>
        <w:t>of around 50%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NSCLC</w:t>
      </w:r>
      <w:r>
        <w:rPr>
          <w:rFonts w:ascii="Times New Roman" w:hAnsi="Times New Roman" w:cs="Times New Roman"/>
          <w:sz w:val="24"/>
          <w:szCs w:val="24"/>
        </w:rPr>
        <w:t> </w:t>
      </w:r>
      <w:r>
        <w:rPr>
          <w:rFonts w:ascii="Times New Roman" w:hAnsi="Times New Roman" w:cs="Times New Roman"/>
          <w:sz w:val="24"/>
          <w:szCs w:val="24"/>
        </w:rPr>
        <w:t xml:space="preserve"> and</w:t>
      </w:r>
      <w:r>
        <w:rPr>
          <w:rFonts w:ascii="Times New Roman" w:hAnsi="Times New Roman" w:cs="Times New Roman"/>
          <w:sz w:val="24"/>
          <w:szCs w:val="24"/>
        </w:rPr>
        <w:t> </w:t>
      </w:r>
      <w:r>
        <w:rPr>
          <w:rFonts w:ascii="Times New Roman" w:hAnsi="Times New Roman" w:cs="Times New Roman"/>
          <w:sz w:val="24"/>
          <w:szCs w:val="24"/>
        </w:rPr>
        <w:t>90%</w:t>
      </w:r>
      <w:r>
        <w:rPr>
          <w:rFonts w:ascii="Times New Roman" w:hAnsi="Times New Roman" w:cs="Times New Roman"/>
          <w:sz w:val="24"/>
          <w:szCs w:val="24"/>
        </w:rPr>
        <w:t> </w:t>
      </w:r>
      <w:r>
        <w:rPr>
          <w:rFonts w:ascii="Times New Roman" w:hAnsi="Times New Roman" w:cs="Times New Roman"/>
          <w:sz w:val="24"/>
          <w:szCs w:val="24"/>
        </w:rPr>
        <w:t>of</w:t>
      </w:r>
      <w:r>
        <w:rPr>
          <w:rFonts w:ascii="Times New Roman" w:hAnsi="Times New Roman" w:cs="Times New Roman"/>
          <w:sz w:val="24"/>
          <w:szCs w:val="24"/>
        </w:rPr>
        <w:t> </w:t>
      </w:r>
      <w:r>
        <w:rPr>
          <w:rFonts w:ascii="Times New Roman" w:hAnsi="Times New Roman" w:cs="Times New Roman"/>
          <w:sz w:val="24"/>
          <w:szCs w:val="24"/>
        </w:rPr>
        <w:t>SCLC</w:t>
      </w:r>
      <w:r w:rsidR="004C204E">
        <w:rPr>
          <w:rFonts w:ascii="Times New Roman" w:hAnsi="Times New Roman" w:cs="Times New Roman"/>
          <w:sz w:val="24"/>
          <w:szCs w:val="24"/>
        </w:rPr>
        <w:t xml:space="preserve"> cases</w:t>
      </w:r>
      <w:r>
        <w:rPr>
          <w:rFonts w:ascii="Times New Roman" w:hAnsi="Times New Roman" w:cs="Times New Roman"/>
          <w:sz w:val="24"/>
          <w:szCs w:val="24"/>
        </w:rPr>
        <w:t xml:space="preserve"> </w:t>
      </w:r>
      <w:r w:rsidR="00011D2E"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10.1126/science.2554494","ISSN":"0036-8075","author":[{"dropping-particle":"","family":"Takahashi","given":"Takashi","non-dropping-particle":"","parse-names":false,"suffix":""},{"dropping-particle":"","family":"Nau","given":"Marion M.","non-dropping-particle":"","parse-names":false,"suffix":""},{"dropping-particle":"","family":"Chiba","given":"Itsuo","non-dropping-particle":"","parse-names":false,"suffix":""},{"dropping-particle":"","family":"Birrer","given":"Michael J.","non-dropping-particle":"","parse-names":false,"suffix":""},{"dropping-particle":"","family":"Rosenberg","given":"Richard K.","non-dropping-particle":"","parse-names":false,"suffix":""},{"dropping-particle":"","family":"Vinocour","given":"Michelle","non-dropping-particle":"","parse-names":false,"suffix":""},{"dropping-particle":"","family":"Levitt","given":"Mark","non-dropping-particle":"","parse-names":false,"suffix":""},{"dropping-particle":"","family":"Pass","given":"Harvey","non-dropping-particle":"","parse-names":false,"suffix":""},{"dropping-particle":"","family":"Gazdar","given":"Adi F.","non-dropping-particle":"","parse-names":false,"suffix":""},{"dropping-particle":"","family":"Minna","given":"John D.","non-dropping-particle":"","parse-names":false,"suffix":""}],"container-title":"Science","id":"ITEM-1","issue":"4929","issued":{"date-parts":[["1989","10","27"]]},"page":"491-494","title":"p53: A Frequent Target for Genetic Abnormalities in Lung Cancer","type":"article-journal","volume":"246"},"uris":["http://www.mendeley.com/documents/?uuid=74cdf8b2-2d55-466d-87d2-9d8a14c89428"]},{"id":"ITEM-2","itemData":{"DOI":"10.1093/nar/26.1.205","ISSN":"13624962","author":[{"dropping-particle":"","family":"Hainaut","given":"P","non-dropping-particle":"","parse-names":false,"suffix":""}],"container-title":"Nucleic Acids Research","id":"ITEM-2","issue":"1","issued":{"date-parts":[["1998","1","1"]]},"page":"205-213","title":"IARC Database of p53 gene mutations in human tumors and cell lines: updated compilation, revised formats and new visualisation tools","type":"article-journal","volume":"26"},"uris":["http://www.mendeley.com/documents/?uuid=b8b80c5b-3820-47e3-bed9-1016975d1f0c"]}],"mendeley":{"formattedCitation":"[95, 96]","plainTextFormattedCitation":"[95, 96]","previouslyFormattedCitation":"[95, 96]"},"properties":{"noteIndex":0},"schema":"https://github.com/citation-style-language/schema/raw/master/csl-citation.json"}</w:instrText>
      </w:r>
      <w:r w:rsidR="00011D2E"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[95, 96]</w:t>
      </w:r>
      <w:r w:rsidR="00011D2E"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 xml:space="preserve">Reactivation of p53 function by p53 mutants or loss of p53 in cancer cells leads to </w:t>
      </w:r>
      <w:r w:rsidR="00BF1202" w:rsidRPr="00BF1202">
        <w:rPr>
          <w:rFonts w:ascii="Times New Roman" w:hAnsi="Times New Roman" w:cs="Times New Roman"/>
          <w:sz w:val="24"/>
          <w:szCs w:val="24"/>
        </w:rPr>
        <w:t>apoptosis of tumor cells</w:t>
      </w:r>
      <w:r w:rsidR="00BF1202">
        <w:rPr>
          <w:rFonts w:ascii="Times New Roman" w:hAnsi="Times New Roman" w:cs="Times New Roman"/>
          <w:sz w:val="24"/>
          <w:szCs w:val="24"/>
        </w:rPr>
        <w:t xml:space="preserve"> </w:t>
      </w:r>
      <w:r w:rsidR="00011D2E"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{"citationItems":[{"id":"ITEM-1","itemData":{"ISSN":"0008-5472","PMID":"1559236","abstract":"Accumulating evidence indicates that lung cancer arises due to multiple genetic changes in both dominant oncogenes, such as ras, and tumor suppressor genes, such as p53. In this report we examined whether the wild-type p53 gene is able to suppress in vitro and/or in vivo cellular growth of lung cancer cell lines which carry multiple genetic abnormalities. Introduction of a wild-type p53 complementary DNA expression vector into lung cancer cell lines carrying either a homozygous deletion (NCI-H358) or a missense mutation (NCI-H23) in the p53 gene greatly suppressed tumor cell growth. In contrast, p53 expression vectors bearing lung cancer derived mutations affecting single amino acids had lost this growth suppressing ability.","author":[{"dropping-particle":"","family":"Takahashi","given":"T","non-dropping-particle":"","parse-names":false,"suffix":""},{"dropping-particle":"","family":"Carbone","given":"David","non-dropping-particle":"","parse-names":false,"suffix":""},{"dropping-particle":"","family":"Takahashi","given":"T","non-dropping-particle":"","parse-names":false,"suffix":""},{"dropping-particle":"","family":"Nau","given":"M M","non-dropping-particle":"","parse-names":false,"suffix":""},{"dropping-particle":"","family":"Hida","given":"T","non-dropping-particle":"","parse-names":false,"suffix":""},{"dropping-particle":"","family":"Linnoila","given":"I","non-dropping-particle":"","parse-names":false,"suffix":""},{"dropping-particle":"","family":"Ueda","given":"Ryuzo","non-dropping-particle":"","parse-names":false,"suffix":""},{"dropping-particle":"","family":"Minna","given":"John D.","non-dropping-particle":"","parse-names":false,"suffix":""}],"container-title":"Cancer research","id":"ITEM-1","issue":"8","issued":{"date-parts":[["1992","4","15"]]},"page":"2340-3","title":"Wild-type but not mutant p53 suppresses the growth of human lung cancer cells bearing multiple genetic lesions.","type":"article-journal","volume":"52"},"uris":["http://www.mendeley.com/documents/?uuid=5060a3f9-9f7c-4565-9b61-26f3da856a31"]}],"mendeley":{"formattedCitation":"[97]","plainTextFormattedCitation":"[97]","previouslyFormattedCitation":"[97]"},"properties":{"noteIndex":0},"schema":"https://github.com/citation-style-language/schema/raw/master/csl-citation.json"}</w:instrText>
      </w:r>
      <w:r w:rsidR="00011D2E"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[97]</w:t>
      </w:r>
      <w:r w:rsidR="00011D2E" w:rsidRPr="00C25EFA">
        <w:rPr>
          <w:rFonts w:ascii="Times New Roman" w:hAnsi="Times New Roman" w:cs="Times New Roman"/>
          <w:b/>
          <w:sz w:val="24"/>
          <w:szCs w:val="24"/>
        </w:rPr>
        <w:fldChar w:fldCharType="end"/>
      </w:r>
      <w:r>
        <w:rPr>
          <w:rFonts w:ascii="Times New Roman" w:hAnsi="Times New Roman" w:cs="Times New Roman"/>
          <w:sz w:val="24"/>
          <w:szCs w:val="24"/>
        </w:rPr>
        <w:t>,</w:t>
      </w:r>
      <w:r>
        <w:rPr>
          <w:rFonts w:ascii="Times New Roman" w:hAnsi="Times New Roman" w:cs="Times New Roman"/>
          <w:sz w:val="24"/>
          <w:szCs w:val="24"/>
        </w:rPr>
        <w:t> </w:t>
      </w:r>
      <w:r>
        <w:rPr>
          <w:rFonts w:ascii="Times New Roman" w:hAnsi="Times New Roman" w:cs="Times New Roman"/>
          <w:sz w:val="24"/>
          <w:szCs w:val="24"/>
        </w:rPr>
        <w:t>and</w:t>
      </w:r>
      <w:r>
        <w:rPr>
          <w:rFonts w:ascii="Times New Roman" w:hAnsi="Times New Roman" w:cs="Times New Roman"/>
          <w:sz w:val="24"/>
          <w:szCs w:val="24"/>
        </w:rPr>
        <w:t> </w:t>
      </w:r>
      <w:r w:rsidR="001C30A8">
        <w:rPr>
          <w:rFonts w:ascii="Times New Roman" w:hAnsi="Times New Roman" w:cs="Times New Roman"/>
          <w:sz w:val="24"/>
          <w:szCs w:val="24"/>
        </w:rPr>
        <w:t>therefore these</w:t>
      </w:r>
      <w:r w:rsidR="0055023E">
        <w:rPr>
          <w:rFonts w:ascii="Times New Roman" w:hAnsi="Times New Roman" w:cs="Times New Roman"/>
          <w:sz w:val="24"/>
          <w:szCs w:val="24"/>
        </w:rPr>
        <w:t xml:space="preserve"> findings</w:t>
      </w:r>
      <w:r w:rsidR="0055023E">
        <w:rPr>
          <w:rFonts w:ascii="Times New Roman" w:hAnsi="Times New Roman" w:cs="Times New Roman"/>
          <w:sz w:val="24"/>
          <w:szCs w:val="24"/>
        </w:rPr>
        <w:t> </w:t>
      </w:r>
      <w:r w:rsidR="0055023E">
        <w:rPr>
          <w:rFonts w:ascii="Times New Roman" w:hAnsi="Times New Roman" w:cs="Times New Roman"/>
          <w:sz w:val="24"/>
          <w:szCs w:val="24"/>
        </w:rPr>
        <w:t>have</w:t>
      </w:r>
      <w:r w:rsidR="0055023E">
        <w:rPr>
          <w:rFonts w:ascii="Times New Roman" w:hAnsi="Times New Roman" w:cs="Times New Roman"/>
          <w:sz w:val="24"/>
          <w:szCs w:val="24"/>
        </w:rPr>
        <w:t> </w:t>
      </w:r>
      <w:r w:rsidR="0055023E">
        <w:rPr>
          <w:rFonts w:ascii="Times New Roman" w:hAnsi="Times New Roman" w:cs="Times New Roman"/>
          <w:sz w:val="24"/>
          <w:szCs w:val="24"/>
        </w:rPr>
        <w:t>led</w:t>
      </w:r>
      <w:r w:rsidR="0055023E" w:rsidRPr="0055023E">
        <w:rPr>
          <w:rFonts w:ascii="Times New Roman" w:hAnsi="Times New Roman" w:cs="Times New Roman"/>
          <w:sz w:val="24"/>
          <w:szCs w:val="24"/>
        </w:rPr>
        <w:t xml:space="preserve"> </w:t>
      </w:r>
      <w:r w:rsidR="0055023E">
        <w:rPr>
          <w:rFonts w:ascii="Times New Roman" w:hAnsi="Times New Roman" w:cs="Times New Roman"/>
          <w:sz w:val="24"/>
          <w:szCs w:val="24"/>
        </w:rPr>
        <w:t>to</w:t>
      </w:r>
      <w:r w:rsidR="0055023E">
        <w:rPr>
          <w:rFonts w:ascii="Times New Roman" w:hAnsi="Times New Roman" w:cs="Times New Roman"/>
          <w:sz w:val="24"/>
          <w:szCs w:val="24"/>
        </w:rPr>
        <w:t> </w:t>
      </w:r>
      <w:r w:rsidR="0055023E">
        <w:rPr>
          <w:rFonts w:ascii="Times New Roman" w:hAnsi="Times New Roman" w:cs="Times New Roman"/>
          <w:sz w:val="24"/>
          <w:szCs w:val="24"/>
        </w:rPr>
        <w:t>the</w:t>
      </w:r>
      <w:r w:rsidR="0055023E">
        <w:rPr>
          <w:rFonts w:ascii="Times New Roman" w:hAnsi="Times New Roman" w:cs="Times New Roman"/>
          <w:sz w:val="24"/>
          <w:szCs w:val="24"/>
        </w:rPr>
        <w:t> </w:t>
      </w:r>
      <w:r w:rsidR="0055023E">
        <w:rPr>
          <w:rFonts w:ascii="Times New Roman" w:hAnsi="Times New Roman" w:cs="Times New Roman"/>
          <w:sz w:val="24"/>
          <w:szCs w:val="24"/>
        </w:rPr>
        <w:t>improvement</w:t>
      </w:r>
      <w:r w:rsidR="0055023E">
        <w:rPr>
          <w:rFonts w:ascii="Times New Roman" w:hAnsi="Times New Roman" w:cs="Times New Roman"/>
          <w:sz w:val="24"/>
          <w:szCs w:val="24"/>
        </w:rPr>
        <w:t> </w:t>
      </w:r>
      <w:r w:rsidR="0055023E">
        <w:rPr>
          <w:rFonts w:ascii="Times New Roman" w:hAnsi="Times New Roman" w:cs="Times New Roman"/>
          <w:sz w:val="24"/>
          <w:szCs w:val="24"/>
        </w:rPr>
        <w:t>of</w:t>
      </w:r>
      <w:r w:rsidR="0055023E">
        <w:rPr>
          <w:rFonts w:ascii="Times New Roman" w:hAnsi="Times New Roman" w:cs="Times New Roman"/>
          <w:sz w:val="24"/>
          <w:szCs w:val="24"/>
        </w:rPr>
        <w:t> </w:t>
      </w:r>
      <w:r w:rsidR="0055023E">
        <w:rPr>
          <w:rFonts w:ascii="Times New Roman" w:hAnsi="Times New Roman" w:cs="Times New Roman"/>
          <w:sz w:val="24"/>
          <w:szCs w:val="24"/>
        </w:rPr>
        <w:t>pharmacological methods</w:t>
      </w:r>
      <w:r w:rsidR="0055023E">
        <w:rPr>
          <w:rFonts w:ascii="Times New Roman" w:hAnsi="Times New Roman" w:cs="Times New Roman"/>
          <w:sz w:val="24"/>
          <w:szCs w:val="24"/>
        </w:rPr>
        <w:t> </w:t>
      </w:r>
      <w:r w:rsidR="0055023E">
        <w:rPr>
          <w:rFonts w:ascii="Times New Roman" w:hAnsi="Times New Roman" w:cs="Times New Roman"/>
          <w:sz w:val="24"/>
          <w:szCs w:val="24"/>
        </w:rPr>
        <w:t xml:space="preserve">of </w:t>
      </w:r>
      <w:r>
        <w:rPr>
          <w:rFonts w:ascii="Times New Roman" w:hAnsi="Times New Roman" w:cs="Times New Roman"/>
          <w:sz w:val="24"/>
          <w:szCs w:val="24"/>
        </w:rPr>
        <w:t>reactivating</w:t>
      </w:r>
      <w:r>
        <w:rPr>
          <w:rFonts w:ascii="Times New Roman" w:hAnsi="Times New Roman" w:cs="Times New Roman"/>
          <w:sz w:val="24"/>
          <w:szCs w:val="24"/>
        </w:rPr>
        <w:t> </w:t>
      </w:r>
      <w:r w:rsidR="00BF1202">
        <w:rPr>
          <w:rFonts w:ascii="Times New Roman" w:hAnsi="Times New Roman" w:cs="Times New Roman"/>
          <w:sz w:val="24"/>
          <w:szCs w:val="24"/>
        </w:rPr>
        <w:t>p53</w:t>
      </w:r>
      <w:r>
        <w:rPr>
          <w:rFonts w:ascii="Times New Roman" w:hAnsi="Times New Roman" w:cs="Times New Roman"/>
          <w:sz w:val="24"/>
          <w:szCs w:val="24"/>
        </w:rPr>
        <w:t>.</w:t>
      </w:r>
      <w:r>
        <w:rPr>
          <w:rFonts w:ascii="Times New Roman" w:hAnsi="Times New Roman" w:cs="Times New Roman"/>
          <w:sz w:val="24"/>
          <w:szCs w:val="24"/>
        </w:rPr>
        <w:t> </w:t>
      </w:r>
      <w:r w:rsidR="00BF1202" w:rsidRPr="00BF1202">
        <w:t xml:space="preserve"> </w:t>
      </w:r>
      <w:r w:rsidR="00BF1202">
        <w:rPr>
          <w:rFonts w:ascii="Times New Roman" w:hAnsi="Times New Roman" w:cs="Times New Roman"/>
          <w:sz w:val="24"/>
          <w:szCs w:val="24"/>
        </w:rPr>
        <w:t>S</w:t>
      </w:r>
      <w:r w:rsidR="00BF1202" w:rsidRPr="00BF1202">
        <w:rPr>
          <w:rFonts w:ascii="Times New Roman" w:hAnsi="Times New Roman" w:cs="Times New Roman"/>
          <w:sz w:val="24"/>
          <w:szCs w:val="24"/>
        </w:rPr>
        <w:t>tudies hav</w:t>
      </w:r>
      <w:r w:rsidR="00BF1202">
        <w:rPr>
          <w:rFonts w:ascii="Times New Roman" w:hAnsi="Times New Roman" w:cs="Times New Roman"/>
          <w:sz w:val="24"/>
          <w:szCs w:val="24"/>
        </w:rPr>
        <w:t xml:space="preserve">e shown that gene therapy from </w:t>
      </w:r>
      <w:r w:rsidR="00BF1202" w:rsidRPr="00BF1202">
        <w:rPr>
          <w:rFonts w:ascii="Times New Roman" w:hAnsi="Times New Roman" w:cs="Times New Roman"/>
          <w:sz w:val="24"/>
          <w:szCs w:val="24"/>
        </w:rPr>
        <w:t>gene repl</w:t>
      </w:r>
      <w:r w:rsidR="00BF1202">
        <w:rPr>
          <w:rFonts w:ascii="Times New Roman" w:hAnsi="Times New Roman" w:cs="Times New Roman"/>
          <w:sz w:val="24"/>
          <w:szCs w:val="24"/>
        </w:rPr>
        <w:t>acement</w:t>
      </w:r>
      <w:r w:rsidR="00BF1202" w:rsidRPr="00BF1202">
        <w:rPr>
          <w:rFonts w:ascii="Times New Roman" w:hAnsi="Times New Roman" w:cs="Times New Roman"/>
          <w:sz w:val="24"/>
          <w:szCs w:val="24"/>
        </w:rPr>
        <w:t xml:space="preserve"> studies of p53 gene therapy using retroviral p53 expression vectors is safe and feasible, but vaccine evidence is weak, especially in patients with non-small cell lung cancer.</w:t>
      </w:r>
      <w:r>
        <w:rPr>
          <w:rFonts w:ascii="Times New Roman" w:hAnsi="Times New Roman" w:cs="Times New Roman"/>
          <w:sz w:val="24"/>
          <w:szCs w:val="24"/>
        </w:rPr>
        <w:t xml:space="preserve"> </w:t>
      </w:r>
      <w:r w:rsidR="00011D2E"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m0996-985","ISSN":"1078-8956","author":[{"dropping-particle":"","family":"Roth","given":"J.A.","non-dropping-particle":"","parse-names":false,"suffix":""},{"dropping-particle":"","family":"Nguyen","given":"D.","non-dropping-particle":"","parse-names":false,"suffix":""},{"dropping-particle":"","family":"Lawrence","given":"D.D.","non-dropping-particle":"","parse-names":false,"suffix":""},{"dropping-particle":"","family":"Kemp","given":"B.L.","non-dropping-particle":"","parse-names":false,"suffix":""},{"dropping-particle":"","family":"Carrasco","given":"C.H.","non-dropping-particle":"","parse-names":false,"suffix":""},{"dropping-particle":"","family":"Ferson","given":"D.Z.","non-dropping-particle":"","parse-names":false,"suffix":""},{"dropping-particle":"","family":"Hong","given":"W.K.","non-dropping-particle":"","parse-names":false,"suffix":""},{"dropping-particle":"","family":"Komaki","given":"R.","non-dropping-particle":"","parse-names":false,"suffix":""},{"dropping-particle":"","family":"Lee","given":"J.J.","non-dropping-particle":"","parse-names":false,"suffix":""},{"dropping-particle":"","family":"Nesbitt","given":"J.C.","non-dropping-particle":"","parse-names":false,"suffix":""},{"dropping-particle":"","family":"Pisters","given":"K.M.W.","non-dropping-particle":"","parse-names":false,"suffix":""},{"dropping-particle":"","family":"Putnam","given":"J.B.","non-dropping-particle":"","parse-names":false,"suffix":""},{"dropping-particle":"","family":"Schea","given":"R.","non-dropping-particle":"","parse-names":false,"suffix":""},{"dropping-particle":"","family":"Shin","given":"D.M.","non-dropping-particle":"","parse-names":false,"suffix":""},{"dropping-particle":"","family":"Walsh","given":"G.L.","non-dropping-particle":"","parse-names":false,"suffix":""},{"dropping-particle":"","family":"Dolormente","given":"M.M.","non-dropping-particle":"","parse-names":false,"suffix":""},{"dropping-particle":"","family":"Han","given":"C.-I.","non-dropping-particle":"","parse-names":false,"suffix":""},{"dropping-particle":"","family":"Martin","given":"F.D.","non-dropping-particle":"","parse-names":false,"suffix":""},{"dropping-particle":"","family":"Yen","given":"N.","non-dropping-particle":"","parse-names":false,"suffix":""},{"dropping-particle":"","family":"Xu","given":"K.","non-dropping-particle":"","parse-names":false,"suffix":""},{"dropping-particle":"","family":"Stephens","given":"L.C.","non-dropping-particle":"","parse-names":false,"suffix":""},{"dropping-particle":"","family":"Mcdonnell","given":"T.J.","non-dropping-particle":"","parse-names":false,"suffix":""},{"dropping-particle":"","family":"Mukhopadhyay","given":"T.","non-dropping-particle":"","parse-names":false,"suffix":""},{"dropping-particle":"","family":"Cai","given":"D.","non-dropping-particle":"","parse-names":false,"suffix":""}],"container-title":"Nature Medicine","id":"ITEM-1","issue":"9","issued":{"date-parts":[["1996","9"]]},"page":"985-991","title":"Retrovirus–mediated wild–type P53 gene transfer to tumors of patients with lung cancer.","type":"article-journal","volume":"2"},"uris":["http://www.mendeley.com/documents/?uuid=f4371fa4-2dab-4de7-b2e6-80db0b934c80"]}],"mendeley":{"formattedCitation":"[98]","plainTextFormattedCitation":"[98]","previouslyFormattedCitation":"[98]"},"properties":{"noteIndex":0},"schema":"https://github.com/citation-style-language/schema/raw/master/csl-citation.json"}</w:instrText>
      </w:r>
      <w:r w:rsidR="00011D2E"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[98]</w:t>
      </w:r>
      <w:r w:rsidR="00011D2E"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r w:rsidR="00BF1202" w:rsidRPr="00BF1202">
        <w:rPr>
          <w:rFonts w:ascii="Times New Roman" w:hAnsi="Times New Roman" w:cs="Times New Roman"/>
          <w:sz w:val="24"/>
          <w:szCs w:val="24"/>
        </w:rPr>
        <w:t xml:space="preserve">FUS1 is a newly discovered cancer </w:t>
      </w:r>
      <w:r w:rsidR="00BF1202">
        <w:rPr>
          <w:rFonts w:ascii="Times New Roman" w:hAnsi="Times New Roman" w:cs="Times New Roman"/>
          <w:sz w:val="24"/>
          <w:szCs w:val="24"/>
        </w:rPr>
        <w:t>gene located on chromosome 3p21</w:t>
      </w:r>
      <w:r>
        <w:rPr>
          <w:rFonts w:ascii="Times New Roman" w:hAnsi="Times New Roman" w:cs="Times New Roman"/>
          <w:sz w:val="24"/>
          <w:szCs w:val="24"/>
        </w:rPr>
        <w:t>,</w:t>
      </w:r>
      <w:r w:rsidR="00BF1202">
        <w:rPr>
          <w:rFonts w:ascii="Times New Roman" w:hAnsi="Times New Roman" w:cs="Times New Roman"/>
          <w:sz w:val="24"/>
          <w:szCs w:val="24"/>
        </w:rPr>
        <w:t xml:space="preserve"> and is</w:t>
      </w:r>
      <w:r>
        <w:rPr>
          <w:rFonts w:ascii="Times New Roman" w:hAnsi="Times New Roman" w:cs="Times New Roman"/>
          <w:sz w:val="24"/>
          <w:szCs w:val="24"/>
        </w:rPr>
        <w:t> </w:t>
      </w:r>
      <w:r>
        <w:rPr>
          <w:rFonts w:ascii="Times New Roman" w:hAnsi="Times New Roman" w:cs="Times New Roman"/>
          <w:sz w:val="24"/>
          <w:szCs w:val="24"/>
        </w:rPr>
        <w:t>a</w:t>
      </w:r>
      <w:r>
        <w:rPr>
          <w:rFonts w:ascii="Times New Roman" w:hAnsi="Times New Roman" w:cs="Times New Roman"/>
          <w:sz w:val="24"/>
          <w:szCs w:val="24"/>
        </w:rPr>
        <w:t> </w:t>
      </w:r>
      <w:r>
        <w:rPr>
          <w:rFonts w:ascii="Times New Roman" w:hAnsi="Times New Roman" w:cs="Times New Roman"/>
          <w:sz w:val="24"/>
          <w:szCs w:val="24"/>
        </w:rPr>
        <w:t>region</w:t>
      </w:r>
      <w:r>
        <w:rPr>
          <w:rFonts w:ascii="Times New Roman" w:hAnsi="Times New Roman" w:cs="Times New Roman"/>
          <w:sz w:val="24"/>
          <w:szCs w:val="24"/>
        </w:rPr>
        <w:t> </w:t>
      </w:r>
      <w:r>
        <w:rPr>
          <w:rFonts w:ascii="Times New Roman" w:hAnsi="Times New Roman" w:cs="Times New Roman"/>
          <w:sz w:val="24"/>
          <w:szCs w:val="24"/>
        </w:rPr>
        <w:t>that</w:t>
      </w:r>
      <w:r>
        <w:rPr>
          <w:rFonts w:ascii="Times New Roman" w:hAnsi="Times New Roman" w:cs="Times New Roman"/>
          <w:sz w:val="24"/>
          <w:szCs w:val="24"/>
        </w:rPr>
        <w:t> </w:t>
      </w:r>
      <w:r>
        <w:rPr>
          <w:rFonts w:ascii="Times New Roman" w:hAnsi="Times New Roman" w:cs="Times New Roman"/>
          <w:sz w:val="24"/>
          <w:szCs w:val="24"/>
        </w:rPr>
        <w:t>is</w:t>
      </w:r>
      <w:r>
        <w:rPr>
          <w:rFonts w:ascii="Times New Roman" w:hAnsi="Times New Roman" w:cs="Times New Roman"/>
          <w:sz w:val="24"/>
          <w:szCs w:val="24"/>
        </w:rPr>
        <w:t> </w:t>
      </w:r>
      <w:r>
        <w:rPr>
          <w:rFonts w:ascii="Times New Roman" w:hAnsi="Times New Roman" w:cs="Times New Roman"/>
          <w:sz w:val="24"/>
          <w:szCs w:val="24"/>
        </w:rPr>
        <w:t>usually</w:t>
      </w:r>
      <w:r>
        <w:rPr>
          <w:rFonts w:ascii="Times New Roman" w:hAnsi="Times New Roman" w:cs="Times New Roman"/>
          <w:sz w:val="24"/>
          <w:szCs w:val="24"/>
        </w:rPr>
        <w:t> </w:t>
      </w:r>
      <w:r>
        <w:rPr>
          <w:rFonts w:ascii="Times New Roman" w:hAnsi="Times New Roman" w:cs="Times New Roman"/>
          <w:sz w:val="24"/>
          <w:szCs w:val="24"/>
        </w:rPr>
        <w:t>deleted</w:t>
      </w:r>
      <w:r>
        <w:rPr>
          <w:rFonts w:ascii="Times New Roman" w:hAnsi="Times New Roman" w:cs="Times New Roman"/>
          <w:sz w:val="24"/>
          <w:szCs w:val="24"/>
        </w:rPr>
        <w:t> </w:t>
      </w:r>
      <w:r>
        <w:rPr>
          <w:rFonts w:ascii="Times New Roman" w:hAnsi="Times New Roman" w:cs="Times New Roman"/>
          <w:sz w:val="24"/>
          <w:szCs w:val="24"/>
        </w:rPr>
        <w:t>in</w:t>
      </w:r>
      <w:r>
        <w:rPr>
          <w:rFonts w:ascii="Times New Roman" w:hAnsi="Times New Roman" w:cs="Times New Roman"/>
          <w:sz w:val="24"/>
          <w:szCs w:val="24"/>
        </w:rPr>
        <w:t> </w:t>
      </w:r>
      <w:r>
        <w:rPr>
          <w:rFonts w:ascii="Times New Roman" w:hAnsi="Times New Roman" w:cs="Times New Roman"/>
          <w:sz w:val="24"/>
          <w:szCs w:val="24"/>
        </w:rPr>
        <w:t>lung</w:t>
      </w:r>
      <w:r>
        <w:rPr>
          <w:rFonts w:ascii="Times New Roman" w:hAnsi="Times New Roman" w:cs="Times New Roman"/>
          <w:sz w:val="24"/>
          <w:szCs w:val="24"/>
        </w:rPr>
        <w:t> </w:t>
      </w:r>
      <w:r>
        <w:rPr>
          <w:rFonts w:ascii="Times New Roman" w:hAnsi="Times New Roman" w:cs="Times New Roman"/>
          <w:sz w:val="24"/>
          <w:szCs w:val="24"/>
        </w:rPr>
        <w:t xml:space="preserve">cancer. </w:t>
      </w:r>
      <w:r w:rsidR="00BF1202">
        <w:rPr>
          <w:rFonts w:ascii="Times New Roman" w:hAnsi="Times New Roman" w:cs="Times New Roman"/>
          <w:sz w:val="24"/>
          <w:szCs w:val="24"/>
        </w:rPr>
        <w:t xml:space="preserve">Loss or absence of post mutation of FUS1 protein and </w:t>
      </w:r>
      <w:r w:rsidR="00BF1202" w:rsidRPr="00BF1202">
        <w:rPr>
          <w:rFonts w:ascii="Times New Roman" w:hAnsi="Times New Roman" w:cs="Times New Roman"/>
          <w:sz w:val="24"/>
          <w:szCs w:val="24"/>
        </w:rPr>
        <w:t>exo</w:t>
      </w:r>
      <w:r w:rsidR="00BF1202">
        <w:rPr>
          <w:rFonts w:ascii="Times New Roman" w:hAnsi="Times New Roman" w:cs="Times New Roman"/>
          <w:sz w:val="24"/>
          <w:szCs w:val="24"/>
        </w:rPr>
        <w:t xml:space="preserve">genous </w:t>
      </w:r>
      <w:proofErr w:type="spellStart"/>
      <w:r w:rsidR="00BF1202">
        <w:rPr>
          <w:rFonts w:ascii="Times New Roman" w:hAnsi="Times New Roman" w:cs="Times New Roman"/>
          <w:sz w:val="24"/>
          <w:szCs w:val="24"/>
        </w:rPr>
        <w:t>overexpression</w:t>
      </w:r>
      <w:proofErr w:type="spellEnd"/>
      <w:r w:rsidR="00BF1202">
        <w:rPr>
          <w:rFonts w:ascii="Times New Roman" w:hAnsi="Times New Roman" w:cs="Times New Roman"/>
          <w:sz w:val="24"/>
          <w:szCs w:val="24"/>
        </w:rPr>
        <w:t xml:space="preserve"> of </w:t>
      </w:r>
      <w:r w:rsidR="00BF1202">
        <w:rPr>
          <w:rFonts w:ascii="Times New Roman" w:hAnsi="Times New Roman" w:cs="Times New Roman"/>
          <w:sz w:val="24"/>
          <w:szCs w:val="24"/>
        </w:rPr>
        <w:lastRenderedPageBreak/>
        <w:t>FUS1 in most</w:t>
      </w:r>
      <w:r w:rsidR="00BF1202" w:rsidRPr="00BF1202">
        <w:rPr>
          <w:rFonts w:ascii="Times New Roman" w:hAnsi="Times New Roman" w:cs="Times New Roman"/>
          <w:sz w:val="24"/>
          <w:szCs w:val="24"/>
        </w:rPr>
        <w:t xml:space="preserve"> SC</w:t>
      </w:r>
      <w:r w:rsidR="00BF1202">
        <w:rPr>
          <w:rFonts w:ascii="Times New Roman" w:hAnsi="Times New Roman" w:cs="Times New Roman"/>
          <w:sz w:val="24"/>
          <w:szCs w:val="24"/>
        </w:rPr>
        <w:t xml:space="preserve">LC and NSCLC has been found in most </w:t>
      </w:r>
      <w:r w:rsidR="00BF1202" w:rsidRPr="00BF1202">
        <w:rPr>
          <w:rFonts w:ascii="Times New Roman" w:hAnsi="Times New Roman" w:cs="Times New Roman"/>
          <w:sz w:val="24"/>
          <w:szCs w:val="24"/>
        </w:rPr>
        <w:t>SCLC and NSCLC protein causes inhibition of tumor cell proliferation and apoptosis</w:t>
      </w:r>
      <w:r w:rsidR="00C25EFA">
        <w:rPr>
          <w:rFonts w:ascii="Times New Roman" w:hAnsi="Times New Roman" w:cs="Times New Roman"/>
          <w:sz w:val="24"/>
          <w:szCs w:val="24"/>
        </w:rPr>
        <w:t xml:space="preserve"> </w:t>
      </w:r>
      <w:r w:rsidR="00011D2E" w:rsidRPr="00C25EFA">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sj.onc.1204832","ISSN":"0950-9232","author":[{"dropping-particle":"","family":"Kondo","given":"Masashi","non-dropping-particle":"","parse-names":false,"suffix":""},{"dropping-particle":"","family":"Ji","given":"Lin","non-dropping-particle":"","parse-names":false,"suffix":""},{"dropping-particle":"","family":"Kamibayashi","given":"Craig","non-dropping-particle":"","parse-names":false,"suffix":""},{"dropping-particle":"","family":"Tomizawa","given":"Yoshio","non-dropping-particle":"","parse-names":false,"suffix":""},{"dropping-particle":"","family":"Randle","given":"Dwight","non-dropping-particle":"","parse-names":false,"suffix":""},{"dropping-particle":"","family":"Sekido","given":"Yoshitaka","non-dropping-particle":"","parse-names":false,"suffix":""},{"dropping-particle":"","family":"Yokota","given":"Jun","non-dropping-particle":"","parse-names":false,"suffix":""},{"dropping-particle":"","family":"Kashuba","given":"Vladimir","non-dropping-particle":"","parse-names":false,"suffix":""},{"dropping-particle":"","family":"Zabarovsky","given":"Eugene","non-dropping-particle":"","parse-names":false,"suffix":""},{"dropping-particle":"","family":"Kuzmin","given":"Igor","non-dropping-particle":"","parse-names":false,"suffix":""},{"dropping-particle":"","family":"Lerman","given":"Michael","non-dropping-particle":"","parse-names":false,"suffix":""},{"dropping-particle":"","family":"Roth","given":"Jack","non-dropping-particle":"","parse-names":false,"suffix":""},{"dropping-particle":"","family":"Minna","given":"John D","non-dropping-particle":"","parse-names":false,"suffix":""}],"container-title":"Oncogene","id":"ITEM-1","issue":"43","issued":{"date-parts":[["2001","9","27"]]},"page":"6258-6262","title":"Overexpression of candidate tumor suppressor gene FUS1 isolated from the 3p21.3 homozygous deletion region leads to G1 arrest and growth inhibition of lung cancer cells","type":"article-journal","volume":"20"},"uris":["http://www.mendeley.com/documents/?uuid=c1c6c650-1ebf-4329-890b-a555214a2997"]},{"id":"ITEM-2","itemData":{"ISSN":"00085472","PMID":"11980673","abstract":"A group of candidate tumor suppressor genes (designated CACNA2D2, PL6, 101F6, NPRL2, BLU, RASSF1, FUS1, HYAL2, and HYAL1) has been identified in a 120-kb critical tumor homozygous deletion region (found in lung and breast cancers) of human chromosome 3p21.3. We studied the effects of six of these 3p21.3 genes (101F6, NPRL2, BLU, FUS1, HYAL2, and HYAL1) on tumor cell proliferation and apoptosis in human lung cancer cells by recombinant adenovirus-mediated gene transfer in vitro and in vivo. We found that forced expression of wild-type FUS1, 101F6, and NPRL2 genes significantly inhibited tumor cell growth by induction of apoptosis and alteration of cell cycle processes in 3p21.3 120-kb region-deficient (homozygous) H1299 and A549 cells but not in the 3p21.3 120-kb region-heterozygous H358 and the normal human bronchial epithelial cells. Intratumoral injection of Ad-101F6, Ad-FUS1, Ad-NPRL2, and Ad-HYAL2 vectors or systemic administration of protamine-complexed vectors significantly suppressed growth of H1299 and A549 tumor xenografts and inhibited A549 experimental lung metastases in nu/nu mice. Together, our results, coupled with other studies demonstrating a tumor suppressor role for the RASSSF1A isoform, suggest that multiple contiguous genes in the 3p21.3 120-kb chromosomal region may exhibit tumor suppressor activity in vitro and in vivo.","author":[{"dropping-particle":"","family":"Ji","given":"Lin","non-dropping-particle":"","parse-names":false,"suffix":""},{"dropping-particle":"","family":"Nishizaki","given":"Masahiko","non-dropping-particle":"","parse-names":false,"suffix":""},{"dropping-particle":"","family":"Gao","given":"Boning","non-dropping-particle":"","parse-names":false,"suffix":""},{"dropping-particle":"","family":"Burbee","given":"David","non-dropping-particle":"","parse-names":false,"suffix":""},{"dropping-particle":"","family":"Kondo","given":"Masashi","non-dropping-particle":"","parse-names":false,"suffix":""},{"dropping-particle":"","family":"Kamibayashi","given":"Craig","non-dropping-particle":"","parse-names":false,"suffix":""},{"dropping-particle":"","family":"Xu","given":"Kai","non-dropping-particle":"","parse-names":false,"suffix":""},{"dropping-particle":"","family":"Yen","given":"Nancy","non-dropping-particle":"","parse-names":false,"suffix":""},{"dropping-particle":"","family":"Atkinson","given":"E. Neely","non-dropping-particle":"","parse-names":false,"suffix":""},{"dropping-particle":"","family":"Fang","given":"Bingliang","non-dropping-particle":"","parse-names":false,"suffix":""},{"dropping-particle":"","family":"Lerman","given":"Michael I.","non-dropping-particle":"","parse-names":false,"suffix":""},{"dropping-particle":"","family":"Roth","given":"Jack A.","non-dropping-particle":"","parse-names":false,"suffix":""},{"dropping-particle":"","family":"Minna","given":"John D.","non-dropping-particle":"","parse-names":false,"suffix":""}],"container-title":"Cancer Research","id":"ITEM-2","issue":"9","issued":{"date-parts":[["2002"]]},"page":"2715-2720","title":"Expression of several genes in the human chromosome 3p21.3 homozygous deletion region by an adenovirus vector results in tumor suppressor activities in vitro and in vivo","type":"article-journal","volume":"62"},"uris":["http://www.mendeley.com/documents/?uuid=624aea26-5302-4893-a52d-a338df8b0072"]}],"mendeley":{"formattedCitation":"[99, 100]","plainTextFormattedCitation":"[99, 100]","previouslyFormattedCitation":"[99, 100]"},"properties":{"noteIndex":0},"schema":"https://github.com/citation-style-language/schema/raw/master/csl-citation.json"}</w:instrText>
      </w:r>
      <w:r w:rsidR="00011D2E" w:rsidRPr="00C25EFA">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[99, 100]</w:t>
      </w:r>
      <w:r w:rsidR="00011D2E" w:rsidRPr="00C25EFA">
        <w:rPr>
          <w:rFonts w:ascii="Times New Roman" w:hAnsi="Times New Roman" w:cs="Times New Roman"/>
          <w:b/>
          <w:sz w:val="24"/>
          <w:szCs w:val="24"/>
        </w:rPr>
        <w:fldChar w:fldCharType="end"/>
      </w:r>
      <w:r>
        <w:rPr>
          <w:rFonts w:ascii="Times New Roman" w:hAnsi="Times New Roman" w:cs="Times New Roman"/>
          <w:sz w:val="24"/>
          <w:szCs w:val="24"/>
        </w:rPr>
        <w:t xml:space="preserve">. </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Histone Deacetylase Inhibition </w:t>
      </w:r>
    </w:p>
    <w:p w:rsidR="00C25EFA" w:rsidRDefault="00AD156F" w:rsidP="009F3F88">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Hypermethylation</w:t>
      </w:r>
      <w:proofErr w:type="spellEnd"/>
      <w:r>
        <w:rPr>
          <w:rFonts w:ascii="Times New Roman" w:hAnsi="Times New Roman" w:cs="Times New Roman"/>
          <w:sz w:val="24"/>
          <w:szCs w:val="24"/>
        </w:rPr>
        <w:t xml:space="preserve"> of the promoter region of the tumor suppressor gene</w:t>
      </w:r>
      <w:r w:rsidRPr="00AD156F">
        <w:rPr>
          <w:rFonts w:ascii="Times New Roman" w:hAnsi="Times New Roman" w:cs="Times New Roman"/>
          <w:sz w:val="24"/>
          <w:szCs w:val="24"/>
        </w:rPr>
        <w:t xml:space="preserve"> demonst</w:t>
      </w:r>
      <w:r>
        <w:rPr>
          <w:rFonts w:ascii="Times New Roman" w:hAnsi="Times New Roman" w:cs="Times New Roman"/>
          <w:sz w:val="24"/>
          <w:szCs w:val="24"/>
        </w:rPr>
        <w:t>rates the epigenetic effect of gene silencing</w:t>
      </w:r>
      <w:r w:rsidRPr="00AD156F">
        <w:rPr>
          <w:rFonts w:ascii="Times New Roman" w:hAnsi="Times New Roman" w:cs="Times New Roman"/>
          <w:sz w:val="24"/>
          <w:szCs w:val="24"/>
        </w:rPr>
        <w:t xml:space="preserve"> t</w:t>
      </w:r>
      <w:r>
        <w:rPr>
          <w:rFonts w:ascii="Times New Roman" w:hAnsi="Times New Roman" w:cs="Times New Roman"/>
          <w:sz w:val="24"/>
          <w:szCs w:val="24"/>
        </w:rPr>
        <w:t xml:space="preserve">hat plays an important role in </w:t>
      </w:r>
      <w:r w:rsidRPr="00AD156F">
        <w:rPr>
          <w:rFonts w:ascii="Times New Roman" w:hAnsi="Times New Roman" w:cs="Times New Roman"/>
          <w:sz w:val="24"/>
          <w:szCs w:val="24"/>
        </w:rPr>
        <w:t>t</w:t>
      </w:r>
      <w:r>
        <w:rPr>
          <w:rFonts w:ascii="Times New Roman" w:hAnsi="Times New Roman" w:cs="Times New Roman"/>
          <w:sz w:val="24"/>
          <w:szCs w:val="24"/>
        </w:rPr>
        <w:t>umor initiation and development</w:t>
      </w:r>
      <w:r w:rsidRPr="00AD156F">
        <w:rPr>
          <w:rFonts w:ascii="Times New Roman" w:hAnsi="Times New Roman" w:cs="Times New Roman"/>
          <w:sz w:val="24"/>
          <w:szCs w:val="24"/>
        </w:rPr>
        <w:t xml:space="preserve"> </w:t>
      </w:r>
      <w:r w:rsidR="00011D2E"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{"citationItems":[{"id":"ITEM-1","itemData":{"DOI":"10.1038/nrg816","ISSN":"1471-0056","author":[{"dropping-particle":"","family":"Jones","given":"Peter A.","non-dropping-particle":"","parse-names":false,"suffix":""},{"dropping-particle":"","family":"Baylin","given":"Stephen B.","non-dropping-particle":"","parse-names":false,"suffix":""}],"container-title":"Nature Reviews Genetics","id":"ITEM-1","issue":"6","issued":{"date-parts":[["2002","6"]]},"page":"415-428","title":"The fundamental role of epigenetic events in cancer","type":"article-journal","volume":"3"},"uris":["http://www.mendeley.com/documents/?uuid=0449400a-a03d-4ff9-b2f3-e23aa44b3c31"]}],"mendeley":{"formattedCitation":"[101]","plainTextFormattedCitation":"[101]","previouslyFormattedCitation":"[101]"},"properties":{"noteIndex":0},"schema":"https://github.com/citation-style-language/schema/raw/master/csl-citation.json"}</w:instrText>
      </w:r>
      <w:r w:rsidR="00011D2E"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[101]</w:t>
      </w:r>
      <w:r w:rsidR="00011D2E" w:rsidRPr="00E62EB6">
        <w:rPr>
          <w:rFonts w:ascii="Times New Roman" w:hAnsi="Times New Roman" w:cs="Times New Roman"/>
          <w:b/>
          <w:sz w:val="24"/>
          <w:szCs w:val="24"/>
        </w:rPr>
        <w:fldChar w:fldCharType="end"/>
      </w:r>
      <w:r w:rsidRPr="00AD156F">
        <w:t xml:space="preserve"> </w:t>
      </w:r>
      <w:r>
        <w:rPr>
          <w:rFonts w:ascii="Times New Roman" w:hAnsi="Times New Roman" w:cs="Times New Roman"/>
          <w:sz w:val="24"/>
          <w:szCs w:val="24"/>
        </w:rPr>
        <w:t>and therefore represents the preferred</w:t>
      </w:r>
      <w:r w:rsidRPr="00AD156F">
        <w:rPr>
          <w:rFonts w:ascii="Times New Roman" w:hAnsi="Times New Roman" w:cs="Times New Roman"/>
          <w:sz w:val="24"/>
          <w:szCs w:val="24"/>
        </w:rPr>
        <w:t xml:space="preserve"> target. </w:t>
      </w:r>
      <w:proofErr w:type="spellStart"/>
      <w:r>
        <w:rPr>
          <w:rFonts w:ascii="Times New Roman" w:hAnsi="Times New Roman" w:cs="Times New Roman"/>
          <w:sz w:val="24"/>
          <w:szCs w:val="24"/>
        </w:rPr>
        <w:t>Histone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deacetylases</w:t>
      </w:r>
      <w:proofErr w:type="spellEnd"/>
      <w:r w:rsidRPr="00AD156F">
        <w:rPr>
          <w:rFonts w:ascii="Times New Roman" w:hAnsi="Times New Roman" w:cs="Times New Roman"/>
          <w:sz w:val="24"/>
          <w:szCs w:val="24"/>
        </w:rPr>
        <w:t xml:space="preserve"> (HDACs) facilitate modification of </w:t>
      </w:r>
      <w:proofErr w:type="spellStart"/>
      <w:r>
        <w:rPr>
          <w:rFonts w:ascii="Times New Roman" w:hAnsi="Times New Roman" w:cs="Times New Roman"/>
          <w:sz w:val="24"/>
          <w:szCs w:val="24"/>
        </w:rPr>
        <w:t>histones</w:t>
      </w:r>
      <w:proofErr w:type="spellEnd"/>
      <w:r>
        <w:rPr>
          <w:rFonts w:ascii="Times New Roman" w:hAnsi="Times New Roman" w:cs="Times New Roman"/>
          <w:sz w:val="24"/>
          <w:szCs w:val="24"/>
        </w:rPr>
        <w:t xml:space="preserve"> by limiting access to DNA by transcription factors and repress transcription</w:t>
      </w:r>
      <w:r w:rsidRPr="00AD156F">
        <w:rPr>
          <w:rFonts w:ascii="Times New Roman" w:hAnsi="Times New Roman" w:cs="Times New Roman"/>
          <w:sz w:val="24"/>
          <w:szCs w:val="24"/>
        </w:rPr>
        <w:t xml:space="preserve"> of genes involved in cell proliferation. HD</w:t>
      </w:r>
      <w:r>
        <w:rPr>
          <w:rFonts w:ascii="Times New Roman" w:hAnsi="Times New Roman" w:cs="Times New Roman"/>
          <w:sz w:val="24"/>
          <w:szCs w:val="24"/>
        </w:rPr>
        <w:t xml:space="preserve">AC inhibitors can restore silent genes and exert </w:t>
      </w:r>
      <w:proofErr w:type="spellStart"/>
      <w:r>
        <w:rPr>
          <w:rFonts w:ascii="Times New Roman" w:hAnsi="Times New Roman" w:cs="Times New Roman"/>
          <w:sz w:val="24"/>
          <w:szCs w:val="24"/>
        </w:rPr>
        <w:t>antiproliferative</w:t>
      </w:r>
      <w:proofErr w:type="spellEnd"/>
      <w:r w:rsidRPr="00AD156F">
        <w:rPr>
          <w:rFonts w:ascii="Times New Roman" w:hAnsi="Times New Roman" w:cs="Times New Roman"/>
          <w:sz w:val="24"/>
          <w:szCs w:val="24"/>
        </w:rPr>
        <w:t xml:space="preserve"> effects b</w:t>
      </w:r>
      <w:r>
        <w:rPr>
          <w:rFonts w:ascii="Times New Roman" w:hAnsi="Times New Roman" w:cs="Times New Roman"/>
          <w:sz w:val="24"/>
          <w:szCs w:val="24"/>
        </w:rPr>
        <w:t xml:space="preserve">y controlling the expression of tumor cells. Many HDAC inhibitors are </w:t>
      </w:r>
      <w:r w:rsidR="009B459B">
        <w:rPr>
          <w:rFonts w:ascii="Times New Roman" w:hAnsi="Times New Roman" w:cs="Times New Roman"/>
          <w:sz w:val="24"/>
          <w:szCs w:val="24"/>
        </w:rPr>
        <w:t>undergoing</w:t>
      </w:r>
      <w:r>
        <w:rPr>
          <w:rFonts w:ascii="Times New Roman" w:hAnsi="Times New Roman" w:cs="Times New Roman"/>
          <w:sz w:val="24"/>
          <w:szCs w:val="24"/>
        </w:rPr>
        <w:t xml:space="preserve"> clinical trials</w:t>
      </w:r>
      <w:r w:rsidR="009B459B">
        <w:rPr>
          <w:rFonts w:ascii="Times New Roman" w:hAnsi="Times New Roman" w:cs="Times New Roman"/>
          <w:sz w:val="24"/>
          <w:szCs w:val="24"/>
        </w:rPr>
        <w:t xml:space="preserve"> for lung cancer </w:t>
      </w:r>
      <w:proofErr w:type="spellStart"/>
      <w:r w:rsidR="009B459B">
        <w:rPr>
          <w:rFonts w:ascii="Times New Roman" w:hAnsi="Times New Roman" w:cs="Times New Roman"/>
          <w:sz w:val="24"/>
          <w:szCs w:val="24"/>
        </w:rPr>
        <w:t>treattment</w:t>
      </w:r>
      <w:proofErr w:type="spellEnd"/>
      <w:r>
        <w:rPr>
          <w:rFonts w:ascii="Times New Roman" w:hAnsi="Times New Roman" w:cs="Times New Roman"/>
          <w:sz w:val="24"/>
          <w:szCs w:val="24"/>
        </w:rPr>
        <w:t xml:space="preserve">, including </w:t>
      </w:r>
      <w:proofErr w:type="spellStart"/>
      <w:r>
        <w:rPr>
          <w:rFonts w:ascii="Times New Roman" w:hAnsi="Times New Roman" w:cs="Times New Roman"/>
          <w:sz w:val="24"/>
          <w:szCs w:val="24"/>
        </w:rPr>
        <w:t>suberoylanilide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hydroxamic</w:t>
      </w:r>
      <w:proofErr w:type="spellEnd"/>
      <w:r>
        <w:rPr>
          <w:rFonts w:ascii="Times New Roman" w:hAnsi="Times New Roman" w:cs="Times New Roman"/>
          <w:sz w:val="24"/>
          <w:szCs w:val="24"/>
        </w:rPr>
        <w:t xml:space="preserve"> acid (SAHA), </w:t>
      </w:r>
      <w:proofErr w:type="spellStart"/>
      <w:r>
        <w:rPr>
          <w:rFonts w:ascii="Times New Roman" w:hAnsi="Times New Roman" w:cs="Times New Roman"/>
          <w:sz w:val="24"/>
          <w:szCs w:val="24"/>
        </w:rPr>
        <w:t>depsipeptide</w:t>
      </w:r>
      <w:proofErr w:type="spellEnd"/>
      <w:r w:rsidRPr="00AD156F">
        <w:rPr>
          <w:rFonts w:ascii="Times New Roman" w:hAnsi="Times New Roman" w:cs="Times New Roman"/>
          <w:sz w:val="24"/>
          <w:szCs w:val="24"/>
        </w:rPr>
        <w:t xml:space="preserve"> </w:t>
      </w:r>
      <w:proofErr w:type="spellStart"/>
      <w:r w:rsidRPr="00AD156F">
        <w:rPr>
          <w:rFonts w:ascii="Times New Roman" w:hAnsi="Times New Roman" w:cs="Times New Roman"/>
          <w:sz w:val="24"/>
          <w:szCs w:val="24"/>
        </w:rPr>
        <w:t>a</w:t>
      </w:r>
      <w:r>
        <w:rPr>
          <w:rFonts w:ascii="Times New Roman" w:hAnsi="Times New Roman" w:cs="Times New Roman"/>
          <w:sz w:val="24"/>
          <w:szCs w:val="24"/>
        </w:rPr>
        <w:t>nd</w:t>
      </w:r>
      <w:r w:rsidRPr="00AD156F">
        <w:rPr>
          <w:rFonts w:ascii="Times New Roman" w:hAnsi="Times New Roman" w:cs="Times New Roman"/>
          <w:sz w:val="24"/>
          <w:szCs w:val="24"/>
        </w:rPr>
        <w:t>'valproic</w:t>
      </w:r>
      <w:proofErr w:type="spellEnd"/>
      <w:r w:rsidRPr="00AD156F">
        <w:rPr>
          <w:rFonts w:ascii="Times New Roman" w:hAnsi="Times New Roman" w:cs="Times New Roman"/>
          <w:sz w:val="24"/>
          <w:szCs w:val="24"/>
        </w:rPr>
        <w:t xml:space="preserve"> acid</w:t>
      </w:r>
      <w:r>
        <w:rPr>
          <w:rFonts w:ascii="Times New Roman" w:hAnsi="Times New Roman" w:cs="Times New Roman"/>
          <w:sz w:val="24"/>
          <w:szCs w:val="24"/>
        </w:rPr>
        <w:t xml:space="preserve"> </w:t>
      </w:r>
      <w:r w:rsidR="00011D2E"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p>
    <w:p w:rsidR="00C25EFA" w:rsidRDefault="00C25EFA" w:rsidP="00C25EFA">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Proteasome inhibitors</w:t>
      </w:r>
    </w:p>
    <w:p w:rsidR="00C25EFA" w:rsidRDefault="001D518F"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ubiquitin-proteasome</w:t>
      </w:r>
      <w:proofErr w:type="spellEnd"/>
      <w:r>
        <w:rPr>
          <w:rFonts w:ascii="Times New Roman" w:hAnsi="Times New Roman" w:cs="Times New Roman"/>
          <w:sz w:val="24"/>
          <w:szCs w:val="24"/>
        </w:rPr>
        <w:t xml:space="preserve"> system plays a role in protein homeostasis by controlling the cell cycle, DNA transcription and degradation of proteins involved in healing, angiogenesis and apoptosis </w:t>
      </w:r>
      <w:r w:rsidR="00011D2E"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t xml:space="preserve"> </w:t>
      </w:r>
      <w:r w:rsidRPr="001D518F">
        <w:rPr>
          <w:rFonts w:ascii="Times New Roman" w:hAnsi="Times New Roman" w:cs="Times New Roman"/>
          <w:sz w:val="24"/>
          <w:szCs w:val="24"/>
        </w:rPr>
        <w:t xml:space="preserve">The </w:t>
      </w:r>
      <w:proofErr w:type="spellStart"/>
      <w:r w:rsidRPr="001D518F">
        <w:rPr>
          <w:rFonts w:ascii="Times New Roman" w:hAnsi="Times New Roman" w:cs="Times New Roman"/>
          <w:sz w:val="24"/>
          <w:szCs w:val="24"/>
        </w:rPr>
        <w:t>proteasome</w:t>
      </w:r>
      <w:proofErr w:type="spellEnd"/>
      <w:r w:rsidRPr="001D518F">
        <w:rPr>
          <w:rFonts w:ascii="Times New Roman" w:hAnsi="Times New Roman" w:cs="Times New Roman"/>
          <w:sz w:val="24"/>
          <w:szCs w:val="24"/>
        </w:rPr>
        <w:t xml:space="preserve"> inhibitor </w:t>
      </w:r>
      <w:proofErr w:type="spellStart"/>
      <w:r w:rsidRPr="001D518F">
        <w:rPr>
          <w:rFonts w:ascii="Times New Roman" w:hAnsi="Times New Roman" w:cs="Times New Roman"/>
          <w:sz w:val="24"/>
          <w:szCs w:val="24"/>
        </w:rPr>
        <w:t>bortezo</w:t>
      </w:r>
      <w:r>
        <w:rPr>
          <w:rFonts w:ascii="Times New Roman" w:hAnsi="Times New Roman" w:cs="Times New Roman"/>
          <w:sz w:val="24"/>
          <w:szCs w:val="24"/>
        </w:rPr>
        <w:t>mib</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Velcade</w:t>
      </w:r>
      <w:proofErr w:type="spellEnd"/>
      <w:r>
        <w:rPr>
          <w:rFonts w:ascii="Times New Roman" w:hAnsi="Times New Roman" w:cs="Times New Roman"/>
          <w:sz w:val="24"/>
          <w:szCs w:val="24"/>
        </w:rPr>
        <w:t xml:space="preserve">) has demonstrated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activity as a single agent or in combination with therapy in clinical studies in cancer</w:t>
      </w:r>
      <w:r w:rsidRPr="001D518F">
        <w:rPr>
          <w:rFonts w:ascii="Times New Roman" w:hAnsi="Times New Roman" w:cs="Times New Roman"/>
          <w:sz w:val="24"/>
          <w:szCs w:val="24"/>
        </w:rPr>
        <w:t xml:space="preserve"> cell lines </w:t>
      </w:r>
      <w:r w:rsidR="00011D2E"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{"citationItems":[{"id":"ITEM-1","itemData":{"ISSN":"00085472","PMID":"10363983","abstract":"The ubiquitin-proteasome pathway plays a critical role in the regulated degradation of proteins involved in cell cycle control and tumor growth. Dysregulating the degradation of such proteins should have profound effects on tumor growth and cause cells to undergo apoptosis. To test this hypothesis, we developed a novel series of proteasome inhibitors, exemplified by PS-341, which we describe here. As determined by the National Cancer Institute in vitro screen, PS-341 has substantial cytotoxicity against a broad range of human tumor cells, including prostate cancer cell lines. The PC-3 prostate cell line was, therefore, chosen to further examine the antitumor activity of PS-341. In vitro, PS-341 elicits proteasome inhibition, leading to an increase in the intracellular levels of specific proteins, including the cyclin-dependent kinase inhibitor, p21. Moreover, exposure of such cells to PS-341 caused them to accumulate in the G2-M phase of the cell cycle and subsequently undergo apoptosis, as indicated by nuclear condensation and poly(ADP-ribose) polymerase cleavage. Following weekly i.v. treatment of PS-341 to mice bearing the PC-3 tumor, a significant decrease (60%) in tumor burden was observed in vivo. Direct injection of PS-341 into the tumor also caused a substantial (70%) decrease in tumor volume with 40% of the drug-treated mice having no detectable tumors at the end of the study. Studies also revealed that i.v. administration of PS-341 resulted in a rapid and widespread distribution of PS-341, with highest levels identified in the liver and gastrointestinal tract and lowest levels in the skin and muscle. Modest levels were found in the prostate, whereas there was no apparent penetration of the central nervous system. An assay to follow the biological activity of the PS-341 was established and used to determine temporal drug activity as well as its ability to penetrate tissues. As such, PS-341 was shown to penetrate PC-3 tumors and inhibit intracellular proteasome activity 1.0 h after i.v. dosing. These data illustrate that PS-341 not only reaches its biological target but has a direct effect on its biochemical target, the proteasome. Importantly, the data show that inhibition of this target site by PS-341 results in reduced tumor growth in murine tumor models. Together, the results highlight that the proteasome is a novel biochemical target and thai inhibitors such as PS-341 represent a unique class of antitumor agents. PS- 341 is currently under …","author":[{"dropping-particle":"","family":"Adams","given":"Julian","non-dropping-particle":"","parse-names":false,"suffix":""},{"dropping-particle":"","family":"Palombella","given":"Vito J.","non-dropping-particle":"","parse-names":false,"suffix":""},{"dropping-particle":"","family":"Sausville","given":"Edward A.","non-dropping-particle":"","parse-names":false,"suffix":""},{"dropping-particle":"","family":"Johnson","given":"Jill","non-dropping-particle":"","parse-names":false,"suffix":""},{"dropping-particle":"","family":"Destree","given":"Antonia","non-dropping-particle":"","parse-names":false,"suffix":""},{"dropping-particle":"","family":"Lazarus","given":"Douglas D.","non-dropping-particle":"","parse-names":false,"suffix":""},{"dropping-particle":"","family":"Maas","given":"Jochen","non-dropping-particle":"","parse-names":false,"suffix":""},{"dropping-particle":"","family":"Pien","given":"Christine S.","non-dropping-particle":"","parse-names":false,"suffix":""},{"dropping-particle":"","family":"Prakash","given":"Samuel","non-dropping-particle":"","parse-names":false,"suffix":""},{"dropping-particle":"","family":"Elliott","given":"Peter J.","non-dropping-particle":"","parse-names":false,"suffix":""}],"container-title":"Cancer Research","id":"ITEM-1","issue":"11","issued":{"date-parts":[["1999"]]},"page":"2615-2622","title":"Proteasome inhibitors: A novel class of potent and effective antitumor agents","type":"article-journal","volume":"59"},"uris":["http://www.mendeley.com/documents/?uuid=78662417-59b6-4418-bdf7-e19abb2beb33"]}],"mendeley":{"formattedCitation":"[102]","plainTextFormattedCitation":"[102]","previouslyFormattedCitation":"[102]"},"properties":{"noteIndex":0},"schema":"https://github.com/citation-style-language/schema/raw/master/csl-citation.json"}</w:instrText>
      </w:r>
      <w:r w:rsidR="00011D2E"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[102]</w:t>
      </w:r>
      <w:r w:rsidR="00011D2E"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C25EFA">
        <w:rPr>
          <w:rFonts w:ascii="Times New Roman" w:hAnsi="Times New Roman" w:cs="Times New Roman"/>
          <w:sz w:val="24"/>
          <w:szCs w:val="24"/>
        </w:rPr>
        <w:t> </w:t>
      </w:r>
      <w:r w:rsidRPr="001D518F">
        <w:t xml:space="preserve"> </w:t>
      </w:r>
      <w:r w:rsidRPr="001D518F">
        <w:rPr>
          <w:rFonts w:ascii="Times New Roman" w:hAnsi="Times New Roman" w:cs="Times New Roman"/>
          <w:sz w:val="24"/>
          <w:szCs w:val="24"/>
        </w:rPr>
        <w:t xml:space="preserve">In addition, the randomized phase II trial of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alone and </w:t>
      </w:r>
      <w:proofErr w:type="spellStart"/>
      <w:r w:rsidRPr="001D518F">
        <w:rPr>
          <w:rFonts w:ascii="Times New Roman" w:hAnsi="Times New Roman" w:cs="Times New Roman"/>
          <w:sz w:val="24"/>
          <w:szCs w:val="24"/>
        </w:rPr>
        <w:t>bortezomib</w:t>
      </w:r>
      <w:proofErr w:type="spellEnd"/>
      <w:r w:rsidRPr="001D518F">
        <w:rPr>
          <w:rFonts w:ascii="Times New Roman" w:hAnsi="Times New Roman" w:cs="Times New Roman"/>
          <w:sz w:val="24"/>
          <w:szCs w:val="24"/>
        </w:rPr>
        <w:t xml:space="preserve"> in combination wit</w:t>
      </w:r>
      <w:r>
        <w:rPr>
          <w:rFonts w:ascii="Times New Roman" w:hAnsi="Times New Roman" w:cs="Times New Roman"/>
          <w:sz w:val="24"/>
          <w:szCs w:val="24"/>
        </w:rPr>
        <w:t xml:space="preserve">h </w:t>
      </w:r>
      <w:proofErr w:type="spellStart"/>
      <w:r>
        <w:rPr>
          <w:rFonts w:ascii="Times New Roman" w:hAnsi="Times New Roman" w:cs="Times New Roman"/>
          <w:sz w:val="24"/>
          <w:szCs w:val="24"/>
        </w:rPr>
        <w:t>docetaxel</w:t>
      </w:r>
      <w:proofErr w:type="spellEnd"/>
      <w:r>
        <w:rPr>
          <w:rFonts w:ascii="Times New Roman" w:hAnsi="Times New Roman" w:cs="Times New Roman"/>
          <w:sz w:val="24"/>
          <w:szCs w:val="24"/>
        </w:rPr>
        <w:t xml:space="preserve"> was valid, and the clear</w:t>
      </w:r>
      <w:r w:rsidRPr="001D518F">
        <w:rPr>
          <w:rFonts w:ascii="Times New Roman" w:hAnsi="Times New Roman" w:cs="Times New Roman"/>
          <w:sz w:val="24"/>
          <w:szCs w:val="24"/>
        </w:rPr>
        <w:t xml:space="preserve"> performance of the two treatments was </w:t>
      </w:r>
      <w:r>
        <w:rPr>
          <w:rFonts w:ascii="Times New Roman" w:hAnsi="Times New Roman" w:cs="Times New Roman"/>
          <w:sz w:val="24"/>
          <w:szCs w:val="24"/>
        </w:rPr>
        <w:t>similar to the secondary</w:t>
      </w:r>
      <w:r w:rsidRPr="001D518F">
        <w:rPr>
          <w:rFonts w:ascii="Times New Roman" w:hAnsi="Times New Roman" w:cs="Times New Roman"/>
          <w:sz w:val="24"/>
          <w:szCs w:val="24"/>
        </w:rPr>
        <w:t xml:space="preserve"> treatment in NSCLC</w:t>
      </w:r>
      <w:r w:rsidR="00C25EFA">
        <w:rPr>
          <w:rFonts w:ascii="Times New Roman" w:hAnsi="Times New Roman" w:cs="Times New Roman"/>
          <w:sz w:val="24"/>
          <w:szCs w:val="24"/>
        </w:rPr>
        <w:t xml:space="preserve"> </w:t>
      </w:r>
      <w:r w:rsidR="00011D2E"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{"citationItems":[{"id":"ITEM-1","itemData":{"DOI":"10.1200/JCO.2006.06.1853","ISSN":"0732-183X","author":[{"dropping-particle":"","family":"Fanucchi","given":"Michael P.","non-dropping-particle":"","parse-names":false,"suffix":""},{"dropping-particle":"V.","family":"Fossella","given":"Frank","non-dropping-particle":"","parse-names":false,"suffix":""},{"dropping-particle":"","family":"Belt","given":"Robert","non-dropping-particle":"","parse-names":false,"suffix":""},{"dropping-particle":"","family":"Natale","given":"Ronald","non-dropping-particle":"","parse-names":false,"suffix":""},{"dropping-particle":"","family":"Fidias","given":"Panos","non-dropping-particle":"","parse-names":false,"suffix":""},{"dropping-particle":"","family":"Carbone","given":"David P.","non-dropping-particle":"","parse-names":false,"suffix":""},{"dropping-particle":"","family":"Govindan","given":"Ramaswamy","non-dropping-particle":"","parse-names":false,"suffix":""},{"dropping-particle":"","family":"Raez","given":"Luis E.","non-dropping-particle":"","parse-names":false,"suffix":""},{"dropping-particle":"","family":"Robert","given":"Francisco","non-dropping-particle":"","parse-names":false,"suffix":""},{"dropping-particle":"","family":"Ribeiro","given":"Maria","non-dropping-particle":"","parse-names":false,"suffix":""},{"dropping-particle":"","family":"Akerley","given":"Wallace","non-dropping-particle":"","parse-names":false,"suffix":""},{"dropping-particle":"","family":"Kelly","given":"Karen","non-dropping-particle":"","parse-names":false,"suffix":""},{"dropping-particle":"","family":"Limentani","given":"Steven A.","non-dropping-particle":"","parse-names":false,"suffix":""},{"dropping-particle":"","family":"Crawford","given":"Jeffrey","non-dropping-particle":"","parse-names":false,"suffix":""},{"dropping-particle":"","family":"Reimers","given":"Hans-Joachim","non-dropping-particle":"","parse-names":false,"suffix":""},{"dropping-particle":"","family":"Axelrod","given":"Rita","non-dropping-particle":"","parse-names":false,"suffix":""},{"dropping-particle":"","family":"Kashala","given":"Oscar","non-dropping-particle":"","parse-names":false,"suffix":""},{"dropping-particle":"","family":"Sheng","given":"Shihong","non-dropping-particle":"","parse-names":false,"suffix":""},{"dropping-particle":"","family":"Schiller","given":"Joan H.","non-dropping-particle":"","parse-names":false,"suffix":""}],"container-title":"Journal of Clinical Oncology","id":"ITEM-1","issue":"31","issued":{"date-parts":[["2006","11","1"]]},"page":"5025-5033","title":"Randomized Phase II Study of Bortezomib Alone and Bortezomib in Combination With Docetaxel in Previously Treated Advanced Non–Small-Cell Lung Cancer","type":"article-journal","volume":"24"},"uris":["http://www.mendeley.com/documents/?uuid=841f8aed-1d7b-43c1-87b0-88fc4c65922b"]}],"mendeley":{"formattedCitation":"[103]","plainTextFormattedCitation":"[103]","previouslyFormattedCitation":"[103]"},"properties":{"noteIndex":0},"schema":"https://github.com/citation-style-language/schema/raw/master/csl-citation.json"}</w:instrText>
      </w:r>
      <w:r w:rsidR="00011D2E"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[103]</w:t>
      </w:r>
      <w:r w:rsidR="00011D2E" w:rsidRPr="00E62EB6">
        <w:rPr>
          <w:rFonts w:ascii="Times New Roman" w:hAnsi="Times New Roman" w:cs="Times New Roman"/>
          <w:b/>
          <w:sz w:val="24"/>
          <w:szCs w:val="24"/>
        </w:rPr>
        <w:fldChar w:fldCharType="end"/>
      </w:r>
      <w:r w:rsidR="00C25EFA">
        <w:rPr>
          <w:rFonts w:ascii="Times New Roman" w:hAnsi="Times New Roman" w:cs="Times New Roman"/>
          <w:sz w:val="24"/>
          <w:szCs w:val="24"/>
        </w:rPr>
        <w:t>.</w:t>
      </w:r>
      <w:r w:rsidR="006A3F7A" w:rsidRPr="006A3F7A">
        <w:rPr>
          <w:rFonts w:ascii="Times New Roman" w:hAnsi="Times New Roman" w:cs="Times New Roman"/>
          <w:sz w:val="24"/>
          <w:szCs w:val="24"/>
        </w:rPr>
        <w:t xml:space="preserve"> </w:t>
      </w:r>
      <w:r w:rsidR="006A3F7A">
        <w:rPr>
          <w:rFonts w:ascii="Times New Roman" w:hAnsi="Times New Roman" w:cs="Times New Roman"/>
          <w:sz w:val="24"/>
          <w:szCs w:val="24"/>
        </w:rPr>
        <w:t>More research on cancer</w:t>
      </w:r>
      <w:r w:rsidR="006A3F7A" w:rsidRPr="001D518F">
        <w:rPr>
          <w:rFonts w:ascii="Times New Roman" w:hAnsi="Times New Roman" w:cs="Times New Roman"/>
          <w:sz w:val="24"/>
          <w:szCs w:val="24"/>
        </w:rPr>
        <w:t xml:space="preserve"> is anticipa</w:t>
      </w:r>
      <w:r w:rsidR="006A3F7A">
        <w:rPr>
          <w:rFonts w:ascii="Times New Roman" w:hAnsi="Times New Roman" w:cs="Times New Roman"/>
          <w:sz w:val="24"/>
          <w:szCs w:val="24"/>
        </w:rPr>
        <w:t xml:space="preserve">ted with </w:t>
      </w:r>
      <w:proofErr w:type="spellStart"/>
      <w:r w:rsidR="006A3F7A">
        <w:rPr>
          <w:rFonts w:ascii="Times New Roman" w:hAnsi="Times New Roman" w:cs="Times New Roman"/>
          <w:sz w:val="24"/>
          <w:szCs w:val="24"/>
        </w:rPr>
        <w:t>bortezomib</w:t>
      </w:r>
      <w:proofErr w:type="spellEnd"/>
      <w:r w:rsidR="006A3F7A">
        <w:rPr>
          <w:rFonts w:ascii="Times New Roman" w:hAnsi="Times New Roman" w:cs="Times New Roman"/>
          <w:sz w:val="24"/>
          <w:szCs w:val="24"/>
        </w:rPr>
        <w:t xml:space="preserve"> along with chemotherapy</w:t>
      </w:r>
      <w:r w:rsidR="006A3F7A" w:rsidRPr="00E62EB6">
        <w:rPr>
          <w:rFonts w:ascii="Times New Roman" w:hAnsi="Times New Roman" w:cs="Times New Roman"/>
          <w:b/>
          <w:sz w:val="24"/>
          <w:szCs w:val="24"/>
        </w:rPr>
        <w:t xml:space="preserve"> </w:t>
      </w:r>
      <w:r w:rsidR="00011D2E" w:rsidRPr="00E62EB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{"citationItems":[{"id":"ITEM-1","itemData":{"DOI":"10.1172/JCI31809","ISSN":"00219738","PMID":"17909619","abstract":"Lung cancer is the leading cause of cancer death worldwide. The disease is particularly difficult to detect, and patients often present at an advanced stage. Current treatments have limited effectiveness, and unfortunately, the prognosis remains poor. Recent insights into the molecular pathogenesis and biologic behavior of lung cancer have led to the development of rationally designed methods of early detection, prevention, and treatment of this disease. This article will review the important clinical implications of these advances, with a focus on new molecularly targeted therapies currently in development.","author":[{"dropping-particle":"","family":"Sun","given":"Sophie","non-dropping-particle":"","parse-names":false,"suffix":""},{"dropping-particle":"","family":"Schiller","given":"Joan H.","non-dropping-particle":"","parse-names":false,"suffix":""},{"dropping-particle":"","family":"Spinola","given":"Monica","non-dropping-particle":"","parse-names":false,"suffix":""},{"dropping-particle":"","family":"Minna","given":"John D.","non-dropping-particle":"","parse-names":false,"suffix":""}],"container-title":"Journal of Clinical Investigation","id":"ITEM-1","issue":"10","issued":{"date-parts":[["2007","10","1"]]},"page":"2740-2750","title":"New molecularly targeted therapies for lung cancer","type":"article-journal","volume":"117"},"uris":["http://www.mendeley.com/documents/?uuid=b25d8f77-af56-4c67-985f-b37d52060241"]}],"mendeley":{"formattedCitation":"[72]","plainTextFormattedCitation":"[72]","previouslyFormattedCitation":"[72]"},"properties":{"noteIndex":0},"schema":"https://github.com/citation-style-language/schema/raw/master/csl-citation.json"}</w:instrText>
      </w:r>
      <w:r w:rsidR="00011D2E" w:rsidRPr="00E62EB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[72]</w:t>
      </w:r>
      <w:r w:rsidR="00011D2E" w:rsidRPr="00E62EB6">
        <w:rPr>
          <w:rFonts w:ascii="Times New Roman" w:hAnsi="Times New Roman" w:cs="Times New Roman"/>
          <w:b/>
          <w:sz w:val="24"/>
          <w:szCs w:val="24"/>
        </w:rPr>
        <w:fldChar w:fldCharType="end"/>
      </w:r>
      <w:r w:rsidR="00C25EFA" w:rsidRPr="00E62EB6">
        <w:rPr>
          <w:rFonts w:ascii="Times New Roman" w:hAnsi="Times New Roman" w:cs="Times New Roman"/>
          <w:b/>
          <w:sz w:val="24"/>
          <w:szCs w:val="24"/>
        </w:rPr>
        <w:t>.</w:t>
      </w:r>
    </w:p>
    <w:p w:rsidR="00C25EFA" w:rsidRPr="009F3F88" w:rsidRDefault="00C25EFA" w:rsidP="009F3F88">
      <w:pPr>
        <w:spacing w:line="480" w:lineRule="auto"/>
        <w:jc w:val="both"/>
        <w:rPr>
          <w:rFonts w:ascii="Times New Roman" w:hAnsi="Times New Roman" w:cs="Times New Roman"/>
          <w:b/>
          <w:sz w:val="24"/>
          <w:szCs w:val="24"/>
        </w:rPr>
      </w:pPr>
      <w:r>
        <w:rPr>
          <w:rFonts w:ascii="Times New Roman" w:hAnsi="Times New Roman" w:cs="Times New Roman"/>
          <w:b/>
          <w:sz w:val="24"/>
          <w:szCs w:val="24"/>
        </w:rPr>
        <w:t>Insulin Growth Factor Pathway Inhibition</w:t>
      </w:r>
    </w:p>
    <w:p w:rsidR="00E603C5" w:rsidRPr="00E603C5" w:rsidRDefault="00A74425" w:rsidP="00A74425">
      <w:pPr>
        <w:spacing w:line="480" w:lineRule="auto"/>
        <w:jc w:val="both"/>
        <w:rPr>
          <w:rFonts w:ascii="Times New Roman" w:hAnsi="Times New Roman" w:cs="Times New Roman"/>
          <w:sz w:val="24"/>
          <w:szCs w:val="24"/>
        </w:rPr>
      </w:pPr>
      <w:r w:rsidRPr="00A74425">
        <w:rPr>
          <w:rFonts w:ascii="Times New Roman" w:hAnsi="Times New Roman" w:cs="Times New Roman"/>
          <w:sz w:val="24"/>
          <w:szCs w:val="24"/>
        </w:rPr>
        <w:lastRenderedPageBreak/>
        <w:t>The insulin-like growth factor (IGF) pathway contributes to the growth and differentiation of bone and cartilage</w:t>
      </w:r>
      <w:r w:rsidR="002B1511">
        <w:rPr>
          <w:rFonts w:ascii="Times New Roman" w:hAnsi="Times New Roman" w:cs="Times New Roman"/>
          <w:sz w:val="24"/>
          <w:szCs w:val="24"/>
        </w:rPr>
        <w:t xml:space="preserve">. It usually has two receptors </w:t>
      </w:r>
      <w:proofErr w:type="spellStart"/>
      <w:r w:rsidR="002B1511">
        <w:rPr>
          <w:rFonts w:ascii="Times New Roman" w:hAnsi="Times New Roman" w:cs="Times New Roman"/>
          <w:sz w:val="24"/>
          <w:szCs w:val="24"/>
        </w:rPr>
        <w:t>viz</w:t>
      </w:r>
      <w:proofErr w:type="spellEnd"/>
      <w:r w:rsidR="002B1511">
        <w:rPr>
          <w:rFonts w:ascii="Times New Roman" w:hAnsi="Times New Roman" w:cs="Times New Roman"/>
          <w:sz w:val="24"/>
          <w:szCs w:val="24"/>
        </w:rPr>
        <w:t xml:space="preserve"> </w:t>
      </w:r>
      <w:r w:rsidRPr="00A74425">
        <w:rPr>
          <w:rFonts w:ascii="Times New Roman" w:hAnsi="Times New Roman" w:cs="Times New Roman"/>
          <w:sz w:val="24"/>
          <w:szCs w:val="24"/>
        </w:rPr>
        <w:t>insulin receptor (IR) and insulin-like gr</w:t>
      </w:r>
      <w:r w:rsidR="002B1511">
        <w:rPr>
          <w:rFonts w:ascii="Times New Roman" w:hAnsi="Times New Roman" w:cs="Times New Roman"/>
          <w:sz w:val="24"/>
          <w:szCs w:val="24"/>
        </w:rPr>
        <w:t>owth factor 1 receptor (IGF-1R),</w:t>
      </w:r>
      <w:r w:rsidRPr="00A74425">
        <w:rPr>
          <w:rFonts w:ascii="Times New Roman" w:hAnsi="Times New Roman" w:cs="Times New Roman"/>
          <w:sz w:val="24"/>
          <w:szCs w:val="24"/>
        </w:rPr>
        <w:t xml:space="preserve"> and usually three </w:t>
      </w:r>
      <w:proofErr w:type="spellStart"/>
      <w:r w:rsidRPr="00A74425">
        <w:rPr>
          <w:rFonts w:ascii="Times New Roman" w:hAnsi="Times New Roman" w:cs="Times New Roman"/>
          <w:sz w:val="24"/>
          <w:szCs w:val="24"/>
        </w:rPr>
        <w:t>ligands</w:t>
      </w:r>
      <w:proofErr w:type="spellEnd"/>
      <w:r w:rsidRPr="00A74425">
        <w:rPr>
          <w:rFonts w:ascii="Times New Roman" w:hAnsi="Times New Roman" w:cs="Times New Roman"/>
          <w:sz w:val="24"/>
          <w:szCs w:val="24"/>
        </w:rPr>
        <w:t xml:space="preserve"> (IGF-1, IGF-2 and insulin)</w:t>
      </w:r>
      <w:r>
        <w:rPr>
          <w:rFonts w:ascii="Times New Roman" w:hAnsi="Times New Roman" w:cs="Times New Roman"/>
          <w:sz w:val="24"/>
          <w:szCs w:val="24"/>
        </w:rPr>
        <w:t xml:space="preserve"> </w:t>
      </w:r>
      <w:r w:rsidR="00011D2E" w:rsidRPr="00E603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{"citationItems":[{"id":"ITEM-1","itemData":{"DOI":"10.1200/JCO.2009.27.5040","ISSN":"0732-183X","abstract":"Insulin-like growth factors were discovered more than 50 years ago as mediators of growth hormone that effect growth and differentiation of bone and skeletal muscle. Interest of the role of insulin-like growth factors in cancer reached a peak in the 1990s, and then waned until the availability in the past 5 years of monoclonal antibodies and small molecules that block the insulin-like growth factor 1 receptor. In this article, we review the history of insulin-like growth factors and their role in growth, development, organism survival, and in cancer, both epithelial cancers and sarcomas. Recent developments regarding phase I to II clinical trials of such agents are discussed, as well as potential studies to consider in the future, given the lack of efficacy of one such monoclonal antibody in combination with cytotoxic chemotherapy in a first-line study in metastatic non–small-cell lung adenocarcinoma. Greater success with these agents clinically is expected when combining the agents with inhibitors of other cell signaling pathways in which cross-resistance has been observed.","author":[{"dropping-particle":"","family":"Maki","given":"Robert G.","non-dropping-particle":"","parse-names":false,"suffix":""}],"container-title":"Journal of Clinical Oncology","id":"ITEM-1","issue":"33","issued":{"date-parts":[["2010","11","20"]]},"page":"4985-4995","title":"Small Is Beautiful: Insulin-Like Growth Factors and Their Role in Growth, Development, and Cancer","type":"article-journal","volume":"28"},"uris":["http://www.mendeley.com/documents/?uuid=0ef2410b-1b25-4d47-8af2-64b61a14c1f1"]}],"mendeley":{"formattedCitation":"[104]","plainTextFormattedCitation":"[104]","previouslyFormattedCitation":"[104]"},"properties":{"noteIndex":0},"schema":"https://github.com/citation-style-language/schema/raw/master/csl-citation.json"}</w:instrText>
      </w:r>
      <w:r w:rsidR="00011D2E" w:rsidRPr="00E603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[104]</w:t>
      </w:r>
      <w:r w:rsidR="00011D2E" w:rsidRPr="00E603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 xml:space="preserve">The insulin-like growth factor 1 receptor, a receptor tyrosine </w:t>
      </w:r>
      <w:proofErr w:type="spellStart"/>
      <w:r w:rsidRPr="00A74425">
        <w:rPr>
          <w:rFonts w:ascii="Times New Roman" w:hAnsi="Times New Roman" w:cs="Times New Roman"/>
          <w:sz w:val="24"/>
          <w:szCs w:val="24"/>
        </w:rPr>
        <w:t>kinase</w:t>
      </w:r>
      <w:proofErr w:type="spellEnd"/>
      <w:r w:rsidRPr="00A74425">
        <w:rPr>
          <w:rFonts w:ascii="Times New Roman" w:hAnsi="Times New Roman" w:cs="Times New Roman"/>
          <w:sz w:val="24"/>
          <w:szCs w:val="24"/>
        </w:rPr>
        <w:t xml:space="preserve">, forms </w:t>
      </w:r>
      <w:proofErr w:type="spellStart"/>
      <w:r w:rsidRPr="00A74425">
        <w:rPr>
          <w:rFonts w:ascii="Times New Roman" w:hAnsi="Times New Roman" w:cs="Times New Roman"/>
          <w:sz w:val="24"/>
          <w:szCs w:val="24"/>
        </w:rPr>
        <w:t>homodimers</w:t>
      </w:r>
      <w:proofErr w:type="spellEnd"/>
      <w:r w:rsidRPr="00A74425">
        <w:rPr>
          <w:rFonts w:ascii="Times New Roman" w:hAnsi="Times New Roman" w:cs="Times New Roman"/>
          <w:sz w:val="24"/>
          <w:szCs w:val="24"/>
        </w:rPr>
        <w:t xml:space="preserve"> and </w:t>
      </w:r>
      <w:proofErr w:type="spellStart"/>
      <w:r w:rsidRPr="00A74425">
        <w:rPr>
          <w:rFonts w:ascii="Times New Roman" w:hAnsi="Times New Roman" w:cs="Times New Roman"/>
          <w:sz w:val="24"/>
          <w:szCs w:val="24"/>
        </w:rPr>
        <w:t>heterodimers</w:t>
      </w:r>
      <w:proofErr w:type="spellEnd"/>
      <w:r w:rsidRPr="00A74425">
        <w:rPr>
          <w:rFonts w:ascii="Times New Roman" w:hAnsi="Times New Roman" w:cs="Times New Roman"/>
          <w:sz w:val="24"/>
          <w:szCs w:val="24"/>
        </w:rPr>
        <w:t xml:space="preserve"> mainly with HER2 and IR. Like HER2, IGF-1R does not appear in a mutated form in cancer. Activation of </w:t>
      </w:r>
      <w:proofErr w:type="spellStart"/>
      <w:r w:rsidRPr="00A74425">
        <w:rPr>
          <w:rFonts w:ascii="Times New Roman" w:hAnsi="Times New Roman" w:cs="Times New Roman"/>
          <w:sz w:val="24"/>
          <w:szCs w:val="24"/>
        </w:rPr>
        <w:t>ligand</w:t>
      </w:r>
      <w:proofErr w:type="spellEnd"/>
      <w:r w:rsidRPr="00A74425">
        <w:rPr>
          <w:rFonts w:ascii="Times New Roman" w:hAnsi="Times New Roman" w:cs="Times New Roman"/>
          <w:sz w:val="24"/>
          <w:szCs w:val="24"/>
        </w:rPr>
        <w:t xml:space="preserve"> binding leads to activation of several signaling pathways, including the RAS/RAK/MEK and PI3K/AKT/</w:t>
      </w:r>
      <w:proofErr w:type="spellStart"/>
      <w:r w:rsidRPr="00A74425">
        <w:rPr>
          <w:rFonts w:ascii="Times New Roman" w:hAnsi="Times New Roman" w:cs="Times New Roman"/>
          <w:sz w:val="24"/>
          <w:szCs w:val="24"/>
        </w:rPr>
        <w:t>mTOR</w:t>
      </w:r>
      <w:proofErr w:type="spellEnd"/>
      <w:r w:rsidRPr="00A74425">
        <w:rPr>
          <w:rFonts w:ascii="Times New Roman" w:hAnsi="Times New Roman" w:cs="Times New Roman"/>
          <w:sz w:val="24"/>
          <w:szCs w:val="24"/>
        </w:rPr>
        <w:t xml:space="preserve"> pathways.</w:t>
      </w:r>
      <w:r>
        <w:rPr>
          <w:rFonts w:ascii="Times New Roman" w:hAnsi="Times New Roman" w:cs="Times New Roman"/>
          <w:sz w:val="24"/>
          <w:szCs w:val="24"/>
        </w:rPr>
        <w:t xml:space="preserve"> </w:t>
      </w:r>
      <w:r w:rsidRPr="00A74425">
        <w:rPr>
          <w:rFonts w:ascii="Times New Roman" w:hAnsi="Times New Roman" w:cs="Times New Roman"/>
          <w:sz w:val="24"/>
          <w:szCs w:val="24"/>
        </w:rPr>
        <w:t xml:space="preserve">Most (up to 70%) </w:t>
      </w:r>
      <w:proofErr w:type="spellStart"/>
      <w:r w:rsidRPr="00A74425">
        <w:rPr>
          <w:rFonts w:ascii="Times New Roman" w:hAnsi="Times New Roman" w:cs="Times New Roman"/>
          <w:sz w:val="24"/>
          <w:szCs w:val="24"/>
        </w:rPr>
        <w:t>overexpression</w:t>
      </w:r>
      <w:proofErr w:type="spellEnd"/>
      <w:r w:rsidRPr="00A74425">
        <w:rPr>
          <w:rFonts w:ascii="Times New Roman" w:hAnsi="Times New Roman" w:cs="Times New Roman"/>
          <w:sz w:val="24"/>
          <w:szCs w:val="24"/>
        </w:rPr>
        <w:t xml:space="preserve"> of IGF-1R in NSCLC is evidence of </w:t>
      </w:r>
      <w:proofErr w:type="spellStart"/>
      <w:r w:rsidRPr="00A74425">
        <w:rPr>
          <w:rFonts w:ascii="Times New Roman" w:hAnsi="Times New Roman" w:cs="Times New Roman"/>
          <w:sz w:val="24"/>
          <w:szCs w:val="24"/>
        </w:rPr>
        <w:t>dysregulation</w:t>
      </w:r>
      <w:proofErr w:type="spellEnd"/>
      <w:r w:rsidRPr="00A74425">
        <w:rPr>
          <w:rFonts w:ascii="Times New Roman" w:hAnsi="Times New Roman" w:cs="Times New Roman"/>
          <w:sz w:val="24"/>
          <w:szCs w:val="24"/>
        </w:rPr>
        <w:t xml:space="preserve"> of IGF signaling in lung cancer</w:t>
      </w:r>
      <w:r w:rsidR="00E603C5" w:rsidRPr="00E603C5">
        <w:rPr>
          <w:rFonts w:ascii="Times New Roman" w:hAnsi="Times New Roman" w:cs="Times New Roman"/>
          <w:sz w:val="24"/>
          <w:szCs w:val="24"/>
        </w:rPr>
        <w:t xml:space="preserve"> </w:t>
      </w:r>
      <w:r w:rsidR="00011D2E"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cponc0509","ISSN":"1743-4254","author":[{"dropping-particle":"","family":"Nahta","given":"Rita","non-dropping-particle":"","parse-names":false,"suffix":""},{"dropping-particle":"","family":"Yu","given":"Dihua","non-dropping-particle":"","parse-names":false,"suffix":""},{"dropping-particle":"","family":"Hung","given":"Mien-Chie","non-dropping-particle":"","parse-names":false,"suffix":""},{"dropping-particle":"","family":"Hortobagyi","given":"Gabriel N","non-dropping-particle":"","parse-names":false,"suffix":""},{"dropping-particle":"","family":"Esteva","given":"Francisco J","non-dropping-particle":"","parse-names":false,"suffix":""}],"container-title":"Nature Clinical Practice Oncology","id":"ITEM-1","issue":"5","issued":{"date-parts":[["2006","5"]]},"page":"269-280","title":"Mechanisms of Disease: understanding resistance to HER2-targeted therapy in human breast cancer","type":"article-journal","volume":"3"},"uris":["http://www.mendeley.com/documents/?uuid=3b1c2166-8f2f-407b-9522-0270811c7f53"]},{"id":"ITEM-2","itemData":{"DOI":"10.1371/journal.pone.0007273","ISSN":"1932-6203","author":[{"dropping-particle":"","family":"Gong","given":"Yixuan","non-dropping-particle":"","parse-names":false,"suffix":""},{"dropping-particle":"","family":"Yao","given":"Evelyn","non-dropping-particle":"","parse-names":false,"suffix":""},{"dropping-particle":"","family":"Shen","given":"Ronglai","non-dropping-particle":"","parse-names":false,"suffix":""},{"dropping-particle":"","family":"Goel","given":"Aviva","non-dropping-particle":"","parse-names":false,"suffix":""},{"dropping-particle":"","family":"Arcila","given":"Maria","non-dropping-particle":"","parse-names":false,"suffix":""},{"dropping-particle":"","family":"Teruya-Feldstein","given":"Julie","non-dropping-particle":"","parse-names":false,"suffix":""},{"dropping-particle":"","family":"Zakowski","given":"Maureen F.","non-dropping-particle":"","parse-names":false,"suffix":""},{"dropping-particle":"","family":"Frankel","given":"Stanley","non-dropping-particle":"","parse-names":false,"suffix":""},{"dropping-particle":"","family":"Peifer","given":"Martin","non-dropping-particle":"","parse-names":false,"suffix":""},{"dropping-particle":"","family":"Thomas","given":"Roman K.","non-dropping-particle":"","parse-names":false,"suffix":""},{"dropping-particle":"","family":"Ladanyi","given":"Marc","non-dropping-particle":"","parse-names":false,"suffix":""},{"dropping-particle":"","family":"Pao","given":"William","non-dropping-particle":"","parse-names":false,"suffix":""}],"container-title":"PLoS ONE","editor":[{"dropping-particle":"V.","family":"Blagosklonny","given":"Mikhail","non-dropping-particle":"","parse-names":false,"suffix":""}],"id":"ITEM-2","issue":"10","issued":{"date-parts":[["2009","10","6"]]},"page":"e7273","title":"High Expression Levels of Total IGF-1R and Sensitivity of NSCLC Cells In Vitro to an Anti-IGF-1R Antibody (R1507)","type":"article-journal","volume":"4"},"uris":["http://www.mendeley.com/documents/?uuid=be88a098-5725-4a99-8be2-7f1db8930ba3"]}],"mendeley":{"formattedCitation":"[105, 106]","plainTextFormattedCitation":"[105, 106]","previouslyFormattedCitation":"[105, 106]"},"properties":{"noteIndex":0},"schema":"https://github.com/citation-style-language/schema/raw/master/csl-citation.json"}</w:instrText>
      </w:r>
      <w:r w:rsidR="00011D2E"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[105, 106]</w:t>
      </w:r>
      <w:r w:rsidR="00011D2E"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where strong signaling leads to drug resistance and ultimately tumor growth</w:t>
      </w:r>
      <w:r w:rsidR="00E603C5" w:rsidRPr="00E603C5">
        <w:rPr>
          <w:rFonts w:ascii="Times New Roman" w:hAnsi="Times New Roman" w:cs="Times New Roman"/>
          <w:sz w:val="24"/>
          <w:szCs w:val="24"/>
        </w:rPr>
        <w:t xml:space="preserve"> </w:t>
      </w:r>
      <w:r w:rsidR="00011D2E"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{"citationItems":[{"id":"ITEM-1","itemData":{"DOI":"10.1158/1078-0432.CCR-06-2077","ISSN":"1078-0432","abstract":"Purpose: Epidermal growth factor receptor (EGFR) tyrosine kinase inhibitors have been found to be effective against lung cancer in vitro, but clinical resistance to these agents has developed as their usage has increased. In this study, we determined whether the insulin-like growth factor I (IGF-I) signaling pathway induces resistance of non–small cell lung cancer (NSCLC) cells to the EGFR tyrosine kinase inhibitor gefitinib.","author":[{"dropping-particle":"","family":"Morgillo","given":"Floriana","non-dropping-particle":"","parse-names":false,"suffix":""},{"dropping-particle":"","family":"Kim","given":"Woo-Young","non-dropping-particle":"","parse-names":false,"suffix":""},{"dropping-particle":"","family":"Kim","given":"Edward S.","non-dropping-particle":"","parse-names":false,"suffix":""},{"dropping-particle":"","family":"Ciardiello","given":"Fortunato","non-dropping-particle":"","parse-names":false,"suffix":""},{"dropping-particle":"","family":"Hong","given":"Waun Ki","non-dropping-particle":"","parse-names":false,"suffix":""},{"dropping-particle":"","family":"Lee","given":"Ho-Young","non-dropping-particle":"","parse-names":false,"suffix":""}],"container-title":"Clinical Cancer Research","id":"ITEM-1","issue":"9","issued":{"date-parts":[["2007","5","1"]]},"page":"2795-2803","title":"Implication of the Insulin-like Growth Factor-IR Pathway in the Resistance of Non–small Cell Lung Cancer Cells to Treatment with Gefitinib","type":"article-journal","volume":"13"},"uris":["http://www.mendeley.com/documents/?uuid=a504fb24-acb7-43e8-ae92-d202eae46ffa"]}],"mendeley":{"formattedCitation":"[107]","plainTextFormattedCitation":"[107]","previouslyFormattedCitation":"[107]"},"properties":{"noteIndex":0},"schema":"https://github.com/citation-style-language/schema/raw/master/csl-citation.json"}</w:instrText>
      </w:r>
      <w:r w:rsidR="00011D2E"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[107]</w:t>
      </w:r>
      <w:r w:rsidR="00011D2E"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 xml:space="preserve">In addition, regulation of IGF-1 is frequently associated with lung cancer risk </w:t>
      </w:r>
      <w:r w:rsidR="00011D2E"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lungcan.2006.07.014","ISSN":"01695002","author":[{"dropping-particle":"","family":"Han","given":"Ji-Youn","non-dropping-particle":"","parse-names":false,"suffix":""},{"dropping-particle":"","family":"Choi","given":"Byung Gil","non-dropping-particle":"","parse-names":false,"suffix":""},{"dropping-particle":"","family":"Choi","given":"Ji Young","non-dropping-particle":"","parse-names":false,"suffix":""},{"dropping-particle":"","family":"Lee","given":"Sung Young","non-dropping-particle":"","parse-names":false,"suffix":""},{"dropping-particle":"","family":"Ju","given":"So Young","non-dropping-particle":"","parse-names":false,"suffix":""}],"container-title":"Lung Cancer","id":"ITEM-1","issue":"2","issued":{"date-parts":[["2006","11"]]},"page":"227-234","title":"The prognostic significance of pretreatment plasma levels of insulin-like growth factor (IGF)-1, IGF-2, and IGF binding protein-3 in patients with advanced non-small cell lung cancer","type":"article-journal","volume":"54"},"uris":["http://www.mendeley.com/documents/?uuid=a637ab0c-f0c4-437c-8334-adddb304a10c"]}],"mendeley":{"formattedCitation":"[108]","plainTextFormattedCitation":"[108]","previouslyFormattedCitation":"[108]"},"properties":{"noteIndex":0},"schema":"https://github.com/citation-style-language/schema/raw/master/csl-citation.json"}</w:instrText>
      </w:r>
      <w:r w:rsidR="00011D2E"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[108]</w:t>
      </w:r>
      <w:r w:rsidR="00011D2E" w:rsidRPr="00F200C5">
        <w:rPr>
          <w:rFonts w:ascii="Times New Roman" w:hAnsi="Times New Roman" w:cs="Times New Roman"/>
          <w:b/>
          <w:sz w:val="24"/>
          <w:szCs w:val="24"/>
        </w:rPr>
        <w:fldChar w:fldCharType="end"/>
      </w:r>
      <w:r w:rsidR="00011D2E"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{"citationItems":[{"id":"ITEM-1","itemData":{"DOI":"10.1093/jnci/91.2.151","ISSN":"0027-8874","author":[{"dropping-particle":"","family":"Yu","given":"H.","non-dropping-particle":"","parse-names":false,"suffix":""},{"dropping-particle":"","family":"Spitz","given":"M. R.","non-dropping-particle":"","parse-names":false,"suffix":""},{"dropping-particle":"","family":"Mistry","given":"J.","non-dropping-particle":"","parse-names":false,"suffix":""},{"dropping-particle":"","family":"Gu","given":"J.","non-dropping-particle":"","parse-names":false,"suffix":""},{"dropping-particle":"","family":"Hong","given":"W. K.","non-dropping-particle":"","parse-names":false,"suffix":""},{"dropping-particle":"","family":"Wu","given":"X.","non-dropping-particle":"","parse-names":false,"suffix":""}],"container-title":"JNCI Journal of the National Cancer Institute","id":"ITEM-1","issue":"2","issued":{"date-parts":[["1999","1","20"]]},"page":"151-156","title":"Plasma Levels of Insulin-Like Growth Factor-I and Lung Cancer Risk: a Case-Control Analysis","type":"article-journal","volume":"91"},"uris":["http://www.mendeley.com/documents/?uuid=d4226ecb-0747-4ac3-87f0-5d0146c64783"]}],"mendeley":{"formattedCitation":"[109]","plainTextFormattedCitation":"[109]","previouslyFormattedCitation":"[109]"},"properties":{"noteIndex":0},"schema":"https://github.com/citation-style-language/schema/raw/master/csl-citation.json"}</w:instrText>
      </w:r>
      <w:r w:rsidR="00011D2E"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[109]</w:t>
      </w:r>
      <w:r w:rsidR="00011D2E"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xml:space="preserve">. </w:t>
      </w:r>
      <w:r w:rsidRPr="00A74425">
        <w:rPr>
          <w:rFonts w:ascii="Times New Roman" w:hAnsi="Times New Roman" w:cs="Times New Roman"/>
          <w:sz w:val="24"/>
          <w:szCs w:val="24"/>
        </w:rPr>
        <w:t xml:space="preserve">A phase III study (ADVIGO 1016) investigating the combination of </w:t>
      </w:r>
      <w:proofErr w:type="spellStart"/>
      <w:r w:rsidRPr="00A74425">
        <w:rPr>
          <w:rFonts w:ascii="Times New Roman" w:hAnsi="Times New Roman" w:cs="Times New Roman"/>
          <w:sz w:val="24"/>
          <w:szCs w:val="24"/>
        </w:rPr>
        <w:t>carboplatin</w:t>
      </w:r>
      <w:proofErr w:type="spellEnd"/>
      <w:r w:rsidRPr="00A74425">
        <w:rPr>
          <w:rFonts w:ascii="Times New Roman" w:hAnsi="Times New Roman" w:cs="Times New Roman"/>
          <w:sz w:val="24"/>
          <w:szCs w:val="24"/>
        </w:rPr>
        <w:t xml:space="preserve">, </w:t>
      </w:r>
      <w:proofErr w:type="spellStart"/>
      <w:r w:rsidRPr="00A74425">
        <w:rPr>
          <w:rFonts w:ascii="Times New Roman" w:hAnsi="Times New Roman" w:cs="Times New Roman"/>
          <w:sz w:val="24"/>
          <w:szCs w:val="24"/>
        </w:rPr>
        <w:t>figitumab</w:t>
      </w:r>
      <w:proofErr w:type="spellEnd"/>
      <w:r w:rsidRPr="00A74425">
        <w:rPr>
          <w:rFonts w:ascii="Times New Roman" w:hAnsi="Times New Roman" w:cs="Times New Roman"/>
          <w:sz w:val="24"/>
          <w:szCs w:val="24"/>
        </w:rPr>
        <w:t xml:space="preserve">, and </w:t>
      </w:r>
      <w:proofErr w:type="spellStart"/>
      <w:r w:rsidRPr="00A74425">
        <w:rPr>
          <w:rFonts w:ascii="Times New Roman" w:hAnsi="Times New Roman" w:cs="Times New Roman"/>
          <w:sz w:val="24"/>
          <w:szCs w:val="24"/>
        </w:rPr>
        <w:t>paclitaxel</w:t>
      </w:r>
      <w:proofErr w:type="spellEnd"/>
      <w:r w:rsidRPr="00A74425">
        <w:rPr>
          <w:rFonts w:ascii="Times New Roman" w:hAnsi="Times New Roman" w:cs="Times New Roman"/>
          <w:sz w:val="24"/>
          <w:szCs w:val="24"/>
        </w:rPr>
        <w:t xml:space="preserve"> as first-line therapy in patients with advanced NSCLC was also terminated due to lack of efficacy and efficacy </w:t>
      </w:r>
      <w:r w:rsidR="00011D2E" w:rsidRPr="00F200C5">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10.1200/jco.2010.28.15_suppl.7500","ISSN":"0732-183X","author":[{"dropping-particle":"","family":"Jassem","given":"J.","non-dropping-particle":"","parse-names":false,"suffix":""},{"dropping-particle":"","family":"Langer","given":"C. J.","non-dropping-particle":"","parse-names":false,"suffix":""},{"dropping-particle":"","family":"Karp","given":"D. D.","non-dropping-particle":"","parse-names":false,"suffix":""},{"dropping-particle":"","family":"Mok","given":"T.","non-dropping-particle":"","parse-names":false,"suffix":""},{"dropping-particle":"","family":"Benner","given":"R. J.","non-dropping-particle":"","parse-names":false,"suffix":""},{"dropping-particle":"","family":"Green","given":"S. J.","non-dropping-particle":"","parse-names":false,"suffix":""},{"dropping-particle":"","family":"Park","given":"K.","non-dropping-particle":"","parse-names":false,"suffix":""},{"dropping-particle":"","family":"Novello","given":"S.","non-dropping-particle":"","parse-names":false,"suffix":""},{"dropping-particle":"","family":"Strausz","given":"J.","non-dropping-particle":"","parse-names":false,"suffix":""},{"dropping-particle":"","family":"Gualberto","given":"A.","non-dropping-particle":"","parse-names":false,"suffix":""}],"container-title":"Journal of Clinical Oncology","id":"ITEM-1","issue":"15_suppl","issued":{"date-parts":[["2010","5","20"]]},"page":"7500-7500","title":"Randomized, open label, phase III trial of figitumumab in combination with paclitaxel and carboplatin versus paclitaxel and carboplatin in patients with non-small cell lung cancer (NSCLC).","type":"article-journal","volume":"28"},"uris":["http://www.mendeley.com/documents/?uuid=e018882b-ff10-4224-9192-a0f0a72e3c17"]}],"mendeley":{"formattedCitation":"[110]","plainTextFormattedCitation":"[110]","previouslyFormattedCitation":"[110]"},"properties":{"noteIndex":0},"schema":"https://github.com/citation-style-language/schema/raw/master/csl-citation.json"}</w:instrText>
      </w:r>
      <w:r w:rsidR="00011D2E" w:rsidRPr="00F200C5">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[110]</w:t>
      </w:r>
      <w:r w:rsidR="00011D2E" w:rsidRPr="00F200C5">
        <w:rPr>
          <w:rFonts w:ascii="Times New Roman" w:hAnsi="Times New Roman" w:cs="Times New Roman"/>
          <w:b/>
          <w:sz w:val="24"/>
          <w:szCs w:val="24"/>
        </w:rPr>
        <w:fldChar w:fldCharType="end"/>
      </w:r>
      <w:r w:rsidR="00E603C5" w:rsidRPr="00E603C5">
        <w:rPr>
          <w:rFonts w:ascii="Times New Roman" w:hAnsi="Times New Roman" w:cs="Times New Roman"/>
          <w:sz w:val="24"/>
          <w:szCs w:val="24"/>
        </w:rPr>
        <w:t>.</w:t>
      </w:r>
    </w:p>
    <w:p w:rsidR="00E603C5" w:rsidRPr="00E603C5" w:rsidRDefault="00E603C5" w:rsidP="0055023E">
      <w:pPr>
        <w:spacing w:line="480" w:lineRule="auto"/>
        <w:jc w:val="both"/>
        <w:rPr>
          <w:rFonts w:ascii="Times New Roman" w:hAnsi="Times New Roman" w:cs="Times New Roman"/>
          <w:b/>
          <w:sz w:val="24"/>
          <w:szCs w:val="24"/>
        </w:rPr>
      </w:pPr>
      <w:r w:rsidRPr="00E603C5">
        <w:rPr>
          <w:rFonts w:ascii="Times New Roman" w:hAnsi="Times New Roman" w:cs="Times New Roman"/>
          <w:b/>
          <w:sz w:val="24"/>
          <w:szCs w:val="24"/>
        </w:rPr>
        <w:t>Enhancing apoptosis</w:t>
      </w:r>
    </w:p>
    <w:p w:rsidR="0016435E" w:rsidRDefault="00493912" w:rsidP="0055023E">
      <w:pPr>
        <w:spacing w:line="480" w:lineRule="auto"/>
        <w:jc w:val="both"/>
        <w:rPr>
          <w:rFonts w:ascii="Times New Roman" w:hAnsi="Times New Roman" w:cs="Times New Roman"/>
          <w:sz w:val="24"/>
          <w:szCs w:val="24"/>
        </w:rPr>
      </w:pPr>
      <w:r w:rsidRPr="00493912">
        <w:rPr>
          <w:rFonts w:ascii="Times New Roman" w:hAnsi="Times New Roman" w:cs="Times New Roman"/>
          <w:sz w:val="24"/>
          <w:szCs w:val="24"/>
        </w:rPr>
        <w:t>Ca</w:t>
      </w:r>
      <w:r>
        <w:rPr>
          <w:rFonts w:ascii="Times New Roman" w:hAnsi="Times New Roman" w:cs="Times New Roman"/>
          <w:sz w:val="24"/>
          <w:szCs w:val="24"/>
        </w:rPr>
        <w:t xml:space="preserve">ncer cells have the ability to escape apoptosis. Bcl-2, </w:t>
      </w:r>
      <w:proofErr w:type="spellStart"/>
      <w:r>
        <w:rPr>
          <w:rFonts w:ascii="Times New Roman" w:hAnsi="Times New Roman" w:cs="Times New Roman"/>
          <w:sz w:val="24"/>
          <w:szCs w:val="24"/>
        </w:rPr>
        <w:t>overexpressed</w:t>
      </w:r>
      <w:proofErr w:type="spellEnd"/>
      <w:r>
        <w:rPr>
          <w:rFonts w:ascii="Times New Roman" w:hAnsi="Times New Roman" w:cs="Times New Roman"/>
          <w:sz w:val="24"/>
          <w:szCs w:val="24"/>
        </w:rPr>
        <w:t xml:space="preserve"> in 75%-95%</w:t>
      </w:r>
      <w:r w:rsidRPr="00493912">
        <w:rPr>
          <w:rFonts w:ascii="Times New Roman" w:hAnsi="Times New Roman" w:cs="Times New Roman"/>
          <w:sz w:val="24"/>
          <w:szCs w:val="24"/>
        </w:rPr>
        <w:t xml:space="preserve"> of SC</w:t>
      </w:r>
      <w:r>
        <w:rPr>
          <w:rFonts w:ascii="Times New Roman" w:hAnsi="Times New Roman" w:cs="Times New Roman"/>
          <w:sz w:val="24"/>
          <w:szCs w:val="24"/>
        </w:rPr>
        <w:t xml:space="preserve">LC and 10%-35% of NSCLC, shows </w:t>
      </w:r>
      <w:r w:rsidRPr="00493912">
        <w:rPr>
          <w:rFonts w:ascii="Times New Roman" w:hAnsi="Times New Roman" w:cs="Times New Roman"/>
          <w:sz w:val="24"/>
          <w:szCs w:val="24"/>
        </w:rPr>
        <w:t xml:space="preserve">anti-apoptotic </w:t>
      </w:r>
      <w:r>
        <w:rPr>
          <w:rFonts w:ascii="Times New Roman" w:hAnsi="Times New Roman" w:cs="Times New Roman"/>
          <w:sz w:val="24"/>
          <w:szCs w:val="24"/>
        </w:rPr>
        <w:t>action</w:t>
      </w:r>
      <w:r w:rsidR="00011D2E"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{"citationItems":[{"id":"ITEM-1","itemData":{"DOI":"10.1146/annurev.med.54.101601.152202","ISSN":"0066-4219","abstract":"Lung cancer results from multiple changes in the genome of susceptible pulmonary cells caused by exposure to carcinogens found in tobacco smoke, the environment, or the workplace. Recent studies suggest that histologically apparent lung cancer is due to the sequential accumulation of specific genetic and morphologic changes to the normal epithelial cells of the lung. Positive signallers, such as those mediated by the oncogene RAS, and negative signallers, such as those mediated by the tumor suppressor retinoblastoma protein (RB), contribute to unchecked cell growth and proliferation. Other key molecular derangements can also be considered hallmarks of cancer, including evasion of apoptosis and senescence, angiogenesis, tissue invasion, and metastases. Epigenetic inactivation of genes via DNA methylation provides another novel way of evading normal cellular control mechanisms. The new knowledge of the human genome coupled with global methods of detecting genetic abnormalities and profiling gene expression in tumor cells may enable us to understand the signaling pathways of lung cancer cells. These are molecular targets for new cancer therapeutics such as receptor tyrosine kinase inhibitors. This information could advance risk assessment, early detection, prognosis, and therapy for lung cancer.","author":[{"dropping-particle":"","family":"Sekido","given":"Yoshitaka","non-dropping-particle":"","parse-names":false,"suffix":""},{"dropping-particle":"","family":"Fong","given":"Kwun M.","non-dropping-particle":"","parse-names":false,"suffix":""},{"dropping-particle":"","family":"Minna","given":"John D.","non-dropping-particle":"","parse-names":false,"suffix":""}],"container-title":"Annual Review of Medicine","id":"ITEM-1","issue":"1","issued":{"date-parts":[["2003","2"]]},"page":"73-87","title":"Molecular Genetics of Lung Cancer","type":"article-journal","volume":"54"},"uris":["http://www.mendeley.com/documents/?uuid=ffaba4f2-fb5d-40c2-8ab3-41ed614242a6"]}],"mendeley":{"formattedCitation":"[90]","plainTextFormattedCitation":"[90]","previouslyFormattedCitation":"[90]"},"properties":{"noteIndex":0},"schema":"https://github.com/citation-style-language/schema/raw/master/csl-citation.json"}</w:instrText>
      </w:r>
      <w:r w:rsidR="00011D2E"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[90]</w:t>
      </w:r>
      <w:r w:rsidR="00011D2E" w:rsidRPr="0016435E">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w:t>
      </w:r>
      <w:r w:rsidRPr="00493912">
        <w:t xml:space="preserve"> </w:t>
      </w:r>
      <w:r>
        <w:rPr>
          <w:rFonts w:ascii="Times New Roman" w:hAnsi="Times New Roman" w:cs="Times New Roman"/>
          <w:sz w:val="24"/>
          <w:szCs w:val="24"/>
        </w:rPr>
        <w:t>and preclinical data demonstrated that</w:t>
      </w:r>
      <w:r w:rsidRPr="00493912">
        <w:rPr>
          <w:rFonts w:ascii="Times New Roman" w:hAnsi="Times New Roman" w:cs="Times New Roman"/>
          <w:sz w:val="24"/>
          <w:szCs w:val="24"/>
        </w:rPr>
        <w:t xml:space="preserve"> </w:t>
      </w:r>
      <w:r>
        <w:rPr>
          <w:rFonts w:ascii="Times New Roman" w:hAnsi="Times New Roman" w:cs="Times New Roman"/>
          <w:sz w:val="24"/>
          <w:szCs w:val="24"/>
        </w:rPr>
        <w:t xml:space="preserve">sodium </w:t>
      </w:r>
      <w:proofErr w:type="spellStart"/>
      <w:r>
        <w:rPr>
          <w:rFonts w:ascii="Times New Roman" w:hAnsi="Times New Roman" w:cs="Times New Roman"/>
          <w:sz w:val="24"/>
          <w:szCs w:val="24"/>
        </w:rPr>
        <w:t>oblimersen</w:t>
      </w:r>
      <w:proofErr w:type="spellEnd"/>
      <w:r>
        <w:rPr>
          <w:rFonts w:ascii="Times New Roman" w:hAnsi="Times New Roman" w:cs="Times New Roman"/>
          <w:sz w:val="24"/>
          <w:szCs w:val="24"/>
        </w:rPr>
        <w:t xml:space="preserve"> </w:t>
      </w:r>
      <w:r w:rsidRPr="00493912">
        <w:rPr>
          <w:rFonts w:ascii="Times New Roman" w:hAnsi="Times New Roman" w:cs="Times New Roman"/>
          <w:sz w:val="24"/>
          <w:szCs w:val="24"/>
        </w:rPr>
        <w:t>is a</w:t>
      </w:r>
      <w:r>
        <w:rPr>
          <w:rFonts w:ascii="Times New Roman" w:hAnsi="Times New Roman" w:cs="Times New Roman"/>
          <w:sz w:val="24"/>
          <w:szCs w:val="24"/>
        </w:rPr>
        <w:t xml:space="preserve">n </w:t>
      </w:r>
      <w:proofErr w:type="spellStart"/>
      <w:r>
        <w:rPr>
          <w:rFonts w:ascii="Times New Roman" w:hAnsi="Times New Roman" w:cs="Times New Roman"/>
          <w:sz w:val="24"/>
          <w:szCs w:val="24"/>
        </w:rPr>
        <w:t>oligonucleotide</w:t>
      </w:r>
      <w:proofErr w:type="spellEnd"/>
      <w:r>
        <w:rPr>
          <w:rFonts w:ascii="Times New Roman" w:hAnsi="Times New Roman" w:cs="Times New Roman"/>
          <w:sz w:val="24"/>
          <w:szCs w:val="24"/>
        </w:rPr>
        <w:t xml:space="preserve"> that targets Bcl-2 and confers resistance to significant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chemotherapy, radiotherapy and monoclonal</w:t>
      </w:r>
      <w:r w:rsidRPr="00493912">
        <w:rPr>
          <w:rFonts w:ascii="Times New Roman" w:hAnsi="Times New Roman" w:cs="Times New Roman"/>
          <w:sz w:val="24"/>
          <w:szCs w:val="24"/>
        </w:rPr>
        <w:t xml:space="preserve"> a</w:t>
      </w:r>
      <w:r>
        <w:rPr>
          <w:rFonts w:ascii="Times New Roman" w:hAnsi="Times New Roman" w:cs="Times New Roman"/>
          <w:sz w:val="24"/>
          <w:szCs w:val="24"/>
        </w:rPr>
        <w:t>ntibodies. A randomized phase II study</w:t>
      </w:r>
      <w:r w:rsidRPr="00493912">
        <w:rPr>
          <w:rFonts w:ascii="Times New Roman" w:hAnsi="Times New Roman" w:cs="Times New Roman"/>
          <w:sz w:val="24"/>
          <w:szCs w:val="24"/>
        </w:rPr>
        <w:t xml:space="preserve"> of </w:t>
      </w:r>
      <w:proofErr w:type="spellStart"/>
      <w:r w:rsidRPr="00493912">
        <w:rPr>
          <w:rFonts w:ascii="Times New Roman" w:hAnsi="Times New Roman" w:cs="Times New Roman"/>
          <w:sz w:val="24"/>
          <w:szCs w:val="24"/>
        </w:rPr>
        <w:t>Oblimersen</w:t>
      </w:r>
      <w:proofErr w:type="spellEnd"/>
      <w:r w:rsidRPr="00493912">
        <w:rPr>
          <w:rFonts w:ascii="Times New Roman" w:hAnsi="Times New Roman" w:cs="Times New Roman"/>
          <w:sz w:val="24"/>
          <w:szCs w:val="24"/>
        </w:rPr>
        <w:t xml:space="preserve"> combined with chemotherapy in NSCLC and SCLC is ongoing </w:t>
      </w:r>
      <w:r w:rsidR="00E603C5" w:rsidRPr="00E603C5">
        <w:rPr>
          <w:rFonts w:ascii="Times New Roman" w:hAnsi="Times New Roman" w:cs="Times New Roman"/>
          <w:sz w:val="24"/>
          <w:szCs w:val="24"/>
        </w:rPr>
        <w:t> </w:t>
      </w:r>
      <w:r w:rsidR="00011D2E"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{"citationItems":[{"id":"ITEM-1","itemData":{"DOI":"10.1158/1078-0432.CCR-040018","ISSN":"1078-0432","abstract":"Bcl-2 protein inhibits apoptosis and confers resistance to treatment with traditional cytotoxic chemotherapy, radiotherapy, and monoclonal antibodies. Oblimersen sodium is an antisense oligonucleotide compound designed to specifically bind to human bcl-2 mRNA, resulting in catalytic degradation of bcl-2 mRNA and subsequent decrease in bcl-2 protein translation. Both small cell and non-small cell lung cancer show baseline and inducible expression of bcl-2, which may contribute to resistance to therapy. Preclinical studies have shown that combining bcl-2 antisense with chemotherapy improves antitumor response, increases apoptosis of tumor cells, and increases survival. Preliminary data from a large international randomized trial in melanoma show a trend toward increased survival and significantly improved response rates and response duration when oblimersen is added to dacarbazine. Phase I studies in small cell lung cancer patients demonstrate that oblimersen can be combined with paclitaxel or carboplatin and etoposide. The combination of docetaxel and oblimersen has been shown to be feasible in Phase I studies and is currently undergoing evaluation in comparison with docetaxel alone as first-line salvage therapy in patients refractory or relapsed after one prior chemotherapy regimen. Enhancement of the efficacy of anticancer treatments with oblimersen bcl-2 antisense therapy represents a promising new apoptosis-modulating strategy.","author":[{"dropping-particle":"","family":"Herbst","given":"Roy S.","non-dropping-particle":"","parse-names":false,"suffix":""},{"dropping-particle":"","family":"Frankel","given":"Stanley R.","non-dropping-particle":"","parse-names":false,"suffix":""}],"container-title":"Clinical Cancer Research","id":"ITEM-1","issue":"12","issued":{"date-parts":[["2004","6","15"]]},"page":"4245s-4248s","title":"Oblimersen Sodium (Genasense bcl-2 Antisense Oligonucleotide)","type":"article-journal","volume":"10"},"uris":["http://www.mendeley.com/documents/?uuid=ba11c0fc-7d55-48e7-911b-6ab3e6aa3692"]}],"mendeley":{"formattedCitation":"[111]","plainTextFormattedCitation":"[111]","previouslyFormattedCitation":"[111]"},"properties":{"noteIndex":0},"schema":"https://github.com/citation-style-language/schema/raw/master/csl-citation.json"}</w:instrText>
      </w:r>
      <w:r w:rsidR="00011D2E"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[111]</w:t>
      </w:r>
      <w:r w:rsidR="00011D2E" w:rsidRPr="0016435E">
        <w:rPr>
          <w:rFonts w:ascii="Times New Roman" w:hAnsi="Times New Roman" w:cs="Times New Roman"/>
          <w:b/>
          <w:sz w:val="24"/>
          <w:szCs w:val="24"/>
        </w:rPr>
        <w:fldChar w:fldCharType="end"/>
      </w:r>
      <w:r w:rsidR="00E603C5" w:rsidRPr="00E603C5">
        <w:rPr>
          <w:rFonts w:ascii="Times New Roman" w:hAnsi="Times New Roman" w:cs="Times New Roman"/>
          <w:sz w:val="24"/>
          <w:szCs w:val="24"/>
        </w:rPr>
        <w:t>. </w:t>
      </w:r>
      <w:r w:rsidRPr="00493912">
        <w:t xml:space="preserve"> </w:t>
      </w:r>
      <w:r w:rsidRPr="00493912">
        <w:rPr>
          <w:rFonts w:ascii="Times New Roman" w:hAnsi="Times New Roman" w:cs="Times New Roman"/>
          <w:sz w:val="24"/>
          <w:szCs w:val="24"/>
        </w:rPr>
        <w:t xml:space="preserve">Potential small molecule inhibitors of the </w:t>
      </w:r>
      <w:proofErr w:type="spellStart"/>
      <w:r w:rsidRPr="00493912">
        <w:rPr>
          <w:rFonts w:ascii="Times New Roman" w:hAnsi="Times New Roman" w:cs="Times New Roman"/>
          <w:sz w:val="24"/>
          <w:szCs w:val="24"/>
        </w:rPr>
        <w:t>antiapoptotic</w:t>
      </w:r>
      <w:proofErr w:type="spellEnd"/>
      <w:r w:rsidRPr="00493912">
        <w:rPr>
          <w:rFonts w:ascii="Times New Roman" w:hAnsi="Times New Roman" w:cs="Times New Roman"/>
          <w:sz w:val="24"/>
          <w:szCs w:val="24"/>
        </w:rPr>
        <w:t xml:space="preserve"> proteins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-XL, Bcl-2 and </w:t>
      </w:r>
      <w:proofErr w:type="spellStart"/>
      <w:r w:rsidRPr="00493912">
        <w:rPr>
          <w:rFonts w:ascii="Times New Roman" w:hAnsi="Times New Roman" w:cs="Times New Roman"/>
          <w:sz w:val="24"/>
          <w:szCs w:val="24"/>
        </w:rPr>
        <w:t>Bcl</w:t>
      </w:r>
      <w:proofErr w:type="spellEnd"/>
      <w:r w:rsidRPr="00493912">
        <w:rPr>
          <w:rFonts w:ascii="Times New Roman" w:hAnsi="Times New Roman" w:cs="Times New Roman"/>
          <w:sz w:val="24"/>
          <w:szCs w:val="24"/>
        </w:rPr>
        <w:t xml:space="preserve">-w have been further developed (ABT-737) and have again shown efficacy as single agents in both SCLC and NSCLC </w:t>
      </w:r>
      <w:r w:rsidR="00011D2E"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03579","ISSN":"0028-0836","author":[{"dropping-particle":"","family":"Oltersdorf","given":"Tilman","non-dropping-particle":"","parse-names":false,"suffix":""},{"dropping-particle":"","family":"Elmore","given":"Steven W.","non-dropping-particle":"","parse-names":false,"suffix":""},{"dropping-particle":"","family":"Shoemaker","given":"Alexander R.","non-dropping-particle":"","parse-names":false,"suffix":""},{"dropping-particle":"","family":"Armstrong","given":"Robert C.","non-dropping-particle":"","parse-names":false,"suffix":""},{"dropping-particle":"","family":"Augeri","given":"David J.","non-dropping-particle":"","parse-names":false,"suffix":""},{"dropping-particle":"","family":"Belli","given":"Barbara A.","non-dropping-particle":"","parse-names":false,"suffix":""},{"dropping-particle":"","family":"Bruncko","given":"Milan","non-dropping-particle":"","parse-names":false,"suffix":""},{"dropping-particle":"","family":"Deckwerth","given":"Thomas L.","non-dropping-particle":"","parse-names":false,"suffix":""},{"dropping-particle":"","family":"Dinges","given":"Jurgen","non-dropping-particle":"","parse-names":false,"suffix":""},{"dropping-particle":"","family":"Hajduk","given":"Philip J.","non-dropping-particle":"","parse-names":false,"suffix":""},{"dropping-particle":"","family":"Joseph","given":"Mary K.","non-dropping-particle":"","parse-names":false,"suffix":""},{"dropping-particle":"","family":"Kitada","given":"Shinichi","non-dropping-particle":"","parse-names":false,"suffix":""},{"dropping-particle":"","family":"Korsmeyer","given":"Stanley J.","non-dropping-particle":"","parse-names":false,"suffix":""},{"dropping-particle":"","family":"Kunzer","given":"Aaron R.","non-dropping-particle":"","parse-names":false,"suffix":""},{"dropping-particle":"","family":"Letai","given":"Anthony","non-dropping-particle":"","parse-names":false,"suffix":""},{"dropping-particle":"","family":"Li","given":"Chi","non-dropping-particle":"","parse-names":false,"suffix":""},{"dropping-particle":"","family":"Mitten","given":"Michael J.","non-dropping-particle":"","parse-names":false,"suffix":""},{"dropping-particle":"","family":"Nettesheim","given":"David G.","non-dropping-particle":"","parse-names":false,"suffix":""},{"dropping-particle":"","family":"Ng","given":"ShiChung","non-dropping-particle":"","parse-names":false,"suffix":""},{"dropping-particle":"","family":"Nimmer","given":"Paul M.","non-dropping-particle":"","parse-names":false,"suffix":""},{"dropping-particle":"","family":"O'Connor","given":"Jacqueline M.","non-dropping-particle":"","parse-names":false,"suffix":""},{"dropping-particle":"","family":"Oleksijew","given":"Anatol","non-dropping-particle":"","parse-names":false,"suffix":""},{"dropping-particle":"","family":"Petros","given":"Andrew M.","non-dropping-particle":"","parse-names":false,"suffix":""},{"dropping-particle":"","family":"Reed","given":"John C.","non-dropping-particle":"","parse-names":false,"suffix":""},{"dropping-particle":"","family":"Shen","given":"Wang","non-dropping-particle":"","parse-names":false,"suffix":""},{"dropping-particle":"","family":"Tahir","given":"Stephen K.","non-dropping-particle":"","parse-names":false,"suffix":""},{"dropping-particle":"","family":"Thompson","given":"Craig B.","non-dropping-particle":"","parse-names":false,"suffix":""},{"dropping-particle":"","family":"Tomaselli","given":"Kevin J.","non-dropping-particle":"","parse-names":false,"suffix":""},{"dropping-particle":"","family":"Wang","given":"Baole","non-dropping-particle":"","parse-names":false,"suffix":""},{"dropping-particle":"","family":"Wendt","given":"Michael D.","non-dropping-particle":"","parse-names":false,"suffix":""},{"dropping-particle":"","family":"Zhang","given":"Haichao","non-dropping-particle":"","parse-names":false,"suffix":""},{"dropping-particle":"","family":"Fesik","given":"Stephen W.","non-dropping-particle":"","parse-names":false,"suffix":""},{"dropping-particle":"","family":"Rosenberg","given":"Saul H.","non-dropping-particle":"","parse-names":false,"suffix":""}],"container-title":"Nature","id":"ITEM-1","issue":"7042","issued":{"date-parts":[["2005","6","15"]]},"page":"677-681","title":"An inhibitor of Bcl-2 family proteins induces regression of solid tumours","type":"article-journal","volume":"435"},"uris":["http://www.mendeley.com/documents/?uuid=e5efe219-1b52-40ce-b2e6-073fa8cb5ca9"]}],"mendeley":{"formattedCitation":"[112]","plainTextFormattedCitation":"[112]","previouslyFormattedCitation":"[112]"},"properties":{"noteIndex":0},"schema":"https://github.com/citation-style-language/schema/raw/master/csl-citation.json"}</w:instrText>
      </w:r>
      <w:r w:rsidR="00011D2E"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[112]</w:t>
      </w:r>
      <w:r w:rsidR="00011D2E"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16435E" w:rsidRDefault="0016435E" w:rsidP="0016435E">
      <w:pPr>
        <w:spacing w:line="480" w:lineRule="auto"/>
        <w:jc w:val="both"/>
        <w:rPr>
          <w:rFonts w:ascii="Times New Roman" w:hAnsi="Times New Roman" w:cs="Times New Roman"/>
          <w:b/>
          <w:sz w:val="24"/>
          <w:szCs w:val="24"/>
        </w:rPr>
      </w:pPr>
      <w:r>
        <w:rPr>
          <w:rFonts w:ascii="Times New Roman" w:hAnsi="Times New Roman" w:cs="Times New Roman"/>
          <w:b/>
          <w:sz w:val="24"/>
          <w:szCs w:val="24"/>
        </w:rPr>
        <w:t>Heat Shock Protein Inhibition</w:t>
      </w:r>
    </w:p>
    <w:p w:rsidR="0016435E" w:rsidRDefault="0056155C" w:rsidP="0055023E">
      <w:pPr>
        <w:spacing w:line="480" w:lineRule="auto"/>
        <w:jc w:val="both"/>
        <w:rPr>
          <w:rFonts w:ascii="Times New Roman" w:hAnsi="Times New Roman" w:cs="Times New Roman"/>
          <w:b/>
          <w:sz w:val="24"/>
          <w:szCs w:val="24"/>
        </w:rPr>
      </w:pPr>
      <w:r w:rsidRPr="0056155C">
        <w:rPr>
          <w:rFonts w:ascii="Times New Roman" w:hAnsi="Times New Roman" w:cs="Times New Roman"/>
          <w:sz w:val="24"/>
          <w:szCs w:val="24"/>
        </w:rPr>
        <w:lastRenderedPageBreak/>
        <w:t>Heat shock proteins are</w:t>
      </w:r>
      <w:r w:rsidR="001D73C6">
        <w:rPr>
          <w:rFonts w:ascii="Times New Roman" w:hAnsi="Times New Roman" w:cs="Times New Roman"/>
          <w:sz w:val="24"/>
          <w:szCs w:val="24"/>
        </w:rPr>
        <w:t xml:space="preserve"> the</w:t>
      </w:r>
      <w:r w:rsidRPr="0056155C">
        <w:rPr>
          <w:rFonts w:ascii="Times New Roman" w:hAnsi="Times New Roman" w:cs="Times New Roman"/>
          <w:sz w:val="24"/>
          <w:szCs w:val="24"/>
        </w:rPr>
        <w:t xml:space="preserve"> molecular chaperones </w:t>
      </w:r>
      <w:r w:rsidR="001D73C6">
        <w:rPr>
          <w:rFonts w:ascii="Times New Roman" w:hAnsi="Times New Roman" w:cs="Times New Roman"/>
          <w:sz w:val="24"/>
          <w:szCs w:val="24"/>
        </w:rPr>
        <w:t>associated with</w:t>
      </w:r>
      <w:r w:rsidRPr="0056155C">
        <w:rPr>
          <w:rFonts w:ascii="Times New Roman" w:hAnsi="Times New Roman" w:cs="Times New Roman"/>
          <w:sz w:val="24"/>
          <w:szCs w:val="24"/>
        </w:rPr>
        <w:t xml:space="preserve"> signal transduction and stability, post-translational folding, activation and maturation of many other proteins essential for the cell cycle. In addition, they are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chaperones and inhibition of HSP90 (well-known HSP proteins) leads to disruption of </w:t>
      </w:r>
      <w:proofErr w:type="spellStart"/>
      <w:r w:rsidRPr="0056155C">
        <w:rPr>
          <w:rFonts w:ascii="Times New Roman" w:hAnsi="Times New Roman" w:cs="Times New Roman"/>
          <w:sz w:val="24"/>
          <w:szCs w:val="24"/>
        </w:rPr>
        <w:t>oncogenes</w:t>
      </w:r>
      <w:proofErr w:type="spellEnd"/>
      <w:r w:rsidRPr="0056155C">
        <w:rPr>
          <w:rFonts w:ascii="Times New Roman" w:hAnsi="Times New Roman" w:cs="Times New Roman"/>
          <w:sz w:val="24"/>
          <w:szCs w:val="24"/>
        </w:rPr>
        <w:t xml:space="preserve"> such as BCR-ABL, HER2 and BRAF, inhibiting many </w:t>
      </w:r>
      <w:proofErr w:type="spellStart"/>
      <w:r w:rsidRPr="0056155C">
        <w:rPr>
          <w:rFonts w:ascii="Times New Roman" w:hAnsi="Times New Roman" w:cs="Times New Roman"/>
          <w:sz w:val="24"/>
          <w:szCs w:val="24"/>
        </w:rPr>
        <w:t>oncogenic</w:t>
      </w:r>
      <w:proofErr w:type="spellEnd"/>
      <w:r w:rsidRPr="0056155C">
        <w:rPr>
          <w:rFonts w:ascii="Times New Roman" w:hAnsi="Times New Roman" w:cs="Times New Roman"/>
          <w:sz w:val="24"/>
          <w:szCs w:val="24"/>
        </w:rPr>
        <w:t xml:space="preserve"> transduction pathways</w:t>
      </w:r>
      <w:r>
        <w:rPr>
          <w:rFonts w:ascii="Times New Roman" w:hAnsi="Times New Roman" w:cs="Times New Roman"/>
          <w:sz w:val="24"/>
          <w:szCs w:val="24"/>
        </w:rPr>
        <w:t xml:space="preserve"> </w:t>
      </w:r>
      <w:r w:rsidR="00011D2E"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{"citationItems":[{"id":"ITEM-1","itemData":{"DOI":"10.1016/j.path.2010.04.001","ISSN":"18759181","author":[{"dropping-particle":"","family":"Chirieac","given":"Lucian R.","non-dropping-particle":"","parse-names":false,"suffix":""},{"dropping-particle":"","family":"Dacic","given":"Sanja","non-dropping-particle":"","parse-names":false,"suffix":""}],"container-title":"Surgical Pathology Clinics","id":"ITEM-1","issue":"1","issued":{"date-parts":[["2010","3"]]},"page":"71-82","title":"Targeted Therapies in Lung Cancer","type":"article-journal","volume":"3"},"uris":["http://www.mendeley.com/documents/?uuid=02c15faf-f6cb-42b7-8cb1-3d3191ef8c2f"]}],"mendeley":{"formattedCitation":"[113]","plainTextFormattedCitation":"[113]","previouslyFormattedCitation":"[113]"},"properties":{"noteIndex":0},"schema":"https://github.com/citation-style-language/schema/raw/master/csl-citation.json"}</w:instrText>
      </w:r>
      <w:r w:rsidR="00011D2E"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[113]</w:t>
      </w:r>
      <w:r w:rsidR="00011D2E" w:rsidRPr="0016435E">
        <w:rPr>
          <w:rFonts w:ascii="Times New Roman" w:hAnsi="Times New Roman" w:cs="Times New Roman"/>
          <w:b/>
          <w:sz w:val="24"/>
          <w:szCs w:val="24"/>
        </w:rPr>
        <w:fldChar w:fldCharType="end"/>
      </w:r>
      <w:r w:rsidR="0016435E">
        <w:rPr>
          <w:rFonts w:ascii="Times New Roman" w:hAnsi="Times New Roman" w:cs="Times New Roman"/>
          <w:sz w:val="24"/>
          <w:szCs w:val="24"/>
        </w:rPr>
        <w:t xml:space="preserve">. </w:t>
      </w:r>
      <w:proofErr w:type="spellStart"/>
      <w:r w:rsidRPr="0056155C">
        <w:rPr>
          <w:rFonts w:ascii="Times New Roman" w:hAnsi="Times New Roman" w:cs="Times New Roman"/>
          <w:sz w:val="24"/>
          <w:szCs w:val="24"/>
        </w:rPr>
        <w:t>Geldanamycin</w:t>
      </w:r>
      <w:proofErr w:type="spellEnd"/>
      <w:r w:rsidRPr="0056155C">
        <w:rPr>
          <w:rFonts w:ascii="Times New Roman" w:hAnsi="Times New Roman" w:cs="Times New Roman"/>
          <w:sz w:val="24"/>
          <w:szCs w:val="24"/>
        </w:rPr>
        <w:t xml:space="preserve"> is an HSP90 inhibitor and several 17-amino acid derivatives have been developed, such as 17-AAG, SNX-5422, </w:t>
      </w:r>
      <w:proofErr w:type="spellStart"/>
      <w:r w:rsidRPr="0056155C">
        <w:rPr>
          <w:rFonts w:ascii="Times New Roman" w:hAnsi="Times New Roman" w:cs="Times New Roman"/>
          <w:sz w:val="24"/>
          <w:szCs w:val="24"/>
        </w:rPr>
        <w:t>ganetespib</w:t>
      </w:r>
      <w:proofErr w:type="spellEnd"/>
      <w:r w:rsidRPr="0056155C">
        <w:rPr>
          <w:rFonts w:ascii="Times New Roman" w:hAnsi="Times New Roman" w:cs="Times New Roman"/>
          <w:sz w:val="24"/>
          <w:szCs w:val="24"/>
        </w:rPr>
        <w:t xml:space="preserve">, and </w:t>
      </w:r>
      <w:proofErr w:type="spellStart"/>
      <w:r w:rsidRPr="0056155C">
        <w:rPr>
          <w:rFonts w:ascii="Times New Roman" w:hAnsi="Times New Roman" w:cs="Times New Roman"/>
          <w:sz w:val="24"/>
          <w:szCs w:val="24"/>
        </w:rPr>
        <w:t>retamycin</w:t>
      </w:r>
      <w:proofErr w:type="spellEnd"/>
      <w:r w:rsidRPr="0056155C">
        <w:rPr>
          <w:rFonts w:ascii="Times New Roman" w:hAnsi="Times New Roman" w:cs="Times New Roman"/>
          <w:sz w:val="24"/>
          <w:szCs w:val="24"/>
        </w:rPr>
        <w:t xml:space="preserve"> </w:t>
      </w:r>
      <w:r w:rsidR="00011D2E" w:rsidRPr="0016435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{"citationItems":[{"id":"ITEM-1","itemData":{"DOI":"10.2174/1568009033481796","ISSN":"15680096","author":[{"dropping-particle":"","family":"Uehara","given":"Yoshimasa","non-dropping-particle":"","parse-names":false,"suffix":""}],"container-title":"Current Cancer Drug Targets","id":"ITEM-1","issue":"5","issued":{"date-parts":[["2003","10","1"]]},"page":"325-330","title":"Natural Product Origins of Hsp90 Inhibitors","type":"article-journal","volume":"3"},"uris":["http://www.mendeley.com/documents/?uuid=4fd3b77f-00e9-4aaa-a47a-ac7beea0df9e"]}],"mendeley":{"formattedCitation":"[114]","plainTextFormattedCitation":"[114]","previouslyFormattedCitation":"[114]"},"properties":{"noteIndex":0},"schema":"https://github.com/citation-style-language/schema/raw/master/csl-citation.json"}</w:instrText>
      </w:r>
      <w:r w:rsidR="00011D2E" w:rsidRPr="0016435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[114]</w:t>
      </w:r>
      <w:r w:rsidR="00011D2E" w:rsidRPr="0016435E">
        <w:rPr>
          <w:rFonts w:ascii="Times New Roman" w:hAnsi="Times New Roman" w:cs="Times New Roman"/>
          <w:b/>
          <w:sz w:val="24"/>
          <w:szCs w:val="24"/>
        </w:rPr>
        <w:fldChar w:fldCharType="end"/>
      </w:r>
      <w:r w:rsidR="0016435E">
        <w:rPr>
          <w:rFonts w:ascii="Times New Roman" w:hAnsi="Times New Roman" w:cs="Times New Roman"/>
          <w:sz w:val="24"/>
          <w:szCs w:val="24"/>
        </w:rPr>
        <w:t>.</w:t>
      </w:r>
    </w:p>
    <w:p w:rsidR="0055023E" w:rsidRPr="00F87E27" w:rsidRDefault="0055023E" w:rsidP="0055023E">
      <w:pPr>
        <w:spacing w:line="480" w:lineRule="auto"/>
        <w:jc w:val="both"/>
        <w:rPr>
          <w:rFonts w:ascii="Times New Roman" w:hAnsi="Times New Roman" w:cs="Times New Roman"/>
          <w:b/>
          <w:sz w:val="24"/>
          <w:szCs w:val="24"/>
        </w:rPr>
      </w:pPr>
      <w:r w:rsidRPr="00F87E27">
        <w:rPr>
          <w:rFonts w:ascii="Times New Roman" w:hAnsi="Times New Roman" w:cs="Times New Roman"/>
          <w:b/>
          <w:sz w:val="24"/>
          <w:szCs w:val="24"/>
        </w:rPr>
        <w:t>Telomerase inhibitor</w:t>
      </w:r>
    </w:p>
    <w:p w:rsidR="0016435E" w:rsidRDefault="002439AB" w:rsidP="0055023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show that </w:t>
      </w:r>
      <w:r w:rsidR="007D01E6">
        <w:rPr>
          <w:rFonts w:ascii="Times New Roman" w:hAnsi="Times New Roman" w:cs="Times New Roman"/>
          <w:sz w:val="24"/>
          <w:szCs w:val="24"/>
        </w:rPr>
        <w:t xml:space="preserve">during </w:t>
      </w:r>
      <w:proofErr w:type="spellStart"/>
      <w:r w:rsidR="007D01E6" w:rsidRPr="007D01E6">
        <w:rPr>
          <w:rFonts w:ascii="Times New Roman" w:hAnsi="Times New Roman" w:cs="Times New Roman"/>
          <w:sz w:val="24"/>
          <w:szCs w:val="24"/>
        </w:rPr>
        <w:t>tumorigenesis</w:t>
      </w:r>
      <w:proofErr w:type="spellEnd"/>
      <w:r w:rsidR="00185D31">
        <w:rPr>
          <w:rFonts w:ascii="Times New Roman" w:hAnsi="Times New Roman" w:cs="Times New Roman"/>
          <w:sz w:val="24"/>
          <w:szCs w:val="24"/>
        </w:rPr>
        <w:t xml:space="preserve"> </w:t>
      </w:r>
      <w:r w:rsidR="007D01E6">
        <w:rPr>
          <w:rFonts w:ascii="Times New Roman" w:hAnsi="Times New Roman" w:cs="Times New Roman"/>
          <w:sz w:val="24"/>
          <w:szCs w:val="24"/>
        </w:rPr>
        <w:t>the t</w:t>
      </w:r>
      <w:r w:rsidR="007D01E6" w:rsidRPr="007D01E6">
        <w:rPr>
          <w:rFonts w:ascii="Times New Roman" w:hAnsi="Times New Roman" w:cs="Times New Roman"/>
          <w:sz w:val="24"/>
          <w:szCs w:val="24"/>
        </w:rPr>
        <w:t>elomerase</w:t>
      </w:r>
      <w:r w:rsidR="007D01E6">
        <w:rPr>
          <w:rFonts w:ascii="Times New Roman" w:hAnsi="Times New Roman" w:cs="Times New Roman"/>
          <w:sz w:val="24"/>
          <w:szCs w:val="24"/>
        </w:rPr>
        <w:t xml:space="preserve"> activity </w:t>
      </w:r>
      <w:r w:rsidR="00185D31">
        <w:rPr>
          <w:rFonts w:ascii="Times New Roman" w:hAnsi="Times New Roman" w:cs="Times New Roman"/>
          <w:sz w:val="24"/>
          <w:szCs w:val="24"/>
        </w:rPr>
        <w:t>gets</w:t>
      </w:r>
      <w:r w:rsidR="007D01E6">
        <w:rPr>
          <w:rFonts w:ascii="Times New Roman" w:hAnsi="Times New Roman" w:cs="Times New Roman"/>
          <w:sz w:val="24"/>
          <w:szCs w:val="24"/>
        </w:rPr>
        <w:t xml:space="preserve"> unregulated </w:t>
      </w:r>
      <w:r w:rsidR="00185D31">
        <w:rPr>
          <w:rFonts w:ascii="Times New Roman" w:hAnsi="Times New Roman" w:cs="Times New Roman"/>
          <w:sz w:val="24"/>
          <w:szCs w:val="24"/>
        </w:rPr>
        <w:t xml:space="preserve">and is also prevalent </w:t>
      </w:r>
      <w:r w:rsidR="007D01E6">
        <w:rPr>
          <w:rFonts w:ascii="Times New Roman" w:hAnsi="Times New Roman" w:cs="Times New Roman"/>
          <w:sz w:val="24"/>
          <w:szCs w:val="24"/>
        </w:rPr>
        <w:t>in lung cancer</w:t>
      </w:r>
      <w:r>
        <w:rPr>
          <w:rFonts w:ascii="Times New Roman" w:hAnsi="Times New Roman" w:cs="Times New Roman"/>
          <w:sz w:val="24"/>
          <w:szCs w:val="24"/>
        </w:rPr>
        <w:t xml:space="preserve">. Telomeres are repetitive sequences at the ends of mammalian chromosomes that help prevent the </w:t>
      </w:r>
      <w:r w:rsidRPr="002439AB">
        <w:rPr>
          <w:rFonts w:ascii="Times New Roman" w:hAnsi="Times New Roman" w:cs="Times New Roman"/>
          <w:sz w:val="24"/>
          <w:szCs w:val="24"/>
        </w:rPr>
        <w:t>degrad</w:t>
      </w:r>
      <w:r>
        <w:rPr>
          <w:rFonts w:ascii="Times New Roman" w:hAnsi="Times New Roman" w:cs="Times New Roman"/>
          <w:sz w:val="24"/>
          <w:szCs w:val="24"/>
        </w:rPr>
        <w:t>ation and loss</w:t>
      </w:r>
      <w:r w:rsidRPr="002439AB">
        <w:rPr>
          <w:rFonts w:ascii="Times New Roman" w:hAnsi="Times New Roman" w:cs="Times New Roman"/>
          <w:sz w:val="24"/>
          <w:szCs w:val="24"/>
        </w:rPr>
        <w:t xml:space="preserve"> of many important genes</w:t>
      </w:r>
      <w:r w:rsidR="00011D2E" w:rsidRPr="0012360E">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011D2E" w:rsidRPr="0012360E">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011D2E" w:rsidRPr="0012360E">
        <w:rPr>
          <w:rFonts w:ascii="Times New Roman" w:hAnsi="Times New Roman" w:cs="Times New Roman"/>
          <w:b/>
          <w:sz w:val="24"/>
          <w:szCs w:val="24"/>
        </w:rPr>
        <w:fldChar w:fldCharType="end"/>
      </w:r>
      <w:r w:rsidR="0016435E">
        <w:rPr>
          <w:rFonts w:ascii="Times New Roman" w:hAnsi="Times New Roman" w:cs="Times New Roman"/>
          <w:sz w:val="24"/>
          <w:szCs w:val="24"/>
        </w:rPr>
        <w:t>.</w:t>
      </w:r>
      <w:r w:rsidR="0016435E">
        <w:rPr>
          <w:rFonts w:ascii="Times New Roman" w:hAnsi="Times New Roman" w:cs="Times New Roman"/>
          <w:sz w:val="24"/>
          <w:szCs w:val="24"/>
        </w:rPr>
        <w:t> </w:t>
      </w:r>
      <w:r w:rsidRPr="002439AB">
        <w:t xml:space="preserve"> </w:t>
      </w:r>
      <w:r>
        <w:rPr>
          <w:rFonts w:ascii="Times New Roman" w:hAnsi="Times New Roman" w:cs="Times New Roman"/>
          <w:sz w:val="24"/>
          <w:szCs w:val="24"/>
        </w:rPr>
        <w:t>With each division of the cell, the telomere</w:t>
      </w:r>
      <w:r w:rsidRPr="002439AB">
        <w:rPr>
          <w:rFonts w:ascii="Times New Roman" w:hAnsi="Times New Roman" w:cs="Times New Roman"/>
          <w:sz w:val="24"/>
          <w:szCs w:val="24"/>
        </w:rPr>
        <w:t xml:space="preserve"> gradually </w:t>
      </w:r>
      <w:r>
        <w:rPr>
          <w:rFonts w:ascii="Times New Roman" w:hAnsi="Times New Roman" w:cs="Times New Roman"/>
          <w:sz w:val="24"/>
          <w:szCs w:val="24"/>
        </w:rPr>
        <w:t>shortens, thereby limiting the lifespan of the somatic cell</w:t>
      </w:r>
      <w:r w:rsidRPr="002439AB">
        <w:rPr>
          <w:rFonts w:ascii="Times New Roman" w:hAnsi="Times New Roman" w:cs="Times New Roman"/>
          <w:sz w:val="24"/>
          <w:szCs w:val="24"/>
        </w:rPr>
        <w:t>. The shortening of telomeres and the ensuing cell death can be overcome by telomerase, which</w:t>
      </w:r>
      <w:r>
        <w:rPr>
          <w:rFonts w:ascii="Times New Roman" w:hAnsi="Times New Roman" w:cs="Times New Roman"/>
          <w:sz w:val="24"/>
          <w:szCs w:val="24"/>
        </w:rPr>
        <w:t xml:space="preserve"> helps stabilize the telomere length by adding DNA sequences to the telomere</w:t>
      </w:r>
      <w:r w:rsidRPr="002439AB">
        <w:rPr>
          <w:rFonts w:ascii="Times New Roman" w:hAnsi="Times New Roman" w:cs="Times New Roman"/>
          <w:sz w:val="24"/>
          <w:szCs w:val="24"/>
        </w:rPr>
        <w:t xml:space="preserve"> end of chromosomes. Human telomerase has two main components: the functional telomerase RNA (</w:t>
      </w:r>
      <w:proofErr w:type="spellStart"/>
      <w:r w:rsidRPr="002439AB">
        <w:rPr>
          <w:rFonts w:ascii="Times New Roman" w:hAnsi="Times New Roman" w:cs="Times New Roman"/>
          <w:sz w:val="24"/>
          <w:szCs w:val="24"/>
        </w:rPr>
        <w:t>hTR</w:t>
      </w:r>
      <w:proofErr w:type="spellEnd"/>
      <w:r w:rsidRPr="002439AB">
        <w:rPr>
          <w:rFonts w:ascii="Times New Roman" w:hAnsi="Times New Roman" w:cs="Times New Roman"/>
          <w:sz w:val="24"/>
          <w:szCs w:val="24"/>
        </w:rPr>
        <w:t>, also known as TERC) component and the telomerase reverse transcriptase (</w:t>
      </w:r>
      <w:proofErr w:type="spellStart"/>
      <w:r w:rsidRPr="002439AB">
        <w:rPr>
          <w:rFonts w:ascii="Times New Roman" w:hAnsi="Times New Roman" w:cs="Times New Roman"/>
          <w:sz w:val="24"/>
          <w:szCs w:val="24"/>
        </w:rPr>
        <w:t>hTERT</w:t>
      </w:r>
      <w:proofErr w:type="spellEnd"/>
      <w:r w:rsidRPr="002439AB">
        <w:rPr>
          <w:rFonts w:ascii="Times New Roman" w:hAnsi="Times New Roman" w:cs="Times New Roman"/>
          <w:sz w:val="24"/>
          <w:szCs w:val="24"/>
        </w:rPr>
        <w:t>) catalytic subunit.</w:t>
      </w:r>
      <w:r>
        <w:rPr>
          <w:rFonts w:ascii="Times New Roman" w:hAnsi="Times New Roman" w:cs="Times New Roman"/>
          <w:sz w:val="24"/>
          <w:szCs w:val="24"/>
        </w:rPr>
        <w:t xml:space="preserve"> </w:t>
      </w:r>
      <w:r w:rsidRPr="002439AB">
        <w:rPr>
          <w:rFonts w:ascii="Times New Roman" w:hAnsi="Times New Roman" w:cs="Times New Roman"/>
          <w:sz w:val="24"/>
          <w:szCs w:val="24"/>
        </w:rPr>
        <w:t>Telomerase activation is thought to play an important role in the immortalization of ce</w:t>
      </w:r>
      <w:r>
        <w:rPr>
          <w:rFonts w:ascii="Times New Roman" w:hAnsi="Times New Roman" w:cs="Times New Roman"/>
          <w:sz w:val="24"/>
          <w:szCs w:val="24"/>
        </w:rPr>
        <w:t>lls, an early stage of cancer</w:t>
      </w:r>
      <w:r w:rsidR="0016435E">
        <w:rPr>
          <w:rFonts w:ascii="Times New Roman" w:hAnsi="Times New Roman" w:cs="Times New Roman"/>
          <w:sz w:val="24"/>
          <w:szCs w:val="24"/>
        </w:rPr>
        <w:t>.</w:t>
      </w:r>
      <w:r w:rsidR="0016435E">
        <w:rPr>
          <w:rFonts w:ascii="Times New Roman" w:hAnsi="Times New Roman" w:cs="Times New Roman"/>
          <w:sz w:val="24"/>
          <w:szCs w:val="24"/>
        </w:rPr>
        <w:t> </w:t>
      </w:r>
    </w:p>
    <w:p w:rsidR="00444291" w:rsidRPr="002439AB" w:rsidRDefault="002439AB" w:rsidP="00F6270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Telomerase is ubiquitous in human tumors, whereas telomerase</w:t>
      </w:r>
      <w:r w:rsidRPr="002439AB">
        <w:rPr>
          <w:rFonts w:ascii="Times New Roman" w:hAnsi="Times New Roman" w:cs="Times New Roman"/>
          <w:sz w:val="24"/>
          <w:szCs w:val="24"/>
        </w:rPr>
        <w:t xml:space="preserve"> ac</w:t>
      </w:r>
      <w:r>
        <w:rPr>
          <w:rFonts w:ascii="Times New Roman" w:hAnsi="Times New Roman" w:cs="Times New Roman"/>
          <w:sz w:val="24"/>
          <w:szCs w:val="24"/>
        </w:rPr>
        <w:t>tivity is reduced or absent in normal</w:t>
      </w:r>
      <w:r w:rsidRPr="002439AB">
        <w:rPr>
          <w:rFonts w:ascii="Times New Roman" w:hAnsi="Times New Roman" w:cs="Times New Roman"/>
          <w:sz w:val="24"/>
          <w:szCs w:val="24"/>
        </w:rPr>
        <w:t xml:space="preserve"> tissues. Although telomerase is silent in normal cells, it is activated in about 80% </w:t>
      </w:r>
      <w:r>
        <w:rPr>
          <w:rFonts w:ascii="Times New Roman" w:hAnsi="Times New Roman" w:cs="Times New Roman"/>
          <w:sz w:val="24"/>
          <w:szCs w:val="24"/>
        </w:rPr>
        <w:t>of NSCLC and about 100% of SCLC</w:t>
      </w:r>
      <w:r w:rsidRPr="002439AB">
        <w:rPr>
          <w:rFonts w:ascii="Times New Roman" w:hAnsi="Times New Roman" w:cs="Times New Roman"/>
          <w:sz w:val="24"/>
          <w:szCs w:val="24"/>
        </w:rPr>
        <w:t xml:space="preserve">. Therefore, telomerase represents a promising treatment against lung cancer, and </w:t>
      </w:r>
      <w:r w:rsidR="00C76CF2">
        <w:rPr>
          <w:rFonts w:ascii="Times New Roman" w:hAnsi="Times New Roman" w:cs="Times New Roman"/>
          <w:sz w:val="24"/>
          <w:szCs w:val="24"/>
        </w:rPr>
        <w:t xml:space="preserve">several </w:t>
      </w:r>
      <w:r w:rsidR="00E11C5A">
        <w:rPr>
          <w:rFonts w:ascii="Times New Roman" w:hAnsi="Times New Roman" w:cs="Times New Roman"/>
          <w:sz w:val="24"/>
          <w:szCs w:val="24"/>
        </w:rPr>
        <w:t xml:space="preserve">drug </w:t>
      </w:r>
      <w:r w:rsidR="00C76CF2">
        <w:rPr>
          <w:rFonts w:ascii="Times New Roman" w:hAnsi="Times New Roman" w:cs="Times New Roman"/>
          <w:sz w:val="24"/>
          <w:szCs w:val="24"/>
        </w:rPr>
        <w:t xml:space="preserve">candidates targeting telomerase activity </w:t>
      </w:r>
      <w:r w:rsidRPr="002439AB">
        <w:rPr>
          <w:rFonts w:ascii="Times New Roman" w:hAnsi="Times New Roman" w:cs="Times New Roman"/>
          <w:sz w:val="24"/>
          <w:szCs w:val="24"/>
        </w:rPr>
        <w:t>have been developed.</w:t>
      </w:r>
      <w:r>
        <w:rPr>
          <w:rFonts w:ascii="Times New Roman" w:hAnsi="Times New Roman" w:cs="Times New Roman"/>
          <w:sz w:val="24"/>
          <w:szCs w:val="24"/>
        </w:rPr>
        <w:t xml:space="preserve"> </w:t>
      </w:r>
      <w:r w:rsidRPr="002439AB">
        <w:rPr>
          <w:rFonts w:ascii="Times New Roman" w:hAnsi="Times New Roman" w:cs="Times New Roman"/>
          <w:sz w:val="24"/>
          <w:szCs w:val="24"/>
        </w:rPr>
        <w:t>GRN163L is a novel</w:t>
      </w:r>
      <w:r w:rsidR="005D491E" w:rsidRPr="005D491E">
        <w:rPr>
          <w:rFonts w:ascii="Times New Roman" w:hAnsi="Times New Roman" w:cs="Times New Roman"/>
          <w:sz w:val="24"/>
          <w:szCs w:val="24"/>
        </w:rPr>
        <w:t xml:space="preserve"> </w:t>
      </w:r>
      <w:r w:rsidR="005D491E" w:rsidRPr="002439AB">
        <w:rPr>
          <w:rFonts w:ascii="Times New Roman" w:hAnsi="Times New Roman" w:cs="Times New Roman"/>
          <w:sz w:val="24"/>
          <w:szCs w:val="24"/>
        </w:rPr>
        <w:t>antagonist</w:t>
      </w:r>
      <w:r w:rsidR="005D491E">
        <w:rPr>
          <w:rFonts w:ascii="Times New Roman" w:hAnsi="Times New Roman" w:cs="Times New Roman"/>
          <w:sz w:val="24"/>
          <w:szCs w:val="24"/>
        </w:rPr>
        <w:t xml:space="preserve"> of</w:t>
      </w:r>
      <w:r w:rsidRPr="002439AB">
        <w:rPr>
          <w:rFonts w:ascii="Times New Roman" w:hAnsi="Times New Roman" w:cs="Times New Roman"/>
          <w:sz w:val="24"/>
          <w:szCs w:val="24"/>
        </w:rPr>
        <w:t xml:space="preserve"> telomerase</w:t>
      </w:r>
      <w:r w:rsidR="005D491E">
        <w:rPr>
          <w:rFonts w:ascii="Times New Roman" w:hAnsi="Times New Roman" w:cs="Times New Roman"/>
          <w:sz w:val="24"/>
          <w:szCs w:val="24"/>
        </w:rPr>
        <w:t>,</w:t>
      </w:r>
      <w:r w:rsidRPr="002439AB">
        <w:rPr>
          <w:rFonts w:ascii="Times New Roman" w:hAnsi="Times New Roman" w:cs="Times New Roman"/>
          <w:sz w:val="24"/>
          <w:szCs w:val="24"/>
        </w:rPr>
        <w:t xml:space="preserve"> targeting the RNA template </w:t>
      </w:r>
      <w:r w:rsidRPr="002439AB">
        <w:rPr>
          <w:rFonts w:ascii="Times New Roman" w:hAnsi="Times New Roman" w:cs="Times New Roman"/>
          <w:sz w:val="24"/>
          <w:szCs w:val="24"/>
        </w:rPr>
        <w:lastRenderedPageBreak/>
        <w:t xml:space="preserve">region of </w:t>
      </w:r>
      <w:r w:rsidR="00F62703" w:rsidRPr="002439AB">
        <w:rPr>
          <w:rFonts w:ascii="Times New Roman" w:hAnsi="Times New Roman" w:cs="Times New Roman"/>
          <w:sz w:val="24"/>
          <w:szCs w:val="24"/>
        </w:rPr>
        <w:t>TERC</w:t>
      </w:r>
      <w:r w:rsidRPr="002439AB">
        <w:rPr>
          <w:rFonts w:ascii="Times New Roman" w:hAnsi="Times New Roman" w:cs="Times New Roman"/>
          <w:sz w:val="24"/>
          <w:szCs w:val="24"/>
        </w:rPr>
        <w:t>.</w:t>
      </w:r>
      <w:r>
        <w:rPr>
          <w:rFonts w:ascii="Times New Roman" w:hAnsi="Times New Roman" w:cs="Times New Roman"/>
          <w:sz w:val="24"/>
          <w:szCs w:val="24"/>
        </w:rPr>
        <w:t xml:space="preserve"> </w:t>
      </w:r>
      <w:r w:rsidR="00F62703">
        <w:rPr>
          <w:rFonts w:ascii="Times New Roman" w:hAnsi="Times New Roman" w:cs="Times New Roman"/>
          <w:sz w:val="24"/>
          <w:szCs w:val="24"/>
        </w:rPr>
        <w:t>The p</w:t>
      </w:r>
      <w:r w:rsidR="00444291">
        <w:rPr>
          <w:rFonts w:ascii="Times New Roman" w:hAnsi="Times New Roman" w:cs="Times New Roman"/>
          <w:sz w:val="24"/>
          <w:szCs w:val="24"/>
        </w:rPr>
        <w:t>reclinical</w:t>
      </w:r>
      <w:r w:rsidR="00444291">
        <w:rPr>
          <w:rFonts w:ascii="Times New Roman" w:hAnsi="Times New Roman" w:cs="Times New Roman"/>
          <w:sz w:val="24"/>
          <w:szCs w:val="24"/>
        </w:rPr>
        <w:t> </w:t>
      </w:r>
      <w:r w:rsidR="00444291">
        <w:rPr>
          <w:rFonts w:ascii="Times New Roman" w:hAnsi="Times New Roman" w:cs="Times New Roman"/>
          <w:sz w:val="24"/>
          <w:szCs w:val="24"/>
        </w:rPr>
        <w:t>data</w:t>
      </w:r>
      <w:r w:rsidR="00444291">
        <w:rPr>
          <w:rFonts w:ascii="Times New Roman" w:hAnsi="Times New Roman" w:cs="Times New Roman"/>
          <w:sz w:val="24"/>
          <w:szCs w:val="24"/>
        </w:rPr>
        <w:t> </w:t>
      </w:r>
      <w:r w:rsidR="00444291">
        <w:rPr>
          <w:rFonts w:ascii="Times New Roman" w:hAnsi="Times New Roman" w:cs="Times New Roman"/>
          <w:sz w:val="24"/>
          <w:szCs w:val="24"/>
        </w:rPr>
        <w:t>have</w:t>
      </w:r>
      <w:r w:rsidR="00444291">
        <w:rPr>
          <w:rFonts w:ascii="Times New Roman" w:hAnsi="Times New Roman" w:cs="Times New Roman"/>
          <w:sz w:val="24"/>
          <w:szCs w:val="24"/>
        </w:rPr>
        <w:t> </w:t>
      </w:r>
      <w:r w:rsidR="00444291">
        <w:rPr>
          <w:rFonts w:ascii="Times New Roman" w:hAnsi="Times New Roman" w:cs="Times New Roman"/>
          <w:sz w:val="24"/>
          <w:szCs w:val="24"/>
        </w:rPr>
        <w:t>demonstrated</w:t>
      </w:r>
      <w:r w:rsidR="00444291">
        <w:rPr>
          <w:rFonts w:ascii="Times New Roman" w:hAnsi="Times New Roman" w:cs="Times New Roman"/>
          <w:sz w:val="24"/>
          <w:szCs w:val="24"/>
        </w:rPr>
        <w:t> </w:t>
      </w:r>
      <w:r w:rsidR="00444291">
        <w:rPr>
          <w:rFonts w:ascii="Times New Roman" w:hAnsi="Times New Roman" w:cs="Times New Roman"/>
          <w:sz w:val="24"/>
          <w:szCs w:val="24"/>
        </w:rPr>
        <w:t>that</w:t>
      </w:r>
      <w:r w:rsidR="00444291">
        <w:rPr>
          <w:rFonts w:ascii="Times New Roman" w:hAnsi="Times New Roman" w:cs="Times New Roman"/>
          <w:sz w:val="24"/>
          <w:szCs w:val="24"/>
        </w:rPr>
        <w:t> </w:t>
      </w:r>
      <w:r w:rsidR="00444291">
        <w:rPr>
          <w:rFonts w:ascii="Times New Roman" w:hAnsi="Times New Roman" w:cs="Times New Roman"/>
          <w:sz w:val="24"/>
          <w:szCs w:val="24"/>
        </w:rPr>
        <w:t>GRN163L</w:t>
      </w:r>
      <w:r w:rsidR="00F62703">
        <w:rPr>
          <w:rFonts w:ascii="Times New Roman" w:hAnsi="Times New Roman" w:cs="Times New Roman"/>
          <w:sz w:val="24"/>
          <w:szCs w:val="24"/>
        </w:rPr>
        <w:t xml:space="preserve"> reduce the tumor growth of </w:t>
      </w:r>
      <w:r w:rsidR="00444291">
        <w:rPr>
          <w:rFonts w:ascii="Times New Roman" w:hAnsi="Times New Roman" w:cs="Times New Roman"/>
          <w:sz w:val="24"/>
          <w:szCs w:val="24"/>
        </w:rPr>
        <w:t>lung</w:t>
      </w:r>
      <w:r w:rsidR="00444291">
        <w:rPr>
          <w:rFonts w:ascii="Times New Roman" w:hAnsi="Times New Roman" w:cs="Times New Roman"/>
          <w:sz w:val="24"/>
          <w:szCs w:val="24"/>
        </w:rPr>
        <w:t> </w:t>
      </w:r>
      <w:r w:rsidR="00444291">
        <w:rPr>
          <w:rFonts w:ascii="Times New Roman" w:hAnsi="Times New Roman" w:cs="Times New Roman"/>
          <w:sz w:val="24"/>
          <w:szCs w:val="24"/>
        </w:rPr>
        <w:t>cancer</w:t>
      </w:r>
      <w:r w:rsidR="00444291">
        <w:rPr>
          <w:rFonts w:ascii="Times New Roman" w:hAnsi="Times New Roman" w:cs="Times New Roman"/>
          <w:sz w:val="24"/>
          <w:szCs w:val="24"/>
        </w:rPr>
        <w:t> </w:t>
      </w:r>
      <w:r w:rsidR="00444291">
        <w:rPr>
          <w:rFonts w:ascii="Times New Roman" w:hAnsi="Times New Roman" w:cs="Times New Roman"/>
          <w:sz w:val="24"/>
          <w:szCs w:val="24"/>
        </w:rPr>
        <w:t>cells</w:t>
      </w:r>
      <w:r w:rsidR="00444291">
        <w:rPr>
          <w:rFonts w:ascii="Times New Roman" w:hAnsi="Times New Roman" w:cs="Times New Roman"/>
          <w:sz w:val="24"/>
          <w:szCs w:val="24"/>
        </w:rPr>
        <w:t> </w:t>
      </w:r>
      <w:r w:rsidR="00F62703" w:rsidRPr="00F62703">
        <w:rPr>
          <w:rFonts w:ascii="Times New Roman" w:hAnsi="Times New Roman" w:cs="Times New Roman"/>
          <w:sz w:val="24"/>
          <w:szCs w:val="24"/>
        </w:rPr>
        <w:t xml:space="preserve"> </w:t>
      </w:r>
      <w:r w:rsidR="00F62703">
        <w:rPr>
          <w:rFonts w:ascii="Times New Roman" w:hAnsi="Times New Roman" w:cs="Times New Roman"/>
          <w:sz w:val="24"/>
          <w:szCs w:val="24"/>
        </w:rPr>
        <w:t xml:space="preserve">in vivo </w:t>
      </w:r>
      <w:r w:rsidR="00011D2E"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{"citationItems":[{"id":"ITEM-1","itemData":{"DOI":"10.1158/0008-5472.CAN-05-1215","ISSN":"0008-5472","abstract":"Differential regulation of telomerase activity in normal and tumor cells provides a rationale for the design of new classes of telomerase inhibitors. The telomerase enzyme complex presents multiple potential sites for the development of inhibitors. GRN163L, a telomerase enzyme antagonist, is a lipid-modified 13-mer oligonucleotide N3′ → P5′-thio-phosphoramidate, complementary to the template region of telomerase RNA (hTR). We evaluated both the in vitro and in vivo effects of GRN163L using A549-luciferase (A549-Luc) human lung cancer cells expressing a luciferase reporter. GRN163L (1 μmol/L) effectively inhibits telomerase activity of A549-Luc cells, resulting in progressive telomere shortening. GRN163L treatment also reduces colony formation in soft agar assays. Surprisingly, after only 1 week of treatment with GRN163L, A549-Luc cells were unable to form robust colonies in the clonal efficiency assay, whereas the mismatch control compound had no effect. Finally, we show that in vivo treatment with GRN163L is effective in preventing lung metastases in xenograft animal models. These in vitro and in vivo data support the development of GRN163L as a therapeutic for the treatment of cancer.","author":[{"dropping-particle":"","family":"Dikmen","given":"Z. Gunnur","non-dropping-particle":"","parse-names":false,"suffix":""},{"dropping-particle":"","family":"Gellert","given":"Ginelle C.","non-dropping-particle":"","parse-names":false,"suffix":""},{"dropping-particle":"","family":"Jackson","given":"Shalmica","non-dropping-particle":"","parse-names":false,"suffix":""},{"dropping-particle":"","family":"Gryaznov","given":"Sergei","non-dropping-particle":"","parse-names":false,"suffix":""},{"dropping-particle":"","family":"Tressler","given":"Robert","non-dropping-particle":"","parse-names":false,"suffix":""},{"dropping-particle":"","family":"Dogan","given":"Pakize","non-dropping-particle":"","parse-names":false,"suffix":""},{"dropping-particle":"","family":"Wright","given":"Woodring E.","non-dropping-particle":"","parse-names":false,"suffix":""},{"dropping-particle":"","family":"Shay","given":"Jerry W.","non-dropping-particle":"","parse-names":false,"suffix":""}],"container-title":"Cancer Research","id":"ITEM-1","issue":"17","issued":{"date-parts":[["2005","9","1"]]},"page":"7866-7873","title":"In vivo Inhibition of Lung Cancer by GRN163L: A Novel Human Telomerase Inhibitor","type":"article-journal","volume":"65"},"uris":["http://www.mendeley.com/documents/?uuid=3bbeefeb-415d-4f6c-9d11-382ce8c94e10"]}],"mendeley":{"formattedCitation":"[116]","plainTextFormattedCitation":"[116]","previouslyFormattedCitation":"[116]"},"properties":{"noteIndex":0},"schema":"https://github.com/citation-style-language/schema/raw/master/csl-citation.json"}</w:instrText>
      </w:r>
      <w:r w:rsidR="00011D2E"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[116]</w:t>
      </w:r>
      <w:r w:rsidR="00011D2E"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and</w:t>
      </w:r>
      <w:r w:rsidR="00444291">
        <w:rPr>
          <w:rFonts w:ascii="Times New Roman" w:hAnsi="Times New Roman" w:cs="Times New Roman"/>
          <w:sz w:val="24"/>
          <w:szCs w:val="24"/>
        </w:rPr>
        <w:t> </w:t>
      </w:r>
      <w:r w:rsidR="00444291">
        <w:rPr>
          <w:rFonts w:ascii="Times New Roman" w:hAnsi="Times New Roman" w:cs="Times New Roman"/>
          <w:sz w:val="24"/>
          <w:szCs w:val="24"/>
        </w:rPr>
        <w:t>phase I</w:t>
      </w:r>
      <w:r w:rsidR="00F62703">
        <w:rPr>
          <w:rFonts w:ascii="Times New Roman" w:hAnsi="Times New Roman" w:cs="Times New Roman"/>
          <w:sz w:val="24"/>
          <w:szCs w:val="24"/>
        </w:rPr>
        <w:t xml:space="preserve"> clinical</w:t>
      </w:r>
      <w:r w:rsidR="00444291">
        <w:rPr>
          <w:rFonts w:ascii="Times New Roman" w:hAnsi="Times New Roman" w:cs="Times New Roman"/>
          <w:sz w:val="24"/>
          <w:szCs w:val="24"/>
        </w:rPr>
        <w:t> </w:t>
      </w:r>
      <w:r w:rsidR="00567E13">
        <w:rPr>
          <w:rFonts w:ascii="Times New Roman" w:hAnsi="Times New Roman" w:cs="Times New Roman"/>
          <w:sz w:val="24"/>
          <w:szCs w:val="24"/>
        </w:rPr>
        <w:t>investigation</w:t>
      </w:r>
      <w:r w:rsidR="00444291">
        <w:rPr>
          <w:rFonts w:ascii="Times New Roman" w:hAnsi="Times New Roman" w:cs="Times New Roman"/>
          <w:sz w:val="24"/>
          <w:szCs w:val="24"/>
        </w:rPr>
        <w:t> </w:t>
      </w:r>
      <w:r w:rsidR="00444291">
        <w:rPr>
          <w:rFonts w:ascii="Times New Roman" w:hAnsi="Times New Roman" w:cs="Times New Roman"/>
          <w:sz w:val="24"/>
          <w:szCs w:val="24"/>
        </w:rPr>
        <w:t>with</w:t>
      </w:r>
      <w:r w:rsidR="00444291">
        <w:rPr>
          <w:rFonts w:ascii="Times New Roman" w:hAnsi="Times New Roman" w:cs="Times New Roman"/>
          <w:sz w:val="24"/>
          <w:szCs w:val="24"/>
        </w:rPr>
        <w:t> </w:t>
      </w:r>
      <w:r w:rsidR="00444291">
        <w:rPr>
          <w:rFonts w:ascii="Times New Roman" w:hAnsi="Times New Roman" w:cs="Times New Roman"/>
          <w:sz w:val="24"/>
          <w:szCs w:val="24"/>
        </w:rPr>
        <w:t>this</w:t>
      </w:r>
      <w:r w:rsidR="00444291">
        <w:rPr>
          <w:rFonts w:ascii="Times New Roman" w:hAnsi="Times New Roman" w:cs="Times New Roman"/>
          <w:sz w:val="24"/>
          <w:szCs w:val="24"/>
        </w:rPr>
        <w:t> </w:t>
      </w:r>
      <w:r w:rsidR="00D24FAC">
        <w:rPr>
          <w:rFonts w:ascii="Times New Roman" w:hAnsi="Times New Roman" w:cs="Times New Roman"/>
          <w:sz w:val="24"/>
          <w:szCs w:val="24"/>
        </w:rPr>
        <w:t>molecule</w:t>
      </w:r>
      <w:r w:rsidR="00444291">
        <w:rPr>
          <w:rFonts w:ascii="Times New Roman" w:hAnsi="Times New Roman" w:cs="Times New Roman"/>
          <w:sz w:val="24"/>
          <w:szCs w:val="24"/>
        </w:rPr>
        <w:t> </w:t>
      </w:r>
      <w:r w:rsidR="00444291">
        <w:rPr>
          <w:rFonts w:ascii="Times New Roman" w:hAnsi="Times New Roman" w:cs="Times New Roman"/>
          <w:sz w:val="24"/>
          <w:szCs w:val="24"/>
        </w:rPr>
        <w:t>is</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D24FAC">
        <w:rPr>
          <w:rFonts w:ascii="Times New Roman" w:hAnsi="Times New Roman" w:cs="Times New Roman"/>
          <w:sz w:val="24"/>
          <w:szCs w:val="24"/>
        </w:rPr>
        <w:t xml:space="preserve"> progress</w:t>
      </w:r>
      <w:r w:rsidR="00444291">
        <w:rPr>
          <w:rFonts w:ascii="Times New Roman" w:hAnsi="Times New Roman" w:cs="Times New Roman"/>
          <w:sz w:val="24"/>
          <w:szCs w:val="24"/>
        </w:rPr>
        <w:t>.</w:t>
      </w:r>
      <w:r w:rsidR="00444291">
        <w:rPr>
          <w:rFonts w:ascii="Times New Roman" w:hAnsi="Times New Roman" w:cs="Times New Roman"/>
          <w:sz w:val="24"/>
          <w:szCs w:val="24"/>
        </w:rPr>
        <w:t> </w:t>
      </w:r>
      <w:r w:rsidR="00444291">
        <w:rPr>
          <w:rFonts w:ascii="Times New Roman" w:hAnsi="Times New Roman" w:cs="Times New Roman"/>
          <w:sz w:val="24"/>
          <w:szCs w:val="24"/>
        </w:rPr>
        <w:t>Recently</w:t>
      </w:r>
      <w:r w:rsidR="00444291">
        <w:rPr>
          <w:rFonts w:ascii="Times New Roman" w:hAnsi="Times New Roman" w:cs="Times New Roman"/>
          <w:sz w:val="24"/>
          <w:szCs w:val="24"/>
        </w:rPr>
        <w:t> </w:t>
      </w:r>
      <w:r w:rsidR="00444291">
        <w:rPr>
          <w:rFonts w:ascii="Times New Roman" w:hAnsi="Times New Roman" w:cs="Times New Roman"/>
          <w:sz w:val="24"/>
          <w:szCs w:val="24"/>
        </w:rPr>
        <w:t>treatments</w:t>
      </w:r>
      <w:r w:rsidR="00444291">
        <w:rPr>
          <w:rFonts w:ascii="Times New Roman" w:hAnsi="Times New Roman" w:cs="Times New Roman"/>
          <w:sz w:val="24"/>
          <w:szCs w:val="24"/>
        </w:rPr>
        <w:t> </w:t>
      </w:r>
      <w:r w:rsidR="00444291">
        <w:rPr>
          <w:rFonts w:ascii="Times New Roman" w:hAnsi="Times New Roman" w:cs="Times New Roman"/>
          <w:sz w:val="24"/>
          <w:szCs w:val="24"/>
        </w:rPr>
        <w:t>targeting</w:t>
      </w:r>
      <w:r w:rsidR="00444291">
        <w:rPr>
          <w:rFonts w:ascii="Times New Roman" w:hAnsi="Times New Roman" w:cs="Times New Roman"/>
          <w:sz w:val="24"/>
          <w:szCs w:val="24"/>
        </w:rPr>
        <w:t> </w:t>
      </w:r>
      <w:r w:rsidR="00444291">
        <w:rPr>
          <w:rFonts w:ascii="Times New Roman" w:hAnsi="Times New Roman" w:cs="Times New Roman"/>
          <w:sz w:val="24"/>
          <w:szCs w:val="24"/>
        </w:rPr>
        <w:t>telomerase</w:t>
      </w:r>
      <w:r w:rsidR="00444291">
        <w:rPr>
          <w:rFonts w:ascii="Times New Roman" w:hAnsi="Times New Roman" w:cs="Times New Roman"/>
          <w:sz w:val="24"/>
          <w:szCs w:val="24"/>
        </w:rPr>
        <w:t> </w:t>
      </w:r>
      <w:r w:rsidR="00444291">
        <w:rPr>
          <w:rFonts w:ascii="Times New Roman" w:hAnsi="Times New Roman" w:cs="Times New Roman"/>
          <w:sz w:val="24"/>
          <w:szCs w:val="24"/>
        </w:rPr>
        <w:t>are</w:t>
      </w:r>
      <w:r w:rsidR="00444291">
        <w:rPr>
          <w:rFonts w:ascii="Times New Roman" w:hAnsi="Times New Roman" w:cs="Times New Roman"/>
          <w:sz w:val="24"/>
          <w:szCs w:val="24"/>
        </w:rPr>
        <w:t> </w:t>
      </w:r>
      <w:r w:rsidR="00444291">
        <w:rPr>
          <w:rFonts w:ascii="Times New Roman" w:hAnsi="Times New Roman" w:cs="Times New Roman"/>
          <w:sz w:val="24"/>
          <w:szCs w:val="24"/>
        </w:rPr>
        <w:t>in</w:t>
      </w:r>
      <w:r w:rsidR="00444291">
        <w:rPr>
          <w:rFonts w:ascii="Times New Roman" w:hAnsi="Times New Roman" w:cs="Times New Roman"/>
          <w:sz w:val="24"/>
          <w:szCs w:val="24"/>
        </w:rPr>
        <w:t> </w:t>
      </w:r>
      <w:r w:rsidR="00444291">
        <w:rPr>
          <w:rFonts w:ascii="Times New Roman" w:hAnsi="Times New Roman" w:cs="Times New Roman"/>
          <w:sz w:val="24"/>
          <w:szCs w:val="24"/>
        </w:rPr>
        <w:t>development,</w:t>
      </w:r>
      <w:r w:rsidR="00444291">
        <w:rPr>
          <w:rFonts w:ascii="Times New Roman" w:hAnsi="Times New Roman" w:cs="Times New Roman"/>
          <w:sz w:val="24"/>
          <w:szCs w:val="24"/>
        </w:rPr>
        <w:t> </w:t>
      </w:r>
      <w:r w:rsidR="00444291">
        <w:rPr>
          <w:rFonts w:ascii="Times New Roman" w:hAnsi="Times New Roman" w:cs="Times New Roman"/>
          <w:sz w:val="24"/>
          <w:szCs w:val="24"/>
        </w:rPr>
        <w:t>which</w:t>
      </w:r>
      <w:r w:rsidR="00444291">
        <w:rPr>
          <w:rFonts w:ascii="Times New Roman" w:hAnsi="Times New Roman" w:cs="Times New Roman"/>
          <w:sz w:val="24"/>
          <w:szCs w:val="24"/>
        </w:rPr>
        <w:t> </w:t>
      </w:r>
      <w:r w:rsidR="00444291">
        <w:rPr>
          <w:rFonts w:ascii="Times New Roman" w:hAnsi="Times New Roman" w:cs="Times New Roman"/>
          <w:sz w:val="24"/>
          <w:szCs w:val="24"/>
        </w:rPr>
        <w:t>includes</w:t>
      </w:r>
      <w:r w:rsidR="00444291">
        <w:rPr>
          <w:rFonts w:ascii="Times New Roman" w:hAnsi="Times New Roman" w:cs="Times New Roman"/>
          <w:sz w:val="24"/>
          <w:szCs w:val="24"/>
        </w:rPr>
        <w:t> </w:t>
      </w:r>
      <w:r w:rsidR="00444291">
        <w:rPr>
          <w:rFonts w:ascii="Times New Roman" w:hAnsi="Times New Roman" w:cs="Times New Roman"/>
          <w:sz w:val="24"/>
          <w:szCs w:val="24"/>
        </w:rPr>
        <w:t>gene</w:t>
      </w:r>
      <w:r w:rsidR="00444291">
        <w:rPr>
          <w:rFonts w:ascii="Times New Roman" w:hAnsi="Times New Roman" w:cs="Times New Roman"/>
          <w:sz w:val="24"/>
          <w:szCs w:val="24"/>
        </w:rPr>
        <w:t> </w:t>
      </w:r>
      <w:r w:rsidR="00444291">
        <w:rPr>
          <w:rFonts w:ascii="Times New Roman" w:hAnsi="Times New Roman" w:cs="Times New Roman"/>
          <w:sz w:val="24"/>
          <w:szCs w:val="24"/>
        </w:rPr>
        <w:t>therapy,</w:t>
      </w:r>
      <w:r w:rsidR="00444291">
        <w:rPr>
          <w:rFonts w:ascii="Times New Roman" w:hAnsi="Times New Roman" w:cs="Times New Roman"/>
          <w:sz w:val="24"/>
          <w:szCs w:val="24"/>
        </w:rPr>
        <w:t> </w:t>
      </w:r>
      <w:r w:rsidR="00444291">
        <w:rPr>
          <w:rFonts w:ascii="Times New Roman" w:hAnsi="Times New Roman" w:cs="Times New Roman"/>
          <w:sz w:val="24"/>
          <w:szCs w:val="24"/>
        </w:rPr>
        <w:t>reverse</w:t>
      </w:r>
      <w:r w:rsidR="00444291">
        <w:rPr>
          <w:rFonts w:ascii="Times New Roman" w:hAnsi="Times New Roman" w:cs="Times New Roman"/>
          <w:sz w:val="24"/>
          <w:szCs w:val="24"/>
        </w:rPr>
        <w:t> </w:t>
      </w:r>
      <w:r w:rsidR="00444291">
        <w:rPr>
          <w:rFonts w:ascii="Times New Roman" w:hAnsi="Times New Roman" w:cs="Times New Roman"/>
          <w:sz w:val="24"/>
          <w:szCs w:val="24"/>
        </w:rPr>
        <w:t>transcriptase</w:t>
      </w:r>
      <w:r w:rsidR="00444291">
        <w:rPr>
          <w:rFonts w:ascii="Times New Roman" w:hAnsi="Times New Roman" w:cs="Times New Roman"/>
          <w:sz w:val="24"/>
          <w:szCs w:val="24"/>
        </w:rPr>
        <w:t> </w:t>
      </w:r>
      <w:r w:rsidR="00444291">
        <w:rPr>
          <w:rFonts w:ascii="Times New Roman" w:hAnsi="Times New Roman" w:cs="Times New Roman"/>
          <w:sz w:val="24"/>
          <w:szCs w:val="24"/>
        </w:rPr>
        <w:t xml:space="preserve">inhibitors, and immunotherapy </w:t>
      </w:r>
      <w:r w:rsidR="00011D2E"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{"citationItems":[{"id":"ITEM-1","itemData":{"DOI":"10.1038/nrd2081","ISSN":"1474-1776","author":[{"dropping-particle":"","family":"Shay","given":"Jerry W.","non-dropping-particle":"","parse-names":false,"suffix":""},{"dropping-particle":"","family":"Wright","given":"Woodring E.","non-dropping-particle":"","parse-names":false,"suffix":""}],"container-title":"Nature Reviews Drug Discovery","id":"ITEM-1","issue":"7","issued":{"date-parts":[["2006","7","1"]]},"page":"577-584","title":"Telomerase therapeutics for cancer: challenges and new directions","type":"article-journal","volume":"5"},"uris":["http://www.mendeley.com/documents/?uuid=b71940bf-a74e-43a5-b836-3e0686c331e7"]}],"mendeley":{"formattedCitation":"[115]","plainTextFormattedCitation":"[115]","previouslyFormattedCitation":"[115]"},"properties":{"noteIndex":0},"schema":"https://github.com/citation-style-language/schema/raw/master/csl-citation.json"}</w:instrText>
      </w:r>
      <w:r w:rsidR="00011D2E"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[115]</w:t>
      </w:r>
      <w:r w:rsidR="00011D2E"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p>
    <w:p w:rsidR="00444291" w:rsidRDefault="00770A68" w:rsidP="00444291">
      <w:pPr>
        <w:spacing w:line="480" w:lineRule="auto"/>
        <w:jc w:val="both"/>
        <w:rPr>
          <w:rFonts w:ascii="Times New Roman" w:hAnsi="Times New Roman" w:cs="Times New Roman"/>
          <w:sz w:val="24"/>
          <w:szCs w:val="24"/>
        </w:rPr>
      </w:pPr>
      <w:r>
        <w:rPr>
          <w:rFonts w:ascii="Times New Roman" w:hAnsi="Times New Roman" w:cs="Times New Roman"/>
          <w:b/>
          <w:sz w:val="24"/>
          <w:szCs w:val="24"/>
        </w:rPr>
        <w:t>C</w:t>
      </w:r>
      <w:r w:rsidR="00444291">
        <w:rPr>
          <w:rFonts w:ascii="Times New Roman" w:hAnsi="Times New Roman" w:cs="Times New Roman"/>
          <w:b/>
          <w:sz w:val="24"/>
          <w:szCs w:val="24"/>
        </w:rPr>
        <w:t xml:space="preserve">ancer stem cell-targeted </w:t>
      </w:r>
      <w:r>
        <w:rPr>
          <w:rFonts w:ascii="Times New Roman" w:hAnsi="Times New Roman" w:cs="Times New Roman"/>
          <w:b/>
          <w:sz w:val="24"/>
          <w:szCs w:val="24"/>
        </w:rPr>
        <w:t>strategies</w:t>
      </w:r>
      <w:r w:rsidR="000B7F74">
        <w:rPr>
          <w:rFonts w:ascii="Times New Roman" w:hAnsi="Times New Roman" w:cs="Times New Roman"/>
          <w:b/>
          <w:sz w:val="24"/>
          <w:szCs w:val="24"/>
        </w:rPr>
        <w:t xml:space="preserve">   </w:t>
      </w:r>
    </w:p>
    <w:p w:rsidR="008F35A6" w:rsidRDefault="006040B1" w:rsidP="009F3F8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w:t>
      </w:r>
      <w:r w:rsidRPr="006040B1">
        <w:rPr>
          <w:rFonts w:ascii="Times New Roman" w:hAnsi="Times New Roman" w:cs="Times New Roman"/>
          <w:sz w:val="24"/>
          <w:szCs w:val="24"/>
        </w:rPr>
        <w:t>important survi</w:t>
      </w:r>
      <w:r>
        <w:rPr>
          <w:rFonts w:ascii="Times New Roman" w:hAnsi="Times New Roman" w:cs="Times New Roman"/>
          <w:sz w:val="24"/>
          <w:szCs w:val="24"/>
        </w:rPr>
        <w:t xml:space="preserve">val and self-renewal mechanisms, recent guidelines on </w:t>
      </w:r>
      <w:proofErr w:type="spellStart"/>
      <w:r>
        <w:rPr>
          <w:rFonts w:ascii="Times New Roman" w:hAnsi="Times New Roman" w:cs="Times New Roman"/>
          <w:sz w:val="24"/>
          <w:szCs w:val="24"/>
        </w:rPr>
        <w:t>glioblastoma</w:t>
      </w:r>
      <w:proofErr w:type="spellEnd"/>
      <w:r>
        <w:rPr>
          <w:rFonts w:ascii="Times New Roman" w:hAnsi="Times New Roman" w:cs="Times New Roman"/>
          <w:sz w:val="24"/>
          <w:szCs w:val="24"/>
        </w:rPr>
        <w:t xml:space="preserve"> state that people with cancer become</w:t>
      </w:r>
      <w:r w:rsidRPr="006040B1">
        <w:rPr>
          <w:rFonts w:ascii="Times New Roman" w:hAnsi="Times New Roman" w:cs="Times New Roman"/>
          <w:sz w:val="24"/>
          <w:szCs w:val="24"/>
        </w:rPr>
        <w:t xml:space="preserve"> resistant to effe</w:t>
      </w:r>
      <w:r>
        <w:rPr>
          <w:rFonts w:ascii="Times New Roman" w:hAnsi="Times New Roman" w:cs="Times New Roman"/>
          <w:sz w:val="24"/>
          <w:szCs w:val="24"/>
        </w:rPr>
        <w:t xml:space="preserve">ctive radiation therapy. A good way to avoid cancer stem cells versus </w:t>
      </w:r>
      <w:proofErr w:type="spellStart"/>
      <w:r>
        <w:rPr>
          <w:rFonts w:ascii="Times New Roman" w:hAnsi="Times New Roman" w:cs="Times New Roman"/>
          <w:sz w:val="24"/>
          <w:szCs w:val="24"/>
        </w:rPr>
        <w:t>cytotoxic</w:t>
      </w:r>
      <w:proofErr w:type="spellEnd"/>
      <w:r>
        <w:rPr>
          <w:rFonts w:ascii="Times New Roman" w:hAnsi="Times New Roman" w:cs="Times New Roman"/>
          <w:sz w:val="24"/>
          <w:szCs w:val="24"/>
        </w:rPr>
        <w:t xml:space="preserve"> therapy is to pharmacologically inhibit checkpoint</w:t>
      </w:r>
      <w:r w:rsidRPr="006040B1">
        <w:rPr>
          <w:rFonts w:ascii="Times New Roman" w:hAnsi="Times New Roman" w:cs="Times New Roman"/>
          <w:sz w:val="24"/>
          <w:szCs w:val="24"/>
        </w:rPr>
        <w:t xml:space="preserve"> </w:t>
      </w:r>
      <w:proofErr w:type="spellStart"/>
      <w:r w:rsidRPr="006040B1">
        <w:rPr>
          <w:rFonts w:ascii="Times New Roman" w:hAnsi="Times New Roman" w:cs="Times New Roman"/>
          <w:sz w:val="24"/>
          <w:szCs w:val="24"/>
        </w:rPr>
        <w:t>kinases</w:t>
      </w:r>
      <w:proofErr w:type="spellEnd"/>
      <w:r w:rsidRPr="006040B1">
        <w:rPr>
          <w:rFonts w:ascii="Times New Roman" w:hAnsi="Times New Roman" w:cs="Times New Roman"/>
          <w:sz w:val="24"/>
          <w:szCs w:val="24"/>
        </w:rPr>
        <w:t>, thereby he</w:t>
      </w:r>
      <w:r>
        <w:rPr>
          <w:rFonts w:ascii="Times New Roman" w:hAnsi="Times New Roman" w:cs="Times New Roman"/>
          <w:sz w:val="24"/>
          <w:szCs w:val="24"/>
        </w:rPr>
        <w:t>lping to control the cell cycle to allow DNA repair</w:t>
      </w:r>
      <w:r w:rsidRPr="006040B1">
        <w:rPr>
          <w:rFonts w:ascii="Times New Roman" w:hAnsi="Times New Roman" w:cs="Times New Roman"/>
          <w:sz w:val="24"/>
          <w:szCs w:val="24"/>
        </w:rPr>
        <w:t xml:space="preserve"> (e.g. Chk1, Txc2</w:t>
      </w:r>
      <w:r>
        <w:rPr>
          <w:rFonts w:ascii="Times New Roman" w:hAnsi="Times New Roman" w:cs="Times New Roman"/>
          <w:sz w:val="24"/>
          <w:szCs w:val="24"/>
        </w:rPr>
        <w:t xml:space="preserve"> </w:t>
      </w:r>
      <w:r w:rsidR="00011D2E"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05236","ISSN":"0028-0836","author":[{"dropping-particle":"","family":"Bao","given":"Shideng","non-dropping-particle":"","parse-names":false,"suffix":""},{"dropping-particle":"","family":"Wu","given":"Qiulian","non-dropping-particle":"","parse-names":false,"suffix":""},{"dropping-particle":"","family":"McLendon","given":"Roger E.","non-dropping-particle":"","parse-names":false,"suffix":""},{"dropping-particle":"","family":"Hao","given":"Yueling","non-dropping-particle":"","parse-names":false,"suffix":""},{"dropping-particle":"","family":"Shi","given":"Qing","non-dropping-particle":"","parse-names":false,"suffix":""},{"dropping-particle":"","family":"Hjelmeland","given":"Anita B.","non-dropping-particle":"","parse-names":false,"suffix":""},{"dropping-particle":"","family":"Dewhirst","given":"Mark W.","non-dropping-particle":"","parse-names":false,"suffix":""},{"dropping-particle":"","family":"Bigner","given":"Darell D.","non-dropping-particle":"","parse-names":false,"suffix":""},{"dropping-particle":"","family":"Rich","given":"Jeremy N.","non-dropping-particle":"","parse-names":false,"suffix":""}],"container-title":"Nature","id":"ITEM-1","issue":"7120","issued":{"date-parts":[["2006","12","18"]]},"page":"756-760","title":"Glioma stem cells promote radioresistance by preferential activation of the DNA damage response","type":"article-journal","volume":"444"},"uris":["http://www.mendeley.com/documents/?uuid=8a026cfe-3ab4-44c1-83b1-187db4a3a9e9"]}],"mendeley":{"formattedCitation":"[117]","plainTextFormattedCitation":"[117]","previouslyFormattedCitation":"[117]"},"properties":{"noteIndex":0},"schema":"https://github.com/citation-style-language/schema/raw/master/csl-citation.json"}</w:instrText>
      </w:r>
      <w:r w:rsidR="00011D2E"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[117]</w:t>
      </w:r>
      <w:r w:rsidR="00011D2E"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Pr="006040B1">
        <w:t xml:space="preserve"> </w:t>
      </w:r>
      <w:r w:rsidRPr="006040B1">
        <w:rPr>
          <w:rFonts w:ascii="Times New Roman" w:hAnsi="Times New Roman" w:cs="Times New Roman"/>
          <w:sz w:val="24"/>
          <w:szCs w:val="24"/>
        </w:rPr>
        <w:t xml:space="preserve">Other studies have demonstrated the possibility of using soluble substances such as bone morphogenetic protein as therapeutic targets to induce stem cell differentiation </w:t>
      </w:r>
      <w:r w:rsidR="00011D2E" w:rsidRPr="008F35A6">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{"citationItems":[{"id":"ITEM-1","itemData":{"DOI":"10.1038/nature05349","ISSN":"0028-0836","author":[{"dropping-particle":"","family":"Piccirillo","given":"S. G. M.","non-dropping-particle":"","parse-names":false,"suffix":""},{"dropping-particle":"","family":"Reynolds","given":"B. A.","non-dropping-particle":"","parse-names":false,"suffix":""},{"dropping-particle":"","family":"Zanetti","given":"N.","non-dropping-particle":"","parse-names":false,"suffix":""},{"dropping-particle":"","family":"Lamorte","given":"G.","non-dropping-particle":"","parse-names":false,"suffix":""},{"dropping-particle":"","family":"Binda","given":"E.","non-dropping-particle":"","parse-names":false,"suffix":""},{"dropping-particle":"","family":"Broggi","given":"G.","non-dropping-particle":"","parse-names":false,"suffix":""},{"dropping-particle":"","family":"Brem","given":"H.","non-dropping-particle":"","parse-names":false,"suffix":""},{"dropping-particle":"","family":"Olivi","given":"A.","non-dropping-particle":"","parse-names":false,"suffix":""},{"dropping-particle":"","family":"Dimeco","given":"F.","non-dropping-particle":"","parse-names":false,"suffix":""},{"dropping-particle":"","family":"Vescovi","given":"A. L.","non-dropping-particle":"","parse-names":false,"suffix":""}],"container-title":"Nature","id":"ITEM-1","issue":"7120","issued":{"date-parts":[["2006","12"]]},"page":"761-765","title":"Bone morphogenetic proteins inhibit the tumorigenic potential of human brain tumour-initiating cells","type":"article-journal","volume":"444"},"uris":["http://www.mendeley.com/documents/?uuid=b61677ac-7adc-43d6-bc89-dd5b7cac7e73"]}],"mendeley":{"formattedCitation":"[118]","plainTextFormattedCitation":"[118]","previouslyFormattedCitation":"[118]"},"properties":{"noteIndex":0},"schema":"https://github.com/citation-style-language/schema/raw/master/csl-citation.json"}</w:instrText>
      </w:r>
      <w:r w:rsidR="00011D2E" w:rsidRPr="008F35A6">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[118]</w:t>
      </w:r>
      <w:r w:rsidR="00011D2E" w:rsidRPr="008F35A6">
        <w:rPr>
          <w:rFonts w:ascii="Times New Roman" w:hAnsi="Times New Roman" w:cs="Times New Roman"/>
          <w:b/>
          <w:sz w:val="24"/>
          <w:szCs w:val="24"/>
        </w:rPr>
        <w:fldChar w:fldCharType="end"/>
      </w:r>
      <w:r w:rsidR="00444291">
        <w:rPr>
          <w:rFonts w:ascii="Times New Roman" w:hAnsi="Times New Roman" w:cs="Times New Roman"/>
          <w:sz w:val="24"/>
          <w:szCs w:val="24"/>
        </w:rPr>
        <w:t>.</w:t>
      </w:r>
      <w:r w:rsidR="00444291">
        <w:rPr>
          <w:rFonts w:ascii="Times New Roman" w:hAnsi="Times New Roman" w:cs="Times New Roman"/>
          <w:sz w:val="24"/>
          <w:szCs w:val="24"/>
        </w:rPr>
        <w:t> </w:t>
      </w:r>
      <w:r w:rsidRPr="006040B1">
        <w:t xml:space="preserve"> </w:t>
      </w:r>
      <w:r w:rsidRPr="006040B1">
        <w:rPr>
          <w:rFonts w:ascii="Times New Roman" w:hAnsi="Times New Roman" w:cs="Times New Roman"/>
          <w:sz w:val="24"/>
          <w:szCs w:val="24"/>
        </w:rPr>
        <w:t xml:space="preserve">Approaches to treat specific CSC populations include selection of targets using CSC assays, sensitivity of CSC to different clinical and therapeutic models, inhibition of signaling pathways important to CSC such as </w:t>
      </w:r>
      <w:proofErr w:type="spellStart"/>
      <w:r w:rsidRPr="006040B1">
        <w:rPr>
          <w:rFonts w:ascii="Times New Roman" w:hAnsi="Times New Roman" w:cs="Times New Roman"/>
          <w:sz w:val="24"/>
          <w:szCs w:val="24"/>
        </w:rPr>
        <w:t>Wnt</w:t>
      </w:r>
      <w:proofErr w:type="spellEnd"/>
      <w:r w:rsidRPr="006040B1">
        <w:rPr>
          <w:rFonts w:ascii="Times New Roman" w:hAnsi="Times New Roman" w:cs="Times New Roman"/>
          <w:sz w:val="24"/>
          <w:szCs w:val="24"/>
        </w:rPr>
        <w:t xml:space="preserve">, </w:t>
      </w:r>
      <w:proofErr w:type="spellStart"/>
      <w:r w:rsidRPr="006040B1">
        <w:rPr>
          <w:rFonts w:ascii="Times New Roman" w:hAnsi="Times New Roman" w:cs="Times New Roman"/>
          <w:sz w:val="24"/>
          <w:szCs w:val="24"/>
        </w:rPr>
        <w:t>Hh</w:t>
      </w:r>
      <w:proofErr w:type="spellEnd"/>
      <w:r w:rsidRPr="006040B1">
        <w:rPr>
          <w:rFonts w:ascii="Times New Roman" w:hAnsi="Times New Roman" w:cs="Times New Roman"/>
          <w:sz w:val="24"/>
          <w:szCs w:val="24"/>
        </w:rPr>
        <w:t xml:space="preserve">, and Notch signaling pathways; and telomerase inhibition. Inhibition of the </w:t>
      </w:r>
      <w:proofErr w:type="spellStart"/>
      <w:r w:rsidRPr="006040B1">
        <w:rPr>
          <w:rFonts w:ascii="Times New Roman" w:hAnsi="Times New Roman" w:cs="Times New Roman"/>
          <w:sz w:val="24"/>
          <w:szCs w:val="24"/>
        </w:rPr>
        <w:t>Hh</w:t>
      </w:r>
      <w:proofErr w:type="spellEnd"/>
      <w:r w:rsidRPr="006040B1">
        <w:rPr>
          <w:rFonts w:ascii="Times New Roman" w:hAnsi="Times New Roman" w:cs="Times New Roman"/>
          <w:sz w:val="24"/>
          <w:szCs w:val="24"/>
        </w:rPr>
        <w:t xml:space="preserve"> pathway was evaluated with </w:t>
      </w:r>
      <w:proofErr w:type="spellStart"/>
      <w:r w:rsidRPr="006040B1">
        <w:rPr>
          <w:rFonts w:ascii="Times New Roman" w:hAnsi="Times New Roman" w:cs="Times New Roman"/>
          <w:sz w:val="24"/>
          <w:szCs w:val="24"/>
        </w:rPr>
        <w:t>cyclopamine</w:t>
      </w:r>
      <w:proofErr w:type="spellEnd"/>
      <w:r w:rsidRPr="006040B1">
        <w:rPr>
          <w:rFonts w:ascii="Times New Roman" w:hAnsi="Times New Roman" w:cs="Times New Roman"/>
          <w:sz w:val="24"/>
          <w:szCs w:val="24"/>
        </w:rPr>
        <w:t xml:space="preserve">, a natural inhibitor of SMO, leading to the development of a synthetic oral inhibitor with observed activity against basal cell carcinoma </w:t>
      </w:r>
      <w:r w:rsidR="00011D2E"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{"citationItems":[{"id":"ITEM-1","itemData":{"DOI":"10.1056/NEJMoa0905360","ISSN":"0028-4793","author":[{"dropping-particle":"","family":"Hoff","given":"Daniel D.","non-dropping-particle":"Von","parse-names":false,"suffix":""},{"dropping-particle":"","family":"LoRusso","given":"Patricia M.","non-dropping-particle":"","parse-names":false,"suffix":""},{"dropping-particle":"","family":"Rudin","given":"Charles M.","non-dropping-particle":"","parse-names":false,"suffix":""},{"dropping-particle":"","family":"Reddy","given":"Josina C.","non-dropping-particle":"","parse-names":false,"suffix":""},{"dropping-particle":"","family":"Yauch","given":"Robert L.","non-dropping-particle":"","parse-names":false,"suffix":""},{"dropping-particle":"","family":"Tibes","given":"Raoul","non-dropping-particle":"","parse-names":false,"suffix":""},{"dropping-particle":"","family":"Weiss","given":"Glen J.","non-dropping-particle":"","parse-names":false,"suffix":""},{"dropping-particle":"","family":"Borad","given":"Mitesh J.","non-dropping-particle":"","parse-names":false,"suffix":""},{"dropping-particle":"","family":"Hann","given":"Christine L.","non-dropping-particle":"","parse-names":false,"suffix":""},{"dropping-particle":"","family":"Brahmer","given":"Julie R.","non-dropping-particle":"","parse-names":false,"suffix":""},{"dropping-particle":"","family":"Mackey","given":"Howard M.","non-dropping-particle":"","parse-names":false,"suffix":""},{"dropping-particle":"","family":"Lum","given":"Bertram L.","non-dropping-particle":"","parse-names":false,"suffix":""},{"dropping-particle":"","family":"Darbonne","given":"Walter C.","non-dropping-particle":"","parse-names":false,"suffix":""},{"dropping-particle":"","family":"Marsters","given":"James C.","non-dropping-particle":"","parse-names":false,"suffix":""},{"dropping-particle":"","family":"Sauvage","given":"Frederic J.","non-dropping-particle":"de","parse-names":false,"suffix":""},{"dropping-particle":"","family":"Low","given":"Jennifer A.","non-dropping-particle":"","parse-names":false,"suffix":""}],"container-title":"New England Journal of Medicine","id":"ITEM-1","issue":"12","issued":{"date-parts":[["2009","9","17"]]},"page":"1164-1172","title":"Inhibition of the Hedgehog Pathway in Advanced Basal-Cell Carcinoma","type":"article-journal","volume":"361"},"uris":["http://www.mendeley.com/documents/?uuid=cc43be12-f88c-4cdc-9fc4-0f787dfed253"]}],"mendeley":{"formattedCitation":"[119]","plainTextFormattedCitation":"[119]","previouslyFormattedCitation":"[119]"},"properties":{"noteIndex":0},"schema":"https://github.com/citation-style-language/schema/raw/master/csl-citation.json"}</w:instrText>
      </w:r>
      <w:r w:rsidR="00011D2E"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[119]</w:t>
      </w:r>
      <w:r w:rsidR="00011D2E"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Inhibition in the Notch </w:t>
      </w:r>
      <w:proofErr w:type="spellStart"/>
      <w:r w:rsidR="008F35A6">
        <w:rPr>
          <w:rFonts w:ascii="Times New Roman" w:hAnsi="Times New Roman" w:cs="Times New Roman"/>
          <w:sz w:val="24"/>
          <w:szCs w:val="24"/>
        </w:rPr>
        <w:t>signalling</w:t>
      </w:r>
      <w:proofErr w:type="spellEnd"/>
      <w:r w:rsidR="008F35A6">
        <w:rPr>
          <w:rFonts w:ascii="Times New Roman" w:hAnsi="Times New Roman" w:cs="Times New Roman"/>
          <w:sz w:val="24"/>
          <w:szCs w:val="24"/>
        </w:rPr>
        <w:t xml:space="preserve"> pathway was potentially demonstrated with γ-secretase inhibitors </w:t>
      </w:r>
      <w:r w:rsidR="00011D2E" w:rsidRPr="000B640B">
        <w:rPr>
          <w:rFonts w:ascii="Times New Roman" w:hAnsi="Times New Roman" w:cs="Times New Roman"/>
          <w:b/>
          <w:sz w:val="24"/>
          <w:szCs w:val="24"/>
        </w:rPr>
        <w:fldChar w:fldCharType="begin" w:fldLock="1"/>
      </w:r>
      <w:r w:rsidR="00B41F6B">
        <w:rPr>
          <w:rFonts w:ascii="Times New Roman" w:hAnsi="Times New Roman" w:cs="Times New Roman"/>
          <w:b/>
          <w:sz w:val="24"/>
          <w:szCs w:val="24"/>
        </w:rPr>
        <w:instrText>ADDIN CSL_CITATION {"citationItems":[{"id":"ITEM-1","itemData":{"DOI":"10.1097/PPO.0b013e31823e701a","ISSN":"1540-336X","PMID":"22157296","abstract":"Although lung cancer remains the leading cancer killer in the United States, recently a number of developments indicate future clinical benefit. These include evidence that computed tomography-based screening decreases lung cancer mortality, the use of stereotactic radiation for early-stage tumors, the development of molecular methods to predict chemotherapy sensitivity, and genome-wide expression and mutation analysis data that have uncovered oncogene \"addictions\" as important therapeutic targets. Perhaps the most significant advance in the treatment of this challenging disease is the introduction of molecularly targeted therapies, a term that currently includes monoclonal antibodies and small-molecule tyrosine kinase inhibitors. The development of effective targeted therapeutics requires knowledge of the genes and pathways involved and how they relate to the biologic behavior of lung cancer. Drugs targeting the epidermal growth factor receptor, anaplastic lymphoma kinase, and vascular endothelial growth factor are now U.S. Food and Drug Administration approved for the treatment of advanced non-small cell lung cancer. These agents are generally better tolerated than conventional chemotherapy and show dramatic efficacy when their use is coupled with a clear understanding of clinical data, mechanism, patient selection, drug interactions, and toxicities. Integrating genome-wide tumor analysis with drug- and targeted agent-responsive phenotypes will provide a wealth of new possibilities for lung cancer-targeted therapeutics. Ongoing research efforts in these areas as well as a discussion of emerging targeted agents being evaluated in clinical trials are the subjects of this review.","author":[{"dropping-particle":"","family":"Larsen","given":"Jill E.","non-dropping-particle":"","parse-names":false,"suffix":""},{"dropping-particle":"","family":"Cascone","given":"Tina","non-dropping-particle":"","parse-names":false,"suffix":""},{"dropping-particle":"","family":"Gerber","given":"David E.","non-dropping-particle":"","parse-names":false,"suffix":""},{"dropping-particle":"V.","family":"Heymach","given":"John","non-dropping-particle":"","parse-names":false,"suffix":""},{"dropping-particle":"","family":"Minna","given":"John D.","non-dropping-particle":"","parse-names":false,"suffix":""}],"container-title":"Cancer journal (Sudbury, Mass.)","id":"ITEM-1","issue":"6","issued":{"date-parts":[["2011","11"]]},"page":"512-27","title":"Targeted therapies for lung cancer: clinical experience and novel agents.","type":"article-journal","volume":"17"},"uris":["http://www.mendeley.com/documents/?uuid=5a1eb1ed-9b9a-4c89-9e94-cc37f6f92a9a"]}],"mendeley":{"formattedCitation":"[59]","plainTextFormattedCitation":"[59]","previouslyFormattedCitation":"[59]"},"properties":{"noteIndex":0},"schema":"https://github.com/citation-style-language/schema/raw/master/csl-citation.json"}</w:instrText>
      </w:r>
      <w:r w:rsidR="00011D2E" w:rsidRPr="000B640B">
        <w:rPr>
          <w:rFonts w:ascii="Times New Roman" w:hAnsi="Times New Roman" w:cs="Times New Roman"/>
          <w:b/>
          <w:sz w:val="24"/>
          <w:szCs w:val="24"/>
        </w:rPr>
        <w:fldChar w:fldCharType="separate"/>
      </w:r>
      <w:r w:rsidR="00217C9D" w:rsidRPr="00217C9D">
        <w:rPr>
          <w:rFonts w:ascii="Times New Roman" w:hAnsi="Times New Roman" w:cs="Times New Roman"/>
          <w:noProof/>
          <w:sz w:val="24"/>
          <w:szCs w:val="24"/>
        </w:rPr>
        <w:t>[59]</w:t>
      </w:r>
      <w:r w:rsidR="00011D2E" w:rsidRPr="000B640B">
        <w:rPr>
          <w:rFonts w:ascii="Times New Roman" w:hAnsi="Times New Roman" w:cs="Times New Roman"/>
          <w:b/>
          <w:sz w:val="24"/>
          <w:szCs w:val="24"/>
        </w:rPr>
        <w:fldChar w:fldCharType="end"/>
      </w:r>
      <w:r w:rsidR="008F35A6">
        <w:rPr>
          <w:rFonts w:ascii="Times New Roman" w:hAnsi="Times New Roman" w:cs="Times New Roman"/>
          <w:sz w:val="24"/>
          <w:szCs w:val="24"/>
        </w:rPr>
        <w:t xml:space="preserve">. </w:t>
      </w:r>
    </w:p>
    <w:p w:rsidR="008F35A6" w:rsidRDefault="008F35A6" w:rsidP="008F35A6">
      <w:pPr>
        <w:spacing w:line="480" w:lineRule="auto"/>
        <w:jc w:val="both"/>
        <w:rPr>
          <w:rFonts w:ascii="Times New Roman" w:hAnsi="Times New Roman" w:cs="Times New Roman"/>
          <w:b/>
          <w:sz w:val="28"/>
          <w:szCs w:val="24"/>
        </w:rPr>
      </w:pPr>
      <w:r>
        <w:rPr>
          <w:rFonts w:ascii="Times New Roman" w:hAnsi="Times New Roman" w:cs="Times New Roman"/>
          <w:b/>
          <w:sz w:val="28"/>
          <w:szCs w:val="24"/>
        </w:rPr>
        <w:t>CONCLUSION</w:t>
      </w:r>
    </w:p>
    <w:p w:rsidR="008F35A6" w:rsidRDefault="008F35A6" w:rsidP="008F35A6">
      <w:pPr>
        <w:spacing w:line="480" w:lineRule="auto"/>
        <w:jc w:val="both"/>
        <w:rPr>
          <w:rFonts w:ascii="Times New Roman" w:hAnsi="Times New Roman" w:cs="Times New Roman"/>
          <w:sz w:val="24"/>
          <w:szCs w:val="24"/>
        </w:rPr>
      </w:pPr>
      <w:r>
        <w:rPr>
          <w:rFonts w:ascii="Times New Roman" w:hAnsi="Times New Roman" w:cs="Times New Roman"/>
          <w:sz w:val="24"/>
          <w:szCs w:val="24"/>
        </w:rPr>
        <w:t>Despite the advanced technology, cancer mortality</w:t>
      </w:r>
      <w:r w:rsidR="0021798E">
        <w:rPr>
          <w:rFonts w:ascii="Times New Roman" w:hAnsi="Times New Roman" w:cs="Times New Roman"/>
          <w:sz w:val="24"/>
          <w:szCs w:val="24"/>
        </w:rPr>
        <w:t xml:space="preserve"> incidence including that of lung cancer</w:t>
      </w:r>
      <w:r>
        <w:rPr>
          <w:rFonts w:ascii="Times New Roman" w:hAnsi="Times New Roman" w:cs="Times New Roman"/>
          <w:sz w:val="24"/>
          <w:szCs w:val="24"/>
        </w:rPr>
        <w:t xml:space="preserve"> has not yet declined. Enormous resources have been employed globally for developing a preventive, diagnostic, and therapeutic approach for </w:t>
      </w:r>
      <w:r w:rsidR="0021798E">
        <w:rPr>
          <w:rFonts w:ascii="Times New Roman" w:hAnsi="Times New Roman" w:cs="Times New Roman"/>
          <w:sz w:val="24"/>
          <w:szCs w:val="24"/>
        </w:rPr>
        <w:t xml:space="preserve">lung </w:t>
      </w:r>
      <w:r>
        <w:rPr>
          <w:rFonts w:ascii="Times New Roman" w:hAnsi="Times New Roman" w:cs="Times New Roman"/>
          <w:sz w:val="24"/>
          <w:szCs w:val="24"/>
        </w:rPr>
        <w:t xml:space="preserve">cancer. Relapse and metastasis in patients are the </w:t>
      </w:r>
      <w:r>
        <w:rPr>
          <w:rFonts w:ascii="Times New Roman" w:hAnsi="Times New Roman" w:cs="Times New Roman"/>
          <w:sz w:val="24"/>
          <w:szCs w:val="24"/>
        </w:rPr>
        <w:lastRenderedPageBreak/>
        <w:t>demerits that occur after traditional cancer therapies, such as surgery, radiation, or</w:t>
      </w:r>
      <w:r w:rsidR="00DD3B13">
        <w:rPr>
          <w:rFonts w:ascii="Times New Roman" w:hAnsi="Times New Roman" w:cs="Times New Roman"/>
          <w:sz w:val="24"/>
          <w:szCs w:val="24"/>
        </w:rPr>
        <w:t xml:space="preserve"> chemotherapy. Drug development is the </w:t>
      </w:r>
      <w:r>
        <w:rPr>
          <w:rFonts w:ascii="Times New Roman" w:hAnsi="Times New Roman" w:cs="Times New Roman"/>
          <w:sz w:val="24"/>
          <w:szCs w:val="24"/>
        </w:rPr>
        <w:t xml:space="preserve">challenging </w:t>
      </w:r>
      <w:r w:rsidR="00DD3B13">
        <w:rPr>
          <w:rFonts w:ascii="Times New Roman" w:hAnsi="Times New Roman" w:cs="Times New Roman"/>
          <w:sz w:val="24"/>
          <w:szCs w:val="24"/>
        </w:rPr>
        <w:t xml:space="preserve">process for scientists as it </w:t>
      </w:r>
      <w:r>
        <w:rPr>
          <w:rFonts w:ascii="Times New Roman" w:hAnsi="Times New Roman" w:cs="Times New Roman"/>
          <w:sz w:val="24"/>
          <w:szCs w:val="24"/>
        </w:rPr>
        <w:t xml:space="preserve">involves an array of transition from </w:t>
      </w:r>
      <w:r w:rsidR="00AE722D">
        <w:rPr>
          <w:rFonts w:ascii="Times New Roman" w:hAnsi="Times New Roman" w:cs="Times New Roman"/>
          <w:sz w:val="24"/>
          <w:szCs w:val="24"/>
        </w:rPr>
        <w:t xml:space="preserve">design, </w:t>
      </w:r>
      <w:r>
        <w:rPr>
          <w:rFonts w:ascii="Times New Roman" w:hAnsi="Times New Roman" w:cs="Times New Roman"/>
          <w:sz w:val="24"/>
          <w:szCs w:val="24"/>
        </w:rPr>
        <w:t>screening</w:t>
      </w:r>
      <w:r w:rsidR="00AE722D">
        <w:rPr>
          <w:rFonts w:ascii="Times New Roman" w:hAnsi="Times New Roman" w:cs="Times New Roman"/>
          <w:sz w:val="24"/>
          <w:szCs w:val="24"/>
        </w:rPr>
        <w:t>, animal model and clinical trials to get an effective drug candidate</w:t>
      </w:r>
      <w:r>
        <w:rPr>
          <w:rFonts w:ascii="Times New Roman" w:hAnsi="Times New Roman" w:cs="Times New Roman"/>
          <w:sz w:val="24"/>
          <w:szCs w:val="24"/>
        </w:rPr>
        <w:t xml:space="preserve">. Natural products and their </w:t>
      </w:r>
      <w:r w:rsidR="00AE722D">
        <w:rPr>
          <w:rFonts w:ascii="Times New Roman" w:hAnsi="Times New Roman" w:cs="Times New Roman"/>
          <w:sz w:val="24"/>
          <w:szCs w:val="24"/>
        </w:rPr>
        <w:t xml:space="preserve">synthetic </w:t>
      </w:r>
      <w:r>
        <w:rPr>
          <w:rFonts w:ascii="Times New Roman" w:hAnsi="Times New Roman" w:cs="Times New Roman"/>
          <w:sz w:val="24"/>
          <w:szCs w:val="24"/>
        </w:rPr>
        <w:t xml:space="preserve">derivatives have been well </w:t>
      </w:r>
      <w:r w:rsidR="00AE722D">
        <w:rPr>
          <w:rFonts w:ascii="Times New Roman" w:hAnsi="Times New Roman" w:cs="Times New Roman"/>
          <w:sz w:val="24"/>
          <w:szCs w:val="24"/>
        </w:rPr>
        <w:t xml:space="preserve">used </w:t>
      </w:r>
      <w:r>
        <w:rPr>
          <w:rFonts w:ascii="Times New Roman" w:hAnsi="Times New Roman" w:cs="Times New Roman"/>
          <w:sz w:val="24"/>
          <w:szCs w:val="24"/>
        </w:rPr>
        <w:t xml:space="preserve">for many years as a source of promising therapeutic agents </w:t>
      </w:r>
      <w:r w:rsidR="00AE722D">
        <w:rPr>
          <w:rFonts w:ascii="Times New Roman" w:hAnsi="Times New Roman" w:cs="Times New Roman"/>
          <w:sz w:val="24"/>
          <w:szCs w:val="24"/>
        </w:rPr>
        <w:t>in anticancer research</w:t>
      </w:r>
      <w:r>
        <w:rPr>
          <w:rFonts w:ascii="Times New Roman" w:hAnsi="Times New Roman" w:cs="Times New Roman"/>
          <w:sz w:val="24"/>
          <w:szCs w:val="24"/>
        </w:rPr>
        <w:t>. Heterocyclic compounds are the privileged scaffolds that have emerged as a promising agent for designing and developing drugs. They can serve as useful tools to alter the polarity, lipophilicity, and hydrogen-bonding capacity of molecules, resulting in improved pharmacological, physicochemical, pharmacokinetic, and toxicological properties of drug candidates</w:t>
      </w:r>
      <w:r w:rsidR="0021798E">
        <w:rPr>
          <w:rFonts w:ascii="Times New Roman" w:hAnsi="Times New Roman" w:cs="Times New Roman"/>
          <w:sz w:val="24"/>
          <w:szCs w:val="24"/>
        </w:rPr>
        <w:t xml:space="preserve"> for lung cancer</w:t>
      </w:r>
      <w:r>
        <w:rPr>
          <w:rFonts w:ascii="Times New Roman" w:hAnsi="Times New Roman" w:cs="Times New Roman"/>
          <w:sz w:val="24"/>
          <w:szCs w:val="24"/>
        </w:rPr>
        <w:t>. The synthetic cyclic compounds employed as anticancer drugs imitate natural ligands and substrates to disturb the obscure balance in cells. Molecular hybridization is an innovative and attractive approach that provides a platform for the designing and developing novel drug prototypes with improved pharmacokinetics and pharmacodynamics activity. Currently used anticancer drugs targeting DNA or RNA activity mostly rely on their inhibition against synthesis, transcription factors, and enzymes. The majority of these anticancer drugs display a lack of selectivity and participate in drug resistance, limiting the efficacy of anticancer drugs. However, novel therapeutic strategies are being developed to overcome these complications, which may discover novel anticancer drugs with low toxicity and resistance.</w:t>
      </w:r>
    </w:p>
    <w:p w:rsidR="00CB17D6" w:rsidRDefault="00CB17D6" w:rsidP="008F35A6">
      <w:pPr>
        <w:spacing w:line="480" w:lineRule="auto"/>
        <w:jc w:val="both"/>
        <w:rPr>
          <w:rFonts w:ascii="Times New Roman" w:hAnsi="Times New Roman" w:cs="Times New Roman"/>
          <w:b/>
          <w:sz w:val="24"/>
          <w:szCs w:val="24"/>
        </w:rPr>
      </w:pPr>
    </w:p>
    <w:p w:rsidR="00CB17D6" w:rsidRDefault="00CB17D6" w:rsidP="008F35A6">
      <w:pPr>
        <w:spacing w:line="480" w:lineRule="auto"/>
        <w:jc w:val="both"/>
        <w:rPr>
          <w:rFonts w:ascii="Times New Roman" w:hAnsi="Times New Roman" w:cs="Times New Roman"/>
          <w:b/>
          <w:sz w:val="24"/>
          <w:szCs w:val="24"/>
        </w:rPr>
      </w:pPr>
    </w:p>
    <w:p w:rsidR="00CB17D6" w:rsidRDefault="00CB17D6" w:rsidP="008F35A6">
      <w:pPr>
        <w:spacing w:line="480" w:lineRule="auto"/>
        <w:jc w:val="both"/>
        <w:rPr>
          <w:rFonts w:ascii="Times New Roman" w:hAnsi="Times New Roman" w:cs="Times New Roman"/>
          <w:b/>
          <w:sz w:val="24"/>
          <w:szCs w:val="24"/>
        </w:rPr>
      </w:pPr>
    </w:p>
    <w:p w:rsidR="00CB17D6" w:rsidRDefault="00CB17D6" w:rsidP="008F35A6">
      <w:pPr>
        <w:spacing w:line="480" w:lineRule="auto"/>
        <w:jc w:val="both"/>
        <w:rPr>
          <w:rFonts w:ascii="Times New Roman" w:hAnsi="Times New Roman" w:cs="Times New Roman"/>
          <w:b/>
          <w:sz w:val="24"/>
          <w:szCs w:val="24"/>
        </w:rPr>
      </w:pPr>
    </w:p>
    <w:p w:rsidR="000B640B" w:rsidRPr="000B640B" w:rsidRDefault="0055023E" w:rsidP="008F35A6">
      <w:pPr>
        <w:spacing w:line="480" w:lineRule="auto"/>
        <w:jc w:val="both"/>
        <w:rPr>
          <w:rFonts w:ascii="Times New Roman" w:hAnsi="Times New Roman" w:cs="Times New Roman"/>
          <w:b/>
          <w:sz w:val="24"/>
          <w:szCs w:val="24"/>
        </w:rPr>
      </w:pPr>
      <w:r w:rsidRPr="000B640B">
        <w:rPr>
          <w:rFonts w:ascii="Times New Roman" w:hAnsi="Times New Roman" w:cs="Times New Roman"/>
          <w:b/>
          <w:sz w:val="24"/>
          <w:szCs w:val="24"/>
        </w:rPr>
        <w:lastRenderedPageBreak/>
        <w:t>REFERENCES</w:t>
      </w:r>
    </w:p>
    <w:p w:rsidR="008F35A6" w:rsidRDefault="008F35A6" w:rsidP="008F35A6">
      <w:pPr>
        <w:rPr>
          <w:rFonts w:cs="Mangal"/>
        </w:rPr>
      </w:pPr>
    </w:p>
    <w:p w:rsidR="00B41F6B" w:rsidRPr="00B41F6B" w:rsidRDefault="00011D2E"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Pr>
          <w:rFonts w:ascii="Times New Roman" w:hAnsi="Times New Roman" w:cs="Times New Roman"/>
          <w:sz w:val="24"/>
          <w:szCs w:val="24"/>
        </w:rPr>
        <w:fldChar w:fldCharType="begin" w:fldLock="1"/>
      </w:r>
      <w:r w:rsidR="000B640B">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41F6B" w:rsidRPr="00B41F6B">
        <w:rPr>
          <w:rFonts w:ascii="Times New Roman" w:hAnsi="Times New Roman" w:cs="Times New Roman"/>
          <w:noProof/>
          <w:sz w:val="24"/>
          <w:szCs w:val="24"/>
        </w:rPr>
        <w:t xml:space="preserve">1. </w:t>
      </w:r>
      <w:r w:rsidR="00B41F6B" w:rsidRPr="00B41F6B">
        <w:rPr>
          <w:rFonts w:ascii="Times New Roman" w:hAnsi="Times New Roman" w:cs="Times New Roman"/>
          <w:noProof/>
          <w:sz w:val="24"/>
          <w:szCs w:val="24"/>
        </w:rPr>
        <w:tab/>
        <w:t>Siegel RL, Miller KD, Wagle NS, Jemal A (2023) Cancer statistics, 2023. CA Cancer J Clin 73:17–48. https://doi.org/10.3322/caac.21763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 </w:t>
      </w:r>
      <w:r w:rsidRPr="00B41F6B">
        <w:rPr>
          <w:rFonts w:ascii="Times New Roman" w:hAnsi="Times New Roman" w:cs="Times New Roman"/>
          <w:noProof/>
          <w:sz w:val="24"/>
          <w:szCs w:val="24"/>
        </w:rPr>
        <w:tab/>
        <w:t>McWilliams A, Mayo J, MacDonald S, et al (2003) Lung Cancer Screening. Am J Respir Crit Care Med 168:1167–1173. https://doi.org/10.1164/rccm.200301-144OC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 </w:t>
      </w:r>
      <w:r w:rsidRPr="00B41F6B">
        <w:rPr>
          <w:rFonts w:ascii="Times New Roman" w:hAnsi="Times New Roman" w:cs="Times New Roman"/>
          <w:noProof/>
          <w:sz w:val="24"/>
          <w:szCs w:val="24"/>
        </w:rPr>
        <w:tab/>
        <w:t>Ahmedin Jemal, DVM, PhD; Taylor Murray; Elizabeth Ward, PhD; Alicia Samuels M, Ram C. Tiwari, PhD; Asma Ghafoor, MPH; Eric J. Feuer, PhD; Michael J. Thun, MD M (2005) Cancer statistics. A Cancer J Clin 55:10–30. https://doi.org/10.1136/bmj.1.6004.280-c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 </w:t>
      </w:r>
      <w:r w:rsidRPr="00B41F6B">
        <w:rPr>
          <w:rFonts w:ascii="Times New Roman" w:hAnsi="Times New Roman" w:cs="Times New Roman"/>
          <w:noProof/>
          <w:sz w:val="24"/>
          <w:szCs w:val="24"/>
        </w:rPr>
        <w:tab/>
        <w:t>Ghosal R, Kloer P, Lewis KE (2009) A review of novel biological tools used in screening for the early detection of lung cancer. Postgrad Med J 85:358–363. https://doi.org/10.1136/pgmj.2008.076307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 </w:t>
      </w:r>
      <w:r w:rsidRPr="00B41F6B">
        <w:rPr>
          <w:rFonts w:ascii="Times New Roman" w:hAnsi="Times New Roman" w:cs="Times New Roman"/>
          <w:noProof/>
          <w:sz w:val="24"/>
          <w:szCs w:val="24"/>
        </w:rPr>
        <w:tab/>
        <w:t>Xiang D, Zhang B, Doll D, et al (2013) Lung cancer screening: From imaging to biomarker. Biomark Res 1:4. https://doi.org/10.1186/2050-7771-1-4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 </w:t>
      </w:r>
      <w:r w:rsidRPr="00B41F6B">
        <w:rPr>
          <w:rFonts w:ascii="Times New Roman" w:hAnsi="Times New Roman" w:cs="Times New Roman"/>
          <w:noProof/>
          <w:sz w:val="24"/>
          <w:szCs w:val="24"/>
        </w:rPr>
        <w:tab/>
        <w:t>Travis WD, Brambilla E, Nicholson AG, et al (2015) The 2015 World Health Organization Classification of Lung Tumors. J Thorac Oncol 10:1243–1260. https://doi.org/10.1097/JTO.0000000000000630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 </w:t>
      </w:r>
      <w:r w:rsidRPr="00B41F6B">
        <w:rPr>
          <w:rFonts w:ascii="Times New Roman" w:hAnsi="Times New Roman" w:cs="Times New Roman"/>
          <w:noProof/>
          <w:sz w:val="24"/>
          <w:szCs w:val="24"/>
        </w:rPr>
        <w:tab/>
        <w:t>Denisenko T V., Budkevich IN, Zhivotovsky B (2018) Cell death-based treatment of lung adenocarcinoma. Cell Death Dis 9:117. https://doi.org/10.1038/s41419-017-0063-y</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 </w:t>
      </w:r>
      <w:r w:rsidRPr="00B41F6B">
        <w:rPr>
          <w:rFonts w:ascii="Times New Roman" w:hAnsi="Times New Roman" w:cs="Times New Roman"/>
          <w:noProof/>
          <w:sz w:val="24"/>
          <w:szCs w:val="24"/>
        </w:rPr>
        <w:tab/>
        <w:t xml:space="preserve">Fontana RS, Sanderson DR, Taylor WF, et al (1984) Early lung cancer detection: Results </w:t>
      </w:r>
      <w:r w:rsidRPr="00B41F6B">
        <w:rPr>
          <w:rFonts w:ascii="Times New Roman" w:hAnsi="Times New Roman" w:cs="Times New Roman"/>
          <w:noProof/>
          <w:sz w:val="24"/>
          <w:szCs w:val="24"/>
        </w:rPr>
        <w:lastRenderedPageBreak/>
        <w:t>of the initial (prevalence) radiologic and cytologic screening in the Mayo Clinic Study. Am Rev Respir Dis 130:561–565.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 </w:t>
      </w:r>
      <w:r w:rsidRPr="00B41F6B">
        <w:rPr>
          <w:rFonts w:ascii="Times New Roman" w:hAnsi="Times New Roman" w:cs="Times New Roman"/>
          <w:noProof/>
          <w:sz w:val="24"/>
          <w:szCs w:val="24"/>
        </w:rPr>
        <w:tab/>
        <w:t>Marcus PM, Bergstralh EJ, Fagerstrom RM, et al (2000) Lung Cancer Mortality in the Mayo Lung Project: Impact of Extended Follow-up. JNCI J Natl Cancer Inst 92:1308–1316. https://doi.org/10.1093/jnci/92.16.1308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 </w:t>
      </w:r>
      <w:r w:rsidRPr="00B41F6B">
        <w:rPr>
          <w:rFonts w:ascii="Times New Roman" w:hAnsi="Times New Roman" w:cs="Times New Roman"/>
          <w:noProof/>
          <w:sz w:val="24"/>
          <w:szCs w:val="24"/>
        </w:rPr>
        <w:tab/>
        <w:t>Fontana RS, Sanderson DR, Woolner LB, et al (1986) Lung cancer screening: The mayo program. J Occup Med 28:746–750. https://doi.org/10.1097/00043764-198608000-00038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 </w:t>
      </w:r>
      <w:r w:rsidRPr="00B41F6B">
        <w:rPr>
          <w:rFonts w:ascii="Times New Roman" w:hAnsi="Times New Roman" w:cs="Times New Roman"/>
          <w:noProof/>
          <w:sz w:val="24"/>
          <w:szCs w:val="24"/>
        </w:rPr>
        <w:tab/>
        <w:t>Fontana RS, Sanderson DR, Woolner LB, et al (1975) The Mayo Lung Project for Early Detection and Localization of Bronchogenic Carcinoma: A Status Report. Chest 67:511–522. https://doi.org/10.1378/chest.67.5.511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12. </w:t>
      </w:r>
      <w:r w:rsidRPr="00B41F6B">
        <w:rPr>
          <w:rFonts w:ascii="Times New Roman" w:hAnsi="Times New Roman" w:cs="Times New Roman"/>
          <w:noProof/>
          <w:sz w:val="24"/>
          <w:szCs w:val="24"/>
        </w:rPr>
        <w:tab/>
        <w:t>Muhm JR, Miller WE, Fontana RS, et al (1983) Lung cancer detected during a screening program using four-month chest radiographs. Radiology 148:609–615. https://doi.org/10.1148/radiology.148.3.6308709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13. </w:t>
      </w:r>
      <w:r w:rsidRPr="00B41F6B">
        <w:rPr>
          <w:rFonts w:ascii="Times New Roman" w:hAnsi="Times New Roman" w:cs="Times New Roman"/>
          <w:noProof/>
          <w:sz w:val="24"/>
          <w:szCs w:val="24"/>
        </w:rPr>
        <w:tab/>
        <w:t>Flehinger BJ, Melamed MR, Zaman MB, Heelan RT, Perchick WB MN (1984) Early lung cancer detection: results of the initial (preva-lence) radiologic and cytologic screening in the Memorial Sloan-Kettering study. Am Rev Respir Dis 130:555–560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14. </w:t>
      </w:r>
      <w:r w:rsidRPr="00B41F6B">
        <w:rPr>
          <w:rFonts w:ascii="Times New Roman" w:hAnsi="Times New Roman" w:cs="Times New Roman"/>
          <w:noProof/>
          <w:sz w:val="24"/>
          <w:szCs w:val="24"/>
        </w:rPr>
        <w:tab/>
        <w:t>Melamed MR, Flehinger BJ, Zaman MB, et al (1984) Screening for Early Lung Cancer. Chest 86:44–53. https://doi.org/10.1378/chest.86.1.44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15. </w:t>
      </w:r>
      <w:r w:rsidRPr="00B41F6B">
        <w:rPr>
          <w:rFonts w:ascii="Times New Roman" w:hAnsi="Times New Roman" w:cs="Times New Roman"/>
          <w:noProof/>
          <w:sz w:val="24"/>
          <w:szCs w:val="24"/>
        </w:rPr>
        <w:tab/>
        <w:t>Doria-Rose VP, Marcus PM, Szabo E, et al (2009) Randomized controlled trials of the efficacy of lung cancer screening by sputum cytology revisited. Cancer 115:5007–5017. https://doi.org/10.1002/cncr.24545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16. </w:t>
      </w:r>
      <w:r w:rsidRPr="00B41F6B">
        <w:rPr>
          <w:rFonts w:ascii="Times New Roman" w:hAnsi="Times New Roman" w:cs="Times New Roman"/>
          <w:noProof/>
          <w:sz w:val="24"/>
          <w:szCs w:val="24"/>
        </w:rPr>
        <w:tab/>
        <w:t>Doria-Rose VP, Marcus PM (2009) Death certificates provide an adequate source of cause of death information when evaluating lung cancer mortality: An example from the Mayo Lung Project. Lung Cancer 63:295–300. https://doi.org/10.1016/j.lungcan.2008.05.019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17. </w:t>
      </w:r>
      <w:r w:rsidRPr="00B41F6B">
        <w:rPr>
          <w:rFonts w:ascii="Times New Roman" w:hAnsi="Times New Roman" w:cs="Times New Roman"/>
          <w:noProof/>
          <w:sz w:val="24"/>
          <w:szCs w:val="24"/>
        </w:rPr>
        <w:tab/>
        <w:t>Frost JK, Ball WC, Levin ML, et al (1984) Early lung cancer detection: results of the initial (prevalence) radiologic and cytologic screening in the Johns Hopkins study. Am Rev Respir Dis 130:549–54. https://doi.org/10.1164/arrd.1984.130.4.549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18. </w:t>
      </w:r>
      <w:r w:rsidRPr="00B41F6B">
        <w:rPr>
          <w:rFonts w:ascii="Times New Roman" w:hAnsi="Times New Roman" w:cs="Times New Roman"/>
          <w:noProof/>
          <w:sz w:val="24"/>
          <w:szCs w:val="24"/>
        </w:rPr>
        <w:tab/>
        <w:t>KilIian G (1898) Über direkte Bronchoscopie. Munch Med Wochenschr 27:27:844–847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19. </w:t>
      </w:r>
      <w:r w:rsidRPr="00B41F6B">
        <w:rPr>
          <w:rFonts w:ascii="Times New Roman" w:hAnsi="Times New Roman" w:cs="Times New Roman"/>
          <w:noProof/>
          <w:sz w:val="24"/>
          <w:szCs w:val="24"/>
        </w:rPr>
        <w:tab/>
        <w:t>Navani N, Spiro SG, Janes SM (2009) Mediastinal staging of NSCLC with endoscopic and endobronchial ultrasound. Nat Rev Clin Oncol 6:278–286. https://doi.org/10.1038/nrclinonc.2009.39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20. </w:t>
      </w:r>
      <w:r w:rsidRPr="00B41F6B">
        <w:rPr>
          <w:rFonts w:ascii="Times New Roman" w:hAnsi="Times New Roman" w:cs="Times New Roman"/>
          <w:noProof/>
          <w:sz w:val="24"/>
          <w:szCs w:val="24"/>
        </w:rPr>
        <w:tab/>
        <w:t>Navani N, Nankivell M, Lawrence DR, et al (2015) Lung cancer diagnosis and staging with endobronchial ultrasound-guided transbronchial needle aspiration compared with conventional approaches: an open-label, pragmatic, randomised controlled trial. Lancet Respir Med 3:282–289. https://doi.org/10.1016/S2213-2600(15)00029-6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21. </w:t>
      </w:r>
      <w:r w:rsidRPr="00B41F6B">
        <w:rPr>
          <w:rFonts w:ascii="Times New Roman" w:hAnsi="Times New Roman" w:cs="Times New Roman"/>
          <w:noProof/>
          <w:sz w:val="24"/>
          <w:szCs w:val="24"/>
        </w:rPr>
        <w:tab/>
        <w:t>Herth FJF, Eberhardt R, Ernst A (2006) The Future of Bronchoscopy in Diagnosing, Staging and Treatment of Lung Cancer. Respiration 73:399–409. https://doi.org/10.1159/000093369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22. </w:t>
      </w:r>
      <w:r w:rsidRPr="00B41F6B">
        <w:rPr>
          <w:rFonts w:ascii="Times New Roman" w:hAnsi="Times New Roman" w:cs="Times New Roman"/>
          <w:noProof/>
          <w:sz w:val="24"/>
          <w:szCs w:val="24"/>
        </w:rPr>
        <w:tab/>
        <w:t>Laurent F, Montaudon M, Corneloup O (2006) CT and MRI of Lung Cancer. Respiration 73:133–142. https://doi.org/10.1159/000091528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23. </w:t>
      </w:r>
      <w:r w:rsidRPr="00B41F6B">
        <w:rPr>
          <w:rFonts w:ascii="Times New Roman" w:hAnsi="Times New Roman" w:cs="Times New Roman"/>
          <w:noProof/>
          <w:sz w:val="24"/>
          <w:szCs w:val="24"/>
        </w:rPr>
        <w:tab/>
        <w:t>Qu J, MacAulay C, Lam S, Palcic B (1994) Optical properties of normal and carcinomatous bronchial tissue. Appl Opt 33:7397. https://doi.org/10.1364/AO.33.007397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24. </w:t>
      </w:r>
      <w:r w:rsidRPr="00B41F6B">
        <w:rPr>
          <w:rFonts w:ascii="Times New Roman" w:hAnsi="Times New Roman" w:cs="Times New Roman"/>
          <w:noProof/>
          <w:sz w:val="24"/>
          <w:szCs w:val="24"/>
        </w:rPr>
        <w:tab/>
        <w:t>Moghissi K, Dixon K, Stringer MR (2008) Current indications and future perspective of fluorescence bronchoscopy: A review study. Photodiagnosis Photodyn Ther 5:238–246. https://doi.org/10.1016/j.pdpdt.2009.01.008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25. </w:t>
      </w:r>
      <w:r w:rsidRPr="00B41F6B">
        <w:rPr>
          <w:rFonts w:ascii="Times New Roman" w:hAnsi="Times New Roman" w:cs="Times New Roman"/>
          <w:noProof/>
          <w:sz w:val="24"/>
          <w:szCs w:val="24"/>
        </w:rPr>
        <w:tab/>
        <w:t>Blandin Knight S, Crosbie PA, Balata H, et al (2017) Progress and prospects of early detection in lung cancer. Open Biol 7:170070. https://doi.org/10.1098/rsob.170070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26. </w:t>
      </w:r>
      <w:r w:rsidRPr="00B41F6B">
        <w:rPr>
          <w:rFonts w:ascii="Times New Roman" w:hAnsi="Times New Roman" w:cs="Times New Roman"/>
          <w:noProof/>
          <w:sz w:val="24"/>
          <w:szCs w:val="24"/>
        </w:rPr>
        <w:tab/>
        <w:t>Hayes J, Peruzzi PP, Lawler S (2014) MicroRNAs in cancer: biomarkers, functions and therapy. Trends Mol Med 20:460–469. https://doi.org/10.1016/j.molmed.2014.06.005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27. </w:t>
      </w:r>
      <w:r w:rsidRPr="00B41F6B">
        <w:rPr>
          <w:rFonts w:ascii="Times New Roman" w:hAnsi="Times New Roman" w:cs="Times New Roman"/>
          <w:noProof/>
          <w:sz w:val="24"/>
          <w:szCs w:val="24"/>
        </w:rPr>
        <w:tab/>
        <w:t>Takamizawa J, Konishi H, Yanagisawa K, et al (2004) Reduced Expression of the let-7 MicroRNAs in Human Lung Cancers in Association with Shortened Postoperative Survival. Cancer Res 64:3753–3756. https://doi.org/10.1158/0008-5472.CAN-04-0637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28. </w:t>
      </w:r>
      <w:r w:rsidRPr="00B41F6B">
        <w:rPr>
          <w:rFonts w:ascii="Times New Roman" w:hAnsi="Times New Roman" w:cs="Times New Roman"/>
          <w:noProof/>
          <w:sz w:val="24"/>
          <w:szCs w:val="24"/>
        </w:rPr>
        <w:tab/>
        <w:t>Skog J, Würdinger T, van Rijn S, et al (2008) Glioblastoma microvesicles transport RNA and proteins that promote tumour growth and provide diagnostic biomarkers. Nat Cell Biol 10:1470–1476. https://doi.org/10.1038/ncb1800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29. </w:t>
      </w:r>
      <w:r w:rsidRPr="00B41F6B">
        <w:rPr>
          <w:rFonts w:ascii="Times New Roman" w:hAnsi="Times New Roman" w:cs="Times New Roman"/>
          <w:noProof/>
          <w:sz w:val="24"/>
          <w:szCs w:val="24"/>
        </w:rPr>
        <w:tab/>
        <w:t>Boeri M, Verri C, Conte D, et al (2011) MicroRNA signatures in tissues and plasma predict development and prognosis of computed tomography detected lung cancer. Proc Natl Acad Sci 108:3713–3718. https://doi.org/10.1073/pnas.1100048108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30. </w:t>
      </w:r>
      <w:r w:rsidRPr="00B41F6B">
        <w:rPr>
          <w:rFonts w:ascii="Times New Roman" w:hAnsi="Times New Roman" w:cs="Times New Roman"/>
          <w:noProof/>
          <w:sz w:val="24"/>
          <w:szCs w:val="24"/>
        </w:rPr>
        <w:tab/>
        <w:t>Bach PB (2007) Computed Tomography Screening and Lung Cancer Outcomes. JAMA 297:953. https://doi.org/10.1001/jama.297.9.953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31. </w:t>
      </w:r>
      <w:r w:rsidRPr="00B41F6B">
        <w:rPr>
          <w:rFonts w:ascii="Times New Roman" w:hAnsi="Times New Roman" w:cs="Times New Roman"/>
          <w:noProof/>
          <w:sz w:val="24"/>
          <w:szCs w:val="24"/>
        </w:rPr>
        <w:tab/>
        <w:t>Coulie PG, Van den Eynde BJ, van der Bruggen P, Boon T (2014) Tumour antigens recognized by T lymphocytes: at the core of cancer immunotherapy. Nat Rev Cancer 14:135–146. https://doi.org/10.1038/nrc3670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32. </w:t>
      </w:r>
      <w:r w:rsidRPr="00B41F6B">
        <w:rPr>
          <w:rFonts w:ascii="Times New Roman" w:hAnsi="Times New Roman" w:cs="Times New Roman"/>
          <w:noProof/>
          <w:sz w:val="24"/>
          <w:szCs w:val="24"/>
        </w:rPr>
        <w:tab/>
        <w:t>Matsushita H, Vesely MD, Koboldt DC, et al (2012) Cancer exome analysis reveals a T-cell-dependent mechanism of cancer immunoediting. Nature 482:400–404. https://doi.org/10.1038/nature10755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33. </w:t>
      </w:r>
      <w:r w:rsidRPr="00B41F6B">
        <w:rPr>
          <w:rFonts w:ascii="Times New Roman" w:hAnsi="Times New Roman" w:cs="Times New Roman"/>
          <w:noProof/>
          <w:sz w:val="24"/>
          <w:szCs w:val="24"/>
        </w:rPr>
        <w:tab/>
        <w:t>Medler TR, Cotechini T, Coussens LM (2015) Immune Response to Cancer Therapy: Mounting an Effective Antitumor Response and Mechanisms of Resistance. Trends in Cancer 1:66–75. https://doi.org/10.1016/j.trecan.2015.07.008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34. </w:t>
      </w:r>
      <w:r w:rsidRPr="00B41F6B">
        <w:rPr>
          <w:rFonts w:ascii="Times New Roman" w:hAnsi="Times New Roman" w:cs="Times New Roman"/>
          <w:noProof/>
          <w:sz w:val="24"/>
          <w:szCs w:val="24"/>
        </w:rPr>
        <w:tab/>
        <w:t>Zaenker P, Gray ES, Ziman MR (2016) Autoantibody Production in Cancer—The Humoral Immune Response toward Autologous Antigens in Cancer Patients. Autoimmun Rev 15:477–483. https://doi.org/10.1016/j.autrev.2016.01.017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35. </w:t>
      </w:r>
      <w:r w:rsidRPr="00B41F6B">
        <w:rPr>
          <w:rFonts w:ascii="Times New Roman" w:hAnsi="Times New Roman" w:cs="Times New Roman"/>
          <w:noProof/>
          <w:sz w:val="24"/>
          <w:szCs w:val="24"/>
        </w:rPr>
        <w:tab/>
        <w:t>Mack U, Ukena D, Montenarh M, Sybrecht GW (2000) Serum anti-p53 antibodies in patients with lung cancer. Oncol Rep. https://doi.org/10.3892/or.7.3.669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36. </w:t>
      </w:r>
      <w:r w:rsidRPr="00B41F6B">
        <w:rPr>
          <w:rFonts w:ascii="Times New Roman" w:hAnsi="Times New Roman" w:cs="Times New Roman"/>
          <w:noProof/>
          <w:sz w:val="24"/>
          <w:szCs w:val="24"/>
        </w:rPr>
        <w:tab/>
        <w:t>Heitzer E, Ulz P, Geigl JB (2015) Circulating Tumor DNA as a Liquid Biopsy for Cancer. Clin Chem 61:112–123. https://doi.org/10.1373/clinchem.2014.222679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37. </w:t>
      </w:r>
      <w:r w:rsidRPr="00B41F6B">
        <w:rPr>
          <w:rFonts w:ascii="Times New Roman" w:hAnsi="Times New Roman" w:cs="Times New Roman"/>
          <w:noProof/>
          <w:sz w:val="24"/>
          <w:szCs w:val="24"/>
        </w:rPr>
        <w:tab/>
        <w:t>Newman AM, Bratman S V, To J, et al (2014) An ultrasensitive method for quantitating circulating tumor DNA with broad patient coverage. Nat Med 20:548–554. https://doi.org/10.1038/nm.3519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38. </w:t>
      </w:r>
      <w:r w:rsidRPr="00B41F6B">
        <w:rPr>
          <w:rFonts w:ascii="Times New Roman" w:hAnsi="Times New Roman" w:cs="Times New Roman"/>
          <w:noProof/>
          <w:sz w:val="24"/>
          <w:szCs w:val="24"/>
        </w:rPr>
        <w:tab/>
        <w:t>Sozzi G, Conte D, Leon M, et al (2003) Quantification of Free Circulating DNA As a Diagnostic Marker in Lung Cancer. J Clin Oncol 21:3902–3908. https://doi.org/10.1200/JCO.2003.02.006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39. </w:t>
      </w:r>
      <w:r w:rsidRPr="00B41F6B">
        <w:rPr>
          <w:rFonts w:ascii="Times New Roman" w:hAnsi="Times New Roman" w:cs="Times New Roman"/>
          <w:noProof/>
          <w:sz w:val="24"/>
          <w:szCs w:val="24"/>
        </w:rPr>
        <w:tab/>
        <w:t xml:space="preserve">Abbosh C, Birkbak NJ, Wilson GA, et al (2017) Phylogenetic ctDNA analysis depicts early-stage lung cancer evolution. Nature 545:446–451. </w:t>
      </w:r>
      <w:r w:rsidRPr="00B41F6B">
        <w:rPr>
          <w:rFonts w:ascii="Times New Roman" w:hAnsi="Times New Roman" w:cs="Times New Roman"/>
          <w:noProof/>
          <w:sz w:val="24"/>
          <w:szCs w:val="24"/>
        </w:rPr>
        <w:lastRenderedPageBreak/>
        <w:t>https://doi.org/10.1038/nature22364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40. </w:t>
      </w:r>
      <w:r w:rsidRPr="00B41F6B">
        <w:rPr>
          <w:rFonts w:ascii="Times New Roman" w:hAnsi="Times New Roman" w:cs="Times New Roman"/>
          <w:noProof/>
          <w:sz w:val="24"/>
          <w:szCs w:val="24"/>
        </w:rPr>
        <w:tab/>
        <w:t>Hagiwara N, Mechanic LE, Trivers GE, et al (2006) Quantitative Detection of p53 Mutations in Plasma DNA from Tobacco Smokers. Cancer Res 66:8309–8317. https://doi.org/10.1158/0008-5472.CAN-06-0991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41. </w:t>
      </w:r>
      <w:r w:rsidRPr="00B41F6B">
        <w:rPr>
          <w:rFonts w:ascii="Times New Roman" w:hAnsi="Times New Roman" w:cs="Times New Roman"/>
          <w:noProof/>
          <w:sz w:val="24"/>
          <w:szCs w:val="24"/>
        </w:rPr>
        <w:tab/>
        <w:t>Yadav VK, DeGregori J, De S (2016) The landscape of somatic mutations in protein coding genes in apparently benign human tissues carries signatures of relaxed purifying selection. Nucleic Acids Res 44:2075–2084. https://doi.org/10.1093/nar/gkw086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42. </w:t>
      </w:r>
      <w:r w:rsidRPr="00B41F6B">
        <w:rPr>
          <w:rFonts w:ascii="Times New Roman" w:hAnsi="Times New Roman" w:cs="Times New Roman"/>
          <w:noProof/>
          <w:sz w:val="24"/>
          <w:szCs w:val="24"/>
        </w:rPr>
        <w:tab/>
        <w:t>Kölbl A, Jeschke U, Andergassen U (2016) The Significance of Epithelial-to-Mesenchymal Transition for Circulating Tumor Cells. Int J Mol Sci 17:1308. https://doi.org/10.3390/ijms17081308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43. </w:t>
      </w:r>
      <w:r w:rsidRPr="00B41F6B">
        <w:rPr>
          <w:rFonts w:ascii="Times New Roman" w:hAnsi="Times New Roman" w:cs="Times New Roman"/>
          <w:noProof/>
          <w:sz w:val="24"/>
          <w:szCs w:val="24"/>
        </w:rPr>
        <w:tab/>
        <w:t>Williamson SC, Metcalf RL, Trapani F, et al (2016) Vasculogenic mimicry in small cell lung cancer. Nat Commun 7:13322. https://doi.org/10.1038/ncomms13322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44. </w:t>
      </w:r>
      <w:r w:rsidRPr="00B41F6B">
        <w:rPr>
          <w:rFonts w:ascii="Times New Roman" w:hAnsi="Times New Roman" w:cs="Times New Roman"/>
          <w:noProof/>
          <w:sz w:val="24"/>
          <w:szCs w:val="24"/>
        </w:rPr>
        <w:tab/>
        <w:t>Labelle M, Hynes RO (2012) The Initial Hours of Metastasis: The Importance of Cooperative Host–Tumor Cell Interactions during Hematogenous Dissemination. Cancer Discov 2:1091–1099. https://doi.org/10.1158/2159-8290.CD-12-0329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45. </w:t>
      </w:r>
      <w:r w:rsidRPr="00B41F6B">
        <w:rPr>
          <w:rFonts w:ascii="Times New Roman" w:hAnsi="Times New Roman" w:cs="Times New Roman"/>
          <w:noProof/>
          <w:sz w:val="24"/>
          <w:szCs w:val="24"/>
        </w:rPr>
        <w:tab/>
        <w:t>Yang M-H, Imrali A, Heeschen C (2015) Circulating cancer stem cells: the importance to select. Chin J Cancer Res 27:437–49. https://doi.org/10.3978/j.issn.1000-9604.2015.04.08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46. </w:t>
      </w:r>
      <w:r w:rsidRPr="00B41F6B">
        <w:rPr>
          <w:rFonts w:ascii="Times New Roman" w:hAnsi="Times New Roman" w:cs="Times New Roman"/>
          <w:noProof/>
          <w:sz w:val="24"/>
          <w:szCs w:val="24"/>
        </w:rPr>
        <w:tab/>
        <w:t>Hodgkinson CL, Morrow CJ, Li Y, et al (2014) Tumorigenicity and genetic profiling of circulating tumor cells in small-cell lung cancer. Nat Med 20:897–903. https://doi.org/10.1038/nm.3600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47. </w:t>
      </w:r>
      <w:r w:rsidRPr="00B41F6B">
        <w:rPr>
          <w:rFonts w:ascii="Times New Roman" w:hAnsi="Times New Roman" w:cs="Times New Roman"/>
          <w:noProof/>
          <w:sz w:val="24"/>
          <w:szCs w:val="24"/>
        </w:rPr>
        <w:tab/>
        <w:t xml:space="preserve">Barriere G, Fici P, Gallerani G, et al (2014) Circulating tumor cells and epithelial, </w:t>
      </w:r>
      <w:r w:rsidRPr="00B41F6B">
        <w:rPr>
          <w:rFonts w:ascii="Times New Roman" w:hAnsi="Times New Roman" w:cs="Times New Roman"/>
          <w:noProof/>
          <w:sz w:val="24"/>
          <w:szCs w:val="24"/>
        </w:rPr>
        <w:lastRenderedPageBreak/>
        <w:t>mesenchymal and stemness markers: characterization of cell subpopulations. Ann Transl Med 2:109. https://doi.org/10.3978/j.issn.2305-5839.2014.10.04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48. </w:t>
      </w:r>
      <w:r w:rsidRPr="00B41F6B">
        <w:rPr>
          <w:rFonts w:ascii="Times New Roman" w:hAnsi="Times New Roman" w:cs="Times New Roman"/>
          <w:noProof/>
          <w:sz w:val="24"/>
          <w:szCs w:val="24"/>
        </w:rPr>
        <w:tab/>
        <w:t>Hofman V, Ilie MI, Long E, et al (2011) Detection of circulating tumor cells as a prognostic factor in patients undergoing radical surgery for non-small-cell lung carcinoma: comparison of the efficacy of the CellSearch Assay</w:t>
      </w:r>
      <w:r w:rsidRPr="00B41F6B">
        <w:rPr>
          <w:rFonts w:ascii="Times New Roman" w:hAnsi="Times New Roman" w:cs="Times New Roman"/>
          <w:noProof/>
          <w:sz w:val="24"/>
          <w:szCs w:val="24"/>
          <w:vertAlign w:val="superscript"/>
        </w:rPr>
        <w:t>TM</w:t>
      </w:r>
      <w:r w:rsidRPr="00B41F6B">
        <w:rPr>
          <w:rFonts w:ascii="Times New Roman" w:hAnsi="Times New Roman" w:cs="Times New Roman"/>
          <w:noProof/>
          <w:sz w:val="24"/>
          <w:szCs w:val="24"/>
        </w:rPr>
        <w:t xml:space="preserve"> and the isolation by size of epithelial tumor cell method. Int J Cancer 129:1651–1660. https://doi.org/10.1002/ijc.25819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49. </w:t>
      </w:r>
      <w:r w:rsidRPr="00B41F6B">
        <w:rPr>
          <w:rFonts w:ascii="Times New Roman" w:hAnsi="Times New Roman" w:cs="Times New Roman"/>
          <w:noProof/>
          <w:sz w:val="24"/>
          <w:szCs w:val="24"/>
        </w:rPr>
        <w:tab/>
        <w:t>Lou J, Ben S, Yang G, et al (2013) Quantification of Rare Circulating Tumor Cells in Non-Small Cell Lung Cancer by Ligand-Targeted PCR. PLoS One 8:e80458. https://doi.org/10.1371/journal.pone.0080458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50. </w:t>
      </w:r>
      <w:r w:rsidRPr="00B41F6B">
        <w:rPr>
          <w:rFonts w:ascii="Times New Roman" w:hAnsi="Times New Roman" w:cs="Times New Roman"/>
          <w:noProof/>
          <w:sz w:val="24"/>
          <w:szCs w:val="24"/>
        </w:rPr>
        <w:tab/>
        <w:t>Campton DE, Ramirez AB, Nordberg JJ, et al (2015) High-recovery visual identification and single-cell retrieval of circulating tumor cells for genomic analysis using a dual-technology platform integrated with automated immunofluorescence staining. BMC Cancer 15:360. https://doi.org/10.1186/s12885-015-1383-x</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51. </w:t>
      </w:r>
      <w:r w:rsidRPr="00B41F6B">
        <w:rPr>
          <w:rFonts w:ascii="Times New Roman" w:hAnsi="Times New Roman" w:cs="Times New Roman"/>
          <w:noProof/>
          <w:sz w:val="24"/>
          <w:szCs w:val="24"/>
        </w:rPr>
        <w:tab/>
        <w:t>Spiro SG, Hackshaw A (2016) Research in progress—LungSEARCH: a randomised controlled trial of surveillance for the early detection of lung cancer in a high-risk group. Thorax 71:91–93. https://doi.org/10.1136/thoraxjnl-2015-207433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52. </w:t>
      </w:r>
      <w:r w:rsidRPr="00B41F6B">
        <w:rPr>
          <w:rFonts w:ascii="Times New Roman" w:hAnsi="Times New Roman" w:cs="Times New Roman"/>
          <w:noProof/>
          <w:sz w:val="24"/>
          <w:szCs w:val="24"/>
        </w:rPr>
        <w:tab/>
        <w:t>Hubers AJ, Prinsen CFM, Sozzi G, et al (2013) Molecular sputum analysis for the diagnosis of lung cancer. Br J Cancer 109:530–537. https://doi.org/10.1038/bjc.2013.393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53. </w:t>
      </w:r>
      <w:r w:rsidRPr="00B41F6B">
        <w:rPr>
          <w:rFonts w:ascii="Times New Roman" w:hAnsi="Times New Roman" w:cs="Times New Roman"/>
          <w:noProof/>
          <w:sz w:val="24"/>
          <w:szCs w:val="24"/>
        </w:rPr>
        <w:tab/>
        <w:t>Somers VA, Pietersen AM, Theunissen PH, Thunnissen FB (1998) Detection of K-ras point mutations in sputum from patients with adenocarcinoma of the lung by point-EXACCT. J Clin Oncol 16:3061–3068. https://doi.org/10.1200/JCO.1998.16.9.3061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54. </w:t>
      </w:r>
      <w:r w:rsidRPr="00B41F6B">
        <w:rPr>
          <w:rFonts w:ascii="Times New Roman" w:hAnsi="Times New Roman" w:cs="Times New Roman"/>
          <w:noProof/>
          <w:sz w:val="24"/>
          <w:szCs w:val="24"/>
        </w:rPr>
        <w:tab/>
        <w:t>Harnan SE, Tappenden P, Essat M, et al (2015) Measurement of exhaled nitric oxide concentration in asthma: a systematic review and economic evaluation of NIOX MINO, NIOX VERO and NObreath. Health Technol Assess 19:1–330. https://doi.org/10.3310/hta19820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55. </w:t>
      </w:r>
      <w:r w:rsidRPr="00B41F6B">
        <w:rPr>
          <w:rFonts w:ascii="Times New Roman" w:hAnsi="Times New Roman" w:cs="Times New Roman"/>
          <w:noProof/>
          <w:sz w:val="24"/>
          <w:szCs w:val="24"/>
        </w:rPr>
        <w:tab/>
        <w:t>McCulloch M, Jezierski T, Broffman M, et al (2006) Diagnostic Accuracy of Canine Scent Detection in Early- and Late-Stage Lung and Breast Cancers. Integr Cancer Ther 5:30–39. https://doi.org/10.1177/1534735405285096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56. </w:t>
      </w:r>
      <w:r w:rsidRPr="00B41F6B">
        <w:rPr>
          <w:rFonts w:ascii="Times New Roman" w:hAnsi="Times New Roman" w:cs="Times New Roman"/>
          <w:noProof/>
          <w:sz w:val="24"/>
          <w:szCs w:val="24"/>
        </w:rPr>
        <w:tab/>
        <w:t>Ehmann R, Boedeker E, Friedrich U, et al (2012) Canine scent detection in the diagnosis of lung cancer: revisiting a puzzling phenomenon. Eur Respir J 39:669–676. https://doi.org/10.1183/09031936.00051711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57. </w:t>
      </w:r>
      <w:r w:rsidRPr="00B41F6B">
        <w:rPr>
          <w:rFonts w:ascii="Times New Roman" w:hAnsi="Times New Roman" w:cs="Times New Roman"/>
          <w:noProof/>
          <w:sz w:val="24"/>
          <w:szCs w:val="24"/>
        </w:rPr>
        <w:tab/>
        <w:t>Machado RF, Laskowski D, Deffenderfer O, et al (2005) Detection of Lung Cancer by Sensor Array Analyses of Exhaled Breath. Am J Respir Crit Care Med 171:1286–1291. https://doi.org/10.1164/rccm.200409-1184OC</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58. </w:t>
      </w:r>
      <w:r w:rsidRPr="00B41F6B">
        <w:rPr>
          <w:rFonts w:ascii="Times New Roman" w:hAnsi="Times New Roman" w:cs="Times New Roman"/>
          <w:noProof/>
          <w:sz w:val="24"/>
          <w:szCs w:val="24"/>
        </w:rPr>
        <w:tab/>
        <w:t>Weinstein IB, Joe AK (2006) Mechanisms of Disease: oncogene addiction—a rationale for molecular targeting in cancer therapy. Nat Clin Pract Oncol 3:448–457. https://doi.org/10.1038/ncponc0558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59. </w:t>
      </w:r>
      <w:r w:rsidRPr="00B41F6B">
        <w:rPr>
          <w:rFonts w:ascii="Times New Roman" w:hAnsi="Times New Roman" w:cs="Times New Roman"/>
          <w:noProof/>
          <w:sz w:val="24"/>
          <w:szCs w:val="24"/>
        </w:rPr>
        <w:tab/>
        <w:t>Larsen JE, Cascone T, Gerber DE, et al (2011) Targeted therapies for lung cancer: clinical experience and novel agents. Cancer J 17:512–27. https://doi.org/10.1097/PPO.0b013e31823e701a</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60. </w:t>
      </w:r>
      <w:r w:rsidRPr="00B41F6B">
        <w:rPr>
          <w:rFonts w:ascii="Times New Roman" w:hAnsi="Times New Roman" w:cs="Times New Roman"/>
          <w:noProof/>
          <w:sz w:val="24"/>
          <w:szCs w:val="24"/>
        </w:rPr>
        <w:tab/>
        <w:t>Takano T, Fukui T, Ohe Y, et al (2008) EGFR Mutations Predict Survival Benefit From Gefitinib in Patients With Advanced Lung Adenocarcinoma: A Historical Comparison of Patients Treated Before and After Gefitinib Approval in Japan. J Clin Oncol 26:5589–</w:t>
      </w:r>
      <w:r w:rsidRPr="00B41F6B">
        <w:rPr>
          <w:rFonts w:ascii="Times New Roman" w:hAnsi="Times New Roman" w:cs="Times New Roman"/>
          <w:noProof/>
          <w:sz w:val="24"/>
          <w:szCs w:val="24"/>
        </w:rPr>
        <w:lastRenderedPageBreak/>
        <w:t>5595. https://doi.org/10.1200/JCO.2008.16.7254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61. </w:t>
      </w:r>
      <w:r w:rsidRPr="00B41F6B">
        <w:rPr>
          <w:rFonts w:ascii="Times New Roman" w:hAnsi="Times New Roman" w:cs="Times New Roman"/>
          <w:noProof/>
          <w:sz w:val="24"/>
          <w:szCs w:val="24"/>
        </w:rPr>
        <w:tab/>
        <w:t>Kris MG, Johnson BE, Berry LD, et al (2014) Using Multiplexed Assays of Oncogenic Drivers in Lung Cancers to Select Targeted Drugs. JAMA 311:1998. https://doi.org/10.1001/jama.2014.3741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62. </w:t>
      </w:r>
      <w:r w:rsidRPr="00B41F6B">
        <w:rPr>
          <w:rFonts w:ascii="Times New Roman" w:hAnsi="Times New Roman" w:cs="Times New Roman"/>
          <w:noProof/>
          <w:sz w:val="24"/>
          <w:szCs w:val="24"/>
        </w:rPr>
        <w:tab/>
        <w:t>Barlesi F, Mazieres J, Merlio J-P, et al (2016) Routine molecular profiling of patients with advanced non-small-cell lung cancer: results of a 1-year nationwide programme of the French Cooperative Thoracic Intergroup (IFCT). Lancet 387:1415–1426. https://doi.org/10.1016/S0140-6736(16)00004-0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63. </w:t>
      </w:r>
      <w:r w:rsidRPr="00B41F6B">
        <w:rPr>
          <w:rFonts w:ascii="Times New Roman" w:hAnsi="Times New Roman" w:cs="Times New Roman"/>
          <w:noProof/>
          <w:sz w:val="24"/>
          <w:szCs w:val="24"/>
        </w:rPr>
        <w:tab/>
        <w:t>Shigematsu H, Lin L, Takahashi T, et al (2005) Clinical and biological features associated with epidermal growth factor receptor gene mutations in lung cancers. J Natl Cancer Inst 97:339–346. https://doi.org/10.1093/jnci/dji055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64. </w:t>
      </w:r>
      <w:r w:rsidRPr="00B41F6B">
        <w:rPr>
          <w:rFonts w:ascii="Times New Roman" w:hAnsi="Times New Roman" w:cs="Times New Roman"/>
          <w:noProof/>
          <w:sz w:val="24"/>
          <w:szCs w:val="24"/>
        </w:rPr>
        <w:tab/>
        <w:t>Pao W, Miller VA, Politi KA, et al (2005) Acquired Resistance of Lung Adenocarcinomas to Gefitinib or Erlotinib Is Associated with a Second Mutation in the EGFR Kinase Domain. PLoS Med 2:e73. https://doi.org/10.1371/journal.pmed.0020073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65. </w:t>
      </w:r>
      <w:r w:rsidRPr="00B41F6B">
        <w:rPr>
          <w:rFonts w:ascii="Times New Roman" w:hAnsi="Times New Roman" w:cs="Times New Roman"/>
          <w:noProof/>
          <w:sz w:val="24"/>
          <w:szCs w:val="24"/>
        </w:rPr>
        <w:tab/>
        <w:t>Kobayashi S, Boggon TJ, Dayaram T, et al (2005) EGFR Mutation and Resistance of Non–Small-Cell Lung Cancer to Gefitinib. N Engl J Med 352:786–792. https://doi.org/10.1056/NEJMoa044238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66. </w:t>
      </w:r>
      <w:r w:rsidRPr="00B41F6B">
        <w:rPr>
          <w:rFonts w:ascii="Times New Roman" w:hAnsi="Times New Roman" w:cs="Times New Roman"/>
          <w:noProof/>
          <w:sz w:val="24"/>
          <w:szCs w:val="24"/>
        </w:rPr>
        <w:tab/>
        <w:t>Cappuzzo F, Hirsch FR, Rossi E, et al (2005) Epidermal Growth Factor Receptor Gene and Protein and Gefitinib Sensitivity in Non–Small-Cell Lung Cancer. JNCI J Natl Cancer Inst 97:643–655. https://doi.org/10.1093/jnci/dji112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67. </w:t>
      </w:r>
      <w:r w:rsidRPr="00B41F6B">
        <w:rPr>
          <w:rFonts w:ascii="Times New Roman" w:hAnsi="Times New Roman" w:cs="Times New Roman"/>
          <w:noProof/>
          <w:sz w:val="24"/>
          <w:szCs w:val="24"/>
        </w:rPr>
        <w:tab/>
        <w:t xml:space="preserve">Cappuzzo F, Magrini E, Ceresoli GL, et al (2004) Akt Phosphorylation and Gefitinib </w:t>
      </w:r>
      <w:r w:rsidRPr="00B41F6B">
        <w:rPr>
          <w:rFonts w:ascii="Times New Roman" w:hAnsi="Times New Roman" w:cs="Times New Roman"/>
          <w:noProof/>
          <w:sz w:val="24"/>
          <w:szCs w:val="24"/>
        </w:rPr>
        <w:lastRenderedPageBreak/>
        <w:t>Efficacy in Patients With Advanced Non-Small-Cell Lung Cancer. JNCI J Natl Cancer Inst 96:1133–1141. https://doi.org/10.1093/jnci/djh217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68. </w:t>
      </w:r>
      <w:r w:rsidRPr="00B41F6B">
        <w:rPr>
          <w:rFonts w:ascii="Times New Roman" w:hAnsi="Times New Roman" w:cs="Times New Roman"/>
          <w:noProof/>
          <w:sz w:val="24"/>
          <w:szCs w:val="24"/>
        </w:rPr>
        <w:tab/>
        <w:t>Herbst RS, Prager D, Hermann R, et al (2005) TRIBUTE: A Phase III Trial of Erlotinib Hydrochloride (OSI-774) Combined With Carboplatin and Paclitaxel Chemotherapy in Advanced Non–Small-Cell Lung Cancer. J Clin Oncol 23:5892–5899. https://doi.org/10.1200/JCO.2005.02.840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69. </w:t>
      </w:r>
      <w:r w:rsidRPr="00B41F6B">
        <w:rPr>
          <w:rFonts w:ascii="Times New Roman" w:hAnsi="Times New Roman" w:cs="Times New Roman"/>
          <w:noProof/>
          <w:sz w:val="24"/>
          <w:szCs w:val="24"/>
        </w:rPr>
        <w:tab/>
        <w:t>Herbst RS, Giaccone G, Schiller JH, et al (2004) Gefitinib in Combination With Paclitaxel and Carboplatin in Advanced Non–Small-Cell Lung Cancer: A Phase III Trial—INTACT 2. J Clin Oncol 22:785–794. https://doi.org/10.1200/JCO.2004.07.215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70. </w:t>
      </w:r>
      <w:r w:rsidRPr="00B41F6B">
        <w:rPr>
          <w:rFonts w:ascii="Times New Roman" w:hAnsi="Times New Roman" w:cs="Times New Roman"/>
          <w:noProof/>
          <w:sz w:val="24"/>
          <w:szCs w:val="24"/>
        </w:rPr>
        <w:tab/>
        <w:t>Werner-Wasik M, Swann S, Curran W, et al (2005) A phase II study of cetuximab (C225) in combination with chemoradiation (CRT) in patients (PTS) with stage IIIA/B non-small cell lung cancer (NSCLC): An interim overall toxicity report of the RTOG 0324 Trial. J Clin Oncol 23:7135–7135. https://doi.org/10.1200/jco.2005.23.16_suppl.7135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71. </w:t>
      </w:r>
      <w:r w:rsidRPr="00B41F6B">
        <w:rPr>
          <w:rFonts w:ascii="Times New Roman" w:hAnsi="Times New Roman" w:cs="Times New Roman"/>
          <w:noProof/>
          <w:sz w:val="24"/>
          <w:szCs w:val="24"/>
        </w:rPr>
        <w:tab/>
        <w:t>Coate LE, Gately K, Barr MP, et al (2006) Phase II pilot study of neoadjuvant cetuximab in combination with cisplatin and gemcitabine in patients with resectable IB-IIIA non small cell lung cancer. J Clin Oncol 24:17107–17107. https://doi.org/10.1200/jco.2006.24.18_suppl.17107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72. </w:t>
      </w:r>
      <w:r w:rsidRPr="00B41F6B">
        <w:rPr>
          <w:rFonts w:ascii="Times New Roman" w:hAnsi="Times New Roman" w:cs="Times New Roman"/>
          <w:noProof/>
          <w:sz w:val="24"/>
          <w:szCs w:val="24"/>
        </w:rPr>
        <w:tab/>
        <w:t>Sun S, Schiller JH, Spinola M, Minna JD (2007) New molecularly targeted therapies for lung cancer. J Clin Invest 117:2740–2750. https://doi.org/10.1172/JCI31809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73. </w:t>
      </w:r>
      <w:r w:rsidRPr="00B41F6B">
        <w:rPr>
          <w:rFonts w:ascii="Times New Roman" w:hAnsi="Times New Roman" w:cs="Times New Roman"/>
          <w:noProof/>
          <w:sz w:val="24"/>
          <w:szCs w:val="24"/>
        </w:rPr>
        <w:tab/>
        <w:t>Cardones A, Banez L (2006) VEGF Inhibitors in Cancer Therapy. Curr Pharm Des 12:387–394. https://doi.org/10.2174/138161206775201910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74. </w:t>
      </w:r>
      <w:r w:rsidRPr="00B41F6B">
        <w:rPr>
          <w:rFonts w:ascii="Times New Roman" w:hAnsi="Times New Roman" w:cs="Times New Roman"/>
          <w:noProof/>
          <w:sz w:val="24"/>
          <w:szCs w:val="24"/>
        </w:rPr>
        <w:tab/>
        <w:t>Folkman J (1990) What is the evidence that tumors are angiogenesis dependent? J Natl Cancer Inst 82:4–7. https://doi.org/10.1093/jnci/82.1.4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75. </w:t>
      </w:r>
      <w:r w:rsidRPr="00B41F6B">
        <w:rPr>
          <w:rFonts w:ascii="Times New Roman" w:hAnsi="Times New Roman" w:cs="Times New Roman"/>
          <w:noProof/>
          <w:sz w:val="24"/>
          <w:szCs w:val="24"/>
        </w:rPr>
        <w:tab/>
        <w:t>Ferrara N (1999) Molecular and biological properties of vascular endothelial growth factor. J Mol Med 77:527–543. https://doi.org/10.1007/s001099900019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76. </w:t>
      </w:r>
      <w:r w:rsidRPr="00B41F6B">
        <w:rPr>
          <w:rFonts w:ascii="Times New Roman" w:hAnsi="Times New Roman" w:cs="Times New Roman"/>
          <w:noProof/>
          <w:sz w:val="24"/>
          <w:szCs w:val="24"/>
        </w:rPr>
        <w:tab/>
        <w:t>Stefanou D, Batistatou A, Arkoumani E, et al (2004) Expression of vascular endothelial growth factor (VEGF) and association with microvessel density in small-cell and non-small-cell lung carcinomas. Histol Histopathol 19: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77. </w:t>
      </w:r>
      <w:r w:rsidRPr="00B41F6B">
        <w:rPr>
          <w:rFonts w:ascii="Times New Roman" w:hAnsi="Times New Roman" w:cs="Times New Roman"/>
          <w:noProof/>
          <w:sz w:val="24"/>
          <w:szCs w:val="24"/>
        </w:rPr>
        <w:tab/>
        <w:t>Jantus-Lewintre E, Sanmartín E, Sirera R, et al (2011) Combined VEGF-A and VEGFR-2 concentrations in plasma: Diagnostic and prognostic implications in patients with advanced NSCLC. Lung Cancer 74:326–331. https://doi.org/10.1016/j.lungcan.2011.02.016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78. </w:t>
      </w:r>
      <w:r w:rsidRPr="00B41F6B">
        <w:rPr>
          <w:rFonts w:ascii="Times New Roman" w:hAnsi="Times New Roman" w:cs="Times New Roman"/>
          <w:noProof/>
          <w:sz w:val="24"/>
          <w:szCs w:val="24"/>
        </w:rPr>
        <w:tab/>
        <w:t>Dudek AZ, Mahaseth H (2005) Circulating Angiogenic Cytokines in Patients with Advanced Non-Small Cell Lung Cancer: Correlation with Treatment Response and Survival. Cancer Invest 23:193–200. https://doi.org/10.1081/CNV-200055949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79. </w:t>
      </w:r>
      <w:r w:rsidRPr="00B41F6B">
        <w:rPr>
          <w:rFonts w:ascii="Times New Roman" w:hAnsi="Times New Roman" w:cs="Times New Roman"/>
          <w:noProof/>
          <w:sz w:val="24"/>
          <w:szCs w:val="24"/>
        </w:rPr>
        <w:tab/>
        <w:t>Kaya A, Çiledag A, Gulbay BE, et al (2004) The prognostic significance of vascular endothelial growth factor levels in sera of non-small cell lung cancer patients. Respir Med 98:632–636. https://doi.org/10.1016/j.rmed.2003.12.017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80. </w:t>
      </w:r>
      <w:r w:rsidRPr="00B41F6B">
        <w:rPr>
          <w:rFonts w:ascii="Times New Roman" w:hAnsi="Times New Roman" w:cs="Times New Roman"/>
          <w:noProof/>
          <w:sz w:val="24"/>
          <w:szCs w:val="24"/>
        </w:rPr>
        <w:tab/>
        <w:t>Reck M, von Pawel J, Zatloukal P, et al (2009) Phase III Trial of Cisplatin Plus Gemcitabine With Either Placebo or Bevacizumab As First-Line Therapy for Nonsquamous Non–Small-Cell Lung Cancer: AVAiL. J Clin Oncol 27:1227–1234. https://doi.org/10.1200/JCO.2007.14.5466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81. </w:t>
      </w:r>
      <w:r w:rsidRPr="00B41F6B">
        <w:rPr>
          <w:rFonts w:ascii="Times New Roman" w:hAnsi="Times New Roman" w:cs="Times New Roman"/>
          <w:noProof/>
          <w:sz w:val="24"/>
          <w:szCs w:val="24"/>
        </w:rPr>
        <w:tab/>
        <w:t>Sandler A, Gray R, Perry MC, et al (2006) Paclitaxel–Carboplatin Alone or with Bevacizumab for Non–Small-Cell Lung Cancer. N Engl J Med 355:2542–2550. https://doi.org/10.1056/NEJMoa061884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82. </w:t>
      </w:r>
      <w:r w:rsidRPr="00B41F6B">
        <w:rPr>
          <w:rFonts w:ascii="Times New Roman" w:hAnsi="Times New Roman" w:cs="Times New Roman"/>
          <w:noProof/>
          <w:sz w:val="24"/>
          <w:szCs w:val="24"/>
        </w:rPr>
        <w:tab/>
        <w:t>Heymach J V., Paz-Ares L, De Braud F, et al (2008) Randomized Phase II Study of Vandetanib Alone or With Paclitaxel and Carboplatin as First-Line Treatment for Advanced Non–Small-Cell Lung Cancer. J Clin Oncol 26:5407–5415. https://doi.org/10.1200/JCO.2008.17.3138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83. </w:t>
      </w:r>
      <w:r w:rsidRPr="00B41F6B">
        <w:rPr>
          <w:rFonts w:ascii="Times New Roman" w:hAnsi="Times New Roman" w:cs="Times New Roman"/>
          <w:noProof/>
          <w:sz w:val="24"/>
          <w:szCs w:val="24"/>
        </w:rPr>
        <w:tab/>
        <w:t>Heymach J V., Johnson BE, Prager D, et al (2006) A phase II trial of ZD6474 plus docetaxel in patients with previously treated NSCLC: Follow-up results. J Clin Oncol 24:7016–7016. https://doi.org/10.1200/jco.2006.24.18_suppl.7016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84. </w:t>
      </w:r>
      <w:r w:rsidRPr="00B41F6B">
        <w:rPr>
          <w:rFonts w:ascii="Times New Roman" w:hAnsi="Times New Roman" w:cs="Times New Roman"/>
          <w:noProof/>
          <w:sz w:val="24"/>
          <w:szCs w:val="24"/>
        </w:rPr>
        <w:tab/>
        <w:t>Vivanco I, Sawyers CL (2002) The phosphatidylinositol 3-kinase-AKT pathway in humancancer. Nat Rev Cancer 2:489–501. https://doi.org/10.1038/nrc839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85. </w:t>
      </w:r>
      <w:r w:rsidRPr="00B41F6B">
        <w:rPr>
          <w:rFonts w:ascii="Times New Roman" w:hAnsi="Times New Roman" w:cs="Times New Roman"/>
          <w:noProof/>
          <w:sz w:val="24"/>
          <w:szCs w:val="24"/>
        </w:rPr>
        <w:tab/>
        <w:t>Brognard J, Clark AS, Ni Y, Dennis PA (2001) Akt/pbotein kinace B is constitutively active in non-small cell lung cancer cells and promotes cellular survival and resistance to chemotherapy and radiation. Cancer Res 61:3986–3997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86. </w:t>
      </w:r>
      <w:r w:rsidRPr="00B41F6B">
        <w:rPr>
          <w:rFonts w:ascii="Times New Roman" w:hAnsi="Times New Roman" w:cs="Times New Roman"/>
          <w:noProof/>
          <w:sz w:val="24"/>
          <w:szCs w:val="24"/>
        </w:rPr>
        <w:tab/>
        <w:t>Kawano O, Sasaki H, Endo K, et al (2006) PIK3CA mutation status in Japanese lung cancer patients. Lung Cancer 54:209–215. https://doi.org/10.1016/j.lungcan.2006.07.006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87. </w:t>
      </w:r>
      <w:r w:rsidRPr="00B41F6B">
        <w:rPr>
          <w:rFonts w:ascii="Times New Roman" w:hAnsi="Times New Roman" w:cs="Times New Roman"/>
          <w:noProof/>
          <w:sz w:val="24"/>
          <w:szCs w:val="24"/>
        </w:rPr>
        <w:tab/>
        <w:t>Samuels Y, Wang Z, Bardelli A, et al (2004) High Frequency of Mutations of the PIK3CA Gene in Human Cancers. Science (80- ) 304:554–554. https://doi.org/10.1126/science.1096502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88. </w:t>
      </w:r>
      <w:r w:rsidRPr="00B41F6B">
        <w:rPr>
          <w:rFonts w:ascii="Times New Roman" w:hAnsi="Times New Roman" w:cs="Times New Roman"/>
          <w:noProof/>
          <w:sz w:val="24"/>
          <w:szCs w:val="24"/>
        </w:rPr>
        <w:tab/>
        <w:t xml:space="preserve">Soria JC, Shepherd FA, Douillard JY, et al (2009) Efficacy of everolimus (RAD001) in </w:t>
      </w:r>
      <w:r w:rsidRPr="00B41F6B">
        <w:rPr>
          <w:rFonts w:ascii="Times New Roman" w:hAnsi="Times New Roman" w:cs="Times New Roman"/>
          <w:noProof/>
          <w:sz w:val="24"/>
          <w:szCs w:val="24"/>
        </w:rPr>
        <w:lastRenderedPageBreak/>
        <w:t>patients with advanced NSCLC previously treated with chemotherapy alone or with chemotherapy and EGFR inhibitors. Ann Oncol 20:1674–1681. https://doi.org/10.1093/annonc/mdp060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89. </w:t>
      </w:r>
      <w:r w:rsidRPr="00B41F6B">
        <w:rPr>
          <w:rFonts w:ascii="Times New Roman" w:hAnsi="Times New Roman" w:cs="Times New Roman"/>
          <w:noProof/>
          <w:sz w:val="24"/>
          <w:szCs w:val="24"/>
        </w:rPr>
        <w:tab/>
        <w:t>Downward J (2003) Targeting RAS signalling pathways in cancer therapy. Nat Rev Cancer 3:11–22. https://doi.org/10.1038/nrc969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90. </w:t>
      </w:r>
      <w:r w:rsidRPr="00B41F6B">
        <w:rPr>
          <w:rFonts w:ascii="Times New Roman" w:hAnsi="Times New Roman" w:cs="Times New Roman"/>
          <w:noProof/>
          <w:sz w:val="24"/>
          <w:szCs w:val="24"/>
        </w:rPr>
        <w:tab/>
        <w:t>Sekido Y, Fong KM, Minna JD (2003) Molecular Genetics of Lung Cancer. Annu Rev Med 54:73–87. https://doi.org/10.1146/annurev.med.54.101601.152202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91. </w:t>
      </w:r>
      <w:r w:rsidRPr="00B41F6B">
        <w:rPr>
          <w:rFonts w:ascii="Times New Roman" w:hAnsi="Times New Roman" w:cs="Times New Roman"/>
          <w:noProof/>
          <w:sz w:val="24"/>
          <w:szCs w:val="24"/>
        </w:rPr>
        <w:tab/>
        <w:t>Mascaux C, Iannino N, Martin B, et al (2005) The role of RAS oncogene in survival of patients with lung cancer: a systematic review of the literature with meta-analysis. Br J Cancer 92:131–139. https://doi.org/10.1038/sj.bjc.6602258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92. </w:t>
      </w:r>
      <w:r w:rsidRPr="00B41F6B">
        <w:rPr>
          <w:rFonts w:ascii="Times New Roman" w:hAnsi="Times New Roman" w:cs="Times New Roman"/>
          <w:noProof/>
          <w:sz w:val="24"/>
          <w:szCs w:val="24"/>
        </w:rPr>
        <w:tab/>
        <w:t>Shigematsu H, Gazdar AF (2006) Somatic mutations of epidermal growth factor receptor signaling pathway in lung cancers. Int J Cancer 118:257–262. https://doi.org/10.1002/ijc.21496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93. </w:t>
      </w:r>
      <w:r w:rsidRPr="00B41F6B">
        <w:rPr>
          <w:rFonts w:ascii="Times New Roman" w:hAnsi="Times New Roman" w:cs="Times New Roman"/>
          <w:noProof/>
          <w:sz w:val="24"/>
          <w:szCs w:val="24"/>
        </w:rPr>
        <w:tab/>
        <w:t>Massarelli E, Varella-Garcia M, Tang X, et al (2007) KRAS Mutation Is an Important Predictor of Resistance to Therapy with Epidermal Growth Factor Receptor Tyrosine Kinase Inhibitors in Non–Small-Cell Lung Cancer. Clin Cancer Res 13:2890–2896. https://doi.org/10.1158/1078-0432.CCR-06-3043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94. </w:t>
      </w:r>
      <w:r w:rsidRPr="00B41F6B">
        <w:rPr>
          <w:rFonts w:ascii="Times New Roman" w:hAnsi="Times New Roman" w:cs="Times New Roman"/>
          <w:noProof/>
          <w:sz w:val="24"/>
          <w:szCs w:val="24"/>
        </w:rPr>
        <w:tab/>
        <w:t>Isobe T, Herbst RS, Onn A (2005) Current Management of Advanced Non-Small Cell Lung Cancer: Targeted Therapy. Semin Oncol 32:315–328. https://doi.org/10.1053/j.seminoncol.2005.02.016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95. </w:t>
      </w:r>
      <w:r w:rsidRPr="00B41F6B">
        <w:rPr>
          <w:rFonts w:ascii="Times New Roman" w:hAnsi="Times New Roman" w:cs="Times New Roman"/>
          <w:noProof/>
          <w:sz w:val="24"/>
          <w:szCs w:val="24"/>
        </w:rPr>
        <w:tab/>
        <w:t xml:space="preserve">Takahashi T, Nau MM, Chiba I, et al (1989) p53: A Frequent Target for Genetic </w:t>
      </w:r>
      <w:r w:rsidRPr="00B41F6B">
        <w:rPr>
          <w:rFonts w:ascii="Times New Roman" w:hAnsi="Times New Roman" w:cs="Times New Roman"/>
          <w:noProof/>
          <w:sz w:val="24"/>
          <w:szCs w:val="24"/>
        </w:rPr>
        <w:lastRenderedPageBreak/>
        <w:t>Abnormalities in Lung Cancer. Science (80- ) 246:491–494. https://doi.org/10.1126/science.2554494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96. </w:t>
      </w:r>
      <w:r w:rsidRPr="00B41F6B">
        <w:rPr>
          <w:rFonts w:ascii="Times New Roman" w:hAnsi="Times New Roman" w:cs="Times New Roman"/>
          <w:noProof/>
          <w:sz w:val="24"/>
          <w:szCs w:val="24"/>
        </w:rPr>
        <w:tab/>
        <w:t>Hainaut P (1998) IARC Database of p53 gene mutations in human tumors and cell lines: updated compilation, revised formats and new visualisation tools. Nucleic Acids Res 26:205–213. https://doi.org/10.1093/nar/26.1.205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97. </w:t>
      </w:r>
      <w:r w:rsidRPr="00B41F6B">
        <w:rPr>
          <w:rFonts w:ascii="Times New Roman" w:hAnsi="Times New Roman" w:cs="Times New Roman"/>
          <w:noProof/>
          <w:sz w:val="24"/>
          <w:szCs w:val="24"/>
        </w:rPr>
        <w:tab/>
        <w:t>Takahashi T, Carbone D, Takahashi T, et al (1992) Wild-type but not mutant p53 suppresses the growth of human lung cancer cells bearing multiple genetic lesions. Cancer Res 52:2340–3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98. </w:t>
      </w:r>
      <w:r w:rsidRPr="00B41F6B">
        <w:rPr>
          <w:rFonts w:ascii="Times New Roman" w:hAnsi="Times New Roman" w:cs="Times New Roman"/>
          <w:noProof/>
          <w:sz w:val="24"/>
          <w:szCs w:val="24"/>
        </w:rPr>
        <w:tab/>
        <w:t>Roth JA, Nguyen D, Lawrence DD, et al (1996) Retrovirus–mediated wild–type P53 gene transfer to tumors of patients with lung cancer. Nat Med 2:985–991. https://doi.org/10.1038/nm0996-985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99. </w:t>
      </w:r>
      <w:r w:rsidRPr="00B41F6B">
        <w:rPr>
          <w:rFonts w:ascii="Times New Roman" w:hAnsi="Times New Roman" w:cs="Times New Roman"/>
          <w:noProof/>
          <w:sz w:val="24"/>
          <w:szCs w:val="24"/>
        </w:rPr>
        <w:tab/>
        <w:t>Kondo M, Ji L, Kamibayashi C, et al (2001) Overexpression of candidate tumor suppressor gene FUS1 isolated from the 3p21.3 homozygous deletion region leads to G1 arrest and growth inhibition of lung cancer cells. Oncogene 20:6258–6262. https://doi.org/10.1038/sj.onc.1204832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100. </w:t>
      </w:r>
      <w:r w:rsidRPr="00B41F6B">
        <w:rPr>
          <w:rFonts w:ascii="Times New Roman" w:hAnsi="Times New Roman" w:cs="Times New Roman"/>
          <w:noProof/>
          <w:sz w:val="24"/>
          <w:szCs w:val="24"/>
        </w:rPr>
        <w:tab/>
        <w:t>Ji L, Nishizaki M, Gao B, et al (2002) Expression of several genes in the human chromosome 3p21.3 homozygous deletion region by an adenovirus vector results in tumor suppressor activities in vitro and in vivo. Cancer Res 62:2715–2720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101. </w:t>
      </w:r>
      <w:r w:rsidRPr="00B41F6B">
        <w:rPr>
          <w:rFonts w:ascii="Times New Roman" w:hAnsi="Times New Roman" w:cs="Times New Roman"/>
          <w:noProof/>
          <w:sz w:val="24"/>
          <w:szCs w:val="24"/>
        </w:rPr>
        <w:tab/>
        <w:t>Jones PA, Baylin SB (2002) The fundamental role of epigenetic events in cancer. Nat Rev Genet 3:415–428. https://doi.org/10.1038/nrg816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102. </w:t>
      </w:r>
      <w:r w:rsidRPr="00B41F6B">
        <w:rPr>
          <w:rFonts w:ascii="Times New Roman" w:hAnsi="Times New Roman" w:cs="Times New Roman"/>
          <w:noProof/>
          <w:sz w:val="24"/>
          <w:szCs w:val="24"/>
        </w:rPr>
        <w:tab/>
        <w:t xml:space="preserve">Adams J, Palombella VJ, Sausville EA, et al (1999) Proteasome inhibitors: A novel class </w:t>
      </w:r>
      <w:r w:rsidRPr="00B41F6B">
        <w:rPr>
          <w:rFonts w:ascii="Times New Roman" w:hAnsi="Times New Roman" w:cs="Times New Roman"/>
          <w:noProof/>
          <w:sz w:val="24"/>
          <w:szCs w:val="24"/>
        </w:rPr>
        <w:lastRenderedPageBreak/>
        <w:t>of potent and effective antitumor agents. Cancer Res 59:2615–2622</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103. </w:t>
      </w:r>
      <w:r w:rsidRPr="00B41F6B">
        <w:rPr>
          <w:rFonts w:ascii="Times New Roman" w:hAnsi="Times New Roman" w:cs="Times New Roman"/>
          <w:noProof/>
          <w:sz w:val="24"/>
          <w:szCs w:val="24"/>
        </w:rPr>
        <w:tab/>
        <w:t>Fanucchi MP, Fossella F V., Belt R, et al (2006) Randomized Phase II Study of Bortezomib Alone and Bortezomib in Combination With Docetaxel in Previously Treated Advanced Non–Small-Cell Lung Cancer. J Clin Oncol 24:5025–5033. https://doi.org/10.1200/JCO.2006.06.1853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104. </w:t>
      </w:r>
      <w:r w:rsidRPr="00B41F6B">
        <w:rPr>
          <w:rFonts w:ascii="Times New Roman" w:hAnsi="Times New Roman" w:cs="Times New Roman"/>
          <w:noProof/>
          <w:sz w:val="24"/>
          <w:szCs w:val="24"/>
        </w:rPr>
        <w:tab/>
        <w:t>Maki RG (2010) Small Is Beautiful: Insulin-Like Growth Factors and Their Role in Growth, Development, and Cancer. J Clin Oncol 28:4985–4995. https://doi.org/10.1200/JCO.2009.27.5040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105. </w:t>
      </w:r>
      <w:r w:rsidRPr="00B41F6B">
        <w:rPr>
          <w:rFonts w:ascii="Times New Roman" w:hAnsi="Times New Roman" w:cs="Times New Roman"/>
          <w:noProof/>
          <w:sz w:val="24"/>
          <w:szCs w:val="24"/>
        </w:rPr>
        <w:tab/>
        <w:t>Nahta R, Yu D, Hung M-C, et al (2006) Mechanisms of Disease: understanding resistance to HER2-targeted therapy in human breast cancer. Nat Clin Pract Oncol 3:269–280. https://doi.org/10.1038/ncponc0509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106. </w:t>
      </w:r>
      <w:r w:rsidRPr="00B41F6B">
        <w:rPr>
          <w:rFonts w:ascii="Times New Roman" w:hAnsi="Times New Roman" w:cs="Times New Roman"/>
          <w:noProof/>
          <w:sz w:val="24"/>
          <w:szCs w:val="24"/>
        </w:rPr>
        <w:tab/>
        <w:t>Gong Y, Yao E, Shen R, et al (2009) High Expression Levels of Total IGF-1R and Sensitivity of NSCLC Cells In Vitro to an Anti-IGF-1R Antibody (R1507). PLoS One 4:e7273. https://doi.org/10.1371/journal.pone.0007273</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107. </w:t>
      </w:r>
      <w:r w:rsidRPr="00B41F6B">
        <w:rPr>
          <w:rFonts w:ascii="Times New Roman" w:hAnsi="Times New Roman" w:cs="Times New Roman"/>
          <w:noProof/>
          <w:sz w:val="24"/>
          <w:szCs w:val="24"/>
        </w:rPr>
        <w:tab/>
        <w:t>Morgillo F, Kim W-Y, Kim ES, et al (2007) Implication of the Insulin-like Growth Factor-IR Pathway in the Resistance of Non–small Cell Lung Cancer Cells to Treatment with Gefitinib. Clin Cancer Res 13:2795–2803. https://doi.org/10.1158/1078-0432.CCR-06-2077</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108. </w:t>
      </w:r>
      <w:r w:rsidRPr="00B41F6B">
        <w:rPr>
          <w:rFonts w:ascii="Times New Roman" w:hAnsi="Times New Roman" w:cs="Times New Roman"/>
          <w:noProof/>
          <w:sz w:val="24"/>
          <w:szCs w:val="24"/>
        </w:rPr>
        <w:tab/>
        <w:t>Han J-Y, Choi BG, Choi JY, et al (2006) The prognostic significance of pretreatment plasma levels of insulin-like growth factor (IGF)-1, IGF-2, and IGF binding protein-3 in patients with advanced non-small cell lung cancer. Lung Cancer 54:227–234. https://doi.org/10.1016/j.lungcan.2006.07.014</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lastRenderedPageBreak/>
        <w:t xml:space="preserve">109. </w:t>
      </w:r>
      <w:r w:rsidRPr="00B41F6B">
        <w:rPr>
          <w:rFonts w:ascii="Times New Roman" w:hAnsi="Times New Roman" w:cs="Times New Roman"/>
          <w:noProof/>
          <w:sz w:val="24"/>
          <w:szCs w:val="24"/>
        </w:rPr>
        <w:tab/>
        <w:t>Yu H, Spitz MR, Mistry J, et al (1999) Plasma Levels of Insulin-Like Growth Factor-I and Lung Cancer Risk: a Case-Control Analysis. JNCI J Natl Cancer Inst 91:151–156. https://doi.org/10.1093/jnci/91.2.151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110. </w:t>
      </w:r>
      <w:r w:rsidRPr="00B41F6B">
        <w:rPr>
          <w:rFonts w:ascii="Times New Roman" w:hAnsi="Times New Roman" w:cs="Times New Roman"/>
          <w:noProof/>
          <w:sz w:val="24"/>
          <w:szCs w:val="24"/>
        </w:rPr>
        <w:tab/>
        <w:t>Jassem J, Langer CJ, Karp DD, et al (2010) Randomized, open label, phase III trial of figitumumab in combination with paclitaxel and carboplatin versus paclitaxel and carboplatin in patients with non-small cell lung cancer (NSCLC). J Clin Oncol 28:7500–7500. https://doi.org/10.1200/jco.2010.28.15_suppl.7500</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111. </w:t>
      </w:r>
      <w:r w:rsidRPr="00B41F6B">
        <w:rPr>
          <w:rFonts w:ascii="Times New Roman" w:hAnsi="Times New Roman" w:cs="Times New Roman"/>
          <w:noProof/>
          <w:sz w:val="24"/>
          <w:szCs w:val="24"/>
        </w:rPr>
        <w:tab/>
        <w:t>Herbst RS, Frankel SR (2004) Oblimersen Sodium (Genasense bcl-2 Antisense Oligonucleotide). Clin Cancer Res 10:4245s-4248s. https://doi.org/10.1158/1078-0432.CCR-040018</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112. </w:t>
      </w:r>
      <w:r w:rsidRPr="00B41F6B">
        <w:rPr>
          <w:rFonts w:ascii="Times New Roman" w:hAnsi="Times New Roman" w:cs="Times New Roman"/>
          <w:noProof/>
          <w:sz w:val="24"/>
          <w:szCs w:val="24"/>
        </w:rPr>
        <w:tab/>
        <w:t>Oltersdorf T, Elmore SW, Shoemaker AR, et al (2005) An inhibitor of Bcl-2 family proteins induces regression of solid tumours. Nature 435:677–681. https://doi.org/10.1038/nature03579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113. </w:t>
      </w:r>
      <w:r w:rsidRPr="00B41F6B">
        <w:rPr>
          <w:rFonts w:ascii="Times New Roman" w:hAnsi="Times New Roman" w:cs="Times New Roman"/>
          <w:noProof/>
          <w:sz w:val="24"/>
          <w:szCs w:val="24"/>
        </w:rPr>
        <w:tab/>
        <w:t>Chirieac LR, Dacic S (2010) Targeted Therapies in Lung Cancer. Surg Pathol Clin 3:71–82. https://doi.org/10.1016/j.path.2010.04.001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114. </w:t>
      </w:r>
      <w:r w:rsidRPr="00B41F6B">
        <w:rPr>
          <w:rFonts w:ascii="Times New Roman" w:hAnsi="Times New Roman" w:cs="Times New Roman"/>
          <w:noProof/>
          <w:sz w:val="24"/>
          <w:szCs w:val="24"/>
        </w:rPr>
        <w:tab/>
        <w:t>Uehara Y (2003) Natural Product Origins of Hsp90 Inhibitors. Curr Cancer Drug Targets 3:325–330. https://doi.org/10.2174/1568009033481796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115. </w:t>
      </w:r>
      <w:r w:rsidRPr="00B41F6B">
        <w:rPr>
          <w:rFonts w:ascii="Times New Roman" w:hAnsi="Times New Roman" w:cs="Times New Roman"/>
          <w:noProof/>
          <w:sz w:val="24"/>
          <w:szCs w:val="24"/>
        </w:rPr>
        <w:tab/>
        <w:t>Shay JW, Wright WE (2006) Telomerase therapeutics for cancer: challenges and new directions. Nat Rev Drug Discov 5:577–584. https://doi.org/10.1038/nrd2081</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116. </w:t>
      </w:r>
      <w:r w:rsidRPr="00B41F6B">
        <w:rPr>
          <w:rFonts w:ascii="Times New Roman" w:hAnsi="Times New Roman" w:cs="Times New Roman"/>
          <w:noProof/>
          <w:sz w:val="24"/>
          <w:szCs w:val="24"/>
        </w:rPr>
        <w:tab/>
        <w:t xml:space="preserve">Dikmen ZG, Gellert GC, Jackson S, et al (2005) In vivo Inhibition of Lung Cancer by GRN163L: A Novel Human Telomerase Inhibitor. Cancer Res 65:7866–7873. </w:t>
      </w:r>
      <w:r w:rsidRPr="00B41F6B">
        <w:rPr>
          <w:rFonts w:ascii="Times New Roman" w:hAnsi="Times New Roman" w:cs="Times New Roman"/>
          <w:noProof/>
          <w:sz w:val="24"/>
          <w:szCs w:val="24"/>
        </w:rPr>
        <w:lastRenderedPageBreak/>
        <w:t>https://doi.org/10.1158/0008-5472.CAN-05-1215</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117. </w:t>
      </w:r>
      <w:r w:rsidRPr="00B41F6B">
        <w:rPr>
          <w:rFonts w:ascii="Times New Roman" w:hAnsi="Times New Roman" w:cs="Times New Roman"/>
          <w:noProof/>
          <w:sz w:val="24"/>
          <w:szCs w:val="24"/>
        </w:rPr>
        <w:tab/>
        <w:t>Bao S, Wu Q, McLendon RE, et al (2006) Glioma stem cells promote radioresistance by preferential activation of the DNA damage response. Nature 444:756–760. https://doi.org/10.1038/nature05236</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szCs w:val="24"/>
        </w:rPr>
      </w:pPr>
      <w:r w:rsidRPr="00B41F6B">
        <w:rPr>
          <w:rFonts w:ascii="Times New Roman" w:hAnsi="Times New Roman" w:cs="Times New Roman"/>
          <w:noProof/>
          <w:sz w:val="24"/>
          <w:szCs w:val="24"/>
        </w:rPr>
        <w:t xml:space="preserve">118. </w:t>
      </w:r>
      <w:r w:rsidRPr="00B41F6B">
        <w:rPr>
          <w:rFonts w:ascii="Times New Roman" w:hAnsi="Times New Roman" w:cs="Times New Roman"/>
          <w:noProof/>
          <w:sz w:val="24"/>
          <w:szCs w:val="24"/>
        </w:rPr>
        <w:tab/>
        <w:t>Piccirillo SGM, Reynolds BA, Zanetti N, et al (2006) Bone morphogenetic proteins inhibit the tumorigenic potential of human brain tumour-initiating cells. Nature 444:761–765. https://doi.org/10.1038/nature05349</w:t>
      </w:r>
    </w:p>
    <w:p w:rsidR="00B41F6B" w:rsidRPr="00B41F6B" w:rsidRDefault="00B41F6B" w:rsidP="003C75C8">
      <w:pPr>
        <w:widowControl w:val="0"/>
        <w:autoSpaceDE w:val="0"/>
        <w:autoSpaceDN w:val="0"/>
        <w:adjustRightInd w:val="0"/>
        <w:spacing w:line="480" w:lineRule="auto"/>
        <w:ind w:left="640" w:hanging="640"/>
        <w:jc w:val="both"/>
        <w:rPr>
          <w:rFonts w:ascii="Times New Roman" w:hAnsi="Times New Roman" w:cs="Times New Roman"/>
          <w:noProof/>
          <w:sz w:val="24"/>
        </w:rPr>
      </w:pPr>
      <w:r w:rsidRPr="00B41F6B">
        <w:rPr>
          <w:rFonts w:ascii="Times New Roman" w:hAnsi="Times New Roman" w:cs="Times New Roman"/>
          <w:noProof/>
          <w:sz w:val="24"/>
          <w:szCs w:val="24"/>
        </w:rPr>
        <w:t xml:space="preserve">119. </w:t>
      </w:r>
      <w:r w:rsidRPr="00B41F6B">
        <w:rPr>
          <w:rFonts w:ascii="Times New Roman" w:hAnsi="Times New Roman" w:cs="Times New Roman"/>
          <w:noProof/>
          <w:sz w:val="24"/>
          <w:szCs w:val="24"/>
        </w:rPr>
        <w:tab/>
        <w:t>Von Hoff DD, LoRusso PM, Rudin CM, et al (2009) Inhibition of the Hedgehog Pathway in Advanced Basal-Cell Carcinoma. N Engl J Med 361:1164–1172. https://doi.org/10.1056/NEJMoa0905360</w:t>
      </w:r>
    </w:p>
    <w:p w:rsidR="008F35A6" w:rsidRDefault="00011D2E" w:rsidP="003C75C8">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end"/>
      </w:r>
    </w:p>
    <w:sectPr w:rsidR="008F35A6" w:rsidSect="003B30FB">
      <w:footerReference w:type="default" r:id="rId14"/>
      <w:pgSz w:w="12240" w:h="15840"/>
      <w:pgMar w:top="1418"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F4D" w:rsidRDefault="00BB1F4D" w:rsidP="008B41E2">
      <w:pPr>
        <w:spacing w:after="0" w:line="240" w:lineRule="auto"/>
      </w:pPr>
      <w:r>
        <w:separator/>
      </w:r>
    </w:p>
  </w:endnote>
  <w:endnote w:type="continuationSeparator" w:id="0">
    <w:p w:rsidR="00BB1F4D" w:rsidRDefault="00BB1F4D" w:rsidP="008B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imesNewRoman">
    <w:altName w:val="Times New Roman"/>
    <w:panose1 w:val="00000000000000000000"/>
    <w:charset w:val="0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624219"/>
      <w:docPartObj>
        <w:docPartGallery w:val="Page Numbers (Bottom of Page)"/>
        <w:docPartUnique/>
      </w:docPartObj>
    </w:sdtPr>
    <w:sdtContent>
      <w:p w:rsidR="009B459B" w:rsidRDefault="009B459B">
        <w:pPr>
          <w:pStyle w:val="Footer"/>
          <w:jc w:val="center"/>
        </w:pPr>
        <w:r>
          <w:rPr>
            <w:noProof/>
          </w:rPr>
          <w:fldChar w:fldCharType="begin"/>
        </w:r>
        <w:r>
          <w:rPr>
            <w:noProof/>
          </w:rPr>
          <w:instrText xml:space="preserve"> PAGE   \* MERGEFORMAT </w:instrText>
        </w:r>
        <w:r>
          <w:rPr>
            <w:noProof/>
          </w:rPr>
          <w:fldChar w:fldCharType="separate"/>
        </w:r>
        <w:r w:rsidR="00F97546">
          <w:rPr>
            <w:noProof/>
          </w:rPr>
          <w:t>17</w:t>
        </w:r>
        <w:r>
          <w:rPr>
            <w:noProof/>
          </w:rPr>
          <w:fldChar w:fldCharType="end"/>
        </w:r>
      </w:p>
    </w:sdtContent>
  </w:sdt>
  <w:p w:rsidR="009B459B" w:rsidRDefault="009B4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F4D" w:rsidRDefault="00BB1F4D" w:rsidP="008B41E2">
      <w:pPr>
        <w:spacing w:after="0" w:line="240" w:lineRule="auto"/>
      </w:pPr>
      <w:r>
        <w:separator/>
      </w:r>
    </w:p>
  </w:footnote>
  <w:footnote w:type="continuationSeparator" w:id="0">
    <w:p w:rsidR="00BB1F4D" w:rsidRDefault="00BB1F4D" w:rsidP="008B4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19EA"/>
    <w:multiLevelType w:val="hybridMultilevel"/>
    <w:tmpl w:val="105E40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E2396"/>
    <w:multiLevelType w:val="multilevel"/>
    <w:tmpl w:val="C0BA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29227BD"/>
    <w:multiLevelType w:val="multilevel"/>
    <w:tmpl w:val="70AE569C"/>
    <w:lvl w:ilvl="0">
      <w:start w:val="1"/>
      <w:numFmt w:val="decimal"/>
      <w:lvlText w:val="%1."/>
      <w:lvlJc w:val="left"/>
      <w:pPr>
        <w:ind w:left="540" w:hanging="540"/>
      </w:pPr>
      <w:rPr>
        <w:rFonts w:hint="default"/>
      </w:rPr>
    </w:lvl>
    <w:lvl w:ilvl="1">
      <w:start w:val="1"/>
      <w:numFmt w:val="decimal"/>
      <w:lvlText w:val="%1.%2."/>
      <w:lvlJc w:val="left"/>
      <w:pPr>
        <w:ind w:left="570" w:hanging="540"/>
      </w:pPr>
      <w:rPr>
        <w:rFonts w:hint="default"/>
      </w:rPr>
    </w:lvl>
    <w:lvl w:ilvl="2">
      <w:start w:val="2"/>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3">
    <w:nsid w:val="14A066F4"/>
    <w:multiLevelType w:val="multilevel"/>
    <w:tmpl w:val="C718A18A"/>
    <w:lvl w:ilvl="0">
      <w:start w:val="1"/>
      <w:numFmt w:val="decimal"/>
      <w:lvlText w:val="%1."/>
      <w:lvlJc w:val="left"/>
      <w:pPr>
        <w:ind w:left="720" w:hanging="720"/>
      </w:pPr>
      <w:rPr>
        <w:rFonts w:hint="default"/>
      </w:rPr>
    </w:lvl>
    <w:lvl w:ilvl="1">
      <w:start w:val="1"/>
      <w:numFmt w:val="decimal"/>
      <w:lvlText w:val="%1.%2."/>
      <w:lvlJc w:val="left"/>
      <w:pPr>
        <w:ind w:left="750" w:hanging="720"/>
      </w:pPr>
      <w:rPr>
        <w:rFonts w:hint="default"/>
      </w:rPr>
    </w:lvl>
    <w:lvl w:ilvl="2">
      <w:start w:val="2"/>
      <w:numFmt w:val="decimal"/>
      <w:lvlText w:val="%1.%2.%3."/>
      <w:lvlJc w:val="left"/>
      <w:pPr>
        <w:ind w:left="780" w:hanging="720"/>
      </w:pPr>
      <w:rPr>
        <w:rFonts w:hint="default"/>
      </w:rPr>
    </w:lvl>
    <w:lvl w:ilvl="3">
      <w:start w:val="4"/>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4">
    <w:nsid w:val="1637701A"/>
    <w:multiLevelType w:val="hybridMultilevel"/>
    <w:tmpl w:val="65CCC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3A45A5"/>
    <w:multiLevelType w:val="hybridMultilevel"/>
    <w:tmpl w:val="56544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861D60"/>
    <w:multiLevelType w:val="hybridMultilevel"/>
    <w:tmpl w:val="512687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3B38E7"/>
    <w:multiLevelType w:val="hybridMultilevel"/>
    <w:tmpl w:val="4A04D41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8C845D6"/>
    <w:multiLevelType w:val="hybridMultilevel"/>
    <w:tmpl w:val="EF0664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9">
    <w:nsid w:val="2C4E7657"/>
    <w:multiLevelType w:val="hybridMultilevel"/>
    <w:tmpl w:val="62F6FD6E"/>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2EC3320E"/>
    <w:multiLevelType w:val="hybridMultilevel"/>
    <w:tmpl w:val="E8467D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294B86"/>
    <w:multiLevelType w:val="multilevel"/>
    <w:tmpl w:val="21647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5123EA1"/>
    <w:multiLevelType w:val="hybridMultilevel"/>
    <w:tmpl w:val="AC6882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4B2A4B"/>
    <w:multiLevelType w:val="hybridMultilevel"/>
    <w:tmpl w:val="6E8AFD92"/>
    <w:lvl w:ilvl="0" w:tplc="0409000B">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4">
    <w:nsid w:val="3E2E384A"/>
    <w:multiLevelType w:val="hybridMultilevel"/>
    <w:tmpl w:val="1C1E2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05C3C83"/>
    <w:multiLevelType w:val="hybridMultilevel"/>
    <w:tmpl w:val="EB384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110E5F"/>
    <w:multiLevelType w:val="hybridMultilevel"/>
    <w:tmpl w:val="EAFED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953CCB"/>
    <w:multiLevelType w:val="hybridMultilevel"/>
    <w:tmpl w:val="DDEC31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0AF2216"/>
    <w:multiLevelType w:val="hybridMultilevel"/>
    <w:tmpl w:val="8E9EA8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A124F2"/>
    <w:multiLevelType w:val="hybridMultilevel"/>
    <w:tmpl w:val="13946E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533B399B"/>
    <w:multiLevelType w:val="hybridMultilevel"/>
    <w:tmpl w:val="47F88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6868B7"/>
    <w:multiLevelType w:val="hybridMultilevel"/>
    <w:tmpl w:val="1B32BE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59A84A0F"/>
    <w:multiLevelType w:val="multilevel"/>
    <w:tmpl w:val="C8284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A3B41"/>
    <w:multiLevelType w:val="hybridMultilevel"/>
    <w:tmpl w:val="C3205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40C5B"/>
    <w:multiLevelType w:val="hybridMultilevel"/>
    <w:tmpl w:val="3C7A5DC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64F12BF2"/>
    <w:multiLevelType w:val="hybridMultilevel"/>
    <w:tmpl w:val="8A2AD51A"/>
    <w:lvl w:ilvl="0" w:tplc="630423D2">
      <w:start w:val="1"/>
      <w:numFmt w:val="decimal"/>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nsid w:val="689735DE"/>
    <w:multiLevelType w:val="hybridMultilevel"/>
    <w:tmpl w:val="866A0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997305"/>
    <w:multiLevelType w:val="multilevel"/>
    <w:tmpl w:val="CF3E0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EE84ED6"/>
    <w:multiLevelType w:val="hybridMultilevel"/>
    <w:tmpl w:val="084245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077589"/>
    <w:multiLevelType w:val="hybridMultilevel"/>
    <w:tmpl w:val="D1B244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D27FB2"/>
    <w:multiLevelType w:val="hybridMultilevel"/>
    <w:tmpl w:val="1C0417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7"/>
  </w:num>
  <w:num w:numId="3">
    <w:abstractNumId w:val="12"/>
  </w:num>
  <w:num w:numId="4">
    <w:abstractNumId w:val="24"/>
  </w:num>
  <w:num w:numId="5">
    <w:abstractNumId w:val="9"/>
  </w:num>
  <w:num w:numId="6">
    <w:abstractNumId w:val="13"/>
  </w:num>
  <w:num w:numId="7">
    <w:abstractNumId w:val="6"/>
  </w:num>
  <w:num w:numId="8">
    <w:abstractNumId w:val="22"/>
  </w:num>
  <w:num w:numId="9">
    <w:abstractNumId w:val="29"/>
  </w:num>
  <w:num w:numId="10">
    <w:abstractNumId w:val="10"/>
  </w:num>
  <w:num w:numId="11">
    <w:abstractNumId w:val="14"/>
  </w:num>
  <w:num w:numId="12">
    <w:abstractNumId w:val="0"/>
  </w:num>
  <w:num w:numId="13">
    <w:abstractNumId w:val="8"/>
  </w:num>
  <w:num w:numId="14">
    <w:abstractNumId w:val="21"/>
  </w:num>
  <w:num w:numId="15">
    <w:abstractNumId w:val="19"/>
  </w:num>
  <w:num w:numId="16">
    <w:abstractNumId w:val="7"/>
  </w:num>
  <w:num w:numId="17">
    <w:abstractNumId w:val="17"/>
  </w:num>
  <w:num w:numId="18">
    <w:abstractNumId w:val="4"/>
  </w:num>
  <w:num w:numId="19">
    <w:abstractNumId w:val="15"/>
  </w:num>
  <w:num w:numId="20">
    <w:abstractNumId w:val="23"/>
  </w:num>
  <w:num w:numId="21">
    <w:abstractNumId w:val="26"/>
  </w:num>
  <w:num w:numId="22">
    <w:abstractNumId w:val="28"/>
  </w:num>
  <w:num w:numId="23">
    <w:abstractNumId w:val="16"/>
  </w:num>
  <w:num w:numId="24">
    <w:abstractNumId w:val="11"/>
  </w:num>
  <w:num w:numId="25">
    <w:abstractNumId w:val="2"/>
  </w:num>
  <w:num w:numId="26">
    <w:abstractNumId w:val="3"/>
  </w:num>
  <w:num w:numId="27">
    <w:abstractNumId w:val="5"/>
  </w:num>
  <w:num w:numId="28">
    <w:abstractNumId w:val="18"/>
  </w:num>
  <w:num w:numId="29">
    <w:abstractNumId w:val="30"/>
  </w:num>
  <w:num w:numId="30">
    <w:abstractNumId w:val="20"/>
  </w:num>
  <w:num w:numId="31">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9698"/>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AYCAxNzEyBhaGFqaWKgpKMUnFpcnJmfB1JgUgsAZBD7FywAAAA="/>
  </w:docVars>
  <w:rsids>
    <w:rsidRoot w:val="009E4FE8"/>
    <w:rsid w:val="0000506C"/>
    <w:rsid w:val="00011D2E"/>
    <w:rsid w:val="00012613"/>
    <w:rsid w:val="000237DE"/>
    <w:rsid w:val="000415D1"/>
    <w:rsid w:val="000461D2"/>
    <w:rsid w:val="000657BE"/>
    <w:rsid w:val="00067FB3"/>
    <w:rsid w:val="000746F6"/>
    <w:rsid w:val="00076563"/>
    <w:rsid w:val="0008046D"/>
    <w:rsid w:val="0008311D"/>
    <w:rsid w:val="000A1E3D"/>
    <w:rsid w:val="000B3601"/>
    <w:rsid w:val="000B640B"/>
    <w:rsid w:val="000B7F74"/>
    <w:rsid w:val="000C5488"/>
    <w:rsid w:val="000C6AB2"/>
    <w:rsid w:val="000C6C4D"/>
    <w:rsid w:val="000D4E33"/>
    <w:rsid w:val="000E1D8F"/>
    <w:rsid w:val="0010015D"/>
    <w:rsid w:val="001109FA"/>
    <w:rsid w:val="0011411F"/>
    <w:rsid w:val="0012360E"/>
    <w:rsid w:val="00130C39"/>
    <w:rsid w:val="0016435E"/>
    <w:rsid w:val="001679C5"/>
    <w:rsid w:val="00171245"/>
    <w:rsid w:val="00184AAE"/>
    <w:rsid w:val="00185D31"/>
    <w:rsid w:val="00187654"/>
    <w:rsid w:val="001A49C4"/>
    <w:rsid w:val="001B229C"/>
    <w:rsid w:val="001C30A8"/>
    <w:rsid w:val="001D2A9F"/>
    <w:rsid w:val="001D2DDA"/>
    <w:rsid w:val="001D518F"/>
    <w:rsid w:val="001D73C6"/>
    <w:rsid w:val="001E7B65"/>
    <w:rsid w:val="001F3AF5"/>
    <w:rsid w:val="00203655"/>
    <w:rsid w:val="0021798E"/>
    <w:rsid w:val="00217C9D"/>
    <w:rsid w:val="00225415"/>
    <w:rsid w:val="0023510B"/>
    <w:rsid w:val="002368E2"/>
    <w:rsid w:val="002439AB"/>
    <w:rsid w:val="00246DEF"/>
    <w:rsid w:val="002471F5"/>
    <w:rsid w:val="002549D9"/>
    <w:rsid w:val="00257B9D"/>
    <w:rsid w:val="00260249"/>
    <w:rsid w:val="002659E8"/>
    <w:rsid w:val="002775F0"/>
    <w:rsid w:val="002848AA"/>
    <w:rsid w:val="0029114E"/>
    <w:rsid w:val="002B1511"/>
    <w:rsid w:val="002D6A8E"/>
    <w:rsid w:val="002E194D"/>
    <w:rsid w:val="002F157F"/>
    <w:rsid w:val="00300D86"/>
    <w:rsid w:val="00305B6D"/>
    <w:rsid w:val="00325489"/>
    <w:rsid w:val="003334E6"/>
    <w:rsid w:val="00336A56"/>
    <w:rsid w:val="003404E0"/>
    <w:rsid w:val="00344D7E"/>
    <w:rsid w:val="00354CB1"/>
    <w:rsid w:val="00375166"/>
    <w:rsid w:val="0038008B"/>
    <w:rsid w:val="0038485A"/>
    <w:rsid w:val="00394E7D"/>
    <w:rsid w:val="00395983"/>
    <w:rsid w:val="003B30FB"/>
    <w:rsid w:val="003C75C8"/>
    <w:rsid w:val="003D0EC2"/>
    <w:rsid w:val="003F2C28"/>
    <w:rsid w:val="003F381C"/>
    <w:rsid w:val="003F7D50"/>
    <w:rsid w:val="00441A4F"/>
    <w:rsid w:val="00444291"/>
    <w:rsid w:val="00463112"/>
    <w:rsid w:val="00480D28"/>
    <w:rsid w:val="00493912"/>
    <w:rsid w:val="00494217"/>
    <w:rsid w:val="004A7788"/>
    <w:rsid w:val="004C204E"/>
    <w:rsid w:val="004C6CC0"/>
    <w:rsid w:val="004D4525"/>
    <w:rsid w:val="004D60DB"/>
    <w:rsid w:val="004E13E5"/>
    <w:rsid w:val="004E637E"/>
    <w:rsid w:val="00520B57"/>
    <w:rsid w:val="00523B64"/>
    <w:rsid w:val="00525BA2"/>
    <w:rsid w:val="00526B5F"/>
    <w:rsid w:val="005409DC"/>
    <w:rsid w:val="00541AC4"/>
    <w:rsid w:val="00541DFA"/>
    <w:rsid w:val="00543C6E"/>
    <w:rsid w:val="0055023E"/>
    <w:rsid w:val="005523BB"/>
    <w:rsid w:val="00554AB3"/>
    <w:rsid w:val="00555641"/>
    <w:rsid w:val="0056155C"/>
    <w:rsid w:val="00567358"/>
    <w:rsid w:val="00567E13"/>
    <w:rsid w:val="00573492"/>
    <w:rsid w:val="00576048"/>
    <w:rsid w:val="005867FE"/>
    <w:rsid w:val="0059008E"/>
    <w:rsid w:val="005A4417"/>
    <w:rsid w:val="005A6CE5"/>
    <w:rsid w:val="005B2B85"/>
    <w:rsid w:val="005B3A41"/>
    <w:rsid w:val="005C0D46"/>
    <w:rsid w:val="005C6ABD"/>
    <w:rsid w:val="005D491E"/>
    <w:rsid w:val="005D5E24"/>
    <w:rsid w:val="005D7284"/>
    <w:rsid w:val="005E1023"/>
    <w:rsid w:val="005F3EB2"/>
    <w:rsid w:val="0060200F"/>
    <w:rsid w:val="006040B1"/>
    <w:rsid w:val="00611CD6"/>
    <w:rsid w:val="00621AAD"/>
    <w:rsid w:val="006257AD"/>
    <w:rsid w:val="00630171"/>
    <w:rsid w:val="0063025E"/>
    <w:rsid w:val="006311FB"/>
    <w:rsid w:val="00642E2C"/>
    <w:rsid w:val="006433B4"/>
    <w:rsid w:val="00656E60"/>
    <w:rsid w:val="00682F98"/>
    <w:rsid w:val="00697B1D"/>
    <w:rsid w:val="006A3F7A"/>
    <w:rsid w:val="006A4AD3"/>
    <w:rsid w:val="006A688F"/>
    <w:rsid w:val="006B251E"/>
    <w:rsid w:val="006B7107"/>
    <w:rsid w:val="006C4610"/>
    <w:rsid w:val="00702306"/>
    <w:rsid w:val="00721504"/>
    <w:rsid w:val="00745BD7"/>
    <w:rsid w:val="00766599"/>
    <w:rsid w:val="00770A68"/>
    <w:rsid w:val="007766F9"/>
    <w:rsid w:val="007B2A35"/>
    <w:rsid w:val="007D01E6"/>
    <w:rsid w:val="00817B7A"/>
    <w:rsid w:val="008256CE"/>
    <w:rsid w:val="0083166F"/>
    <w:rsid w:val="008630B6"/>
    <w:rsid w:val="00866EBB"/>
    <w:rsid w:val="008739AB"/>
    <w:rsid w:val="008A03FE"/>
    <w:rsid w:val="008B2869"/>
    <w:rsid w:val="008B41E2"/>
    <w:rsid w:val="008C1844"/>
    <w:rsid w:val="008F35A6"/>
    <w:rsid w:val="00906048"/>
    <w:rsid w:val="00907642"/>
    <w:rsid w:val="00940665"/>
    <w:rsid w:val="0097202F"/>
    <w:rsid w:val="00983B7E"/>
    <w:rsid w:val="0099438A"/>
    <w:rsid w:val="009B459B"/>
    <w:rsid w:val="009C3D23"/>
    <w:rsid w:val="009D04F3"/>
    <w:rsid w:val="009D7950"/>
    <w:rsid w:val="009E0542"/>
    <w:rsid w:val="009E4FE8"/>
    <w:rsid w:val="009F3F88"/>
    <w:rsid w:val="009F51A3"/>
    <w:rsid w:val="009F6FCC"/>
    <w:rsid w:val="00A1292D"/>
    <w:rsid w:val="00A14548"/>
    <w:rsid w:val="00A331C2"/>
    <w:rsid w:val="00A44A27"/>
    <w:rsid w:val="00A52165"/>
    <w:rsid w:val="00A56C6B"/>
    <w:rsid w:val="00A707CE"/>
    <w:rsid w:val="00A74425"/>
    <w:rsid w:val="00AB33B6"/>
    <w:rsid w:val="00AB5A65"/>
    <w:rsid w:val="00AC4B0E"/>
    <w:rsid w:val="00AD156F"/>
    <w:rsid w:val="00AD3F2F"/>
    <w:rsid w:val="00AD5F20"/>
    <w:rsid w:val="00AD6F98"/>
    <w:rsid w:val="00AE722D"/>
    <w:rsid w:val="00B0361A"/>
    <w:rsid w:val="00B10FD3"/>
    <w:rsid w:val="00B30DDE"/>
    <w:rsid w:val="00B31CE4"/>
    <w:rsid w:val="00B41C75"/>
    <w:rsid w:val="00B41F6B"/>
    <w:rsid w:val="00B70ACD"/>
    <w:rsid w:val="00B769EE"/>
    <w:rsid w:val="00B82ECA"/>
    <w:rsid w:val="00B85352"/>
    <w:rsid w:val="00B9776C"/>
    <w:rsid w:val="00BA252B"/>
    <w:rsid w:val="00BB1F4D"/>
    <w:rsid w:val="00BD0D9C"/>
    <w:rsid w:val="00BD2346"/>
    <w:rsid w:val="00BD5A60"/>
    <w:rsid w:val="00BE02E2"/>
    <w:rsid w:val="00BF1202"/>
    <w:rsid w:val="00C02AA3"/>
    <w:rsid w:val="00C0499D"/>
    <w:rsid w:val="00C075D9"/>
    <w:rsid w:val="00C11F01"/>
    <w:rsid w:val="00C233BE"/>
    <w:rsid w:val="00C25EFA"/>
    <w:rsid w:val="00C33D74"/>
    <w:rsid w:val="00C476A1"/>
    <w:rsid w:val="00C62A11"/>
    <w:rsid w:val="00C6318D"/>
    <w:rsid w:val="00C76CF2"/>
    <w:rsid w:val="00CB17D6"/>
    <w:rsid w:val="00CB3F31"/>
    <w:rsid w:val="00CC129C"/>
    <w:rsid w:val="00CF0071"/>
    <w:rsid w:val="00CF01EE"/>
    <w:rsid w:val="00CF1195"/>
    <w:rsid w:val="00D01415"/>
    <w:rsid w:val="00D068E7"/>
    <w:rsid w:val="00D24FAC"/>
    <w:rsid w:val="00D31BD0"/>
    <w:rsid w:val="00D41738"/>
    <w:rsid w:val="00D568BF"/>
    <w:rsid w:val="00D74DA7"/>
    <w:rsid w:val="00D77422"/>
    <w:rsid w:val="00D83FFA"/>
    <w:rsid w:val="00D84B99"/>
    <w:rsid w:val="00D92A14"/>
    <w:rsid w:val="00DB3ADD"/>
    <w:rsid w:val="00DB4569"/>
    <w:rsid w:val="00DB4716"/>
    <w:rsid w:val="00DB6F59"/>
    <w:rsid w:val="00DD3B13"/>
    <w:rsid w:val="00DD7F18"/>
    <w:rsid w:val="00E042C0"/>
    <w:rsid w:val="00E115E5"/>
    <w:rsid w:val="00E11C5A"/>
    <w:rsid w:val="00E1580D"/>
    <w:rsid w:val="00E17CDA"/>
    <w:rsid w:val="00E41A96"/>
    <w:rsid w:val="00E41C18"/>
    <w:rsid w:val="00E4675C"/>
    <w:rsid w:val="00E52324"/>
    <w:rsid w:val="00E603C5"/>
    <w:rsid w:val="00E62EB6"/>
    <w:rsid w:val="00E67400"/>
    <w:rsid w:val="00E728B8"/>
    <w:rsid w:val="00E74D3F"/>
    <w:rsid w:val="00E75C53"/>
    <w:rsid w:val="00EA0423"/>
    <w:rsid w:val="00EB0189"/>
    <w:rsid w:val="00EB1E8D"/>
    <w:rsid w:val="00EC41A6"/>
    <w:rsid w:val="00EE1337"/>
    <w:rsid w:val="00EF3EB2"/>
    <w:rsid w:val="00F04A85"/>
    <w:rsid w:val="00F12091"/>
    <w:rsid w:val="00F200C5"/>
    <w:rsid w:val="00F50125"/>
    <w:rsid w:val="00F51CB4"/>
    <w:rsid w:val="00F542B3"/>
    <w:rsid w:val="00F62703"/>
    <w:rsid w:val="00F62900"/>
    <w:rsid w:val="00F70CFF"/>
    <w:rsid w:val="00F75BA3"/>
    <w:rsid w:val="00F80284"/>
    <w:rsid w:val="00F84216"/>
    <w:rsid w:val="00F87E27"/>
    <w:rsid w:val="00F97546"/>
    <w:rsid w:val="00FE5129"/>
    <w:rsid w:val="00FF5445"/>
    <w:rsid w:val="00FF5B9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E8"/>
    <w:pPr>
      <w:spacing w:after="160" w:line="259" w:lineRule="auto"/>
    </w:pPr>
    <w:rPr>
      <w:szCs w:val="22"/>
      <w:lang w:bidi="ar-SA"/>
    </w:rPr>
  </w:style>
  <w:style w:type="paragraph" w:styleId="Heading1">
    <w:name w:val="heading 1"/>
    <w:basedOn w:val="Normal"/>
    <w:next w:val="Normal"/>
    <w:link w:val="Heading1Char"/>
    <w:uiPriority w:val="9"/>
    <w:qFormat/>
    <w:rsid w:val="009E4F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9E4FE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9E4FE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4FE8"/>
    <w:rPr>
      <w:rFonts w:asciiTheme="majorHAnsi" w:eastAsiaTheme="majorEastAsia" w:hAnsiTheme="majorHAnsi" w:cstheme="majorBidi"/>
      <w:color w:val="365F91" w:themeColor="accent1" w:themeShade="BF"/>
      <w:sz w:val="32"/>
      <w:szCs w:val="32"/>
      <w:lang w:bidi="ar-SA"/>
    </w:rPr>
  </w:style>
  <w:style w:type="character" w:customStyle="1" w:styleId="Heading3Char">
    <w:name w:val="Heading 3 Char"/>
    <w:basedOn w:val="DefaultParagraphFont"/>
    <w:link w:val="Heading3"/>
    <w:uiPriority w:val="9"/>
    <w:semiHidden/>
    <w:rsid w:val="009E4FE8"/>
    <w:rPr>
      <w:rFonts w:asciiTheme="majorHAnsi" w:eastAsiaTheme="majorEastAsia" w:hAnsiTheme="majorHAnsi" w:cstheme="majorBidi"/>
      <w:color w:val="243F60" w:themeColor="accent1" w:themeShade="7F"/>
      <w:sz w:val="24"/>
      <w:szCs w:val="24"/>
      <w:lang w:bidi="ar-SA"/>
    </w:rPr>
  </w:style>
  <w:style w:type="character" w:customStyle="1" w:styleId="Heading4Char">
    <w:name w:val="Heading 4 Char"/>
    <w:basedOn w:val="DefaultParagraphFont"/>
    <w:link w:val="Heading4"/>
    <w:uiPriority w:val="9"/>
    <w:rsid w:val="009E4FE8"/>
    <w:rPr>
      <w:rFonts w:ascii="Times New Roman" w:eastAsia="Times New Roman" w:hAnsi="Times New Roman" w:cs="Times New Roman"/>
      <w:b/>
      <w:bCs/>
      <w:sz w:val="24"/>
      <w:szCs w:val="24"/>
      <w:lang w:bidi="ar-SA"/>
    </w:rPr>
  </w:style>
  <w:style w:type="character" w:styleId="Hyperlink">
    <w:name w:val="Hyperlink"/>
    <w:basedOn w:val="DefaultParagraphFont"/>
    <w:uiPriority w:val="99"/>
    <w:unhideWhenUsed/>
    <w:rsid w:val="009E4FE8"/>
    <w:rPr>
      <w:color w:val="0000FF" w:themeColor="hyperlink"/>
      <w:u w:val="single"/>
    </w:rPr>
  </w:style>
  <w:style w:type="character" w:styleId="Strong">
    <w:name w:val="Strong"/>
    <w:basedOn w:val="DefaultParagraphFont"/>
    <w:uiPriority w:val="22"/>
    <w:qFormat/>
    <w:rsid w:val="009E4FE8"/>
    <w:rPr>
      <w:b/>
      <w:bCs/>
    </w:rPr>
  </w:style>
  <w:style w:type="character" w:styleId="Emphasis">
    <w:name w:val="Emphasis"/>
    <w:basedOn w:val="DefaultParagraphFont"/>
    <w:uiPriority w:val="20"/>
    <w:qFormat/>
    <w:rsid w:val="009E4FE8"/>
    <w:rPr>
      <w:i/>
      <w:iCs/>
    </w:rPr>
  </w:style>
  <w:style w:type="paragraph" w:styleId="Header">
    <w:name w:val="header"/>
    <w:basedOn w:val="Normal"/>
    <w:link w:val="HeaderChar"/>
    <w:uiPriority w:val="99"/>
    <w:unhideWhenUsed/>
    <w:rsid w:val="009E4F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FE8"/>
    <w:rPr>
      <w:szCs w:val="22"/>
      <w:lang w:bidi="ar-SA"/>
    </w:rPr>
  </w:style>
  <w:style w:type="paragraph" w:styleId="Footer">
    <w:name w:val="footer"/>
    <w:basedOn w:val="Normal"/>
    <w:link w:val="FooterChar"/>
    <w:uiPriority w:val="99"/>
    <w:unhideWhenUsed/>
    <w:rsid w:val="009E4F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FE8"/>
    <w:rPr>
      <w:szCs w:val="22"/>
      <w:lang w:bidi="ar-SA"/>
    </w:rPr>
  </w:style>
  <w:style w:type="paragraph" w:customStyle="1" w:styleId="Default">
    <w:name w:val="Default"/>
    <w:rsid w:val="009E4FE8"/>
    <w:pPr>
      <w:autoSpaceDE w:val="0"/>
      <w:autoSpaceDN w:val="0"/>
      <w:adjustRightInd w:val="0"/>
      <w:spacing w:after="0" w:line="240" w:lineRule="auto"/>
    </w:pPr>
    <w:rPr>
      <w:rFonts w:ascii="Times New Roman" w:hAnsi="Times New Roman" w:cs="Times New Roman"/>
      <w:color w:val="000000"/>
      <w:sz w:val="24"/>
      <w:szCs w:val="24"/>
      <w:lang w:val="en-IN" w:bidi="ar-SA"/>
    </w:rPr>
  </w:style>
  <w:style w:type="character" w:customStyle="1" w:styleId="offscreen">
    <w:name w:val="offscreen"/>
    <w:basedOn w:val="DefaultParagraphFont"/>
    <w:rsid w:val="009E4FE8"/>
    <w:rPr>
      <w:sz w:val="24"/>
      <w:szCs w:val="24"/>
      <w:bdr w:val="none" w:sz="0" w:space="0" w:color="auto" w:frame="1"/>
      <w:vertAlign w:val="baseline"/>
    </w:rPr>
  </w:style>
  <w:style w:type="character" w:customStyle="1" w:styleId="BalloonTextChar">
    <w:name w:val="Balloon Text Char"/>
    <w:basedOn w:val="DefaultParagraphFont"/>
    <w:link w:val="BalloonText"/>
    <w:uiPriority w:val="99"/>
    <w:semiHidden/>
    <w:rsid w:val="009E4FE8"/>
    <w:rPr>
      <w:rFonts w:ascii="Tahoma" w:hAnsi="Tahoma" w:cs="Tahoma"/>
      <w:sz w:val="16"/>
      <w:szCs w:val="16"/>
      <w:lang w:val="en-IN"/>
    </w:rPr>
  </w:style>
  <w:style w:type="paragraph" w:styleId="BalloonText">
    <w:name w:val="Balloon Text"/>
    <w:basedOn w:val="Normal"/>
    <w:link w:val="BalloonTextChar"/>
    <w:uiPriority w:val="99"/>
    <w:semiHidden/>
    <w:unhideWhenUsed/>
    <w:rsid w:val="009E4FE8"/>
    <w:pPr>
      <w:spacing w:after="0" w:line="240" w:lineRule="auto"/>
    </w:pPr>
    <w:rPr>
      <w:rFonts w:ascii="Tahoma" w:hAnsi="Tahoma" w:cs="Tahoma"/>
      <w:sz w:val="16"/>
      <w:szCs w:val="16"/>
      <w:lang w:val="en-IN" w:bidi="hi-IN"/>
    </w:rPr>
  </w:style>
  <w:style w:type="character" w:customStyle="1" w:styleId="BalloonTextChar1">
    <w:name w:val="Balloon Text Char1"/>
    <w:basedOn w:val="DefaultParagraphFont"/>
    <w:uiPriority w:val="99"/>
    <w:semiHidden/>
    <w:rsid w:val="009E4FE8"/>
    <w:rPr>
      <w:rFonts w:ascii="Tahoma" w:hAnsi="Tahoma" w:cs="Tahoma"/>
      <w:sz w:val="16"/>
      <w:szCs w:val="16"/>
      <w:lang w:bidi="ar-SA"/>
    </w:rPr>
  </w:style>
  <w:style w:type="paragraph" w:styleId="ListParagraph">
    <w:name w:val="List Paragraph"/>
    <w:basedOn w:val="Normal"/>
    <w:uiPriority w:val="34"/>
    <w:qFormat/>
    <w:rsid w:val="009E4FE8"/>
    <w:pPr>
      <w:spacing w:after="200" w:line="276" w:lineRule="auto"/>
      <w:ind w:left="720"/>
      <w:contextualSpacing/>
    </w:pPr>
  </w:style>
  <w:style w:type="paragraph" w:customStyle="1" w:styleId="04-abstract">
    <w:name w:val="04-abstract"/>
    <w:basedOn w:val="Normal"/>
    <w:rsid w:val="009E4FE8"/>
    <w:pPr>
      <w:spacing w:after="360" w:line="220" w:lineRule="exact"/>
      <w:ind w:left="851" w:right="567"/>
      <w:jc w:val="both"/>
    </w:pPr>
    <w:rPr>
      <w:rFonts w:ascii="Times New Roman" w:eastAsia="Times" w:hAnsi="Times New Roman" w:cs="Times New Roman"/>
      <w:sz w:val="18"/>
      <w:szCs w:val="20"/>
      <w:lang w:eastAsia="zh-CN"/>
    </w:rPr>
  </w:style>
  <w:style w:type="character" w:customStyle="1" w:styleId="fontstyle01">
    <w:name w:val="fontstyle01"/>
    <w:basedOn w:val="DefaultParagraphFont"/>
    <w:rsid w:val="009E4FE8"/>
    <w:rPr>
      <w:rFonts w:ascii="TimesNewRoman" w:hAnsi="TimesNewRoman" w:hint="default"/>
      <w:b/>
      <w:bCs/>
      <w:i w:val="0"/>
      <w:iCs w:val="0"/>
      <w:color w:val="000000"/>
      <w:sz w:val="24"/>
      <w:szCs w:val="24"/>
    </w:rPr>
  </w:style>
  <w:style w:type="character" w:customStyle="1" w:styleId="fontstyle21">
    <w:name w:val="fontstyle21"/>
    <w:basedOn w:val="DefaultParagraphFont"/>
    <w:rsid w:val="009E4FE8"/>
    <w:rPr>
      <w:rFonts w:ascii="TimesNewRoman" w:hAnsi="TimesNewRoman" w:hint="default"/>
      <w:b w:val="0"/>
      <w:bCs w:val="0"/>
      <w:i w:val="0"/>
      <w:iCs w:val="0"/>
      <w:color w:val="000000"/>
      <w:sz w:val="24"/>
      <w:szCs w:val="24"/>
    </w:rPr>
  </w:style>
  <w:style w:type="paragraph" w:styleId="NormalWeb">
    <w:name w:val="Normal (Web)"/>
    <w:basedOn w:val="Normal"/>
    <w:uiPriority w:val="99"/>
    <w:unhideWhenUsed/>
    <w:rsid w:val="009E4FE8"/>
    <w:pPr>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current-selection">
    <w:name w:val="current-selection"/>
    <w:basedOn w:val="DefaultParagraphFont"/>
    <w:rsid w:val="009E4FE8"/>
  </w:style>
  <w:style w:type="table" w:styleId="TableGrid">
    <w:name w:val="Table Grid"/>
    <w:basedOn w:val="TableNormal"/>
    <w:uiPriority w:val="39"/>
    <w:rsid w:val="009E4FE8"/>
    <w:pPr>
      <w:spacing w:after="0" w:line="240" w:lineRule="auto"/>
    </w:pPr>
    <w:rPr>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E4FE8"/>
    <w:rPr>
      <w:sz w:val="16"/>
      <w:szCs w:val="16"/>
    </w:rPr>
  </w:style>
  <w:style w:type="paragraph" w:styleId="CommentText">
    <w:name w:val="annotation text"/>
    <w:basedOn w:val="Normal"/>
    <w:link w:val="CommentTextChar"/>
    <w:uiPriority w:val="99"/>
    <w:semiHidden/>
    <w:unhideWhenUsed/>
    <w:rsid w:val="009E4FE8"/>
    <w:pPr>
      <w:spacing w:line="240" w:lineRule="auto"/>
    </w:pPr>
    <w:rPr>
      <w:sz w:val="20"/>
      <w:szCs w:val="20"/>
    </w:rPr>
  </w:style>
  <w:style w:type="character" w:customStyle="1" w:styleId="CommentTextChar">
    <w:name w:val="Comment Text Char"/>
    <w:basedOn w:val="DefaultParagraphFont"/>
    <w:link w:val="CommentText"/>
    <w:uiPriority w:val="99"/>
    <w:semiHidden/>
    <w:rsid w:val="009E4FE8"/>
    <w:rPr>
      <w:sz w:val="20"/>
      <w:lang w:bidi="ar-SA"/>
    </w:rPr>
  </w:style>
  <w:style w:type="paragraph" w:styleId="CommentSubject">
    <w:name w:val="annotation subject"/>
    <w:basedOn w:val="CommentText"/>
    <w:next w:val="CommentText"/>
    <w:link w:val="CommentSubjectChar"/>
    <w:uiPriority w:val="99"/>
    <w:semiHidden/>
    <w:unhideWhenUsed/>
    <w:rsid w:val="009E4FE8"/>
    <w:rPr>
      <w:b/>
      <w:bCs/>
    </w:rPr>
  </w:style>
  <w:style w:type="character" w:customStyle="1" w:styleId="CommentSubjectChar">
    <w:name w:val="Comment Subject Char"/>
    <w:basedOn w:val="CommentTextChar"/>
    <w:link w:val="CommentSubject"/>
    <w:uiPriority w:val="99"/>
    <w:semiHidden/>
    <w:rsid w:val="009E4FE8"/>
    <w:rPr>
      <w:b/>
      <w:bCs/>
      <w:sz w:val="20"/>
      <w:lang w:bidi="ar-SA"/>
    </w:rPr>
  </w:style>
  <w:style w:type="paragraph" w:customStyle="1" w:styleId="relations">
    <w:name w:val="relations"/>
    <w:basedOn w:val="Normal"/>
    <w:rsid w:val="009E4FE8"/>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9E4FE8"/>
    <w:pPr>
      <w:spacing w:after="0" w:line="240" w:lineRule="auto"/>
    </w:pPr>
    <w:rPr>
      <w:szCs w:val="22"/>
      <w:lang w:bidi="ar-SA"/>
    </w:rPr>
  </w:style>
  <w:style w:type="paragraph" w:styleId="BodyText2">
    <w:name w:val="Body Text 2"/>
    <w:basedOn w:val="Normal"/>
    <w:link w:val="BodyText2Char"/>
    <w:rsid w:val="0008046D"/>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08046D"/>
    <w:rPr>
      <w:rFonts w:ascii="Times New Roman" w:eastAsia="Times New Roman" w:hAnsi="Times New Roman" w:cs="Times New Roman"/>
      <w:sz w:val="24"/>
      <w:szCs w:val="24"/>
      <w:lang w:bidi="ar-SA"/>
    </w:rPr>
  </w:style>
  <w:style w:type="character" w:customStyle="1" w:styleId="anchor-text">
    <w:name w:val="anchor-text"/>
    <w:basedOn w:val="DefaultParagraphFont"/>
    <w:rsid w:val="009D04F3"/>
  </w:style>
</w:styles>
</file>

<file path=word/webSettings.xml><?xml version="1.0" encoding="utf-8"?>
<w:webSettings xmlns:r="http://schemas.openxmlformats.org/officeDocument/2006/relationships" xmlns:w="http://schemas.openxmlformats.org/wordprocessingml/2006/main">
  <w:divs>
    <w:div w:id="4017634">
      <w:bodyDiv w:val="1"/>
      <w:marLeft w:val="0"/>
      <w:marRight w:val="0"/>
      <w:marTop w:val="0"/>
      <w:marBottom w:val="0"/>
      <w:divBdr>
        <w:top w:val="none" w:sz="0" w:space="0" w:color="auto"/>
        <w:left w:val="none" w:sz="0" w:space="0" w:color="auto"/>
        <w:bottom w:val="none" w:sz="0" w:space="0" w:color="auto"/>
        <w:right w:val="none" w:sz="0" w:space="0" w:color="auto"/>
      </w:divBdr>
    </w:div>
    <w:div w:id="315694266">
      <w:bodyDiv w:val="1"/>
      <w:marLeft w:val="0"/>
      <w:marRight w:val="0"/>
      <w:marTop w:val="0"/>
      <w:marBottom w:val="0"/>
      <w:divBdr>
        <w:top w:val="none" w:sz="0" w:space="0" w:color="auto"/>
        <w:left w:val="none" w:sz="0" w:space="0" w:color="auto"/>
        <w:bottom w:val="none" w:sz="0" w:space="0" w:color="auto"/>
        <w:right w:val="none" w:sz="0" w:space="0" w:color="auto"/>
      </w:divBdr>
    </w:div>
    <w:div w:id="327094417">
      <w:bodyDiv w:val="1"/>
      <w:marLeft w:val="0"/>
      <w:marRight w:val="0"/>
      <w:marTop w:val="0"/>
      <w:marBottom w:val="0"/>
      <w:divBdr>
        <w:top w:val="none" w:sz="0" w:space="0" w:color="auto"/>
        <w:left w:val="none" w:sz="0" w:space="0" w:color="auto"/>
        <w:bottom w:val="none" w:sz="0" w:space="0" w:color="auto"/>
        <w:right w:val="none" w:sz="0" w:space="0" w:color="auto"/>
      </w:divBdr>
    </w:div>
    <w:div w:id="642661090">
      <w:bodyDiv w:val="1"/>
      <w:marLeft w:val="0"/>
      <w:marRight w:val="0"/>
      <w:marTop w:val="0"/>
      <w:marBottom w:val="0"/>
      <w:divBdr>
        <w:top w:val="none" w:sz="0" w:space="0" w:color="auto"/>
        <w:left w:val="none" w:sz="0" w:space="0" w:color="auto"/>
        <w:bottom w:val="none" w:sz="0" w:space="0" w:color="auto"/>
        <w:right w:val="none" w:sz="0" w:space="0" w:color="auto"/>
      </w:divBdr>
    </w:div>
    <w:div w:id="651787510">
      <w:bodyDiv w:val="1"/>
      <w:marLeft w:val="0"/>
      <w:marRight w:val="0"/>
      <w:marTop w:val="0"/>
      <w:marBottom w:val="0"/>
      <w:divBdr>
        <w:top w:val="none" w:sz="0" w:space="0" w:color="auto"/>
        <w:left w:val="none" w:sz="0" w:space="0" w:color="auto"/>
        <w:bottom w:val="none" w:sz="0" w:space="0" w:color="auto"/>
        <w:right w:val="none" w:sz="0" w:space="0" w:color="auto"/>
      </w:divBdr>
    </w:div>
    <w:div w:id="675769913">
      <w:bodyDiv w:val="1"/>
      <w:marLeft w:val="0"/>
      <w:marRight w:val="0"/>
      <w:marTop w:val="0"/>
      <w:marBottom w:val="0"/>
      <w:divBdr>
        <w:top w:val="none" w:sz="0" w:space="0" w:color="auto"/>
        <w:left w:val="none" w:sz="0" w:space="0" w:color="auto"/>
        <w:bottom w:val="none" w:sz="0" w:space="0" w:color="auto"/>
        <w:right w:val="none" w:sz="0" w:space="0" w:color="auto"/>
      </w:divBdr>
    </w:div>
    <w:div w:id="736899923">
      <w:bodyDiv w:val="1"/>
      <w:marLeft w:val="0"/>
      <w:marRight w:val="0"/>
      <w:marTop w:val="0"/>
      <w:marBottom w:val="0"/>
      <w:divBdr>
        <w:top w:val="none" w:sz="0" w:space="0" w:color="auto"/>
        <w:left w:val="none" w:sz="0" w:space="0" w:color="auto"/>
        <w:bottom w:val="none" w:sz="0" w:space="0" w:color="auto"/>
        <w:right w:val="none" w:sz="0" w:space="0" w:color="auto"/>
      </w:divBdr>
    </w:div>
    <w:div w:id="958296104">
      <w:bodyDiv w:val="1"/>
      <w:marLeft w:val="0"/>
      <w:marRight w:val="0"/>
      <w:marTop w:val="0"/>
      <w:marBottom w:val="0"/>
      <w:divBdr>
        <w:top w:val="none" w:sz="0" w:space="0" w:color="auto"/>
        <w:left w:val="none" w:sz="0" w:space="0" w:color="auto"/>
        <w:bottom w:val="none" w:sz="0" w:space="0" w:color="auto"/>
        <w:right w:val="none" w:sz="0" w:space="0" w:color="auto"/>
      </w:divBdr>
    </w:div>
    <w:div w:id="1289511194">
      <w:bodyDiv w:val="1"/>
      <w:marLeft w:val="0"/>
      <w:marRight w:val="0"/>
      <w:marTop w:val="0"/>
      <w:marBottom w:val="0"/>
      <w:divBdr>
        <w:top w:val="none" w:sz="0" w:space="0" w:color="auto"/>
        <w:left w:val="none" w:sz="0" w:space="0" w:color="auto"/>
        <w:bottom w:val="none" w:sz="0" w:space="0" w:color="auto"/>
        <w:right w:val="none" w:sz="0" w:space="0" w:color="auto"/>
      </w:divBdr>
    </w:div>
    <w:div w:id="1652828766">
      <w:bodyDiv w:val="1"/>
      <w:marLeft w:val="0"/>
      <w:marRight w:val="0"/>
      <w:marTop w:val="0"/>
      <w:marBottom w:val="0"/>
      <w:divBdr>
        <w:top w:val="none" w:sz="0" w:space="0" w:color="auto"/>
        <w:left w:val="none" w:sz="0" w:space="0" w:color="auto"/>
        <w:bottom w:val="none" w:sz="0" w:space="0" w:color="auto"/>
        <w:right w:val="none" w:sz="0" w:space="0" w:color="auto"/>
      </w:divBdr>
    </w:div>
    <w:div w:id="1753696675">
      <w:bodyDiv w:val="1"/>
      <w:marLeft w:val="0"/>
      <w:marRight w:val="0"/>
      <w:marTop w:val="0"/>
      <w:marBottom w:val="0"/>
      <w:divBdr>
        <w:top w:val="none" w:sz="0" w:space="0" w:color="auto"/>
        <w:left w:val="none" w:sz="0" w:space="0" w:color="auto"/>
        <w:bottom w:val="none" w:sz="0" w:space="0" w:color="auto"/>
        <w:right w:val="none" w:sz="0" w:space="0" w:color="auto"/>
      </w:divBdr>
    </w:div>
    <w:div w:id="1874689042">
      <w:bodyDiv w:val="1"/>
      <w:marLeft w:val="0"/>
      <w:marRight w:val="0"/>
      <w:marTop w:val="0"/>
      <w:marBottom w:val="0"/>
      <w:divBdr>
        <w:top w:val="none" w:sz="0" w:space="0" w:color="auto"/>
        <w:left w:val="none" w:sz="0" w:space="0" w:color="auto"/>
        <w:bottom w:val="none" w:sz="0" w:space="0" w:color="auto"/>
        <w:right w:val="none" w:sz="0" w:space="0" w:color="auto"/>
      </w:divBdr>
    </w:div>
    <w:div w:id="1930498377">
      <w:bodyDiv w:val="1"/>
      <w:marLeft w:val="0"/>
      <w:marRight w:val="0"/>
      <w:marTop w:val="0"/>
      <w:marBottom w:val="0"/>
      <w:divBdr>
        <w:top w:val="none" w:sz="0" w:space="0" w:color="auto"/>
        <w:left w:val="none" w:sz="0" w:space="0" w:color="auto"/>
        <w:bottom w:val="none" w:sz="0" w:space="0" w:color="auto"/>
        <w:right w:val="none" w:sz="0" w:space="0" w:color="auto"/>
      </w:divBdr>
    </w:div>
    <w:div w:id="20372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erzadajmi@gmail.com" TargetMode="External"/><Relationship Id="rId13" Type="http://schemas.openxmlformats.org/officeDocument/2006/relationships/hyperlink" Target="https://www.ncbi.nlm.nih.gov/pmc/articles/PMC56270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cbi.nlm.nih.gov/pmc/articles/PMC562704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mc/articles/PMC562704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varmasv1@rediffmail.com" TargetMode="External"/><Relationship Id="rId4" Type="http://schemas.openxmlformats.org/officeDocument/2006/relationships/settings" Target="settings.xml"/><Relationship Id="rId9" Type="http://schemas.openxmlformats.org/officeDocument/2006/relationships/hyperlink" Target="mailto:saurabhverma.nip@gov.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htt</b:Tag>
    <b:SourceType>InternetSite</b:SourceType>
    <b:Guid>{7BBFB1FE-9986-4CC2-A3C1-6FD0D340CA1D}</b:Guid>
    <b:URL>https://www.ncbi.nlm.nih.gov/pmc/articles/PMC3381956/</b:URL>
    <b:RefOrder>2</b:RefOrder>
  </b:Source>
  <b:Source>
    <b:Tag>htt1</b:Tag>
    <b:SourceType>InternetSite</b:SourceType>
    <b:Guid>{1215D7B6-51EC-4FDA-8E28-5E720117FBB6}</b:Guid>
    <b:URL>https://doi.org/10.3322/caac.21708</b:URL>
    <b:RefOrder>3</b:RefOrder>
  </b:Source>
  <b:Source>
    <b:Tag>htt2</b:Tag>
    <b:SourceType>InternetSite</b:SourceType>
    <b:Guid>{8FFB535A-CDE4-4EA6-A84F-3C0FA479DF60}</b:Guid>
    <b:URL>https://doi.org/10.3322/caac.21763</b:URL>
    <b:RefOrder>1</b:RefOrder>
  </b:Source>
</b:Sources>
</file>

<file path=customXml/itemProps1.xml><?xml version="1.0" encoding="utf-8"?>
<ds:datastoreItem xmlns:ds="http://schemas.openxmlformats.org/officeDocument/2006/customXml" ds:itemID="{F378C15F-9E8A-4C46-9A5A-306573FB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1452</TotalTime>
  <Pages>36</Pages>
  <Words>53232</Words>
  <Characters>303429</Characters>
  <Application>Microsoft Office Word</Application>
  <DocSecurity>0</DocSecurity>
  <Lines>2528</Lines>
  <Paragraphs>711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355950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Mudasir</dc:creator>
  <cp:lastModifiedBy>Mudasir</cp:lastModifiedBy>
  <cp:revision>39</cp:revision>
  <dcterms:created xsi:type="dcterms:W3CDTF">2023-09-07T16:14:00Z</dcterms:created>
  <dcterms:modified xsi:type="dcterms:W3CDTF">2023-09-08T16:51:00Z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http://www.zotero.org/styles/crystal-growth-and-design</vt:lpwstr>
  </property>
  <property fmtid="{D5CDD505-2E9C-101B-9397-08002B2CF9AE}" pid="11" name="Mendeley Recent Style Name 4_1">
    <vt:lpwstr>Crystal Growth &amp; Design</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http://www.zotero.org/styles/springer-science-reviews</vt:lpwstr>
  </property>
  <property fmtid="{D5CDD505-2E9C-101B-9397-08002B2CF9AE}" pid="21" name="Mendeley Recent Style Name 9_1">
    <vt:lpwstr>Springer Science Reviews</vt:lpwstr>
  </property>
  <property fmtid="{D5CDD505-2E9C-101B-9397-08002B2CF9AE}" pid="22" name="Mendeley Document_1">
    <vt:lpwstr>True</vt:lpwstr>
  </property>
  <property fmtid="{D5CDD505-2E9C-101B-9397-08002B2CF9AE}" pid="23" name="Mendeley Citation Style_1">
    <vt:lpwstr>http://www.zotero.org/styles/springer-science-reviews</vt:lpwstr>
  </property>
  <property fmtid="{D5CDD505-2E9C-101B-9397-08002B2CF9AE}" pid="24" name="Mendeley Unique User Id_1">
    <vt:lpwstr>286da24a-a253-3034-8ead-6a43d8aedaf9</vt:lpwstr>
  </property>
</Properties>
</file>