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b/>
          <w:bCs/>
          <w:sz w:val="28"/>
          <w:szCs w:val="28"/>
        </w:rPr>
      </w:pPr>
      <w:r>
        <w:rPr>
          <w:rFonts w:hint="default" w:ascii="Times New Roman" w:hAnsi="Times New Roman"/>
          <w:b/>
          <w:bCs/>
          <w:sz w:val="28"/>
          <w:szCs w:val="28"/>
          <w:lang w:val="en-US"/>
        </w:rPr>
        <w:t>Pedagogy</w:t>
      </w:r>
      <w:r>
        <w:rPr>
          <w:rFonts w:ascii="Times New Roman" w:hAnsi="Times New Roman"/>
          <w:b/>
          <w:bCs/>
          <w:sz w:val="28"/>
          <w:szCs w:val="28"/>
        </w:rPr>
        <w:t xml:space="preserve"> for Authentic and Purposeful </w:t>
      </w:r>
      <w:r>
        <w:rPr>
          <w:rFonts w:hint="default" w:ascii="Times New Roman" w:hAnsi="Times New Roman"/>
          <w:b/>
          <w:bCs/>
          <w:sz w:val="28"/>
          <w:szCs w:val="28"/>
          <w:lang w:val="en-US"/>
        </w:rPr>
        <w:t xml:space="preserve">English </w:t>
      </w:r>
      <w:r>
        <w:rPr>
          <w:rFonts w:ascii="Times New Roman" w:hAnsi="Times New Roman"/>
          <w:b/>
          <w:bCs/>
          <w:sz w:val="28"/>
          <w:szCs w:val="28"/>
        </w:rPr>
        <w:t>Language</w:t>
      </w:r>
      <w:r>
        <w:rPr>
          <w:rFonts w:hint="default" w:ascii="Times New Roman" w:hAnsi="Times New Roman"/>
          <w:b/>
          <w:bCs/>
          <w:sz w:val="28"/>
          <w:szCs w:val="28"/>
          <w:lang w:val="en-US"/>
        </w:rPr>
        <w:t xml:space="preserve"> Proficiency </w:t>
      </w:r>
    </w:p>
    <w:p>
      <w:pPr>
        <w:spacing w:line="360" w:lineRule="auto"/>
        <w:jc w:val="center"/>
        <w:rPr>
          <w:rFonts w:hint="default" w:ascii="Times New Roman" w:hAnsi="Times New Roman"/>
          <w:sz w:val="24"/>
          <w:szCs w:val="24"/>
          <w:lang w:val="en-US"/>
        </w:rPr>
      </w:pPr>
    </w:p>
    <w:p>
      <w:pPr>
        <w:spacing w:line="360" w:lineRule="auto"/>
        <w:jc w:val="center"/>
        <w:rPr>
          <w:rFonts w:hint="default" w:ascii="Times New Roman" w:hAnsi="Times New Roman"/>
          <w:sz w:val="24"/>
          <w:szCs w:val="24"/>
          <w:lang w:val="en-US"/>
        </w:rPr>
      </w:pPr>
      <w:r>
        <w:rPr>
          <w:rFonts w:hint="default" w:ascii="Times New Roman" w:hAnsi="Times New Roman"/>
          <w:sz w:val="24"/>
          <w:szCs w:val="24"/>
          <w:lang w:val="en-US"/>
        </w:rPr>
        <w:t>Dr Shabreen Sultana Shaik</w:t>
      </w:r>
    </w:p>
    <w:p>
      <w:pPr>
        <w:spacing w:line="360" w:lineRule="auto"/>
        <w:jc w:val="center"/>
        <w:rPr>
          <w:rFonts w:hint="default" w:ascii="Times New Roman" w:hAnsi="Times New Roman"/>
          <w:sz w:val="24"/>
          <w:szCs w:val="24"/>
          <w:lang w:val="en-US"/>
        </w:rPr>
      </w:pPr>
      <w:r>
        <w:rPr>
          <w:rFonts w:hint="default" w:ascii="Times New Roman" w:hAnsi="Times New Roman"/>
          <w:sz w:val="24"/>
          <w:szCs w:val="24"/>
          <w:lang w:val="en-US"/>
        </w:rPr>
        <w:t>Assistant Professor, Department of English</w:t>
      </w:r>
    </w:p>
    <w:p>
      <w:pPr>
        <w:spacing w:line="360" w:lineRule="auto"/>
        <w:jc w:val="center"/>
        <w:rPr>
          <w:rFonts w:hint="default" w:ascii="Times New Roman" w:hAnsi="Times New Roman"/>
          <w:sz w:val="24"/>
          <w:szCs w:val="24"/>
          <w:lang w:val="en-US"/>
        </w:rPr>
      </w:pPr>
      <w:r>
        <w:rPr>
          <w:rFonts w:hint="default" w:ascii="Times New Roman" w:hAnsi="Times New Roman"/>
          <w:sz w:val="24"/>
          <w:szCs w:val="24"/>
          <w:lang w:val="en-US"/>
        </w:rPr>
        <w:t>Bapatla Engineering College, Bapatla</w:t>
      </w:r>
    </w:p>
    <w:p>
      <w:pPr>
        <w:spacing w:line="360" w:lineRule="auto"/>
        <w:jc w:val="center"/>
        <w:rPr>
          <w:rFonts w:hint="default" w:ascii="Times New Roman" w:hAnsi="Times New Roman"/>
          <w:sz w:val="24"/>
          <w:szCs w:val="24"/>
          <w:lang w:val="en-US"/>
        </w:rPr>
      </w:pPr>
    </w:p>
    <w:p>
      <w:pPr>
        <w:spacing w:line="360" w:lineRule="auto"/>
        <w:jc w:val="both"/>
        <w:rPr>
          <w:rFonts w:ascii="Times New Roman" w:hAnsi="Times New Roman"/>
          <w:sz w:val="24"/>
          <w:szCs w:val="24"/>
        </w:rPr>
      </w:pPr>
      <w:r>
        <w:rPr>
          <w:rFonts w:ascii="Times New Roman" w:hAnsi="Times New Roman"/>
          <w:sz w:val="24"/>
          <w:szCs w:val="24"/>
        </w:rPr>
        <w:t>A teacher uses a set of practises and processes known as a methodology when they are teaching. It will be founded o</w:t>
      </w:r>
      <w:bookmarkStart w:id="0" w:name="_GoBack"/>
      <w:bookmarkEnd w:id="0"/>
      <w:r>
        <w:rPr>
          <w:rFonts w:ascii="Times New Roman" w:hAnsi="Times New Roman"/>
          <w:sz w:val="24"/>
          <w:szCs w:val="24"/>
        </w:rPr>
        <w:t>n ideas about the structure and acquisition of language.Teaching methods are techniques used to help students achieve learning outcomes, while activities are ways to implement these methods. Instructors should choose the most appropriate teaching method based on learning outcomes, student needs, and the learning environment. For example, a guided instruction approach with modeling and scaffolding, and formative assessment can help students master complex concepts. Choosing the appropriate teaching method encourages active engagement with content, resulting in successful outcomes.</w:t>
      </w: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r>
        <w:rPr>
          <w:rFonts w:ascii="Times New Roman" w:hAnsi="Times New Roman"/>
          <w:sz w:val="24"/>
          <w:szCs w:val="24"/>
        </w:rPr>
        <w:t>There is no definitive model for language acquisition or learning by children. Research suggests that humans are born with a device to organize their mother tongue and form rules for language generation. However, even without exposure, deaf children develop language with similar features to formal structures. Pidgin languages, formed by people with no common mother tongue but need to communicate, have been studied. When used as a native language, these languages develop into Creole languages, and a new language is formed by people exposed to a language.</w:t>
      </w: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r>
        <w:rPr>
          <w:rFonts w:ascii="Times New Roman" w:hAnsi="Times New Roman"/>
          <w:sz w:val="24"/>
          <w:szCs w:val="24"/>
        </w:rPr>
        <w:t>Teaching methods can enhance educators’ job duties by improving student learning, planning educational content, and connecting with students. By utilizing traditional methods, educators can ensure effective teaching, improve classroom management, and identify effective teaching styles for better assessment performance and progress reports. Proper planning and preparation are crucial for efficient and error-free learning experiences.</w:t>
      </w: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r>
        <w:rPr>
          <w:rFonts w:ascii="Times New Roman" w:hAnsi="Times New Roman"/>
          <w:sz w:val="24"/>
          <w:szCs w:val="24"/>
        </w:rPr>
        <w:t>Learner-centred approaches involve learning from the learner, considering their needs and interests, and selecting materials, activities, and tasks. Facilitators and learners engage in negotiation throughout the process, considering the context and potential reactions to the methodology. They ensure learners are motivated and happy with the chosen methodology, and take into account the learning environment.</w:t>
      </w: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r>
        <w:rPr>
          <w:rFonts w:ascii="Times New Roman" w:hAnsi="Times New Roman"/>
          <w:sz w:val="24"/>
          <w:szCs w:val="24"/>
        </w:rPr>
        <w:t>According to Steve Revington, authentic learning is a practical learning approach that motivates students to produce real-world goods that benefit society. Teachers help students handle complicated issues creatively and cooperatively by incorporating real-world context. Students are better equipped for success in a complicated world using this method.Studentsare not only sitting at their desks and taking in lectures. This kind of learning is not teacher-directed. Your class is active, moving around, and learning from what is going on around them since it is student-led learning.  This might take the form of something as straightforward as going on a stroll in the town, going on a field trip, or even engaging virtually with other students or pertinent special interest groups. Theterm ‘problem solving’ refers to the actual issues that pupils may be dealing with or seeing in their local communities or elsewhere. Students of any age are capable of doing this, albeit it may need a higher level of thinking on their part to see beyond themselves and perceive bigger problems in their society (rather than simply a particular problem like Johnny taking a block from Susie).</w:t>
      </w:r>
    </w:p>
    <w:p>
      <w:pPr>
        <w:spacing w:line="360" w:lineRule="auto"/>
        <w:jc w:val="both"/>
        <w:rPr>
          <w:rFonts w:ascii="Times New Roman" w:hAnsi="Times New Roman"/>
          <w:b/>
          <w:bCs/>
          <w:sz w:val="24"/>
          <w:szCs w:val="24"/>
        </w:rPr>
      </w:pPr>
    </w:p>
    <w:p>
      <w:pPr>
        <w:spacing w:line="360" w:lineRule="auto"/>
        <w:jc w:val="both"/>
        <w:rPr>
          <w:rFonts w:ascii="Times New Roman" w:hAnsi="Times New Roman"/>
          <w:b/>
          <w:bCs/>
          <w:sz w:val="24"/>
          <w:szCs w:val="24"/>
        </w:rPr>
      </w:pPr>
      <w:r>
        <w:rPr>
          <w:rFonts w:ascii="Times New Roman" w:hAnsi="Times New Roman"/>
          <w:b/>
          <w:bCs/>
          <w:sz w:val="24"/>
          <w:szCs w:val="24"/>
        </w:rPr>
        <w:t>Theneed for authentic learning settings:</w:t>
      </w:r>
    </w:p>
    <w:p>
      <w:pPr>
        <w:spacing w:line="360" w:lineRule="auto"/>
        <w:jc w:val="both"/>
        <w:rPr>
          <w:rFonts w:ascii="Times New Roman" w:hAnsi="Times New Roman"/>
          <w:b/>
          <w:bCs/>
          <w:sz w:val="24"/>
          <w:szCs w:val="24"/>
        </w:rPr>
      </w:pPr>
      <w:r>
        <w:rPr>
          <w:rFonts w:ascii="Times New Roman" w:hAnsi="Times New Roman"/>
          <w:sz w:val="24"/>
          <w:szCs w:val="24"/>
        </w:rPr>
        <w:t>Horace Mann argues that education is the ‘great equalizer’. Authentic learning encourages students to think outside the box and fosters intrinsic motivation. This motivation is driven by internal rewards, while extrinsic motivation involves external rewards. Educators aim to foster a love of learning for its merits, and authentic learning is crucial for engendering intrinsic motivation. Students learn better when motivated through hands-on problem-solving, tackle open-ended assignments, and set their own academic goals.</w:t>
      </w:r>
    </w:p>
    <w:p>
      <w:pPr>
        <w:numPr>
          <w:ilvl w:val="0"/>
          <w:numId w:val="1"/>
        </w:numPr>
        <w:spacing w:line="360" w:lineRule="auto"/>
        <w:jc w:val="both"/>
        <w:rPr>
          <w:rFonts w:ascii="Times New Roman" w:hAnsi="Times New Roman"/>
          <w:sz w:val="24"/>
          <w:szCs w:val="24"/>
        </w:rPr>
      </w:pPr>
      <w:r>
        <w:rPr>
          <w:rFonts w:ascii="Times New Roman" w:hAnsi="Times New Roman"/>
          <w:sz w:val="24"/>
          <w:szCs w:val="24"/>
        </w:rPr>
        <w:t>To give students a genuine setting that corresponds to how information will be used in the actual world.</w:t>
      </w:r>
    </w:p>
    <w:p>
      <w:pPr>
        <w:numPr>
          <w:ilvl w:val="0"/>
          <w:numId w:val="1"/>
        </w:numPr>
        <w:spacing w:line="360" w:lineRule="auto"/>
        <w:jc w:val="both"/>
        <w:rPr>
          <w:rFonts w:ascii="Times New Roman" w:hAnsi="Times New Roman"/>
          <w:sz w:val="24"/>
          <w:szCs w:val="24"/>
        </w:rPr>
      </w:pPr>
      <w:r>
        <w:rPr>
          <w:rFonts w:ascii="Times New Roman" w:hAnsi="Times New Roman"/>
          <w:sz w:val="24"/>
          <w:szCs w:val="24"/>
        </w:rPr>
        <w:t>To include genuine activities</w:t>
      </w:r>
    </w:p>
    <w:p>
      <w:pPr>
        <w:numPr>
          <w:ilvl w:val="0"/>
          <w:numId w:val="1"/>
        </w:numPr>
        <w:spacing w:line="360" w:lineRule="auto"/>
        <w:jc w:val="both"/>
        <w:rPr>
          <w:rFonts w:ascii="Times New Roman" w:hAnsi="Times New Roman"/>
          <w:sz w:val="24"/>
          <w:szCs w:val="24"/>
        </w:rPr>
      </w:pPr>
      <w:r>
        <w:rPr>
          <w:rFonts w:ascii="Times New Roman" w:hAnsi="Times New Roman"/>
          <w:sz w:val="24"/>
          <w:szCs w:val="24"/>
        </w:rPr>
        <w:t>To access real performances and process models should be made available.</w:t>
      </w:r>
    </w:p>
    <w:p>
      <w:pPr>
        <w:numPr>
          <w:ilvl w:val="0"/>
          <w:numId w:val="1"/>
        </w:numPr>
        <w:spacing w:line="360" w:lineRule="auto"/>
        <w:jc w:val="both"/>
        <w:rPr>
          <w:rFonts w:ascii="Times New Roman" w:hAnsi="Times New Roman"/>
          <w:sz w:val="24"/>
          <w:szCs w:val="24"/>
        </w:rPr>
      </w:pPr>
      <w:r>
        <w:rPr>
          <w:rFonts w:ascii="Times New Roman" w:hAnsi="Times New Roman"/>
          <w:sz w:val="24"/>
          <w:szCs w:val="24"/>
        </w:rPr>
        <w:t>To include a variety of viewpoints and positions</w:t>
      </w:r>
    </w:p>
    <w:p>
      <w:pPr>
        <w:numPr>
          <w:ilvl w:val="0"/>
          <w:numId w:val="1"/>
        </w:numPr>
        <w:spacing w:line="360" w:lineRule="auto"/>
        <w:jc w:val="both"/>
        <w:rPr>
          <w:rFonts w:ascii="Times New Roman" w:hAnsi="Times New Roman"/>
          <w:sz w:val="24"/>
          <w:szCs w:val="24"/>
        </w:rPr>
      </w:pPr>
      <w:r>
        <w:rPr>
          <w:rFonts w:ascii="Times New Roman" w:hAnsi="Times New Roman"/>
          <w:sz w:val="24"/>
          <w:szCs w:val="24"/>
        </w:rPr>
        <w:t>To provide chances for collaborative knowledge development.</w:t>
      </w:r>
    </w:p>
    <w:p>
      <w:pPr>
        <w:numPr>
          <w:ilvl w:val="0"/>
          <w:numId w:val="1"/>
        </w:numPr>
        <w:spacing w:line="360" w:lineRule="auto"/>
        <w:jc w:val="both"/>
        <w:rPr>
          <w:rFonts w:ascii="Times New Roman" w:hAnsi="Times New Roman"/>
          <w:sz w:val="24"/>
          <w:szCs w:val="24"/>
        </w:rPr>
      </w:pPr>
      <w:r>
        <w:rPr>
          <w:rFonts w:ascii="Times New Roman" w:hAnsi="Times New Roman"/>
          <w:sz w:val="24"/>
          <w:szCs w:val="24"/>
        </w:rPr>
        <w:t>To encourage students to reflect on their learning</w:t>
      </w:r>
    </w:p>
    <w:p>
      <w:pPr>
        <w:numPr>
          <w:ilvl w:val="0"/>
          <w:numId w:val="1"/>
        </w:numPr>
        <w:spacing w:line="360" w:lineRule="auto"/>
        <w:jc w:val="both"/>
        <w:rPr>
          <w:rFonts w:ascii="Times New Roman" w:hAnsi="Times New Roman"/>
          <w:sz w:val="24"/>
          <w:szCs w:val="24"/>
        </w:rPr>
      </w:pPr>
      <w:r>
        <w:rPr>
          <w:rFonts w:ascii="Times New Roman" w:hAnsi="Times New Roman"/>
          <w:sz w:val="24"/>
          <w:szCs w:val="24"/>
        </w:rPr>
        <w:t>To give pupils the chance to explain and defend their work and provide coaching and scaffolding</w:t>
      </w:r>
    </w:p>
    <w:p>
      <w:pPr>
        <w:spacing w:line="360" w:lineRule="auto"/>
        <w:jc w:val="both"/>
        <w:rPr>
          <w:rFonts w:ascii="Times New Roman" w:hAnsi="Times New Roman"/>
          <w:b/>
          <w:bCs/>
          <w:sz w:val="24"/>
          <w:szCs w:val="24"/>
        </w:rPr>
      </w:pPr>
    </w:p>
    <w:p>
      <w:pPr>
        <w:spacing w:line="360" w:lineRule="auto"/>
        <w:jc w:val="both"/>
        <w:rPr>
          <w:rFonts w:ascii="Times New Roman" w:hAnsi="Times New Roman"/>
          <w:b/>
          <w:bCs/>
          <w:sz w:val="24"/>
          <w:szCs w:val="24"/>
        </w:rPr>
      </w:pPr>
      <w:r>
        <w:rPr>
          <w:rFonts w:ascii="Times New Roman" w:hAnsi="Times New Roman"/>
          <w:b/>
          <w:bCs/>
          <w:sz w:val="24"/>
          <w:szCs w:val="24"/>
        </w:rPr>
        <w:t>Role of the teacher in Authentic Learning</w:t>
      </w:r>
    </w:p>
    <w:p>
      <w:pPr>
        <w:spacing w:line="360" w:lineRule="auto"/>
        <w:jc w:val="both"/>
        <w:rPr>
          <w:rFonts w:ascii="Times New Roman" w:hAnsi="Times New Roman"/>
          <w:sz w:val="24"/>
          <w:szCs w:val="24"/>
        </w:rPr>
      </w:pPr>
      <w:r>
        <w:rPr>
          <w:rFonts w:ascii="Times New Roman" w:hAnsi="Times New Roman"/>
          <w:sz w:val="24"/>
          <w:szCs w:val="24"/>
        </w:rPr>
        <w:t>Facilitators play a crucial role in eliciting the narrative of learners' experiential journeys and facilitating reflective practice. Key facilitator skills include relationship building, listening, questioning, and connecting. Relationship building is essential for building a strong learner-facilitator relationship, as it strengthens interpersonal connections. The facilitator must be adaptable, accessible, approachable, and supportive, making the learner feel important and respected. Listening and questioning skills are essential for providing intimate relationships, stories, and perspectives.</w:t>
      </w: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r>
        <w:rPr>
          <w:rFonts w:ascii="Times New Roman" w:hAnsi="Times New Roman"/>
          <w:sz w:val="24"/>
          <w:szCs w:val="24"/>
        </w:rPr>
        <w:t xml:space="preserve">In facilitation designed for academic achievement, the facilitator should focus on the </w:t>
      </w:r>
      <w:r>
        <w:rPr>
          <w:rFonts w:ascii="Times New Roman" w:hAnsi="Times New Roman"/>
          <w:sz w:val="24"/>
          <w:szCs w:val="24"/>
          <w:lang w:val="en-US"/>
        </w:rPr>
        <w:t>parts</w:t>
      </w:r>
      <w:r>
        <w:rPr>
          <w:rFonts w:ascii="Times New Roman" w:hAnsi="Times New Roman"/>
          <w:sz w:val="24"/>
          <w:szCs w:val="24"/>
        </w:rPr>
        <w:t xml:space="preserve"> of the story that meet the graduate profile of the qualification sought. Listening for clues to the learner's perspectives, life themes, behaviors, skills, and competencies helps interpret and highlight strengths. Questioning is a key facilitation skill that brings about self-reflection, requiring a deep level of inquiry. The ladder of inference model is recommended for analyzing questions and their effectiveness. As facilitators, they should not just ask questions, but also questions with skill and purpose. Inquiries into basic description, factual data, and how something works represent the most basic form of reflection, while questions about purpose or personal meaning represent the deepest level, engaging the self and providing the learner with the most clarity.</w:t>
      </w:r>
    </w:p>
    <w:p>
      <w:pPr>
        <w:spacing w:line="360" w:lineRule="auto"/>
        <w:jc w:val="both"/>
        <w:rPr>
          <w:rFonts w:ascii="Times New Roman" w:hAnsi="Times New Roman"/>
          <w:b/>
          <w:bCs/>
          <w:sz w:val="24"/>
          <w:szCs w:val="24"/>
        </w:rPr>
      </w:pPr>
    </w:p>
    <w:p>
      <w:pPr>
        <w:spacing w:line="360" w:lineRule="auto"/>
        <w:jc w:val="both"/>
        <w:rPr>
          <w:rFonts w:ascii="Times New Roman" w:hAnsi="Times New Roman"/>
          <w:b/>
          <w:bCs/>
          <w:sz w:val="24"/>
          <w:szCs w:val="24"/>
        </w:rPr>
      </w:pPr>
      <w:r>
        <w:rPr>
          <w:rFonts w:ascii="Times New Roman" w:hAnsi="Times New Roman"/>
          <w:b/>
          <w:bCs/>
          <w:sz w:val="24"/>
          <w:szCs w:val="24"/>
        </w:rPr>
        <w:t>Authenticityin Materials</w:t>
      </w:r>
      <w:r>
        <w:rPr>
          <w:rFonts w:hint="default" w:ascii="Times New Roman" w:hAnsi="Times New Roman"/>
          <w:b/>
          <w:bCs/>
          <w:sz w:val="24"/>
          <w:szCs w:val="24"/>
          <w:lang w:val="en-US"/>
        </w:rPr>
        <w:t xml:space="preserve"> </w:t>
      </w:r>
      <w:r>
        <w:rPr>
          <w:rFonts w:ascii="Times New Roman" w:hAnsi="Times New Roman"/>
          <w:b/>
          <w:bCs/>
          <w:sz w:val="24"/>
          <w:szCs w:val="24"/>
        </w:rPr>
        <w:t>Development</w:t>
      </w:r>
      <w:r>
        <w:rPr>
          <w:rFonts w:hint="default" w:ascii="Times New Roman" w:hAnsi="Times New Roman"/>
          <w:b/>
          <w:bCs/>
          <w:sz w:val="24"/>
          <w:szCs w:val="24"/>
          <w:lang w:val="en-US"/>
        </w:rPr>
        <w:t xml:space="preserve"> </w:t>
      </w:r>
      <w:r>
        <w:rPr>
          <w:rFonts w:ascii="Times New Roman" w:hAnsi="Times New Roman"/>
          <w:b/>
          <w:bCs/>
          <w:sz w:val="24"/>
          <w:szCs w:val="24"/>
        </w:rPr>
        <w:t>for Language</w:t>
      </w:r>
      <w:r>
        <w:rPr>
          <w:rFonts w:hint="default" w:ascii="Times New Roman" w:hAnsi="Times New Roman"/>
          <w:b/>
          <w:bCs/>
          <w:sz w:val="24"/>
          <w:szCs w:val="24"/>
          <w:lang w:val="en-US"/>
        </w:rPr>
        <w:t xml:space="preserve"> </w:t>
      </w:r>
      <w:r>
        <w:rPr>
          <w:rFonts w:ascii="Times New Roman" w:hAnsi="Times New Roman"/>
          <w:b/>
          <w:bCs/>
          <w:sz w:val="24"/>
          <w:szCs w:val="24"/>
        </w:rPr>
        <w:t xml:space="preserve">Learning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Authentic materials aim to communicate meaning and information, rather than teaching language. They are often free and easily accessible online or in local communities. Examples include TV shows, news segments, documentaries, movies, videos, photographs, advertisements, magazines, and recipes.</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sz w:val="24"/>
          <w:szCs w:val="24"/>
        </w:rPr>
      </w:pPr>
      <w:r>
        <w:rPr>
          <w:rFonts w:ascii="Times New Roman" w:hAnsi="Times New Roman"/>
          <w:sz w:val="24"/>
          <w:szCs w:val="24"/>
        </w:rPr>
        <w:t>Authentic materials are valuable resources in educational settings, with some institutions offering a wealth of resources while others may only offer a few. Teachers' preferences and classroom circumstances determine how to use these materials. They can replace textbooks, curriculum, or serve as foundations for courses. Teachers can use English news snippets, articles, or videos to help students apply their learning.</w:t>
      </w: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r>
        <w:rPr>
          <w:rFonts w:ascii="Times New Roman" w:hAnsi="Times New Roman"/>
          <w:sz w:val="24"/>
          <w:szCs w:val="24"/>
        </w:rPr>
        <w:t xml:space="preserve">If a text is viewed as a verbal or written account of aused languages We shall find that, from the very first coursebooks to the present, the majority of coursebooks (and digital assets) contain passages that cannot be claimed to bethe text is authentic since it does not mainly serve as a means of communication (according to the standard definition of authenticity in texts). Instead, the language is purposefully manufactured to aid the student in doing so. The argument for this is frequently that such simplicity and artifice allow the learner to concentrate on a particular and repeated target trait, increasing their chances of acquiring it. </w:t>
      </w: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r>
        <w:rPr>
          <w:rFonts w:ascii="Times New Roman" w:hAnsi="Times New Roman"/>
          <w:sz w:val="24"/>
          <w:szCs w:val="24"/>
        </w:rPr>
        <w:t>Using authentic materials offers benefits and challenges like any instructional resource. They present real-world language usage and interest, boosting students' motivation and willingness to take risks. These materials are not designed with specific grammatical structures or vocabulary in mind, allowing students to read or hear language in real-life situations. However, there are potential challenges, such as outdated resources and difficulty for beginner or intermediate students with vocabulary and grammar structures. Teachers must plan thoughtful interactions with authentic materials to address these challenges effectively.</w:t>
      </w: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r>
        <w:rPr>
          <w:rFonts w:ascii="Times New Roman" w:hAnsi="Times New Roman"/>
          <w:sz w:val="24"/>
          <w:szCs w:val="24"/>
        </w:rPr>
        <w:t>When selecting authentic materials for students, consider their practice of concepts, language structure, language proficiency level, support needed for accessing content, interesting topics, and their daily interactions with English. Incorporate materials that motivate students to use English outside of the classroom.</w:t>
      </w:r>
    </w:p>
    <w:p>
      <w:pPr>
        <w:spacing w:line="360" w:lineRule="auto"/>
        <w:jc w:val="both"/>
        <w:rPr>
          <w:rFonts w:ascii="Times New Roman" w:hAnsi="Times New Roman"/>
          <w:sz w:val="24"/>
          <w:szCs w:val="24"/>
        </w:rPr>
      </w:pPr>
    </w:p>
    <w:p>
      <w:pPr>
        <w:spacing w:line="360" w:lineRule="auto"/>
        <w:rPr>
          <w:rFonts w:ascii="Times New Roman" w:hAnsi="Times New Roman"/>
          <w:b/>
          <w:bCs/>
          <w:sz w:val="24"/>
          <w:szCs w:val="24"/>
        </w:rPr>
      </w:pPr>
      <w:r>
        <w:rPr>
          <w:rFonts w:ascii="Times New Roman" w:hAnsi="Times New Roman"/>
          <w:b/>
          <w:bCs/>
          <w:sz w:val="24"/>
          <w:szCs w:val="24"/>
        </w:rPr>
        <w:t>Learning</w:t>
      </w:r>
      <w:r>
        <w:rPr>
          <w:rFonts w:hint="default" w:ascii="Times New Roman" w:hAnsi="Times New Roman"/>
          <w:b/>
          <w:bCs/>
          <w:sz w:val="24"/>
          <w:szCs w:val="24"/>
          <w:lang w:val="en-US"/>
        </w:rPr>
        <w:t xml:space="preserve"> S</w:t>
      </w:r>
      <w:r>
        <w:rPr>
          <w:rFonts w:ascii="Times New Roman" w:hAnsi="Times New Roman"/>
          <w:b/>
          <w:bCs/>
          <w:sz w:val="24"/>
          <w:szCs w:val="24"/>
        </w:rPr>
        <w:t>tyles</w:t>
      </w:r>
    </w:p>
    <w:p>
      <w:pPr>
        <w:spacing w:line="360" w:lineRule="auto"/>
        <w:jc w:val="both"/>
        <w:rPr>
          <w:rFonts w:ascii="Times New Roman" w:hAnsi="Times New Roman"/>
          <w:sz w:val="24"/>
          <w:szCs w:val="24"/>
        </w:rPr>
      </w:pPr>
      <w:r>
        <w:rPr>
          <w:rFonts w:ascii="Times New Roman" w:hAnsi="Times New Roman"/>
          <w:sz w:val="24"/>
          <w:szCs w:val="24"/>
        </w:rPr>
        <w:t>Learning styles are partly innate and partly learned. We are born with abilities and aptitudes, and are exposed to education in various forms, including home, society, formal, and non-formal education. Family roles shape our learning, while school norms shape our cultural context. During formative years, we learn to be competitive, think about success and failure, experience fear, accept limitations, reach potential, enjoy or hate tests, learn to cheat, avoid difficult activities, and shine.</w:t>
      </w: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r>
        <w:rPr>
          <w:rFonts w:ascii="Times New Roman" w:hAnsi="Times New Roman"/>
          <w:sz w:val="24"/>
          <w:szCs w:val="24"/>
        </w:rPr>
        <w:t>Understanding individual learning styles helps educators implement effective lesson plans and study techniques. These styles are influenced by cognitive, emotional, and environmental factors, as well as prior experiences. Educators must recognize these differences to implement best practices in daily activities, curriculum, and assessments. Many degree programs integrate different learning styles and educational obstacles directly into their curriculum.</w:t>
      </w:r>
    </w:p>
    <w:p>
      <w:pPr>
        <w:spacing w:line="360" w:lineRule="auto"/>
        <w:jc w:val="both"/>
        <w:rPr>
          <w:rFonts w:ascii="Times New Roman" w:hAnsi="Times New Roman"/>
          <w:b/>
          <w:bCs/>
          <w:sz w:val="24"/>
          <w:szCs w:val="24"/>
        </w:rPr>
      </w:pPr>
    </w:p>
    <w:p>
      <w:pPr>
        <w:spacing w:line="360" w:lineRule="auto"/>
        <w:jc w:val="both"/>
        <w:rPr>
          <w:rFonts w:ascii="Times New Roman" w:hAnsi="Times New Roman"/>
          <w:b/>
          <w:bCs/>
          <w:sz w:val="24"/>
          <w:szCs w:val="24"/>
        </w:rPr>
      </w:pPr>
      <w:r>
        <w:rPr>
          <w:rFonts w:ascii="Times New Roman" w:hAnsi="Times New Roman"/>
          <w:b/>
          <w:bCs/>
          <w:sz w:val="24"/>
          <w:szCs w:val="24"/>
        </w:rPr>
        <w:t>Authenticity</w:t>
      </w:r>
      <w:r>
        <w:rPr>
          <w:rFonts w:hint="default" w:ascii="Times New Roman" w:hAnsi="Times New Roman"/>
          <w:b/>
          <w:bCs/>
          <w:sz w:val="24"/>
          <w:szCs w:val="24"/>
          <w:lang w:val="en-US"/>
        </w:rPr>
        <w:t xml:space="preserve"> </w:t>
      </w:r>
      <w:r>
        <w:rPr>
          <w:rFonts w:ascii="Times New Roman" w:hAnsi="Times New Roman"/>
          <w:b/>
          <w:bCs/>
          <w:sz w:val="24"/>
          <w:szCs w:val="24"/>
        </w:rPr>
        <w:t>in Task for Language</w:t>
      </w:r>
      <w:r>
        <w:rPr>
          <w:rFonts w:hint="default" w:ascii="Times New Roman" w:hAnsi="Times New Roman"/>
          <w:b/>
          <w:bCs/>
          <w:sz w:val="24"/>
          <w:szCs w:val="24"/>
          <w:lang w:val="en-US"/>
        </w:rPr>
        <w:t xml:space="preserve"> </w:t>
      </w:r>
      <w:r>
        <w:rPr>
          <w:rFonts w:ascii="Times New Roman" w:hAnsi="Times New Roman"/>
          <w:b/>
          <w:bCs/>
          <w:sz w:val="24"/>
          <w:szCs w:val="24"/>
        </w:rPr>
        <w:t>Learning</w:t>
      </w:r>
    </w:p>
    <w:p>
      <w:pPr>
        <w:spacing w:line="360" w:lineRule="auto"/>
        <w:jc w:val="both"/>
        <w:rPr>
          <w:rFonts w:ascii="Times New Roman" w:hAnsi="Times New Roman"/>
          <w:sz w:val="24"/>
          <w:szCs w:val="24"/>
        </w:rPr>
      </w:pPr>
      <w:r>
        <w:rPr>
          <w:rFonts w:ascii="Times New Roman" w:hAnsi="Times New Roman"/>
          <w:sz w:val="24"/>
          <w:szCs w:val="24"/>
        </w:rPr>
        <w:t xml:space="preserve">The value of task authenticity in the digital age provides guidelines for developing assignments that take into account the reciprocal connections between texts, interactions, and users. This is done by utilising the dynamic aspect of authenticity to help learners view the assignments as being real. This idea, which is evocative of Web 2.0, aims to be in line with modern learner attitudes and does not restrict activities to using digital or web-based resources.Tasks must be created in a way that: </w:t>
      </w:r>
    </w:p>
    <w:p>
      <w:pPr>
        <w:spacing w:line="360" w:lineRule="auto"/>
        <w:jc w:val="both"/>
        <w:rPr>
          <w:rFonts w:ascii="Times New Roman" w:hAnsi="Times New Roman"/>
          <w:sz w:val="24"/>
          <w:szCs w:val="24"/>
        </w:rPr>
      </w:pPr>
    </w:p>
    <w:p>
      <w:pPr>
        <w:numPr>
          <w:ilvl w:val="0"/>
          <w:numId w:val="2"/>
        </w:numPr>
        <w:spacing w:line="360" w:lineRule="auto"/>
        <w:jc w:val="both"/>
        <w:rPr>
          <w:rFonts w:ascii="Times New Roman" w:hAnsi="Times New Roman"/>
          <w:sz w:val="24"/>
          <w:szCs w:val="24"/>
        </w:rPr>
      </w:pPr>
      <w:r>
        <w:rPr>
          <w:rFonts w:ascii="Times New Roman" w:hAnsi="Times New Roman"/>
          <w:sz w:val="24"/>
          <w:szCs w:val="24"/>
        </w:rPr>
        <w:t xml:space="preserve">The original communication purpose of the material must be accurately reflected in the tasks in the following ways: </w:t>
      </w:r>
    </w:p>
    <w:p>
      <w:pPr>
        <w:spacing w:line="360" w:lineRule="auto"/>
        <w:jc w:val="both"/>
        <w:rPr>
          <w:rFonts w:ascii="Times New Roman" w:hAnsi="Times New Roman"/>
          <w:sz w:val="24"/>
          <w:szCs w:val="24"/>
        </w:rPr>
      </w:pPr>
      <w:r>
        <w:rPr>
          <w:rFonts w:ascii="Times New Roman" w:hAnsi="Times New Roman"/>
          <w:sz w:val="24"/>
          <w:szCs w:val="24"/>
        </w:rPr>
        <w:t>2. Add to the source text they were taken from.</w:t>
      </w:r>
    </w:p>
    <w:p>
      <w:pPr>
        <w:spacing w:line="360" w:lineRule="auto"/>
        <w:jc w:val="both"/>
        <w:rPr>
          <w:rFonts w:ascii="Times New Roman" w:hAnsi="Times New Roman"/>
          <w:sz w:val="24"/>
          <w:szCs w:val="24"/>
        </w:rPr>
      </w:pPr>
      <w:r>
        <w:rPr>
          <w:rFonts w:ascii="Times New Roman" w:hAnsi="Times New Roman"/>
          <w:sz w:val="24"/>
          <w:szCs w:val="24"/>
        </w:rPr>
        <w:t>3. Encourage reaction or interest in the content upon which they are based.</w:t>
      </w:r>
    </w:p>
    <w:p>
      <w:pPr>
        <w:spacing w:line="360" w:lineRule="auto"/>
        <w:jc w:val="both"/>
        <w:rPr>
          <w:rFonts w:ascii="Times New Roman" w:hAnsi="Times New Roman"/>
          <w:sz w:val="24"/>
          <w:szCs w:val="24"/>
        </w:rPr>
      </w:pPr>
      <w:r>
        <w:rPr>
          <w:rFonts w:ascii="Times New Roman" w:hAnsi="Times New Roman"/>
          <w:sz w:val="24"/>
          <w:szCs w:val="24"/>
        </w:rPr>
        <w:t>4. Possibilities for real-world activity.</w:t>
      </w:r>
    </w:p>
    <w:p>
      <w:pPr>
        <w:spacing w:line="360" w:lineRule="auto"/>
        <w:jc w:val="both"/>
        <w:rPr>
          <w:rFonts w:ascii="Times New Roman" w:hAnsi="Times New Roman"/>
          <w:sz w:val="24"/>
          <w:szCs w:val="24"/>
        </w:rPr>
      </w:pPr>
      <w:r>
        <w:rPr>
          <w:rFonts w:ascii="Times New Roman" w:hAnsi="Times New Roman"/>
          <w:sz w:val="24"/>
          <w:szCs w:val="24"/>
        </w:rPr>
        <w:t>5. Encourage pupils to apply their prior knowledge of the target language.</w:t>
      </w: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r>
        <w:rPr>
          <w:rFonts w:ascii="Times New Roman" w:hAnsi="Times New Roman"/>
          <w:sz w:val="24"/>
          <w:szCs w:val="24"/>
        </w:rPr>
        <w:t xml:space="preserve">For teaching to be effective, students must create genuine connections between their education and the outside world. </w:t>
      </w:r>
    </w:p>
    <w:p>
      <w:pPr>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Help them comprehend the significance of a topic and its application to them. </w:t>
      </w:r>
    </w:p>
    <w:p>
      <w:pPr>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Give them a goal and an audience, introduce ideas based on their applicability, and let them select their own audience to foster personal learning. </w:t>
      </w:r>
    </w:p>
    <w:p>
      <w:pPr>
        <w:numPr>
          <w:ilvl w:val="0"/>
          <w:numId w:val="3"/>
        </w:numPr>
        <w:spacing w:line="360" w:lineRule="auto"/>
        <w:jc w:val="both"/>
        <w:rPr>
          <w:rFonts w:ascii="Times New Roman" w:hAnsi="Times New Roman"/>
          <w:sz w:val="24"/>
          <w:szCs w:val="24"/>
        </w:rPr>
      </w:pPr>
      <w:r>
        <w:rPr>
          <w:rFonts w:ascii="Times New Roman" w:hAnsi="Times New Roman"/>
          <w:sz w:val="24"/>
          <w:szCs w:val="24"/>
        </w:rPr>
        <w:t>Give students a genuine audience outside of the classroom, so they may demonstrate their learning while being conscious of who their target audience is.</w:t>
      </w: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r>
        <w:rPr>
          <w:rFonts w:ascii="Times New Roman" w:hAnsi="Times New Roman"/>
          <w:sz w:val="24"/>
          <w:szCs w:val="24"/>
        </w:rPr>
        <w:t xml:space="preserve">Assessment is crucial in learning activities and should be continuous, fostering good learning habits. Research shows authentic assessment techniques like question-and-answer tests, portfolio assessments, and performance techniques are effective in assessing knowledge, attitudes, and skills. Authentic assessment implementation faces obstacles such as material, time, school conditions, and educators’ abilities. Teachers face challenges in managing time, classroom situations, supportive facilities, and lack of mastery of the assessment system. This complexity demands a balance between knowledge, attitude, and skill. </w:t>
      </w: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r>
        <w:rPr>
          <w:rFonts w:ascii="Times New Roman" w:hAnsi="Times New Roman"/>
          <w:sz w:val="24"/>
          <w:szCs w:val="24"/>
        </w:rPr>
        <w:t>Authentic assessments are crucial for teachers to understand learners’ abilities, provide appropriate evaluation materials, and integrate teaching, learning, and assessment activities. These assessments help teachers measure the success of learners’ learning across effective, cognitive, and psycho-motor realms.  By identifying assessment indicators, encouraging learners to demonstrate performance in meaningful situations, and integrating teaching, learning, and assessment, authentic assessments improve the quality of teachers and environment.</w:t>
      </w: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r>
        <w:rPr>
          <w:rFonts w:ascii="Times New Roman" w:hAnsi="Times New Roman"/>
          <w:sz w:val="24"/>
          <w:szCs w:val="24"/>
        </w:rPr>
        <w:t>Pedagogic principles and practices are instilled in trainee teachers, who often carry these into the classroom. Despite efforts to encourage learner development and independence, most classroom situations remain teacher-centered. Traditional approaches provide security, but teachers with diverse knowledge and skills can create the best learning environment. Language learning is an innate human ability that grows and develops in favorable environments, and is affected by emotional factors. Spoken competence is the most immediate but fragile competency, and every human factor affects the ability to use a second language competently.</w:t>
      </w:r>
    </w:p>
    <w:p>
      <w:pPr>
        <w:spacing w:line="360" w:lineRule="auto"/>
        <w:jc w:val="both"/>
        <w:rPr>
          <w:rFonts w:ascii="Times New Roman" w:hAnsi="Times New Roman"/>
          <w:sz w:val="24"/>
          <w:szCs w:val="24"/>
        </w:rPr>
      </w:pPr>
      <w:r>
        <w:rPr>
          <w:rFonts w:ascii="Times New Roman" w:hAnsi="Times New Roman"/>
          <w:sz w:val="24"/>
          <w:szCs w:val="24"/>
        </w:rPr>
        <w:t>Most people study a second language and any subsequent languages for one of the reasons listed below:</w:t>
      </w:r>
    </w:p>
    <w:p>
      <w:pPr>
        <w:numPr>
          <w:ilvl w:val="0"/>
          <w:numId w:val="3"/>
        </w:numPr>
        <w:spacing w:line="360" w:lineRule="auto"/>
        <w:ind w:left="420" w:leftChars="0" w:hanging="420" w:firstLineChars="0"/>
        <w:jc w:val="both"/>
        <w:rPr>
          <w:rFonts w:ascii="Times New Roman" w:hAnsi="Times New Roman"/>
          <w:sz w:val="24"/>
          <w:szCs w:val="24"/>
        </w:rPr>
      </w:pPr>
      <w:r>
        <w:rPr>
          <w:rFonts w:ascii="Times New Roman" w:hAnsi="Times New Roman"/>
          <w:sz w:val="24"/>
          <w:szCs w:val="24"/>
        </w:rPr>
        <w:t>Work</w:t>
      </w:r>
    </w:p>
    <w:p>
      <w:pPr>
        <w:numPr>
          <w:ilvl w:val="0"/>
          <w:numId w:val="3"/>
        </w:numPr>
        <w:spacing w:line="360" w:lineRule="auto"/>
        <w:ind w:left="420" w:leftChars="0" w:hanging="420" w:firstLineChars="0"/>
        <w:jc w:val="both"/>
        <w:rPr>
          <w:rFonts w:ascii="Times New Roman" w:hAnsi="Times New Roman"/>
          <w:sz w:val="24"/>
          <w:szCs w:val="24"/>
        </w:rPr>
      </w:pPr>
      <w:r>
        <w:rPr>
          <w:rFonts w:ascii="Times New Roman" w:hAnsi="Times New Roman"/>
          <w:sz w:val="24"/>
          <w:szCs w:val="24"/>
        </w:rPr>
        <w:t>Amusement</w:t>
      </w:r>
    </w:p>
    <w:p>
      <w:pPr>
        <w:numPr>
          <w:ilvl w:val="0"/>
          <w:numId w:val="3"/>
        </w:numPr>
        <w:spacing w:line="360" w:lineRule="auto"/>
        <w:ind w:left="420" w:leftChars="0" w:hanging="420" w:firstLineChars="0"/>
        <w:jc w:val="both"/>
        <w:rPr>
          <w:rFonts w:ascii="Times New Roman" w:hAnsi="Times New Roman"/>
          <w:sz w:val="24"/>
          <w:szCs w:val="24"/>
        </w:rPr>
      </w:pPr>
      <w:r>
        <w:rPr>
          <w:rFonts w:ascii="Times New Roman" w:hAnsi="Times New Roman"/>
          <w:sz w:val="24"/>
          <w:szCs w:val="24"/>
        </w:rPr>
        <w:t>Integration into society</w:t>
      </w:r>
    </w:p>
    <w:p>
      <w:pPr>
        <w:numPr>
          <w:ilvl w:val="0"/>
          <w:numId w:val="3"/>
        </w:numPr>
        <w:spacing w:line="360" w:lineRule="auto"/>
        <w:ind w:left="420" w:leftChars="0" w:hanging="420" w:firstLineChars="0"/>
        <w:jc w:val="both"/>
        <w:rPr>
          <w:rFonts w:ascii="Times New Roman" w:hAnsi="Times New Roman"/>
          <w:sz w:val="24"/>
          <w:szCs w:val="24"/>
        </w:rPr>
      </w:pPr>
      <w:r>
        <w:rPr>
          <w:rFonts w:ascii="Times New Roman" w:hAnsi="Times New Roman"/>
          <w:sz w:val="24"/>
          <w:szCs w:val="24"/>
        </w:rPr>
        <w:t>Academic Objectives</w:t>
      </w: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b/>
          <w:bCs/>
          <w:sz w:val="24"/>
          <w:szCs w:val="24"/>
        </w:rPr>
      </w:pPr>
      <w:r>
        <w:rPr>
          <w:rFonts w:ascii="Times New Roman" w:hAnsi="Times New Roman"/>
          <w:b/>
          <w:bCs/>
          <w:sz w:val="24"/>
          <w:szCs w:val="24"/>
        </w:rPr>
        <w:t>Some speaking characteristics that contradict the spoken and written languages:</w:t>
      </w:r>
    </w:p>
    <w:p>
      <w:pPr>
        <w:spacing w:line="360" w:lineRule="auto"/>
        <w:jc w:val="both"/>
        <w:rPr>
          <w:rFonts w:ascii="Times New Roman" w:hAnsi="Times New Roman"/>
          <w:b/>
          <w:bCs/>
          <w:sz w:val="24"/>
          <w:szCs w:val="24"/>
        </w:rPr>
      </w:pPr>
      <w:r>
        <w:rPr>
          <w:rFonts w:ascii="Times New Roman" w:hAnsi="Times New Roman"/>
          <w:b/>
          <w:bCs/>
          <w:sz w:val="24"/>
          <w:szCs w:val="24"/>
        </w:rPr>
        <w:t>Spoken words</w:t>
      </w:r>
    </w:p>
    <w:p>
      <w:pPr>
        <w:numPr>
          <w:ilvl w:val="0"/>
          <w:numId w:val="3"/>
        </w:numPr>
        <w:spacing w:line="360" w:lineRule="auto"/>
        <w:jc w:val="both"/>
        <w:rPr>
          <w:rFonts w:ascii="Times New Roman" w:hAnsi="Times New Roman"/>
          <w:sz w:val="24"/>
          <w:szCs w:val="24"/>
        </w:rPr>
      </w:pPr>
      <w:r>
        <w:rPr>
          <w:rFonts w:ascii="Times New Roman" w:hAnsi="Times New Roman"/>
          <w:sz w:val="24"/>
          <w:szCs w:val="24"/>
        </w:rPr>
        <w:t>Unplanned and spontaneous</w:t>
      </w:r>
    </w:p>
    <w:p>
      <w:pPr>
        <w:numPr>
          <w:ilvl w:val="0"/>
          <w:numId w:val="3"/>
        </w:numPr>
        <w:spacing w:line="360" w:lineRule="auto"/>
        <w:jc w:val="both"/>
        <w:rPr>
          <w:rFonts w:ascii="Times New Roman" w:hAnsi="Times New Roman"/>
          <w:sz w:val="24"/>
          <w:szCs w:val="24"/>
        </w:rPr>
      </w:pPr>
      <w:r>
        <w:rPr>
          <w:rFonts w:ascii="Times New Roman" w:hAnsi="Times New Roman"/>
          <w:sz w:val="24"/>
          <w:szCs w:val="24"/>
        </w:rPr>
        <w:t xml:space="preserve">Full of unfinished projects and failed </w:t>
      </w:r>
      <w:r>
        <w:rPr>
          <w:rFonts w:ascii="Times New Roman" w:hAnsi="Times New Roman"/>
          <w:sz w:val="24"/>
          <w:szCs w:val="24"/>
          <w:lang w:val="en-US"/>
        </w:rPr>
        <w:t>start</w:t>
      </w:r>
      <w:r>
        <w:rPr>
          <w:rFonts w:hint="default" w:ascii="Times New Roman" w:hAnsi="Times New Roman"/>
          <w:sz w:val="24"/>
          <w:szCs w:val="24"/>
          <w:lang w:val="en-US"/>
        </w:rPr>
        <w:t xml:space="preserve"> </w:t>
      </w:r>
      <w:r>
        <w:rPr>
          <w:rFonts w:ascii="Times New Roman" w:hAnsi="Times New Roman"/>
          <w:sz w:val="24"/>
          <w:szCs w:val="24"/>
        </w:rPr>
        <w:t xml:space="preserve">sentences, half-spoken references, etc., </w:t>
      </w:r>
    </w:p>
    <w:p>
      <w:pPr>
        <w:numPr>
          <w:ilvl w:val="0"/>
          <w:numId w:val="3"/>
        </w:numPr>
        <w:spacing w:line="360" w:lineRule="auto"/>
        <w:jc w:val="both"/>
        <w:rPr>
          <w:rFonts w:ascii="Times New Roman" w:hAnsi="Times New Roman"/>
          <w:sz w:val="24"/>
          <w:szCs w:val="24"/>
        </w:rPr>
      </w:pPr>
      <w:r>
        <w:rPr>
          <w:rFonts w:hint="default" w:ascii="Times New Roman" w:hAnsi="Times New Roman"/>
          <w:sz w:val="24"/>
          <w:szCs w:val="24"/>
          <w:lang w:val="en-US"/>
        </w:rPr>
        <w:t>N</w:t>
      </w:r>
      <w:r>
        <w:rPr>
          <w:rFonts w:ascii="Times New Roman" w:hAnsi="Times New Roman"/>
          <w:sz w:val="24"/>
          <w:szCs w:val="24"/>
        </w:rPr>
        <w:t>ecessity to use syntax while thinking and speaking</w:t>
      </w:r>
    </w:p>
    <w:p>
      <w:pPr>
        <w:numPr>
          <w:ilvl w:val="0"/>
          <w:numId w:val="3"/>
        </w:numPr>
        <w:spacing w:line="360" w:lineRule="auto"/>
        <w:jc w:val="both"/>
        <w:rPr>
          <w:rFonts w:ascii="Times New Roman" w:hAnsi="Times New Roman"/>
          <w:sz w:val="24"/>
          <w:szCs w:val="24"/>
        </w:rPr>
      </w:pPr>
      <w:r>
        <w:rPr>
          <w:rFonts w:ascii="Times New Roman" w:hAnsi="Times New Roman"/>
          <w:sz w:val="24"/>
          <w:szCs w:val="24"/>
        </w:rPr>
        <w:t>No issues with handwriting or spelling</w:t>
      </w:r>
      <w:r>
        <w:rPr>
          <w:rFonts w:hint="default" w:ascii="Times New Roman" w:hAnsi="Times New Roman"/>
          <w:sz w:val="24"/>
          <w:szCs w:val="24"/>
          <w:lang w:val="en-US"/>
        </w:rPr>
        <w:t>s</w:t>
      </w:r>
      <w:r>
        <w:rPr>
          <w:rFonts w:ascii="Times New Roman" w:hAnsi="Times New Roman"/>
          <w:sz w:val="24"/>
          <w:szCs w:val="24"/>
        </w:rPr>
        <w:t>!</w:t>
      </w:r>
    </w:p>
    <w:p>
      <w:pPr>
        <w:numPr>
          <w:ilvl w:val="0"/>
          <w:numId w:val="3"/>
        </w:numPr>
        <w:spacing w:line="360" w:lineRule="auto"/>
        <w:jc w:val="both"/>
        <w:rPr>
          <w:rFonts w:ascii="Times New Roman" w:hAnsi="Times New Roman"/>
          <w:sz w:val="24"/>
          <w:szCs w:val="24"/>
        </w:rPr>
      </w:pPr>
      <w:r>
        <w:rPr>
          <w:rFonts w:ascii="Times New Roman" w:hAnsi="Times New Roman"/>
          <w:sz w:val="24"/>
          <w:szCs w:val="24"/>
        </w:rPr>
        <w:t>Voice quality conveys meaning</w:t>
      </w:r>
    </w:p>
    <w:p>
      <w:pPr>
        <w:spacing w:line="360" w:lineRule="auto"/>
        <w:jc w:val="both"/>
        <w:rPr>
          <w:rFonts w:ascii="Times New Roman" w:hAnsi="Times New Roman"/>
          <w:sz w:val="24"/>
          <w:szCs w:val="24"/>
        </w:rPr>
      </w:pPr>
    </w:p>
    <w:p>
      <w:pPr>
        <w:spacing w:line="360" w:lineRule="auto"/>
        <w:jc w:val="both"/>
        <w:rPr>
          <w:rFonts w:ascii="Times New Roman" w:hAnsi="Times New Roman"/>
          <w:b/>
          <w:bCs/>
          <w:sz w:val="24"/>
          <w:szCs w:val="24"/>
        </w:rPr>
      </w:pPr>
      <w:r>
        <w:rPr>
          <w:rFonts w:ascii="Times New Roman" w:hAnsi="Times New Roman"/>
          <w:b/>
          <w:bCs/>
          <w:sz w:val="24"/>
          <w:szCs w:val="24"/>
        </w:rPr>
        <w:t>Written words</w:t>
      </w:r>
    </w:p>
    <w:p>
      <w:pPr>
        <w:numPr>
          <w:ilvl w:val="0"/>
          <w:numId w:val="3"/>
        </w:numPr>
        <w:tabs>
          <w:tab w:val="clear" w:pos="420"/>
        </w:tabs>
        <w:spacing w:line="360" w:lineRule="auto"/>
        <w:jc w:val="both"/>
        <w:rPr>
          <w:rFonts w:ascii="Times New Roman" w:hAnsi="Times New Roman"/>
          <w:sz w:val="24"/>
          <w:szCs w:val="24"/>
        </w:rPr>
      </w:pPr>
      <w:r>
        <w:rPr>
          <w:rFonts w:ascii="Times New Roman" w:hAnsi="Times New Roman"/>
          <w:sz w:val="24"/>
          <w:szCs w:val="24"/>
        </w:rPr>
        <w:t>A permanent record (until it is destroyed!) that has been planned and is open to revision before usage</w:t>
      </w:r>
    </w:p>
    <w:p>
      <w:pPr>
        <w:numPr>
          <w:ilvl w:val="0"/>
          <w:numId w:val="3"/>
        </w:numPr>
        <w:tabs>
          <w:tab w:val="clear" w:pos="420"/>
        </w:tabs>
        <w:spacing w:line="360" w:lineRule="auto"/>
        <w:jc w:val="both"/>
        <w:rPr>
          <w:rFonts w:ascii="Times New Roman" w:hAnsi="Times New Roman"/>
          <w:sz w:val="24"/>
          <w:szCs w:val="24"/>
        </w:rPr>
      </w:pPr>
      <w:r>
        <w:rPr>
          <w:rFonts w:ascii="Times New Roman" w:hAnsi="Times New Roman"/>
          <w:sz w:val="24"/>
          <w:szCs w:val="24"/>
        </w:rPr>
        <w:t xml:space="preserve">Can have spelling issues </w:t>
      </w:r>
    </w:p>
    <w:p>
      <w:pPr>
        <w:numPr>
          <w:ilvl w:val="0"/>
          <w:numId w:val="3"/>
        </w:numPr>
        <w:tabs>
          <w:tab w:val="clear" w:pos="420"/>
        </w:tabs>
        <w:spacing w:line="360" w:lineRule="auto"/>
        <w:jc w:val="both"/>
        <w:rPr>
          <w:rFonts w:ascii="Times New Roman" w:hAnsi="Times New Roman"/>
          <w:sz w:val="24"/>
          <w:szCs w:val="24"/>
        </w:rPr>
      </w:pPr>
      <w:r>
        <w:rPr>
          <w:rFonts w:ascii="Times New Roman" w:hAnsi="Times New Roman"/>
          <w:sz w:val="24"/>
          <w:szCs w:val="24"/>
        </w:rPr>
        <w:t xml:space="preserve">Has the additional factor of readability if handwritten </w:t>
      </w:r>
    </w:p>
    <w:p>
      <w:pPr>
        <w:numPr>
          <w:ilvl w:val="0"/>
          <w:numId w:val="3"/>
        </w:numPr>
        <w:tabs>
          <w:tab w:val="clear" w:pos="420"/>
        </w:tabs>
        <w:spacing w:line="360" w:lineRule="auto"/>
        <w:jc w:val="both"/>
        <w:rPr>
          <w:rFonts w:ascii="Times New Roman" w:hAnsi="Times New Roman"/>
          <w:sz w:val="24"/>
          <w:szCs w:val="24"/>
        </w:rPr>
      </w:pPr>
      <w:r>
        <w:rPr>
          <w:rFonts w:ascii="Times New Roman" w:hAnsi="Times New Roman"/>
          <w:sz w:val="24"/>
          <w:szCs w:val="24"/>
        </w:rPr>
        <w:t>Requires understanding of the style, register, and rhetorical patterns of written communication</w:t>
      </w:r>
    </w:p>
    <w:p>
      <w:pPr>
        <w:numPr>
          <w:ilvl w:val="0"/>
          <w:numId w:val="3"/>
        </w:numPr>
        <w:tabs>
          <w:tab w:val="clear" w:pos="420"/>
        </w:tabs>
        <w:spacing w:line="360" w:lineRule="auto"/>
        <w:jc w:val="both"/>
        <w:rPr>
          <w:rFonts w:ascii="Times New Roman" w:hAnsi="Times New Roman"/>
          <w:sz w:val="24"/>
          <w:szCs w:val="24"/>
        </w:rPr>
      </w:pPr>
      <w:r>
        <w:rPr>
          <w:rFonts w:ascii="Times New Roman" w:hAnsi="Times New Roman"/>
          <w:sz w:val="24"/>
          <w:szCs w:val="24"/>
        </w:rPr>
        <w:t>Requires understanding of syntax and proper usage of it</w:t>
      </w:r>
    </w:p>
    <w:p>
      <w:pPr>
        <w:numPr>
          <w:ilvl w:val="0"/>
          <w:numId w:val="3"/>
        </w:numPr>
        <w:tabs>
          <w:tab w:val="clear" w:pos="420"/>
        </w:tabs>
        <w:spacing w:line="360" w:lineRule="auto"/>
        <w:jc w:val="both"/>
        <w:rPr>
          <w:rFonts w:ascii="Times New Roman" w:hAnsi="Times New Roman"/>
          <w:sz w:val="24"/>
          <w:szCs w:val="24"/>
        </w:rPr>
      </w:pPr>
      <w:r>
        <w:rPr>
          <w:rFonts w:ascii="Times New Roman" w:hAnsi="Times New Roman"/>
          <w:sz w:val="24"/>
          <w:szCs w:val="24"/>
        </w:rPr>
        <w:t>Requires more work and time to create</w:t>
      </w:r>
    </w:p>
    <w:p>
      <w:pPr>
        <w:numPr>
          <w:ilvl w:val="0"/>
          <w:numId w:val="3"/>
        </w:numPr>
        <w:tabs>
          <w:tab w:val="clear" w:pos="420"/>
        </w:tabs>
        <w:spacing w:line="360" w:lineRule="auto"/>
        <w:jc w:val="both"/>
        <w:rPr>
          <w:rFonts w:ascii="Times New Roman" w:hAnsi="Times New Roman"/>
          <w:sz w:val="24"/>
          <w:szCs w:val="24"/>
        </w:rPr>
      </w:pPr>
      <w:r>
        <w:rPr>
          <w:rFonts w:ascii="Times New Roman" w:hAnsi="Times New Roman"/>
          <w:sz w:val="24"/>
          <w:szCs w:val="24"/>
        </w:rPr>
        <w:t>Requires writing supplies (pen, paper, or a computer and printer); is only useful in a culture of literacy; and has the potential to disguise emotions.</w:t>
      </w: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r>
        <w:rPr>
          <w:rFonts w:ascii="Times New Roman" w:hAnsi="Times New Roman"/>
          <w:sz w:val="24"/>
          <w:szCs w:val="24"/>
        </w:rPr>
        <w:t>Scholars have varying opinions on the value and criticism of authentic materials in foreign/second language classrooms. Hedge (2000) suggests authentic materials are suitable for real-world language learning, while Peacock (1997) suggests they increase learners’ on-task behavior, concentration, and involvement. Harmer (1994) believes they improve language production, acquire the language easier, and increase confidence. Shoomossi and Ketabi (2007) argue that non-authentic materials are as valuable as authentic materials, but authentic materials may be useless in low-receptive situations. Kienbaum et al. assert no significant differences in learners’ performance between authentic and traditional materials. Kilickaya believes using authentic materials with weak learners can frustrate and demotivate them.</w:t>
      </w: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r>
        <w:rPr>
          <w:rFonts w:ascii="Times New Roman" w:hAnsi="Times New Roman"/>
          <w:sz w:val="24"/>
          <w:szCs w:val="24"/>
        </w:rPr>
        <w:t>Students used various materials to discover, analyze, and process information, becoming autonomous learners. Their achievements included using abbreviations, equivalents of formal and informal English, neutral expressions, grammatical structures, passive constructions, and linking connectors for text coherence and cohesion.</w:t>
      </w: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r>
        <w:rPr>
          <w:rFonts w:ascii="Times New Roman" w:hAnsi="Times New Roman"/>
          <w:sz w:val="24"/>
          <w:szCs w:val="24"/>
        </w:rPr>
        <w:t>Authentic materials, which may be challenging due to language difficulties, provide natural use of target language and exposure to target culture. Teachers must plan and prepare authentic materials to be beneficial and meaningful for learners. Richards (2001) suggests that English class communication should simulate real-world communication, and authentic materials can be highly recommended for their use. Teachers can be rewarded by watching students actively participate and working independently, while also enhancing their own language competence and cultural awareness. The effective implementation of authentic materials in foreign language learning contexts depends on the teacher's experience, pedagogical support, and continuous reflection. These materials positively impact students' linguistic and affective domains. Further studies are needed to understand the best uses and cultural issues encountered in implementing authentic materials.</w:t>
      </w: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p>
    <w:p>
      <w:pPr>
        <w:spacing w:line="36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References:</w:t>
      </w:r>
    </w:p>
    <w:p>
      <w:pPr>
        <w:spacing w:line="360" w:lineRule="auto"/>
        <w:jc w:val="both"/>
        <w:rPr>
          <w:rFonts w:ascii="Times New Roman" w:hAnsi="Times New Roman"/>
          <w:sz w:val="24"/>
          <w:szCs w:val="24"/>
        </w:rPr>
      </w:pPr>
      <w:r>
        <w:rPr>
          <w:rFonts w:ascii="Times New Roman" w:hAnsi="Times New Roman"/>
          <w:sz w:val="24"/>
          <w:szCs w:val="24"/>
        </w:rPr>
        <w:t xml:space="preserve">Al Azri, Rashid Hamed, and Majid Hilal Al-Rashdi. “The effect of using authentic </w:t>
      </w:r>
    </w:p>
    <w:p>
      <w:pPr>
        <w:spacing w:line="360" w:lineRule="auto"/>
        <w:ind w:left="420"/>
        <w:jc w:val="both"/>
        <w:rPr>
          <w:rFonts w:ascii="Times New Roman" w:hAnsi="Times New Roman"/>
          <w:sz w:val="24"/>
          <w:szCs w:val="24"/>
        </w:rPr>
      </w:pPr>
      <w:r>
        <w:rPr>
          <w:rFonts w:ascii="Times New Roman" w:hAnsi="Times New Roman"/>
          <w:sz w:val="24"/>
          <w:szCs w:val="24"/>
        </w:rPr>
        <w:t>materials in teaching.” International journal of scientific &amp; technology research 3.10 (2014): 249-254.</w:t>
      </w:r>
    </w:p>
    <w:p>
      <w:pPr>
        <w:spacing w:line="360" w:lineRule="auto"/>
        <w:jc w:val="both"/>
        <w:rPr>
          <w:rFonts w:ascii="Times New Roman" w:hAnsi="Times New Roman"/>
          <w:sz w:val="24"/>
          <w:szCs w:val="24"/>
        </w:rPr>
      </w:pPr>
      <w:r>
        <w:rPr>
          <w:rFonts w:ascii="Times New Roman" w:hAnsi="Times New Roman"/>
          <w:sz w:val="24"/>
          <w:szCs w:val="24"/>
        </w:rPr>
        <w:t>Bachman, Lyle F. Fundamental considerations in language testing. Oxford university</w:t>
      </w:r>
    </w:p>
    <w:p>
      <w:pPr>
        <w:spacing w:line="360" w:lineRule="auto"/>
        <w:ind w:firstLine="420"/>
        <w:jc w:val="both"/>
        <w:rPr>
          <w:rFonts w:ascii="Times New Roman" w:hAnsi="Times New Roman"/>
          <w:sz w:val="24"/>
          <w:szCs w:val="24"/>
        </w:rPr>
      </w:pPr>
      <w:r>
        <w:rPr>
          <w:rFonts w:ascii="Times New Roman" w:hAnsi="Times New Roman"/>
          <w:sz w:val="24"/>
          <w:szCs w:val="24"/>
        </w:rPr>
        <w:t>press, 1990.</w:t>
      </w:r>
    </w:p>
    <w:p>
      <w:pPr>
        <w:spacing w:line="360" w:lineRule="auto"/>
        <w:rPr>
          <w:rFonts w:ascii="Times New Roman" w:hAnsi="Times New Roman"/>
          <w:sz w:val="24"/>
          <w:szCs w:val="24"/>
        </w:rPr>
      </w:pPr>
      <w:r>
        <w:rPr>
          <w:rFonts w:ascii="Times New Roman" w:hAnsi="Times New Roman"/>
          <w:sz w:val="24"/>
          <w:szCs w:val="24"/>
        </w:rPr>
        <w:t>Bérešová, Jana. “Literary texts as a source of cultural awareness and language</w:t>
      </w:r>
    </w:p>
    <w:p>
      <w:pPr>
        <w:spacing w:line="360" w:lineRule="auto"/>
        <w:ind w:firstLine="420"/>
        <w:rPr>
          <w:rFonts w:ascii="Times New Roman" w:hAnsi="Times New Roman"/>
          <w:sz w:val="24"/>
          <w:szCs w:val="24"/>
        </w:rPr>
      </w:pPr>
      <w:r>
        <w:rPr>
          <w:rFonts w:ascii="Times New Roman" w:hAnsi="Times New Roman"/>
          <w:sz w:val="24"/>
          <w:szCs w:val="24"/>
        </w:rPr>
        <w:t>acquisition.” Journal of International Scientific Publications 8 (2014): 167-174.</w:t>
      </w:r>
    </w:p>
    <w:p>
      <w:pPr>
        <w:spacing w:line="360" w:lineRule="auto"/>
        <w:jc w:val="both"/>
        <w:rPr>
          <w:rFonts w:ascii="Times New Roman" w:hAnsi="Times New Roman"/>
          <w:sz w:val="24"/>
          <w:szCs w:val="24"/>
        </w:rPr>
      </w:pPr>
      <w:r>
        <w:rPr>
          <w:rFonts w:ascii="Times New Roman" w:hAnsi="Times New Roman"/>
          <w:sz w:val="24"/>
          <w:szCs w:val="24"/>
        </w:rPr>
        <w:t xml:space="preserve">Canale, Michael, and Merrill Swain. “Theoretical bases of communicative approaches </w:t>
      </w:r>
      <w:r>
        <w:rPr>
          <w:rFonts w:ascii="Times New Roman" w:hAnsi="Times New Roman"/>
          <w:sz w:val="24"/>
          <w:szCs w:val="24"/>
        </w:rPr>
        <w:tab/>
      </w:r>
      <w:r>
        <w:rPr>
          <w:rFonts w:ascii="Times New Roman" w:hAnsi="Times New Roman"/>
          <w:sz w:val="24"/>
          <w:szCs w:val="24"/>
        </w:rPr>
        <w:t>to second language teaching and testing.” Applied linguistics 1.1 (1980): 1-47.</w:t>
      </w:r>
    </w:p>
    <w:p>
      <w:pPr>
        <w:spacing w:line="360" w:lineRule="auto"/>
        <w:jc w:val="both"/>
        <w:rPr>
          <w:rFonts w:ascii="Times New Roman" w:hAnsi="Times New Roman"/>
          <w:sz w:val="24"/>
          <w:szCs w:val="24"/>
        </w:rPr>
      </w:pPr>
      <w:r>
        <w:rPr>
          <w:rFonts w:ascii="Times New Roman" w:hAnsi="Times New Roman"/>
          <w:sz w:val="24"/>
          <w:szCs w:val="24"/>
        </w:rPr>
        <w:t>Chavez, Monika M. Th. “Learner's perspectives on authenticity.” (1998): 277-306.</w:t>
      </w:r>
    </w:p>
    <w:p>
      <w:pPr>
        <w:spacing w:line="360" w:lineRule="auto"/>
        <w:jc w:val="both"/>
        <w:rPr>
          <w:rFonts w:ascii="Times New Roman" w:hAnsi="Times New Roman"/>
          <w:sz w:val="24"/>
          <w:szCs w:val="24"/>
        </w:rPr>
      </w:pPr>
      <w:r>
        <w:rPr>
          <w:rFonts w:ascii="Times New Roman" w:hAnsi="Times New Roman"/>
          <w:sz w:val="24"/>
          <w:szCs w:val="24"/>
        </w:rPr>
        <w:t xml:space="preserve">Gilmore, Alex. “A comparison of textbook and authentic interactions.” ELT journal </w:t>
      </w:r>
    </w:p>
    <w:p>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58.4 (2004): 363-374.</w:t>
      </w:r>
    </w:p>
    <w:p>
      <w:pPr>
        <w:spacing w:line="360" w:lineRule="auto"/>
        <w:jc w:val="both"/>
        <w:rPr>
          <w:rFonts w:ascii="Times New Roman" w:hAnsi="Times New Roman"/>
          <w:sz w:val="24"/>
          <w:szCs w:val="24"/>
        </w:rPr>
      </w:pPr>
      <w:r>
        <w:rPr>
          <w:rFonts w:ascii="Times New Roman" w:hAnsi="Times New Roman"/>
          <w:sz w:val="24"/>
          <w:szCs w:val="24"/>
        </w:rPr>
        <w:t xml:space="preserve">Hedge, Tricia. Teaching and learning in the language classroom. Vol. 106. Oxford, </w:t>
      </w:r>
    </w:p>
    <w:p>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UK: Oxford university press, 2001.</w:t>
      </w:r>
    </w:p>
    <w:p>
      <w:pPr>
        <w:spacing w:line="360" w:lineRule="auto"/>
        <w:jc w:val="both"/>
        <w:rPr>
          <w:rFonts w:ascii="Times New Roman" w:hAnsi="Times New Roman"/>
          <w:sz w:val="24"/>
          <w:szCs w:val="24"/>
        </w:rPr>
      </w:pPr>
      <w:r>
        <w:rPr>
          <w:rFonts w:ascii="Times New Roman" w:hAnsi="Times New Roman"/>
          <w:sz w:val="24"/>
          <w:szCs w:val="24"/>
        </w:rPr>
        <w:t xml:space="preserve">Hidalgo, Araceli C., David Hall, and George M. Jacobs, eds. Getting started: </w:t>
      </w:r>
    </w:p>
    <w:p>
      <w:pPr>
        <w:spacing w:line="360" w:lineRule="auto"/>
        <w:ind w:left="420"/>
        <w:jc w:val="both"/>
        <w:rPr>
          <w:rFonts w:ascii="Times New Roman" w:hAnsi="Times New Roman"/>
          <w:sz w:val="24"/>
          <w:szCs w:val="24"/>
        </w:rPr>
      </w:pPr>
      <w:r>
        <w:rPr>
          <w:rFonts w:ascii="Times New Roman" w:hAnsi="Times New Roman"/>
          <w:sz w:val="24"/>
          <w:szCs w:val="24"/>
        </w:rPr>
        <w:t>Materials writers on materials writing. SEAMEO Regional Language Centre, 1995.</w:t>
      </w:r>
    </w:p>
    <w:p>
      <w:pPr>
        <w:spacing w:line="360" w:lineRule="auto"/>
        <w:jc w:val="both"/>
        <w:rPr>
          <w:rFonts w:ascii="Times New Roman" w:hAnsi="Times New Roman"/>
          <w:sz w:val="24"/>
          <w:szCs w:val="24"/>
        </w:rPr>
      </w:pPr>
      <w:r>
        <w:rPr>
          <w:rFonts w:ascii="Times New Roman" w:hAnsi="Times New Roman"/>
          <w:sz w:val="24"/>
          <w:szCs w:val="24"/>
        </w:rPr>
        <w:t xml:space="preserve">Hwang, Caroline C. "Effective EFL education through popular authentic materials." </w:t>
      </w:r>
    </w:p>
    <w:p>
      <w:pPr>
        <w:spacing w:line="360" w:lineRule="auto"/>
        <w:ind w:firstLine="420"/>
        <w:jc w:val="both"/>
        <w:rPr>
          <w:rFonts w:ascii="Times New Roman" w:hAnsi="Times New Roman"/>
          <w:sz w:val="24"/>
          <w:szCs w:val="24"/>
        </w:rPr>
      </w:pPr>
      <w:r>
        <w:rPr>
          <w:rFonts w:ascii="Times New Roman" w:hAnsi="Times New Roman"/>
          <w:sz w:val="24"/>
          <w:szCs w:val="24"/>
        </w:rPr>
        <w:t>Asian EFL Journal 7.1 (2005): 90-101.</w:t>
      </w:r>
    </w:p>
    <w:p>
      <w:pPr>
        <w:spacing w:line="360" w:lineRule="auto"/>
        <w:jc w:val="both"/>
        <w:rPr>
          <w:rFonts w:ascii="Times New Roman" w:hAnsi="Times New Roman"/>
          <w:sz w:val="24"/>
          <w:szCs w:val="24"/>
        </w:rPr>
      </w:pPr>
      <w:r>
        <w:rPr>
          <w:rFonts w:ascii="Times New Roman" w:hAnsi="Times New Roman"/>
          <w:sz w:val="24"/>
          <w:szCs w:val="24"/>
        </w:rPr>
        <w:t xml:space="preserve">Hymes, Dell. “On communicative competence.” sociolinguistics 269293 (1972): </w:t>
      </w:r>
    </w:p>
    <w:p>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269-293.</w:t>
      </w:r>
    </w:p>
    <w:p>
      <w:pPr>
        <w:spacing w:line="360" w:lineRule="auto"/>
        <w:jc w:val="both"/>
        <w:rPr>
          <w:rFonts w:ascii="Times New Roman" w:hAnsi="Times New Roman"/>
          <w:sz w:val="24"/>
          <w:szCs w:val="24"/>
        </w:rPr>
      </w:pPr>
      <w:r>
        <w:rPr>
          <w:rFonts w:ascii="Times New Roman" w:hAnsi="Times New Roman"/>
          <w:sz w:val="24"/>
          <w:szCs w:val="24"/>
        </w:rPr>
        <w:t xml:space="preserve">Johnson, Karen E. Understanding communication in second language classrooms. </w:t>
      </w:r>
    </w:p>
    <w:p>
      <w:pPr>
        <w:spacing w:line="360" w:lineRule="auto"/>
        <w:ind w:left="420"/>
        <w:jc w:val="both"/>
        <w:rPr>
          <w:rFonts w:ascii="Times New Roman" w:hAnsi="Times New Roman"/>
          <w:sz w:val="24"/>
          <w:szCs w:val="24"/>
        </w:rPr>
      </w:pPr>
      <w:r>
        <w:rPr>
          <w:rFonts w:ascii="Times New Roman" w:hAnsi="Times New Roman"/>
          <w:sz w:val="24"/>
          <w:szCs w:val="24"/>
        </w:rPr>
        <w:t>Cambridge University Press, 40 West 20th Street, New York, NY 10011-4211 (ISBN-0-521-45355-0, hardback: ISBN-0-521-45968-0, paperback)., 1995.</w:t>
      </w:r>
    </w:p>
    <w:p>
      <w:pPr>
        <w:spacing w:line="360" w:lineRule="auto"/>
        <w:jc w:val="both"/>
        <w:rPr>
          <w:rFonts w:ascii="Times New Roman" w:hAnsi="Times New Roman"/>
          <w:sz w:val="24"/>
          <w:szCs w:val="24"/>
        </w:rPr>
      </w:pPr>
      <w:r>
        <w:rPr>
          <w:rFonts w:ascii="Times New Roman" w:hAnsi="Times New Roman"/>
          <w:sz w:val="24"/>
          <w:szCs w:val="24"/>
        </w:rPr>
        <w:t xml:space="preserve">Miller, M. “Improving aural comprehension skills in EFL, using authentic materials: </w:t>
      </w:r>
    </w:p>
    <w:p>
      <w:pPr>
        <w:spacing w:line="360" w:lineRule="auto"/>
        <w:ind w:left="420"/>
        <w:jc w:val="both"/>
        <w:rPr>
          <w:rFonts w:ascii="Times New Roman" w:hAnsi="Times New Roman"/>
          <w:sz w:val="24"/>
          <w:szCs w:val="24"/>
        </w:rPr>
      </w:pPr>
      <w:r>
        <w:rPr>
          <w:rFonts w:ascii="Times New Roman" w:hAnsi="Times New Roman"/>
          <w:sz w:val="24"/>
          <w:szCs w:val="24"/>
        </w:rPr>
        <w:t>an experiment with university students in Nigata, Japan.” Unpublished master’s thesis, University of Surrey, Australia (2005).</w:t>
      </w:r>
    </w:p>
    <w:p>
      <w:pPr>
        <w:spacing w:line="360" w:lineRule="auto"/>
        <w:jc w:val="both"/>
        <w:rPr>
          <w:rFonts w:ascii="Times New Roman" w:hAnsi="Times New Roman"/>
          <w:sz w:val="24"/>
          <w:szCs w:val="24"/>
        </w:rPr>
      </w:pPr>
      <w:r>
        <w:rPr>
          <w:rFonts w:ascii="Times New Roman" w:hAnsi="Times New Roman"/>
          <w:sz w:val="24"/>
          <w:szCs w:val="24"/>
        </w:rPr>
        <w:t>Mishan, Freda. Designing authenticity into language learning materials. Intellect</w:t>
      </w:r>
    </w:p>
    <w:p>
      <w:pPr>
        <w:spacing w:line="360" w:lineRule="auto"/>
        <w:ind w:firstLine="420"/>
        <w:jc w:val="both"/>
        <w:rPr>
          <w:rFonts w:ascii="Times New Roman" w:hAnsi="Times New Roman"/>
          <w:sz w:val="24"/>
          <w:szCs w:val="24"/>
        </w:rPr>
      </w:pPr>
      <w:r>
        <w:rPr>
          <w:rFonts w:ascii="Times New Roman" w:hAnsi="Times New Roman"/>
          <w:sz w:val="24"/>
          <w:szCs w:val="24"/>
        </w:rPr>
        <w:t xml:space="preserve"> Books, 2005.</w:t>
      </w:r>
    </w:p>
    <w:p>
      <w:pPr>
        <w:spacing w:line="360" w:lineRule="auto"/>
        <w:jc w:val="both"/>
        <w:rPr>
          <w:rFonts w:ascii="Times New Roman" w:hAnsi="Times New Roman"/>
          <w:sz w:val="24"/>
          <w:szCs w:val="24"/>
        </w:rPr>
      </w:pPr>
      <w:r>
        <w:rPr>
          <w:rFonts w:ascii="Times New Roman" w:hAnsi="Times New Roman"/>
          <w:sz w:val="24"/>
          <w:szCs w:val="24"/>
        </w:rPr>
        <w:t>Morrow, K. “Authentic texts in English for specific purposes.” (1977).</w:t>
      </w:r>
    </w:p>
    <w:p>
      <w:pPr>
        <w:spacing w:line="360" w:lineRule="auto"/>
        <w:jc w:val="both"/>
        <w:rPr>
          <w:rFonts w:ascii="Times New Roman" w:hAnsi="Times New Roman"/>
          <w:sz w:val="24"/>
          <w:szCs w:val="24"/>
        </w:rPr>
      </w:pPr>
      <w:r>
        <w:rPr>
          <w:rFonts w:ascii="Times New Roman" w:hAnsi="Times New Roman"/>
          <w:sz w:val="24"/>
          <w:szCs w:val="24"/>
        </w:rPr>
        <w:t>Nunan, D. “The Learner-Centred Curriculum Cambridge University Press.” (1988).</w:t>
      </w:r>
    </w:p>
    <w:p>
      <w:pPr>
        <w:spacing w:line="360" w:lineRule="auto"/>
        <w:jc w:val="both"/>
        <w:rPr>
          <w:rFonts w:ascii="Times New Roman" w:hAnsi="Times New Roman"/>
          <w:sz w:val="24"/>
          <w:szCs w:val="24"/>
        </w:rPr>
      </w:pPr>
      <w:r>
        <w:rPr>
          <w:rFonts w:ascii="Times New Roman" w:hAnsi="Times New Roman"/>
          <w:sz w:val="24"/>
          <w:szCs w:val="24"/>
        </w:rPr>
        <w:t xml:space="preserve">Peacock, Matthew. “The effect of authentic materials on the motivation of EFL </w:t>
      </w:r>
    </w:p>
    <w:p>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learners.” ELT journal 51.2 (1997): 144-156.</w:t>
      </w:r>
    </w:p>
    <w:p>
      <w:pPr>
        <w:spacing w:line="360" w:lineRule="auto"/>
        <w:jc w:val="both"/>
        <w:rPr>
          <w:rFonts w:ascii="Times New Roman" w:hAnsi="Times New Roman"/>
          <w:sz w:val="24"/>
          <w:szCs w:val="24"/>
        </w:rPr>
      </w:pPr>
    </w:p>
    <w:p>
      <w:pPr>
        <w:spacing w:line="360" w:lineRule="auto"/>
        <w:jc w:val="both"/>
        <w:rPr>
          <w:rFonts w:ascii="Times New Roman" w:hAnsi="Times New Roman"/>
          <w:sz w:val="24"/>
          <w:szCs w:val="24"/>
        </w:rPr>
      </w:pPr>
      <w:r>
        <w:rPr>
          <w:rFonts w:ascii="Times New Roman" w:hAnsi="Times New Roman"/>
          <w:sz w:val="24"/>
          <w:szCs w:val="24"/>
        </w:rPr>
        <w:t xml:space="preserve">Richards, Jack C. Curriculum development in language teaching. Cambridge: </w:t>
      </w:r>
    </w:p>
    <w:p>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Cambridge University Press, 2017.</w:t>
      </w:r>
    </w:p>
    <w:p>
      <w:pPr>
        <w:spacing w:line="360" w:lineRule="auto"/>
        <w:jc w:val="both"/>
        <w:rPr>
          <w:rFonts w:ascii="Times New Roman" w:hAnsi="Times New Roman"/>
          <w:sz w:val="24"/>
          <w:szCs w:val="24"/>
        </w:rPr>
      </w:pPr>
      <w:r>
        <w:rPr>
          <w:rFonts w:ascii="Times New Roman" w:hAnsi="Times New Roman"/>
          <w:sz w:val="24"/>
          <w:szCs w:val="24"/>
        </w:rPr>
        <w:t>Tomlinson, Brian, ed. Materials development in language teaching. Cambridge</w:t>
      </w:r>
    </w:p>
    <w:p>
      <w:pPr>
        <w:spacing w:line="360" w:lineRule="auto"/>
        <w:ind w:firstLine="420"/>
        <w:jc w:val="both"/>
        <w:rPr>
          <w:rFonts w:ascii="Times New Roman" w:hAnsi="Times New Roman"/>
          <w:sz w:val="24"/>
          <w:szCs w:val="24"/>
        </w:rPr>
      </w:pPr>
      <w:r>
        <w:rPr>
          <w:rFonts w:ascii="Times New Roman" w:hAnsi="Times New Roman"/>
          <w:sz w:val="24"/>
          <w:szCs w:val="24"/>
        </w:rPr>
        <w:t>University Press, 2011.</w:t>
      </w:r>
    </w:p>
    <w:p>
      <w:pPr>
        <w:spacing w:line="360" w:lineRule="auto"/>
        <w:jc w:val="both"/>
        <w:rPr>
          <w:rFonts w:ascii="Times New Roman" w:hAnsi="Times New Roman"/>
          <w:sz w:val="24"/>
          <w:szCs w:val="24"/>
        </w:rPr>
      </w:pPr>
      <w:r>
        <w:rPr>
          <w:rFonts w:ascii="Times New Roman" w:hAnsi="Times New Roman"/>
          <w:sz w:val="24"/>
          <w:szCs w:val="24"/>
        </w:rPr>
        <w:t xml:space="preserve">Widdowson, Henry. Defining issues in English language teaching. Oxford University </w:t>
      </w:r>
    </w:p>
    <w:p>
      <w:pPr>
        <w:spacing w:line="36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Press, 2003.</w:t>
      </w:r>
    </w:p>
    <w:p>
      <w:pPr>
        <w:spacing w:line="360" w:lineRule="auto"/>
        <w:jc w:val="both"/>
        <w:rPr>
          <w:rFonts w:ascii="Times New Roman" w:hAnsi="Times New Roman"/>
          <w:sz w:val="24"/>
          <w:szCs w:val="24"/>
        </w:rPr>
      </w:pP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78749"/>
      <w:docPartObj>
        <w:docPartGallery w:val="autotext"/>
      </w:docPartObj>
    </w:sdtPr>
    <w:sdtContent>
      <w:p>
        <w:pPr>
          <w:pStyle w:val="6"/>
          <w:jc w:val="right"/>
        </w:pPr>
        <w:r>
          <w:fldChar w:fldCharType="begin"/>
        </w:r>
        <w:r>
          <w:instrText xml:space="preserve"> PAGE   \* MERGEFORMAT </w:instrText>
        </w:r>
        <w:r>
          <w:fldChar w:fldCharType="separate"/>
        </w:r>
        <w:r>
          <w:t>9</w:t>
        </w:r>
        <w:r>
          <w:fldChar w:fldCharType="end"/>
        </w:r>
      </w:p>
    </w:sdtContent>
  </w:sdt>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54EF02"/>
    <w:multiLevelType w:val="singleLevel"/>
    <w:tmpl w:val="9254EF02"/>
    <w:lvl w:ilvl="0" w:tentative="0">
      <w:start w:val="1"/>
      <w:numFmt w:val="bullet"/>
      <w:lvlText w:val=""/>
      <w:lvlJc w:val="left"/>
      <w:pPr>
        <w:tabs>
          <w:tab w:val="left" w:pos="420"/>
        </w:tabs>
        <w:ind w:left="420" w:hanging="420"/>
      </w:pPr>
      <w:rPr>
        <w:rFonts w:hint="default" w:ascii="Wingdings" w:hAnsi="Wingdings"/>
        <w:sz w:val="18"/>
        <w:szCs w:val="18"/>
      </w:rPr>
    </w:lvl>
  </w:abstractNum>
  <w:abstractNum w:abstractNumId="1">
    <w:nsid w:val="96A97BA6"/>
    <w:multiLevelType w:val="singleLevel"/>
    <w:tmpl w:val="96A97BA6"/>
    <w:lvl w:ilvl="0" w:tentative="0">
      <w:start w:val="1"/>
      <w:numFmt w:val="bullet"/>
      <w:lvlText w:val=""/>
      <w:lvlJc w:val="left"/>
      <w:pPr>
        <w:tabs>
          <w:tab w:val="left" w:pos="420"/>
        </w:tabs>
        <w:ind w:left="420" w:hanging="420"/>
      </w:pPr>
      <w:rPr>
        <w:rFonts w:hint="default" w:ascii="Wingdings" w:hAnsi="Wingdings"/>
        <w:sz w:val="18"/>
        <w:szCs w:val="18"/>
      </w:rPr>
    </w:lvl>
  </w:abstractNum>
  <w:abstractNum w:abstractNumId="2">
    <w:nsid w:val="A1599B89"/>
    <w:multiLevelType w:val="singleLevel"/>
    <w:tmpl w:val="A1599B89"/>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2"/>
  </w:compat>
  <w:rsids>
    <w:rsidRoot w:val="415F5A8E"/>
    <w:rsid w:val="008528D3"/>
    <w:rsid w:val="009F31F3"/>
    <w:rsid w:val="00AB3EE9"/>
    <w:rsid w:val="00B2038A"/>
    <w:rsid w:val="00F04D57"/>
    <w:rsid w:val="02FE5000"/>
    <w:rsid w:val="097A0BC6"/>
    <w:rsid w:val="0A894972"/>
    <w:rsid w:val="1E401A75"/>
    <w:rsid w:val="218E08E1"/>
    <w:rsid w:val="239D4B92"/>
    <w:rsid w:val="246F1BB6"/>
    <w:rsid w:val="2E555A00"/>
    <w:rsid w:val="39FB24AA"/>
    <w:rsid w:val="415F5A8E"/>
    <w:rsid w:val="42396167"/>
    <w:rsid w:val="469E1D67"/>
    <w:rsid w:val="48830D64"/>
    <w:rsid w:val="51392501"/>
    <w:rsid w:val="521D4F6D"/>
    <w:rsid w:val="5A3E3CD2"/>
    <w:rsid w:val="6A1F3163"/>
    <w:rsid w:val="6C9B19E3"/>
    <w:rsid w:val="6DA73C10"/>
    <w:rsid w:val="71E46CEE"/>
    <w:rsid w:val="79AA44D9"/>
    <w:rsid w:val="7BDD1E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Autospacing="1" w:afterAutospacing="1"/>
      <w:outlineLvl w:val="0"/>
    </w:pPr>
    <w:rPr>
      <w:rFonts w:hint="eastAsia" w:ascii="SimSun" w:hAnsi="SimSun" w:eastAsia="SimSun" w:cs="Times New Roman"/>
      <w:b/>
      <w:bCs/>
      <w:kern w:val="44"/>
      <w:sz w:val="48"/>
      <w:szCs w:val="48"/>
      <w:lang w:val="en-US" w:eastAsia="zh-CN" w:bidi="ar-SA"/>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link w:val="8"/>
    <w:qFormat/>
    <w:uiPriority w:val="99"/>
    <w:pPr>
      <w:tabs>
        <w:tab w:val="center" w:pos="4153"/>
        <w:tab w:val="right" w:pos="8306"/>
      </w:tabs>
      <w:snapToGrid w:val="0"/>
    </w:pPr>
    <w:rPr>
      <w:sz w:val="18"/>
      <w:szCs w:val="18"/>
    </w:rPr>
  </w:style>
  <w:style w:type="paragraph" w:styleId="7">
    <w:name w:val="Normal (Web)"/>
    <w:basedOn w:val="1"/>
    <w:qFormat/>
    <w:uiPriority w:val="0"/>
    <w:rPr>
      <w:sz w:val="24"/>
      <w:szCs w:val="24"/>
    </w:rPr>
  </w:style>
  <w:style w:type="character" w:customStyle="1" w:styleId="8">
    <w:name w:val="Header Char"/>
    <w:basedOn w:val="3"/>
    <w:link w:val="6"/>
    <w:qFormat/>
    <w:uiPriority w:val="99"/>
    <w:rPr>
      <w:rFonts w:asciiTheme="minorHAnsi" w:hAnsiTheme="minorHAnsi" w:eastAsiaTheme="minorEastAsia" w:cstheme="minorBidi"/>
      <w:sz w:val="18"/>
      <w:szCs w:val="18"/>
      <w:lang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2698</Words>
  <Characters>15382</Characters>
  <Lines>128</Lines>
  <Paragraphs>36</Paragraphs>
  <TotalTime>18</TotalTime>
  <ScaleCrop>false</ScaleCrop>
  <LinksUpToDate>false</LinksUpToDate>
  <CharactersWithSpaces>18044</CharactersWithSpaces>
  <Application>WPS Office_12.2.0.13085_F1E327BC-269C-435d-A152-05C5408002CA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2023-07-23T07:00:00Z</dcterms:created>
  <dc:creator>shabreen sulthana</dc:creator>
  <cp:lastModifiedBy>shabreen sulthana</cp:lastModifiedBy>
  <dcterms:modified xsi:type="dcterms:W3CDTF">2023-07-31T17:52:26Z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1033-12.2.0.13085</vt:lpwstr>
  </property>
  <property fmtid="{D5CDD505-2E9C-101B-9397-08002B2CF9AE}" pid="3" name="ICV">
    <vt:lpwstr>03051B716CCE492AA0CE6B9D232632D3_11</vt:lpwstr>
  </property>
</Properties>
</file>