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ind w:left="720" w:hanging="360"/>
        <w:jc w:val="both"/>
      </w:pPr>
    </w:p>
    <w:p>
      <w:pPr>
        <w:jc w:val="center"/>
        <w:rPr>
          <w:rFonts w:ascii="Times New Roman" w:hAnsi="Times New Roman"/>
          <w:b/>
          <w:bCs/>
          <w:sz w:val="48"/>
          <w:szCs w:val="48"/>
        </w:rPr>
      </w:pPr>
      <w:r>
        <w:rPr>
          <w:rFonts w:ascii="Times New Roman" w:hAnsi="Times New Roman"/>
          <w:b/>
          <w:bCs/>
          <w:sz w:val="48"/>
          <w:szCs w:val="48"/>
        </w:rPr>
        <w:t>Dosage Form Design</w:t>
      </w:r>
    </w:p>
    <w:p>
      <w:pPr>
        <w:shd w:val="clear" w:color="auto" w:fill="FFFFFF"/>
        <w:rPr>
          <w:rFonts w:ascii="Times New Roman" w:hAnsi="Times New Roman" w:eastAsia="Helvetica"/>
          <w:sz w:val="20"/>
          <w:szCs w:val="20"/>
          <w:shd w:val="clear" w:color="auto" w:fill="FFFFFF"/>
          <w:lang w:bidi="ar"/>
        </w:rPr>
      </w:pPr>
      <w:r>
        <w:rPr>
          <w:rFonts w:ascii="Times New Roman" w:hAnsi="Times New Roman" w:eastAsia="Helvetica"/>
          <w:b/>
          <w:bCs/>
          <w:shd w:val="clear" w:color="auto" w:fill="FFFFFF"/>
          <w:lang w:bidi="ar"/>
        </w:rPr>
        <w:t xml:space="preserve">Dr. Suchitra S. Mishra </w:t>
      </w:r>
      <w:r>
        <w:rPr>
          <w:rFonts w:ascii="Times New Roman" w:hAnsi="Times New Roman" w:eastAsia="Helvetica"/>
          <w:shd w:val="clear" w:color="auto" w:fill="FFFFFF"/>
          <w:lang w:bidi="ar"/>
        </w:rPr>
        <w:t>(Corresponding Author)</w:t>
      </w:r>
    </w:p>
    <w:p>
      <w:pPr>
        <w:shd w:val="clear" w:color="auto" w:fill="FFFFFF"/>
        <w:rPr>
          <w:rFonts w:ascii="Times New Roman" w:hAnsi="Times New Roman" w:eastAsia="Helvetica"/>
          <w:lang w:bidi="ar-SA"/>
        </w:rPr>
      </w:pPr>
      <w:r>
        <w:rPr>
          <w:rFonts w:ascii="Times New Roman" w:hAnsi="Times New Roman" w:eastAsia="Garamond"/>
          <w:shd w:val="clear" w:color="auto" w:fill="FFFFFF"/>
          <w:lang w:bidi="ar"/>
        </w:rPr>
        <w:t>( M. Pharm, Ph.D.) </w:t>
      </w:r>
    </w:p>
    <w:p>
      <w:pPr>
        <w:shd w:val="clear" w:color="auto" w:fill="FFFFFF"/>
        <w:rPr>
          <w:rFonts w:ascii="Times New Roman" w:hAnsi="Times New Roman" w:eastAsia="Helvetica"/>
        </w:rPr>
      </w:pPr>
      <w:r>
        <w:rPr>
          <w:rFonts w:ascii="Times New Roman" w:hAnsi="Times New Roman" w:eastAsia="Garamond"/>
          <w:shd w:val="clear" w:color="auto" w:fill="FFFFFF"/>
          <w:lang w:bidi="ar"/>
        </w:rPr>
        <w:t>Assistant professor and Research Associate (Pharmaceutics)</w:t>
      </w:r>
    </w:p>
    <w:p>
      <w:pPr>
        <w:shd w:val="clear" w:color="auto" w:fill="FFFFFF"/>
        <w:rPr>
          <w:rFonts w:ascii="Times New Roman" w:hAnsi="Times New Roman" w:eastAsia="Helvetica"/>
        </w:rPr>
      </w:pPr>
      <w:r>
        <w:rPr>
          <w:rFonts w:ascii="Times New Roman" w:hAnsi="Times New Roman" w:eastAsia="Garamond"/>
          <w:shd w:val="clear" w:color="auto" w:fill="FFFFFF"/>
          <w:lang w:bidi="ar"/>
        </w:rPr>
        <w:t>Dadasaheb Balpande College of Pharmacy, Besa, Nagpur. 440037</w:t>
      </w:r>
    </w:p>
    <w:p>
      <w:pPr>
        <w:shd w:val="clear" w:color="auto" w:fill="FFFFFF"/>
        <w:rPr>
          <w:rFonts w:ascii="Times New Roman" w:hAnsi="Times New Roman" w:eastAsia="Garamond"/>
          <w:shd w:val="clear" w:color="auto" w:fill="FFFFFF"/>
          <w:lang w:bidi="ar"/>
        </w:rPr>
      </w:pPr>
      <w:r>
        <w:rPr>
          <w:rFonts w:ascii="Times New Roman" w:hAnsi="Times New Roman" w:eastAsia="Garamond"/>
          <w:shd w:val="clear" w:color="auto" w:fill="FFFFFF"/>
          <w:lang w:bidi="ar"/>
        </w:rPr>
        <w:t>( M.S.) India</w:t>
      </w:r>
    </w:p>
    <w:p>
      <w:pPr>
        <w:shd w:val="clear" w:color="auto" w:fill="FFFFFF"/>
        <w:rPr>
          <w:rFonts w:ascii="Times New Roman" w:hAnsi="Times New Roman" w:eastAsia="Garamond"/>
          <w:shd w:val="clear" w:color="auto" w:fill="FFFFFF"/>
          <w:lang w:bidi="ar"/>
        </w:rPr>
      </w:pPr>
      <w:r>
        <w:rPr>
          <w:rFonts w:ascii="Times New Roman" w:hAnsi="Times New Roman" w:eastAsia="Garamond"/>
          <w:shd w:val="clear" w:color="auto" w:fill="FFFFFF"/>
          <w:lang w:bidi="ar"/>
        </w:rPr>
        <w:t>9146945512</w:t>
      </w:r>
    </w:p>
    <w:p>
      <w:pPr>
        <w:shd w:val="clear" w:color="auto" w:fill="FFFFFF"/>
        <w:rPr>
          <w:rFonts w:ascii="Times New Roman" w:hAnsi="Times New Roman" w:eastAsia="Garamond"/>
          <w:shd w:val="clear" w:color="auto" w:fill="FFFFFF"/>
          <w:lang w:bidi="ar"/>
        </w:rPr>
      </w:pPr>
      <w:r>
        <w:rPr>
          <w:rFonts w:ascii="Times New Roman" w:hAnsi="Times New Roman" w:eastAsia="Garamond"/>
          <w:shd w:val="clear" w:color="auto" w:fill="FFFFFF"/>
          <w:lang w:bidi="ar"/>
        </w:rPr>
        <w:t>suchitramishra36@yahoo.com23</w:t>
      </w:r>
    </w:p>
    <w:p>
      <w:pPr>
        <w:shd w:val="clear" w:color="auto" w:fill="FFFFFF"/>
        <w:rPr>
          <w:rFonts w:ascii="Times New Roman" w:hAnsi="Times New Roman" w:eastAsia="Helvetica"/>
        </w:rPr>
      </w:pPr>
      <w:r>
        <w:rPr>
          <w:rFonts w:ascii="Times New Roman" w:hAnsi="Times New Roman" w:eastAsia="Georgia"/>
          <w:b/>
          <w:bCs/>
          <w:color w:val="333333"/>
          <w:spacing w:val="9"/>
          <w:shd w:val="clear" w:color="auto" w:fill="FFFFFF"/>
        </w:rPr>
        <w:t>Mrs. Rohini Kharwade</w:t>
      </w:r>
      <w:r>
        <w:rPr>
          <w:rFonts w:ascii="Times New Roman" w:hAnsi="Times New Roman" w:eastAsia="Garamond"/>
          <w:shd w:val="clear" w:color="auto" w:fill="FFFFFF"/>
          <w:lang w:bidi="ar"/>
        </w:rPr>
        <w:t>( M. Pharm) </w:t>
      </w:r>
    </w:p>
    <w:p>
      <w:pPr>
        <w:shd w:val="clear" w:color="auto" w:fill="FFFFFF"/>
        <w:rPr>
          <w:rFonts w:ascii="Times New Roman" w:hAnsi="Times New Roman" w:eastAsia="Helvetica"/>
        </w:rPr>
      </w:pPr>
      <w:r>
        <w:rPr>
          <w:rFonts w:ascii="Times New Roman" w:hAnsi="Times New Roman" w:eastAsia="Garamond"/>
          <w:shd w:val="clear" w:color="auto" w:fill="FFFFFF"/>
          <w:lang w:bidi="ar"/>
        </w:rPr>
        <w:t>Assistant professor (Pharmaceutics)</w:t>
      </w:r>
    </w:p>
    <w:p>
      <w:pPr>
        <w:shd w:val="clear" w:color="auto" w:fill="FFFFFF"/>
        <w:rPr>
          <w:rFonts w:ascii="Times New Roman" w:hAnsi="Times New Roman" w:eastAsia="Helvetica"/>
        </w:rPr>
      </w:pPr>
      <w:r>
        <w:rPr>
          <w:rFonts w:ascii="Times New Roman" w:hAnsi="Times New Roman" w:eastAsia="Garamond"/>
          <w:shd w:val="clear" w:color="auto" w:fill="FFFFFF"/>
          <w:lang w:bidi="ar"/>
        </w:rPr>
        <w:t>Dadasaheb Balpande College of Pharmacy, Besa, Nagpur. 440037</w:t>
      </w:r>
    </w:p>
    <w:p>
      <w:pPr>
        <w:shd w:val="clear" w:color="auto" w:fill="FFFFFF"/>
        <w:rPr>
          <w:rFonts w:ascii="Times New Roman" w:hAnsi="Times New Roman" w:eastAsia="Garamond"/>
          <w:shd w:val="clear" w:color="auto" w:fill="FFFFFF"/>
          <w:lang w:bidi="ar"/>
        </w:rPr>
      </w:pPr>
      <w:r>
        <w:rPr>
          <w:rFonts w:ascii="Times New Roman" w:hAnsi="Times New Roman" w:eastAsia="Garamond"/>
          <w:shd w:val="clear" w:color="auto" w:fill="FFFFFF"/>
          <w:lang w:bidi="ar"/>
        </w:rPr>
        <w:t>( M.S.) India</w:t>
      </w:r>
    </w:p>
    <w:p>
      <w:pPr>
        <w:shd w:val="clear" w:color="auto" w:fill="FFFFFF"/>
        <w:rPr>
          <w:rFonts w:ascii="Times New Roman" w:hAnsi="Times New Roman" w:eastAsia="Garamond"/>
          <w:shd w:val="clear" w:color="auto" w:fill="FFFFFF"/>
          <w:lang w:bidi="ar"/>
        </w:rPr>
      </w:pPr>
      <w:r>
        <w:rPr>
          <w:rFonts w:ascii="Times New Roman" w:hAnsi="Times New Roman" w:eastAsia="Garamond"/>
          <w:shd w:val="clear" w:color="auto" w:fill="FFFFFF"/>
          <w:lang w:bidi="ar"/>
        </w:rPr>
        <w:t>9730968187</w:t>
      </w:r>
    </w:p>
    <w:p>
      <w:pPr>
        <w:shd w:val="clear" w:color="auto" w:fill="FFFFFF"/>
        <w:rPr>
          <w:rFonts w:ascii="Times New Roman" w:hAnsi="Times New Roman" w:eastAsia="Garamond"/>
          <w:shd w:val="clear" w:color="auto" w:fill="FFFFFF"/>
          <w:lang w:bidi="ar"/>
        </w:rPr>
      </w:pPr>
      <w:r>
        <w:rPr>
          <w:rFonts w:ascii="Times New Roman" w:hAnsi="Times New Roman" w:eastAsia="Garamond"/>
          <w:shd w:val="clear" w:color="auto" w:fill="FFFFFF"/>
          <w:lang w:bidi="ar"/>
        </w:rPr>
        <w:t>rohinismore1@gmail.com</w:t>
      </w:r>
    </w:p>
    <w:p>
      <w:pPr>
        <w:rPr>
          <w:rFonts w:ascii="Times New Roman" w:hAnsi="Times New Roman" w:eastAsia="SimSun"/>
          <w:b/>
          <w:bCs/>
          <w:lang w:bidi="ar-SA"/>
        </w:rPr>
      </w:pPr>
    </w:p>
    <w:p>
      <w:pPr>
        <w:jc w:val="center"/>
        <w:rPr>
          <w:rFonts w:ascii="Times New Roman" w:hAnsi="Times New Roman"/>
          <w:b/>
          <w:bCs/>
        </w:rPr>
      </w:pPr>
      <w:r>
        <w:rPr>
          <w:rFonts w:ascii="Times New Roman" w:hAnsi="Times New Roman"/>
          <w:b/>
          <w:bCs/>
        </w:rPr>
        <w:t>ABSTRACT</w:t>
      </w:r>
    </w:p>
    <w:p>
      <w:pPr>
        <w:jc w:val="both"/>
        <w:rPr>
          <w:rFonts w:ascii="Times New Roman" w:hAnsi="Times New Roman"/>
        </w:rPr>
      </w:pPr>
      <w:r>
        <w:rPr>
          <w:rFonts w:ascii="Times New Roman" w:hAnsi="Times New Roman"/>
        </w:rPr>
        <w:t>The best drug in the treatment of any disease is one that immediately meets the need for the drug in the blood (or site of action) and remains constant throughout the recovery period. This can be done by administering the dosage at a certain dose and a certain frequency. Therefore, a drug can be used in different ways for different types of drugs. Information about various drugs has changed and evolved rapidly over the past few years with the advent of new technologies. Recently, new ideas and government regulations regarding bioavailability, bioequivalence and validation are affecting the development</w:t>
      </w:r>
      <w:r>
        <w:rPr>
          <w:rFonts w:hint="default" w:ascii="Times New Roman" w:hAnsi="Times New Roman"/>
          <w:lang w:val="en-US"/>
        </w:rPr>
        <w:t>, modifications</w:t>
      </w:r>
      <w:r>
        <w:rPr>
          <w:rFonts w:ascii="Times New Roman" w:hAnsi="Times New Roman"/>
        </w:rPr>
        <w:t xml:space="preserve"> and production of drug formulations. The phy</w:t>
      </w:r>
      <w:r>
        <w:rPr>
          <w:rFonts w:hint="default" w:ascii="Times New Roman" w:hAnsi="Times New Roman"/>
          <w:lang w:val="en-US"/>
        </w:rPr>
        <w:t xml:space="preserve">sical and chemical characteristics </w:t>
      </w:r>
      <w:r>
        <w:rPr>
          <w:rFonts w:ascii="Times New Roman" w:hAnsi="Times New Roman"/>
        </w:rPr>
        <w:t>of drug have a significant impact on safe</w:t>
      </w:r>
      <w:r>
        <w:rPr>
          <w:rFonts w:hint="default" w:ascii="Times New Roman" w:hAnsi="Times New Roman"/>
          <w:lang w:val="en-US"/>
        </w:rPr>
        <w:t>ness</w:t>
      </w:r>
      <w:r>
        <w:rPr>
          <w:rFonts w:ascii="Times New Roman" w:hAnsi="Times New Roman"/>
        </w:rPr>
        <w:t xml:space="preserve"> and </w:t>
      </w:r>
      <w:r>
        <w:rPr>
          <w:rFonts w:hint="default" w:ascii="Times New Roman" w:hAnsi="Times New Roman"/>
          <w:lang w:val="en-US"/>
        </w:rPr>
        <w:t>compitan</w:t>
      </w:r>
      <w:r>
        <w:rPr>
          <w:rFonts w:ascii="Times New Roman" w:hAnsi="Times New Roman"/>
        </w:rPr>
        <w:t>cy.</w:t>
      </w:r>
      <w:r>
        <w:rPr>
          <w:rFonts w:hint="default" w:ascii="Times New Roman" w:hAnsi="Times New Roman"/>
          <w:lang w:val="en-US"/>
        </w:rPr>
        <w:t xml:space="preserve"> </w:t>
      </w:r>
      <w:r>
        <w:rPr>
          <w:rFonts w:ascii="Times New Roman" w:hAnsi="Times New Roman"/>
        </w:rPr>
        <w:t xml:space="preserve">Poor physical properties often lead to difficulties in establishing dose-response relationships (SARs) and a lack of </w:t>
      </w:r>
      <w:r>
        <w:rPr>
          <w:rFonts w:hint="default" w:ascii="Times New Roman" w:hAnsi="Times New Roman"/>
          <w:lang w:val="en-US"/>
        </w:rPr>
        <w:t>compitan</w:t>
      </w:r>
      <w:r>
        <w:rPr>
          <w:rFonts w:ascii="Times New Roman" w:hAnsi="Times New Roman"/>
        </w:rPr>
        <w:t>cy in</w:t>
      </w:r>
      <w:r>
        <w:rPr>
          <w:rFonts w:hint="default" w:ascii="Times New Roman" w:hAnsi="Times New Roman"/>
          <w:lang w:val="en-US"/>
        </w:rPr>
        <w:t xml:space="preserve"> </w:t>
      </w:r>
      <w:r>
        <w:rPr>
          <w:rFonts w:ascii="Times New Roman" w:hAnsi="Times New Roman"/>
        </w:rPr>
        <w:t>clinical trials. This could lead to further changes in capacity throughout the development process, higher medical costs, and worst of all, the abandonment of late diagnostic tests. Knowing the basic physic</w:t>
      </w:r>
      <w:r>
        <w:rPr>
          <w:rFonts w:hint="default" w:ascii="Times New Roman" w:hAnsi="Times New Roman"/>
          <w:lang w:val="en-US"/>
        </w:rPr>
        <w:t xml:space="preserve">al and </w:t>
      </w:r>
      <w:r>
        <w:rPr>
          <w:rFonts w:ascii="Times New Roman" w:hAnsi="Times New Roman"/>
        </w:rPr>
        <w:t xml:space="preserve">chemical </w:t>
      </w:r>
      <w:r>
        <w:rPr>
          <w:rFonts w:hint="default" w:ascii="Times New Roman" w:hAnsi="Times New Roman"/>
          <w:lang w:val="en-US"/>
        </w:rPr>
        <w:t>characteristics</w:t>
      </w:r>
      <w:r>
        <w:rPr>
          <w:rFonts w:ascii="Times New Roman" w:hAnsi="Times New Roman"/>
        </w:rPr>
        <w:t xml:space="preserve"> </w:t>
      </w:r>
      <w:r>
        <w:rPr>
          <w:rFonts w:hint="default" w:ascii="Times New Roman" w:hAnsi="Times New Roman"/>
          <w:lang w:val="en-US"/>
        </w:rPr>
        <w:t>helps</w:t>
      </w:r>
      <w:r>
        <w:rPr>
          <w:rFonts w:ascii="Times New Roman" w:hAnsi="Times New Roman"/>
        </w:rPr>
        <w:t xml:space="preserve"> to isolate and eliminate probes so that molecular defects can be modified or corrected at the design stage.  Th</w:t>
      </w:r>
      <w:r>
        <w:rPr>
          <w:rFonts w:hint="default" w:ascii="Times New Roman" w:hAnsi="Times New Roman"/>
          <w:lang w:val="en-US"/>
        </w:rPr>
        <w:t>e purpose of th</w:t>
      </w:r>
      <w:r>
        <w:rPr>
          <w:rFonts w:ascii="Times New Roman" w:hAnsi="Times New Roman"/>
        </w:rPr>
        <w:t>is chapter</w:t>
      </w:r>
      <w:r>
        <w:rPr>
          <w:rFonts w:hint="default" w:ascii="Times New Roman" w:hAnsi="Times New Roman"/>
          <w:lang w:val="en-US"/>
        </w:rPr>
        <w:t xml:space="preserve"> i</w:t>
      </w:r>
      <w:r>
        <w:rPr>
          <w:rFonts w:ascii="Times New Roman" w:hAnsi="Times New Roman"/>
        </w:rPr>
        <w:t xml:space="preserve">s to </w:t>
      </w:r>
      <w:r>
        <w:rPr>
          <w:rFonts w:hint="default" w:ascii="Times New Roman" w:hAnsi="Times New Roman"/>
          <w:lang w:val="en-US"/>
        </w:rPr>
        <w:t>present the facts and details</w:t>
      </w:r>
      <w:r>
        <w:rPr>
          <w:rFonts w:ascii="Times New Roman" w:hAnsi="Times New Roman"/>
        </w:rPr>
        <w:t xml:space="preserve"> on the production of quantitative data, the important physical properties of selected molecules and how these properties can be analyzed and incorporated into research, the visualization and development of the final dose.</w:t>
      </w:r>
    </w:p>
    <w:p>
      <w:pPr>
        <w:jc w:val="both"/>
        <w:rPr>
          <w:rFonts w:ascii="Times New Roman" w:hAnsi="Times New Roman" w:eastAsia="SimSun"/>
          <w:lang w:bidi="ar-SA"/>
        </w:rPr>
      </w:pPr>
      <w:r>
        <w:rPr>
          <w:rFonts w:ascii="Times New Roman" w:hAnsi="Times New Roman" w:eastAsia="FSBrabo-Bold"/>
          <w:b/>
          <w:bCs/>
          <w:color w:val="231F20"/>
          <w:lang w:bidi="ar"/>
        </w:rPr>
        <w:t xml:space="preserve">Keywords: </w:t>
      </w:r>
      <w:r>
        <w:rPr>
          <w:rFonts w:hint="default" w:ascii="Times New Roman" w:hAnsi="Times New Roman" w:eastAsia="FSBrabo-Bold"/>
          <w:b/>
          <w:bCs/>
          <w:color w:val="231F20"/>
          <w:lang w:val="en-US" w:bidi="ar"/>
        </w:rPr>
        <w:t>S</w:t>
      </w:r>
      <w:r>
        <w:rPr>
          <w:rFonts w:ascii="Times New Roman" w:hAnsi="Times New Roman" w:eastAsia="FSBrabo"/>
          <w:color w:val="231F20"/>
          <w:lang w:bidi="ar"/>
        </w:rPr>
        <w:t xml:space="preserve">tructure-activity relationship, </w:t>
      </w:r>
      <w:r>
        <w:rPr>
          <w:rFonts w:ascii="Times New Roman" w:hAnsi="Times New Roman"/>
        </w:rPr>
        <w:t>bioavailability, bioequivalence</w:t>
      </w:r>
      <w:r>
        <w:rPr>
          <w:rFonts w:hint="default" w:ascii="Times New Roman" w:hAnsi="Times New Roman"/>
          <w:lang w:val="en-US"/>
        </w:rPr>
        <w:t>,</w:t>
      </w:r>
      <w:r>
        <w:rPr>
          <w:rFonts w:ascii="Times New Roman" w:hAnsi="Times New Roman"/>
        </w:rPr>
        <w:t xml:space="preserve"> validation</w:t>
      </w:r>
      <w:r>
        <w:rPr>
          <w:rFonts w:hint="default" w:ascii="Times New Roman" w:hAnsi="Times New Roman"/>
          <w:lang w:val="en-US"/>
        </w:rPr>
        <w:t xml:space="preserve">, </w:t>
      </w:r>
      <w:r>
        <w:rPr>
          <w:rFonts w:ascii="Times New Roman" w:hAnsi="Times New Roman"/>
        </w:rPr>
        <w:t>quantitative data</w:t>
      </w:r>
      <w:r>
        <w:rPr>
          <w:rFonts w:ascii="Times New Roman" w:hAnsi="Times New Roman" w:eastAsia="FSBrabo"/>
          <w:color w:val="231F20"/>
          <w:lang w:bidi="ar"/>
        </w:rPr>
        <w:t>, new chemical entities, biopharmaceuticals</w:t>
      </w:r>
      <w:r>
        <w:rPr>
          <w:rFonts w:hint="default" w:ascii="Times New Roman" w:hAnsi="Times New Roman" w:eastAsia="FSBrabo"/>
          <w:color w:val="231F20"/>
          <w:lang w:val="en-US" w:bidi="ar"/>
        </w:rPr>
        <w:t>.</w:t>
      </w:r>
      <w:r>
        <w:rPr>
          <w:rFonts w:ascii="Times New Roman" w:hAnsi="Times New Roman" w:eastAsia="FSBrabo"/>
          <w:color w:val="231F20"/>
          <w:lang w:bidi="ar"/>
        </w:rPr>
        <w:t xml:space="preserve"> </w:t>
      </w:r>
    </w:p>
    <w:p>
      <w:pPr>
        <w:jc w:val="center"/>
        <w:rPr>
          <w:rFonts w:ascii="Times New Roman" w:hAnsi="Times New Roman"/>
          <w:b/>
          <w:bCs/>
        </w:rPr>
      </w:pPr>
    </w:p>
    <w:p>
      <w:pPr>
        <w:numPr>
          <w:ilvl w:val="0"/>
          <w:numId w:val="1"/>
        </w:numPr>
        <w:spacing w:after="0" w:line="240" w:lineRule="auto"/>
        <w:jc w:val="center"/>
        <w:rPr>
          <w:rFonts w:ascii="Times New Roman" w:hAnsi="Times New Roman"/>
        </w:rPr>
      </w:pPr>
      <w:r>
        <w:rPr>
          <w:rFonts w:ascii="Times New Roman" w:hAnsi="Times New Roman"/>
          <w:b/>
          <w:bCs/>
        </w:rPr>
        <w:t>INTRODUCTION</w:t>
      </w:r>
    </w:p>
    <w:p>
      <w:pPr>
        <w:spacing w:after="0" w:line="240" w:lineRule="auto"/>
        <w:jc w:val="both"/>
        <w:rPr>
          <w:rFonts w:ascii="Times New Roman" w:hAnsi="Times New Roman"/>
        </w:rPr>
      </w:pPr>
      <w:r>
        <w:rPr>
          <w:rFonts w:ascii="Times New Roman" w:hAnsi="Times New Roman"/>
        </w:rPr>
        <w:t xml:space="preserve">Medications are rarely given alone; instead, they are given as part of a formulation with specific drugs and one or more non-drugs with specific functions. The choice to use over-the-counter drugs called medicinal ingredients or supplements leads to different types of medical uses. Chemical ingredients can dissolve, remove, thicken, dilute, emulsify, stabilize, protect, colour, flavour and transform chemicals into attractive and attractive forms. The physical and chemical properties of each recipe are unique. </w:t>
      </w:r>
    </w:p>
    <w:p>
      <w:pPr>
        <w:spacing w:after="0" w:line="240" w:lineRule="auto"/>
        <w:jc w:val="both"/>
        <w:rPr>
          <w:rFonts w:ascii="Times New Roman" w:hAnsi="Times New Roman"/>
          <w:color w:val="000000"/>
          <w:lang w:bidi="ar"/>
        </w:rPr>
      </w:pPr>
      <w:r>
        <w:rPr>
          <w:rFonts w:ascii="Times New Roman" w:hAnsi="Times New Roman"/>
        </w:rPr>
        <w:t xml:space="preserve">These different systems present challenges for pharmacists to select the drug to fill and the delivery system, as well as for pharmacists to manufacture and composition. The general study of the design, manufacture, safety and efficacy of medicinal products is called pharmacy.  In the </w:t>
      </w:r>
      <w:r>
        <w:rPr>
          <w:rFonts w:hint="default" w:ascii="Times New Roman" w:hAnsi="Times New Roman"/>
          <w:lang w:val="en-US"/>
        </w:rPr>
        <w:t>prepartion of</w:t>
      </w:r>
      <w:r>
        <w:rPr>
          <w:rFonts w:ascii="Times New Roman" w:hAnsi="Times New Roman"/>
        </w:rPr>
        <w:t xml:space="preserve"> suitable </w:t>
      </w:r>
      <w:r>
        <w:rPr>
          <w:rFonts w:hint="default" w:ascii="Times New Roman" w:hAnsi="Times New Roman"/>
          <w:lang w:val="en-US"/>
        </w:rPr>
        <w:t>formulations</w:t>
      </w:r>
      <w:r>
        <w:rPr>
          <w:rFonts w:ascii="Times New Roman" w:hAnsi="Times New Roman"/>
        </w:rPr>
        <w:t>, the physic</w:t>
      </w:r>
      <w:r>
        <w:rPr>
          <w:rFonts w:hint="default" w:ascii="Times New Roman" w:hAnsi="Times New Roman"/>
          <w:lang w:val="en-US"/>
        </w:rPr>
        <w:t>o</w:t>
      </w:r>
      <w:r>
        <w:rPr>
          <w:rFonts w:ascii="Times New Roman" w:hAnsi="Times New Roman"/>
        </w:rPr>
        <w:t xml:space="preserve">chemical and biological properties of </w:t>
      </w:r>
      <w:r>
        <w:rPr>
          <w:rFonts w:hint="default" w:ascii="Times New Roman" w:hAnsi="Times New Roman"/>
          <w:lang w:val="en-US"/>
        </w:rPr>
        <w:t xml:space="preserve">the </w:t>
      </w:r>
      <w:r>
        <w:rPr>
          <w:rFonts w:ascii="Times New Roman" w:hAnsi="Times New Roman"/>
        </w:rPr>
        <w:t xml:space="preserve">drugs and pharmaceutical </w:t>
      </w:r>
      <w:r>
        <w:rPr>
          <w:rFonts w:hint="default" w:ascii="Times New Roman" w:hAnsi="Times New Roman"/>
          <w:lang w:val="en-US"/>
        </w:rPr>
        <w:t>ingredients</w:t>
      </w:r>
      <w:r>
        <w:rPr>
          <w:rFonts w:ascii="Times New Roman" w:hAnsi="Times New Roman"/>
        </w:rPr>
        <w:t xml:space="preserve"> used in the manufactur</w:t>
      </w:r>
      <w:r>
        <w:rPr>
          <w:rFonts w:hint="default" w:ascii="Times New Roman" w:hAnsi="Times New Roman"/>
          <w:lang w:val="en-US"/>
        </w:rPr>
        <w:t>ing</w:t>
      </w:r>
      <w:r>
        <w:rPr>
          <w:rFonts w:ascii="Times New Roman" w:hAnsi="Times New Roman"/>
        </w:rPr>
        <w:t xml:space="preserve"> should be taken into account. Medicines and pharmaceutical products must be combined to create drugs that are stable, effective, </w:t>
      </w:r>
      <w:r>
        <w:rPr>
          <w:rFonts w:hint="default" w:ascii="Times New Roman" w:hAnsi="Times New Roman"/>
          <w:lang w:val="en-US"/>
        </w:rPr>
        <w:t>elegant</w:t>
      </w:r>
      <w:r>
        <w:rPr>
          <w:rFonts w:ascii="Times New Roman" w:hAnsi="Times New Roman"/>
        </w:rPr>
        <w:t>, easy to administer, and safe. The product must be produced with quality control and packaged in containers that control the durability of the product. Products should be labelled to encourage correct use and stored in conditions suitable for maximum shelf life. Methods for preparing form</w:t>
      </w:r>
      <w:r>
        <w:rPr>
          <w:rFonts w:hint="default" w:ascii="Times New Roman" w:hAnsi="Times New Roman"/>
          <w:lang w:val="en-US"/>
        </w:rPr>
        <w:t>ulations</w:t>
      </w:r>
      <w:r>
        <w:rPr>
          <w:rFonts w:ascii="Times New Roman" w:hAnsi="Times New Roman"/>
        </w:rPr>
        <w:t xml:space="preserve"> and </w:t>
      </w:r>
      <w:r>
        <w:rPr>
          <w:rFonts w:hint="default" w:ascii="Times New Roman" w:hAnsi="Times New Roman"/>
          <w:lang w:val="en-US"/>
        </w:rPr>
        <w:t xml:space="preserve">drug </w:t>
      </w:r>
      <w:r>
        <w:rPr>
          <w:rFonts w:ascii="Times New Roman" w:hAnsi="Times New Roman"/>
        </w:rPr>
        <w:t>delivery systems are described in the following sections. This section explains some general considerations regarding physical agents, pharmaceutical formulations, and pharmaceutical ingredients. Pharmaceutical formulation is a multi-step process in which active drugs are mixed with all other ingredients, including factors such as particle size, polymorphism, pH and solubility, to become the final drug product. A drug formulation consists of medicinal products containing the chemical properties of the drug, its formulation and treatment regimen to be used in medical practice</w:t>
      </w:r>
      <w:r>
        <w:rPr>
          <w:rFonts w:ascii="Times New Roman" w:hAnsi="Times New Roman"/>
          <w:color w:val="000000"/>
          <w:lang w:bidi="ar"/>
        </w:rPr>
        <w:t>[1, 2, 3].</w:t>
      </w:r>
    </w:p>
    <w:p>
      <w:pPr>
        <w:numPr>
          <w:ilvl w:val="0"/>
          <w:numId w:val="1"/>
        </w:numPr>
        <w:spacing w:after="0" w:line="240" w:lineRule="auto"/>
        <w:jc w:val="center"/>
        <w:rPr>
          <w:rFonts w:ascii="Times New Roman" w:hAnsi="Times New Roman"/>
          <w:b/>
          <w:bCs/>
          <w:lang w:bidi="ar-SA"/>
        </w:rPr>
      </w:pPr>
      <w:r>
        <w:rPr>
          <w:rFonts w:ascii="Times New Roman" w:hAnsi="Times New Roman"/>
          <w:b/>
          <w:bCs/>
        </w:rPr>
        <w:t>CHARACTERISTICS OF IDEAL DOSAGE  FORMS [3, 4]</w:t>
      </w:r>
    </w:p>
    <w:p>
      <w:pPr>
        <w:jc w:val="both"/>
        <w:rPr>
          <w:rFonts w:ascii="Times New Roman" w:hAnsi="Times New Roman"/>
        </w:rPr>
      </w:pPr>
      <w:r>
        <w:rPr>
          <w:rFonts w:ascii="Times New Roman" w:hAnsi="Times New Roman"/>
        </w:rPr>
        <w:t xml:space="preserve">Dosage forms are non-reusable drugs and pharmaceutical products that contain a combination of excipients and other materials. Medicines need to be in the right form so that they can reach the needs of the order, which depends on how many forms are created. The ideal formula should be:  </w:t>
      </w:r>
    </w:p>
    <w:p>
      <w:pPr>
        <w:numPr>
          <w:ilvl w:val="0"/>
          <w:numId w:val="2"/>
        </w:numPr>
        <w:spacing w:after="0" w:line="240" w:lineRule="auto"/>
        <w:jc w:val="both"/>
        <w:rPr>
          <w:rFonts w:ascii="Times New Roman" w:hAnsi="Times New Roman"/>
        </w:rPr>
      </w:pPr>
      <w:r>
        <w:rPr>
          <w:rFonts w:ascii="Times New Roman" w:hAnsi="Times New Roman"/>
        </w:rPr>
        <w:t xml:space="preserve">Easy to apply and safe   </w:t>
      </w:r>
    </w:p>
    <w:p>
      <w:pPr>
        <w:numPr>
          <w:ilvl w:val="0"/>
          <w:numId w:val="2"/>
        </w:numPr>
        <w:spacing w:after="0" w:line="240" w:lineRule="auto"/>
        <w:jc w:val="both"/>
        <w:rPr>
          <w:rFonts w:ascii="Times New Roman" w:hAnsi="Times New Roman"/>
        </w:rPr>
      </w:pPr>
      <w:r>
        <w:rPr>
          <w:rFonts w:ascii="Times New Roman" w:hAnsi="Times New Roman"/>
        </w:rPr>
        <w:t xml:space="preserve">Easy to use  </w:t>
      </w:r>
    </w:p>
    <w:p>
      <w:pPr>
        <w:numPr>
          <w:ilvl w:val="0"/>
          <w:numId w:val="2"/>
        </w:numPr>
        <w:spacing w:after="0" w:line="240" w:lineRule="auto"/>
        <w:jc w:val="both"/>
        <w:rPr>
          <w:rFonts w:ascii="Times New Roman" w:hAnsi="Times New Roman"/>
        </w:rPr>
      </w:pPr>
      <w:r>
        <w:rPr>
          <w:rFonts w:ascii="Times New Roman" w:hAnsi="Times New Roman"/>
        </w:rPr>
        <w:t xml:space="preserve">Easy to repeat and manufacture  </w:t>
      </w:r>
    </w:p>
    <w:p>
      <w:pPr>
        <w:numPr>
          <w:ilvl w:val="0"/>
          <w:numId w:val="2"/>
        </w:numPr>
        <w:spacing w:after="0" w:line="240" w:lineRule="auto"/>
        <w:jc w:val="both"/>
        <w:rPr>
          <w:rFonts w:ascii="Times New Roman" w:hAnsi="Times New Roman"/>
        </w:rPr>
      </w:pPr>
      <w:r>
        <w:rPr>
          <w:rFonts w:ascii="Times New Roman" w:hAnsi="Times New Roman"/>
        </w:rPr>
        <w:t xml:space="preserve">Patient performance  </w:t>
      </w:r>
    </w:p>
    <w:p>
      <w:pPr>
        <w:numPr>
          <w:ilvl w:val="0"/>
          <w:numId w:val="2"/>
        </w:numPr>
        <w:spacing w:after="0" w:line="240" w:lineRule="auto"/>
        <w:jc w:val="both"/>
        <w:rPr>
          <w:rFonts w:ascii="Times New Roman" w:hAnsi="Times New Roman"/>
        </w:rPr>
      </w:pPr>
      <w:r>
        <w:rPr>
          <w:rFonts w:ascii="Times New Roman" w:hAnsi="Times New Roman"/>
        </w:rPr>
        <w:t xml:space="preserve">Effective  </w:t>
      </w:r>
    </w:p>
    <w:p>
      <w:pPr>
        <w:numPr>
          <w:ilvl w:val="0"/>
          <w:numId w:val="2"/>
        </w:numPr>
        <w:spacing w:after="0" w:line="240" w:lineRule="auto"/>
        <w:jc w:val="both"/>
        <w:rPr>
          <w:rFonts w:ascii="Times New Roman" w:hAnsi="Times New Roman"/>
        </w:rPr>
      </w:pPr>
      <w:r>
        <w:rPr>
          <w:rFonts w:ascii="Times New Roman" w:hAnsi="Times New Roman"/>
        </w:rPr>
        <w:t xml:space="preserve">Physical and chemical stability  </w:t>
      </w:r>
    </w:p>
    <w:p>
      <w:pPr>
        <w:numPr>
          <w:ilvl w:val="0"/>
          <w:numId w:val="2"/>
        </w:numPr>
        <w:spacing w:after="0" w:line="240" w:lineRule="auto"/>
        <w:jc w:val="both"/>
        <w:rPr>
          <w:rFonts w:ascii="Times New Roman" w:hAnsi="Times New Roman"/>
        </w:rPr>
      </w:pPr>
      <w:r>
        <w:rPr>
          <w:rFonts w:ascii="Times New Roman" w:hAnsi="Times New Roman"/>
        </w:rPr>
        <w:t>Biocompatible  ​​​</w:t>
      </w:r>
    </w:p>
    <w:p>
      <w:pPr>
        <w:numPr>
          <w:ilvl w:val="0"/>
          <w:numId w:val="2"/>
        </w:numPr>
        <w:spacing w:after="0" w:line="240" w:lineRule="auto"/>
        <w:jc w:val="both"/>
        <w:rPr>
          <w:rFonts w:ascii="Times New Roman" w:hAnsi="Times New Roman"/>
        </w:rPr>
      </w:pPr>
      <w:r>
        <w:rPr>
          <w:rFonts w:ascii="Times New Roman" w:hAnsi="Times New Roman"/>
        </w:rPr>
        <w:t xml:space="preserve">Affordable </w:t>
      </w:r>
    </w:p>
    <w:p>
      <w:pPr>
        <w:numPr>
          <w:ilvl w:val="0"/>
          <w:numId w:val="2"/>
        </w:numPr>
        <w:spacing w:after="0" w:line="240" w:lineRule="auto"/>
        <w:jc w:val="both"/>
        <w:rPr>
          <w:rFonts w:ascii="Times New Roman" w:hAnsi="Times New Roman"/>
        </w:rPr>
      </w:pPr>
      <w:r>
        <w:rPr>
          <w:rFonts w:ascii="Times New Roman" w:hAnsi="Times New Roman"/>
        </w:rPr>
        <w:t xml:space="preserve">Maintains treatment throughout  shelf life  </w:t>
      </w:r>
    </w:p>
    <w:p>
      <w:pPr>
        <w:numPr>
          <w:ilvl w:val="0"/>
          <w:numId w:val="2"/>
        </w:numPr>
        <w:spacing w:after="0" w:line="240" w:lineRule="auto"/>
        <w:jc w:val="both"/>
        <w:rPr>
          <w:rFonts w:ascii="Times New Roman" w:hAnsi="Times New Roman"/>
        </w:rPr>
      </w:pPr>
      <w:r>
        <w:rPr>
          <w:rFonts w:ascii="Times New Roman" w:hAnsi="Times New Roman"/>
        </w:rPr>
        <w:t xml:space="preserve">Ease of transportation, use and storage  </w:t>
      </w:r>
    </w:p>
    <w:p>
      <w:pPr>
        <w:numPr>
          <w:ilvl w:val="0"/>
          <w:numId w:val="2"/>
        </w:numPr>
        <w:spacing w:after="0" w:line="240" w:lineRule="auto"/>
        <w:jc w:val="both"/>
        <w:rPr>
          <w:rFonts w:ascii="Times New Roman" w:hAnsi="Times New Roman"/>
        </w:rPr>
      </w:pPr>
      <w:r>
        <w:rPr>
          <w:rFonts w:ascii="Times New Roman" w:hAnsi="Times New Roman"/>
        </w:rPr>
        <w:t xml:space="preserve">Resistant to freezing during storage and use  </w:t>
      </w:r>
    </w:p>
    <w:p>
      <w:pPr>
        <w:numPr>
          <w:ilvl w:val="0"/>
          <w:numId w:val="2"/>
        </w:numPr>
        <w:spacing w:after="0" w:line="240" w:lineRule="auto"/>
        <w:jc w:val="both"/>
        <w:rPr>
          <w:rFonts w:ascii="Times New Roman" w:hAnsi="Times New Roman"/>
        </w:rPr>
      </w:pPr>
      <w:r>
        <w:rPr>
          <w:rFonts w:ascii="Times New Roman" w:hAnsi="Times New Roman"/>
        </w:rPr>
        <w:t xml:space="preserve">Prevents mechanical shock during transportation  </w:t>
      </w:r>
    </w:p>
    <w:p>
      <w:pPr>
        <w:numPr>
          <w:ilvl w:val="0"/>
          <w:numId w:val="2"/>
        </w:numPr>
        <w:spacing w:after="0" w:line="240" w:lineRule="auto"/>
        <w:jc w:val="both"/>
        <w:rPr>
          <w:rFonts w:ascii="Times New Roman" w:hAnsi="Times New Roman"/>
        </w:rPr>
      </w:pPr>
      <w:r>
        <w:rPr>
          <w:rFonts w:ascii="Times New Roman" w:hAnsi="Times New Roman"/>
        </w:rPr>
        <w:t xml:space="preserve">Ease of use of different drugs  </w:t>
      </w:r>
    </w:p>
    <w:p>
      <w:pPr>
        <w:numPr>
          <w:ilvl w:val="0"/>
          <w:numId w:val="2"/>
        </w:numPr>
        <w:spacing w:after="0" w:line="240" w:lineRule="auto"/>
        <w:jc w:val="both"/>
        <w:rPr>
          <w:rFonts w:ascii="Times New Roman" w:hAnsi="Times New Roman"/>
        </w:rPr>
      </w:pPr>
      <w:r>
        <w:rPr>
          <w:rFonts w:ascii="Times New Roman" w:hAnsi="Times New Roman"/>
        </w:rPr>
        <w:t xml:space="preserve">Provides medical needs </w:t>
      </w:r>
    </w:p>
    <w:p>
      <w:pPr>
        <w:numPr>
          <w:ilvl w:val="0"/>
          <w:numId w:val="2"/>
        </w:numPr>
        <w:spacing w:after="0" w:line="240" w:lineRule="auto"/>
        <w:jc w:val="both"/>
        <w:rPr>
          <w:rFonts w:ascii="Times New Roman" w:hAnsi="Times New Roman"/>
        </w:rPr>
      </w:pPr>
      <w:r>
        <w:rPr>
          <w:rFonts w:ascii="Times New Roman" w:hAnsi="Times New Roman"/>
        </w:rPr>
        <w:t>Drug release, initiation, process effort and working time</w:t>
      </w:r>
    </w:p>
    <w:p>
      <w:pPr>
        <w:numPr>
          <w:ilvl w:val="0"/>
          <w:numId w:val="1"/>
        </w:numPr>
        <w:spacing w:after="0" w:line="240" w:lineRule="auto"/>
        <w:jc w:val="center"/>
        <w:rPr>
          <w:rFonts w:ascii="Times New Roman" w:hAnsi="Times New Roman"/>
          <w:b/>
          <w:bCs/>
        </w:rPr>
      </w:pPr>
      <w:r>
        <w:rPr>
          <w:rFonts w:ascii="Times New Roman" w:hAnsi="Times New Roman"/>
          <w:b/>
          <w:bCs/>
        </w:rPr>
        <w:t>NEED FOR CONVERT DRUG TO DOSAGE FORMS [4, 5,7, 8]</w:t>
      </w:r>
    </w:p>
    <w:p>
      <w:pPr>
        <w:spacing w:after="0" w:line="240" w:lineRule="auto"/>
        <w:jc w:val="both"/>
        <w:rPr>
          <w:rFonts w:ascii="Times New Roman" w:hAnsi="Times New Roman"/>
        </w:rPr>
      </w:pPr>
      <w:r>
        <w:rPr>
          <w:rFonts w:ascii="Times New Roman" w:hAnsi="Times New Roman"/>
        </w:rPr>
        <w:t xml:space="preserve">When raw materials are taken, they are rarely added with supplements, because it is difficult to take the drug correctly and the expected treatment cannot be provided. Drugs and excipients need to be mixed to turn into different types of drugs. The basic rules of prescribing are:   </w:t>
      </w:r>
    </w:p>
    <w:p>
      <w:pPr>
        <w:numPr>
          <w:ilvl w:val="0"/>
          <w:numId w:val="3"/>
        </w:numPr>
        <w:spacing w:after="0" w:line="240" w:lineRule="auto"/>
        <w:jc w:val="both"/>
        <w:rPr>
          <w:rFonts w:ascii="Times New Roman" w:hAnsi="Times New Roman"/>
        </w:rPr>
      </w:pPr>
      <w:r>
        <w:rPr>
          <w:rFonts w:ascii="Times New Roman" w:hAnsi="Times New Roman"/>
        </w:rPr>
        <w:t>Correct dose</w:t>
      </w:r>
    </w:p>
    <w:p>
      <w:pPr>
        <w:numPr>
          <w:ilvl w:val="0"/>
          <w:numId w:val="3"/>
        </w:numPr>
        <w:spacing w:after="0" w:line="240" w:lineRule="auto"/>
        <w:jc w:val="both"/>
        <w:rPr>
          <w:rFonts w:ascii="Times New Roman" w:hAnsi="Times New Roman"/>
        </w:rPr>
      </w:pPr>
      <w:r>
        <w:rPr>
          <w:rFonts w:ascii="Times New Roman" w:hAnsi="Times New Roman"/>
        </w:rPr>
        <w:t xml:space="preserve">Protection Eg. Coated tablets, and sealed ampoules. </w:t>
      </w:r>
    </w:p>
    <w:p>
      <w:pPr>
        <w:numPr>
          <w:ilvl w:val="0"/>
          <w:numId w:val="3"/>
        </w:numPr>
        <w:spacing w:after="0" w:line="240" w:lineRule="auto"/>
        <w:jc w:val="both"/>
        <w:rPr>
          <w:rFonts w:ascii="Times New Roman" w:hAnsi="Times New Roman"/>
        </w:rPr>
      </w:pPr>
      <w:r>
        <w:rPr>
          <w:rFonts w:ascii="Times New Roman" w:hAnsi="Times New Roman"/>
        </w:rPr>
        <w:t>To mask taste and odour (to make it delicious)</w:t>
      </w:r>
    </w:p>
    <w:p>
      <w:pPr>
        <w:numPr>
          <w:ilvl w:val="0"/>
          <w:numId w:val="3"/>
        </w:numPr>
        <w:spacing w:after="0" w:line="240" w:lineRule="auto"/>
        <w:jc w:val="both"/>
        <w:rPr>
          <w:rFonts w:ascii="Times New Roman" w:hAnsi="Times New Roman"/>
        </w:rPr>
      </w:pPr>
      <w:r>
        <w:rPr>
          <w:rFonts w:ascii="Times New Roman" w:hAnsi="Times New Roman"/>
        </w:rPr>
        <w:t xml:space="preserve">Place the medicine in body tissue. </w:t>
      </w:r>
    </w:p>
    <w:p>
      <w:pPr>
        <w:numPr>
          <w:ilvl w:val="0"/>
          <w:numId w:val="3"/>
        </w:numPr>
        <w:spacing w:after="0" w:line="240" w:lineRule="auto"/>
        <w:jc w:val="both"/>
        <w:rPr>
          <w:rFonts w:ascii="Times New Roman" w:hAnsi="Times New Roman"/>
        </w:rPr>
      </w:pPr>
      <w:r>
        <w:rPr>
          <w:rFonts w:ascii="Times New Roman" w:hAnsi="Times New Roman"/>
        </w:rPr>
        <w:t>It is a sustained-release drug</w:t>
      </w:r>
    </w:p>
    <w:p>
      <w:pPr>
        <w:numPr>
          <w:ilvl w:val="0"/>
          <w:numId w:val="3"/>
        </w:numPr>
        <w:spacing w:after="0" w:line="240" w:lineRule="auto"/>
        <w:jc w:val="both"/>
        <w:rPr>
          <w:rFonts w:ascii="Times New Roman" w:hAnsi="Times New Roman"/>
        </w:rPr>
      </w:pPr>
      <w:r>
        <w:rPr>
          <w:rFonts w:ascii="Times New Roman" w:hAnsi="Times New Roman"/>
        </w:rPr>
        <w:t>Manage drug delivery</w:t>
      </w:r>
    </w:p>
    <w:p>
      <w:pPr>
        <w:numPr>
          <w:ilvl w:val="0"/>
          <w:numId w:val="3"/>
        </w:numPr>
        <w:spacing w:after="0" w:line="240" w:lineRule="auto"/>
        <w:jc w:val="both"/>
        <w:rPr>
          <w:rFonts w:ascii="Times New Roman" w:hAnsi="Times New Roman"/>
        </w:rPr>
      </w:pPr>
      <w:r>
        <w:rPr>
          <w:rFonts w:ascii="Times New Roman" w:hAnsi="Times New Roman"/>
        </w:rPr>
        <w:t xml:space="preserve">Injecting drugs into the body cavity (breech, genitals) </w:t>
      </w:r>
    </w:p>
    <w:p>
      <w:pPr>
        <w:numPr>
          <w:ilvl w:val="0"/>
          <w:numId w:val="3"/>
        </w:numPr>
        <w:spacing w:after="0" w:line="240" w:lineRule="auto"/>
        <w:jc w:val="both"/>
        <w:rPr>
          <w:rFonts w:ascii="Times New Roman" w:hAnsi="Times New Roman"/>
        </w:rPr>
      </w:pPr>
      <w:r>
        <w:rPr>
          <w:rFonts w:ascii="Times New Roman" w:hAnsi="Times New Roman"/>
        </w:rPr>
        <w:t>Carriers must use insoluble drugs</w:t>
      </w:r>
    </w:p>
    <w:p>
      <w:pPr>
        <w:numPr>
          <w:ilvl w:val="0"/>
          <w:numId w:val="3"/>
        </w:numPr>
        <w:spacing w:after="0" w:line="240" w:lineRule="auto"/>
        <w:jc w:val="both"/>
        <w:rPr>
          <w:rFonts w:ascii="Times New Roman" w:hAnsi="Times New Roman"/>
        </w:rPr>
      </w:pPr>
      <w:r>
        <w:rPr>
          <w:rFonts w:ascii="Times New Roman" w:hAnsi="Times New Roman"/>
        </w:rPr>
        <w:t xml:space="preserve">Ease of transportation, use and storage </w:t>
      </w:r>
    </w:p>
    <w:p>
      <w:pPr>
        <w:numPr>
          <w:ilvl w:val="0"/>
          <w:numId w:val="3"/>
        </w:numPr>
        <w:spacing w:after="0" w:line="240" w:lineRule="auto"/>
        <w:jc w:val="both"/>
        <w:rPr>
          <w:rFonts w:ascii="Times New Roman" w:hAnsi="Times New Roman"/>
        </w:rPr>
      </w:pPr>
      <w:r>
        <w:rPr>
          <w:rFonts w:ascii="Times New Roman" w:hAnsi="Times New Roman"/>
        </w:rPr>
        <w:t xml:space="preserve">Stability during storage and use </w:t>
      </w:r>
    </w:p>
    <w:p>
      <w:pPr>
        <w:numPr>
          <w:ilvl w:val="0"/>
          <w:numId w:val="3"/>
        </w:numPr>
        <w:spacing w:after="0" w:line="240" w:lineRule="auto"/>
        <w:jc w:val="both"/>
        <w:rPr>
          <w:rFonts w:ascii="Times New Roman" w:hAnsi="Times New Roman"/>
        </w:rPr>
      </w:pPr>
      <w:r>
        <w:rPr>
          <w:rFonts w:ascii="Times New Roman" w:hAnsi="Times New Roman"/>
        </w:rPr>
        <w:t xml:space="preserve">Prevents mechanical shock during transportation </w:t>
      </w:r>
    </w:p>
    <w:p>
      <w:pPr>
        <w:numPr>
          <w:ilvl w:val="0"/>
          <w:numId w:val="3"/>
        </w:numPr>
        <w:spacing w:after="0" w:line="240" w:lineRule="auto"/>
        <w:jc w:val="both"/>
        <w:rPr>
          <w:rFonts w:ascii="Times New Roman" w:hAnsi="Times New Roman"/>
        </w:rPr>
      </w:pPr>
      <w:r>
        <w:rPr>
          <w:rFonts w:ascii="Times New Roman" w:hAnsi="Times New Roman"/>
        </w:rPr>
        <w:t xml:space="preserve">Ease of use of different chemicals </w:t>
      </w:r>
    </w:p>
    <w:p>
      <w:pPr>
        <w:numPr>
          <w:ilvl w:val="0"/>
          <w:numId w:val="3"/>
        </w:numPr>
        <w:spacing w:after="0" w:line="240" w:lineRule="auto"/>
        <w:jc w:val="both"/>
        <w:rPr>
          <w:rFonts w:ascii="Times New Roman" w:hAnsi="Times New Roman"/>
        </w:rPr>
      </w:pPr>
      <w:r>
        <w:rPr>
          <w:rFonts w:ascii="Times New Roman" w:hAnsi="Times New Roman"/>
        </w:rPr>
        <w:t xml:space="preserve">Meets medical needs  </w:t>
      </w:r>
    </w:p>
    <w:p>
      <w:pPr>
        <w:numPr>
          <w:ilvl w:val="0"/>
          <w:numId w:val="3"/>
        </w:numPr>
        <w:spacing w:after="0" w:line="240" w:lineRule="auto"/>
        <w:jc w:val="both"/>
        <w:rPr>
          <w:rFonts w:ascii="Times New Roman" w:hAnsi="Times New Roman"/>
        </w:rPr>
      </w:pPr>
      <w:r>
        <w:rPr>
          <w:rFonts w:ascii="Times New Roman" w:hAnsi="Times New Roman"/>
        </w:rPr>
        <w:t xml:space="preserve">Predictable effect duration, release, onset, power  </w:t>
      </w:r>
    </w:p>
    <w:p>
      <w:pPr>
        <w:numPr>
          <w:ilvl w:val="0"/>
          <w:numId w:val="3"/>
        </w:numPr>
        <w:spacing w:after="0" w:line="240" w:lineRule="auto"/>
        <w:jc w:val="both"/>
        <w:rPr>
          <w:rFonts w:ascii="Times New Roman" w:hAnsi="Times New Roman"/>
        </w:rPr>
      </w:pPr>
      <w:r>
        <w:rPr>
          <w:rFonts w:ascii="Times New Roman" w:hAnsi="Times New Roman"/>
        </w:rPr>
        <w:t xml:space="preserve">Economical and elegant  </w:t>
      </w:r>
    </w:p>
    <w:p>
      <w:pPr>
        <w:numPr>
          <w:ilvl w:val="0"/>
          <w:numId w:val="3"/>
        </w:numPr>
        <w:spacing w:after="0" w:line="240" w:lineRule="auto"/>
        <w:jc w:val="both"/>
        <w:rPr>
          <w:rFonts w:ascii="Times New Roman" w:hAnsi="Times New Roman"/>
        </w:rPr>
      </w:pPr>
      <w:r>
        <w:rPr>
          <w:rFonts w:ascii="Times New Roman" w:hAnsi="Times New Roman"/>
        </w:rPr>
        <w:t xml:space="preserve">Reduce discomfort and immediate relief and improve patient compliance  </w:t>
      </w:r>
    </w:p>
    <w:p>
      <w:pPr>
        <w:numPr>
          <w:ilvl w:val="0"/>
          <w:numId w:val="1"/>
        </w:numPr>
        <w:spacing w:after="0" w:line="240" w:lineRule="auto"/>
        <w:jc w:val="center"/>
        <w:rPr>
          <w:rFonts w:ascii="Times New Roman" w:hAnsi="Times New Roman"/>
          <w:b/>
          <w:bCs/>
          <w:lang w:bidi="ar"/>
        </w:rPr>
      </w:pPr>
      <w:r>
        <w:rPr>
          <w:rFonts w:ascii="Times New Roman" w:hAnsi="Times New Roman"/>
          <w:b/>
          <w:bCs/>
          <w:lang w:bidi="ar"/>
        </w:rPr>
        <w:t>TYPES OF DOSAGE FORM [6,8,9]</w:t>
      </w:r>
    </w:p>
    <w:p>
      <w:pPr>
        <w:shd w:val="clear" w:color="auto" w:fill="FFFFFF"/>
        <w:spacing w:after="0" w:line="240" w:lineRule="auto"/>
        <w:jc w:val="both"/>
        <w:rPr>
          <w:rFonts w:ascii="Times New Roman" w:hAnsi="Times New Roman"/>
          <w:b/>
          <w:bCs/>
        </w:rPr>
      </w:pPr>
      <w:r>
        <w:rPr>
          <w:rFonts w:ascii="Times New Roman" w:hAnsi="Times New Roman"/>
        </w:rPr>
        <w:t xml:space="preserve">Drugs enter </w:t>
      </w:r>
      <w:r>
        <w:rPr>
          <w:rFonts w:hint="default" w:ascii="Times New Roman" w:hAnsi="Times New Roman"/>
          <w:lang w:val="en-US"/>
        </w:rPr>
        <w:t>into the</w:t>
      </w:r>
      <w:r>
        <w:rPr>
          <w:rFonts w:ascii="Times New Roman" w:hAnsi="Times New Roman"/>
        </w:rPr>
        <w:t xml:space="preserve"> body through various routes, depending on their absorption and therapeutic effects. Medicines can be classified in different ways according to different bases such as administration, physical properties and uses. </w:t>
      </w:r>
    </w:p>
    <w:p>
      <w:pPr>
        <w:numPr>
          <w:ilvl w:val="0"/>
          <w:numId w:val="4"/>
        </w:numPr>
        <w:shd w:val="clear" w:color="auto" w:fill="FFFFFF"/>
        <w:spacing w:after="0" w:line="240" w:lineRule="auto"/>
        <w:rPr>
          <w:rFonts w:ascii="Times New Roman" w:hAnsi="Times New Roman"/>
          <w:b/>
          <w:bCs/>
        </w:rPr>
      </w:pPr>
      <w:r>
        <w:rPr>
          <w:rFonts w:ascii="Times New Roman" w:hAnsi="Times New Roman"/>
          <w:b/>
          <w:bCs/>
        </w:rPr>
        <w:t xml:space="preserve">Based on the physical state                                                                                                              </w:t>
      </w:r>
    </w:p>
    <w:p>
      <w:pPr>
        <w:shd w:val="clear" w:color="auto" w:fill="FFFFFF"/>
        <w:spacing w:after="0" w:line="240" w:lineRule="auto"/>
        <w:rPr>
          <w:rFonts w:ascii="Times New Roman" w:hAnsi="Times New Roman"/>
        </w:rPr>
      </w:pPr>
      <w:r>
        <w:rPr>
          <w:rFonts w:ascii="Times New Roman" w:hAnsi="Times New Roman"/>
          <w:b/>
          <w:bCs/>
        </w:rPr>
        <w:t xml:space="preserve">a.  </w:t>
      </w:r>
      <w:r>
        <w:rPr>
          <w:rFonts w:ascii="Times New Roman" w:hAnsi="Times New Roman"/>
        </w:rPr>
        <w:t xml:space="preserve">Solid Dosage Form: Conventional and modified release Tablets, Capsules, Powder, Lozenges, Films, Chewingum, Pallets, Suppositories etc.                                                                                                     </w:t>
      </w:r>
    </w:p>
    <w:p>
      <w:pPr>
        <w:shd w:val="clear" w:color="auto" w:fill="FFFFFF"/>
        <w:spacing w:after="0" w:line="240" w:lineRule="auto"/>
        <w:rPr>
          <w:rFonts w:ascii="Times New Roman" w:hAnsi="Times New Roman"/>
        </w:rPr>
      </w:pPr>
      <w:r>
        <w:rPr>
          <w:rFonts w:ascii="Times New Roman" w:hAnsi="Times New Roman"/>
        </w:rPr>
        <w:t xml:space="preserve"> </w:t>
      </w:r>
      <w:r>
        <w:rPr>
          <w:rFonts w:ascii="Times New Roman" w:hAnsi="Times New Roman"/>
          <w:b/>
          <w:bCs/>
        </w:rPr>
        <w:t>b.</w:t>
      </w:r>
      <w:r>
        <w:rPr>
          <w:rFonts w:ascii="Times New Roman" w:hAnsi="Times New Roman"/>
        </w:rPr>
        <w:t xml:space="preserve"> Liquid Dosage Form: SolutioSuspensionsions, Elexirs, Syrup, Linctus, Parentrals, Eye and ear drops, Aromatic water, Tincture, Mouth wash, Gargles etc.                                                                                  </w:t>
      </w:r>
    </w:p>
    <w:p>
      <w:pPr>
        <w:shd w:val="clear" w:color="auto" w:fill="FFFFFF"/>
        <w:spacing w:after="0" w:line="240" w:lineRule="auto"/>
        <w:rPr>
          <w:rFonts w:ascii="Times New Roman" w:hAnsi="Times New Roman"/>
        </w:rPr>
      </w:pPr>
      <w:r>
        <w:rPr>
          <w:rFonts w:ascii="Times New Roman" w:hAnsi="Times New Roman"/>
          <w:b/>
          <w:bCs/>
        </w:rPr>
        <w:t>c.</w:t>
      </w:r>
      <w:r>
        <w:rPr>
          <w:rFonts w:ascii="Times New Roman" w:hAnsi="Times New Roman"/>
        </w:rPr>
        <w:t xml:space="preserve"> Semisolid Dosage Form: Generally used for topical applications or on mucous membranes.  Cream, Ointment, Gel, Liniments, Lotions, Pastes etc.                                                                                          </w:t>
      </w:r>
    </w:p>
    <w:p>
      <w:pPr>
        <w:shd w:val="clear" w:color="auto" w:fill="FFFFFF"/>
        <w:spacing w:after="0" w:line="240" w:lineRule="auto"/>
        <w:rPr>
          <w:rFonts w:ascii="Times New Roman" w:hAnsi="Times New Roman"/>
          <w:b/>
          <w:bCs/>
        </w:rPr>
      </w:pPr>
      <w:r>
        <w:rPr>
          <w:rFonts w:ascii="Times New Roman" w:hAnsi="Times New Roman"/>
        </w:rPr>
        <w:t xml:space="preserve"> </w:t>
      </w:r>
      <w:r>
        <w:rPr>
          <w:rFonts w:ascii="Times New Roman" w:hAnsi="Times New Roman"/>
          <w:b/>
          <w:bCs/>
        </w:rPr>
        <w:t>d.</w:t>
      </w:r>
      <w:r>
        <w:rPr>
          <w:rFonts w:ascii="Times New Roman" w:hAnsi="Times New Roman"/>
        </w:rPr>
        <w:t xml:space="preserve"> Gaseous Dosage Form: Combination of solid fines wth liquid or gas or combination of liquid and gas. Nebulizers, Aerosol, Inhalers, Sprey etc.</w:t>
      </w:r>
    </w:p>
    <w:p>
      <w:pPr>
        <w:numPr>
          <w:ilvl w:val="0"/>
          <w:numId w:val="4"/>
        </w:numPr>
        <w:shd w:val="clear" w:color="auto" w:fill="FFFFFF"/>
        <w:spacing w:after="0" w:line="240" w:lineRule="auto"/>
        <w:jc w:val="both"/>
        <w:rPr>
          <w:rFonts w:ascii="Times New Roman" w:hAnsi="Times New Roman"/>
          <w:b/>
          <w:bCs/>
        </w:rPr>
      </w:pPr>
      <w:r>
        <w:rPr>
          <w:rFonts w:ascii="Times New Roman" w:hAnsi="Times New Roman"/>
          <w:b/>
          <w:bCs/>
        </w:rPr>
        <w:t>Based on the route of administration</w:t>
      </w:r>
    </w:p>
    <w:p>
      <w:pPr>
        <w:numPr>
          <w:ilvl w:val="0"/>
          <w:numId w:val="5"/>
        </w:numPr>
        <w:shd w:val="clear" w:color="auto" w:fill="FFFFFF"/>
        <w:spacing w:after="0" w:line="240" w:lineRule="auto"/>
        <w:jc w:val="both"/>
        <w:rPr>
          <w:rFonts w:ascii="Times New Roman" w:hAnsi="Times New Roman" w:eastAsia="Times New Roman"/>
          <w:b/>
          <w:bCs/>
          <w:color w:val="333333"/>
          <w:lang w:val="en-IN" w:eastAsia="en-IN"/>
        </w:rPr>
      </w:pPr>
      <w:r>
        <w:rPr>
          <w:rFonts w:ascii="Times New Roman" w:hAnsi="Times New Roman" w:eastAsia="Times New Roman"/>
          <w:b/>
          <w:bCs/>
          <w:color w:val="333333"/>
          <w:lang w:eastAsia="en-IN"/>
        </w:rPr>
        <w:t>Oral Dosage form</w:t>
      </w:r>
    </w:p>
    <w:p>
      <w:pPr>
        <w:shd w:val="clear" w:color="auto" w:fill="FFFFFF"/>
        <w:spacing w:after="0"/>
        <w:jc w:val="both"/>
        <w:rPr>
          <w:rFonts w:ascii="Times New Roman" w:hAnsi="Times New Roman" w:eastAsia="Times New Roman"/>
          <w:b/>
          <w:bCs/>
          <w:color w:val="333333"/>
          <w:lang w:val="en-IN" w:eastAsia="en-IN"/>
        </w:rPr>
      </w:pPr>
      <w:r>
        <w:rPr>
          <w:rFonts w:ascii="Times New Roman" w:hAnsi="Times New Roman" w:eastAsia="Times New Roman"/>
          <w:b/>
          <w:bCs/>
          <w:color w:val="333333"/>
          <w:lang w:val="en-IN" w:eastAsia="en-IN"/>
        </w:rPr>
        <w:t>Tablet</w:t>
      </w:r>
      <w:r>
        <w:rPr>
          <w:rFonts w:ascii="Times New Roman" w:hAnsi="Times New Roman" w:eastAsia="Times New Roman"/>
          <w:b/>
          <w:bCs/>
          <w:color w:val="333333"/>
          <w:lang w:eastAsia="en-IN"/>
        </w:rPr>
        <w:t>s</w:t>
      </w:r>
    </w:p>
    <w:p>
      <w:pPr>
        <w:spacing w:after="0"/>
        <w:jc w:val="both"/>
        <w:rPr>
          <w:rFonts w:ascii="Times New Roman" w:hAnsi="Times New Roman" w:eastAsia="SimSun"/>
          <w:lang w:eastAsia="zh-CN"/>
        </w:rPr>
      </w:pPr>
      <w:r>
        <w:rPr>
          <w:rFonts w:ascii="Times New Roman" w:hAnsi="Times New Roman"/>
        </w:rPr>
        <w:t xml:space="preserve">Tablets are a dosage form that is administered orally to the body. Tablets may contain </w:t>
      </w:r>
      <w:r>
        <w:rPr>
          <w:rFonts w:hint="default" w:ascii="Times New Roman" w:hAnsi="Times New Roman"/>
          <w:lang w:val="en-US"/>
        </w:rPr>
        <w:t>single</w:t>
      </w:r>
      <w:r>
        <w:rPr>
          <w:rFonts w:ascii="Times New Roman" w:hAnsi="Times New Roman"/>
        </w:rPr>
        <w:t xml:space="preserve"> or m</w:t>
      </w:r>
      <w:r>
        <w:rPr>
          <w:rFonts w:hint="default" w:ascii="Times New Roman" w:hAnsi="Times New Roman"/>
          <w:lang w:val="en-US"/>
        </w:rPr>
        <w:t>ultiple</w:t>
      </w:r>
      <w:r>
        <w:rPr>
          <w:rFonts w:ascii="Times New Roman" w:hAnsi="Times New Roman"/>
        </w:rPr>
        <w:t xml:space="preserve"> compressed </w:t>
      </w:r>
      <w:r>
        <w:rPr>
          <w:rFonts w:hint="default" w:ascii="Times New Roman" w:hAnsi="Times New Roman"/>
          <w:lang w:val="en-US"/>
        </w:rPr>
        <w:t>drugs</w:t>
      </w:r>
      <w:r>
        <w:rPr>
          <w:rFonts w:ascii="Times New Roman" w:hAnsi="Times New Roman"/>
        </w:rPr>
        <w:t xml:space="preserve"> along with other </w:t>
      </w:r>
      <w:r>
        <w:rPr>
          <w:rFonts w:hint="default" w:ascii="Times New Roman" w:hAnsi="Times New Roman"/>
          <w:lang w:val="en-US"/>
        </w:rPr>
        <w:t>contents</w:t>
      </w:r>
      <w:r>
        <w:rPr>
          <w:rFonts w:ascii="Times New Roman" w:hAnsi="Times New Roman"/>
        </w:rPr>
        <w:t xml:space="preserve"> such as antibiotics, fragrances and binders. Tablets come in many shapes and colours. It can be controlled, supported or released immediately. </w:t>
      </w:r>
    </w:p>
    <w:p>
      <w:pPr>
        <w:jc w:val="both"/>
        <w:rPr>
          <w:rFonts w:ascii="Times New Roman" w:hAnsi="Times New Roman"/>
        </w:rPr>
      </w:pP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INCLUDEPICTURE \d "https://www.swallowingdifficulties.com/wp-content/uploads/2016/11/patient-pills.jpg.webp"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"https://www.swallowingdifficulties.com/wp-content/uploads/2016/11/patient-pills.jpg.webp"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"https://www.swallowingdifficulties.com/wp-content/uploads/2016/11/patient-pills.jpg.webp"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"https://www.swallowingdifficulties.com/wp-content/uploads/2016/11/patient-pills.jpg.webp"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"https://www.swallowingdifficulties.com/wp-content/uploads/2016/11/patient-pills.jpg.webp"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"https://www.swallowingdifficulties.com/wp-content/uploads/2016/11/patient-pills.jpg.webp"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"https://www.swallowingdifficulties.com/wp-content/uploads/2016/11/patient-pills.jpg.webp" \* MERGEFORMATINET </w:instrText>
      </w:r>
      <w:r>
        <w:rPr>
          <w:rFonts w:ascii="Times New Roman" w:hAnsi="Times New Roman"/>
        </w:rPr>
        <w:fldChar w:fldCharType="separate"/>
      </w:r>
      <w:r>
        <w:rPr>
          <w:rFonts w:ascii="Times New Roman" w:hAnsi="Times New Roman"/>
        </w:rPr>
        <w:pict>
          <v:shape id="_x0000_i1025" o:spt="75" type="#_x0000_t75" style="height:96pt;width:119.4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p>
    <w:p>
      <w:pPr>
        <w:jc w:val="both"/>
        <w:rPr>
          <w:rFonts w:ascii="Times New Roman" w:hAnsi="Times New Roman"/>
        </w:rPr>
      </w:pPr>
    </w:p>
    <w:p>
      <w:pPr>
        <w:jc w:val="both"/>
        <w:rPr>
          <w:rFonts w:ascii="Times New Roman" w:hAnsi="Times New Roman"/>
        </w:rPr>
      </w:pPr>
      <w:r>
        <w:rPr>
          <w:rFonts w:ascii="Times New Roman" w:hAnsi="Times New Roman" w:eastAsia="Times New Roman"/>
          <w:b/>
          <w:bCs/>
          <w:color w:val="333333"/>
          <w:lang w:val="en-IN" w:eastAsia="en-IN"/>
        </w:rPr>
        <w:t>Effavescent tablet</w:t>
      </w:r>
      <w:r>
        <w:rPr>
          <w:rFonts w:ascii="Times New Roman" w:hAnsi="Times New Roman" w:eastAsia="Times New Roman"/>
          <w:b/>
          <w:bCs/>
          <w:color w:val="333333"/>
          <w:lang w:eastAsia="en-IN"/>
        </w:rPr>
        <w:t>:</w:t>
      </w:r>
      <w:r>
        <w:rPr>
          <w:rFonts w:ascii="Times New Roman" w:hAnsi="Times New Roman" w:eastAsia="Times New Roman"/>
          <w:color w:val="333333"/>
          <w:lang w:eastAsia="en-IN"/>
        </w:rPr>
        <w:t xml:space="preserve"> </w:t>
      </w:r>
      <w:r>
        <w:rPr>
          <w:rFonts w:ascii="Times New Roman" w:hAnsi="Times New Roman"/>
        </w:rPr>
        <w:t xml:space="preserve">This tablet dissolves by producing gas when it comes into contact with water. The oil obtained from the reaction of bicarbonate with citric or tartaric acid  facilitates drug therapy. For example: Vitamin C tablets.   </w:t>
      </w:r>
    </w:p>
    <w:p>
      <w:pPr>
        <w:jc w:val="both"/>
        <w:rPr>
          <w:rFonts w:ascii="Times New Roman" w:hAnsi="Times New Roman"/>
        </w:rPr>
      </w:pPr>
    </w:p>
    <w:p>
      <w:pPr>
        <w:jc w:val="both"/>
        <w:rPr>
          <w:rFonts w:ascii="Times New Roman" w:hAnsi="Times New Roman"/>
        </w:rPr>
      </w:pPr>
      <w:r>
        <w:rPr>
          <w:rFonts w:ascii="Times New Roman" w:hAnsi="Times New Roman"/>
        </w:rPr>
        <w:drawing>
          <wp:inline distT="0" distB="0" distL="0" distR="0">
            <wp:extent cx="1013460" cy="1219200"/>
            <wp:effectExtent l="0" t="0" r="15240" b="0"/>
            <wp:docPr id="1742643054"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43054" name="Picture 17" descr="IMG_256"/>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a:xfrm>
                      <a:off x="0" y="0"/>
                      <a:ext cx="1013460" cy="1219200"/>
                    </a:xfrm>
                    <a:prstGeom prst="rect">
                      <a:avLst/>
                    </a:prstGeom>
                    <a:noFill/>
                    <a:ln>
                      <a:noFill/>
                    </a:ln>
                  </pic:spPr>
                </pic:pic>
              </a:graphicData>
            </a:graphic>
          </wp:inline>
        </w:drawing>
      </w:r>
    </w:p>
    <w:p>
      <w:pPr>
        <w:spacing w:after="0" w:line="240" w:lineRule="auto"/>
        <w:jc w:val="both"/>
        <w:rPr>
          <w:rFonts w:ascii="Times New Roman" w:hAnsi="Times New Roman"/>
          <w:szCs w:val="22"/>
        </w:rPr>
      </w:pPr>
      <w:r>
        <w:rPr>
          <w:rFonts w:ascii="Times New Roman" w:hAnsi="Times New Roman"/>
          <w:b/>
          <w:bCs/>
          <w:szCs w:val="22"/>
        </w:rPr>
        <w:t>Chewable Tablet:</w:t>
      </w:r>
      <w:r>
        <w:rPr>
          <w:rFonts w:ascii="Times New Roman" w:hAnsi="Times New Roman"/>
          <w:szCs w:val="22"/>
        </w:rPr>
        <w:t xml:space="preserve"> </w:t>
      </w:r>
      <w:r>
        <w:rPr>
          <w:rFonts w:hint="default" w:ascii="Times New Roman" w:hAnsi="Times New Roman"/>
          <w:szCs w:val="22"/>
          <w:lang w:val="en-US"/>
        </w:rPr>
        <w:t>It</w:t>
      </w:r>
      <w:r>
        <w:rPr>
          <w:rFonts w:ascii="Times New Roman" w:hAnsi="Times New Roman"/>
          <w:szCs w:val="22"/>
        </w:rPr>
        <w:t xml:space="preserve"> should be chewed</w:t>
      </w:r>
      <w:r>
        <w:rPr>
          <w:rFonts w:hint="default" w:ascii="Times New Roman" w:hAnsi="Times New Roman"/>
          <w:szCs w:val="22"/>
          <w:lang w:val="en-US"/>
        </w:rPr>
        <w:t xml:space="preserve"> and converted into </w:t>
      </w:r>
      <w:r>
        <w:rPr>
          <w:rFonts w:ascii="Times New Roman" w:hAnsi="Times New Roman"/>
          <w:szCs w:val="22"/>
        </w:rPr>
        <w:t xml:space="preserve">small pieces. This will </w:t>
      </w:r>
      <w:r>
        <w:rPr>
          <w:rFonts w:hint="default" w:ascii="Times New Roman" w:hAnsi="Times New Roman"/>
          <w:szCs w:val="22"/>
          <w:lang w:val="en-US"/>
        </w:rPr>
        <w:t>enhance</w:t>
      </w:r>
      <w:r>
        <w:rPr>
          <w:rFonts w:ascii="Times New Roman" w:hAnsi="Times New Roman"/>
          <w:szCs w:val="22"/>
        </w:rPr>
        <w:t xml:space="preserve"> the surface area expos</w:t>
      </w:r>
      <w:r>
        <w:rPr>
          <w:rFonts w:hint="default" w:ascii="Times New Roman" w:hAnsi="Times New Roman"/>
          <w:szCs w:val="22"/>
          <w:lang w:val="en-US"/>
        </w:rPr>
        <w:t>ure</w:t>
      </w:r>
      <w:r>
        <w:rPr>
          <w:rFonts w:ascii="Times New Roman" w:hAnsi="Times New Roman"/>
          <w:szCs w:val="22"/>
        </w:rPr>
        <w:t xml:space="preserve"> during detonation and allow the released drug to be absorbed faster. These tablets are usually given to patients who have difficulty </w:t>
      </w:r>
      <w:r>
        <w:rPr>
          <w:rFonts w:hint="default" w:ascii="Times New Roman" w:hAnsi="Times New Roman"/>
          <w:szCs w:val="22"/>
          <w:lang w:val="en-US"/>
        </w:rPr>
        <w:t xml:space="preserve">in </w:t>
      </w:r>
      <w:r>
        <w:rPr>
          <w:rFonts w:ascii="Times New Roman" w:hAnsi="Times New Roman"/>
          <w:szCs w:val="22"/>
        </w:rPr>
        <w:t xml:space="preserve">swallowing, </w:t>
      </w:r>
      <w:r>
        <w:rPr>
          <w:rFonts w:hint="default" w:ascii="Times New Roman" w:hAnsi="Times New Roman"/>
          <w:szCs w:val="22"/>
          <w:lang w:val="en-US"/>
        </w:rPr>
        <w:t>like</w:t>
      </w:r>
      <w:r>
        <w:rPr>
          <w:rFonts w:ascii="Times New Roman" w:hAnsi="Times New Roman"/>
          <w:szCs w:val="22"/>
        </w:rPr>
        <w:t xml:space="preserve"> </w:t>
      </w:r>
      <w:r>
        <w:rPr>
          <w:rFonts w:hint="default" w:ascii="Times New Roman" w:hAnsi="Times New Roman"/>
          <w:szCs w:val="22"/>
          <w:lang w:val="en-US"/>
        </w:rPr>
        <w:t>old age person</w:t>
      </w:r>
      <w:r>
        <w:rPr>
          <w:rFonts w:ascii="Times New Roman" w:hAnsi="Times New Roman"/>
          <w:szCs w:val="22"/>
        </w:rPr>
        <w:t xml:space="preserve"> and </w:t>
      </w:r>
      <w:r>
        <w:rPr>
          <w:rFonts w:hint="default" w:ascii="Times New Roman" w:hAnsi="Times New Roman"/>
          <w:szCs w:val="22"/>
          <w:lang w:val="en-US"/>
        </w:rPr>
        <w:t>little one</w:t>
      </w:r>
      <w:r>
        <w:rPr>
          <w:rFonts w:ascii="Times New Roman" w:hAnsi="Times New Roman"/>
          <w:szCs w:val="22"/>
        </w:rPr>
        <w:t xml:space="preserve">. It can be used if the dose is high. Example: Chewable multivitamins.   </w:t>
      </w:r>
    </w:p>
    <w:p>
      <w:pPr>
        <w:spacing w:after="0" w:line="240" w:lineRule="auto"/>
        <w:jc w:val="both"/>
        <w:rPr>
          <w:rFonts w:ascii="Times New Roman" w:hAnsi="Times New Roman"/>
        </w:rPr>
      </w:pPr>
      <w:r>
        <w:rPr>
          <w:rFonts w:ascii="Times New Roman" w:hAnsi="Times New Roman"/>
          <w:b/>
          <w:bCs/>
          <w:szCs w:val="22"/>
        </w:rPr>
        <w:t>Sublingual Tablet</w:t>
      </w:r>
      <w:r>
        <w:rPr>
          <w:rFonts w:ascii="Times New Roman" w:hAnsi="Times New Roman"/>
          <w:szCs w:val="22"/>
        </w:rPr>
        <w:t xml:space="preserve">: This tablet is </w:t>
      </w:r>
      <w:r>
        <w:rPr>
          <w:rFonts w:hint="default" w:ascii="Times New Roman" w:hAnsi="Times New Roman"/>
          <w:szCs w:val="22"/>
          <w:lang w:val="en-US"/>
        </w:rPr>
        <w:t>formula</w:t>
      </w:r>
      <w:r>
        <w:rPr>
          <w:rFonts w:ascii="Times New Roman" w:hAnsi="Times New Roman"/>
          <w:szCs w:val="22"/>
        </w:rPr>
        <w:t xml:space="preserve">ed to be placed </w:t>
      </w:r>
      <w:r>
        <w:rPr>
          <w:rFonts w:hint="default" w:ascii="Times New Roman" w:hAnsi="Times New Roman"/>
          <w:szCs w:val="22"/>
          <w:lang w:val="en-US"/>
        </w:rPr>
        <w:t>below</w:t>
      </w:r>
      <w:r>
        <w:rPr>
          <w:rFonts w:ascii="Times New Roman" w:hAnsi="Times New Roman"/>
          <w:szCs w:val="22"/>
        </w:rPr>
        <w:t xml:space="preserve"> the tongue for absorption through the mucous membranes directly into the bloodstream. This method results in faster recovery than oral administration. For example trinitrate tablets</w:t>
      </w:r>
      <w:r>
        <w:rPr>
          <w:rFonts w:ascii="Times New Roman" w:hAnsi="Times New Roman"/>
        </w:rPr>
        <w:t xml:space="preserve">. </w:t>
      </w:r>
    </w:p>
    <w:p>
      <w:pPr>
        <w:jc w:val="center"/>
        <w:rPr>
          <w:rFonts w:ascii="Times New Roman" w:hAnsi="Times New Roman"/>
        </w:rPr>
      </w:pPr>
      <w:r>
        <w:rPr>
          <w:rFonts w:ascii="Times New Roman" w:hAnsi="Times New Roman" w:eastAsia="Times New Roman"/>
          <w:lang w:val="en-IN" w:eastAsia="en-IN"/>
        </w:rPr>
        <w:drawing>
          <wp:inline distT="0" distB="0" distL="0" distR="0">
            <wp:extent cx="1127760" cy="1036320"/>
            <wp:effectExtent l="0" t="0" r="15240" b="11430"/>
            <wp:docPr id="82503093" name="Picture 16" descr="3%20-%20Tablet%20sublin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3093" name="Picture 16" descr="3%20-%20Tablet%20sublingual"/>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a:xfrm>
                      <a:off x="0" y="0"/>
                      <a:ext cx="1127760" cy="1036320"/>
                    </a:xfrm>
                    <a:prstGeom prst="rect">
                      <a:avLst/>
                    </a:prstGeom>
                    <a:noFill/>
                    <a:ln>
                      <a:noFill/>
                    </a:ln>
                  </pic:spPr>
                </pic:pic>
              </a:graphicData>
            </a:graphic>
          </wp:inline>
        </w:drawing>
      </w:r>
    </w:p>
    <w:p>
      <w:pPr>
        <w:spacing w:after="0" w:line="240" w:lineRule="auto"/>
        <w:jc w:val="both"/>
        <w:rPr>
          <w:rFonts w:ascii="Times New Roman" w:hAnsi="Times New Roman"/>
        </w:rPr>
      </w:pPr>
      <w:r>
        <w:rPr>
          <w:rFonts w:ascii="Times New Roman" w:hAnsi="Times New Roman"/>
          <w:b/>
          <w:bCs/>
        </w:rPr>
        <w:t>Enteric Coated Tablets:</w:t>
      </w:r>
      <w:r>
        <w:rPr>
          <w:rFonts w:ascii="Times New Roman" w:hAnsi="Times New Roman"/>
        </w:rPr>
        <w:t xml:space="preserve"> Tablets </w:t>
      </w:r>
      <w:r>
        <w:rPr>
          <w:rFonts w:hint="default" w:ascii="Times New Roman" w:hAnsi="Times New Roman"/>
          <w:lang w:val="en-US"/>
        </w:rPr>
        <w:t>formulated with</w:t>
      </w:r>
      <w:r>
        <w:rPr>
          <w:rFonts w:ascii="Times New Roman" w:hAnsi="Times New Roman"/>
        </w:rPr>
        <w:t xml:space="preserve"> special coating t</w:t>
      </w:r>
      <w:r>
        <w:rPr>
          <w:rFonts w:hint="default" w:ascii="Times New Roman" w:hAnsi="Times New Roman"/>
          <w:lang w:val="en-US"/>
        </w:rPr>
        <w:t>o avoid</w:t>
      </w:r>
      <w:r>
        <w:rPr>
          <w:rFonts w:ascii="Times New Roman" w:hAnsi="Times New Roman"/>
        </w:rPr>
        <w:t xml:space="preserve"> dissolution in the stomach but does not dissolve in the intestine. It is used so that the </w:t>
      </w:r>
      <w:r>
        <w:rPr>
          <w:rFonts w:hint="default" w:ascii="Times New Roman" w:hAnsi="Times New Roman"/>
          <w:lang w:val="en-US"/>
        </w:rPr>
        <w:t>medication</w:t>
      </w:r>
      <w:r>
        <w:rPr>
          <w:rFonts w:ascii="Times New Roman" w:hAnsi="Times New Roman"/>
        </w:rPr>
        <w:t xml:space="preserve"> can</w:t>
      </w:r>
      <w:r>
        <w:rPr>
          <w:rFonts w:hint="default" w:ascii="Times New Roman" w:hAnsi="Times New Roman"/>
          <w:lang w:val="en-US"/>
        </w:rPr>
        <w:t xml:space="preserve"> not</w:t>
      </w:r>
      <w:r>
        <w:rPr>
          <w:rFonts w:ascii="Times New Roman" w:hAnsi="Times New Roman"/>
        </w:rPr>
        <w:t xml:space="preserve"> be broken down by the juice in the stomach and absorbed into the intestines.   </w:t>
      </w:r>
    </w:p>
    <w:p>
      <w:pPr>
        <w:spacing w:after="0" w:line="240" w:lineRule="auto"/>
        <w:jc w:val="both"/>
        <w:rPr>
          <w:rFonts w:ascii="Times New Roman" w:hAnsi="Times New Roman"/>
          <w:b/>
          <w:bCs/>
        </w:rPr>
      </w:pPr>
      <w:r>
        <w:rPr>
          <w:rFonts w:ascii="Times New Roman" w:hAnsi="Times New Roman"/>
          <w:b/>
          <w:bCs/>
        </w:rPr>
        <w:t xml:space="preserve">Powder: </w:t>
      </w:r>
      <w:r>
        <w:rPr>
          <w:rFonts w:ascii="Times New Roman" w:hAnsi="Times New Roman"/>
        </w:rPr>
        <w:t xml:space="preserve">The oral powder is </w:t>
      </w:r>
      <w:r>
        <w:rPr>
          <w:rFonts w:hint="default" w:ascii="Times New Roman" w:hAnsi="Times New Roman"/>
          <w:lang w:val="en-US"/>
        </w:rPr>
        <w:t>generally</w:t>
      </w:r>
      <w:r>
        <w:rPr>
          <w:rFonts w:ascii="Times New Roman" w:hAnsi="Times New Roman"/>
        </w:rPr>
        <w:t xml:space="preserve"> </w:t>
      </w:r>
      <w:r>
        <w:rPr>
          <w:rFonts w:hint="default" w:ascii="Times New Roman" w:hAnsi="Times New Roman"/>
          <w:lang w:val="en-US"/>
        </w:rPr>
        <w:t>mixed</w:t>
      </w:r>
      <w:r>
        <w:rPr>
          <w:rFonts w:ascii="Times New Roman" w:hAnsi="Times New Roman"/>
        </w:rPr>
        <w:t xml:space="preserve"> in water for the patient to </w:t>
      </w:r>
      <w:r>
        <w:rPr>
          <w:rFonts w:hint="default" w:ascii="Times New Roman" w:hAnsi="Times New Roman"/>
          <w:lang w:val="en-US"/>
        </w:rPr>
        <w:t>take it orally</w:t>
      </w:r>
      <w:r>
        <w:rPr>
          <w:rFonts w:ascii="Times New Roman" w:hAnsi="Times New Roman"/>
        </w:rPr>
        <w:t xml:space="preserve"> for therapeutic purposes. Most are available in sachets such as oral saline.  </w:t>
      </w:r>
    </w:p>
    <w:p>
      <w:pPr>
        <w:spacing w:after="0" w:line="240" w:lineRule="auto"/>
        <w:jc w:val="both"/>
        <w:rPr>
          <w:rFonts w:ascii="Times New Roman" w:hAnsi="Times New Roman"/>
        </w:rPr>
      </w:pPr>
      <w:r>
        <w:rPr>
          <w:rFonts w:ascii="Times New Roman" w:hAnsi="Times New Roman"/>
        </w:rPr>
        <w:t xml:space="preserve"> </w:t>
      </w:r>
    </w:p>
    <w:p>
      <w:pPr>
        <w:jc w:val="center"/>
        <w:rPr>
          <w:rFonts w:ascii="Times New Roman" w:hAnsi="Times New Roman"/>
        </w:rPr>
      </w:pPr>
      <w:r>
        <w:rPr>
          <w:rFonts w:ascii="Times New Roman" w:hAnsi="Times New Roman" w:eastAsia="Times New Roman"/>
          <w:lang w:val="en-IN" w:eastAsia="en-IN"/>
        </w:rPr>
        <w:drawing>
          <wp:inline distT="0" distB="0" distL="0" distR="0">
            <wp:extent cx="1127760" cy="1257300"/>
            <wp:effectExtent l="0" t="0" r="15240" b="0"/>
            <wp:docPr id="1523620395" name="Picture 15" descr="5%20-%20Serb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20395" name="Picture 15" descr="5%20-%20Serbuk"/>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1127760" cy="1257300"/>
                    </a:xfrm>
                    <a:prstGeom prst="rect">
                      <a:avLst/>
                    </a:prstGeom>
                    <a:noFill/>
                    <a:ln>
                      <a:noFill/>
                    </a:ln>
                  </pic:spPr>
                </pic:pic>
              </a:graphicData>
            </a:graphic>
          </wp:inline>
        </w:drawing>
      </w:r>
    </w:p>
    <w:p>
      <w:pPr>
        <w:jc w:val="both"/>
        <w:rPr>
          <w:rFonts w:ascii="Times New Roman" w:hAnsi="Times New Roman"/>
        </w:rPr>
      </w:pPr>
      <w:r>
        <w:rPr>
          <w:rFonts w:ascii="Times New Roman" w:hAnsi="Times New Roman"/>
          <w:b/>
          <w:bCs/>
        </w:rPr>
        <w:t>Lozenges :</w:t>
      </w:r>
      <w:r>
        <w:rPr>
          <w:rFonts w:ascii="Times New Roman" w:hAnsi="Times New Roman"/>
        </w:rPr>
        <w:t xml:space="preserve"> Lozenges are prescription medications that must be inhaled by mouth until they dissolve. Lozenges are often used to relieve cough and sore throat. </w:t>
      </w:r>
    </w:p>
    <w:p>
      <w:pPr>
        <w:jc w:val="center"/>
        <w:rPr>
          <w:rFonts w:ascii="Times New Roman" w:hAnsi="Times New Roman"/>
        </w:rPr>
      </w:pPr>
      <w:r>
        <w:rPr>
          <w:rFonts w:ascii="Times New Roman" w:hAnsi="Times New Roman" w:eastAsia="Times New Roman"/>
          <w:lang w:val="en-IN" w:eastAsia="en-IN"/>
        </w:rPr>
        <w:drawing>
          <wp:inline distT="0" distB="0" distL="0" distR="0">
            <wp:extent cx="845185" cy="862330"/>
            <wp:effectExtent l="0" t="0" r="0" b="0"/>
            <wp:docPr id="428423152" name="Picture 14" descr="6%20-%20Loz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23152" name="Picture 14" descr="6%20-%20Lozenges"/>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a:xfrm>
                      <a:off x="0" y="0"/>
                      <a:ext cx="850246" cy="867799"/>
                    </a:xfrm>
                    <a:prstGeom prst="rect">
                      <a:avLst/>
                    </a:prstGeom>
                    <a:noFill/>
                    <a:ln>
                      <a:noFill/>
                    </a:ln>
                  </pic:spPr>
                </pic:pic>
              </a:graphicData>
            </a:graphic>
          </wp:inline>
        </w:drawing>
      </w:r>
    </w:p>
    <w:p>
      <w:pPr>
        <w:spacing w:after="0" w:line="240" w:lineRule="auto"/>
        <w:jc w:val="both"/>
        <w:rPr>
          <w:rFonts w:ascii="Times New Roman" w:hAnsi="Times New Roman"/>
        </w:rPr>
      </w:pPr>
      <w:r>
        <w:rPr>
          <w:rFonts w:ascii="Times New Roman" w:hAnsi="Times New Roman"/>
          <w:b/>
          <w:bCs/>
        </w:rPr>
        <w:t>Capsule</w:t>
      </w:r>
      <w:r>
        <w:rPr>
          <w:rFonts w:ascii="Times New Roman" w:hAnsi="Times New Roman"/>
        </w:rPr>
        <w:t xml:space="preserve">: A capsule is an oral formulation, usually made of gelatin, containing active ingredients and additives. Gelatin capsules are more expensive </w:t>
      </w:r>
      <w:r>
        <w:rPr>
          <w:rFonts w:hint="default" w:ascii="Times New Roman" w:hAnsi="Times New Roman"/>
          <w:lang w:val="en-US"/>
        </w:rPr>
        <w:t>as compared to</w:t>
      </w:r>
      <w:r>
        <w:rPr>
          <w:rFonts w:ascii="Times New Roman" w:hAnsi="Times New Roman"/>
        </w:rPr>
        <w:t xml:space="preserve"> tablets, but they do have some advantages. For example, the particle size rarely changes during capsule production, and the capsule encapsulates the flavour and odour of the active ingredients and protects the photosensitive ingredients.   </w:t>
      </w:r>
    </w:p>
    <w:p>
      <w:pPr>
        <w:spacing w:after="0" w:line="240" w:lineRule="auto"/>
        <w:jc w:val="both"/>
        <w:rPr>
          <w:rFonts w:ascii="Times New Roman" w:hAnsi="Times New Roman"/>
        </w:rPr>
      </w:pPr>
      <w:r>
        <w:rPr>
          <w:rFonts w:ascii="Times New Roman" w:hAnsi="Times New Roman"/>
          <w:b/>
          <w:bCs/>
        </w:rPr>
        <w:t xml:space="preserve">Hard gelatin capsules: </w:t>
      </w:r>
      <w:r>
        <w:rPr>
          <w:rFonts w:ascii="Times New Roman" w:hAnsi="Times New Roman"/>
        </w:rPr>
        <w:t xml:space="preserve">for solid-filled preparations  </w:t>
      </w:r>
    </w:p>
    <w:p>
      <w:pPr>
        <w:spacing w:after="0" w:line="240" w:lineRule="auto"/>
        <w:jc w:val="both"/>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1600200" cy="1208405"/>
            <wp:effectExtent l="0" t="0" r="0" b="0"/>
            <wp:docPr id="952372557"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72557" name="Picture 13"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601947" cy="1210054"/>
                    </a:xfrm>
                    <a:prstGeom prst="rect">
                      <a:avLst/>
                    </a:prstGeom>
                    <a:noFill/>
                    <a:ln>
                      <a:noFill/>
                    </a:ln>
                  </pic:spPr>
                </pic:pic>
              </a:graphicData>
            </a:graphic>
          </wp:inline>
        </w:drawing>
      </w:r>
    </w:p>
    <w:p>
      <w:pPr>
        <w:jc w:val="both"/>
        <w:rPr>
          <w:rFonts w:ascii="Times New Roman" w:hAnsi="Times New Roman"/>
          <w:b/>
          <w:bCs/>
        </w:rPr>
      </w:pPr>
      <w:r>
        <w:rPr>
          <w:rFonts w:ascii="Times New Roman" w:hAnsi="Times New Roman"/>
          <w:b/>
          <w:bCs/>
        </w:rPr>
        <w:t>Soft gelatin capsules:</w:t>
      </w:r>
      <w:r>
        <w:rPr>
          <w:rFonts w:ascii="Times New Roman" w:hAnsi="Times New Roman"/>
        </w:rPr>
        <w:t xml:space="preserve">Soft gelatin capsules for liquid-filled or semisolid-filled preparations. </w:t>
      </w:r>
      <w:r>
        <w:rPr>
          <w:rFonts w:hint="default" w:ascii="Times New Roman" w:hAnsi="Times New Roman"/>
          <w:lang w:val="en-US"/>
        </w:rPr>
        <w:t>These</w:t>
      </w:r>
      <w:r>
        <w:rPr>
          <w:rFonts w:ascii="Times New Roman" w:hAnsi="Times New Roman"/>
        </w:rPr>
        <w:t xml:space="preserve"> are suitable for production of drugs with low water solubility as they provide good drug release and easy digestion. </w:t>
      </w:r>
    </w:p>
    <w:p>
      <w:pPr>
        <w:jc w:val="center"/>
        <w:rPr>
          <w:rFonts w:ascii="Times New Roman" w:hAnsi="Times New Roman"/>
        </w:rPr>
      </w:pPr>
      <w:r>
        <w:rPr>
          <w:rFonts w:ascii="Times New Roman" w:hAnsi="Times New Roman"/>
        </w:rPr>
        <w:drawing>
          <wp:inline distT="0" distB="0" distL="0" distR="0">
            <wp:extent cx="1485900" cy="1280160"/>
            <wp:effectExtent l="0" t="0" r="0" b="15240"/>
            <wp:docPr id="1401298547"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98547" name="Picture 12" descr="IMG_256"/>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a:xfrm>
                      <a:off x="0" y="0"/>
                      <a:ext cx="1485900" cy="1280160"/>
                    </a:xfrm>
                    <a:prstGeom prst="rect">
                      <a:avLst/>
                    </a:prstGeom>
                    <a:noFill/>
                    <a:ln>
                      <a:noFill/>
                    </a:ln>
                  </pic:spPr>
                </pic:pic>
              </a:graphicData>
            </a:graphic>
          </wp:inline>
        </w:drawing>
      </w:r>
    </w:p>
    <w:p>
      <w:pPr>
        <w:jc w:val="both"/>
        <w:rPr>
          <w:rFonts w:ascii="Times New Roman" w:hAnsi="Times New Roman"/>
        </w:rPr>
      </w:pPr>
      <w:r>
        <w:rPr>
          <w:rFonts w:ascii="Times New Roman" w:hAnsi="Times New Roman"/>
          <w:b/>
          <w:bCs/>
        </w:rPr>
        <w:t>Mixtures:</w:t>
      </w:r>
      <w:r>
        <w:rPr>
          <w:rFonts w:ascii="Times New Roman" w:hAnsi="Times New Roman"/>
        </w:rPr>
        <w:t xml:space="preserve"> </w:t>
      </w:r>
      <w:r>
        <w:rPr>
          <w:rFonts w:ascii="Times New Roman" w:hAnsi="Times New Roman" w:eastAsia="Times New Roman"/>
          <w:color w:val="333333"/>
          <w:lang w:val="en-IN" w:eastAsia="en-IN"/>
        </w:rPr>
        <w:t xml:space="preserve">Mixtures are liquid preparations containing medicated active ingredients dissolved in a suitable solvent medium and to be taken according to the dose prescribed. </w:t>
      </w:r>
      <w:r>
        <w:rPr>
          <w:rFonts w:ascii="Times New Roman" w:hAnsi="Times New Roman"/>
        </w:rPr>
        <w:t>For example syrup, suspension, emulsion, etc.</w:t>
      </w:r>
    </w:p>
    <w:p>
      <w:pPr>
        <w:jc w:val="center"/>
        <w:rPr>
          <w:rFonts w:ascii="Times New Roman" w:hAnsi="Times New Roman"/>
        </w:rPr>
      </w:pPr>
      <w:r>
        <w:rPr>
          <w:rFonts w:ascii="Times New Roman" w:hAnsi="Times New Roman" w:eastAsia="Times New Roman"/>
          <w:lang w:val="en-IN" w:eastAsia="en-IN"/>
        </w:rPr>
        <w:drawing>
          <wp:inline distT="0" distB="0" distL="0" distR="0">
            <wp:extent cx="1127760" cy="1318260"/>
            <wp:effectExtent l="0" t="0" r="15240" b="15240"/>
            <wp:docPr id="570327264" name="Picture 11" descr="7%20-%20Ubat%20m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27264" name="Picture 11" descr="7%20-%20Ubat%20minum"/>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a:xfrm>
                      <a:off x="0" y="0"/>
                      <a:ext cx="1127760" cy="1318260"/>
                    </a:xfrm>
                    <a:prstGeom prst="rect">
                      <a:avLst/>
                    </a:prstGeom>
                    <a:noFill/>
                    <a:ln>
                      <a:noFill/>
                    </a:ln>
                  </pic:spPr>
                </pic:pic>
              </a:graphicData>
            </a:graphic>
          </wp:inline>
        </w:drawing>
      </w:r>
    </w:p>
    <w:p>
      <w:pPr>
        <w:numPr>
          <w:ilvl w:val="0"/>
          <w:numId w:val="5"/>
        </w:numPr>
        <w:shd w:val="clear" w:color="auto" w:fill="FFFFFF"/>
        <w:spacing w:after="0" w:line="240" w:lineRule="auto"/>
        <w:jc w:val="both"/>
        <w:rPr>
          <w:rFonts w:ascii="Times New Roman" w:hAnsi="Times New Roman"/>
        </w:rPr>
      </w:pPr>
      <w:r>
        <w:rPr>
          <w:rFonts w:ascii="Times New Roman" w:hAnsi="Times New Roman" w:eastAsia="Times New Roman"/>
          <w:b/>
          <w:bCs/>
          <w:lang w:eastAsia="en-IN"/>
        </w:rPr>
        <w:t xml:space="preserve">Topically Applied                                                                                                                            </w:t>
      </w:r>
    </w:p>
    <w:p>
      <w:pPr>
        <w:shd w:val="clear" w:color="auto" w:fill="FFFFFF"/>
        <w:spacing w:after="0" w:line="240" w:lineRule="auto"/>
        <w:jc w:val="both"/>
        <w:rPr>
          <w:rFonts w:ascii="Times New Roman" w:hAnsi="Times New Roman"/>
        </w:rPr>
      </w:pPr>
      <w:r>
        <w:rPr>
          <w:rFonts w:ascii="Times New Roman" w:hAnsi="Times New Roman"/>
        </w:rPr>
        <w:t xml:space="preserve">Cosmetics  Chemicals used for cosmetic purposes on the skin include antibiotics, antiseptics,  anti-inflammatory agents, and skin softeners. The amount of drug released from ointments, creams and pastes in most of the semi-solid matrix used.  </w:t>
      </w:r>
    </w:p>
    <w:p>
      <w:pPr>
        <w:shd w:val="clear" w:color="auto" w:fill="FFFFFF"/>
        <w:spacing w:after="0" w:line="240" w:lineRule="auto"/>
        <w:jc w:val="both"/>
        <w:rPr>
          <w:rFonts w:ascii="Times New Roman" w:hAnsi="Times New Roman"/>
          <w:b/>
          <w:bCs/>
        </w:rPr>
      </w:pPr>
      <w:r>
        <w:rPr>
          <w:rFonts w:ascii="Times New Roman" w:hAnsi="Times New Roman"/>
          <w:b/>
          <w:bCs/>
        </w:rPr>
        <w:t xml:space="preserve">Irrigation Solution: </w:t>
      </w:r>
      <w:r>
        <w:rPr>
          <w:rFonts w:ascii="Times New Roman" w:hAnsi="Times New Roman"/>
        </w:rPr>
        <w:t>Sterile, sterile solution for cleaning the body cavity, surgical site, wound, or genitourinary system. Example: saline solution.</w:t>
      </w:r>
    </w:p>
    <w:p>
      <w:pPr>
        <w:shd w:val="clear" w:color="auto" w:fill="FFFFFF"/>
        <w:spacing w:after="300"/>
        <w:jc w:val="center"/>
        <w:rPr>
          <w:rFonts w:ascii="Times New Roman" w:hAnsi="Times New Roman"/>
        </w:rPr>
      </w:pPr>
      <w:r>
        <w:rPr>
          <w:rFonts w:ascii="Times New Roman" w:hAnsi="Times New Roman" w:eastAsia="Times New Roman"/>
          <w:lang w:val="en-IN" w:eastAsia="en-IN"/>
        </w:rPr>
        <w:drawing>
          <wp:inline distT="0" distB="0" distL="0" distR="0">
            <wp:extent cx="1127760" cy="1287780"/>
            <wp:effectExtent l="0" t="0" r="15240" b="7620"/>
            <wp:docPr id="1107289678" name="Picture 10" descr="9%20-%20Larutan%20pembers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89678" name="Picture 10" descr="9%20-%20Larutan%20pembersih"/>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a:xfrm>
                      <a:off x="0" y="0"/>
                      <a:ext cx="1127760" cy="1287780"/>
                    </a:xfrm>
                    <a:prstGeom prst="rect">
                      <a:avLst/>
                    </a:prstGeom>
                    <a:noFill/>
                    <a:ln>
                      <a:noFill/>
                    </a:ln>
                  </pic:spPr>
                </pic:pic>
              </a:graphicData>
            </a:graphic>
          </wp:inline>
        </w:drawing>
      </w:r>
    </w:p>
    <w:p>
      <w:pPr>
        <w:shd w:val="clear" w:color="auto" w:fill="FFFFFF"/>
        <w:spacing w:after="0" w:line="240" w:lineRule="auto"/>
        <w:jc w:val="both"/>
        <w:rPr>
          <w:rFonts w:ascii="Times New Roman" w:hAnsi="Times New Roman"/>
        </w:rPr>
      </w:pPr>
      <w:r>
        <w:rPr>
          <w:rFonts w:ascii="Times New Roman" w:hAnsi="Times New Roman"/>
          <w:b/>
          <w:bCs/>
        </w:rPr>
        <w:t xml:space="preserve">Emulsion: </w:t>
      </w:r>
      <w:r>
        <w:rPr>
          <w:rFonts w:ascii="Times New Roman" w:hAnsi="Times New Roman"/>
        </w:rPr>
        <w:t xml:space="preserve">The emulsion cannot be taken orally, it can only be used externally and applied to the skin. Example: sunscreen.   </w:t>
      </w:r>
    </w:p>
    <w:p>
      <w:pPr>
        <w:shd w:val="clear" w:color="auto" w:fill="FFFFFF"/>
        <w:spacing w:after="0" w:line="240" w:lineRule="auto"/>
        <w:jc w:val="both"/>
        <w:rPr>
          <w:rFonts w:ascii="Times New Roman" w:hAnsi="Times New Roman"/>
        </w:rPr>
      </w:pPr>
      <w:r>
        <w:rPr>
          <w:rFonts w:ascii="Times New Roman" w:hAnsi="Times New Roman"/>
          <w:b/>
          <w:bCs/>
        </w:rPr>
        <w:t>Gargles:</w:t>
      </w:r>
      <w:r>
        <w:rPr>
          <w:rFonts w:ascii="Times New Roman" w:hAnsi="Times New Roman"/>
        </w:rPr>
        <w:t xml:space="preserve"> Mouthwash is used to rinse and treat mouth infections. Example: Chlorhexidine mouthwash.</w:t>
      </w:r>
    </w:p>
    <w:p>
      <w:pPr>
        <w:shd w:val="clear" w:color="auto" w:fill="FFFFFF"/>
        <w:spacing w:after="300"/>
        <w:jc w:val="center"/>
        <w:rPr>
          <w:rFonts w:ascii="Times New Roman" w:hAnsi="Times New Roman"/>
        </w:rPr>
      </w:pPr>
      <w:r>
        <w:rPr>
          <w:rFonts w:ascii="Times New Roman" w:hAnsi="Times New Roman" w:eastAsia="Times New Roman"/>
          <w:lang w:val="en-IN" w:eastAsia="en-IN"/>
        </w:rPr>
        <w:drawing>
          <wp:inline distT="0" distB="0" distL="0" distR="0">
            <wp:extent cx="1127760" cy="1318260"/>
            <wp:effectExtent l="0" t="0" r="15240" b="15240"/>
            <wp:docPr id="1552841946" name="Picture 9" descr="11%20-%20Ubat%20ku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41946" name="Picture 9" descr="11%20-%20Ubat%20kumu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a:xfrm>
                      <a:off x="0" y="0"/>
                      <a:ext cx="1127760" cy="1318260"/>
                    </a:xfrm>
                    <a:prstGeom prst="rect">
                      <a:avLst/>
                    </a:prstGeom>
                    <a:noFill/>
                    <a:ln>
                      <a:noFill/>
                    </a:ln>
                  </pic:spPr>
                </pic:pic>
              </a:graphicData>
            </a:graphic>
          </wp:inline>
        </w:drawing>
      </w:r>
    </w:p>
    <w:p>
      <w:pPr>
        <w:shd w:val="clear" w:color="auto" w:fill="FFFFFF"/>
        <w:spacing w:after="300"/>
        <w:jc w:val="both"/>
        <w:rPr>
          <w:rFonts w:ascii="Times New Roman" w:hAnsi="Times New Roman"/>
        </w:rPr>
      </w:pPr>
      <w:r>
        <w:rPr>
          <w:rFonts w:ascii="Times New Roman" w:hAnsi="Times New Roman"/>
          <w:b/>
          <w:bCs/>
        </w:rPr>
        <w:t xml:space="preserve">Drops: </w:t>
      </w:r>
      <w:r>
        <w:rPr>
          <w:rFonts w:ascii="Times New Roman" w:hAnsi="Times New Roman"/>
        </w:rPr>
        <w:t>They are liquids containing some drugs placed in body cavities such as eyes, nose and ears to provide the desired therapeutic effect.</w:t>
      </w:r>
    </w:p>
    <w:p>
      <w:pPr>
        <w:shd w:val="clear" w:color="auto" w:fill="FFFFFF"/>
        <w:spacing w:after="300"/>
        <w:jc w:val="center"/>
        <w:rPr>
          <w:rFonts w:ascii="Times New Roman" w:hAnsi="Times New Roman"/>
        </w:rPr>
      </w:pPr>
      <w:r>
        <w:rPr>
          <w:rFonts w:ascii="Times New Roman" w:hAnsi="Times New Roman" w:eastAsia="Times New Roman"/>
          <w:lang w:val="en-IN" w:eastAsia="en-IN"/>
        </w:rPr>
        <w:drawing>
          <wp:inline distT="0" distB="0" distL="0" distR="0">
            <wp:extent cx="1127760" cy="1493520"/>
            <wp:effectExtent l="0" t="0" r="15240" b="11430"/>
            <wp:docPr id="5337752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75280" name="Picture 8"/>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1127760" cy="1493520"/>
                    </a:xfrm>
                    <a:prstGeom prst="rect">
                      <a:avLst/>
                    </a:prstGeom>
                    <a:noFill/>
                    <a:ln>
                      <a:noFill/>
                    </a:ln>
                  </pic:spPr>
                </pic:pic>
              </a:graphicData>
            </a:graphic>
          </wp:inline>
        </w:drawing>
      </w:r>
    </w:p>
    <w:p>
      <w:pPr>
        <w:shd w:val="clear" w:color="auto" w:fill="FFFFFF"/>
        <w:spacing w:after="300"/>
        <w:jc w:val="both"/>
        <w:rPr>
          <w:rFonts w:ascii="Times New Roman" w:hAnsi="Times New Roman"/>
        </w:rPr>
      </w:pPr>
      <w:r>
        <w:rPr>
          <w:rFonts w:ascii="Times New Roman" w:hAnsi="Times New Roman"/>
          <w:b/>
          <w:bCs/>
        </w:rPr>
        <w:t xml:space="preserve">Ointment: </w:t>
      </w:r>
      <w:r>
        <w:rPr>
          <w:rFonts w:ascii="Times New Roman" w:hAnsi="Times New Roman"/>
        </w:rPr>
        <w:t>An ointment is an oily preparation containing certain medicines. It can be used topically, such as the skin, eyes, or rectum, to reduce itching. Cosmetics are not easily removed from the body with water, sweat and other substances, so they stay on the skin for a long time. Therefore, ointments are also used as moisturizers and follow the protective mechanisms of the skin.</w:t>
      </w:r>
    </w:p>
    <w:p>
      <w:pPr>
        <w:shd w:val="clear" w:color="auto" w:fill="FFFFFF"/>
        <w:spacing w:after="300"/>
        <w:jc w:val="center"/>
        <w:rPr>
          <w:rFonts w:ascii="Times New Roman" w:hAnsi="Times New Roman"/>
        </w:rPr>
      </w:pPr>
      <w:r>
        <w:rPr>
          <w:rFonts w:ascii="Times New Roman" w:hAnsi="Times New Roman"/>
        </w:rPr>
        <w:drawing>
          <wp:inline distT="0" distB="0" distL="0" distR="0">
            <wp:extent cx="1043940" cy="990600"/>
            <wp:effectExtent l="0" t="0" r="3810" b="0"/>
            <wp:docPr id="547906735"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06735" name="Picture 7" descr="IMG_256"/>
                    <pic:cNvPicPr>
                      <a:picLocks noChangeAspect="1" noChangeArrowheads="1"/>
                    </pic:cNvPicPr>
                  </pic:nvPicPr>
                  <pic:blipFill>
                    <a:blip r:embed="rId27">
                      <a:extLst>
                        <a:ext uri="{28A0092B-C50C-407E-A947-70E740481C1C}">
                          <a14:useLocalDpi xmlns:a14="http://schemas.microsoft.com/office/drawing/2010/main" val="0"/>
                        </a:ext>
                      </a:extLst>
                    </a:blip>
                    <a:srcRect l="8629" t="6142" r="7716" b="14822"/>
                    <a:stretch>
                      <a:fillRect/>
                    </a:stretch>
                  </pic:blipFill>
                  <pic:spPr>
                    <a:xfrm>
                      <a:off x="0" y="0"/>
                      <a:ext cx="1043940" cy="990600"/>
                    </a:xfrm>
                    <a:prstGeom prst="rect">
                      <a:avLst/>
                    </a:prstGeom>
                    <a:noFill/>
                    <a:ln>
                      <a:noFill/>
                    </a:ln>
                  </pic:spPr>
                </pic:pic>
              </a:graphicData>
            </a:graphic>
          </wp:inline>
        </w:drawing>
      </w:r>
    </w:p>
    <w:p>
      <w:pPr>
        <w:shd w:val="clear" w:color="auto" w:fill="FFFFFF"/>
        <w:spacing w:after="300"/>
        <w:jc w:val="both"/>
        <w:rPr>
          <w:rFonts w:ascii="Times New Roman" w:hAnsi="Times New Roman"/>
        </w:rPr>
      </w:pPr>
      <w:r>
        <w:rPr>
          <w:rFonts w:ascii="Times New Roman" w:hAnsi="Times New Roman"/>
          <w:b/>
          <w:bCs/>
        </w:rPr>
        <w:t>Cream:</w:t>
      </w:r>
      <w:r>
        <w:rPr>
          <w:rFonts w:ascii="Times New Roman" w:hAnsi="Times New Roman"/>
        </w:rPr>
        <w:t xml:space="preserve"> Cream is a semi-medical form containing one or more drugs for external use.Example: itching cream.   </w:t>
      </w:r>
    </w:p>
    <w:p>
      <w:pPr>
        <w:shd w:val="clear" w:color="auto" w:fill="FFFFFF"/>
        <w:spacing w:after="300"/>
        <w:jc w:val="center"/>
        <w:rPr>
          <w:rFonts w:ascii="Times New Roman" w:hAnsi="Times New Roman"/>
        </w:rPr>
      </w:pPr>
      <w:r>
        <w:rPr>
          <w:rFonts w:ascii="Times New Roman" w:hAnsi="Times New Roman"/>
        </w:rPr>
        <w:drawing>
          <wp:inline distT="0" distB="0" distL="0" distR="0">
            <wp:extent cx="1066800" cy="883920"/>
            <wp:effectExtent l="0" t="0" r="0" b="0"/>
            <wp:docPr id="26065819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58197" name="Picture 6" descr="IMG_256"/>
                    <pic:cNvPicPr>
                      <a:picLocks noChangeAspect="1" noChangeArrowheads="1"/>
                    </pic:cNvPicPr>
                  </pic:nvPicPr>
                  <pic:blipFill>
                    <a:blip r:embed="rId28">
                      <a:extLst>
                        <a:ext uri="{28A0092B-C50C-407E-A947-70E740481C1C}">
                          <a14:useLocalDpi xmlns:a14="http://schemas.microsoft.com/office/drawing/2010/main" val="0"/>
                        </a:ext>
                      </a:extLst>
                    </a:blip>
                    <a:srcRect t="5103"/>
                    <a:stretch>
                      <a:fillRect/>
                    </a:stretch>
                  </pic:blipFill>
                  <pic:spPr>
                    <a:xfrm>
                      <a:off x="0" y="0"/>
                      <a:ext cx="1066800" cy="883920"/>
                    </a:xfrm>
                    <a:prstGeom prst="rect">
                      <a:avLst/>
                    </a:prstGeom>
                    <a:noFill/>
                    <a:ln>
                      <a:noFill/>
                    </a:ln>
                  </pic:spPr>
                </pic:pic>
              </a:graphicData>
            </a:graphic>
          </wp:inline>
        </w:drawing>
      </w:r>
    </w:p>
    <w:p>
      <w:pPr>
        <w:numPr>
          <w:ilvl w:val="0"/>
          <w:numId w:val="5"/>
        </w:numPr>
        <w:shd w:val="clear" w:color="auto" w:fill="FFFFFF"/>
        <w:spacing w:after="300" w:line="240" w:lineRule="auto"/>
        <w:rPr>
          <w:rFonts w:ascii="Times New Roman" w:hAnsi="Times New Roman"/>
        </w:rPr>
      </w:pPr>
      <w:r>
        <w:rPr>
          <w:rFonts w:ascii="Times New Roman" w:hAnsi="Times New Roman"/>
          <w:b/>
          <w:bCs/>
        </w:rPr>
        <w:t xml:space="preserve">Injections (sterile dosage forms)                                                                                                          </w:t>
      </w:r>
      <w:r>
        <w:rPr>
          <w:rFonts w:ascii="Times New Roman" w:hAnsi="Times New Roman"/>
        </w:rPr>
        <w:t xml:space="preserve">Injections are sterile drugs containing drugs that are injected into the blood vessels, tissues, and organs of the body using needles and syringes. Injections are classified according to the method of injection into the body. </w:t>
      </w:r>
    </w:p>
    <w:p>
      <w:pPr>
        <w:shd w:val="clear" w:color="auto" w:fill="FFFFFF"/>
        <w:spacing w:after="300"/>
        <w:jc w:val="center"/>
        <w:rPr>
          <w:rFonts w:ascii="Times New Roman" w:hAnsi="Times New Roman"/>
        </w:rPr>
      </w:pPr>
      <w:r>
        <w:rPr>
          <w:rFonts w:ascii="Times New Roman" w:hAnsi="Times New Roman"/>
        </w:rPr>
        <w:drawing>
          <wp:inline distT="0" distB="0" distL="0" distR="0">
            <wp:extent cx="2103120" cy="1120140"/>
            <wp:effectExtent l="0" t="0" r="0" b="3810"/>
            <wp:docPr id="176363924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39240" name="Picture 5" descr="IMG_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03120" cy="1120140"/>
                    </a:xfrm>
                    <a:prstGeom prst="rect">
                      <a:avLst/>
                    </a:prstGeom>
                    <a:noFill/>
                    <a:ln>
                      <a:noFill/>
                    </a:ln>
                  </pic:spPr>
                </pic:pic>
              </a:graphicData>
            </a:graphic>
          </wp:inline>
        </w:drawing>
      </w:r>
    </w:p>
    <w:p>
      <w:pPr>
        <w:shd w:val="clear" w:color="auto" w:fill="FFFFFF"/>
        <w:spacing w:after="0" w:line="240" w:lineRule="auto"/>
        <w:jc w:val="both"/>
        <w:rPr>
          <w:rFonts w:ascii="Times New Roman" w:hAnsi="Times New Roman"/>
        </w:rPr>
      </w:pPr>
      <w:r>
        <w:rPr>
          <w:rFonts w:ascii="Times New Roman" w:hAnsi="Times New Roman"/>
          <w:b/>
          <w:bCs/>
        </w:rPr>
        <w:t xml:space="preserve">Intramuscular: </w:t>
      </w:r>
      <w:r>
        <w:rPr>
          <w:rFonts w:ascii="Times New Roman" w:hAnsi="Times New Roman"/>
        </w:rPr>
        <w:t>Local or systemic injection by injection into the muscles, particularly the deltoid  (shoulder), gluteus maximus (butt), and quadriceps  (front of the thigh).</w:t>
      </w:r>
    </w:p>
    <w:p>
      <w:pPr>
        <w:shd w:val="clear" w:color="auto" w:fill="FFFFFF"/>
        <w:spacing w:after="0" w:line="240" w:lineRule="auto"/>
        <w:jc w:val="both"/>
        <w:rPr>
          <w:rFonts w:ascii="Times New Roman" w:hAnsi="Times New Roman"/>
        </w:rPr>
      </w:pPr>
      <w:r>
        <w:rPr>
          <w:rFonts w:ascii="Times New Roman" w:hAnsi="Times New Roman"/>
          <w:b/>
          <w:bCs/>
        </w:rPr>
        <w:t>Subcutaneous injection:</w:t>
      </w:r>
      <w:r>
        <w:rPr>
          <w:rFonts w:ascii="Times New Roman" w:hAnsi="Times New Roman"/>
        </w:rPr>
        <w:t xml:space="preserve"> Inject drugs into the body by injecting them into the subcutaneous fat layer in the skin and muscles. This method is often used to administer insulin, antibiotics, opioids, and hormones.  </w:t>
      </w:r>
    </w:p>
    <w:p>
      <w:pPr>
        <w:shd w:val="clear" w:color="auto" w:fill="FFFFFF"/>
        <w:spacing w:after="0" w:line="240" w:lineRule="auto"/>
        <w:jc w:val="both"/>
        <w:rPr>
          <w:rFonts w:ascii="Times New Roman" w:hAnsi="Times New Roman"/>
        </w:rPr>
      </w:pPr>
      <w:r>
        <w:rPr>
          <w:rFonts w:ascii="Times New Roman" w:hAnsi="Times New Roman"/>
          <w:b/>
          <w:bCs/>
        </w:rPr>
        <w:t xml:space="preserve">Intravenous: </w:t>
      </w:r>
      <w:r>
        <w:rPr>
          <w:rFonts w:ascii="Times New Roman" w:hAnsi="Times New Roman"/>
        </w:rPr>
        <w:t xml:space="preserve">Intravenous administration of drugs by intravenous injection (intravenous). This method is often used to administer saline infusions and parenteral nutrition. </w:t>
      </w:r>
    </w:p>
    <w:p>
      <w:pPr>
        <w:numPr>
          <w:ilvl w:val="0"/>
          <w:numId w:val="5"/>
        </w:numPr>
        <w:shd w:val="clear" w:color="auto" w:fill="FFFFFF"/>
        <w:spacing w:after="0" w:line="240" w:lineRule="auto"/>
        <w:jc w:val="both"/>
        <w:rPr>
          <w:rFonts w:ascii="Times New Roman" w:hAnsi="Times New Roman" w:eastAsia="Times New Roman"/>
          <w:lang w:eastAsia="en-IN"/>
        </w:rPr>
      </w:pPr>
      <w:r>
        <w:rPr>
          <w:rFonts w:ascii="Times New Roman" w:hAnsi="Times New Roman" w:eastAsia="Times New Roman"/>
          <w:b/>
          <w:bCs/>
          <w:lang w:eastAsia="en-IN"/>
        </w:rPr>
        <w:t>Inhalation</w:t>
      </w:r>
      <w:r>
        <w:rPr>
          <w:rFonts w:ascii="Times New Roman" w:hAnsi="Times New Roman" w:eastAsia="Times New Roman"/>
          <w:lang w:eastAsia="en-IN"/>
        </w:rPr>
        <w:t>s</w:t>
      </w:r>
    </w:p>
    <w:p>
      <w:pPr>
        <w:shd w:val="clear" w:color="auto" w:fill="FFFFFF"/>
        <w:spacing w:after="0" w:line="240" w:lineRule="auto"/>
        <w:jc w:val="both"/>
        <w:rPr>
          <w:rFonts w:ascii="Times New Roman" w:hAnsi="Times New Roman" w:eastAsia="Times New Roman"/>
          <w:lang w:val="en-IN" w:eastAsia="en-IN"/>
        </w:rPr>
      </w:pPr>
      <w:r>
        <w:rPr>
          <w:rFonts w:ascii="Times New Roman" w:hAnsi="Times New Roman" w:eastAsia="Times New Roman"/>
          <w:b/>
          <w:bCs/>
          <w:lang w:val="en-IN" w:eastAsia="en-IN"/>
        </w:rPr>
        <w:t xml:space="preserve">Inhaler: </w:t>
      </w:r>
      <w:r>
        <w:rPr>
          <w:rFonts w:ascii="Times New Roman" w:hAnsi="Times New Roman" w:eastAsia="Times New Roman"/>
          <w:color w:val="333333"/>
          <w:lang w:val="en-IN" w:eastAsia="en-IN"/>
        </w:rPr>
        <w:t>Inhaler usually consists of two types: aerosol or powder.</w:t>
      </w:r>
    </w:p>
    <w:p>
      <w:pPr>
        <w:shd w:val="clear" w:color="auto" w:fill="FFFFFF"/>
        <w:spacing w:after="0" w:line="240" w:lineRule="auto"/>
        <w:jc w:val="both"/>
        <w:rPr>
          <w:rFonts w:ascii="Times New Roman" w:hAnsi="Times New Roman" w:eastAsia="Times New Roman"/>
          <w:b/>
          <w:bCs/>
          <w:lang w:eastAsia="en-IN"/>
        </w:rPr>
      </w:pPr>
      <w:r>
        <w:rPr>
          <w:rFonts w:ascii="Times New Roman" w:hAnsi="Times New Roman" w:eastAsia="Times New Roman"/>
          <w:b/>
          <w:bCs/>
          <w:lang w:eastAsia="en-IN"/>
        </w:rPr>
        <w:t xml:space="preserve">Aerosol: </w:t>
      </w:r>
      <w:r>
        <w:rPr>
          <w:rFonts w:ascii="Times New Roman" w:hAnsi="Times New Roman" w:eastAsia="Times New Roman"/>
          <w:color w:val="333333"/>
          <w:lang w:val="en-IN" w:eastAsia="en-IN"/>
        </w:rPr>
        <w:t>The term “aerosol” refers to sprays that result from a highly pressurized pressurised system/tool. This spray contains certain medications that are sprayed into the mouth.</w:t>
      </w:r>
    </w:p>
    <w:p>
      <w:pPr>
        <w:shd w:val="clear" w:color="auto" w:fill="FFFFFF"/>
        <w:spacing w:after="300"/>
        <w:jc w:val="center"/>
        <w:rPr>
          <w:rFonts w:ascii="Times New Roman" w:hAnsi="Times New Roman" w:eastAsia="Times New Roman"/>
          <w:lang w:val="en-IN" w:eastAsia="en-IN"/>
        </w:rPr>
      </w:pPr>
      <w:r>
        <w:rPr>
          <w:rFonts w:ascii="Times New Roman" w:hAnsi="Times New Roman" w:eastAsia="Times New Roman"/>
          <w:lang w:val="en-IN" w:eastAsia="en-IN"/>
        </w:rPr>
        <w:drawing>
          <wp:inline distT="0" distB="0" distL="0" distR="0">
            <wp:extent cx="1013460" cy="1013460"/>
            <wp:effectExtent l="0" t="0" r="15240" b="15240"/>
            <wp:docPr id="863481068" name="Picture 4" descr="18%20-%20Inhaler%20(ubat%20sed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81068" name="Picture 4" descr="18%20-%20Inhaler%20(ubat%20sedut)"/>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a:xfrm>
                      <a:off x="0" y="0"/>
                      <a:ext cx="1013460" cy="1013460"/>
                    </a:xfrm>
                    <a:prstGeom prst="rect">
                      <a:avLst/>
                    </a:prstGeom>
                    <a:noFill/>
                    <a:ln>
                      <a:noFill/>
                    </a:ln>
                  </pic:spPr>
                </pic:pic>
              </a:graphicData>
            </a:graphic>
          </wp:inline>
        </w:drawing>
      </w:r>
    </w:p>
    <w:p>
      <w:pPr>
        <w:shd w:val="clear" w:color="auto" w:fill="FFFFFF"/>
        <w:spacing w:after="0" w:line="240" w:lineRule="auto"/>
        <w:ind w:left="230"/>
        <w:jc w:val="both"/>
        <w:rPr>
          <w:rFonts w:ascii="Times New Roman" w:hAnsi="Times New Roman" w:eastAsia="Times New Roman"/>
          <w:color w:val="333333"/>
          <w:lang w:eastAsia="en-IN"/>
        </w:rPr>
      </w:pPr>
      <w:r>
        <w:rPr>
          <w:rFonts w:ascii="Times New Roman" w:hAnsi="Times New Roman" w:eastAsia="Times New Roman"/>
          <w:b/>
          <w:bCs/>
          <w:color w:val="333333"/>
          <w:lang w:eastAsia="en-IN"/>
        </w:rPr>
        <w:t xml:space="preserve">Powder: </w:t>
      </w:r>
      <w:r>
        <w:rPr>
          <w:rFonts w:ascii="Times New Roman" w:hAnsi="Times New Roman" w:eastAsia="Times New Roman"/>
          <w:color w:val="333333"/>
          <w:lang w:val="en-IN" w:eastAsia="en-IN"/>
        </w:rPr>
        <w:t>There are also medicated powders that are supplied in capsules. Patients will place the capsule into a special inhaler that is capable of breaking the capsules so that the medicine can be inhaled into the respiratory tract through the mouth.</w:t>
      </w:r>
    </w:p>
    <w:p>
      <w:pPr>
        <w:shd w:val="clear" w:color="auto" w:fill="FFFFFF"/>
        <w:spacing w:after="300"/>
        <w:ind w:left="225"/>
        <w:jc w:val="center"/>
        <w:rPr>
          <w:rFonts w:ascii="Times New Roman" w:hAnsi="Times New Roman" w:eastAsia="Times New Roman"/>
          <w:lang w:val="en-IN" w:eastAsia="en-IN"/>
        </w:rPr>
      </w:pPr>
      <w:r>
        <w:rPr>
          <w:rFonts w:ascii="Times New Roman" w:hAnsi="Times New Roman" w:eastAsia="Times New Roman"/>
          <w:lang w:val="en-IN" w:eastAsia="en-IN"/>
        </w:rPr>
        <w:drawing>
          <wp:inline distT="0" distB="0" distL="0" distR="0">
            <wp:extent cx="1127760" cy="1089660"/>
            <wp:effectExtent l="0" t="0" r="15240" b="15240"/>
            <wp:docPr id="1097391287" name="Picture 3" descr="19%20-%20Inhaler%20(ubat%20sedu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91287" name="Picture 3" descr="19%20-%20Inhaler%20(ubat%20sedut)%202"/>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a:xfrm>
                      <a:off x="0" y="0"/>
                      <a:ext cx="1127760" cy="1089660"/>
                    </a:xfrm>
                    <a:prstGeom prst="rect">
                      <a:avLst/>
                    </a:prstGeom>
                    <a:noFill/>
                    <a:ln>
                      <a:noFill/>
                    </a:ln>
                  </pic:spPr>
                </pic:pic>
              </a:graphicData>
            </a:graphic>
          </wp:inline>
        </w:drawing>
      </w:r>
    </w:p>
    <w:p>
      <w:pPr>
        <w:numPr>
          <w:ilvl w:val="0"/>
          <w:numId w:val="5"/>
        </w:numPr>
        <w:shd w:val="clear" w:color="auto" w:fill="FFFFFF"/>
        <w:spacing w:after="300" w:line="240" w:lineRule="auto"/>
        <w:jc w:val="both"/>
        <w:rPr>
          <w:rFonts w:ascii="Times New Roman" w:hAnsi="Times New Roman" w:eastAsia="Times New Roman"/>
          <w:color w:val="333333"/>
          <w:lang w:val="en-IN" w:eastAsia="en-IN"/>
        </w:rPr>
      </w:pPr>
      <w:r>
        <w:rPr>
          <w:rFonts w:ascii="Times New Roman" w:hAnsi="Times New Roman" w:eastAsia="Times New Roman"/>
          <w:b/>
          <w:bCs/>
          <w:lang w:eastAsia="en-IN"/>
        </w:rPr>
        <w:t xml:space="preserve">Miscellaneous  </w:t>
      </w:r>
      <w:r>
        <w:rPr>
          <w:rFonts w:ascii="Times New Roman" w:hAnsi="Times New Roman" w:eastAsia="Times New Roman"/>
          <w:b/>
          <w:bCs/>
          <w:color w:val="333333"/>
          <w:lang w:val="en-IN" w:eastAsia="en-IN"/>
        </w:rPr>
        <w:t>Implant</w:t>
      </w:r>
      <w:r>
        <w:rPr>
          <w:rFonts w:ascii="Times New Roman" w:hAnsi="Times New Roman" w:eastAsia="Times New Roman"/>
          <w:b/>
          <w:bCs/>
          <w:color w:val="333333"/>
          <w:lang w:eastAsia="en-IN"/>
        </w:rPr>
        <w:t xml:space="preserve">: </w:t>
      </w:r>
      <w:r>
        <w:rPr>
          <w:rFonts w:ascii="Times New Roman" w:hAnsi="Times New Roman" w:eastAsia="Times New Roman"/>
          <w:color w:val="333333"/>
          <w:lang w:val="en-IN" w:eastAsia="en-IN"/>
        </w:rPr>
        <w:t>An implant is a medicine delivery device planted in the body (most commonly under the skin) to enable the administration of medicine slowly and steadily over some time. This device is usually used to deliver hormones or contraceptives. For example Implanon</w:t>
      </w:r>
    </w:p>
    <w:p>
      <w:pPr>
        <w:shd w:val="clear" w:color="auto" w:fill="FFFFFF"/>
        <w:spacing w:after="300"/>
        <w:ind w:left="225"/>
        <w:jc w:val="center"/>
        <w:rPr>
          <w:rFonts w:ascii="Times New Roman" w:hAnsi="Times New Roman" w:eastAsia="Times New Roman"/>
          <w:lang w:val="en-IN" w:eastAsia="en-IN"/>
        </w:rPr>
      </w:pPr>
      <w:r>
        <w:rPr>
          <w:rFonts w:ascii="Times New Roman" w:hAnsi="Times New Roman" w:eastAsia="Times New Roman"/>
          <w:lang w:val="en-IN" w:eastAsia="en-IN"/>
        </w:rPr>
        <w:drawing>
          <wp:inline distT="0" distB="0" distL="0" distR="0">
            <wp:extent cx="1097280" cy="1005840"/>
            <wp:effectExtent l="0" t="0" r="7620" b="3810"/>
            <wp:docPr id="2080283923" name="Picture 2" descr="8%20-%20Im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83923" name="Picture 2" descr="8%20-%20Implan"/>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a:xfrm>
                      <a:off x="0" y="0"/>
                      <a:ext cx="1097280" cy="1005840"/>
                    </a:xfrm>
                    <a:prstGeom prst="rect">
                      <a:avLst/>
                    </a:prstGeom>
                    <a:noFill/>
                    <a:ln>
                      <a:noFill/>
                    </a:ln>
                  </pic:spPr>
                </pic:pic>
              </a:graphicData>
            </a:graphic>
          </wp:inline>
        </w:drawing>
      </w:r>
    </w:p>
    <w:p>
      <w:pPr>
        <w:shd w:val="clear" w:color="auto" w:fill="FFFFFF"/>
        <w:ind w:left="-135"/>
        <w:jc w:val="both"/>
        <w:rPr>
          <w:rFonts w:ascii="Times New Roman" w:hAnsi="Times New Roman" w:eastAsia="Times New Roman"/>
          <w:color w:val="333333"/>
          <w:lang w:val="en-IN" w:eastAsia="en-IN"/>
        </w:rPr>
      </w:pPr>
      <w:r>
        <w:rPr>
          <w:rFonts w:ascii="Times New Roman" w:hAnsi="Times New Roman" w:eastAsia="Times New Roman"/>
          <w:b/>
          <w:bCs/>
          <w:color w:val="333333"/>
          <w:lang w:val="en-IN" w:eastAsia="en-IN"/>
        </w:rPr>
        <w:t>Suppository</w:t>
      </w:r>
      <w:r>
        <w:rPr>
          <w:rFonts w:ascii="Times New Roman" w:hAnsi="Times New Roman" w:eastAsia="Times New Roman"/>
          <w:b/>
          <w:bCs/>
          <w:color w:val="333333"/>
          <w:lang w:eastAsia="en-IN"/>
        </w:rPr>
        <w:t xml:space="preserve">: </w:t>
      </w:r>
      <w:r>
        <w:rPr>
          <w:rFonts w:hint="default" w:ascii="Times New Roman" w:hAnsi="Times New Roman" w:eastAsia="Times New Roman"/>
          <w:b/>
          <w:bCs/>
          <w:color w:val="333333"/>
          <w:lang w:val="en-US" w:eastAsia="en-IN"/>
        </w:rPr>
        <w:t>S</w:t>
      </w:r>
      <w:r>
        <w:rPr>
          <w:rFonts w:ascii="Times New Roman" w:hAnsi="Times New Roman" w:eastAsia="Times New Roman"/>
          <w:color w:val="333333"/>
          <w:lang w:val="en-IN" w:eastAsia="en-IN"/>
        </w:rPr>
        <w:t>uppositor</w:t>
      </w:r>
      <w:r>
        <w:rPr>
          <w:rFonts w:hint="default" w:ascii="Times New Roman" w:hAnsi="Times New Roman" w:eastAsia="Times New Roman"/>
          <w:color w:val="333333"/>
          <w:lang w:val="en-US" w:eastAsia="en-IN"/>
        </w:rPr>
        <w:t>ies</w:t>
      </w:r>
      <w:r>
        <w:rPr>
          <w:rFonts w:ascii="Times New Roman" w:hAnsi="Times New Roman" w:eastAsia="Times New Roman"/>
          <w:color w:val="333333"/>
          <w:lang w:val="en-IN" w:eastAsia="en-IN"/>
        </w:rPr>
        <w:t xml:space="preserve"> </w:t>
      </w:r>
      <w:r>
        <w:rPr>
          <w:rFonts w:hint="default" w:ascii="Times New Roman" w:hAnsi="Times New Roman" w:eastAsia="Times New Roman"/>
          <w:color w:val="333333"/>
          <w:lang w:val="en-US" w:eastAsia="en-IN"/>
        </w:rPr>
        <w:t>are</w:t>
      </w:r>
      <w:r>
        <w:rPr>
          <w:rFonts w:ascii="Times New Roman" w:hAnsi="Times New Roman" w:eastAsia="Times New Roman"/>
          <w:color w:val="333333"/>
          <w:lang w:val="en-IN" w:eastAsia="en-IN"/>
        </w:rPr>
        <w:t xml:space="preserve"> </w:t>
      </w:r>
      <w:r>
        <w:rPr>
          <w:rFonts w:hint="default" w:ascii="Times New Roman" w:hAnsi="Times New Roman" w:eastAsia="Times New Roman"/>
          <w:color w:val="333333"/>
          <w:lang w:val="en-US" w:eastAsia="en-IN"/>
        </w:rPr>
        <w:t>the</w:t>
      </w:r>
      <w:r>
        <w:rPr>
          <w:rFonts w:ascii="Times New Roman" w:hAnsi="Times New Roman" w:eastAsia="Times New Roman"/>
          <w:color w:val="333333"/>
          <w:lang w:val="en-IN" w:eastAsia="en-IN"/>
        </w:rPr>
        <w:t xml:space="preserve"> form</w:t>
      </w:r>
      <w:r>
        <w:rPr>
          <w:rFonts w:hint="default" w:ascii="Times New Roman" w:hAnsi="Times New Roman" w:eastAsia="Times New Roman"/>
          <w:color w:val="333333"/>
          <w:lang w:val="en-US" w:eastAsia="en-IN"/>
        </w:rPr>
        <w:t>ulations</w:t>
      </w:r>
      <w:r>
        <w:rPr>
          <w:rFonts w:ascii="Times New Roman" w:hAnsi="Times New Roman" w:eastAsia="Times New Roman"/>
          <w:color w:val="333333"/>
          <w:lang w:val="en-IN" w:eastAsia="en-IN"/>
        </w:rPr>
        <w:t xml:space="preserve"> introduced into the body </w:t>
      </w:r>
      <w:r>
        <w:rPr>
          <w:rFonts w:hint="default" w:ascii="Times New Roman" w:hAnsi="Times New Roman" w:eastAsia="Times New Roman"/>
          <w:color w:val="333333"/>
          <w:lang w:val="en-US" w:eastAsia="en-IN"/>
        </w:rPr>
        <w:t>cavity like vagina and</w:t>
      </w:r>
      <w:r>
        <w:rPr>
          <w:rFonts w:ascii="Times New Roman" w:hAnsi="Times New Roman" w:eastAsia="Times New Roman"/>
          <w:color w:val="333333"/>
          <w:lang w:val="en-IN" w:eastAsia="en-IN"/>
        </w:rPr>
        <w:t xml:space="preserve"> anus. It</w:t>
      </w:r>
      <w:r>
        <w:rPr>
          <w:rFonts w:hint="default" w:ascii="Times New Roman" w:hAnsi="Times New Roman" w:eastAsia="Times New Roman"/>
          <w:color w:val="333333"/>
          <w:lang w:val="en-US" w:eastAsia="en-IN"/>
        </w:rPr>
        <w:t xml:space="preserve"> consists</w:t>
      </w:r>
      <w:r>
        <w:rPr>
          <w:rFonts w:ascii="Times New Roman" w:hAnsi="Times New Roman" w:eastAsia="Times New Roman"/>
          <w:color w:val="333333"/>
          <w:lang w:val="en-IN" w:eastAsia="en-IN"/>
        </w:rPr>
        <w:t xml:space="preserve"> a material </w:t>
      </w:r>
      <w:r>
        <w:rPr>
          <w:rFonts w:hint="default" w:ascii="Times New Roman" w:hAnsi="Times New Roman" w:eastAsia="Times New Roman"/>
          <w:color w:val="333333"/>
          <w:lang w:val="en-US" w:eastAsia="en-IN"/>
        </w:rPr>
        <w:t>which</w:t>
      </w:r>
      <w:r>
        <w:rPr>
          <w:rFonts w:ascii="Times New Roman" w:hAnsi="Times New Roman" w:eastAsia="Times New Roman"/>
          <w:color w:val="333333"/>
          <w:lang w:val="en-IN" w:eastAsia="en-IN"/>
        </w:rPr>
        <w:t xml:space="preserve"> easily</w:t>
      </w:r>
      <w:r>
        <w:rPr>
          <w:rFonts w:hint="default" w:ascii="Times New Roman" w:hAnsi="Times New Roman" w:eastAsia="Times New Roman"/>
          <w:color w:val="333333"/>
          <w:lang w:val="en-US" w:eastAsia="en-IN"/>
        </w:rPr>
        <w:t xml:space="preserve"> liquified</w:t>
      </w:r>
      <w:r>
        <w:rPr>
          <w:rFonts w:ascii="Times New Roman" w:hAnsi="Times New Roman" w:eastAsia="Times New Roman"/>
          <w:color w:val="333333"/>
          <w:lang w:val="en-IN" w:eastAsia="en-IN"/>
        </w:rPr>
        <w:t xml:space="preserve"> at body temperature. It is used for patients </w:t>
      </w:r>
      <w:r>
        <w:rPr>
          <w:rFonts w:hint="default" w:ascii="Times New Roman" w:hAnsi="Times New Roman" w:eastAsia="Times New Roman"/>
          <w:color w:val="333333"/>
          <w:lang w:val="en-US" w:eastAsia="en-IN"/>
        </w:rPr>
        <w:t>who have</w:t>
      </w:r>
      <w:r>
        <w:rPr>
          <w:rFonts w:ascii="Times New Roman" w:hAnsi="Times New Roman" w:eastAsia="Times New Roman"/>
          <w:color w:val="333333"/>
          <w:lang w:val="en-IN" w:eastAsia="en-IN"/>
        </w:rPr>
        <w:t xml:space="preserve"> difficulty</w:t>
      </w:r>
      <w:r>
        <w:rPr>
          <w:rFonts w:hint="default" w:ascii="Times New Roman" w:hAnsi="Times New Roman" w:eastAsia="Times New Roman"/>
          <w:color w:val="333333"/>
          <w:lang w:val="en-US" w:eastAsia="en-IN"/>
        </w:rPr>
        <w:t xml:space="preserve"> in </w:t>
      </w:r>
      <w:r>
        <w:rPr>
          <w:rFonts w:ascii="Times New Roman" w:hAnsi="Times New Roman" w:eastAsia="Times New Roman"/>
          <w:color w:val="333333"/>
          <w:lang w:val="en-IN" w:eastAsia="en-IN"/>
        </w:rPr>
        <w:t xml:space="preserve"> oral medications, such as </w:t>
      </w:r>
      <w:r>
        <w:rPr>
          <w:rFonts w:hint="default" w:ascii="Times New Roman" w:hAnsi="Times New Roman" w:eastAsia="Times New Roman"/>
          <w:color w:val="333333"/>
          <w:lang w:val="en-US" w:eastAsia="en-IN"/>
        </w:rPr>
        <w:t>infants</w:t>
      </w:r>
      <w:r>
        <w:rPr>
          <w:rFonts w:ascii="Times New Roman" w:hAnsi="Times New Roman" w:eastAsia="Times New Roman"/>
          <w:color w:val="333333"/>
          <w:lang w:val="en-IN" w:eastAsia="en-IN"/>
        </w:rPr>
        <w:t xml:space="preserve"> and </w:t>
      </w:r>
      <w:r>
        <w:rPr>
          <w:rFonts w:hint="default" w:ascii="Times New Roman" w:hAnsi="Times New Roman" w:eastAsia="Times New Roman"/>
          <w:color w:val="333333"/>
          <w:lang w:val="en-US" w:eastAsia="en-IN"/>
        </w:rPr>
        <w:t>old age patients</w:t>
      </w:r>
      <w:r>
        <w:rPr>
          <w:rFonts w:ascii="Times New Roman" w:hAnsi="Times New Roman" w:eastAsia="Times New Roman"/>
          <w:color w:val="333333"/>
          <w:lang w:val="en-IN" w:eastAsia="en-IN"/>
        </w:rPr>
        <w:t xml:space="preserve">. Example: </w:t>
      </w:r>
      <w:r>
        <w:rPr>
          <w:rFonts w:hint="default" w:ascii="Times New Roman" w:hAnsi="Times New Roman" w:eastAsia="Times New Roman"/>
          <w:color w:val="333333"/>
          <w:lang w:val="en-US" w:eastAsia="en-IN"/>
        </w:rPr>
        <w:t>Diclofenac</w:t>
      </w:r>
      <w:r>
        <w:rPr>
          <w:rFonts w:ascii="Times New Roman" w:hAnsi="Times New Roman" w:eastAsia="Times New Roman"/>
          <w:color w:val="333333"/>
          <w:lang w:val="en-IN" w:eastAsia="en-IN"/>
        </w:rPr>
        <w:t xml:space="preserve"> suppository.</w:t>
      </w:r>
    </w:p>
    <w:p>
      <w:pPr>
        <w:shd w:val="clear" w:color="auto" w:fill="FFFFFF"/>
        <w:spacing w:after="300"/>
        <w:ind w:left="225"/>
        <w:jc w:val="center"/>
        <w:rPr>
          <w:rFonts w:ascii="Times New Roman" w:hAnsi="Times New Roman" w:eastAsia="SimSun"/>
          <w:b/>
          <w:bCs/>
          <w:lang w:eastAsia="zh-CN" w:bidi="ar"/>
        </w:rPr>
      </w:pPr>
      <w:r>
        <w:rPr>
          <w:rFonts w:ascii="Times New Roman" w:hAnsi="Times New Roman"/>
        </w:rPr>
        <w:drawing>
          <wp:inline distT="0" distB="0" distL="0" distR="0">
            <wp:extent cx="1760220" cy="1173480"/>
            <wp:effectExtent l="0" t="0" r="0" b="7620"/>
            <wp:docPr id="101158014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80141" name="Picture 1" descr="IMG_2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60220" cy="1173480"/>
                    </a:xfrm>
                    <a:prstGeom prst="rect">
                      <a:avLst/>
                    </a:prstGeom>
                    <a:noFill/>
                    <a:ln>
                      <a:noFill/>
                    </a:ln>
                  </pic:spPr>
                </pic:pic>
              </a:graphicData>
            </a:graphic>
          </wp:inline>
        </w:drawing>
      </w:r>
    </w:p>
    <w:p>
      <w:pPr>
        <w:numPr>
          <w:ilvl w:val="0"/>
          <w:numId w:val="1"/>
        </w:numPr>
        <w:spacing w:after="0" w:line="240" w:lineRule="auto"/>
        <w:jc w:val="center"/>
        <w:rPr>
          <w:rFonts w:ascii="Times New Roman" w:hAnsi="Times New Roman"/>
          <w:lang w:bidi="ar-SA"/>
        </w:rPr>
      </w:pPr>
      <w:r>
        <w:rPr>
          <w:rFonts w:ascii="Times New Roman" w:hAnsi="Times New Roman"/>
          <w:b/>
          <w:bCs/>
          <w:lang w:bidi="ar"/>
        </w:rPr>
        <w:t>GENERAL CONSIDERATIONS IN DOSAGE FORM DESIGN</w:t>
      </w:r>
    </w:p>
    <w:p>
      <w:pPr>
        <w:shd w:val="clear" w:color="auto" w:fill="FFFFFF"/>
        <w:spacing w:after="0" w:line="240" w:lineRule="auto"/>
        <w:jc w:val="both"/>
        <w:rPr>
          <w:rFonts w:ascii="Times New Roman" w:hAnsi="Times New Roman"/>
        </w:rPr>
      </w:pPr>
      <w:r>
        <w:rPr>
          <w:rFonts w:ascii="Times New Roman" w:hAnsi="Times New Roman"/>
        </w:rPr>
        <w:t xml:space="preserve">Before </w:t>
      </w:r>
      <w:r>
        <w:rPr>
          <w:rFonts w:hint="default" w:ascii="Times New Roman" w:hAnsi="Times New Roman"/>
          <w:lang w:val="en-US"/>
        </w:rPr>
        <w:t>design</w:t>
      </w:r>
      <w:r>
        <w:rPr>
          <w:rFonts w:ascii="Times New Roman" w:hAnsi="Times New Roman"/>
        </w:rPr>
        <w:t xml:space="preserve">ing a drug into a dosage form, the </w:t>
      </w:r>
      <w:r>
        <w:rPr>
          <w:rFonts w:hint="default" w:ascii="Times New Roman" w:hAnsi="Times New Roman"/>
          <w:lang w:val="en-US"/>
        </w:rPr>
        <w:t>required</w:t>
      </w:r>
      <w:r>
        <w:rPr>
          <w:rFonts w:ascii="Times New Roman" w:hAnsi="Times New Roman"/>
        </w:rPr>
        <w:t xml:space="preserve"> product must be determined, then various initial formulations are developed and </w:t>
      </w:r>
      <w:r>
        <w:rPr>
          <w:rFonts w:hint="default" w:ascii="Times New Roman" w:hAnsi="Times New Roman"/>
          <w:lang w:val="en-US"/>
        </w:rPr>
        <w:t>evalu</w:t>
      </w:r>
      <w:r>
        <w:rPr>
          <w:rFonts w:ascii="Times New Roman" w:hAnsi="Times New Roman"/>
        </w:rPr>
        <w:t xml:space="preserve">ated </w:t>
      </w:r>
      <w:r>
        <w:rPr>
          <w:rFonts w:hint="default" w:ascii="Times New Roman" w:hAnsi="Times New Roman"/>
          <w:lang w:val="en-US"/>
        </w:rPr>
        <w:t>at different levels for various parametr</w:t>
      </w:r>
      <w:r>
        <w:rPr>
          <w:rFonts w:ascii="Times New Roman" w:hAnsi="Times New Roman"/>
        </w:rPr>
        <w:t>s</w:t>
      </w:r>
      <w:r>
        <w:rPr>
          <w:rFonts w:hint="default" w:ascii="Times New Roman" w:hAnsi="Times New Roman"/>
          <w:lang w:val="en-US"/>
        </w:rPr>
        <w:t>.</w:t>
      </w:r>
      <w:r>
        <w:rPr>
          <w:rFonts w:ascii="Times New Roman" w:hAnsi="Times New Roman"/>
        </w:rPr>
        <w:t xml:space="preserve"> (e.g., drug release profile, bioavailability, clinical efficacy) and pilot studies and scale-up production. The formulation that best meets the product objectives is selected as the master formulation. Each batch of subsequently prepared product must meet the specifications laid down in the master recipe. There are many different forms in which the medicine can be placed for convenient and effective treatment of the disease. Most often, the manufacturer prepares the medicinal substance in several dosage forms and strengths for effective and convenient treatment of the disease. Before a drug is formulated into one or more dosage forms, among the factors considered are such therapeutic issues as [4,7,8].</w:t>
      </w:r>
    </w:p>
    <w:p>
      <w:pPr>
        <w:numPr>
          <w:ilvl w:val="0"/>
          <w:numId w:val="6"/>
        </w:numPr>
        <w:spacing w:after="0" w:line="240" w:lineRule="auto"/>
        <w:jc w:val="both"/>
        <w:rPr>
          <w:rFonts w:ascii="Times New Roman" w:hAnsi="Times New Roman" w:eastAsia="Lucida Sans"/>
          <w:b/>
          <w:bCs/>
          <w:color w:val="000000"/>
          <w:lang w:bidi="ar"/>
        </w:rPr>
      </w:pPr>
      <w:r>
        <w:rPr>
          <w:rFonts w:ascii="Times New Roman" w:hAnsi="Times New Roman" w:eastAsia="Lucida Sans"/>
          <w:b/>
          <w:bCs/>
          <w:color w:val="000000"/>
          <w:lang w:bidi="ar"/>
        </w:rPr>
        <w:t>Drug Consideration In Dosage Form Design</w:t>
      </w:r>
    </w:p>
    <w:p>
      <w:pPr>
        <w:numPr>
          <w:ilvl w:val="0"/>
          <w:numId w:val="7"/>
        </w:numPr>
        <w:spacing w:after="0" w:line="240" w:lineRule="auto"/>
        <w:jc w:val="both"/>
        <w:rPr>
          <w:rFonts w:ascii="Times New Roman" w:hAnsi="Times New Roman" w:eastAsia="SimSun"/>
          <w:lang w:bidi="ar-SA"/>
        </w:rPr>
      </w:pPr>
      <w:r>
        <w:rPr>
          <w:rFonts w:hint="default" w:ascii="Times New Roman" w:hAnsi="Times New Roman" w:eastAsia="Lucida Sans"/>
          <w:color w:val="000000"/>
          <w:lang w:val="en-US" w:bidi="ar"/>
        </w:rPr>
        <w:t>Propertie</w:t>
      </w:r>
      <w:r>
        <w:rPr>
          <w:rFonts w:ascii="Times New Roman" w:hAnsi="Times New Roman" w:eastAsia="Lucida Sans"/>
          <w:color w:val="000000"/>
          <w:lang w:bidi="ar"/>
        </w:rPr>
        <w:t xml:space="preserve">s of Drug Substances  </w:t>
      </w:r>
    </w:p>
    <w:p>
      <w:pPr>
        <w:numPr>
          <w:ilvl w:val="0"/>
          <w:numId w:val="7"/>
        </w:numPr>
        <w:spacing w:after="0" w:line="240" w:lineRule="auto"/>
        <w:jc w:val="both"/>
        <w:rPr>
          <w:rFonts w:ascii="Times New Roman" w:hAnsi="Times New Roman"/>
        </w:rPr>
      </w:pPr>
      <w:r>
        <w:rPr>
          <w:rFonts w:ascii="Times New Roman" w:hAnsi="Times New Roman" w:eastAsia="Lucida Sans"/>
          <w:color w:val="000000"/>
          <w:lang w:bidi="ar"/>
        </w:rPr>
        <w:t xml:space="preserve">Drug and Formulation Stability </w:t>
      </w:r>
    </w:p>
    <w:p>
      <w:pPr>
        <w:numPr>
          <w:ilvl w:val="0"/>
          <w:numId w:val="6"/>
        </w:numPr>
        <w:spacing w:after="0" w:line="240" w:lineRule="auto"/>
        <w:jc w:val="both"/>
        <w:rPr>
          <w:rFonts w:ascii="Times New Roman" w:hAnsi="Times New Roman" w:eastAsia="Lucida Sans"/>
          <w:b/>
          <w:bCs/>
          <w:color w:val="000000"/>
          <w:lang w:bidi="ar"/>
        </w:rPr>
      </w:pPr>
      <w:r>
        <w:rPr>
          <w:rFonts w:ascii="Times New Roman" w:hAnsi="Times New Roman" w:eastAsia="Lucida Sans"/>
          <w:b/>
          <w:bCs/>
          <w:color w:val="000000"/>
          <w:lang w:bidi="ar"/>
        </w:rPr>
        <w:t>Therapeutic Considerations In Dosage Form Design</w:t>
      </w:r>
    </w:p>
    <w:p>
      <w:pPr>
        <w:numPr>
          <w:ilvl w:val="0"/>
          <w:numId w:val="8"/>
        </w:numPr>
        <w:spacing w:after="0" w:line="240" w:lineRule="auto"/>
        <w:jc w:val="both"/>
        <w:rPr>
          <w:rFonts w:ascii="Times New Roman" w:hAnsi="Times New Roman" w:eastAsia="Lucida Sans"/>
          <w:color w:val="000000"/>
          <w:lang w:bidi="ar"/>
        </w:rPr>
      </w:pPr>
      <w:r>
        <w:rPr>
          <w:rFonts w:ascii="Times New Roman" w:hAnsi="Times New Roman" w:eastAsia="Lucida Sans"/>
          <w:color w:val="000000"/>
          <w:lang w:bidi="ar"/>
        </w:rPr>
        <w:t xml:space="preserve">Route of Administration </w:t>
      </w:r>
    </w:p>
    <w:p>
      <w:pPr>
        <w:numPr>
          <w:ilvl w:val="0"/>
          <w:numId w:val="8"/>
        </w:numPr>
        <w:spacing w:after="0" w:line="240" w:lineRule="auto"/>
        <w:jc w:val="both"/>
        <w:rPr>
          <w:rFonts w:ascii="Times New Roman" w:hAnsi="Times New Roman" w:eastAsia="SimSun"/>
          <w:lang w:bidi="ar-SA"/>
        </w:rPr>
      </w:pPr>
      <w:r>
        <w:rPr>
          <w:rFonts w:ascii="Times New Roman" w:hAnsi="Times New Roman" w:eastAsia="Lucida Sans"/>
          <w:color w:val="000000"/>
          <w:lang w:bidi="ar"/>
        </w:rPr>
        <w:t xml:space="preserve">Nature of the illness </w:t>
      </w:r>
    </w:p>
    <w:p>
      <w:pPr>
        <w:numPr>
          <w:ilvl w:val="0"/>
          <w:numId w:val="8"/>
        </w:numPr>
        <w:spacing w:after="0" w:line="240" w:lineRule="auto"/>
        <w:jc w:val="both"/>
        <w:rPr>
          <w:rFonts w:ascii="Times New Roman" w:hAnsi="Times New Roman"/>
        </w:rPr>
      </w:pPr>
      <w:r>
        <w:rPr>
          <w:rFonts w:ascii="Times New Roman" w:hAnsi="Times New Roman"/>
          <w:lang w:bidi="ar"/>
        </w:rPr>
        <w:t xml:space="preserve">The age and anticipated condition of the patient. </w:t>
      </w:r>
    </w:p>
    <w:p>
      <w:pPr>
        <w:numPr>
          <w:ilvl w:val="0"/>
          <w:numId w:val="6"/>
        </w:numPr>
        <w:spacing w:after="0" w:line="240" w:lineRule="auto"/>
        <w:jc w:val="both"/>
        <w:rPr>
          <w:rFonts w:ascii="Times New Roman" w:hAnsi="Times New Roman"/>
        </w:rPr>
      </w:pPr>
      <w:r>
        <w:rPr>
          <w:rFonts w:ascii="Times New Roman" w:hAnsi="Times New Roman" w:eastAsia="Lucida Sans"/>
          <w:b/>
          <w:bCs/>
          <w:color w:val="000000"/>
          <w:lang w:bidi="ar"/>
        </w:rPr>
        <w:t xml:space="preserve">Biopharmaceutics Considerations </w:t>
      </w:r>
    </w:p>
    <w:p>
      <w:pPr>
        <w:numPr>
          <w:ilvl w:val="0"/>
          <w:numId w:val="9"/>
        </w:numPr>
        <w:spacing w:after="0" w:line="240" w:lineRule="auto"/>
        <w:jc w:val="both"/>
        <w:rPr>
          <w:rFonts w:ascii="Times New Roman" w:hAnsi="Times New Roman" w:eastAsia="Lucida Sans"/>
          <w:b/>
          <w:bCs/>
          <w:color w:val="000000"/>
          <w:lang w:bidi="ar"/>
        </w:rPr>
      </w:pPr>
      <w:r>
        <w:rPr>
          <w:rFonts w:ascii="Times New Roman" w:hAnsi="Times New Roman" w:eastAsia="Lucida Sans"/>
          <w:b/>
          <w:bCs/>
          <w:color w:val="000000"/>
          <w:lang w:bidi="ar"/>
        </w:rPr>
        <w:t>Drug Consideration In Dosage Form Design</w:t>
      </w:r>
    </w:p>
    <w:p>
      <w:pPr>
        <w:pStyle w:val="15"/>
        <w:numPr>
          <w:ilvl w:val="1"/>
          <w:numId w:val="8"/>
        </w:numPr>
        <w:shd w:val="clear" w:color="auto" w:fill="FFFFFF"/>
        <w:spacing w:after="0" w:line="240" w:lineRule="auto"/>
        <w:jc w:val="both"/>
        <w:rPr>
          <w:rFonts w:ascii="Times New Roman" w:hAnsi="Times New Roman"/>
          <w:b/>
          <w:bCs/>
        </w:rPr>
      </w:pPr>
      <w:r>
        <w:rPr>
          <w:rFonts w:hint="default" w:ascii="Times New Roman" w:hAnsi="Times New Roman"/>
          <w:b/>
          <w:bCs/>
          <w:lang w:val="en-US"/>
        </w:rPr>
        <w:t>Propertie</w:t>
      </w:r>
      <w:r>
        <w:rPr>
          <w:rFonts w:ascii="Times New Roman" w:hAnsi="Times New Roman"/>
          <w:b/>
          <w:bCs/>
        </w:rPr>
        <w:t xml:space="preserve">s of drug substances                                                                                                               </w:t>
      </w:r>
    </w:p>
    <w:p>
      <w:pPr>
        <w:shd w:val="clear" w:color="auto" w:fill="FFFFFF"/>
        <w:spacing w:after="0" w:line="240" w:lineRule="auto"/>
        <w:jc w:val="both"/>
        <w:rPr>
          <w:rFonts w:ascii="Times New Roman" w:hAnsi="Times New Roman" w:eastAsia="SimSun"/>
          <w:lang w:bidi="ar-SA"/>
        </w:rPr>
      </w:pPr>
      <w:r>
        <w:rPr>
          <w:rFonts w:ascii="Times New Roman" w:hAnsi="Times New Roman"/>
          <w:b/>
          <w:bCs/>
        </w:rPr>
        <w:t xml:space="preserve">  </w:t>
      </w:r>
      <w:r>
        <w:rPr>
          <w:rFonts w:ascii="Times New Roman" w:hAnsi="Times New Roman"/>
        </w:rPr>
        <w:t xml:space="preserve">To achieve the goals of drugs and dosage forms, pre-formulation testing is the </w:t>
      </w:r>
      <w:r>
        <w:rPr>
          <w:rFonts w:hint="default" w:ascii="Times New Roman" w:hAnsi="Times New Roman"/>
          <w:lang w:val="en-US"/>
        </w:rPr>
        <w:t>primary</w:t>
      </w:r>
      <w:r>
        <w:rPr>
          <w:rFonts w:ascii="Times New Roman" w:hAnsi="Times New Roman"/>
        </w:rPr>
        <w:t xml:space="preserve"> step</w:t>
      </w:r>
      <w:r>
        <w:rPr>
          <w:rFonts w:hint="default" w:ascii="Times New Roman" w:hAnsi="Times New Roman"/>
          <w:lang w:val="en-US"/>
        </w:rPr>
        <w:t>.</w:t>
      </w:r>
      <w:r>
        <w:rPr>
          <w:rFonts w:ascii="Times New Roman" w:hAnsi="Times New Roman"/>
        </w:rPr>
        <w:t xml:space="preserve"> Preformulation is defined as the examination of the physic</w:t>
      </w:r>
      <w:r>
        <w:rPr>
          <w:rFonts w:hint="default" w:ascii="Times New Roman" w:hAnsi="Times New Roman"/>
          <w:lang w:val="en-US"/>
        </w:rPr>
        <w:t>o</w:t>
      </w:r>
      <w:r>
        <w:rPr>
          <w:rFonts w:ascii="Times New Roman" w:hAnsi="Times New Roman"/>
        </w:rPr>
        <w:t>chemical properties of the drug itself and together with the excipients before formulation. The main goal of preformulation testing is to obtain information useful for the formulator in the development of stable and bioavailable dosage forms before formulation development. Pre-formulation research is designed to provide all the necessary data, especially the physic</w:t>
      </w:r>
      <w:r>
        <w:rPr>
          <w:rFonts w:hint="default" w:ascii="Times New Roman" w:hAnsi="Times New Roman"/>
          <w:lang w:val="en-US"/>
        </w:rPr>
        <w:t xml:space="preserve">al, </w:t>
      </w:r>
      <w:r>
        <w:rPr>
          <w:rFonts w:ascii="Times New Roman" w:hAnsi="Times New Roman"/>
        </w:rPr>
        <w:t>chemical, mechanical and biopharmaceutical properties of medicinal substances, excipients and packaging materials [10].</w:t>
      </w:r>
    </w:p>
    <w:p>
      <w:pPr>
        <w:shd w:val="clear" w:color="auto" w:fill="FFFFFF"/>
        <w:spacing w:after="0" w:line="240" w:lineRule="auto"/>
        <w:ind w:left="442" w:hanging="440" w:hangingChars="200"/>
        <w:jc w:val="both"/>
        <w:rPr>
          <w:rFonts w:ascii="Times New Roman" w:hAnsi="Times New Roman"/>
          <w:b/>
          <w:bCs/>
        </w:rPr>
      </w:pPr>
      <w:r>
        <w:rPr>
          <w:rFonts w:ascii="Times New Roman" w:hAnsi="Times New Roman"/>
          <w:b/>
          <w:bCs/>
        </w:rPr>
        <w:t xml:space="preserve">Organoleptic properties                                                                                                                     </w:t>
      </w:r>
    </w:p>
    <w:p>
      <w:pPr>
        <w:shd w:val="clear" w:color="auto" w:fill="FFFFFF"/>
        <w:spacing w:after="0" w:line="240" w:lineRule="auto"/>
        <w:jc w:val="both"/>
        <w:rPr>
          <w:rFonts w:ascii="Times New Roman" w:hAnsi="Times New Roman"/>
        </w:rPr>
      </w:pPr>
      <w:r>
        <w:rPr>
          <w:rFonts w:ascii="Times New Roman" w:hAnsi="Times New Roman"/>
        </w:rPr>
        <w:t>Organoleptic propert</w:t>
      </w:r>
      <w:r>
        <w:rPr>
          <w:rFonts w:hint="default" w:ascii="Times New Roman" w:hAnsi="Times New Roman"/>
          <w:lang w:val="en-US"/>
        </w:rPr>
        <w:t>ies</w:t>
      </w:r>
      <w:r>
        <w:rPr>
          <w:rFonts w:ascii="Times New Roman" w:hAnsi="Times New Roman"/>
        </w:rPr>
        <w:t xml:space="preserve"> of a chemical entity start with a detailed description of the organoleptic properties of </w:t>
      </w:r>
      <w:r>
        <w:rPr>
          <w:rFonts w:hint="default" w:ascii="Times New Roman" w:hAnsi="Times New Roman"/>
          <w:lang w:val="en-US"/>
        </w:rPr>
        <w:t>pharmaceutical</w:t>
      </w:r>
      <w:r>
        <w:rPr>
          <w:rFonts w:ascii="Times New Roman" w:hAnsi="Times New Roman"/>
        </w:rPr>
        <w:t xml:space="preserve"> substances including colour, smell, taste</w:t>
      </w:r>
      <w:r>
        <w:rPr>
          <w:rFonts w:hint="default" w:ascii="Times New Roman" w:hAnsi="Times New Roman"/>
          <w:lang w:val="en-US"/>
        </w:rPr>
        <w:t>, appearance</w:t>
      </w:r>
      <w:r>
        <w:rPr>
          <w:rFonts w:ascii="Times New Roman" w:hAnsi="Times New Roman"/>
        </w:rPr>
        <w:t xml:space="preserve"> and these properties should be </w:t>
      </w:r>
      <w:r>
        <w:rPr>
          <w:rFonts w:hint="default" w:ascii="Times New Roman" w:hAnsi="Times New Roman"/>
          <w:lang w:val="en-US"/>
        </w:rPr>
        <w:t>observ</w:t>
      </w:r>
      <w:r>
        <w:rPr>
          <w:rFonts w:ascii="Times New Roman" w:hAnsi="Times New Roman"/>
        </w:rPr>
        <w:t>ed</w:t>
      </w:r>
      <w:r>
        <w:rPr>
          <w:rFonts w:hint="default" w:ascii="Times New Roman" w:hAnsi="Times New Roman"/>
          <w:lang w:val="en-US"/>
        </w:rPr>
        <w:t xml:space="preserve"> and describe</w:t>
      </w:r>
      <w:r>
        <w:rPr>
          <w:rFonts w:ascii="Times New Roman" w:hAnsi="Times New Roman"/>
        </w:rPr>
        <w:t xml:space="preserve"> at the preformulation stage. These </w:t>
      </w:r>
      <w:r>
        <w:rPr>
          <w:rFonts w:hint="default" w:ascii="Times New Roman" w:hAnsi="Times New Roman"/>
          <w:lang w:val="en-US"/>
        </w:rPr>
        <w:t>characteristics shows variations with supplier to supplier</w:t>
      </w:r>
      <w:r>
        <w:rPr>
          <w:rFonts w:ascii="Times New Roman" w:hAnsi="Times New Roman"/>
        </w:rPr>
        <w:t xml:space="preserve"> and are therefore evaluated against reference standards to confirm API purity. Furthermore, once these organoleptic properties are determined, they can analyze the consistency of individual batches [12,13].</w:t>
      </w:r>
    </w:p>
    <w:p>
      <w:pPr>
        <w:shd w:val="clear" w:color="auto" w:fill="FFFFFF"/>
        <w:spacing w:after="0" w:line="240" w:lineRule="auto"/>
        <w:ind w:left="552" w:hanging="550" w:hangingChars="250"/>
        <w:jc w:val="both"/>
        <w:rPr>
          <w:rFonts w:ascii="Times New Roman" w:hAnsi="Times New Roman"/>
          <w:b/>
          <w:bCs/>
        </w:rPr>
      </w:pPr>
      <w:r>
        <w:rPr>
          <w:rFonts w:ascii="Times New Roman" w:hAnsi="Times New Roman"/>
          <w:b/>
          <w:bCs/>
        </w:rPr>
        <w:t xml:space="preserve">Solid state properties                                                                                                                                        </w:t>
      </w:r>
    </w:p>
    <w:p>
      <w:pPr>
        <w:shd w:val="clear" w:color="auto" w:fill="FFFFFF"/>
        <w:spacing w:after="0" w:line="240" w:lineRule="auto"/>
        <w:jc w:val="both"/>
        <w:rPr>
          <w:rFonts w:ascii="Times New Roman" w:hAnsi="Times New Roman"/>
        </w:rPr>
      </w:pPr>
      <w:r>
        <w:rPr>
          <w:rFonts w:ascii="Times New Roman" w:hAnsi="Times New Roman"/>
        </w:rPr>
        <w:t>They include crystallization, salt formation, polymorphisms, and solvates, which profoundly affect solubility, stability, permeability, and ultimately bioavailability. These are the most fundamental drug parameters that are necessary for the effective development of drug candidates for patients [14]. For example, powders are masses of solid particles enclosed in air (or another fluid), these two systems significantly affect the bulk properties of powders. Liquid content and other variable parameters are associated with powder formulations that can affect the flow, which is affected by particle physical properties such as shape, size, size inconsistency, angularity, and stiffness. Some external factors including humidity, aeration, vibration and traffic environment amplify this problem [15].</w:t>
      </w:r>
    </w:p>
    <w:p>
      <w:pPr>
        <w:shd w:val="clear" w:color="auto" w:fill="FFFFFF"/>
        <w:spacing w:after="0" w:line="240" w:lineRule="auto"/>
        <w:jc w:val="both"/>
        <w:rPr>
          <w:rFonts w:ascii="Times New Roman" w:hAnsi="Times New Roman"/>
          <w:b/>
          <w:bCs/>
        </w:rPr>
      </w:pPr>
      <w:r>
        <w:rPr>
          <w:rFonts w:ascii="Times New Roman" w:hAnsi="Times New Roman"/>
          <w:b/>
          <w:bCs/>
        </w:rPr>
        <w:t xml:space="preserve">Flow properties                                                                                                                                                     </w:t>
      </w:r>
    </w:p>
    <w:p>
      <w:pPr>
        <w:shd w:val="clear" w:color="auto" w:fill="FFFFFF"/>
        <w:spacing w:after="0" w:line="240" w:lineRule="auto"/>
        <w:jc w:val="both"/>
        <w:rPr>
          <w:rFonts w:ascii="Times New Roman" w:hAnsi="Times New Roman"/>
        </w:rPr>
      </w:pPr>
      <w:r>
        <w:rPr>
          <w:rFonts w:ascii="Times New Roman" w:hAnsi="Times New Roman"/>
        </w:rPr>
        <w:t xml:space="preserve">The flow properties of powders are critical to successful tabletting operations. For effective mixing and tolerable mass consistency of compressed tablets, an optimal flow of granules/powders is required. Suppose that at the preformulation stage, the drug is categorized as "poorly liquid", so the right choice of excipients can solve this problem. For powdered drugs, pre-compression and granulation methods are used </w:t>
      </w:r>
      <w:r>
        <w:rPr>
          <w:rFonts w:hint="default" w:ascii="Times New Roman" w:hAnsi="Times New Roman"/>
          <w:lang w:val="en-US"/>
        </w:rPr>
        <w:t>for modification of flow properties</w:t>
      </w:r>
      <w:r>
        <w:rPr>
          <w:rFonts w:ascii="Times New Roman" w:hAnsi="Times New Roman"/>
        </w:rPr>
        <w:t>. A pre-formulation test of the granule mass to measure flow properties is carried out using the angle of repose, orifice flow, Hausner ratio, bulk and shock density, interparticle porosity, Carr index and ideal fluidity. In general, a uniform shape or a large crystal exhibits a narrower deposit angle and a low Carr index resulting from changes in particle size and shape [16]. The angle of incidence can be understood as the maximum angle formed between the free-standing surface of the powder pile and the horizontal plane of the powder at the base. It can be used to evaluate the interparticle force of powder particles and bulk characterization of solids. The range of the pouring angle can vary from 0° to 90°, the pouring angle below 25° represents excellent flow properties, on the other hand, if the pouring angle is between 25° and 45°, the flow is considered poor. The formula for calculating the angle of repose is as follows [17].</w:t>
      </w:r>
    </w:p>
    <w:p>
      <w:pPr>
        <w:shd w:val="clear" w:color="auto" w:fill="FFFFFF"/>
        <w:spacing w:after="0" w:line="240" w:lineRule="auto"/>
        <w:jc w:val="both"/>
        <w:rPr>
          <w:rFonts w:ascii="Times New Roman" w:hAnsi="Times New Roman"/>
        </w:rPr>
      </w:pPr>
      <w:r>
        <w:rPr>
          <w:rFonts w:ascii="Times New Roman" w:hAnsi="Times New Roman"/>
        </w:rPr>
        <w:t xml:space="preserve"> Angle of repose tan θ= h/r</w:t>
      </w:r>
    </w:p>
    <w:p>
      <w:pPr>
        <w:shd w:val="clear" w:color="auto" w:fill="FFFFFF"/>
        <w:spacing w:after="0" w:line="240" w:lineRule="auto"/>
        <w:jc w:val="both"/>
        <w:rPr>
          <w:rFonts w:hint="default" w:ascii="Times New Roman" w:hAnsi="Times New Roman"/>
          <w:lang w:val="en-US"/>
        </w:rPr>
      </w:pPr>
      <w:r>
        <w:rPr>
          <w:rFonts w:ascii="Times New Roman" w:hAnsi="Times New Roman"/>
        </w:rPr>
        <w:t>h is the height of the pile and r is the radius of the horizontal base.</w:t>
      </w:r>
    </w:p>
    <w:p>
      <w:pPr>
        <w:shd w:val="clear" w:color="auto" w:fill="FFFFFF"/>
        <w:spacing w:after="0" w:line="240" w:lineRule="auto"/>
        <w:ind w:left="110" w:hanging="110" w:hangingChars="50"/>
        <w:jc w:val="both"/>
        <w:rPr>
          <w:rFonts w:ascii="Times New Roman" w:hAnsi="Times New Roman"/>
          <w:b/>
          <w:bCs/>
        </w:rPr>
      </w:pPr>
      <w:r>
        <w:rPr>
          <w:rFonts w:ascii="Times New Roman" w:hAnsi="Times New Roman"/>
          <w:b/>
          <w:bCs/>
        </w:rPr>
        <w:t xml:space="preserve">Particle size distribution                                                                                                                                     </w:t>
      </w:r>
    </w:p>
    <w:p>
      <w:pPr>
        <w:shd w:val="clear" w:color="auto" w:fill="FFFFFF"/>
        <w:spacing w:after="0" w:line="240" w:lineRule="auto"/>
        <w:ind w:left="110" w:hanging="110" w:hangingChars="50"/>
        <w:jc w:val="both"/>
        <w:rPr>
          <w:rFonts w:ascii="Times New Roman" w:hAnsi="Times New Roman"/>
        </w:rPr>
      </w:pPr>
      <w:r>
        <w:rPr>
          <w:rFonts w:ascii="Times New Roman" w:hAnsi="Times New Roman"/>
          <w:b/>
          <w:bCs/>
        </w:rPr>
        <w:t xml:space="preserve"> </w:t>
      </w:r>
      <w:r>
        <w:rPr>
          <w:rFonts w:ascii="Times New Roman" w:hAnsi="Times New Roman"/>
        </w:rPr>
        <w:t>The size of the particles of the dosage form affects the physicochemical properties and biopharmaceutical behaviour of medicinal substances. Drug solubility is often inversely proportional to particle size; for example, a dosage form with a smaller particle size has a large surface area, and so does the surface area to volume ratio. A stronger contact between the surface and the solvent increases the solubility. Particle size reduction methods such as grinding and milling often subject the drug product to high levels of physical stress that could lead to degradation [21]. In addition, micronization is a common technique used to reduce the size of particles and increase the surface area of drugs, thereby increasing solubility and dissolution.</w:t>
      </w:r>
    </w:p>
    <w:p>
      <w:pPr>
        <w:shd w:val="clear" w:color="auto" w:fill="FFFFFF"/>
        <w:spacing w:after="0" w:line="240" w:lineRule="auto"/>
        <w:ind w:left="110" w:hanging="110" w:hangingChars="50"/>
        <w:jc w:val="both"/>
        <w:rPr>
          <w:rFonts w:ascii="Times New Roman" w:hAnsi="Times New Roman"/>
          <w:b/>
          <w:bCs/>
        </w:rPr>
      </w:pPr>
      <w:r>
        <w:rPr>
          <w:rFonts w:ascii="Times New Roman" w:hAnsi="Times New Roman"/>
        </w:rPr>
        <w:t xml:space="preserve">  </w:t>
      </w:r>
      <w:r>
        <w:rPr>
          <w:rFonts w:ascii="Times New Roman" w:hAnsi="Times New Roman"/>
          <w:b/>
          <w:bCs/>
        </w:rPr>
        <w:t xml:space="preserve">Compressibility                                                                                                                             </w:t>
      </w:r>
    </w:p>
    <w:p>
      <w:pPr>
        <w:shd w:val="clear" w:color="auto" w:fill="FFFFFF"/>
        <w:spacing w:after="0" w:line="240" w:lineRule="auto"/>
        <w:ind w:left="110" w:hanging="110" w:hangingChars="50"/>
        <w:jc w:val="both"/>
        <w:rPr>
          <w:rFonts w:ascii="Times New Roman" w:hAnsi="Times New Roman"/>
        </w:rPr>
      </w:pPr>
      <w:r>
        <w:rPr>
          <w:rFonts w:ascii="Times New Roman" w:hAnsi="Times New Roman"/>
          <w:b/>
          <w:bCs/>
        </w:rPr>
        <w:t xml:space="preserve"> </w:t>
      </w:r>
      <w:r>
        <w:rPr>
          <w:rFonts w:ascii="Times New Roman" w:hAnsi="Times New Roman"/>
        </w:rPr>
        <w:t>Compressibility is the ability of drug powders to reduce volume under pressure and compress into tablet dosage forms with a specific tensile strength. It is calculated using Hausner's ratio and Carr's index to determine the flow behaviour of powder-based drugs for density calculation in preformulation stages [23].</w:t>
      </w:r>
    </w:p>
    <w:p>
      <w:pPr>
        <w:shd w:val="clear" w:color="auto" w:fill="FFFFFF"/>
        <w:spacing w:after="0" w:line="240" w:lineRule="auto"/>
        <w:ind w:left="110" w:hanging="110" w:hangingChars="50"/>
        <w:jc w:val="both"/>
        <w:rPr>
          <w:rFonts w:ascii="Times New Roman" w:hAnsi="Times New Roman"/>
        </w:rPr>
      </w:pPr>
    </w:p>
    <w:p>
      <w:pPr>
        <w:shd w:val="clear" w:color="auto" w:fill="FFFFFF"/>
        <w:spacing w:after="0" w:line="240" w:lineRule="auto"/>
        <w:ind w:left="110" w:hanging="110" w:hangingChars="50"/>
        <w:jc w:val="both"/>
        <w:rPr>
          <w:rFonts w:ascii="Times New Roman" w:hAnsi="Times New Roman"/>
          <w:b/>
          <w:bCs/>
        </w:rPr>
      </w:pPr>
      <w:r>
        <w:rPr>
          <w:rFonts w:ascii="Times New Roman" w:hAnsi="Times New Roman"/>
          <w:b/>
          <w:bCs/>
        </w:rPr>
        <w:t xml:space="preserve">Crystallinity and polymorphism                                                                                                                       </w:t>
      </w:r>
    </w:p>
    <w:p>
      <w:pPr>
        <w:shd w:val="clear" w:color="auto" w:fill="FFFFFF"/>
        <w:spacing w:after="0" w:line="240" w:lineRule="auto"/>
        <w:ind w:left="110" w:hanging="110" w:hangingChars="50"/>
        <w:jc w:val="both"/>
        <w:rPr>
          <w:rFonts w:ascii="Times New Roman" w:hAnsi="Times New Roman"/>
        </w:rPr>
      </w:pPr>
      <w:r>
        <w:rPr>
          <w:rFonts w:ascii="Times New Roman" w:hAnsi="Times New Roman"/>
          <w:b/>
          <w:bCs/>
        </w:rPr>
        <w:t xml:space="preserve"> </w:t>
      </w:r>
      <w:r>
        <w:rPr>
          <w:rFonts w:ascii="Times New Roman" w:hAnsi="Times New Roman"/>
        </w:rPr>
        <w:t>The polymorphism and crystalline behaviour of drugs in the solid state are important to formulators because most drugs exist in the solid state and are suitable for their intended use. In the solid state, drugs can exist as salts, co-crystals, hydrates, polymorphs, amorphous forms, solid solutions, and eutectics. Medicines in liquid form such as valproic acid and general anaesthetics in the gas phase. In a crystal, the lattice atoms are arranged in a unique pattern and are highly ordered based on this arrangement and are classified as crystalline or amorphous. Both forms exhibit different physical and chemical properties and therefore have different solubility and stability properties that affect the delivery system and drug activity [16]. Crystals and polymorphs are analyzed by advanced techniques such as X-ray diffraction, FTIR, NMR, optical crystallography, thermal microscopy, SEM/TEM, and differential scanning calorimetry [24, 25]. Polymorphism and crystal behaviour affect solubility [22].</w:t>
      </w:r>
    </w:p>
    <w:p>
      <w:pPr>
        <w:shd w:val="clear" w:color="auto" w:fill="FFFFFF"/>
        <w:spacing w:after="0" w:line="240" w:lineRule="auto"/>
        <w:ind w:left="110" w:hanging="110" w:hangingChars="50"/>
        <w:jc w:val="both"/>
        <w:rPr>
          <w:rFonts w:ascii="Times New Roman" w:hAnsi="Times New Roman"/>
        </w:rPr>
      </w:pPr>
    </w:p>
    <w:p>
      <w:pPr>
        <w:spacing w:after="0" w:line="240" w:lineRule="auto"/>
        <w:jc w:val="both"/>
        <w:rPr>
          <w:rFonts w:ascii="Times New Roman" w:hAnsi="Times New Roman"/>
        </w:rPr>
      </w:pPr>
      <w:r>
        <w:rPr>
          <w:rFonts w:ascii="Times New Roman" w:hAnsi="Times New Roman"/>
          <w:b/>
          <w:bCs/>
        </w:rPr>
        <w:t xml:space="preserve">Hygroscopicity and Deliquescence </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 xml:space="preserve">Hygroscopicity can be viewed as the ability of a substance or salt to absorb moisture or water vapour. Chemicals can interact with moisture by storing them in bulk or absorbing them from the surface, capillary condensation, and chemicals. Atmospheric conditions and API area determine the amount of moisture absorbed. Changes in moisture content affect stability, compressibility and flow properties, so these properties should be carefully studied. Moisture content is measured by Karl Fischer titration, thermogravimetric analysis (TGA) and gas chromatography methods [29]. </w:t>
      </w:r>
    </w:p>
    <w:p>
      <w:pPr>
        <w:spacing w:after="0" w:line="240" w:lineRule="auto"/>
        <w:jc w:val="both"/>
        <w:rPr>
          <w:rFonts w:ascii="Times New Roman" w:hAnsi="Times New Roman"/>
        </w:rPr>
      </w:pPr>
      <w:r>
        <w:rPr>
          <w:rFonts w:ascii="Times New Roman" w:hAnsi="Times New Roman"/>
          <w:b/>
          <w:bCs/>
        </w:rPr>
        <w:t>Pseudopolymorphism</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Pseudopolymorphism refers to the incorporation of chemical molecules into a crystal lattice. The material can be found in different types of crystals called pseudopolymorphism and this process is pseudopolymorphism. These materials have secondary heterostructures with the same chemical composition (water, solvents, co-formers, etc.) in the lattice. These materials have other names such as hydrates, solvates, and co-crystals, which the FDA recognizes as polymorphs [28].</w:t>
      </w:r>
    </w:p>
    <w:p>
      <w:pPr>
        <w:spacing w:after="0" w:line="240" w:lineRule="auto"/>
        <w:jc w:val="both"/>
        <w:rPr>
          <w:rFonts w:ascii="Times New Roman" w:hAnsi="Times New Roman"/>
        </w:rPr>
      </w:pPr>
      <w:r>
        <w:rPr>
          <w:rFonts w:ascii="Times New Roman" w:hAnsi="Times New Roman"/>
        </w:rPr>
        <w:t>Pseudopolymorphism  Pseudopolymorphism refers to the incorporation of chemical molecules into a crystal lattice. The feature can be found in different types of crystals called pseudopolymorphism and this process is pseudopolymorphism. These materials have secondary heterostructures with the same chemical composition (water, solvents, co-formers, etc.) in the lattice. These materials have other names such as hydrates, solvates, and co-crystals, which the FDA recognizes as polymorphs [28].</w:t>
      </w:r>
    </w:p>
    <w:p>
      <w:pPr>
        <w:spacing w:after="0" w:line="240" w:lineRule="auto"/>
        <w:jc w:val="both"/>
        <w:rPr>
          <w:rFonts w:ascii="Times New Roman" w:hAnsi="Times New Roman"/>
          <w:b/>
          <w:bCs/>
        </w:rPr>
      </w:pPr>
      <w:r>
        <w:rPr>
          <w:rFonts w:ascii="Times New Roman" w:hAnsi="Times New Roman"/>
          <w:b/>
          <w:bCs/>
        </w:rPr>
        <w:t xml:space="preserve">Solubility Parameters                                                                                                                                           </w:t>
      </w:r>
    </w:p>
    <w:p>
      <w:pPr>
        <w:spacing w:after="0" w:line="240" w:lineRule="auto"/>
        <w:jc w:val="both"/>
        <w:rPr>
          <w:rFonts w:ascii="Times New Roman" w:hAnsi="Times New Roman"/>
        </w:rPr>
      </w:pPr>
      <w:r>
        <w:rPr>
          <w:rFonts w:ascii="Times New Roman" w:hAnsi="Times New Roman"/>
        </w:rPr>
        <w:t xml:space="preserve"> An important issue in production is solubility. Poor drug solubility is a common cause of drug discovery and development failure. Insufficient solubility affects the ability to generate molecules because it can complicate testing and adversely affect in vivo combinations. Therefore, insufficient solubility will affect the development of therapy. In general, drug solubility is affected by many factors such as lattice energy, molecular arrangement, bond strength, weak bond, lipophilicity, ionization potential, pH, co-solvent, and additives. , dielectric constant, surfactant solubility, hydrophilicity, complexation, temperature, pressure and molecular volume. If these factors are adequately explored during preliminary research, they can be used in the final formulation and reduce the risk of drug failure [30].   </w:t>
      </w:r>
    </w:p>
    <w:p>
      <w:pPr>
        <w:spacing w:after="0" w:line="240" w:lineRule="auto"/>
        <w:jc w:val="both"/>
        <w:rPr>
          <w:rFonts w:ascii="Times New Roman" w:hAnsi="Times New Roman"/>
        </w:rPr>
      </w:pPr>
      <w:r>
        <w:rPr>
          <w:rFonts w:ascii="Times New Roman" w:hAnsi="Times New Roman"/>
          <w:b/>
          <w:bCs/>
        </w:rPr>
        <w:t>Measurement of pH in the Preformulation Step</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 xml:space="preserve">The negative logarithm of the hydrogen ion concentration of the solution is called pH.  pH is calculated as pH = − Log [H+] depending on the pH range, pH 1-7 for acidic solutions, ± 7 for neutral solutions, and pH 7-14 for alkaline/neutral solutions. Most chemicals contain salts, weak bases or acids. Therefore,  a good understanding of the molecular ionization behaviour at a given pH is important. Therefore, the effects of ionization, ionic strength, pH, and temperature are simultaneously studied to understand the form stability, solubility, bioavailability, and activity results of drug molecules during the pre-formulation phase [31].   </w:t>
      </w:r>
    </w:p>
    <w:p>
      <w:pPr>
        <w:spacing w:after="0" w:line="240" w:lineRule="auto"/>
        <w:jc w:val="both"/>
        <w:rPr>
          <w:rFonts w:ascii="Times New Roman" w:hAnsi="Times New Roman"/>
        </w:rPr>
      </w:pPr>
      <w:r>
        <w:rPr>
          <w:rFonts w:ascii="Times New Roman" w:hAnsi="Times New Roman"/>
          <w:b/>
          <w:bCs/>
        </w:rPr>
        <w:t>Dissociation Constant (pKa) Analysis</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pKa is the dissociation constant of a substance that exists in solution as a weak base or weak acid, so the substance can exist in ionized or non-ionized form at any pH. The solubility of the drug in water depends on the ionization of the drug and the ratio of the ionized form to the ionized form. The nonionic form of the drug is lipophilic and therefore able to pass through the bilayer membrane, however, the ionized form is oil-insoluble and therefore penetrates slowly. The three parameters for absorption are stable ionization, the non-ionized form of the drug available for absorption in the gastrointestinal tract region to see its effect [32].</w:t>
      </w:r>
    </w:p>
    <w:p>
      <w:pPr>
        <w:spacing w:after="0" w:line="240" w:lineRule="auto"/>
        <w:jc w:val="both"/>
        <w:rPr>
          <w:rFonts w:ascii="Times New Roman" w:hAnsi="Times New Roman"/>
        </w:rPr>
      </w:pPr>
      <w:r>
        <w:rPr>
          <w:rFonts w:ascii="Times New Roman" w:hAnsi="Times New Roman" w:eastAsia="FSBrabo"/>
          <w:color w:val="231F20"/>
          <w:lang w:bidi="ar"/>
        </w:rPr>
        <w:t xml:space="preserve">The equations for basic and acidic compounds are mentioned below: </w:t>
      </w:r>
    </w:p>
    <w:p>
      <w:pPr>
        <w:spacing w:after="0" w:line="240" w:lineRule="auto"/>
        <w:jc w:val="both"/>
        <w:rPr>
          <w:rFonts w:ascii="Times New Roman" w:hAnsi="Times New Roman"/>
        </w:rPr>
      </w:pPr>
      <w:r>
        <w:rPr>
          <w:rFonts w:ascii="Times New Roman" w:hAnsi="Times New Roman" w:eastAsia="FSBrabo_L"/>
          <w:color w:val="020405"/>
          <w:lang w:bidi="ar"/>
        </w:rPr>
        <w:t>For acidic drugs: pH=log pKa+ratio of un-ionised to ionised drug</w:t>
      </w:r>
    </w:p>
    <w:p>
      <w:pPr>
        <w:spacing w:after="0" w:line="240" w:lineRule="auto"/>
        <w:jc w:val="both"/>
        <w:rPr>
          <w:rFonts w:ascii="Times New Roman" w:hAnsi="Times New Roman"/>
        </w:rPr>
      </w:pPr>
      <w:r>
        <w:rPr>
          <w:rFonts w:ascii="Times New Roman" w:hAnsi="Times New Roman" w:eastAsia="FSBrabo_L"/>
          <w:color w:val="020405"/>
          <w:lang w:bidi="ar"/>
        </w:rPr>
        <w:t>For basic drugs: pH=log pKa+ratio of ionised to unionised drug</w:t>
      </w:r>
    </w:p>
    <w:p>
      <w:pPr>
        <w:spacing w:after="0" w:line="240" w:lineRule="auto"/>
        <w:jc w:val="both"/>
        <w:rPr>
          <w:rFonts w:ascii="Times New Roman" w:hAnsi="Times New Roman"/>
          <w:b/>
          <w:bCs/>
        </w:rPr>
      </w:pPr>
    </w:p>
    <w:p>
      <w:pPr>
        <w:spacing w:after="0" w:line="240" w:lineRule="auto"/>
        <w:jc w:val="both"/>
        <w:rPr>
          <w:rFonts w:ascii="Times New Roman" w:hAnsi="Times New Roman"/>
          <w:b/>
          <w:bCs/>
        </w:rPr>
      </w:pPr>
    </w:p>
    <w:p>
      <w:pPr>
        <w:spacing w:after="0" w:line="240" w:lineRule="auto"/>
        <w:jc w:val="both"/>
        <w:rPr>
          <w:rFonts w:ascii="Times New Roman" w:hAnsi="Times New Roman"/>
        </w:rPr>
      </w:pPr>
      <w:r>
        <w:rPr>
          <w:rFonts w:ascii="Times New Roman" w:hAnsi="Times New Roman"/>
          <w:b/>
          <w:bCs/>
        </w:rPr>
        <w:t>Distribution Coefficient (Log P) Analysis</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 xml:space="preserve">The ratio of non-ionized solution dispersed in the aqueous and organic phases is called the dispersion coefficient. This helps predict the drug's ability to cross the bilayer. Lipinski's 5 rule was used to estimate solubility and transmittance. log P can be determined from the equation log P = oil/water. The lipophilicity of the compound is indicated by the Log P value, with a log P value of 0 indicating that the drug has a solubility in n-octanol and water. A Log P value of 2 indicates the hydrophilicity of the drug and 5 indicates its lipophilicity. While the fit curve of Log P values ​​is between 1 and 3,  Log P values ​​less than 1 and greater than 6 indicate weak permeability. Currently, software tools such as Molecular Modeling Pro™ 6.27 software [33] are useful for Log P determination.   </w:t>
      </w:r>
    </w:p>
    <w:p>
      <w:pPr>
        <w:spacing w:after="0" w:line="240" w:lineRule="auto"/>
        <w:jc w:val="both"/>
        <w:rPr>
          <w:rFonts w:ascii="Times New Roman" w:hAnsi="Times New Roman"/>
        </w:rPr>
      </w:pPr>
      <w:r>
        <w:rPr>
          <w:rFonts w:ascii="Times New Roman" w:hAnsi="Times New Roman"/>
          <w:b/>
          <w:bCs/>
        </w:rPr>
        <w:t>Thermal Effect (solution enthalpy)</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The effect of heat on the solubility of a solution can be measured in terms of the temperature of the solution. The heat released or absorbed when one mole of solute is dissolved in a large amount of solvent is called the heat of solution. The optimum temperature ranges are 5°C, 25°C, 37°C and 50°C. Solution temperature is considered good for endothermic processes and bad for exothermic processes. Effectively heating the drug increases the solubility of the drug when the temperature is increased, so that optimal drug solubility can be determined during preformulation using the temperature of the drug formulation. A heat of dissolution between 4 and 8 kcal/mol indicates that weak and acidic substances dissolve in water in an unionized state [14].</w:t>
      </w:r>
    </w:p>
    <w:p>
      <w:pPr>
        <w:spacing w:after="0" w:line="240" w:lineRule="auto"/>
        <w:jc w:val="both"/>
        <w:rPr>
          <w:rFonts w:ascii="Times New Roman" w:hAnsi="Times New Roman"/>
        </w:rPr>
      </w:pPr>
      <w:r>
        <w:rPr>
          <w:rFonts w:ascii="Times New Roman" w:hAnsi="Times New Roman"/>
          <w:b/>
          <w:bCs/>
        </w:rPr>
        <w:t>Common Ion Effects (Ksp)</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Pretests to determine solubility should not avoid ion effects because ions often reduce the solubility of salts. Le Chatelier's principle states that when equilibrium is disturbed, the response changes to bring it back into equilibrium. The balance of mixed ions with a weak acid or base will shift in favour of the reactants. Most ions suppress the ionization of weak acids in the presence of weak bases or weak acids, producing more comparable product ions [34]. Therefore, the addition of mixed ions to the solution can change the reaction to the reactants to remove excess products from the solubility-reducing precipitates.</w:t>
      </w:r>
    </w:p>
    <w:p>
      <w:pPr>
        <w:spacing w:after="0" w:line="240" w:lineRule="auto"/>
        <w:jc w:val="both"/>
        <w:rPr>
          <w:rFonts w:ascii="Times New Roman" w:hAnsi="Times New Roman"/>
        </w:rPr>
      </w:pPr>
      <w:r>
        <w:rPr>
          <w:rFonts w:ascii="Times New Roman" w:hAnsi="Times New Roman"/>
          <w:b/>
          <w:bCs/>
        </w:rPr>
        <w:t xml:space="preserve">Dissolution </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 xml:space="preserve">Dissolution is defined as the amount of solute per unit time of a liquid or compound under specified conditions of temperature and pressure. This process is called dissolution. The separation ratio can be determined with the aid of the Noyce-Whitney equation. The dissolution rate is the rate-limiting step at the point of absorption of the drug in solution. At the formulation stage, scientists understand how excipients, surface area, and particle size affect the dissolution behaviour of the drug and determine the rate-limiting behaviour mediated by dissolution. The drug is soluble in the body and depends on the type of drug, for example oral (pill, capsule and suspension) and intramuscular (tablet or suspension) training; The price limit determines which drug is used correctly. recommended for dosage form [35, 12].   </w:t>
      </w:r>
    </w:p>
    <w:p>
      <w:pPr>
        <w:spacing w:after="0" w:line="240" w:lineRule="auto"/>
        <w:jc w:val="both"/>
        <w:rPr>
          <w:rFonts w:ascii="Times New Roman" w:hAnsi="Times New Roman"/>
        </w:rPr>
      </w:pPr>
      <w:r>
        <w:rPr>
          <w:rFonts w:ascii="Times New Roman" w:hAnsi="Times New Roman" w:eastAsia="FSBrabo-Bold"/>
          <w:b/>
          <w:bCs/>
          <w:color w:val="231F20"/>
          <w:lang w:bidi="ar"/>
        </w:rPr>
        <w:t xml:space="preserve">b.Stability analysis of Drugs and Formulations as per ICH guidelines </w:t>
      </w:r>
    </w:p>
    <w:p>
      <w:pPr>
        <w:spacing w:after="0" w:line="240" w:lineRule="auto"/>
        <w:jc w:val="both"/>
        <w:rPr>
          <w:rFonts w:ascii="Times New Roman" w:hAnsi="Times New Roman"/>
        </w:rPr>
      </w:pPr>
      <w:r>
        <w:rPr>
          <w:rFonts w:ascii="Times New Roman" w:hAnsi="Times New Roman"/>
        </w:rPr>
        <w:t xml:space="preserve"> According to ICH (International Conference on Harmonization) Q1A (R2)  guidelines, the purpose of these guidelines is to test the drug under various stress conditions, such as longs. -period stability test, at least three stability tests at different times and sometimes intermediate tests for some properties. Tests include the effects of pH, temperature, humidity and photolysis under stress. Studies on pre-process stability are most important for controlling the chemical stability and degradation of solid and liquid materials. Physical inspection to check for clumping, liquefaction, discolouration, odour and gel formation during manufacture. After physical analysis, the degradation can be analyzed by mass spectrometry, HPLC or DSC, NMR, FTIR or other advanced analytical methods [36].   </w:t>
      </w:r>
    </w:p>
    <w:p>
      <w:pPr>
        <w:spacing w:after="0" w:line="240" w:lineRule="auto"/>
        <w:jc w:val="both"/>
        <w:rPr>
          <w:rFonts w:ascii="Times New Roman" w:hAnsi="Times New Roman"/>
        </w:rPr>
      </w:pPr>
      <w:r>
        <w:rPr>
          <w:rFonts w:ascii="Times New Roman" w:hAnsi="Times New Roman"/>
          <w:b/>
          <w:bCs/>
        </w:rPr>
        <w:t>Photostability</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 xml:space="preserve">Photostability criteria are fully addressed in the ICH-Q1B guidelines. The photostability of drugs and pharmaceutical products should be clearly understood for the evaluation of transport, packaging, labelling, negative drug analysis and new formulation strategies. The best simulation during drug development is usually 1.2 million lux, according to the Working Group of Experts of the European  Pharmaceutical Industry Federation. </w:t>
      </w:r>
    </w:p>
    <w:p>
      <w:pPr>
        <w:spacing w:after="0" w:line="240" w:lineRule="auto"/>
        <w:jc w:val="both"/>
        <w:rPr>
          <w:rFonts w:ascii="Times New Roman" w:hAnsi="Times New Roman"/>
        </w:rPr>
      </w:pPr>
      <w:r>
        <w:rPr>
          <w:rFonts w:ascii="Times New Roman" w:hAnsi="Times New Roman"/>
        </w:rPr>
        <w:t xml:space="preserve">  </w:t>
      </w:r>
    </w:p>
    <w:p>
      <w:pPr>
        <w:spacing w:after="0" w:line="240" w:lineRule="auto"/>
        <w:jc w:val="both"/>
        <w:rPr>
          <w:rFonts w:ascii="Times New Roman" w:hAnsi="Times New Roman"/>
          <w:b/>
          <w:bCs/>
        </w:rPr>
      </w:pPr>
    </w:p>
    <w:p>
      <w:pPr>
        <w:spacing w:after="0" w:line="240" w:lineRule="auto"/>
        <w:jc w:val="both"/>
        <w:rPr>
          <w:rFonts w:ascii="Times New Roman" w:hAnsi="Times New Roman"/>
        </w:rPr>
      </w:pPr>
      <w:r>
        <w:rPr>
          <w:rFonts w:ascii="Times New Roman" w:hAnsi="Times New Roman"/>
          <w:b/>
          <w:bCs/>
        </w:rPr>
        <w:t>Solid State Stability</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 xml:space="preserve">In terms of solid state, in addition to environmental factors such as temperature, light and humidity, packaging materials that come into contact with the drug are in the first place for drug stability. If not chosen correctly, additives can affect the different effects of the drug/drug. Lack of binding or moisture from excipients, pH and microclimate can affect the quality of the medicinal product. Therefore, excipients with low moisture content and low hygroscopicity are preferred for chemical degradation by hydrolysis[37].   </w:t>
      </w:r>
    </w:p>
    <w:p>
      <w:pPr>
        <w:spacing w:after="0" w:line="240" w:lineRule="auto"/>
        <w:jc w:val="both"/>
        <w:rPr>
          <w:rFonts w:ascii="Times New Roman" w:hAnsi="Times New Roman"/>
          <w:b/>
          <w:bCs/>
        </w:rPr>
      </w:pPr>
      <w:r>
        <w:rPr>
          <w:rFonts w:ascii="Times New Roman" w:hAnsi="Times New Roman"/>
          <w:b/>
          <w:bCs/>
        </w:rPr>
        <w:t xml:space="preserve">Solution State Stability Studies                                                                                                                     </w:t>
      </w:r>
    </w:p>
    <w:p>
      <w:pPr>
        <w:spacing w:after="0" w:line="240" w:lineRule="auto"/>
        <w:jc w:val="both"/>
        <w:rPr>
          <w:rFonts w:ascii="Times New Roman" w:hAnsi="Times New Roman"/>
        </w:rPr>
      </w:pPr>
      <w:r>
        <w:rPr>
          <w:rFonts w:ascii="Times New Roman" w:hAnsi="Times New Roman"/>
        </w:rPr>
        <w:t xml:space="preserve">Liquid-state reactions are easier to detect than solid-state reactions. The method of checking for fluid incompatibilities is the same as for medical supplies. Research for suspension and resolution of the drug includes high nitrogen and oxygen ambient circulation, alkaline/acid pH conditions and the availability of chelation, mixtures and stabilizers conditions specified and which must be evaluated by FDA safety guidelines [38].   </w:t>
      </w:r>
    </w:p>
    <w:p>
      <w:pPr>
        <w:spacing w:after="0" w:line="240" w:lineRule="auto"/>
        <w:jc w:val="both"/>
        <w:rPr>
          <w:rFonts w:ascii="Times New Roman" w:hAnsi="Times New Roman"/>
        </w:rPr>
      </w:pPr>
      <w:r>
        <w:rPr>
          <w:rFonts w:ascii="Times New Roman" w:hAnsi="Times New Roman"/>
          <w:b/>
          <w:bCs/>
        </w:rPr>
        <w:t>Drug-</w:t>
      </w:r>
      <w:r>
        <w:rPr>
          <w:rFonts w:ascii="Times New Roman" w:hAnsi="Times New Roman" w:eastAsia="FSBrabo-Italic"/>
          <w:b/>
          <w:bCs/>
          <w:color w:val="231F20"/>
          <w:lang w:bidi="ar"/>
        </w:rPr>
        <w:t xml:space="preserve">excipients </w:t>
      </w:r>
      <w:r>
        <w:rPr>
          <w:rFonts w:ascii="Times New Roman" w:hAnsi="Times New Roman"/>
          <w:b/>
          <w:bCs/>
        </w:rPr>
        <w:t xml:space="preserve">Compatibility </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 xml:space="preserve">The drug is closely related to one or more excipients in the dosage form of tablets; which will affect the stability of the drug. Therefore, understanding how drugs and excipients interact helps manufacturers select the best excipients. Binders, disintegrants, lubricants and fillers are usually found in tablets [39]. Interaction analysis of new drugs should consider adding two or more in each class. Preformulation researchers have a lot of control over the drug-to-excipient ratio used in these studies.  Various techniques used to detect the composition of substances with materials include differential FT-IR spectroscopy, scanning calorimetry, fluorescence spectroscopy, differential thermal analysis, osmometry, diffuse reflection spectroscopy, high-pressure liquid chromatography, and radiolabeling [40]. Stability tests were performed at different temperatures and times, according to ICH guidelines.   </w:t>
      </w:r>
    </w:p>
    <w:p>
      <w:pPr>
        <w:spacing w:after="0" w:line="240" w:lineRule="auto"/>
        <w:jc w:val="both"/>
        <w:rPr>
          <w:rFonts w:ascii="Times New Roman" w:hAnsi="Times New Roman"/>
          <w:b/>
          <w:bCs/>
        </w:rPr>
      </w:pPr>
      <w:r>
        <w:rPr>
          <w:rFonts w:ascii="Times New Roman" w:hAnsi="Times New Roman"/>
          <w:b/>
          <w:bCs/>
        </w:rPr>
        <w:t xml:space="preserve">Table 1: Stability Study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b/>
                <w:bCs/>
                <w:color w:val="231F20"/>
                <w:lang w:bidi="ar"/>
              </w:rPr>
            </w:pPr>
            <w:r>
              <w:rPr>
                <w:rFonts w:ascii="Times New Roman" w:hAnsi="Times New Roman"/>
                <w:b/>
                <w:bCs/>
                <w:color w:val="231F20"/>
                <w:lang w:bidi="ar"/>
              </w:rPr>
              <w:t>Type of Study</w:t>
            </w:r>
          </w:p>
        </w:tc>
        <w:tc>
          <w:tcPr>
            <w:tcW w:w="284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b/>
                <w:bCs/>
                <w:color w:val="231F20"/>
                <w:lang w:bidi="ar"/>
              </w:rPr>
            </w:pPr>
            <w:r>
              <w:rPr>
                <w:rFonts w:ascii="Times New Roman" w:hAnsi="Times New Roman"/>
                <w:b/>
                <w:bCs/>
                <w:color w:val="231F20"/>
                <w:lang w:bidi="ar"/>
              </w:rPr>
              <w:t>Conditions</w:t>
            </w:r>
          </w:p>
        </w:tc>
        <w:tc>
          <w:tcPr>
            <w:tcW w:w="284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b/>
                <w:bCs/>
                <w:color w:val="231F20"/>
                <w:lang w:bidi="ar"/>
              </w:rPr>
            </w:pPr>
            <w:r>
              <w:rPr>
                <w:rFonts w:ascii="Times New Roman" w:hAnsi="Times New Roman"/>
                <w:b/>
                <w:bCs/>
                <w:color w:val="231F20"/>
                <w:lang w:bidi="ar"/>
              </w:rPr>
              <w:t>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olor w:val="231F20"/>
                <w:lang w:bidi="ar"/>
              </w:rPr>
            </w:pPr>
            <w:r>
              <w:rPr>
                <w:rFonts w:ascii="Times New Roman" w:hAnsi="Times New Roman"/>
                <w:color w:val="231F20"/>
                <w:lang w:bidi="ar"/>
              </w:rPr>
              <w:t>Long Term Testing</w:t>
            </w:r>
          </w:p>
        </w:tc>
        <w:tc>
          <w:tcPr>
            <w:tcW w:w="284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olor w:val="231F20"/>
                <w:lang w:bidi="ar"/>
              </w:rPr>
            </w:pPr>
            <w:r>
              <w:rPr>
                <w:rFonts w:ascii="Times New Roman" w:hAnsi="Times New Roman"/>
                <w:color w:val="231F20"/>
                <w:lang w:bidi="ar"/>
              </w:rPr>
              <w:t>25±2</w:t>
            </w:r>
            <w:r>
              <w:rPr>
                <w:rFonts w:ascii="Times New Roman" w:hAnsi="Times New Roman"/>
                <w:color w:val="231F20"/>
                <w:vertAlign w:val="superscript"/>
                <w:lang w:bidi="ar"/>
              </w:rPr>
              <w:t>o</w:t>
            </w:r>
            <w:r>
              <w:rPr>
                <w:rFonts w:ascii="Times New Roman" w:hAnsi="Times New Roman"/>
                <w:color w:val="231F20"/>
                <w:lang w:bidi="ar"/>
              </w:rPr>
              <w:t>C/60±5%RH</w:t>
            </w:r>
          </w:p>
        </w:tc>
        <w:tc>
          <w:tcPr>
            <w:tcW w:w="284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olor w:val="231F20"/>
                <w:lang w:bidi="ar"/>
              </w:rPr>
            </w:pPr>
            <w:r>
              <w:rPr>
                <w:rFonts w:ascii="Times New Roman" w:hAnsi="Times New Roman"/>
                <w:color w:val="231F20"/>
                <w:lang w:bidi="ar"/>
              </w:rPr>
              <w:t>12 Months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olor w:val="231F20"/>
                <w:lang w:bidi="ar"/>
              </w:rPr>
            </w:pPr>
            <w:r>
              <w:rPr>
                <w:rFonts w:ascii="Times New Roman" w:hAnsi="Times New Roman"/>
                <w:color w:val="231F20"/>
                <w:lang w:bidi="ar"/>
              </w:rPr>
              <w:t>Accelerated Testing</w:t>
            </w:r>
          </w:p>
        </w:tc>
        <w:tc>
          <w:tcPr>
            <w:tcW w:w="284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olor w:val="231F20"/>
                <w:lang w:bidi="ar"/>
              </w:rPr>
            </w:pPr>
            <w:r>
              <w:rPr>
                <w:rFonts w:ascii="Times New Roman" w:hAnsi="Times New Roman"/>
                <w:color w:val="231F20"/>
                <w:lang w:bidi="ar"/>
              </w:rPr>
              <w:t>40±2</w:t>
            </w:r>
            <w:r>
              <w:rPr>
                <w:rFonts w:ascii="Times New Roman" w:hAnsi="Times New Roman"/>
                <w:color w:val="231F20"/>
                <w:vertAlign w:val="superscript"/>
                <w:lang w:bidi="ar"/>
              </w:rPr>
              <w:t>o</w:t>
            </w:r>
            <w:r>
              <w:rPr>
                <w:rFonts w:ascii="Times New Roman" w:hAnsi="Times New Roman"/>
                <w:color w:val="231F20"/>
                <w:lang w:bidi="ar"/>
              </w:rPr>
              <w:t>C/75±5%RH</w:t>
            </w:r>
          </w:p>
        </w:tc>
        <w:tc>
          <w:tcPr>
            <w:tcW w:w="284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olor w:val="231F20"/>
                <w:lang w:bidi="ar"/>
              </w:rPr>
            </w:pPr>
            <w:r>
              <w:rPr>
                <w:rFonts w:ascii="Times New Roman" w:hAnsi="Times New Roman"/>
                <w:color w:val="231F20"/>
                <w:lang w:bidi="ar"/>
              </w:rPr>
              <w:t>6 Months</w:t>
            </w:r>
          </w:p>
        </w:tc>
      </w:tr>
    </w:tbl>
    <w:p>
      <w:pPr>
        <w:spacing w:after="0" w:line="240" w:lineRule="auto"/>
        <w:jc w:val="both"/>
        <w:rPr>
          <w:rFonts w:ascii="Times New Roman" w:hAnsi="Times New Roman"/>
          <w:lang w:bidi="ar-SA"/>
        </w:rPr>
      </w:pPr>
      <w:r>
        <w:rPr>
          <w:rFonts w:ascii="Times New Roman" w:hAnsi="Times New Roman"/>
        </w:rPr>
        <w:t xml:space="preserve">   </w:t>
      </w:r>
    </w:p>
    <w:p>
      <w:pPr>
        <w:numPr>
          <w:ilvl w:val="0"/>
          <w:numId w:val="9"/>
        </w:numPr>
        <w:spacing w:after="0" w:line="240" w:lineRule="auto"/>
        <w:jc w:val="both"/>
        <w:rPr>
          <w:rFonts w:ascii="Times New Roman" w:hAnsi="Times New Roman" w:eastAsia="Lucida Sans"/>
          <w:b/>
          <w:bCs/>
          <w:color w:val="000000"/>
          <w:lang w:bidi="ar"/>
        </w:rPr>
      </w:pPr>
      <w:r>
        <w:rPr>
          <w:rFonts w:ascii="Times New Roman" w:hAnsi="Times New Roman" w:eastAsia="Lucida Sans"/>
          <w:b/>
          <w:bCs/>
          <w:color w:val="000000"/>
          <w:lang w:bidi="ar"/>
        </w:rPr>
        <w:t>Therapeutic Considerations In Dosage Form Design [4,7]</w:t>
      </w:r>
    </w:p>
    <w:p>
      <w:pPr>
        <w:numPr>
          <w:ilvl w:val="0"/>
          <w:numId w:val="10"/>
        </w:numPr>
        <w:spacing w:after="0" w:line="240" w:lineRule="auto"/>
        <w:jc w:val="both"/>
        <w:rPr>
          <w:rFonts w:ascii="Times New Roman" w:hAnsi="Times New Roman" w:eastAsia="SimSun"/>
          <w:lang w:bidi="ar-SA"/>
        </w:rPr>
      </w:pPr>
      <w:r>
        <w:rPr>
          <w:rFonts w:ascii="Times New Roman" w:hAnsi="Times New Roman"/>
          <w:b/>
          <w:bCs/>
        </w:rPr>
        <w:t xml:space="preserve">Route of Administration </w:t>
      </w:r>
      <w:r>
        <w:rPr>
          <w:rFonts w:ascii="Times New Roman" w:hAnsi="Times New Roman"/>
        </w:rPr>
        <w:t xml:space="preserve">                                                                                                                        </w:t>
      </w:r>
    </w:p>
    <w:p>
      <w:pPr>
        <w:spacing w:after="0" w:line="240" w:lineRule="auto"/>
        <w:jc w:val="both"/>
        <w:rPr>
          <w:rFonts w:ascii="Times New Roman" w:hAnsi="Times New Roman" w:eastAsia="SimSun"/>
          <w:lang w:bidi="ar-SA"/>
        </w:rPr>
      </w:pPr>
      <w:r>
        <w:rPr>
          <w:rFonts w:ascii="Times New Roman" w:hAnsi="Times New Roman"/>
        </w:rPr>
        <w:t xml:space="preserve"> If the drug is intended for physical use and has to be administered orally tablets and/or capsules are usually prepared by the patient as they are easy to use and suitable for self-monitoring. In cases where the patient may forget the medicine or cannot take it orally if emergency medicine is used, injection records are also arranged.  </w:t>
      </w:r>
    </w:p>
    <w:p>
      <w:pPr>
        <w:spacing w:after="0" w:line="240" w:lineRule="auto"/>
        <w:jc w:val="both"/>
        <w:rPr>
          <w:rFonts w:ascii="Times New Roman" w:hAnsi="Times New Roman"/>
        </w:rPr>
      </w:pPr>
      <w:r>
        <w:rPr>
          <w:rFonts w:ascii="Times New Roman" w:hAnsi="Times New Roman"/>
        </w:rPr>
        <w:t xml:space="preserve">b. </w:t>
      </w:r>
      <w:r>
        <w:rPr>
          <w:rFonts w:ascii="Times New Roman" w:hAnsi="Times New Roman"/>
          <w:b/>
          <w:bCs/>
          <w:lang w:bidi="ar"/>
        </w:rPr>
        <w:t>The nature of the illness</w:t>
      </w:r>
    </w:p>
    <w:p>
      <w:pPr>
        <w:spacing w:after="0" w:line="240" w:lineRule="auto"/>
        <w:jc w:val="both"/>
        <w:rPr>
          <w:rFonts w:ascii="Times New Roman" w:hAnsi="Times New Roman"/>
        </w:rPr>
      </w:pPr>
      <w:r>
        <w:rPr>
          <w:rFonts w:ascii="Times New Roman" w:hAnsi="Times New Roman"/>
        </w:rPr>
        <w:t xml:space="preserve">Examples of the treatment of many other medical conditions, including abdominal pain, nausea, and vomiting, that affect formulation using tablets and skin for protection, suppositories and injections. for prophylaxis.  </w:t>
      </w:r>
    </w:p>
    <w:p>
      <w:pPr>
        <w:spacing w:after="0" w:line="240" w:lineRule="auto"/>
        <w:jc w:val="both"/>
        <w:rPr>
          <w:rFonts w:ascii="Times New Roman" w:hAnsi="Times New Roman"/>
          <w:b/>
          <w:bCs/>
        </w:rPr>
      </w:pPr>
      <w:r>
        <w:rPr>
          <w:rFonts w:ascii="Times New Roman" w:hAnsi="Times New Roman"/>
          <w:b/>
          <w:bCs/>
        </w:rPr>
        <w:t>c.</w:t>
      </w:r>
      <w:r>
        <w:rPr>
          <w:rFonts w:ascii="Times New Roman" w:hAnsi="Times New Roman"/>
          <w:b/>
          <w:bCs/>
          <w:lang w:bidi="ar"/>
        </w:rPr>
        <w:t xml:space="preserve">The age and anticipated condition of the patient. </w:t>
      </w:r>
    </w:p>
    <w:p>
      <w:pPr>
        <w:spacing w:after="0" w:line="240" w:lineRule="auto"/>
        <w:jc w:val="both"/>
        <w:rPr>
          <w:rFonts w:ascii="Times New Roman" w:hAnsi="Times New Roman"/>
        </w:rPr>
      </w:pPr>
      <w:r>
        <w:rPr>
          <w:rFonts w:ascii="Times New Roman" w:hAnsi="Times New Roman"/>
        </w:rPr>
        <w:t xml:space="preserve">For infants and children under 5 years of age, liquid solutions are preferred over oral administration forms. When the patient coughs, vomits or simply revolts, questions may arise about how much medicine was swallowed and how much was coughed up. In this case, a shot is required. In childhood and even in old age, a person may have difficulty swallowing large amounts of information, especially uncoated tablets, which is why some </w:t>
      </w:r>
      <w:r>
        <w:rPr>
          <w:rFonts w:hint="default" w:ascii="Times New Roman" w:hAnsi="Times New Roman"/>
          <w:lang w:val="en-US"/>
        </w:rPr>
        <w:t>drug</w:t>
      </w:r>
      <w:r>
        <w:rPr>
          <w:rFonts w:ascii="Times New Roman" w:hAnsi="Times New Roman"/>
        </w:rPr>
        <w:t xml:space="preserve">s are </w:t>
      </w:r>
      <w:r>
        <w:rPr>
          <w:rFonts w:hint="default" w:ascii="Times New Roman" w:hAnsi="Times New Roman"/>
          <w:lang w:val="en-US"/>
        </w:rPr>
        <w:t>prepared</w:t>
      </w:r>
      <w:bookmarkStart w:id="1" w:name="_GoBack"/>
      <w:bookmarkEnd w:id="1"/>
      <w:r>
        <w:rPr>
          <w:rFonts w:ascii="Times New Roman" w:hAnsi="Times New Roman"/>
        </w:rPr>
        <w:t xml:space="preserve"> as chewable tablets. Freshly sold tablets</w:t>
      </w:r>
      <w:r>
        <w:rPr>
          <w:rFonts w:hint="default" w:ascii="Times New Roman" w:hAnsi="Times New Roman"/>
          <w:lang w:val="en-US"/>
        </w:rPr>
        <w:t xml:space="preserve"> takes 10 to 15 seconds to</w:t>
      </w:r>
      <w:r>
        <w:rPr>
          <w:rFonts w:ascii="Times New Roman" w:hAnsi="Times New Roman"/>
        </w:rPr>
        <w:t xml:space="preserve"> dissolve in the mouth</w:t>
      </w:r>
      <w:r>
        <w:rPr>
          <w:rFonts w:hint="default" w:ascii="Times New Roman" w:hAnsi="Times New Roman"/>
          <w:lang w:val="en-US"/>
        </w:rPr>
        <w:t>,</w:t>
      </w:r>
      <w:r>
        <w:rPr>
          <w:rFonts w:ascii="Times New Roman" w:hAnsi="Times New Roman"/>
        </w:rPr>
        <w:t xml:space="preserve"> this allows patients to take the tablets but be able to swallow the liquid. </w:t>
      </w:r>
    </w:p>
    <w:p>
      <w:pPr>
        <w:numPr>
          <w:ilvl w:val="0"/>
          <w:numId w:val="9"/>
        </w:numPr>
        <w:spacing w:after="0" w:line="240" w:lineRule="auto"/>
        <w:jc w:val="both"/>
        <w:rPr>
          <w:rFonts w:ascii="Times New Roman" w:hAnsi="Times New Roman"/>
        </w:rPr>
      </w:pPr>
      <w:r>
        <w:rPr>
          <w:rFonts w:ascii="Times New Roman" w:hAnsi="Times New Roman"/>
          <w:b/>
          <w:bCs/>
        </w:rPr>
        <w:t xml:space="preserve">Biopharmaceutical considerations [4,7] </w:t>
      </w:r>
      <w:r>
        <w:rPr>
          <w:rFonts w:ascii="Times New Roman" w:hAnsi="Times New Roman"/>
        </w:rPr>
        <w:t xml:space="preserve">                                                                                                    </w:t>
      </w:r>
    </w:p>
    <w:p>
      <w:pPr>
        <w:spacing w:after="0" w:line="240" w:lineRule="auto"/>
        <w:jc w:val="both"/>
        <w:rPr>
          <w:rFonts w:ascii="Times New Roman" w:hAnsi="Times New Roman"/>
        </w:rPr>
      </w:pPr>
      <w:r>
        <w:rPr>
          <w:rFonts w:ascii="Times New Roman" w:hAnsi="Times New Roman"/>
        </w:rPr>
        <w:t>The route of administration varies with pharmacokinetic parameters such as absorption, distribution, metabolism and elimination (ADME). Drugs enter the body through a variety of routes, including oral, topical, parenteral, inhalation, rectal, nasal, ear and eye. The preferred route of administration is based on candidate pharmacokinetic profile (ADME) and disease type (disease).</w:t>
      </w:r>
    </w:p>
    <w:p>
      <w:pPr>
        <w:pStyle w:val="15"/>
        <w:numPr>
          <w:ilvl w:val="0"/>
          <w:numId w:val="1"/>
        </w:numPr>
        <w:spacing w:after="0" w:line="360" w:lineRule="auto"/>
        <w:jc w:val="center"/>
        <w:rPr>
          <w:rFonts w:ascii="Times New Roman" w:hAnsi="Times New Roman" w:cs="Times New Roman"/>
          <w:b/>
          <w:bCs/>
          <w:color w:val="000000" w:themeColor="text1"/>
          <w:sz w:val="20"/>
          <w:szCs w:val="20"/>
          <w:shd w:val="clear" w:color="auto" w:fill="FFFFFF"/>
          <w14:textFill>
            <w14:solidFill>
              <w14:schemeClr w14:val="tx1"/>
            </w14:solidFill>
          </w14:textFill>
        </w:rPr>
      </w:pPr>
      <w:r>
        <w:rPr>
          <w:rFonts w:ascii="Times New Roman" w:hAnsi="Times New Roman" w:cs="Times New Roman"/>
          <w:b/>
          <w:bCs/>
          <w:color w:val="000000" w:themeColor="text1"/>
          <w:sz w:val="20"/>
          <w:szCs w:val="20"/>
          <w:shd w:val="clear" w:color="auto" w:fill="FFFFFF"/>
          <w14:textFill>
            <w14:solidFill>
              <w14:schemeClr w14:val="tx1"/>
            </w14:solidFill>
          </w14:textFill>
        </w:rPr>
        <w:t>METHOD FOR CHARACTERIZATION OF SOLIDS</w:t>
      </w:r>
    </w:p>
    <w:p>
      <w:pPr>
        <w:spacing w:after="0" w:line="240" w:lineRule="auto"/>
        <w:jc w:val="both"/>
        <w:rPr>
          <w:rFonts w:ascii="Times New Roman" w:hAnsi="Times New Roman" w:cs="Times New Roman"/>
          <w:color w:val="000000" w:themeColor="text1"/>
          <w:sz w:val="20"/>
          <w:szCs w:val="20"/>
          <w:shd w:val="clear" w:color="auto" w:fill="FFFFFF"/>
          <w14:textFill>
            <w14:solidFill>
              <w14:schemeClr w14:val="tx1"/>
            </w14:solidFill>
          </w14:textFill>
        </w:rPr>
      </w:pPr>
      <w:r>
        <w:rPr>
          <w:rFonts w:ascii="Times New Roman" w:hAnsi="Times New Roman" w:cs="Times New Roman"/>
          <w:color w:val="000000" w:themeColor="text1"/>
          <w:sz w:val="20"/>
          <w:szCs w:val="20"/>
          <w:shd w:val="clear" w:color="auto" w:fill="FFFFFF"/>
          <w14:textFill>
            <w14:solidFill>
              <w14:schemeClr w14:val="tx1"/>
            </w14:solidFill>
          </w14:textFill>
        </w:rPr>
        <w:t xml:space="preserve">Conventional solid dosage forms, including tablets, granules, powder and capsules, are used to administer the majority of drugs i.e. active pharmaceutical ingredients (API). Processing of the drug with the excipients in dry form or granulating mass was necessary for the formulation of these dosage forms. This procedure entails milling, blending, and granulation which are impacted by the physicochemical characteristics of the solids. It affects the overall performance, processability, stability, and appearance of solid dosage forms. Along with this, the physicochemical status of the API and excipients used in formulations also impact on characteristics of the dosage form </w:t>
      </w:r>
      <w:r>
        <w:rPr>
          <w:rFonts w:ascii="Times New Roman" w:hAnsi="Times New Roman" w:cs="Times New Roman"/>
          <w:color w:val="000000" w:themeColor="text1"/>
          <w:sz w:val="20"/>
          <w:szCs w:val="20"/>
          <w:shd w:val="clear" w:color="auto" w:fill="FFFFFF"/>
          <w14:textFill>
            <w14:solidFill>
              <w14:schemeClr w14:val="tx1"/>
            </w14:solidFill>
          </w14:textFill>
        </w:rPr>
        <w:fldChar w:fldCharType="begin" w:fldLock="1"/>
      </w:r>
      <w:r>
        <w:rPr>
          <w:rFonts w:ascii="Times New Roman" w:hAnsi="Times New Roman" w:cs="Times New Roman"/>
          <w:color w:val="000000" w:themeColor="text1"/>
          <w:sz w:val="20"/>
          <w:szCs w:val="20"/>
          <w:shd w:val="clear" w:color="auto" w:fill="FFFFFF"/>
          <w14:textFill>
            <w14:solidFill>
              <w14:schemeClr w14:val="tx1"/>
            </w14:solidFill>
          </w14:textFill>
        </w:rPr>
        <w:instrText xml:space="preserve">ADDIN CSL_CITATION {"citationItems":[{"id":"ITEM-1","itemData":{"DOI":"10.1016/S0169-409X(96)00487-5","ISSN":"0169409X","abstract":"The rate-limiting step to absorption of drugs from the gastrointestinal (GI) tract is often dissolution from the dosage form. Consideration of the Noyes-Whitney dissolution model shows that drug diffusivity, solubility in the gastrointestinal contents, the surface area of the solid wetted by the lumenal fluids and the GI hydrodynamics all play a role in determining the in vivo dissolution rate. Solubility in the GI contents is determined by aqueous solubility, crystalline form, drug lipophilicity, solubilization by native surfactants and co-ingested foodstuffs, and pK(a) in relation to the GI pH profile. Compounds with aqueous solubilities lower than 100 μg/ml often present dissolution limitations to absorption. The dose:solubility ratio of the drug provides an estimate of the volume of fluids required to dissolve an individual dose, and when this volume exceeds 1 l, dissolution is often problematic. The surface area of a drug available for dissolution depends on the particle size of the solid and its ability to be wetted by lumenal fluids. Other physiological factors that can play a role in dissolution include the viscosity of the lumenal contents, through its effect on the diffusivity, and mixing and flow patterns within the gut. In order to better predict in vivo dissolution of drugs, dissolution tests which more adequately simulate the physiological conditions are needed.","author":[{"dropping-particle":"","family":"Horter","given":"D.","non-dropping-particle":"","parse-names":false,"suffix":""},{"dropping-particle":"","family":"Dressman","given":"J. B.","non-dropping-particle":"","parse-names":false,"suffix":""}],"container-title":"Advanced Drug Delivery Reviews","id":"ITEM-1","issue":"1","issued":{"date-parts":[["1997"]]},"page":"3-14","title":"Influence of physicochemical properties on dissolution of drugs in the gastrointestinal tract","type":"article-journal","volume":"25"},"uris":["http://www.mendeley.com/documents/?uuid=047a5981-7485-49d1-8fbe-30a0cb0c9bad"]}],"mendeley":{"formattedCitation":"[1]","manualFormatting":"[41]"},"properties":{"noteIndex":0},"schema":"https://github.com/citation-style-language/schema/raw/master/csl-citation.json"}</w:instrText>
      </w:r>
      <w:r>
        <w:rPr>
          <w:rFonts w:ascii="Times New Roman" w:hAnsi="Times New Roman" w:cs="Times New Roman"/>
          <w:color w:val="000000" w:themeColor="text1"/>
          <w:sz w:val="20"/>
          <w:szCs w:val="20"/>
          <w:shd w:val="clear" w:color="auto" w:fill="FFFFFF"/>
          <w14:textFill>
            <w14:solidFill>
              <w14:schemeClr w14:val="tx1"/>
            </w14:solidFill>
          </w14:textFill>
        </w:rPr>
        <w:fldChar w:fldCharType="separate"/>
      </w:r>
      <w:r>
        <w:rPr>
          <w:rFonts w:ascii="Times New Roman" w:hAnsi="Times New Roman" w:cs="Times New Roman"/>
          <w:color w:val="000000" w:themeColor="text1"/>
          <w:sz w:val="20"/>
          <w:szCs w:val="20"/>
          <w:shd w:val="clear" w:color="auto" w:fill="FFFFFF"/>
          <w14:textFill>
            <w14:solidFill>
              <w14:schemeClr w14:val="tx1"/>
            </w14:solidFill>
          </w14:textFill>
        </w:rPr>
        <w:t>[41]</w:t>
      </w:r>
      <w:r>
        <w:rPr>
          <w:rFonts w:ascii="Times New Roman" w:hAnsi="Times New Roman" w:cs="Times New Roman"/>
          <w:color w:val="000000" w:themeColor="text1"/>
          <w:sz w:val="20"/>
          <w:szCs w:val="20"/>
          <w:shd w:val="clear" w:color="auto" w:fill="FFFFFF"/>
          <w14:textFill>
            <w14:solidFill>
              <w14:schemeClr w14:val="tx1"/>
            </w14:solidFill>
          </w14:textFill>
        </w:rPr>
        <w:fldChar w:fldCharType="end"/>
      </w:r>
      <w:r>
        <w:rPr>
          <w:rFonts w:ascii="Times New Roman" w:hAnsi="Times New Roman" w:cs="Times New Roman"/>
          <w:color w:val="000000" w:themeColor="text1"/>
          <w:sz w:val="20"/>
          <w:szCs w:val="20"/>
          <w:shd w:val="clear" w:color="auto" w:fill="FFFFFF"/>
          <w14:textFill>
            <w14:solidFill>
              <w14:schemeClr w14:val="tx1"/>
            </w14:solidFill>
          </w14:textFill>
        </w:rPr>
        <w:t xml:space="preserve">. </w:t>
      </w:r>
    </w:p>
    <w:p>
      <w:pPr>
        <w:spacing w:after="0" w:line="240" w:lineRule="auto"/>
        <w:jc w:val="both"/>
        <w:rPr>
          <w:rFonts w:ascii="Times New Roman" w:hAnsi="Times New Roman" w:cs="Times New Roman"/>
          <w:color w:val="000000" w:themeColor="text1"/>
          <w:sz w:val="20"/>
          <w:szCs w:val="20"/>
          <w:shd w:val="clear" w:color="auto" w:fill="FFFFFF"/>
          <w14:textFill>
            <w14:solidFill>
              <w14:schemeClr w14:val="tx1"/>
            </w14:solidFill>
          </w14:textFill>
        </w:rPr>
      </w:pPr>
      <w:r>
        <w:rPr>
          <w:rFonts w:ascii="Times New Roman" w:hAnsi="Times New Roman" w:cs="Times New Roman"/>
          <w:color w:val="000000" w:themeColor="text1"/>
          <w:sz w:val="20"/>
          <w:szCs w:val="20"/>
          <w:shd w:val="clear" w:color="auto" w:fill="FFFFFF"/>
          <w14:textFill>
            <w14:solidFill>
              <w14:schemeClr w14:val="tx1"/>
            </w14:solidFill>
          </w14:textFill>
        </w:rPr>
        <w:t xml:space="preserve">The pharmacological behaviour of an API can be modified by altering its structure particle size. The physicochemical characteristics of API is the most significant aspect in the preparation of a pharmaceutical dosage form. Therefore, its characterization is crucial to know the features of API and excipients to produce safe and effective dosage forms </w:t>
      </w:r>
      <w:r>
        <w:rPr>
          <w:rFonts w:ascii="Times New Roman" w:hAnsi="Times New Roman" w:cs="Times New Roman"/>
          <w:color w:val="000000" w:themeColor="text1"/>
          <w:sz w:val="20"/>
          <w:szCs w:val="20"/>
          <w:shd w:val="clear" w:color="auto" w:fill="FFFFFF"/>
          <w14:textFill>
            <w14:solidFill>
              <w14:schemeClr w14:val="tx1"/>
            </w14:solidFill>
          </w14:textFill>
        </w:rPr>
        <w:fldChar w:fldCharType="begin" w:fldLock="1"/>
      </w:r>
      <w:r>
        <w:rPr>
          <w:rFonts w:ascii="Times New Roman" w:hAnsi="Times New Roman" w:cs="Times New Roman"/>
          <w:color w:val="000000" w:themeColor="text1"/>
          <w:sz w:val="20"/>
          <w:szCs w:val="20"/>
          <w:shd w:val="clear" w:color="auto" w:fill="FFFFFF"/>
          <w14:textFill>
            <w14:solidFill>
              <w14:schemeClr w14:val="tx1"/>
            </w14:solidFill>
          </w14:textFill>
        </w:rPr>
        <w:instrText xml:space="preserve">ADDIN CSL_CITATION {"citationItems":[{"id":"ITEM-1","itemData":{"DOI":"10.12691/ajmsm-2-4-2","ISSN":"2327-6681","abstract":"The physical properties of pharmaceutical powders/granules are very important in the development of oral solid dosage forms. The aim of this paper was, in a first stage, to carry out an evaluation of the flow properties (angle of repose, flow time, compaction capacity, compressibility index, Carr index and Hausner ratio) of technological or primary excipients of tablets (microcrystalline cellulose and dibasic calcium phosphate dihydrate) which behave differently during compaction, either pure and in binary mixtures, whose composition varied between 20% (w/w) and 80% (w/w) at intervals of 20% (w/w). In a second stage, using an instrumented eccentric tableting machine, energies and exerted forces during compaction of these materials were measured and the compressibility curves were registered. In addition, plasticity index and lubrication coefficient were calculated and weight uniformity, thickness, hardness and tensile strength of the manufactured tablets were also evaluated. The obtained results demonstrated that the binary mixtures and the pure excipients showed similar flow properties. On the other hand, the obtained tablets with the plastic excipient had lower values of exerted force by the upper punch and apparent net energy, and higher values of plasticity index and time periods of the force/time compression profiles.","author":[{"dropping-particle":"","family":"Conceicao","given":"J.","non-dropping-particle":"","parse-names":false,"suffix":""},{"dropping-particle":"","family":"Estanqueiro","given":"M.","non-dropping-particle":"","parse-names":false,"suffix":""},{"dropping-particle":"","family":"H. Amaral","given":"M.","non-dropping-particle":"","parse-names":false,"suffix":""},{"dropping-particle":"","family":"P. Silva","given":"J.","non-dropping-particle":"","parse-names":false,"suffix":""},{"dropping-particle":"","family":"Sousa Lobo","given":"J.M.","non-dropping-particle":"","parse-names":false,"suffix":""}],"container-title":"American Journal of Medical Sciences and Medicine","id":"ITEM-1","issue":"4","issued":{"date-parts":[["2014"]]},"page":"71-76","title":"Technological Excipients of Tablets: Study of Flow Properties and Compaction Behavior","type":"article-journal","volume":"2"},"uris":["http://www.mendeley.com/documents/?uuid=04215708-3ffc-4fea-bd7e-4eb65214bc51"]}],"mendeley":{"formattedCitation":"[2]"},"properties":{"noteIndex":0},"schema":"https://github.com/citation-style-language/schema/raw/master/csl-citation.json"}</w:instrText>
      </w:r>
      <w:r>
        <w:rPr>
          <w:rFonts w:ascii="Times New Roman" w:hAnsi="Times New Roman" w:cs="Times New Roman"/>
          <w:color w:val="000000" w:themeColor="text1"/>
          <w:sz w:val="20"/>
          <w:szCs w:val="20"/>
          <w:shd w:val="clear" w:color="auto" w:fill="FFFFFF"/>
          <w14:textFill>
            <w14:solidFill>
              <w14:schemeClr w14:val="tx1"/>
            </w14:solidFill>
          </w14:textFill>
        </w:rPr>
        <w:fldChar w:fldCharType="separate"/>
      </w:r>
      <w:r>
        <w:rPr>
          <w:rFonts w:ascii="Times New Roman" w:hAnsi="Times New Roman" w:cs="Times New Roman"/>
          <w:color w:val="000000" w:themeColor="text1"/>
          <w:sz w:val="20"/>
          <w:szCs w:val="20"/>
          <w:shd w:val="clear" w:color="auto" w:fill="FFFFFF"/>
          <w14:textFill>
            <w14:solidFill>
              <w14:schemeClr w14:val="tx1"/>
            </w14:solidFill>
          </w14:textFill>
        </w:rPr>
        <w:t>[42]</w:t>
      </w:r>
      <w:r>
        <w:rPr>
          <w:rFonts w:ascii="Times New Roman" w:hAnsi="Times New Roman" w:cs="Times New Roman"/>
          <w:color w:val="000000" w:themeColor="text1"/>
          <w:sz w:val="20"/>
          <w:szCs w:val="20"/>
          <w:shd w:val="clear" w:color="auto" w:fill="FFFFFF"/>
          <w14:textFill>
            <w14:solidFill>
              <w14:schemeClr w14:val="tx1"/>
            </w14:solidFill>
          </w14:textFill>
        </w:rPr>
        <w:fldChar w:fldCharType="end"/>
      </w:r>
      <w:r>
        <w:rPr>
          <w:rFonts w:ascii="Times New Roman" w:hAnsi="Times New Roman" w:cs="Times New Roman"/>
          <w:color w:val="000000" w:themeColor="text1"/>
          <w:sz w:val="20"/>
          <w:szCs w:val="20"/>
          <w:shd w:val="clear" w:color="auto" w:fill="FFFFFF"/>
          <w14:textFill>
            <w14:solidFill>
              <w14:schemeClr w14:val="tx1"/>
            </w14:solidFill>
          </w14:textFill>
        </w:rPr>
        <w:t xml:space="preserve">.  </w:t>
      </w:r>
    </w:p>
    <w:p>
      <w:pPr>
        <w:spacing w:after="0" w:line="240" w:lineRule="auto"/>
        <w:jc w:val="both"/>
        <w:rPr>
          <w:rFonts w:ascii="Times New Roman" w:hAnsi="Times New Roman" w:cs="Times New Roman"/>
          <w:color w:val="595654"/>
          <w:sz w:val="20"/>
          <w:szCs w:val="20"/>
          <w:shd w:val="clear" w:color="auto" w:fill="FFFFFF"/>
        </w:rPr>
      </w:pPr>
      <w:r>
        <w:rPr>
          <w:rFonts w:ascii="Times New Roman" w:hAnsi="Times New Roman" w:cs="Times New Roman"/>
          <w:color w:val="000000" w:themeColor="text1"/>
          <w:sz w:val="20"/>
          <w:szCs w:val="20"/>
          <w:shd w:val="clear" w:color="auto" w:fill="FFFFFF"/>
          <w14:textFill>
            <w14:solidFill>
              <w14:schemeClr w14:val="tx1"/>
            </w14:solidFill>
          </w14:textFill>
        </w:rPr>
        <w:t xml:space="preserve">According to the United States of Pharmacopeia (USP), various characterization tests have been performed to determine the physicochemical characteristics of drugs. Additional solid-state characterization includes drug-excipient compatibility and </w:t>
      </w:r>
      <w:r>
        <w:fldChar w:fldCharType="begin"/>
      </w:r>
      <w:r>
        <w:instrText xml:space="preserve"> HYPERLINK "https://www.intertek.com/pharmaceutical/analysis/nanoparticles/" \o "nano-particles" </w:instrText>
      </w:r>
      <w:r>
        <w:fldChar w:fldCharType="separate"/>
      </w:r>
      <w:r>
        <w:rPr>
          <w:rStyle w:val="7"/>
          <w:rFonts w:ascii="Times New Roman" w:hAnsi="Times New Roman" w:cs="Times New Roman"/>
          <w:color w:val="000000" w:themeColor="text1"/>
          <w:sz w:val="20"/>
          <w:szCs w:val="20"/>
          <w:u w:val="none"/>
          <w:shd w:val="clear" w:color="auto" w:fill="FFFFFF"/>
          <w14:textFill>
            <w14:solidFill>
              <w14:schemeClr w14:val="tx1"/>
            </w14:solidFill>
          </w14:textFill>
        </w:rPr>
        <w:t>nano-particles</w:t>
      </w:r>
      <w:r>
        <w:rPr>
          <w:rStyle w:val="7"/>
          <w:rFonts w:ascii="Times New Roman" w:hAnsi="Times New Roman" w:cs="Times New Roman"/>
          <w:color w:val="000000" w:themeColor="text1"/>
          <w:sz w:val="20"/>
          <w:szCs w:val="20"/>
          <w:u w:val="none"/>
          <w:shd w:val="clear" w:color="auto" w:fill="FFFFFF"/>
          <w14:textFill>
            <w14:solidFill>
              <w14:schemeClr w14:val="tx1"/>
            </w14:solidFill>
          </w14:textFill>
        </w:rPr>
        <w:fldChar w:fldCharType="end"/>
      </w:r>
      <w:r>
        <w:rPr>
          <w:rStyle w:val="7"/>
          <w:rFonts w:ascii="Times New Roman" w:hAnsi="Times New Roman" w:cs="Times New Roman"/>
          <w:color w:val="000000" w:themeColor="text1"/>
          <w:sz w:val="20"/>
          <w:szCs w:val="20"/>
          <w:u w:val="none"/>
          <w:shd w:val="clear" w:color="auto" w:fill="FFFFFF"/>
          <w14:textFill>
            <w14:solidFill>
              <w14:schemeClr w14:val="tx1"/>
            </w14:solidFill>
          </w14:textFill>
        </w:rPr>
        <w:t xml:space="preserve"> confirmation and</w:t>
      </w:r>
      <w:r>
        <w:rPr>
          <w:rFonts w:ascii="Times New Roman" w:hAnsi="Times New Roman" w:cs="Times New Roman"/>
          <w:color w:val="000000" w:themeColor="text1"/>
          <w:sz w:val="20"/>
          <w:szCs w:val="20"/>
          <w:shd w:val="clear" w:color="auto" w:fill="FFFFFF"/>
          <w14:textFill>
            <w14:solidFill>
              <w14:schemeClr w14:val="tx1"/>
            </w14:solidFill>
          </w14:textFill>
        </w:rPr>
        <w:t> encapsulation efficiency. The structural characterisation is achieved by applying infrared spectroscopy (FTIR), UV-Visible spectroscopy, </w:t>
      </w:r>
      <w:r>
        <w:fldChar w:fldCharType="begin"/>
      </w:r>
      <w:r>
        <w:instrText xml:space="preserve"> HYPERLINK "https://www.intertek.com/pharmaceutical/analysis/nmr/" \o "nuclear magnetic resonance (NMR)" </w:instrText>
      </w:r>
      <w:r>
        <w:fldChar w:fldCharType="separate"/>
      </w:r>
      <w:r>
        <w:rPr>
          <w:rStyle w:val="7"/>
          <w:rFonts w:ascii="Times New Roman" w:hAnsi="Times New Roman" w:cs="Times New Roman"/>
          <w:color w:val="000000" w:themeColor="text1"/>
          <w:sz w:val="20"/>
          <w:szCs w:val="20"/>
          <w:u w:val="none"/>
          <w:shd w:val="clear" w:color="auto" w:fill="FFFFFF"/>
          <w14:textFill>
            <w14:solidFill>
              <w14:schemeClr w14:val="tx1"/>
            </w14:solidFill>
          </w14:textFill>
        </w:rPr>
        <w:t>nuclear magnetic resonance (NMR)</w:t>
      </w:r>
      <w:r>
        <w:rPr>
          <w:rStyle w:val="7"/>
          <w:rFonts w:ascii="Times New Roman" w:hAnsi="Times New Roman" w:cs="Times New Roman"/>
          <w:color w:val="000000" w:themeColor="text1"/>
          <w:sz w:val="20"/>
          <w:szCs w:val="20"/>
          <w:u w:val="none"/>
          <w:shd w:val="clear" w:color="auto" w:fill="FFFFFF"/>
          <w14:textFill>
            <w14:solidFill>
              <w14:schemeClr w14:val="tx1"/>
            </w14:solidFill>
          </w14:textFill>
        </w:rPr>
        <w:fldChar w:fldCharType="end"/>
      </w:r>
      <w:r>
        <w:rPr>
          <w:rFonts w:ascii="Times New Roman" w:hAnsi="Times New Roman" w:cs="Times New Roman"/>
          <w:color w:val="000000" w:themeColor="text1"/>
          <w:sz w:val="20"/>
          <w:szCs w:val="20"/>
          <w:shd w:val="clear" w:color="auto" w:fill="FFFFFF"/>
          <w14:textFill>
            <w14:solidFill>
              <w14:schemeClr w14:val="tx1"/>
            </w14:solidFill>
          </w14:textFill>
        </w:rPr>
        <w:t xml:space="preserve"> and </w:t>
      </w:r>
      <w:r>
        <w:rPr>
          <w:rFonts w:ascii="Times New Roman" w:hAnsi="Times New Roman" w:cs="Times New Roman"/>
          <w:color w:val="000000" w:themeColor="text1"/>
          <w:sz w:val="20"/>
          <w:szCs w:val="20"/>
          <w:shd w:val="clear" w:color="auto" w:fill="FFFFFF"/>
          <w:vertAlign w:val="superscript"/>
          <w14:textFill>
            <w14:solidFill>
              <w14:schemeClr w14:val="tx1"/>
            </w14:solidFill>
          </w14:textFill>
        </w:rPr>
        <w:t>1</w:t>
      </w:r>
      <w:r>
        <w:rPr>
          <w:rFonts w:ascii="Times New Roman" w:hAnsi="Times New Roman" w:cs="Times New Roman"/>
          <w:color w:val="000000" w:themeColor="text1"/>
          <w:sz w:val="20"/>
          <w:szCs w:val="20"/>
          <w:shd w:val="clear" w:color="auto" w:fill="FFFFFF"/>
          <w14:textFill>
            <w14:solidFill>
              <w14:schemeClr w14:val="tx1"/>
            </w14:solidFill>
          </w14:textFill>
        </w:rPr>
        <w:t xml:space="preserve">H, </w:t>
      </w:r>
      <w:r>
        <w:rPr>
          <w:rFonts w:ascii="Times New Roman" w:hAnsi="Times New Roman" w:cs="Times New Roman"/>
          <w:color w:val="000000" w:themeColor="text1"/>
          <w:sz w:val="20"/>
          <w:szCs w:val="20"/>
          <w:shd w:val="clear" w:color="auto" w:fill="FFFFFF"/>
          <w:vertAlign w:val="superscript"/>
          <w14:textFill>
            <w14:solidFill>
              <w14:schemeClr w14:val="tx1"/>
            </w14:solidFill>
          </w14:textFill>
        </w:rPr>
        <w:t>13</w:t>
      </w:r>
      <w:r>
        <w:rPr>
          <w:rFonts w:ascii="Times New Roman" w:hAnsi="Times New Roman" w:cs="Times New Roman"/>
          <w:color w:val="000000" w:themeColor="text1"/>
          <w:sz w:val="20"/>
          <w:szCs w:val="20"/>
          <w:shd w:val="clear" w:color="auto" w:fill="FFFFFF"/>
          <w14:textFill>
            <w14:solidFill>
              <w14:schemeClr w14:val="tx1"/>
            </w14:solidFill>
          </w14:textFill>
        </w:rPr>
        <w:t>C  mass spectroscopy</w:t>
      </w:r>
      <w:r>
        <w:rPr>
          <w:rFonts w:ascii="Times New Roman" w:hAnsi="Times New Roman" w:cs="Times New Roman"/>
          <w:color w:val="000000" w:themeColor="text1"/>
          <w:sz w:val="20"/>
          <w:szCs w:val="20"/>
          <w:shd w:val="clear" w:color="auto" w:fill="FFFFFF"/>
          <w14:textFill>
            <w14:solidFill>
              <w14:schemeClr w14:val="tx1"/>
            </w14:solidFill>
          </w14:textFill>
        </w:rPr>
        <w:fldChar w:fldCharType="begin" w:fldLock="1"/>
      </w:r>
      <w:r>
        <w:rPr>
          <w:rFonts w:ascii="Times New Roman" w:hAnsi="Times New Roman" w:cs="Times New Roman"/>
          <w:color w:val="000000" w:themeColor="text1"/>
          <w:sz w:val="20"/>
          <w:szCs w:val="20"/>
          <w:shd w:val="clear" w:color="auto" w:fill="FFFFFF"/>
          <w14:textFill>
            <w14:solidFill>
              <w14:schemeClr w14:val="tx1"/>
            </w14:solidFill>
          </w14:textFill>
        </w:rPr>
        <w:instrText xml:space="preserve">ADDIN CSL_CITATION {"citationItems":[{"id":"ITEM-1","itemData":{"DOI":"10.1051/matecconf/20164705013","ISSN":"2261236X","abstract":"Microcrystalline cellulose (MCC) was extracted from local agricultural residues, rice husk (RH). RH undergone alkaline, bleaching and acid hydrolysis treatments. Nitric acid was used in the hydrolysis process as a potential acid to replace strong acids such as hydrochloric and sulphuric acids. Hydrolysis of RH was carried out by using different molarity of nitric and hydrochloric acids (control). The properties of MCC obtained such as % yield, crystallinity index (CrI) and functional group present were studied. % yield shown a comparable result regardless of different acid used. Whilst Fourier transform infrared (FTIR) spectroscopy showed the progressive removal of non-cellulosic constituents. X-ray diffraction (XRD) analysis revealed that the crystallinity increased with successive treatments regardless different molarity and acids used. The results showed potential of nitric acid to be used in MCC isolation process.","author":[{"dropping-particle":"","family":"Ahmad","given":"Zuliahani","non-dropping-particle":"","parse-names":false,"suffix":""},{"dropping-particle":"","family":"Roziaizan","given":"Nurul Nadhirah","non-dropping-particle":"","parse-names":false,"suffix":""},{"dropping-particle":"","family":"Rahman","given":"Rozyanty","non-dropping-particle":"","parse-names":false,"suffix":""},{"dropping-particle":"","family":"Mohamad","given":"Ahmad Faiza","non-dropping-particle":"","parse-names":false,"suffix":""},{"dropping-particle":"","family":"Wan Ismail","given":"Wan Izhan Nawawi","non-dropping-particle":"","parse-names":false,"suffix":""}],"container-title":"MATEC Web of Conferences","id":"ITEM-1","issue":"Mcc","issued":{"date-parts":[["2016"]]},"title":"Isolation and characterization of Microcrystalline Cellulose (MCC) from Rice Husk (RH)","type":"article-journal","volume":"47"},"uris":["http://www.mendeley.com/documents/?uuid=e0523190-8041-429c-a916-1c23e7f67445"]}],"mendeley":{"formattedCitation":"[3]"},"properties":{"noteIndex":0},"schema":"https://github.com/citation-style-language/schema/raw/master/csl-citation.json"}</w:instrText>
      </w:r>
      <w:r>
        <w:rPr>
          <w:rFonts w:ascii="Times New Roman" w:hAnsi="Times New Roman" w:cs="Times New Roman"/>
          <w:color w:val="000000" w:themeColor="text1"/>
          <w:sz w:val="20"/>
          <w:szCs w:val="20"/>
          <w:shd w:val="clear" w:color="auto" w:fill="FFFFFF"/>
          <w14:textFill>
            <w14:solidFill>
              <w14:schemeClr w14:val="tx1"/>
            </w14:solidFill>
          </w14:textFill>
        </w:rPr>
        <w:fldChar w:fldCharType="separate"/>
      </w:r>
      <w:r>
        <w:rPr>
          <w:rFonts w:ascii="Times New Roman" w:hAnsi="Times New Roman" w:cs="Times New Roman"/>
          <w:color w:val="000000" w:themeColor="text1"/>
          <w:sz w:val="20"/>
          <w:szCs w:val="20"/>
          <w:shd w:val="clear" w:color="auto" w:fill="FFFFFF"/>
          <w14:textFill>
            <w14:solidFill>
              <w14:schemeClr w14:val="tx1"/>
            </w14:solidFill>
          </w14:textFill>
        </w:rPr>
        <w:t>[43]</w:t>
      </w:r>
      <w:r>
        <w:rPr>
          <w:rFonts w:ascii="Times New Roman" w:hAnsi="Times New Roman" w:cs="Times New Roman"/>
          <w:color w:val="000000" w:themeColor="text1"/>
          <w:sz w:val="20"/>
          <w:szCs w:val="20"/>
          <w:shd w:val="clear" w:color="auto" w:fill="FFFFFF"/>
          <w14:textFill>
            <w14:solidFill>
              <w14:schemeClr w14:val="tx1"/>
            </w14:solidFill>
          </w14:textFill>
        </w:rPr>
        <w:fldChar w:fldCharType="end"/>
      </w:r>
      <w:r>
        <w:rPr>
          <w:rFonts w:ascii="Times New Roman" w:hAnsi="Times New Roman" w:cs="Times New Roman"/>
          <w:color w:val="595654"/>
          <w:sz w:val="20"/>
          <w:szCs w:val="20"/>
          <w:shd w:val="clear" w:color="auto" w:fill="FFFFFF"/>
        </w:rPr>
        <w:t>.</w:t>
      </w:r>
    </w:p>
    <w:p>
      <w:pPr>
        <w:pStyle w:val="15"/>
        <w:spacing w:after="0" w:line="240" w:lineRule="auto"/>
        <w:jc w:val="both"/>
        <w:rPr>
          <w:rFonts w:ascii="Times New Roman" w:hAnsi="Times New Roman" w:cs="Times New Roman"/>
          <w:b/>
          <w:bCs/>
          <w:sz w:val="20"/>
          <w:szCs w:val="20"/>
          <w:shd w:val="clear" w:color="auto" w:fill="FFFFFF"/>
        </w:rPr>
      </w:pPr>
      <w:r>
        <w:rPr>
          <w:rFonts w:ascii="Times New Roman" w:hAnsi="Times New Roman" w:cs="Times New Roman"/>
          <w:b/>
          <w:bCs/>
          <w:sz w:val="24"/>
          <w:szCs w:val="24"/>
          <w:shd w:val="clear" w:color="auto" w:fill="FFFFFF"/>
        </w:rPr>
        <w:t>A.</w:t>
      </w:r>
      <w:r>
        <w:rPr>
          <w:rFonts w:ascii="Times New Roman" w:hAnsi="Times New Roman" w:cs="Times New Roman"/>
          <w:b/>
          <w:bCs/>
          <w:sz w:val="20"/>
          <w:szCs w:val="20"/>
          <w:shd w:val="clear" w:color="auto" w:fill="FFFFFF"/>
        </w:rPr>
        <w:t xml:space="preserve">Types of solids </w:t>
      </w:r>
      <w:r>
        <w:rPr>
          <w:rFonts w:ascii="Times New Roman" w:hAnsi="Times New Roman" w:cs="Times New Roman"/>
          <w:b/>
          <w:bCs/>
          <w:sz w:val="20"/>
          <w:szCs w:val="20"/>
          <w:shd w:val="clear" w:color="auto" w:fill="FFFFFF"/>
        </w:rPr>
        <w:fldChar w:fldCharType="begin" w:fldLock="1"/>
      </w:r>
      <w:r>
        <w:rPr>
          <w:rFonts w:ascii="Times New Roman" w:hAnsi="Times New Roman" w:cs="Times New Roman"/>
          <w:b/>
          <w:bCs/>
          <w:sz w:val="20"/>
          <w:szCs w:val="20"/>
          <w:shd w:val="clear" w:color="auto" w:fill="FFFFFF"/>
        </w:rPr>
        <w:instrText xml:space="preserve">ADDIN CSL_CITATION {"citationItems":[{"id":"ITEM-1","itemData":{"DOI":"10.1002/9781118067598.ch13","ISBN":"9780470260999","author":[{"dropping-particle":"","family":"Yáñez","given":"Jaime A.","non-dropping-particle":"","parse-names":false,"suffix":""},{"dropping-particle":"","family":"Brocks","given":"Dion R.","non-dropping-particle":"","parse-names":false,"suffix":""},{"dropping-particle":"","family":"Forrest","given":"Laird M.","non-dropping-particle":"","parse-names":false,"suffix":""},{"dropping-particle":"","family":"Davies","given":"Neal M.","non-dropping-particle":"","parse-names":false,"suffix":""}],"container-title":"Oral Bioavailability: Basic Principles, Advanced Concepts, and Applications","id":"ITEM-1","issued":{"date-parts":[["2011"]]},"number-of-pages":"183-219","title":"Pharmacokinetic Behaviors of Orally Administered Drugs","type":"book"},"uris":["http://www.mendeley.com/documents/?uuid=51b9a6da-9d81-4a5b-a083-8add0c2a3900"]},{"id":"ITEM-2","itemData":{"DOI":"10.1023/A:1015888520352","ISSN":"1573904X","PMID":"1924166","abstract":"A general review of the methods available for the physical characterization of pharmaceutical solids is presented. The techniques are classified as being on the molecular level (properties capable of being detected in an ensemble of individual molecules), the particulate level (properties which can be detected through the analysis of an ensemble of particles), and the bulk level (properties which can be measured only using a relatively large amount of material). The molecular-level properties discussed are infrared spectroscopy and nuclear magnetic resonance spectrometry, the particulate-level properties discussed are particle morphology, particle size distribution, powder X-ray diffraction, and thermal methods of analysis, and the bulk-level properties discussed are surface area, porosity and pore size distribution, and powder flow characteristics. Full physical characterization of three modifications of lactose (hydrous, anhydrous, and Fast-Flo) is presented to illustrate the type of information which can be obtained using each of the techniques discussed. © 1991, Plenum Publishing Corporation. All rights reserved.","author":[{"dropping-particle":"","family":"Brittain","given":"Harry G.","non-dropping-particle":"","parse-names":false,"suffix":""},{"dropping-particle":"","family":"Bogdanowich","given":"Susan J.","non-dropping-particle":"","parse-names":false,"suffix":""},{"dropping-particle":"","family":"Bugay","given":"David E.","non-dropping-particle":"","parse-names":false,"suffix":""},{"dropping-particle":"","family":"DeVincentis","given":"Joseph","non-dropping-particle":"","parse-names":false,"suffix":""},{"dropping-particle":"","family":"Lewen","given":"Geoffrey","non-dropping-particle":"","parse-names":false,"suffix":""},{"dropping-particle":"","family":"Newman","given":"Ann W.","non-dropping-particle":"","parse-names":false,"suffix":""}],"container-title":"Pharmaceutical Research: An Official Journal of the American Association of Pharmaceutical Scientists","id":"ITEM-2","issue":"8","issued":{"date-parts":[["1991"]]},"page":"963-973","title":"Physical Characterization of Pharmaceutical Solids","type":"article","volume":"8"},"uris":["http://www.mendeley.com/documents/?uuid=0fc065a0-8c15-49d9-b4fa-20f58cfca3b5"]}],"mendeley":{"formattedCitation":"[4,5]","manualFormatting":"[44,45]","plainTextFormattedCitation":"[4,5]","previouslyFormattedCitation":"[4,5]"},"properties":{"noteIndex":0},"schema":"https://github.com/citation-style-language/schema/raw/master/csl-citation.json"}</w:instrText>
      </w:r>
      <w:r>
        <w:rPr>
          <w:rFonts w:ascii="Times New Roman" w:hAnsi="Times New Roman" w:cs="Times New Roman"/>
          <w:b/>
          <w:bCs/>
          <w:sz w:val="20"/>
          <w:szCs w:val="20"/>
          <w:shd w:val="clear" w:color="auto" w:fill="FFFFFF"/>
        </w:rPr>
        <w:fldChar w:fldCharType="separate"/>
      </w:r>
      <w:r>
        <w:rPr>
          <w:rFonts w:ascii="Times New Roman" w:hAnsi="Times New Roman" w:cs="Times New Roman"/>
          <w:bCs/>
          <w:sz w:val="20"/>
          <w:szCs w:val="20"/>
          <w:shd w:val="clear" w:color="auto" w:fill="FFFFFF"/>
        </w:rPr>
        <w:t>[44,45]</w:t>
      </w:r>
      <w:r>
        <w:rPr>
          <w:rFonts w:ascii="Times New Roman" w:hAnsi="Times New Roman" w:cs="Times New Roman"/>
          <w:b/>
          <w:bCs/>
          <w:sz w:val="20"/>
          <w:szCs w:val="20"/>
          <w:shd w:val="clear" w:color="auto" w:fill="FFFFFF"/>
        </w:rPr>
        <w:fldChar w:fldCharType="end"/>
      </w:r>
    </w:p>
    <w:p>
      <w:pPr>
        <w:pStyle w:val="15"/>
        <w:numPr>
          <w:ilvl w:val="0"/>
          <w:numId w:val="11"/>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Crystalline and amorphous phases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shd w:val="clear" w:color="auto" w:fill="FFFFFF"/>
        </w:rPr>
        <w:t>Morphology, solubility, dissolution rate, and ultimately the properties of tablets are depends on the nature of API as well as excipients. The crystalline materials have a well-defined and regular arrangement of atoms in their molecule and therefore show sharp melting points</w:t>
      </w:r>
      <w:r>
        <w:rPr>
          <w:rFonts w:ascii="Times New Roman" w:hAnsi="Times New Roman" w:cs="Times New Roman"/>
          <w:sz w:val="20"/>
          <w:szCs w:val="20"/>
        </w:rPr>
        <w:t xml:space="preserve">. Subsequently, crystalline drugs have low solubility and which is the major challenge in the formulation of the dosage form. </w:t>
      </w:r>
      <w:r>
        <w:rPr>
          <w:rFonts w:ascii="Times New Roman" w:hAnsi="Times New Roman" w:cs="Times New Roman"/>
          <w:sz w:val="20"/>
          <w:szCs w:val="20"/>
          <w:shd w:val="clear" w:color="auto" w:fill="FFFFFF"/>
        </w:rPr>
        <w:t>Therefore, most of the new APIs fail to show their potent pharmacological effect in the solid dosage form.</w:t>
      </w:r>
      <w:r>
        <w:rPr>
          <w:rFonts w:ascii="Times New Roman" w:hAnsi="Times New Roman" w:cs="Times New Roman"/>
          <w:sz w:val="20"/>
          <w:szCs w:val="20"/>
        </w:rPr>
        <w:t xml:space="preserve"> Therefore,</w:t>
      </w:r>
      <w:r>
        <w:rPr>
          <w:rFonts w:ascii="Times New Roman" w:hAnsi="Times New Roman" w:cs="Times New Roman"/>
          <w:color w:val="000000"/>
          <w:sz w:val="20"/>
          <w:szCs w:val="20"/>
          <w:shd w:val="clear" w:color="auto" w:fill="FFFFFF"/>
        </w:rPr>
        <w:t xml:space="preserve"> formulation of crystalline API into oral administrative solid dosage form has become a thirst area in dosage form, particularly for those drugs which show poor solubility or permeability and are eventually related to poor bioavailability. Various approaches such as salt formation, complexation, amorphism, solid dispersion, nanocarrier encapsulation, solid lipid nanoformulation, and other advanced formulation methods are used to enhance its solubility. Because </w:t>
      </w:r>
      <w:r>
        <w:rPr>
          <w:rFonts w:ascii="Times New Roman" w:hAnsi="Times New Roman" w:cs="Times New Roman"/>
          <w:sz w:val="20"/>
          <w:szCs w:val="20"/>
        </w:rPr>
        <w:t xml:space="preserve">amorphous entities have good solubilities, dissolution rates, and chemical reactivities with bioavailability as compared to crystalline forms. </w:t>
      </w:r>
      <w:r>
        <w:rPr>
          <w:rFonts w:ascii="Times New Roman" w:hAnsi="Times New Roman" w:cs="Times New Roman"/>
          <w:color w:val="000000"/>
          <w:sz w:val="20"/>
          <w:szCs w:val="20"/>
          <w:shd w:val="clear" w:color="auto" w:fill="FFFFFF"/>
        </w:rPr>
        <w:t>Therefore, it’s a need to study both molecular pharmaceutics as well as crystal growth and design crystalline of the new chemical moiety.</w:t>
      </w: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Polymorphic forms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ability of a drug component exists in more than one crystalline form is called polymorphism. Therefore, it needs </w:t>
      </w:r>
      <w:r>
        <w:rPr>
          <w:rFonts w:ascii="Times New Roman" w:hAnsi="Times New Roman" w:cs="Times New Roman"/>
          <w:color w:val="000000" w:themeColor="text1"/>
          <w:sz w:val="20"/>
          <w:szCs w:val="20"/>
          <w14:textFill>
            <w14:solidFill>
              <w14:schemeClr w14:val="tx1"/>
            </w14:solidFill>
          </w14:textFill>
        </w:rPr>
        <w:t xml:space="preserve">to ensure the optimal physical form of API because it can exist in polymorphs. </w:t>
      </w:r>
      <w:r>
        <w:rPr>
          <w:rFonts w:ascii="Times New Roman" w:hAnsi="Times New Roman" w:cs="Times New Roman"/>
          <w:sz w:val="20"/>
          <w:szCs w:val="20"/>
        </w:rPr>
        <w:t>Polymorphs have similar chemical formulas but have different structural and physical properties. Its rate of dissolution, melting point, flow property, compressibility, shape and size are completely different from others which affects its biopharmaceutical properties. For example, chloramphenicol palmitate is available in three polymorphic forms A, B, and C. From these, the B form shows the best bioavailability and the A form is biologically inactive.</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212121"/>
          <w:sz w:val="20"/>
          <w:szCs w:val="20"/>
          <w:shd w:val="clear" w:color="auto" w:fill="FFFFFF"/>
        </w:rPr>
        <w:t>In addition to polymorphs, the term molecular adduct nowadays is more famous in association with solvents (solvates).  Molecules that form solids at room temperature are called co-crystals or with salts called ionic co-crystals. It is important to say that all these co-crystals and ionic co-crystals forms are polymorphic. </w:t>
      </w:r>
      <w:r>
        <w:rPr>
          <w:rFonts w:ascii="Times New Roman" w:hAnsi="Times New Roman" w:cs="Times New Roman"/>
          <w:sz w:val="20"/>
          <w:szCs w:val="20"/>
        </w:rPr>
        <w:t xml:space="preserve">The polymorphs of compounds can be characterised by optical crystallography, X-ray diffraction (XRD), and differential scanning calorimetry (DSC). From the different polymorph of the compound, only a single form exist in thermodynamically stable at a particular temperature, while the others are metastable. These metastable forms have high free energy and therefore it can show apparent solubility with a higher dissolution rate. </w:t>
      </w:r>
    </w:p>
    <w:p>
      <w:pPr>
        <w:pStyle w:val="15"/>
        <w:numPr>
          <w:ilvl w:val="0"/>
          <w:numId w:val="11"/>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Solvates and hydrate</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crystalline drug can either be a polymorph or molecular adduct. The molecular adduct containing entrap solvent molecules within the crystal is called solvate. Solvates have either stoichiometric or nonstoichiometric proportions. If a water molecule is incorporated into a crystal then the solvate is called a hydrate. The different crystalline forms of solvates are called pseudo polymorphs. These solvates or molecular adducts showed different physical, pharmaceutical, and biopharmaceutical properties. Quantitative different solubility of solvates and hydrates results in differences in bioavailability. Solvate without water molecules has greater solubility than hydrates.</w:t>
      </w:r>
    </w:p>
    <w:p>
      <w:pPr>
        <w:pStyle w:val="15"/>
        <w:numPr>
          <w:ilvl w:val="0"/>
          <w:numId w:val="1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Molecular level properties </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These properties are characterised at the molecular level of the drug. Therefore it can be quantified at an earlier stage of formulation of the dosage form. It includes properties such as molecular interactions and molecular bonds that can be characterized by spectroscopic techniques. These studies provide information regarding crystallinity, amorphism, polymorphic form, and solvates </w:t>
      </w: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CSL_CITATION {"citationItems":[{"id":"ITEM-1","itemData":{"DOI":"10.1007/978-1-4899-8011-3","ISBN":"9781489980113","ISSN":"2210738X","author":[{"dropping-particle":"","family":"Bar-Shalom","given":"Daniel","non-dropping-particle":"","parse-names":false,"suffix":""},{"dropping-particle":"","family":"Rose","given":"Klaus","non-dropping-particle":"","parse-names":false,"suffix":""}],"container-title":"AAPS Advances in the Pharmaceutical Sciences Series","id":"ITEM-1","issued":{"date-parts":[["2014"]]},"page":"5-8","title":"Introduction","type":"article-journal","volume":"11"},"uris":["http://www.mendeley.com/documents/?uuid=f41795fd-0cc9-4c89-979f-abe2143b0f9f"]}],"mendeley":{"formattedCitation":"[6]","manualFormatting":"[46]","plainTextFormattedCitation":"[6]","previouslyFormattedCitation":"[6]"},"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[46]</w:t>
      </w:r>
      <w:r>
        <w:rPr>
          <w:rFonts w:ascii="Times New Roman" w:hAnsi="Times New Roman" w:cs="Times New Roman"/>
          <w:sz w:val="20"/>
          <w:szCs w:val="20"/>
        </w:rPr>
        <w:fldChar w:fldCharType="end"/>
      </w:r>
      <w:r>
        <w:rPr>
          <w:rFonts w:ascii="Times New Roman" w:hAnsi="Times New Roman" w:cs="Times New Roman"/>
          <w:sz w:val="20"/>
          <w:szCs w:val="20"/>
        </w:rPr>
        <w:t>.</w:t>
      </w:r>
    </w:p>
    <w:p>
      <w:pPr>
        <w:spacing w:after="0" w:line="240" w:lineRule="auto"/>
        <w:jc w:val="both"/>
        <w:rPr>
          <w:rFonts w:ascii="Times New Roman" w:hAnsi="Times New Roman" w:cs="Times New Roman"/>
          <w:sz w:val="20"/>
          <w:szCs w:val="20"/>
        </w:rPr>
      </w:pPr>
    </w:p>
    <w:p>
      <w:pPr>
        <w:pStyle w:val="15"/>
        <w:numPr>
          <w:ilvl w:val="1"/>
          <w:numId w:val="1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Ultraviolet (UV) /visible spectroscopy</w:t>
      </w:r>
    </w:p>
    <w:p>
      <w:pPr>
        <w:spacing w:after="0" w:line="240" w:lineRule="auto"/>
        <w:jc w:val="both"/>
        <w:rPr>
          <w:rFonts w:ascii="Times New Roman" w:hAnsi="Times New Roman" w:cs="Times New Roman"/>
          <w:sz w:val="20"/>
          <w:szCs w:val="20"/>
        </w:rPr>
      </w:pPr>
      <w:r>
        <w:rPr>
          <w:rFonts w:ascii="Times New Roman" w:hAnsi="Times New Roman" w:cs="Times New Roman"/>
          <w:color w:val="2E2E2E"/>
          <w:sz w:val="20"/>
          <w:szCs w:val="20"/>
        </w:rPr>
        <w:t xml:space="preserve">UV–visible spectroscopy is a primary tool for functional characterization of drugs and excipients used in solid oral dosage. </w:t>
      </w:r>
      <w:r>
        <w:rPr>
          <w:rFonts w:ascii="Times New Roman" w:hAnsi="Times New Roman" w:cs="Times New Roman"/>
          <w:sz w:val="20"/>
          <w:szCs w:val="20"/>
        </w:rPr>
        <w:t xml:space="preserve">Although this technique is used for the characterisation of solutions, therefore solution should be formed to characterise the solid </w:t>
      </w: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CSL_CITATION {"citationItems":[{"id":"ITEM-1","itemData":{"DOI":"10.1021/acs.biomac.1c00232","ISSN":"15264602","PMID":"34009977","abstract":"Carbon dots (CDs) and G4-G6 (polyamidoamine)PAMAM-NH2 dendrimers were self-assembled to produce CDs@PAMAM nanohybrids for transfection and bioimaging purposes. CDs were synthesized by the hydrothermal method, using ascorbic acid as a starting precursor and characterized by transmission electron microscopy, UV-Vis, and fluorescence (in solution and solid-state) techniques. CDs were electrostatically combined with PAMAM dendrimers at room temperature, and the UV-Vis, fluorescence, and NMR spectroscopies were used to confirm the self-assembly. When compared to pristine CDs, nanohybrids were more photostable, resisting high acidic and basic pH. Moreover, they were considerably internalized by cells, as assessed by flow cytometry and fluorescence microscopy, and, when excited, displayed multi-color emission easily quantified and visualized. These nanoscale hybrids, coined hybridplexes, can condense pDNA and transfecting cells successfully, particularly the G5 CDs@PAMAM nanohybrids. In summary, CDs prepared in mild and smooth lab conditions, showing good optical properties, were used to prepare elegantly CDs@PAMAM nanohybrids with promising biomedical applications.","author":[{"dropping-particle":"","family":"Martins","given":"Ivo","non-dropping-particle":"","parse-names":false,"suffix":""},{"dropping-particle":"","family":"Tomás","given":"Helena","non-dropping-particle":"","parse-names":false,"suffix":""},{"dropping-particle":"","family":"Lahoz","given":"Fernando","non-dropping-particle":"","parse-names":false,"suffix":""},{"dropping-particle":"","family":"Rodrigues","given":"João","non-dropping-particle":"","parse-names":false,"suffix":""}],"container-title":"Biomacromolecules","id":"ITEM-1","issue":"6","issued":{"date-parts":[["2021"]]},"page":"2436-2450","title":"Engineered Fluorescent Carbon Dots and G4-G6 PAMAM Dendrimer Nanohybrids for Bioimaging and Gene Delivery","type":"article-journal","volume":"22"},"uris":["http://www.mendeley.com/documents/?uuid=6d39063e-0c15-4804-adfc-523d22ab4f27"]}],"mendeley":{"formattedCitation":"[7]","manualFormatting":"[47]","plainTextFormattedCitation":"[7]","previouslyFormattedCitation":"[7]"},"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[47]</w:t>
      </w:r>
      <w:r>
        <w:rPr>
          <w:rFonts w:ascii="Times New Roman" w:hAnsi="Times New Roman" w:cs="Times New Roman"/>
          <w:sz w:val="20"/>
          <w:szCs w:val="20"/>
        </w:rPr>
        <w:fldChar w:fldCharType="end"/>
      </w:r>
      <w:r>
        <w:rPr>
          <w:rFonts w:ascii="Times New Roman" w:hAnsi="Times New Roman" w:cs="Times New Roman"/>
          <w:sz w:val="20"/>
          <w:szCs w:val="20"/>
        </w:rPr>
        <w:t>.</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The performance of UV-visible spectroscopy is based on diffuse reflectance techniques and it measures the radiation fraction that penetrates the molecule and then transmits. The instrumentation of UV-spectroscopy consists of a light source, a monochromator, an integrating sphere, and a detector. The instrumentation and dilution of the sample can be optimized to minimize undesirable signals. Several diffuse reflectance theories have been proposed for the UV-spectroscopic characterization of drugs. According to the Kubelka–Munk theory diffuse reflectance can be calculated by equation (1).</w:t>
      </w:r>
    </w:p>
    <w:p>
      <w:pPr>
        <w:spacing w:after="0" w:line="240" w:lineRule="auto"/>
        <w:jc w:val="center"/>
        <w:rPr>
          <w:rFonts w:ascii="Times New Roman" w:hAnsi="Times New Roman" w:cs="Times New Roman"/>
          <w:sz w:val="20"/>
          <w:szCs w:val="20"/>
        </w:rPr>
      </w:pPr>
      <m:oMath>
        <m:f>
          <m:fPr>
            <m:ctrlPr>
              <w:rPr>
                <w:rFonts w:ascii="Cambria Math" w:hAnsi="Cambria Math" w:cs="Times New Roman"/>
                <w:i/>
                <w:sz w:val="20"/>
                <w:szCs w:val="20"/>
              </w:rPr>
            </m:ctrlPr>
          </m:fPr>
          <m:num>
            <m:r>
              <m:rPr/>
              <w:rPr>
                <w:rFonts w:ascii="Cambria Math" w:hAnsi="Cambria Math" w:cs="Times New Roman"/>
                <w:sz w:val="20"/>
                <w:szCs w:val="20"/>
              </w:rPr>
              <m:t>K</m:t>
            </m:r>
            <m:ctrlPr>
              <w:rPr>
                <w:rFonts w:ascii="Cambria Math" w:hAnsi="Cambria Math" w:cs="Times New Roman"/>
                <w:i/>
                <w:sz w:val="20"/>
                <w:szCs w:val="20"/>
              </w:rPr>
            </m:ctrlPr>
          </m:num>
          <m:den>
            <m:r>
              <m:rPr/>
              <w:rPr>
                <w:rFonts w:ascii="Cambria Math" w:hAnsi="Cambria Math" w:cs="Times New Roman"/>
                <w:sz w:val="20"/>
                <w:szCs w:val="20"/>
              </w:rPr>
              <m:t>S</m:t>
            </m:r>
            <m:ctrlPr>
              <w:rPr>
                <w:rFonts w:ascii="Cambria Math" w:hAnsi="Cambria Math" w:cs="Times New Roman"/>
                <w:i/>
                <w:sz w:val="20"/>
                <w:szCs w:val="20"/>
              </w:rPr>
            </m:ctrlPr>
          </m:den>
        </m:f>
        <m:r>
          <m:rPr/>
          <w:rPr>
            <w:rFonts w:ascii="Cambria Math" w:hAnsi="Cambria Math" w:cs="Times New Roman"/>
            <w:sz w:val="20"/>
            <w:szCs w:val="20"/>
          </w:rPr>
          <m:t>=</m:t>
        </m:r>
        <m:f>
          <m:fPr>
            <m:ctrlPr>
              <w:rPr>
                <w:rFonts w:ascii="Cambria Math" w:hAnsi="Cambria Math" w:cs="Times New Roman"/>
                <w:i/>
                <w:sz w:val="20"/>
                <w:szCs w:val="20"/>
              </w:rPr>
            </m:ctrlPr>
          </m:fPr>
          <m:num>
            <m:d>
              <m:dPr>
                <m:ctrlPr>
                  <w:rPr>
                    <w:rFonts w:ascii="Cambria Math" w:hAnsi="Cambria Math" w:cs="Times New Roman"/>
                    <w:i/>
                    <w:sz w:val="20"/>
                    <w:szCs w:val="20"/>
                  </w:rPr>
                </m:ctrlPr>
              </m:dPr>
              <m:e>
                <m:r>
                  <m:rPr/>
                  <w:rPr>
                    <w:rFonts w:ascii="Cambria Math" w:hAnsi="Cambria Math" w:cs="Times New Roman"/>
                    <w:sz w:val="20"/>
                    <w:szCs w:val="20"/>
                  </w:rPr>
                  <m:t>1−</m:t>
                </m:r>
                <m:sSub>
                  <m:sSubPr>
                    <m:ctrlPr>
                      <w:rPr>
                        <w:rFonts w:ascii="Cambria Math" w:hAnsi="Cambria Math" w:cs="Times New Roman"/>
                        <w:i/>
                        <w:sz w:val="20"/>
                        <w:szCs w:val="20"/>
                      </w:rPr>
                    </m:ctrlPr>
                  </m:sSubPr>
                  <m:e>
                    <m:r>
                      <m:rPr/>
                      <w:rPr>
                        <w:rFonts w:ascii="Cambria Math" w:hAnsi="Cambria Math" w:cs="Times New Roman"/>
                        <w:sz w:val="20"/>
                        <w:szCs w:val="20"/>
                      </w:rPr>
                      <m:t>R</m:t>
                    </m:r>
                    <m:ctrlPr>
                      <w:rPr>
                        <w:rFonts w:ascii="Cambria Math" w:hAnsi="Cambria Math" w:cs="Times New Roman"/>
                        <w:i/>
                        <w:sz w:val="20"/>
                        <w:szCs w:val="20"/>
                      </w:rPr>
                    </m:ctrlPr>
                  </m:e>
                  <m:sub>
                    <m:r>
                      <m:rPr/>
                      <w:rPr>
                        <w:rFonts w:ascii="Cambria Math" w:hAnsi="Cambria Math" w:cs="Times New Roman"/>
                        <w:sz w:val="20"/>
                        <w:szCs w:val="20"/>
                      </w:rPr>
                      <m:t>∞</m:t>
                    </m:r>
                    <m:ctrlPr>
                      <w:rPr>
                        <w:rFonts w:ascii="Cambria Math" w:hAnsi="Cambria Math" w:cs="Times New Roman"/>
                        <w:i/>
                        <w:sz w:val="20"/>
                        <w:szCs w:val="20"/>
                      </w:rPr>
                    </m:ctrlPr>
                  </m:sub>
                </m:sSub>
                <m:ctrlPr>
                  <w:rPr>
                    <w:rFonts w:ascii="Cambria Math" w:hAnsi="Cambria Math" w:cs="Times New Roman"/>
                    <w:i/>
                    <w:sz w:val="20"/>
                    <w:szCs w:val="20"/>
                  </w:rPr>
                </m:ctrlPr>
              </m:e>
            </m:d>
            <m:ctrlPr>
              <w:rPr>
                <w:rFonts w:ascii="Cambria Math" w:hAnsi="Cambria Math" w:cs="Times New Roman"/>
                <w:i/>
                <w:sz w:val="20"/>
                <w:szCs w:val="20"/>
              </w:rPr>
            </m:ctrlPr>
          </m:num>
          <m:den>
            <m:r>
              <m:rPr/>
              <w:rPr>
                <w:rFonts w:ascii="Cambria Math" w:hAnsi="Cambria Math" w:cs="Times New Roman"/>
                <w:sz w:val="20"/>
                <w:szCs w:val="20"/>
              </w:rPr>
              <m:t>2</m:t>
            </m:r>
            <m:sSub>
              <m:sSubPr>
                <m:ctrlPr>
                  <w:rPr>
                    <w:rFonts w:ascii="Cambria Math" w:hAnsi="Cambria Math" w:cs="Times New Roman"/>
                    <w:i/>
                    <w:sz w:val="20"/>
                    <w:szCs w:val="20"/>
                  </w:rPr>
                </m:ctrlPr>
              </m:sSubPr>
              <m:e>
                <m:r>
                  <m:rPr/>
                  <w:rPr>
                    <w:rFonts w:ascii="Cambria Math" w:hAnsi="Cambria Math" w:cs="Times New Roman"/>
                    <w:sz w:val="20"/>
                    <w:szCs w:val="20"/>
                  </w:rPr>
                  <m:t>R</m:t>
                </m:r>
                <m:ctrlPr>
                  <w:rPr>
                    <w:rFonts w:ascii="Cambria Math" w:hAnsi="Cambria Math" w:cs="Times New Roman"/>
                    <w:i/>
                    <w:sz w:val="20"/>
                    <w:szCs w:val="20"/>
                  </w:rPr>
                </m:ctrlPr>
              </m:e>
              <m:sub>
                <m:r>
                  <m:rPr/>
                  <w:rPr>
                    <w:rFonts w:ascii="Cambria Math" w:hAnsi="Cambria Math" w:cs="Times New Roman"/>
                    <w:sz w:val="20"/>
                    <w:szCs w:val="20"/>
                  </w:rPr>
                  <m:t>∞</m:t>
                </m:r>
                <m:ctrlPr>
                  <w:rPr>
                    <w:rFonts w:ascii="Cambria Math" w:hAnsi="Cambria Math" w:cs="Times New Roman"/>
                    <w:i/>
                    <w:sz w:val="20"/>
                    <w:szCs w:val="20"/>
                  </w:rPr>
                </m:ctrlPr>
              </m:sub>
            </m:sSub>
            <m:ctrlPr>
              <w:rPr>
                <w:rFonts w:ascii="Cambria Math" w:hAnsi="Cambria Math" w:cs="Times New Roman"/>
                <w:i/>
                <w:sz w:val="20"/>
                <w:szCs w:val="20"/>
              </w:rPr>
            </m:ctrlPr>
          </m:den>
        </m:f>
      </m:oMath>
      <w:r>
        <w:rPr>
          <w:rFonts w:ascii="Times New Roman" w:hAnsi="Times New Roman" w:cs="Times New Roman" w:eastAsiaTheme="minorEastAsia"/>
          <w:sz w:val="20"/>
          <w:szCs w:val="20"/>
        </w:rPr>
        <w:t xml:space="preserve">                                (1)</w:t>
      </w:r>
    </w:p>
    <w:p>
      <w:pPr>
        <w:spacing w:after="0" w:line="240" w:lineRule="auto"/>
        <w:jc w:val="both"/>
        <w:rPr>
          <w:rFonts w:ascii="Times New Roman" w:hAnsi="Times New Roman" w:cs="Times New Roman"/>
          <w:color w:val="2E2E2E"/>
          <w:sz w:val="20"/>
          <w:szCs w:val="20"/>
        </w:rPr>
      </w:pP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Where,</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 xml:space="preserve">K and S = The molar absorption and the scattering coefficients, respectively, </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R</w:t>
      </w:r>
      <w:r>
        <w:rPr>
          <w:rFonts w:ascii="Times New Roman" w:hAnsi="Times New Roman" w:cs="Times New Roman"/>
          <w:color w:val="2E2E2E"/>
          <w:sz w:val="20"/>
          <w:szCs w:val="20"/>
          <w:vertAlign w:val="subscript"/>
        </w:rPr>
        <w:t>∞</w:t>
      </w:r>
      <w:r>
        <w:rPr>
          <w:rFonts w:ascii="Times New Roman" w:hAnsi="Times New Roman" w:cs="Times New Roman"/>
          <w:color w:val="2E2E2E"/>
          <w:sz w:val="20"/>
          <w:szCs w:val="20"/>
        </w:rPr>
        <w:t xml:space="preserve"> = The reflectivity of an infinitely thick sample.</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This technique has been also used to determine solid–solid interactions including the effect of excipients, method variables and the formation of new entities due to the physicochemical interaction of the drug-excipient.</w:t>
      </w:r>
    </w:p>
    <w:p>
      <w:pPr>
        <w:pStyle w:val="15"/>
        <w:numPr>
          <w:ilvl w:val="1"/>
          <w:numId w:val="12"/>
        </w:numPr>
        <w:spacing w:after="0" w:line="240" w:lineRule="auto"/>
        <w:jc w:val="both"/>
        <w:rPr>
          <w:rFonts w:ascii="Times New Roman" w:hAnsi="Times New Roman" w:cs="Times New Roman"/>
          <w:b/>
          <w:bCs/>
          <w:color w:val="2E2E2E"/>
          <w:sz w:val="20"/>
          <w:szCs w:val="20"/>
        </w:rPr>
      </w:pPr>
      <w:r>
        <w:rPr>
          <w:rFonts w:ascii="Times New Roman" w:hAnsi="Times New Roman" w:cs="Times New Roman"/>
          <w:b/>
          <w:bCs/>
          <w:color w:val="2E2E2E"/>
          <w:sz w:val="20"/>
          <w:szCs w:val="20"/>
        </w:rPr>
        <w:t>Vibrational spectroscopy</w:t>
      </w:r>
      <w:r>
        <w:rPr>
          <w:rFonts w:ascii="Times New Roman" w:hAnsi="Times New Roman" w:cs="Times New Roman"/>
          <w:b/>
          <w:bCs/>
          <w:color w:val="2E2E2E"/>
          <w:sz w:val="20"/>
          <w:szCs w:val="20"/>
        </w:rPr>
        <w:fldChar w:fldCharType="begin" w:fldLock="1"/>
      </w:r>
      <w:r>
        <w:rPr>
          <w:rFonts w:ascii="Times New Roman" w:hAnsi="Times New Roman" w:cs="Times New Roman"/>
          <w:b/>
          <w:bCs/>
          <w:color w:val="2E2E2E"/>
          <w:sz w:val="20"/>
          <w:szCs w:val="20"/>
        </w:rPr>
        <w:instrText xml:space="preserve">ADDIN CSL_CITATION {"citationItems":[{"id":"ITEM-1","itemData":{"DOI":"10.22159/ijap.2016v8i4.14156","ISSN":"09757058","abstract":"© 2016 The Authors. Objective: Solubility of a drug is an important property that mainly influences the extent of oral bioavailability. Enhancement of oral bioavailability of poorly water-soluble drugs is the most challenging aspects of drug development. It is very important to find appropriate formulation approaches to improve the aqueous solubility and bioavailability of poorly aqueous soluble drugs. Ezetimibe is a new lipid lowering agent in the management of hypercholesterolemia. The drug is water-insoluble, lipophilic, and highly permeable according to the pharmaceutical classification system. Therefore, the bioavailability of ezetimibe may be improved by increasing its solubility. Methods: In present work solubility of ezetimibe was increased with inclusion complexes by a different technique like physical mixture, co-grinding and modified kneading method. The physical properties of the prepared inclusion complex of ezetimibe were characterised by Differential scanning calorimetry (DSC), X-ray diffraction spectroscopy (XRD), Fourier transform infra-red spectroscopy (FTIR) and in vitro dissolution studies. Results: From the dissolution studies of ezetimibe with HP-β-cyclodextrin(1:1 and 1:2), we conclude that the prepared complexes of ezetimibe with HP-β-cyclodextrin (1:2) by modified kneading method showed higher release i.e. 88.35% in 60 min. than in (1:1) 76.75% in 60 min. So, ezetimibe with HP-β-cyclodextrin (1:2) inclusion complex was used to formulate tablet by direct compression method. Conclusion: From the dissolution data of formulated tablets was observed that drug release was more in tablet dosage form as compared to plain ezetimibe and especially formulation in a ratio of 1:2 was found the promising result. Also from one-month stability data shows no significant change compared to the initial result.","author":[{"dropping-particle":"","family":"Mendhe","given":"A.A.","non-dropping-particle":"","parse-names":false,"suffix":""},{"dropping-particle":"","family":"Kharwade","given":"R.S.","non-dropping-particle":"","parse-names":false,"suffix":""},{"dropping-particle":"","family":"Mahajan","given":"U.N.","non-dropping-particle":"","parse-names":false,"suffix":""}],"container-title":"International Journal of Applied Pharmaceutics","id":"ITEM-1","issue":"4","issued":{"date-parts":[["2016"]]},"title":"Dissolution enhancement of poorly water-soluble drug by cyclodextrins inclusion complexation","type":"article-journal","volume":"8"},"uris":["http://www.mendeley.com/documents/?uuid=b741cc67-c354-3327-b69c-db49a2a0bb6c"]},{"id":"ITEM-2","itemData":{"ISSN":"1433-8491","abstract":"This paper reviews the importance Emil Kraepelin put on disease course as a classificatory principle. It then outlines the academic reception of Kraepelin's disease entities outside Germany, charts the uptake of his diagnostic concepts within clinical practice in Britain, and compares data on admissions for bipolar disorders, involutional melancholia and postpartum psychoses to the North Wales asylum during the period Kraepelin was working to data on contemporary admissions in an effort to shed further light on the validity of his diagnostic concepts.","author":[{"dropping-particle":"","family":"Hall","given":"J. B.","non-dropping-particle":"","parse-names":false,"suffix":""},{"dropping-particle":"","family":"Dobrovolskaia","given":"M. A.","non-dropping-particle":"","parse-names":false,"suffix":""},{"dropping-particle":"","family":"Patri","given":"A. K.","non-dropping-particle":"","parse-names":false,"suffix":""},{"dropping-particle":"","family":"McNeil","given":"S. E.","non-dropping-particle":"","parse-names":false,"suffix":""}],"container-title":"Future Medicine","id":"ITEM-2","issued":{"date-parts":[["2007"]]},"page":"789-803","title":"Characterization of Nanoparticles for Therapeutics: Physicochemical Characterization","type":"article-journal","volume":"2"},"uris":["http://www.mendeley.com/documents/?uuid=a628847d-224d-40b3-a9d1-4213cf1f463e"]}],"mendeley":{"formattedCitation":"[8,9]","manualFormatting":"[48,49]","plainTextFormattedCitation":"[8,9]","previouslyFormattedCitation":"[8,9]"},"properties":{"noteIndex":0},"schema":"https://github.com/citation-style-language/schema/raw/master/csl-citation.json"}</w:instrText>
      </w:r>
      <w:r>
        <w:rPr>
          <w:rFonts w:ascii="Times New Roman" w:hAnsi="Times New Roman" w:cs="Times New Roman"/>
          <w:b/>
          <w:bCs/>
          <w:color w:val="2E2E2E"/>
          <w:sz w:val="20"/>
          <w:szCs w:val="20"/>
        </w:rPr>
        <w:fldChar w:fldCharType="separate"/>
      </w:r>
      <w:r>
        <w:rPr>
          <w:rFonts w:ascii="Times New Roman" w:hAnsi="Times New Roman" w:cs="Times New Roman"/>
          <w:bCs/>
          <w:color w:val="2E2E2E"/>
          <w:sz w:val="20"/>
          <w:szCs w:val="20"/>
        </w:rPr>
        <w:t>[48,49]</w:t>
      </w:r>
      <w:r>
        <w:rPr>
          <w:rFonts w:ascii="Times New Roman" w:hAnsi="Times New Roman" w:cs="Times New Roman"/>
          <w:b/>
          <w:bCs/>
          <w:color w:val="2E2E2E"/>
          <w:sz w:val="20"/>
          <w:szCs w:val="20"/>
        </w:rPr>
        <w:fldChar w:fldCharType="end"/>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The purity of the drug and its interaction with excipients can be characterised by Fourier transform infrared (FTIR) and Raman spectroscopy. The electromagnetic spectra of FTIR are divided into the near-IR (4000–14,000 cm</w:t>
      </w:r>
      <w:r>
        <w:rPr>
          <w:rFonts w:ascii="Times New Roman" w:hAnsi="Times New Roman" w:cs="Times New Roman"/>
          <w:color w:val="2E2E2E"/>
          <w:sz w:val="20"/>
          <w:szCs w:val="20"/>
          <w:vertAlign w:val="superscript"/>
        </w:rPr>
        <w:t>−1</w:t>
      </w:r>
      <w:r>
        <w:rPr>
          <w:rFonts w:ascii="Times New Roman" w:hAnsi="Times New Roman" w:cs="Times New Roman"/>
          <w:color w:val="2E2E2E"/>
          <w:sz w:val="20"/>
          <w:szCs w:val="20"/>
        </w:rPr>
        <w:t>), mid-IR (400–4000 cm</w:t>
      </w:r>
      <w:r>
        <w:rPr>
          <w:rFonts w:ascii="Times New Roman" w:hAnsi="Times New Roman" w:cs="Times New Roman"/>
          <w:color w:val="2E2E2E"/>
          <w:sz w:val="20"/>
          <w:szCs w:val="20"/>
          <w:vertAlign w:val="superscript"/>
        </w:rPr>
        <w:t>−1</w:t>
      </w:r>
      <w:r>
        <w:rPr>
          <w:rFonts w:ascii="Times New Roman" w:hAnsi="Times New Roman" w:cs="Times New Roman"/>
          <w:color w:val="2E2E2E"/>
          <w:sz w:val="20"/>
          <w:szCs w:val="20"/>
        </w:rPr>
        <w:t>), and far-IR (100–400 cm</w:t>
      </w:r>
      <w:r>
        <w:rPr>
          <w:rFonts w:ascii="Times New Roman" w:hAnsi="Times New Roman" w:cs="Times New Roman"/>
          <w:color w:val="2E2E2E"/>
          <w:sz w:val="20"/>
          <w:szCs w:val="20"/>
          <w:vertAlign w:val="superscript"/>
        </w:rPr>
        <w:t>−1</w:t>
      </w:r>
      <w:r>
        <w:rPr>
          <w:rFonts w:ascii="Times New Roman" w:hAnsi="Times New Roman" w:cs="Times New Roman"/>
          <w:color w:val="2E2E2E"/>
          <w:sz w:val="20"/>
          <w:szCs w:val="20"/>
        </w:rPr>
        <w:t>). For drug excipient interactions are characterised by using near and mid-IR ranges. Functional groups of the active constituents such as C=O and NH are characterised by FTIR whereas C=C and SS are characterized by Raman spectroscopy. These techniques are also used to determine the degree of crystallinity.</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 xml:space="preserve">For vibrational spectroscopy, the sample can be prepared using three different methods such as alkali halide pellet method, Mull preparation and neat powdered sample method. From these alkali kalid pellet method is mostly preferred by using KBr. </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The peaks of FTIR produced all frequencies from the source as well as the signal-to-noise ratio. When a sample is irradiated, it absorbs infrared energy and diffuses reflectance which results in transitions between vibrational and rotational energy. The vibrational energy of a molecule depends upon its functional group and produce a spectral band.</w:t>
      </w:r>
    </w:p>
    <w:p>
      <w:pPr>
        <w:spacing w:after="0" w:line="240" w:lineRule="auto"/>
        <w:jc w:val="both"/>
        <w:rPr>
          <w:rFonts w:ascii="Times New Roman" w:hAnsi="Times New Roman" w:cs="Times New Roman"/>
          <w:color w:val="2E2E2E"/>
          <w:sz w:val="20"/>
          <w:szCs w:val="20"/>
        </w:rPr>
      </w:pPr>
    </w:p>
    <w:p>
      <w:pPr>
        <w:spacing w:after="0" w:line="240" w:lineRule="auto"/>
        <w:jc w:val="center"/>
        <w:rPr>
          <w:rFonts w:ascii="Times New Roman" w:hAnsi="Times New Roman" w:cs="Times New Roman"/>
          <w:color w:val="2E2E2E"/>
          <w:sz w:val="20"/>
          <w:szCs w:val="20"/>
        </w:rPr>
      </w:pPr>
      <w:r>
        <w:rPr>
          <w:rFonts w:ascii="Times New Roman" w:hAnsi="Times New Roman" w:cs="Times New Roman"/>
          <w:color w:val="2E2E2E"/>
          <w:sz w:val="20"/>
          <w:szCs w:val="20"/>
        </w:rPr>
        <w:drawing>
          <wp:inline distT="0" distB="0" distL="0" distR="0">
            <wp:extent cx="3634740" cy="2854325"/>
            <wp:effectExtent l="0" t="0" r="3810" b="3175"/>
            <wp:docPr id="1836246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46629" name="Picture 1"/>
                    <pic:cNvPicPr>
                      <a:picLocks noChangeAspect="1"/>
                    </pic:cNvPicPr>
                  </pic:nvPicPr>
                  <pic:blipFill>
                    <a:blip r:embed="rId37"/>
                    <a:srcRect l="27820" t="21653" r="31667" b="13877"/>
                    <a:stretch>
                      <a:fillRect/>
                    </a:stretch>
                  </pic:blipFill>
                  <pic:spPr>
                    <a:xfrm>
                      <a:off x="0" y="0"/>
                      <a:ext cx="3645791" cy="2863405"/>
                    </a:xfrm>
                    <a:prstGeom prst="rect">
                      <a:avLst/>
                    </a:prstGeom>
                    <a:ln>
                      <a:noFill/>
                    </a:ln>
                  </pic:spPr>
                </pic:pic>
              </a:graphicData>
            </a:graphic>
          </wp:inline>
        </w:drawing>
      </w:r>
    </w:p>
    <w:p>
      <w:pPr>
        <w:spacing w:after="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Figure No. 1: Comparative FTIR spectra of RIV of crystalline and the amorphous, as well as its matrix (SOL) and its amorphous solid dispersion (ASDs)</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Afroditi et al. differentiated the physicochemical characteristics of Ritonavir (RTV) in crystalline, amorphous, matrix (SOL) and amorphous solid dispersion through FTIR. From the result, it was observed that peaks of crystalline RIV were significantly different from amorphous ones. In amorphous RTV peak for the amide group and ester group was broad and shifted to a lower wavelength. In addition, SOL of RTV showed two characteristic peaks for polyvinyl acetate and tertiary amide group at 1635 and 1736 cm</w:t>
      </w:r>
      <w:r>
        <w:rPr>
          <w:rFonts w:ascii="Times New Roman" w:hAnsi="Times New Roman" w:cs="Times New Roman"/>
          <w:color w:val="2E2E2E"/>
          <w:sz w:val="20"/>
          <w:szCs w:val="20"/>
          <w:vertAlign w:val="superscript"/>
        </w:rPr>
        <w:t>−1</w:t>
      </w:r>
      <w:r>
        <w:rPr>
          <w:rFonts w:ascii="Times New Roman" w:hAnsi="Times New Roman" w:cs="Times New Roman"/>
          <w:color w:val="2E2E2E"/>
          <w:sz w:val="20"/>
          <w:szCs w:val="20"/>
        </w:rPr>
        <w:t xml:space="preserve"> respectively. While the peak for secondary amide was missing due to the formation of a co-polymer hydrogen bond </w:t>
      </w:r>
      <w:r>
        <w:rPr>
          <w:rFonts w:ascii="Times New Roman" w:hAnsi="Times New Roman" w:cs="Times New Roman"/>
          <w:color w:val="2E2E2E"/>
          <w:sz w:val="20"/>
          <w:szCs w:val="20"/>
        </w:rPr>
        <w:fldChar w:fldCharType="begin" w:fldLock="1"/>
      </w:r>
      <w:r>
        <w:rPr>
          <w:rFonts w:ascii="Times New Roman" w:hAnsi="Times New Roman" w:cs="Times New Roman"/>
          <w:color w:val="2E2E2E"/>
          <w:sz w:val="20"/>
          <w:szCs w:val="20"/>
        </w:rPr>
        <w:instrText xml:space="preserve">ADDIN CSL_CITATION {"citationItems":[{"id":"ITEM-1","itemData":{"DOI":"10.1016/j.ijpx.2020.100064","ISSN":"25901567","abstract":"The objective of the present study was to evaluate the use of artificial neural networks (ANNs) in the development of a new chemometric model that will be able to simultaneously distinguish and quantify the percentage of the crystalline and the neat amorphous drug located within the drug-rich amorphous zones formed in an amorphous solid dispersion (ASD) system. Attenuated total reflectance Fourier-transform infrared (ATR-FTIR) spectroscopy was used, while Rivaroxaban (RIV, drug) and Soluplus® (SOL, matrix-carrier) were selected for the preparation of a suitable ASD model system. Adequate calibration and test sets were prepared by spiking different percentages of the crystalline and the amorphous drug in the ASDs (prepared by the melting - quench cooling approach), while a 24 full factorial experimental design was employed for the screening of ANN's structure and training parameters as well as spectra region selection and data preprocessing. Results showed increased prediction performance, measured based on the root mean squared error of prediction (RMSEp) for the test sample, for both the crystalline (RMSEp (crystal) = 0.86) and the amorphous (RMSEp (amorphous) = 2.14) drug. Comparison with traditional regression techniques, such as partial least square and principle component regressions, revealed the superiority of ANNs, indicating that in cases of high structural similarity between the investigated compounds (i.e., the crystalline and the amorphous forms of the same compound) the implementation of more powerful/sophisticated regression techniques, such as ANNs, is mandatory.","author":[{"dropping-particle":"","family":"Kapourani","given":"Afroditi","non-dropping-particle":"","parse-names":false,"suffix":""},{"dropping-particle":"","family":"Valkanioti","given":"Vasiliki","non-dropping-particle":"","parse-names":false,"suffix":""},{"dropping-particle":"","family":"Kontogiannopoulos","given":"Konstantinos N.","non-dropping-particle":"","parse-names":false,"suffix":""},{"dropping-particle":"","family":"Barmpalexis","given":"Panagiotis","non-dropping-particle":"","parse-names":false,"suffix":""}],"container-title":"International Journal of Pharmaceutics: X","id":"ITEM-1","issued":{"date-parts":[["2020"]]},"page":"100064","publisher":"Elsevier B.V.","title":"Determination of the physical state of a drug in amorphous solid dispersions using artificial neural networks and ATR-FTIR spectroscopy","type":"article-journal","volume":"2"},"uris":["http://www.mendeley.com/documents/?uuid=0a750459-a3e2-4be5-87f2-111b80f6e483"]}],"mendeley":{"formattedCitation":"[10]","manualFormatting":"[50]","plainTextFormattedCitation":"[10]","previouslyFormattedCitation":"[10]"},"properties":{"noteIndex":0},"schema":"https://github.com/citation-style-language/schema/raw/master/csl-citation.json"}</w:instrText>
      </w:r>
      <w:r>
        <w:rPr>
          <w:rFonts w:ascii="Times New Roman" w:hAnsi="Times New Roman" w:cs="Times New Roman"/>
          <w:color w:val="2E2E2E"/>
          <w:sz w:val="20"/>
          <w:szCs w:val="20"/>
        </w:rPr>
        <w:fldChar w:fldCharType="separate"/>
      </w:r>
      <w:r>
        <w:rPr>
          <w:rFonts w:ascii="Times New Roman" w:hAnsi="Times New Roman" w:cs="Times New Roman"/>
          <w:color w:val="2E2E2E"/>
          <w:sz w:val="20"/>
          <w:szCs w:val="20"/>
        </w:rPr>
        <w:t>[50]</w:t>
      </w:r>
      <w:r>
        <w:rPr>
          <w:rFonts w:ascii="Times New Roman" w:hAnsi="Times New Roman" w:cs="Times New Roman"/>
          <w:color w:val="2E2E2E"/>
          <w:sz w:val="20"/>
          <w:szCs w:val="20"/>
        </w:rPr>
        <w:fldChar w:fldCharType="end"/>
      </w:r>
      <w:r>
        <w:rPr>
          <w:rFonts w:ascii="Times New Roman" w:hAnsi="Times New Roman" w:cs="Times New Roman"/>
          <w:color w:val="2E2E2E"/>
          <w:sz w:val="20"/>
          <w:szCs w:val="20"/>
        </w:rPr>
        <w:t>.</w:t>
      </w:r>
    </w:p>
    <w:p>
      <w:pPr>
        <w:pStyle w:val="15"/>
        <w:numPr>
          <w:ilvl w:val="1"/>
          <w:numId w:val="12"/>
        </w:numPr>
        <w:spacing w:after="0" w:line="240" w:lineRule="auto"/>
        <w:jc w:val="both"/>
        <w:rPr>
          <w:rFonts w:ascii="Times New Roman" w:hAnsi="Times New Roman" w:cs="Times New Roman"/>
          <w:b/>
          <w:bCs/>
          <w:color w:val="2E2E2E"/>
          <w:sz w:val="20"/>
          <w:szCs w:val="20"/>
        </w:rPr>
      </w:pPr>
      <w:r>
        <w:rPr>
          <w:rFonts w:ascii="Times New Roman" w:hAnsi="Times New Roman" w:cs="Times New Roman"/>
          <w:b/>
          <w:bCs/>
          <w:color w:val="2E2E2E"/>
          <w:sz w:val="20"/>
          <w:szCs w:val="20"/>
        </w:rPr>
        <w:t>Solid-state nuclear magnetic resonance</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 xml:space="preserve">The functional group near each atom in the component was obtained by nuclear magnetic resonance (NMR). It was again characterised in solution form. However, its use for the study of polymorphs or solvates is now being widely used for the qualitative and quantitative characterization of solids or in the amorphous state. </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 xml:space="preserve">It showed various interactions such as chemical shifts, and spin–spin couplings, magnetic momentum of the nucleus with an external magnetic field and shielding by adjacent electrons. The anisotropy of solid samples is observed by chemical shift by identical nuclei due to its special arrangement concerning to applied magnetic field. The broad line effect in </w:t>
      </w:r>
      <w:r>
        <w:rPr>
          <w:rFonts w:ascii="Times New Roman" w:hAnsi="Times New Roman" w:cs="Times New Roman"/>
          <w:color w:val="2E2E2E"/>
          <w:sz w:val="20"/>
          <w:szCs w:val="20"/>
          <w:vertAlign w:val="superscript"/>
        </w:rPr>
        <w:t>13</w:t>
      </w:r>
      <w:r>
        <w:rPr>
          <w:rFonts w:ascii="Times New Roman" w:hAnsi="Times New Roman" w:cs="Times New Roman"/>
          <w:color w:val="2E2E2E"/>
          <w:sz w:val="20"/>
          <w:szCs w:val="20"/>
        </w:rPr>
        <w:t xml:space="preserve">C and </w:t>
      </w:r>
      <w:r>
        <w:rPr>
          <w:rFonts w:ascii="Times New Roman" w:hAnsi="Times New Roman" w:cs="Times New Roman"/>
          <w:color w:val="2E2E2E"/>
          <w:sz w:val="20"/>
          <w:szCs w:val="20"/>
          <w:vertAlign w:val="superscript"/>
        </w:rPr>
        <w:t>1</w:t>
      </w:r>
      <w:r>
        <w:rPr>
          <w:rFonts w:ascii="Times New Roman" w:hAnsi="Times New Roman" w:cs="Times New Roman"/>
          <w:color w:val="2E2E2E"/>
          <w:sz w:val="20"/>
          <w:szCs w:val="20"/>
        </w:rPr>
        <w:t xml:space="preserve">H NMR can be removed by high-power proton decoupling. Generally, it is observed that the NMR spectra of polymorphs or pseudo polymorphs are nonequivalent. This effect arises due to differing crystal structures of the various types that can bother the chemical environment of each nucleus under investigation. In considering the NMR spectra of polymorphs, certain resonance bands are observed at identical chemical shifts, while others are significantly shifted. The polymorphic variation of solid polymer can be also determined by NMR spectra </w:t>
      </w:r>
      <w:r>
        <w:rPr>
          <w:rFonts w:ascii="Times New Roman" w:hAnsi="Times New Roman" w:cs="Times New Roman"/>
          <w:color w:val="2E2E2E"/>
          <w:sz w:val="20"/>
          <w:szCs w:val="20"/>
        </w:rPr>
        <w:fldChar w:fldCharType="begin" w:fldLock="1"/>
      </w:r>
      <w:r>
        <w:rPr>
          <w:rFonts w:ascii="Times New Roman" w:hAnsi="Times New Roman" w:cs="Times New Roman"/>
          <w:color w:val="2E2E2E"/>
          <w:sz w:val="20"/>
          <w:szCs w:val="20"/>
        </w:rPr>
        <w:instrText xml:space="preserve">ADDIN CSL_CITATION {"citationItems":[{"id":"ITEM-1","itemData":{"DOI":"10.1016/j.arabjc.2020.05.002","ISSN":"18785352","abstract":"Dendrimers are having novel three dimensional, synthetic hyperbranched, nano-polymeric structure. Among all of the dendrimers, Poly-amidoamine (PAMAM) dendrimer are used enormously applying materials in supramolecular chemistry. This review described the structure, characteristic, synthesis, toxicity, and surface modification of PAMAM dendrimer. Various strategies in supramolecular chemistry of PAMAM for synthesizing it at commercial and laboratory scales along with their limitations and applications has also discussed. When compared to other nano polymers, the characteristics of supramolecular PAMAM dendrimers in nanopolymer science has shown significant achievement in transporting drugs for molecular targeted therapy, particularly in host–guest reaction. It also finds its applications in gene transfer devices and imaging of biological systems with minimum cytotoxicity. From that viewpoint, this review has elaborated the structural and safety aspect of PAMAM for targeted drug delivery with pharmaceuticals in addition to the biomedical application.","author":[{"dropping-particle":"","family":"Kharwade","given":"Rohini","non-dropping-particle":"","parse-names":false,"suffix":""},{"dropping-particle":"","family":"More","given":"Sachin","non-dropping-particle":"","parse-names":false,"suffix":""},{"dropping-particle":"","family":"Warokar","given":"Amol","non-dropping-particle":"","parse-names":false,"suffix":""},{"dropping-particle":"","family":"Agrawal","given":"Pratibha","non-dropping-particle":"","parse-names":false,"suffix":""},{"dropping-particle":"","family":"Mahajan","given":"Nilesh","non-dropping-particle":"","parse-names":false,"suffix":""}],"container-title":"Arabian Journal of Chemistry","id":"ITEM-1","issue":"7","issued":{"date-parts":[["2020"]]},"page":"6009-6039","publisher":"King Saud University","title":"Starburst pamam dendrimers: Synthetic approaches, surface modifications, and biomedical applications","type":"article-journal","volume":"13"},"uris":["http://www.mendeley.com/documents/?uuid=0be42d08-726d-484b-b5d2-2d2db8c97e58"]},{"id":"ITEM-2","itemData":{"DOI":"10.1080/10837450.2023.2173230","author":[{"dropping-particle":"","family":"Kharwade","given":"Rohini","non-dropping-particle":"","parse-names":false,"suffix":""},{"dropping-particle":"","family":"Mahajan","given":"Nilesh","non-dropping-particle":"","parse-names":false,"suffix":""},{"dropping-particle":"","family":"More","given":"Sachin","non-dropping-particle":"","parse-names":false,"suffix":""},{"dropping-particle":"","family":"Warokar","given":"Amol","non-dropping-particle":"","parse-names":false,"suffix":""},{"dropping-particle":"","family":"Dhobley","given":"Akshay","non-dropping-particle":"","parse-names":false,"suffix":""},{"dropping-particle":"","family":"Palve","given":"Devendra","non-dropping-particle":"","parse-names":false,"suffix":""}],"container-title":"Pharmaceutical Development and Technology","id":"ITEM-2","issue":"0","issued":{"date-parts":[["2023"]]},"page":"1-19","publisher":"Taylor &amp; Francis","title":"Effect of PEGylation on drug uptake , biodistribution , and tissue toxicity of efavirenz – ritonavir loaded PAMAM G4 dendrimers","type":"article-journal","volume":"0"},"uris":["http://www.mendeley.com/documents/?uuid=0bdecbcf-3aa5-4622-bb95-f1481d19d76f"]}],"mendeley":{"formattedCitation":"[11,12]","manualFormatting":"[51,52]","plainTextFormattedCitation":"[11,12]","previouslyFormattedCitation":"[11,12]"},"properties":{"noteIndex":0},"schema":"https://github.com/citation-style-language/schema/raw/master/csl-citation.json"}</w:instrText>
      </w:r>
      <w:r>
        <w:rPr>
          <w:rFonts w:ascii="Times New Roman" w:hAnsi="Times New Roman" w:cs="Times New Roman"/>
          <w:color w:val="2E2E2E"/>
          <w:sz w:val="20"/>
          <w:szCs w:val="20"/>
        </w:rPr>
        <w:fldChar w:fldCharType="separate"/>
      </w:r>
      <w:r>
        <w:rPr>
          <w:rFonts w:ascii="Times New Roman" w:hAnsi="Times New Roman" w:cs="Times New Roman"/>
          <w:color w:val="2E2E2E"/>
          <w:sz w:val="20"/>
          <w:szCs w:val="20"/>
        </w:rPr>
        <w:t>[51,52]</w:t>
      </w:r>
      <w:r>
        <w:rPr>
          <w:rFonts w:ascii="Times New Roman" w:hAnsi="Times New Roman" w:cs="Times New Roman"/>
          <w:color w:val="2E2E2E"/>
          <w:sz w:val="20"/>
          <w:szCs w:val="20"/>
        </w:rPr>
        <w:fldChar w:fldCharType="end"/>
      </w:r>
      <w:r>
        <w:rPr>
          <w:rFonts w:ascii="Times New Roman" w:hAnsi="Times New Roman" w:cs="Times New Roman"/>
          <w:color w:val="2E2E2E"/>
          <w:sz w:val="20"/>
          <w:szCs w:val="20"/>
        </w:rPr>
        <w:t xml:space="preserve">. </w:t>
      </w:r>
    </w:p>
    <w:p>
      <w:pPr>
        <w:pStyle w:val="15"/>
        <w:numPr>
          <w:ilvl w:val="0"/>
          <w:numId w:val="12"/>
        </w:numPr>
        <w:spacing w:after="0" w:line="240" w:lineRule="auto"/>
        <w:ind w:firstLine="270"/>
        <w:jc w:val="both"/>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 X-ray powder diffractometry </w:t>
      </w:r>
      <w:r>
        <w:rPr>
          <w:rFonts w:ascii="Times New Roman" w:hAnsi="Times New Roman" w:cs="Times New Roman"/>
          <w:b/>
          <w:bCs/>
          <w:color w:val="2E2E2E"/>
          <w:sz w:val="20"/>
          <w:szCs w:val="20"/>
        </w:rPr>
        <w:fldChar w:fldCharType="begin" w:fldLock="1"/>
      </w:r>
      <w:r>
        <w:rPr>
          <w:rFonts w:ascii="Times New Roman" w:hAnsi="Times New Roman" w:cs="Times New Roman"/>
          <w:b/>
          <w:bCs/>
          <w:color w:val="2E2E2E"/>
          <w:sz w:val="20"/>
          <w:szCs w:val="20"/>
        </w:rPr>
        <w:instrText xml:space="preserve">ADDIN CSL_CITATION {"citationItems":[{"id":"ITEM-1","itemData":{"DOI":"10.1208/s12249-018-1165-2","ISSN":"15309932","PMID":"30324361","abstract":"In this study, an optimized nanostructured lipid carriers (NLCs) were developed and investigated for improving the solubility and oral availability of 6-Gingerol (6G), an active and abundant component of ginger with limited applications due to its poor water solubility plus oral biological availability. The NLCs consisted of a solid lipid (glyceryl monostearate), another liquid lipid (decanoyl/octanoyl-glycerides) and mixed surfactants (Tween 80 and Poloxamer 188), and was prepared by high pressure homogenization method. The optimal 6G-NLC formulation was evaluated through physical properties such as appearance, mean particle size, zeta potential, encapsulation efficiency, and in vitro drug release, alongside techniques viz., transmission electron microscopy (TEM), differential scanning calorimetry (DSC), as well as powder X-ray diffraction (XRD). Pharmacokinetics were also evaluated in rats. The 6G-NLCs prepared with optimal formulation exhibited a homogenous spherical shape with mean particle size and zeta potential of 63.59 ± 5.54 nm and − 12.18 ± 1.06 mV. Encapsulation efficiency and drug loading were 76.71 ± 1.11 and 1.17 ± 0.35%, respectively. In vitro release profile of 6G from NLCs was sustained and fitted with Weibull equation. After oral administration of the 6G-NLCs, drug concentrations in serum, MRT, and AUC0-t were significantly higher as compared with the free 6G suspension. All these results indicated that the developed NLC formulation could be effective and promising drug carriers to improve the water solubility of 6G while sustaining the drug release as well as prolonging in vivo acting time of the drug coupled with oral bioavailability enhancement.","author":[{"dropping-particle":"","family":"Wei","given":"Qiuyu","non-dropping-particle":"","parse-names":false,"suffix":""},{"dropping-particle":"","family":"Yang","given":"Qiuxuan","non-dropping-particle":"","parse-names":false,"suffix":""},{"dropping-particle":"","family":"Wang","given":"Qilong","non-dropping-particle":"","parse-names":false,"suffix":""},{"dropping-particle":"","family":"Sun","given":"Congyong","non-dropping-particle":"","parse-names":false,"suffix":""},{"dropping-particle":"","family":"Zhu","given":"Yuan","non-dropping-particle":"","parse-names":false,"suffix":""},{"dropping-particle":"","family":"Niu","given":"Ya","non-dropping-particle":"","parse-names":false,"suffix":""},{"dropping-particle":"","family":"Yu","given":"Jiangnan","non-dropping-particle":"","parse-names":false,"suffix":""},{"dropping-particle":"","family":"Xu","given":"Ximing","non-dropping-particle":"","parse-names":false,"suffix":""}],"container-title":"AAPS PharmSciTech","id":"ITEM-1","issue":"8","issued":{"date-parts":[["2018"]]},"page":"3661-3669","publisher":"AAPS PharmSciTech","title":"Formulation, Characterization, and Pharmacokinetic Studies of 6-Gingerol-Loaded Nanostructured Lipid Carriers","type":"article-journal","volume":"19"},"uris":["http://www.mendeley.com/documents/?uuid=7f7f77a0-4981-4762-9716-b72dbabd6952"]},{"id":"ITEM-2","itemData":{"abstract":"The chronopharmacotherapy drug delivery system is widely used for treatment of diseases occurs due to circadian changes in the body the body. This system is aims to release drugs at a programmed pattern i.e.at appropriate time and/or at appropriate site of action. In this research, formulation developed for the chronotherapy of cardiovascular diseases to treat high blood pressure early in the morning. In the present study, an attempt was made to design and evaluate a press coated tablet of Eprosartan Mesylate, in Order to overcome bioavailability problems, to reduce dose dependent side effects and frequency of administration. The tablets, each consisting of a core and a coat, were prepared using compression coating technique. The coat layer consists of HPMC K100M, Sodium alginate and Ethyl cellulose in different ratio. The formulations were characterized for solubility parameters, drug release studies and drug-polymer interactions by using phase solubility studies, dissolution studies; XRD analysis, FTIR spectrum, TLC analysis and UV overlay spectra. All the formulations showed marked improvement in the solubility behavior and improved drug release. INTRODUCTION Pulsatile Drug delivery systems are gaining a lot of interest as they deliver the drug at the right site of action at the right time and in the right amount, thus providing spatial and temporal delivery and increasing patient compliance. Pulsatile Drug Delivery systems are basically time-controlled drug delivery systems in which the system controls the lag time independent of environmental factors like pH, enzymes, GIT motility, etc. These systems are designed for chronopharmacotherapy which is based on the circadian rhythm of the body. In chronopharmacotherapy (timed drug therapy) drug administration is synchronized with biological rhythms to produce maximal therapeutic effect and minimum harm for the patient. Control release systems for 12 or 24 hr drug release are not suitable for diseases, which follow circadian variation. In that condition there is requirement for time or Pulsatile drug delivery system 1, 2 . An ideal drug delivery system should be able to deliver an adequate amount of drug for an extended period of time for its optimum therapeutic activity. Most drugs are inherently not long lasting in the body and require multiple daily dosing to achieve the desired blood concentration to produce therapeutic activity. To overcome such problems greater attention has been focused on sustain…","author":[{"dropping-particle":"","family":"Suresh Rewar","given":"Author","non-dropping-particle":"","parse-names":false,"suffix":""}],"container-title":"Bulletin of Pharmaceutical and Medical Sciences","id":"ITEM-2","issue":"2","issued":{"date-parts":[["2014"]]},"page":"191-196","title":"Design, Development and Evaluation of Press Coated Tablets of an Eprosartan Mesylate","type":"article-journal","volume":"23"},"uris":["http://www.mendeley.com/documents/?uuid=066a6483-b683-467d-bf81-169a69ce9e6b"]}],"mendeley":{"formattedCitation":"[13,14]","manualFormatting":"[53,54]"},"properties":{"noteIndex":0},"schema":"https://github.com/citation-style-language/schema/raw/master/csl-citation.json"}</w:instrText>
      </w:r>
      <w:r>
        <w:rPr>
          <w:rFonts w:ascii="Times New Roman" w:hAnsi="Times New Roman" w:cs="Times New Roman"/>
          <w:b/>
          <w:bCs/>
          <w:color w:val="2E2E2E"/>
          <w:sz w:val="20"/>
          <w:szCs w:val="20"/>
        </w:rPr>
        <w:fldChar w:fldCharType="separate"/>
      </w:r>
      <w:r>
        <w:rPr>
          <w:rFonts w:ascii="Times New Roman" w:hAnsi="Times New Roman" w:cs="Times New Roman"/>
          <w:bCs/>
          <w:color w:val="2E2E2E"/>
          <w:sz w:val="20"/>
          <w:szCs w:val="20"/>
        </w:rPr>
        <w:t>[53,54]</w:t>
      </w:r>
      <w:r>
        <w:rPr>
          <w:rFonts w:ascii="Times New Roman" w:hAnsi="Times New Roman" w:cs="Times New Roman"/>
          <w:b/>
          <w:bCs/>
          <w:color w:val="2E2E2E"/>
          <w:sz w:val="20"/>
          <w:szCs w:val="20"/>
        </w:rPr>
        <w:fldChar w:fldCharType="end"/>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 xml:space="preserve">The physical nature of solids including hydrates and polymorphs can be characterised by X-ray powder diffraction (XRD). Each crystalline component has its unique patten of XRD spectra with different intensities. In polymorph, each crystalline solid state has a separate X-ray pattern with respect to others. This technique is also used for the identification of the nature of API in the presence of excipients. </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 xml:space="preserve">For XRD sample should be placed between the ultraviolet and γ -rays in electromagnetic radiation. When the X-rays are incident on the crystalline component, they scatter in phase and reinforce each other. This is quantified by Bragg’s law as shown in equation 2. </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 xml:space="preserve">                                                               nλ = 2d sin θ              (2)</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Where,</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 xml:space="preserve">d is the distance between the planes in the crystal (angstrom units) </w:t>
      </w:r>
    </w:p>
    <w:p>
      <w:pPr>
        <w:spacing w:after="0" w:line="240" w:lineRule="auto"/>
        <w:jc w:val="both"/>
        <w:rPr>
          <w:rFonts w:ascii="Times New Roman" w:hAnsi="Times New Roman" w:cs="Times New Roman"/>
          <w:color w:val="2E2E2E"/>
          <w:sz w:val="20"/>
          <w:szCs w:val="20"/>
        </w:rPr>
      </w:pPr>
      <w:r>
        <w:rPr>
          <w:rFonts w:ascii="Times New Roman" w:hAnsi="Times New Roman" w:cs="Times New Roman"/>
          <w:color w:val="2E2E2E"/>
          <w:sz w:val="20"/>
          <w:szCs w:val="20"/>
        </w:rPr>
        <w:t xml:space="preserve">n is the order of reflection. </w:t>
      </w:r>
    </w:p>
    <w:p>
      <w:pPr>
        <w:spacing w:after="0" w:line="240" w:lineRule="auto"/>
        <w:jc w:val="both"/>
        <w:rPr>
          <w:rFonts w:ascii="Times New Roman" w:hAnsi="Times New Roman" w:cs="Times New Roman"/>
          <w:color w:val="2E2E2E"/>
          <w:sz w:val="20"/>
          <w:szCs w:val="20"/>
        </w:rPr>
      </w:pPr>
      <w:r>
        <w:rPr>
          <w:rFonts w:ascii="Times New Roman" w:hAnsi="Times New Roman" w:cs="Times New Roman"/>
          <w:sz w:val="20"/>
          <w:szCs w:val="20"/>
        </w:rPr>
        <w:drawing>
          <wp:inline distT="0" distB="0" distL="0" distR="0">
            <wp:extent cx="2621280" cy="15430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75109" cy="1575341"/>
                    </a:xfrm>
                    <a:prstGeom prst="rect">
                      <a:avLst/>
                    </a:prstGeom>
                    <a:noFill/>
                    <a:ln>
                      <a:noFill/>
                    </a:ln>
                  </pic:spPr>
                </pic:pic>
              </a:graphicData>
            </a:graphic>
          </wp:inline>
        </w:drawing>
      </w:r>
      <w:r>
        <w:rPr>
          <w:rFonts w:ascii="Times New Roman" w:hAnsi="Times New Roman" w:cs="Times New Roman"/>
          <w:color w:val="2E2E2E"/>
          <w:sz w:val="20"/>
          <w:szCs w:val="20"/>
        </w:rPr>
        <w:t xml:space="preserve">        </w:t>
      </w:r>
      <w:r>
        <w:rPr>
          <w:rFonts w:ascii="Times New Roman" w:hAnsi="Times New Roman" w:cs="Times New Roman"/>
          <w:sz w:val="20"/>
          <w:szCs w:val="20"/>
        </w:rPr>
        <w:drawing>
          <wp:inline distT="0" distB="0" distL="0" distR="0">
            <wp:extent cx="2400300" cy="1431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9"/>
                    <a:stretch>
                      <a:fillRect/>
                    </a:stretch>
                  </pic:blipFill>
                  <pic:spPr>
                    <a:xfrm>
                      <a:off x="0" y="0"/>
                      <a:ext cx="2473141" cy="1475959"/>
                    </a:xfrm>
                    <a:prstGeom prst="rect">
                      <a:avLst/>
                    </a:prstGeom>
                  </pic:spPr>
                </pic:pic>
              </a:graphicData>
            </a:graphic>
          </wp:inline>
        </w:drawing>
      </w:r>
      <w:r>
        <w:rPr>
          <w:rFonts w:ascii="Times New Roman" w:hAnsi="Times New Roman" w:cs="Times New Roman"/>
          <w:color w:val="2E2E2E"/>
          <w:sz w:val="20"/>
          <w:szCs w:val="20"/>
        </w:rPr>
        <w:t xml:space="preserve">       </w:t>
      </w:r>
    </w:p>
    <w:p>
      <w:pPr>
        <w:spacing w:after="0" w:line="240" w:lineRule="auto"/>
        <w:jc w:val="both"/>
        <w:rPr>
          <w:rFonts w:ascii="Times New Roman" w:hAnsi="Times New Roman" w:cs="Times New Roman"/>
          <w:color w:val="2E2E2E"/>
          <w:sz w:val="20"/>
          <w:szCs w:val="20"/>
        </w:rPr>
      </w:pPr>
      <w:r>
        <w:rPr>
          <w:rFonts w:ascii="Times New Roman" w:hAnsi="Times New Roman" w:cs="Times New Roman"/>
          <w:b/>
          <w:bCs/>
          <w:color w:val="2E2E2E"/>
          <w:sz w:val="20"/>
          <w:szCs w:val="20"/>
        </w:rPr>
        <w:t xml:space="preserve">                  Figure No. 2: X-ray diffractogram of crystalline EFV and its formulation</w:t>
      </w:r>
      <w:r>
        <w:rPr>
          <w:rFonts w:ascii="Times New Roman" w:hAnsi="Times New Roman" w:cs="Times New Roman"/>
          <w:color w:val="2E2E2E"/>
          <w:sz w:val="20"/>
          <w:szCs w:val="20"/>
        </w:rPr>
        <w:t>.</w:t>
      </w:r>
    </w:p>
    <w:p>
      <w:pPr>
        <w:spacing w:after="0" w:line="240" w:lineRule="auto"/>
        <w:jc w:val="both"/>
        <w:rPr>
          <w:rFonts w:ascii="Times New Roman" w:hAnsi="Times New Roman" w:cs="Times New Roman"/>
          <w:color w:val="2E2E2E"/>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color w:val="2E2E2E"/>
          <w:sz w:val="20"/>
          <w:szCs w:val="20"/>
        </w:rPr>
        <w:t>Kharwade et al.</w:t>
      </w:r>
      <w:r>
        <w:rPr>
          <w:rFonts w:ascii="Times New Roman" w:hAnsi="Times New Roman" w:cs="Times New Roman"/>
          <w:sz w:val="20"/>
          <w:szCs w:val="20"/>
        </w:rPr>
        <w:t xml:space="preserve"> explored the transformations and changes in crystallinity of Efavirenz (EFV)  by the X-ray diffraction pattern after being loaded into PAMAM G4 dendrimers as shown in </w:t>
      </w:r>
      <w:r>
        <w:rPr>
          <w:rFonts w:ascii="Times New Roman" w:hAnsi="Times New Roman" w:cs="Times New Roman"/>
          <w:b/>
          <w:bCs/>
          <w:sz w:val="20"/>
          <w:szCs w:val="20"/>
        </w:rPr>
        <w:t xml:space="preserve">Fig. 2. </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result showed that the diffractogram of pure EFV showed sharp and intense crystalline peaks at 2θ of 11.04° (peak 1),21.77(peak 2), and 23.77° (peak 3) with % crystallinity 78.5%. It confirms that the unprocessed pure EFV was crystalline.  However, all of the mentioned sharp and intense peaks of pure EFV were changed to broad peaks with mild intensity after entrapment into PAMAM G4. The absence of sharp and extreme peaks of pure crystalline EFV was indicating the complete amorphization of the free EFV.</w:t>
      </w:r>
    </w:p>
    <w:p>
      <w:pPr>
        <w:pStyle w:val="15"/>
        <w:numPr>
          <w:ilvl w:val="0"/>
          <w:numId w:val="12"/>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Differential Scanning Calorimetry (DSC)</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melting point, crystallization, desolvation and glass transition temperature of API can be determined by DSC. This technique has been classified into heat flux DSC and compensated power DSC.  In compensated power DSC thermogram, the sample and the reference are kept at the same temperature and in heat flux DSC the temperature differential between the sample and the reference is monitored </w:t>
      </w: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CSL_CITATION {"citationItems":[{"id":"ITEM-1","itemData":{"DOI":"10.2174/1567201819666220421113127","ISSN":"15672018","PMID":"35593362","abstract":"Cancer immunotherapy has advanced significantly in recent years. Nanocarriers like lipo-somes can improve cancer immunotherapy and even stronger immune responses by improving cell type-specific distribution. Liposomes are lipid bilayer vesicles that are biodegradable and biocompatible and are often used as smart delivery systems for both hydrophobic and hydrophilic bioactive. Whereas the idea of employing liposomes for administering drugs has been known since the 1960s, the early 2000s saw continuing technological advances and formulations for drug entrapment and manufacturing. Modern deterministic studies have tried discovering more about how genetic material is delivered through liposomes. Liposomes' interactions with cells are still a bit of mystery. Liposome-mediated transmission of genetic material experiences systemic impediments perlysosomal degradation, endoso-mal escape, and nuclear uptake. Controlling the physical architecture and chemical properties of lipo-some structures, such as lipid-to-DNA charge, ester bond composition, size, and ligand complexation structure, is critical for targeting liposomes' success as vehicles for gene delivery. This analysis focuses on advancements in ligand-targeted liposomes and theranostic (diagnostic) liposomes for cancer diagnosis and treatment. This review will explore the numerous transgene mechanisms and molecular targets implicated in cancer cell death and the associated benefits of using liposomal formulations throughout the years. This sequence of breakthroughs will interest aspiring researchers and the pharmaceutical industry involved in liposome development. © 2023 Bentham Science Publishers.","author":[{"dropping-particle":"","family":"Akkewar","given":"Ashish","non-dropping-particle":"","parse-names":false,"suffix":""},{"dropping-particle":"","family":"Mahajan","given":"Nilesh","non-dropping-particle":"","parse-names":false,"suffix":""},{"dropping-particle":"","family":"Kharwade","given":"Rohini","non-dropping-particle":"","parse-names":false,"suffix":""},{"dropping-particle":"","family":"Gangane","given":"Purushottam","non-dropping-particle":"","parse-names":false,"suffix":""}],"container-title":"Current Drug Delivery","id":"ITEM-1","issue":"4","issued":{"date-parts":[["2022"]]},"page":"350-370","title":"Liposomes in the Targeted Gene Therapy of Cancer: A Critical Review","type":"article-journal","volume":"20"},"uris":["http://www.mendeley.com/documents/?uuid=b3221edf-a732-493b-8850-1a7464e690c4"]}],"mendeley":{"formattedCitation":"[15]","manualFormatting":"[55]"},"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[55]</w:t>
      </w:r>
      <w:r>
        <w:rPr>
          <w:rFonts w:ascii="Times New Roman" w:hAnsi="Times New Roman" w:cs="Times New Roman"/>
          <w:sz w:val="20"/>
          <w:szCs w:val="20"/>
        </w:rPr>
        <w:fldChar w:fldCharType="end"/>
      </w:r>
      <w:r>
        <w:rPr>
          <w:rFonts w:ascii="Times New Roman" w:hAnsi="Times New Roman" w:cs="Times New Roman"/>
          <w:sz w:val="20"/>
          <w:szCs w:val="20"/>
        </w:rPr>
        <w:t>.</w:t>
      </w:r>
    </w:p>
    <w:p>
      <w:pPr>
        <w:spacing w:after="0" w:line="240" w:lineRule="auto"/>
        <w:jc w:val="both"/>
        <w:rPr>
          <w:rFonts w:ascii="Times New Roman" w:hAnsi="Times New Roman" w:cs="Times New Roman"/>
          <w:color w:val="2E2E2E"/>
          <w:sz w:val="20"/>
          <w:szCs w:val="20"/>
        </w:rPr>
      </w:pPr>
      <w:r>
        <w:rPr>
          <w:rFonts w:ascii="Times New Roman" w:hAnsi="Times New Roman" w:cs="Times New Roman"/>
          <w:sz w:val="20"/>
          <w:szCs w:val="20"/>
        </w:rPr>
        <w:t xml:space="preserve">In modulated DSC, the conventional linear heating and cooling rate is overlapped by controlled modulated temperature. It helps to determine the glass transition temperature of API as well as to separate the enthalpic recovery. </w:t>
      </w:r>
      <w:r>
        <w:rPr>
          <w:rFonts w:ascii="Times New Roman" w:hAnsi="Times New Roman" w:cs="Times New Roman"/>
          <w:color w:val="2E2E2E"/>
          <w:sz w:val="20"/>
          <w:szCs w:val="20"/>
        </w:rPr>
        <w:t xml:space="preserve"> Pressure DSC is widely used to separate overlapping endotherms by subjecting the drug sample to different temperatures </w:t>
      </w:r>
      <w:r>
        <w:rPr>
          <w:rFonts w:ascii="Times New Roman" w:hAnsi="Times New Roman" w:cs="Times New Roman"/>
          <w:color w:val="2E2E2E"/>
          <w:sz w:val="20"/>
          <w:szCs w:val="20"/>
        </w:rPr>
        <w:fldChar w:fldCharType="begin" w:fldLock="1"/>
      </w:r>
      <w:r>
        <w:rPr>
          <w:rFonts w:ascii="Times New Roman" w:hAnsi="Times New Roman" w:cs="Times New Roman"/>
          <w:color w:val="2E2E2E"/>
          <w:sz w:val="20"/>
          <w:szCs w:val="20"/>
        </w:rPr>
        <w:instrText xml:space="preserve">ADDIN CSL_CITATION {"citationItems":[{"id":"ITEM-1","itemData":{"DOI":"10.22038/ijbms.2013.723","ISSN":"20083866","abstract":"Objective(s): Ibuprofen is a problematic drug in tableting due to its viscoelastic properties. Additionally its high cohesivity results in low flowability. In this study, co-precipitation of ibuprofen with varying concentration of agar and PVP to optimize properties of Ibuprofen was carried out. Materials and Methods: Co-precipitates of ibuprofen- PVP or agar were prepared by solvent evaporation technique under vacuum condition. Differential scanning calorimetry (DSC), X -ray diffraction of powder (XRDP) and FT-IR spectroscopy were used to investigate the solid state characteristics of the co-precipitates. The dissolution behavior, flowability, particle size and compaction properties of various batches were also studied. Results: Co-precipitation of drug with agar led to a change in habit from needle to plate shape crystals, while drug -PVP co-precipitates had agglomerated structure and consisted of numerous crystals which had been aggregated together. The co-precipitates showed improved flow properties compared with ibuprofen alone. Precipitation of ibuprofen with these additives led to modification in the dissolution of the drug. Agar in 1% w/w improved slightly the dissolution rate of drug while PVP had a negative impact and led to reduction in the dissolution rate of drug to less than that of pure drug. The all obtained co-precipitates exhibited significantly improved tableting behavior compared with drug crystals alone. This may be due to this fact that, the polymer covering the drug particles increases and changes the nature of the surface area available for interparticulate bonds between particles. DSC, XRDP and FT-IR experiments showed that drug particles, in co-precipitates samples, did not undergo polymorphic modifications. Conclusion: The study highlights the influence of polymeric additives on crystallization process leading to modified performance. © 2013 mums.ac.ir All rights reserved.","author":[{"dropping-particle":"","family":"Maghsoodi","given":"Maryam","non-dropping-particle":"","parse-names":false,"suffix":""},{"dropping-particle":"","family":"Kiafar","given":"Farhad","non-dropping-particle":"","parse-names":false,"suffix":""}],"container-title":"Iranian Journal of Basic Medical Sciences","id":"ITEM-1","issue":"4","issued":{"date-parts":[["2013"]]},"page":"627-634","title":"Co-precipitation with PVP and agar to improve Physicomechanical properties of ibuprofen","type":"article-journal","volume":"16"},"uris":["http://www.mendeley.com/documents/?uuid=ec1ec94e-0c37-4ff7-81af-ad46a81dbd96"]},{"id":"ITEM-2","itemData":{"author":[{"dropping-particle":"","family":"Kharwade","given":"Rohini","non-dropping-particle":"","parse-names":false,"suffix":""},{"dropping-particle":"","family":"Ali","given":"Nemat","non-dropping-particle":"","parse-names":false,"suffix":""},{"dropping-particle":"","family":"Gangane","given":"Purushottam","non-dropping-particle":"","parse-names":false,"suffix":""},{"dropping-particle":"","family":"Pawar","given":"Kapil","non-dropping-particle":"","parse-names":false,"suffix":""},{"dropping-particle":"","family":"More","given":"Sachin","non-dropping-particle":"","parse-names":false,"suffix":""}],"id":"ITEM-2","issued":{"date-parts":[["2023"]]},"title":"of Tioconazole-Loaded Transferosomal Hydrogel for the Effective Treatment of Atopic Dermatitis : In Vitro and","type":"article-journal"},"uris":["http://www.mendeley.com/documents/?uuid=055f15cf-a069-4f34-a830-1b95b4e42aa3"]}],"mendeley":{"formattedCitation":"[16,17]"},"properties":{"noteIndex":0},"schema":"https://github.com/citation-style-language/schema/raw/master/csl-citation.json"}</w:instrText>
      </w:r>
      <w:r>
        <w:rPr>
          <w:rFonts w:ascii="Times New Roman" w:hAnsi="Times New Roman" w:cs="Times New Roman"/>
          <w:color w:val="2E2E2E"/>
          <w:sz w:val="20"/>
          <w:szCs w:val="20"/>
        </w:rPr>
        <w:fldChar w:fldCharType="separate"/>
      </w:r>
      <w:r>
        <w:rPr>
          <w:rFonts w:ascii="Times New Roman" w:hAnsi="Times New Roman" w:cs="Times New Roman"/>
          <w:color w:val="2E2E2E"/>
          <w:sz w:val="20"/>
          <w:szCs w:val="20"/>
        </w:rPr>
        <w:t>[56,57]</w:t>
      </w:r>
      <w:r>
        <w:rPr>
          <w:rFonts w:ascii="Times New Roman" w:hAnsi="Times New Roman" w:cs="Times New Roman"/>
          <w:color w:val="2E2E2E"/>
          <w:sz w:val="20"/>
          <w:szCs w:val="20"/>
        </w:rPr>
        <w:fldChar w:fldCharType="end"/>
      </w:r>
      <w:r>
        <w:rPr>
          <w:rFonts w:ascii="Times New Roman" w:hAnsi="Times New Roman" w:cs="Times New Roman"/>
          <w:color w:val="2E2E2E"/>
          <w:sz w:val="20"/>
          <w:szCs w:val="20"/>
        </w:rPr>
        <w:t>.</w:t>
      </w:r>
    </w:p>
    <w:p>
      <w:pPr>
        <w:spacing w:after="0" w:line="240" w:lineRule="auto"/>
        <w:jc w:val="both"/>
        <w:rPr>
          <w:rFonts w:ascii="Times New Roman" w:hAnsi="Times New Roman" w:cs="Times New Roman"/>
          <w:color w:val="2E2E2E"/>
          <w:sz w:val="20"/>
          <w:szCs w:val="20"/>
        </w:rPr>
      </w:pPr>
    </w:p>
    <w:p>
      <w:pPr>
        <w:spacing w:after="0" w:line="240" w:lineRule="auto"/>
        <w:jc w:val="both"/>
        <w:rPr>
          <w:rFonts w:ascii="Times New Roman" w:hAnsi="Times New Roman" w:cs="Times New Roman"/>
          <w:color w:val="2E2E2E"/>
          <w:sz w:val="20"/>
          <w:szCs w:val="20"/>
        </w:rPr>
      </w:pPr>
    </w:p>
    <w:p>
      <w:pPr>
        <w:pStyle w:val="15"/>
        <w:numPr>
          <w:ilvl w:val="0"/>
          <w:numId w:val="12"/>
        </w:numPr>
        <w:spacing w:after="0" w:line="240" w:lineRule="auto"/>
        <w:jc w:val="both"/>
        <w:rPr>
          <w:rFonts w:ascii="Times New Roman" w:hAnsi="Times New Roman" w:cs="Times New Roman"/>
          <w:b/>
          <w:bCs/>
          <w:color w:val="2E2E2E"/>
          <w:sz w:val="20"/>
          <w:szCs w:val="20"/>
        </w:rPr>
      </w:pPr>
      <w:r>
        <w:rPr>
          <w:rFonts w:ascii="Times New Roman" w:hAnsi="Times New Roman" w:cs="Times New Roman"/>
          <w:b/>
          <w:bCs/>
          <w:color w:val="2E2E2E"/>
          <w:sz w:val="20"/>
          <w:szCs w:val="20"/>
        </w:rPr>
        <w:t>Particle morphology</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solid particle morphology and powder properties offer the application in the performance of solid particles in dosage form. Optical and electron microscopy methods are used to study the purest API consisting of small aggregated microcrystals. These methods are used to determine the nature of aggregated species, shape and average particle size. </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If the stability of a drug is related to the degree of crystallinity, therefore it is important to identify the crystalline form of the drug and identify the most stable one. Optical microscopy can be used to determine the crystalline form of the drug (polymorphs) either enantiotropic or monotropic. The crystal habit of the solid can also be determined by scanning electron microscopy (SEM) examination. In SEM characterization the surface is scanned by a focused electron beam and the intensity of the secondary electron is monitored. It gives an excellent picture of the solid particle surface as shown in </w:t>
      </w:r>
      <w:r>
        <w:rPr>
          <w:rFonts w:ascii="Times New Roman" w:hAnsi="Times New Roman" w:cs="Times New Roman"/>
          <w:b/>
          <w:bCs/>
          <w:sz w:val="20"/>
          <w:szCs w:val="20"/>
        </w:rPr>
        <w:t xml:space="preserve">Fig. 3. </w:t>
      </w:r>
      <w:r>
        <w:rPr>
          <w:rFonts w:ascii="Times New Roman" w:hAnsi="Times New Roman" w:cs="Times New Roman"/>
          <w:sz w:val="20"/>
          <w:szCs w:val="20"/>
        </w:rPr>
        <w:t>It</w:t>
      </w:r>
      <w:r>
        <w:rPr>
          <w:rFonts w:ascii="Times New Roman" w:hAnsi="Times New Roman" w:cs="Times New Roman"/>
          <w:b/>
          <w:bCs/>
          <w:sz w:val="20"/>
          <w:szCs w:val="20"/>
        </w:rPr>
        <w:t xml:space="preserve"> </w:t>
      </w:r>
      <w:r>
        <w:rPr>
          <w:rFonts w:ascii="Times New Roman" w:hAnsi="Times New Roman" w:cs="Times New Roman"/>
          <w:sz w:val="20"/>
          <w:szCs w:val="20"/>
        </w:rPr>
        <w:t xml:space="preserve">showed the SEM photograph of Tofacitinib citrate uncoated pellets which are homogenous and quite rough </w:t>
      </w: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CSL_CITATION {"citationItems":[{"id":"ITEM-1","itemData":{"DOI":"10.52711/0974-360X.2022.00240","ISSN":"0974360X","abstract":"Introduction: Chronomodulated pulsatile drug delivery system is basically time-controlled drug delivery system in which the release of drug in the body is allowed to match with circadian rhythm with controlled lag time. Aim and Objective: The objective of this work was to develop and evaluate oral pulsatile tablet of Pantoprazole sodium for the treatment of nocturnal hyperacidity. Pulsatile drug delivery system for Pantoprazole sodium was formulated initially as a core tablet followed by press coated. Five different compositions of the core tablet were prepared by using cross carmellose super disintegrant. Base on drug content and dissolution time F5 formulation optimised and proceeds for press coating. Five different compositions of press coating were prepared and evaluated for in vitro drug release. Result: The formulation C4 achieved a maximum of 99.65% cumulative drug release over a period of 3hr. 30 min. Lag time for C4 formulation was found to be 2 hr. It means that the system was found to be satisfactory in terms of drug release after a lag time. Conclusion: Since the developed formulation when taken at bedtime, the tablet would be expected to release the drug at midnight which provides better control with the nocturnal hyperacidity.","author":[{"dropping-particle":"","family":"Kharwade","given":"Rohini","non-dropping-particle":"","parse-names":false,"suffix":""},{"dropping-particle":"","family":"Nair","given":"Haripriya","non-dropping-particle":"","parse-names":false,"suffix":""},{"dropping-particle":"","family":"Masurkar","given":"Dipali","non-dropping-particle":"","parse-names":false,"suffix":""},{"dropping-particle":"","family":"Pise","given":"Ajay","non-dropping-particle":"","parse-names":false,"suffix":""},{"dropping-particle":"","family":"More","given":"Sachin","non-dropping-particle":"","parse-names":false,"suffix":""},{"dropping-particle":"","family":"Pise","given":"Shilpa","non-dropping-particle":"","parse-names":false,"suffix":""}],"container-title":"Research Journal of Pharmacy and Technology","id":"ITEM-1","issue":"4","issued":{"date-parts":[["2022"]]},"page":"1449-1454","title":"Formulation and Evaluation of Chronomodulated Pulsatile Drug Delivery System for Nocturnal Hyperacidity","type":"article-journal","volume":"15"},"uris":["http://www.mendeley.com/documents/?uuid=0da8b739-effc-4f16-8071-75a642fcb7b0"]},{"id":"ITEM-2","itemData":{"DOI":"10.1016/j.rinphs.2011.05.003","ISSN":"22112863","abstract":"Particle rearrangements, compaction under pressure and in vitro dissolution have been evaluated after melt dispersion of ibuprofen, Avicel and Aerosil. Cooper-Eaton and Kuno equations were utilized for the determination of particle rearrangement and compression behaviour from tap density and compact data. Particle rearrangement could be divided into two stages as primary and secondary rearrangement. Transitional tapping between the stages was found to be 20-25 taps in ibuprofen crystalline powder which was increased upto 45 taps with all formulated powders. Compaction in the rearrangement stages was increased in all the formulations with respect to pure ibuprofen. Significantly increased compaction of ibuprofen under pressure can be achieved using Avicel by melt dispersion technique which could be beneficial in ibuprofen tablet manufacturing by direct compression. SEM, FTIR and DSC have been utilized for physicochemical characterization of the melt dispersion powder materials. Dissolution of ibuprofen from compacted tablet of physical mixture and melt dispersion particles has also been improved greatly in the order: Ibc &lt; Ibsmd1 &lt; Ibsmd2 &lt; Ibsmp10 &lt; Ibsmd5 &lt; Ibsmd10.","author":[{"dropping-particle":"","family":"Mallick","given":"Subrata","non-dropping-particle":"","parse-names":false,"suffix":""},{"dropping-particle":"","family":"Pradhan","given":"Saroj Kumar","non-dropping-particle":"","parse-names":false,"suffix":""},{"dropping-particle":"","family":"Chandran","given":"Muronia","non-dropping-particle":"","parse-names":false,"suffix":""},{"dropping-particle":"","family":"Acharya","given":"Manoj","non-dropping-particle":"","parse-names":false,"suffix":""},{"dropping-particle":"","family":"Digdarsini","given":"Tanmayee","non-dropping-particle":"","parse-names":false,"suffix":""},{"dropping-particle":"","family":"Mohapatra","given":"Rajaram","non-dropping-particle":"","parse-names":false,"suffix":""}],"container-title":"Results in Pharma Sciences","id":"ITEM-2","issue":"1","issued":{"date-parts":[["2011"]]},"page":"1-10","title":"Study of particle rearrangement, compression behaviour and dissolution properties after melt dispersion of ibuprofen, Avicel and Aerosil","type":"article-journal","volume":"1"},"uris":["http://www.mendeley.com/documents/?uuid=5f1619fa-e3a9-492a-b649-c5adffb56503"]}],"mendeley":{"formattedCitation":"[18,19]","manualFormatting":"[58,59]"},"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[58,59]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p>
      <w:pPr>
        <w:spacing w:after="0" w:line="240" w:lineRule="auto"/>
        <w:jc w:val="both"/>
        <w:rPr>
          <w:rFonts w:ascii="Times New Roman" w:hAnsi="Times New Roman" w:cs="Times New Roman"/>
          <w:b/>
          <w:bCs/>
          <w:color w:val="2E2E2E"/>
          <w:sz w:val="20"/>
          <w:szCs w:val="20"/>
        </w:rPr>
      </w:pPr>
      <w:r>
        <w:rPr>
          <w:rFonts w:ascii="Times New Roman" w:hAnsi="Times New Roman" w:cs="Times New Roman"/>
          <w:b/>
          <w:bCs/>
          <w:color w:val="2E2E2E"/>
          <w:sz w:val="20"/>
          <w:szCs w:val="20"/>
        </w:rPr>
        <mc:AlternateContent>
          <mc:Choice Requires="wpg">
            <w:drawing>
              <wp:anchor distT="0" distB="0" distL="114300" distR="114300" simplePos="0" relativeHeight="251659264" behindDoc="0" locked="0" layoutInCell="1" allowOverlap="1">
                <wp:simplePos x="0" y="0"/>
                <wp:positionH relativeFrom="margin">
                  <wp:posOffset>1478280</wp:posOffset>
                </wp:positionH>
                <wp:positionV relativeFrom="paragraph">
                  <wp:posOffset>104775</wp:posOffset>
                </wp:positionV>
                <wp:extent cx="2194560" cy="1882140"/>
                <wp:effectExtent l="0" t="0" r="0" b="3810"/>
                <wp:wrapNone/>
                <wp:docPr id="549477901" name="Group 7"/>
                <wp:cNvGraphicFramePr/>
                <a:graphic xmlns:a="http://schemas.openxmlformats.org/drawingml/2006/main">
                  <a:graphicData uri="http://schemas.microsoft.com/office/word/2010/wordprocessingGroup">
                    <wpg:wgp>
                      <wpg:cNvGrpSpPr/>
                      <wpg:grpSpPr>
                        <a:xfrm>
                          <a:off x="0" y="0"/>
                          <a:ext cx="2194560" cy="1882140"/>
                          <a:chOff x="0" y="0"/>
                          <a:chExt cx="81051" cy="62989"/>
                        </a:xfrm>
                      </wpg:grpSpPr>
                      <pic:pic xmlns:pic="http://schemas.openxmlformats.org/drawingml/2006/picture">
                        <pic:nvPicPr>
                          <pic:cNvPr id="1975575485"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198"/>
                            <a:ext cx="38909" cy="29182"/>
                          </a:xfrm>
                          <a:prstGeom prst="rect">
                            <a:avLst/>
                          </a:prstGeom>
                          <a:noFill/>
                        </pic:spPr>
                      </pic:pic>
                      <pic:pic xmlns:pic="http://schemas.openxmlformats.org/drawingml/2006/picture">
                        <pic:nvPicPr>
                          <pic:cNvPr id="365295739"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42141" y="0"/>
                            <a:ext cx="38910" cy="29182"/>
                          </a:xfrm>
                          <a:prstGeom prst="rect">
                            <a:avLst/>
                          </a:prstGeom>
                          <a:noFill/>
                        </pic:spPr>
                      </pic:pic>
                      <pic:pic xmlns:pic="http://schemas.openxmlformats.org/drawingml/2006/picture">
                        <pic:nvPicPr>
                          <pic:cNvPr id="1841270028" name="Picture 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42141" y="33807"/>
                            <a:ext cx="38910" cy="29182"/>
                          </a:xfrm>
                          <a:prstGeom prst="rect">
                            <a:avLst/>
                          </a:prstGeom>
                          <a:noFill/>
                        </pic:spPr>
                      </pic:pic>
                      <pic:pic xmlns:pic="http://schemas.openxmlformats.org/drawingml/2006/picture">
                        <pic:nvPicPr>
                          <pic:cNvPr id="965598331" name="Picture 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33807"/>
                            <a:ext cx="38909" cy="29182"/>
                          </a:xfrm>
                          <a:prstGeom prst="rect">
                            <a:avLst/>
                          </a:prstGeom>
                          <a:noFill/>
                        </pic:spPr>
                      </pic:pic>
                    </wpg:wgp>
                  </a:graphicData>
                </a:graphic>
              </wp:anchor>
            </w:drawing>
          </mc:Choice>
          <mc:Fallback>
            <w:pict>
              <v:group id="Group 7" o:spid="_x0000_s1026" o:spt="203" style="position:absolute;left:0pt;margin-left:116.4pt;margin-top:8.25pt;height:148.2pt;width:172.8pt;mso-position-horizontal-relative:margin;z-index:251659264;mso-width-relative:page;mso-height-relative:page;" coordsize="81051,62989" o:gfxdata="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">
                <o:lock v:ext="edit" aspectratio="f"/>
                <v:shape id="Picture 37" o:spid="_x0000_s1026" o:spt="75" type="#_x0000_t75" style="position:absolute;left:0;top:198;height:29182;width:38909;" filled="f" o:preferrelative="t" stroked="f" coordsize="21600,21600" o:gfxdata="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aQa+&#10;wAAAAOMAAAAPAAAAAAAAAAEAIAAAACIAAABkcnMvZG93bnJldi54bWxQSwECFAAUAAAACACHTuJA&#10;My8FnjsAAAA5AAAAEAAAAAAAAAABACAAAAAPAQAAZHJzL3NoYXBleG1sLnhtbFBLBQYAAAAABgAG&#10;AFsBAAC5AwAAAAA=&#10;">
                  <v:fill on="f" focussize="0,0"/>
                  <v:stroke on="f"/>
                  <v:imagedata r:id="rId40" o:title=""/>
                  <o:lock v:ext="edit" aspectratio="t"/>
                </v:shape>
                <v:shape id="Picture 41" o:spid="_x0000_s1026" o:spt="75" type="#_x0000_t75" style="position:absolute;left:42141;top:0;height:29182;width:38910;" filled="f" o:preferrelative="t" stroked="f" coordsize="21600,21600" o:gfxdata="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phuW3FAAAA4gAAAA8AAAAAAAAAAQAgAAAAIgAAAGRycy9kb3ducmV2LnhtbFBLAQIUABQAAAAI&#10;AIdO4kAzLwWeOwAAADkAAAAQAAAAAAAAAAEAIAAAABQBAABkcnMvc2hhcGV4bWwueG1sUEsFBgAA&#10;AAAGAAYAWwEAAL4DAAAAAA==&#10;">
                  <v:fill on="f" focussize="0,0"/>
                  <v:stroke on="f"/>
                  <v:imagedata r:id="rId41" o:title=""/>
                  <o:lock v:ext="edit" aspectratio="t"/>
                </v:shape>
                <v:shape id="Picture 66" o:spid="_x0000_s1026" o:spt="75" type="#_x0000_t75" style="position:absolute;left:42141;top:33807;height:29182;width:38910;" filled="f" o:preferrelative="t" stroked="f" coordsize="21600,21600" o:gfxdata="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QR+08QAAADjAAAADwAAAAAAAAABACAAAAAiAAAAZHJzL2Rvd25yZXYueG1sUEsBAhQAFAAAAAgA&#10;h07iQDMvBZ47AAAAOQAAABAAAAAAAAAAAQAgAAAAEwEAAGRycy9zaGFwZXhtbC54bWxQSwUGAAAA&#10;AAYABgBbAQAAvQMAAAAA&#10;">
                  <v:fill on="f" focussize="0,0"/>
                  <v:stroke on="f"/>
                  <v:imagedata r:id="rId42" o:title=""/>
                  <o:lock v:ext="edit" aspectratio="t"/>
                </v:shape>
                <v:shape id="Picture 68" o:spid="_x0000_s1026" o:spt="75" type="#_x0000_t75" style="position:absolute;left:0;top:33807;height:29182;width:38909;" filled="f" o:preferrelative="t" stroked="f" coordsize="21600,21600" o:gfxdata="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2dZqMQAAADiAAAADwAAAAAAAAABACAAAAAiAAAAZHJzL2Rvd25yZXYueG1sUEsBAhQAFAAAAAgA&#10;h07iQDMvBZ47AAAAOQAAABAAAAAAAAAAAQAgAAAAEwEAAGRycy9zaGFwZXhtbC54bWxQSwUGAAAA&#10;AAYABgBbAQAAvQMAAAAA&#10;">
                  <v:fill on="f" focussize="0,0"/>
                  <v:stroke on="f"/>
                  <v:imagedata r:id="rId43" o:title=""/>
                  <o:lock v:ext="edit" aspectratio="t"/>
                </v:shape>
              </v:group>
            </w:pict>
          </mc:Fallback>
        </mc:AlternateContent>
      </w: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pPr>
        <w:spacing w:after="0" w:line="240" w:lineRule="auto"/>
        <w:rPr>
          <w:rFonts w:ascii="Times New Roman" w:hAnsi="Times New Roman" w:cs="Times New Roman"/>
          <w:sz w:val="20"/>
          <w:szCs w:val="20"/>
        </w:rPr>
      </w:pPr>
    </w:p>
    <w:p>
      <w:pPr>
        <w:spacing w:after="0" w:line="240" w:lineRule="auto"/>
        <w:rPr>
          <w:rFonts w:ascii="Times New Roman" w:hAnsi="Times New Roman" w:cs="Times New Roman"/>
          <w:sz w:val="20"/>
          <w:szCs w:val="20"/>
        </w:rPr>
      </w:pPr>
    </w:p>
    <w:p>
      <w:pPr>
        <w:spacing w:after="0" w:line="240" w:lineRule="auto"/>
        <w:rPr>
          <w:rFonts w:ascii="Times New Roman" w:hAnsi="Times New Roman" w:cs="Times New Roman"/>
          <w:sz w:val="20"/>
          <w:szCs w:val="20"/>
        </w:rPr>
      </w:pPr>
    </w:p>
    <w:p>
      <w:pPr>
        <w:spacing w:after="0" w:line="240" w:lineRule="auto"/>
        <w:rPr>
          <w:rFonts w:ascii="Times New Roman" w:hAnsi="Times New Roman" w:cs="Times New Roman"/>
          <w:sz w:val="20"/>
          <w:szCs w:val="20"/>
        </w:rPr>
      </w:pPr>
    </w:p>
    <w:p>
      <w:pPr>
        <w:spacing w:after="0" w:line="240" w:lineRule="auto"/>
        <w:rPr>
          <w:rFonts w:ascii="Times New Roman" w:hAnsi="Times New Roman" w:cs="Times New Roman"/>
          <w:b/>
          <w:bCs/>
          <w:sz w:val="20"/>
          <w:szCs w:val="20"/>
        </w:rPr>
      </w:pPr>
    </w:p>
    <w:p>
      <w:pPr>
        <w:tabs>
          <w:tab w:val="left" w:pos="3348"/>
        </w:tabs>
        <w:spacing w:after="0" w:line="240" w:lineRule="auto"/>
        <w:rPr>
          <w:rFonts w:ascii="Times New Roman" w:hAnsi="Times New Roman" w:cs="Times New Roman"/>
          <w:sz w:val="20"/>
          <w:szCs w:val="20"/>
        </w:rPr>
      </w:pPr>
      <w:r>
        <w:rPr>
          <w:rFonts w:ascii="Times New Roman" w:hAnsi="Times New Roman" w:cs="Times New Roman"/>
          <w:sz w:val="20"/>
          <w:szCs w:val="20"/>
        </w:rPr>
        <w:tab/>
      </w:r>
    </w:p>
    <w:p>
      <w:pPr>
        <w:tabs>
          <w:tab w:val="left" w:pos="3348"/>
        </w:tabs>
        <w:spacing w:after="0" w:line="240" w:lineRule="auto"/>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Figure 3: SEM image of Tofacitinib citrate uncoated pellets which are homogenous and quite rough. </w:t>
      </w:r>
    </w:p>
    <w:p>
      <w:pPr>
        <w:pStyle w:val="15"/>
        <w:numPr>
          <w:ilvl w:val="0"/>
          <w:numId w:val="12"/>
        </w:numPr>
        <w:tabs>
          <w:tab w:val="left" w:pos="3348"/>
        </w:tabs>
        <w:spacing w:after="0" w:line="240" w:lineRule="auto"/>
        <w:rPr>
          <w:rFonts w:ascii="Times New Roman" w:hAnsi="Times New Roman" w:cs="Times New Roman"/>
          <w:b/>
          <w:bCs/>
          <w:sz w:val="20"/>
          <w:szCs w:val="20"/>
        </w:rPr>
      </w:pPr>
      <w:r>
        <w:rPr>
          <w:rFonts w:ascii="Times New Roman" w:hAnsi="Times New Roman" w:cs="Times New Roman"/>
          <w:b/>
          <w:bCs/>
          <w:sz w:val="20"/>
          <w:szCs w:val="20"/>
        </w:rPr>
        <w:t>Bulk characterization of solid particles</w:t>
      </w:r>
      <w:r>
        <w:rPr>
          <w:rFonts w:ascii="Times New Roman" w:hAnsi="Times New Roman" w:cs="Times New Roman"/>
          <w:b/>
          <w:bCs/>
          <w:sz w:val="20"/>
          <w:szCs w:val="20"/>
        </w:rPr>
        <w:fldChar w:fldCharType="begin" w:fldLock="1"/>
      </w:r>
      <w:r>
        <w:rPr>
          <w:rFonts w:ascii="Times New Roman" w:hAnsi="Times New Roman" w:cs="Times New Roman"/>
          <w:b/>
          <w:bCs/>
          <w:sz w:val="20"/>
          <w:szCs w:val="20"/>
        </w:rPr>
        <w:instrText xml:space="preserve">ADDIN CSL_CITATION {"citationItems":[{"id":"ITEM-1","itemData":{"author":[{"dropping-particle":"","family":"Rohini S . Kharwade *, Neha S . Vyavhare","given":"Sachin M . More","non-dropping-particle":"","parse-names":false,"suffix":""}],"container-title":"International Journal of applied biology and Pharmaceutical Technology","id":"ITEM-1","issue":"1","issued":{"date-parts":[["2011"]]},"page":"154-161","title":"FORMULATION OF MUCOADHESIVE TABLET BY USING AEGLE MARMELOS","type":"article-journal","volume":"2"},"uris":["http://www.mendeley.com/documents/?uuid=c65d9ba5-b326-4368-9099-e5562bd5eaec"]},{"id":"ITEM-2","itemData":{"DOI":"10.52711/0974-360X.2022.00258","ISSN":"0974360X","abstract":"Natural polymer-based plant polysaccharides and proteins have been most widely explored as an adjuvant in the dosage form formulation. Here we design a novel gastro-retentive floating tablet, based on a polysaccharide material from Flaxseed (Linum usitatissimum L.) for Domperidone. After oral administration; Domperidone showed good solubility in acidic pH but significantly reduced solubility in alkaline medium. So that to increase the absorption and bioavailability of Domperidone, it is necessary to increase the retention time in the upper part of the Gastrointestinal tract (GIT) by developing a floating sustained drug delivery system. The directly compressible floating tablets of domperidone were formulated using varying amount of hydroxypropyl methylcellulose K 100 M (HPMC K100 M), Carbopol 934 and Flaxseed mucilage. Hardness, friability, weight variation, thickness, disintegration time of tablet formulations were within acceptable limits. The overall results explained that the optimized formulation F5 prepared by the exact ratio of Flaxseed mucilage, HPMC K100 M, Carbopol, could be more efficient on floating and sustained release of Domperidone in the upper part of GIT as compared to the tablets prepared by using HPMC K100 M and Carbopol 934 only. These findings indicated that Flaxseed can be used to develop novel gastro-retentive sustained release drug delivery system with the double advantage of sustained drug release at the upper part of GIT.","author":[{"dropping-particle":"","family":"Ramteke","given":"Shreya","non-dropping-particle":"","parse-names":false,"suffix":""},{"dropping-particle":"","family":"Haigune","given":"Naresh","non-dropping-particle":"","parse-names":false,"suffix":""},{"dropping-particle":"","family":"More","given":"Sachin","non-dropping-particle":"","parse-names":false,"suffix":""},{"dropping-particle":"","family":"Pise","given":"Shilpa","non-dropping-particle":"","parse-names":false,"suffix":""},{"dropping-particle":"","family":"Pise","given":"Ajay","non-dropping-particle":"","parse-names":false,"suffix":""},{"dropping-particle":"","family":"Kharwade","given":"Rohini","non-dropping-particle":"","parse-names":false,"suffix":""}],"container-title":"Research Journal of Pharmacy and Technology","id":"ITEM-2","issue":"4","issued":{"date-parts":[["2022"]]},"page":"1549-1554","title":"Flaxseed Mucilage Hydrogel based Floating Drug Delivery System: Design and Evaluation","type":"article-journal","volume":"15"},"uris":["http://www.mendeley.com/documents/?uuid=721fd478-436f-4b02-be42-e81184d3b918"]}],"mendeley":{"formattedCitation":"[20,21]","manualFormatting":"[60,61]","plainTextFormattedCitation":"[20,21]","previouslyFormattedCitation":"[20,21]"},"properties":{"noteIndex":0},"schema":"https://github.com/citation-style-language/schema/raw/master/csl-citation.json"}</w:instrText>
      </w:r>
      <w:r>
        <w:rPr>
          <w:rFonts w:ascii="Times New Roman" w:hAnsi="Times New Roman" w:cs="Times New Roman"/>
          <w:b/>
          <w:bCs/>
          <w:sz w:val="20"/>
          <w:szCs w:val="20"/>
        </w:rPr>
        <w:fldChar w:fldCharType="separate"/>
      </w:r>
      <w:r>
        <w:rPr>
          <w:rFonts w:ascii="Times New Roman" w:hAnsi="Times New Roman" w:cs="Times New Roman"/>
          <w:bCs/>
          <w:sz w:val="20"/>
          <w:szCs w:val="20"/>
        </w:rPr>
        <w:t>[60,61]</w:t>
      </w:r>
      <w:r>
        <w:rPr>
          <w:rFonts w:ascii="Times New Roman" w:hAnsi="Times New Roman" w:cs="Times New Roman"/>
          <w:b/>
          <w:bCs/>
          <w:sz w:val="20"/>
          <w:szCs w:val="20"/>
        </w:rPr>
        <w:fldChar w:fldCharType="end"/>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Bulk properties include all fundamental as well as derived properties of solid including size distribution, flow property, compressibility, dispersibility, porosity, and density. These properties strongly alter the formulation characteristics. For example, surface area per unit weight and volume can alter the rate of dissolution, drug release and chemical interaction which ultimately affects the bioavailability. From all derived properties of excipients, flow property is strongly influenced by surface morphology. For example, larger particle size grades of lactose and avicel have a smaller surface area and better flow properties. The Kozeny–Carman equation can be used to determine the surface area of powder by air permeability method using equation (3).</w:t>
      </w:r>
    </w:p>
    <w:p>
      <w:pPr>
        <w:tabs>
          <w:tab w:val="left" w:pos="3348"/>
        </w:tabs>
        <w:spacing w:after="0" w:line="240" w:lineRule="auto"/>
        <w:rPr>
          <w:rFonts w:ascii="Times New Roman" w:hAnsi="Times New Roman" w:cs="Times New Roman" w:eastAsiaTheme="minorEastAsia"/>
          <w:bCs/>
          <w:sz w:val="20"/>
          <w:szCs w:val="20"/>
        </w:rPr>
      </w:pPr>
      <w:r>
        <w:rPr>
          <w:rFonts w:ascii="Times New Roman" w:hAnsi="Times New Roman" w:cs="Times New Roman" w:eastAsiaTheme="minorEastAsia"/>
          <w:sz w:val="20"/>
          <w:szCs w:val="20"/>
        </w:rPr>
        <w:t xml:space="preserve">                                           </w:t>
      </w:r>
      <m:oMath>
        <m:r>
          <m:rPr>
            <m:sty m:val="p"/>
          </m:rPr>
          <w:rPr>
            <w:rFonts w:ascii="Cambria Math" w:hAnsi="Cambria Math" w:cs="Times New Roman"/>
            <w:sz w:val="20"/>
            <w:szCs w:val="20"/>
          </w:rPr>
          <m:t>V=</m:t>
        </m:r>
        <m:f>
          <m:fPr>
            <m:ctrlPr>
              <w:rPr>
                <w:rFonts w:ascii="Cambria Math" w:hAnsi="Cambria Math" w:cs="Times New Roman"/>
                <w:bCs/>
                <w:sz w:val="20"/>
                <w:szCs w:val="20"/>
              </w:rPr>
            </m:ctrlPr>
          </m:fPr>
          <m:num>
            <m:r>
              <m:rPr>
                <m:sty m:val="p"/>
              </m:rPr>
              <w:rPr>
                <w:rFonts w:ascii="Cambria Math" w:hAnsi="Cambria Math" w:cs="Times New Roman"/>
                <w:sz w:val="20"/>
                <w:szCs w:val="20"/>
              </w:rPr>
              <m:t>A</m:t>
            </m:r>
            <m:ctrlPr>
              <w:rPr>
                <w:rFonts w:ascii="Cambria Math" w:hAnsi="Cambria Math" w:cs="Times New Roman"/>
                <w:bCs/>
                <w:sz w:val="20"/>
                <w:szCs w:val="20"/>
              </w:rPr>
            </m:ctrlPr>
          </m:num>
          <m:den>
            <m:r>
              <m:rPr>
                <m:sty m:val="p"/>
              </m:rPr>
              <w:rPr>
                <w:rFonts w:ascii="Cambria Math" w:hAnsi="Cambria Math" w:cs="Times New Roman"/>
                <w:sz w:val="20"/>
                <w:szCs w:val="20"/>
              </w:rPr>
              <m:t>n</m:t>
            </m:r>
            <m:sSup>
              <m:sSupPr>
                <m:ctrlPr>
                  <w:rPr>
                    <w:rFonts w:ascii="Cambria Math" w:hAnsi="Cambria Math" w:cs="Times New Roman"/>
                    <w:bCs/>
                    <w:sz w:val="20"/>
                    <w:szCs w:val="20"/>
                  </w:rPr>
                </m:ctrlPr>
              </m:sSupPr>
              <m:e>
                <m:r>
                  <m:rPr>
                    <m:sty m:val="p"/>
                  </m:rPr>
                  <w:rPr>
                    <w:rFonts w:ascii="Cambria Math" w:hAnsi="Cambria Math" w:cs="Times New Roman"/>
                    <w:sz w:val="20"/>
                    <w:szCs w:val="20"/>
                  </w:rPr>
                  <m:t>Sw</m:t>
                </m:r>
                <m:ctrlPr>
                  <w:rPr>
                    <w:rFonts w:ascii="Cambria Math" w:hAnsi="Cambria Math" w:cs="Times New Roman"/>
                    <w:bCs/>
                    <w:sz w:val="20"/>
                    <w:szCs w:val="20"/>
                  </w:rPr>
                </m:ctrlPr>
              </m:e>
              <m:sup>
                <m:r>
                  <m:rPr>
                    <m:sty m:val="p"/>
                  </m:rPr>
                  <w:rPr>
                    <w:rFonts w:ascii="Cambria Math" w:hAnsi="Cambria Math" w:cs="Times New Roman"/>
                    <w:sz w:val="20"/>
                    <w:szCs w:val="20"/>
                  </w:rPr>
                  <m:t>2</m:t>
                </m:r>
                <m:ctrlPr>
                  <w:rPr>
                    <w:rFonts w:ascii="Cambria Math" w:hAnsi="Cambria Math" w:cs="Times New Roman"/>
                    <w:bCs/>
                    <w:sz w:val="20"/>
                    <w:szCs w:val="20"/>
                  </w:rPr>
                </m:ctrlPr>
              </m:sup>
            </m:sSup>
            <m:ctrlPr>
              <w:rPr>
                <w:rFonts w:ascii="Cambria Math" w:hAnsi="Cambria Math" w:cs="Times New Roman"/>
                <w:bCs/>
                <w:sz w:val="20"/>
                <w:szCs w:val="20"/>
              </w:rPr>
            </m:ctrlPr>
          </m:den>
        </m:f>
        <m:r>
          <m:rPr>
            <m:sty m:val="p"/>
          </m:rPr>
          <w:rPr>
            <w:rFonts w:ascii="Cambria Math" w:hAnsi="Cambria Math" w:cs="Times New Roman"/>
            <w:sz w:val="20"/>
            <w:szCs w:val="20"/>
          </w:rPr>
          <m:t>.</m:t>
        </m:r>
        <m:f>
          <m:fPr>
            <m:ctrlPr>
              <w:rPr>
                <w:rFonts w:ascii="Cambria Math" w:hAnsi="Cambria Math" w:cs="Times New Roman"/>
                <w:bCs/>
                <w:sz w:val="20"/>
                <w:szCs w:val="20"/>
              </w:rPr>
            </m:ctrlPr>
          </m:fPr>
          <m:num>
            <m:r>
              <m:rPr>
                <m:sty m:val="p"/>
              </m:rPr>
              <w:rPr>
                <w:rFonts w:ascii="Cambria Math" w:hAnsi="Cambria Math" w:cs="Times New Roman"/>
                <w:sz w:val="20"/>
                <w:szCs w:val="20"/>
              </w:rPr>
              <m:t>ΔPt</m:t>
            </m:r>
            <m:ctrlPr>
              <w:rPr>
                <w:rFonts w:ascii="Cambria Math" w:hAnsi="Cambria Math" w:cs="Times New Roman"/>
                <w:bCs/>
                <w:sz w:val="20"/>
                <w:szCs w:val="20"/>
              </w:rPr>
            </m:ctrlPr>
          </m:num>
          <m:den>
            <m:r>
              <m:rPr>
                <m:sty m:val="p"/>
              </m:rPr>
              <w:rPr>
                <w:rFonts w:ascii="Cambria Math" w:hAnsi="Cambria Math" w:cs="Times New Roman"/>
                <w:sz w:val="20"/>
                <w:szCs w:val="20"/>
              </w:rPr>
              <m:t>Kl</m:t>
            </m:r>
            <m:ctrlPr>
              <w:rPr>
                <w:rFonts w:ascii="Cambria Math" w:hAnsi="Cambria Math" w:cs="Times New Roman"/>
                <w:bCs/>
                <w:sz w:val="20"/>
                <w:szCs w:val="20"/>
              </w:rPr>
            </m:ctrlPr>
          </m:den>
        </m:f>
        <m:r>
          <m:rPr>
            <m:sty m:val="p"/>
          </m:rPr>
          <w:rPr>
            <w:rFonts w:ascii="Cambria Math" w:hAnsi="Cambria Math" w:cs="Times New Roman"/>
            <w:sz w:val="20"/>
            <w:szCs w:val="20"/>
          </w:rPr>
          <m:t>.</m:t>
        </m:r>
        <m:f>
          <m:fPr>
            <m:ctrlPr>
              <w:rPr>
                <w:rFonts w:ascii="Cambria Math" w:hAnsi="Cambria Math" w:cs="Times New Roman"/>
                <w:bCs/>
                <w:sz w:val="20"/>
                <w:szCs w:val="20"/>
              </w:rPr>
            </m:ctrlPr>
          </m:fPr>
          <m:num>
            <m:sSup>
              <m:sSupPr>
                <m:ctrlPr>
                  <w:rPr>
                    <w:rFonts w:ascii="Cambria Math" w:hAnsi="Cambria Math" w:cs="Times New Roman"/>
                    <w:bCs/>
                    <w:sz w:val="20"/>
                    <w:szCs w:val="20"/>
                  </w:rPr>
                </m:ctrlPr>
              </m:sSupPr>
              <m:e>
                <m:r>
                  <m:rPr>
                    <m:sty m:val="p"/>
                  </m:rPr>
                  <w:rPr>
                    <w:rFonts w:ascii="Cambria Math" w:hAnsi="Cambria Math" w:cs="Times New Roman"/>
                    <w:sz w:val="20"/>
                    <w:szCs w:val="20"/>
                  </w:rPr>
                  <m:t>ε</m:t>
                </m:r>
                <m:ctrlPr>
                  <w:rPr>
                    <w:rFonts w:ascii="Cambria Math" w:hAnsi="Cambria Math" w:cs="Times New Roman"/>
                    <w:bCs/>
                    <w:sz w:val="20"/>
                    <w:szCs w:val="20"/>
                  </w:rPr>
                </m:ctrlPr>
              </m:e>
              <m:sup>
                <m:r>
                  <m:rPr>
                    <m:sty m:val="p"/>
                  </m:rPr>
                  <w:rPr>
                    <w:rFonts w:ascii="Cambria Math" w:hAnsi="Cambria Math" w:cs="Times New Roman"/>
                    <w:sz w:val="20"/>
                    <w:szCs w:val="20"/>
                  </w:rPr>
                  <m:t>3</m:t>
                </m:r>
                <m:ctrlPr>
                  <w:rPr>
                    <w:rFonts w:ascii="Cambria Math" w:hAnsi="Cambria Math" w:cs="Times New Roman"/>
                    <w:bCs/>
                    <w:sz w:val="20"/>
                    <w:szCs w:val="20"/>
                  </w:rPr>
                </m:ctrlPr>
              </m:sup>
            </m:sSup>
            <m:ctrlPr>
              <w:rPr>
                <w:rFonts w:ascii="Cambria Math" w:hAnsi="Cambria Math" w:cs="Times New Roman"/>
                <w:bCs/>
                <w:sz w:val="20"/>
                <w:szCs w:val="20"/>
              </w:rPr>
            </m:ctrlPr>
          </m:num>
          <m:den>
            <m:sSup>
              <m:sSupPr>
                <m:ctrlPr>
                  <w:rPr>
                    <w:rFonts w:ascii="Cambria Math" w:hAnsi="Cambria Math" w:cs="Times New Roman"/>
                    <w:bCs/>
                    <w:sz w:val="20"/>
                    <w:szCs w:val="20"/>
                  </w:rPr>
                </m:ctrlPr>
              </m:sSupPr>
              <m:e>
                <m:r>
                  <m:rPr>
                    <m:sty m:val="p"/>
                  </m:rPr>
                  <w:rPr>
                    <w:rFonts w:ascii="Cambria Math" w:hAnsi="Cambria Math" w:cs="Times New Roman"/>
                    <w:sz w:val="20"/>
                    <w:szCs w:val="20"/>
                  </w:rPr>
                  <m:t>(1−ε)</m:t>
                </m:r>
                <m:ctrlPr>
                  <w:rPr>
                    <w:rFonts w:ascii="Cambria Math" w:hAnsi="Cambria Math" w:cs="Times New Roman"/>
                    <w:bCs/>
                    <w:sz w:val="20"/>
                    <w:szCs w:val="20"/>
                  </w:rPr>
                </m:ctrlPr>
              </m:e>
              <m:sup>
                <m:r>
                  <m:rPr>
                    <m:sty m:val="p"/>
                  </m:rPr>
                  <w:rPr>
                    <w:rFonts w:ascii="Cambria Math" w:hAnsi="Cambria Math" w:cs="Times New Roman"/>
                    <w:sz w:val="20"/>
                    <w:szCs w:val="20"/>
                  </w:rPr>
                  <m:t>2</m:t>
                </m:r>
                <m:ctrlPr>
                  <w:rPr>
                    <w:rFonts w:ascii="Cambria Math" w:hAnsi="Cambria Math" w:cs="Times New Roman"/>
                    <w:bCs/>
                    <w:sz w:val="20"/>
                    <w:szCs w:val="20"/>
                  </w:rPr>
                </m:ctrlPr>
              </m:sup>
            </m:sSup>
            <m:ctrlPr>
              <w:rPr>
                <w:rFonts w:ascii="Cambria Math" w:hAnsi="Cambria Math" w:cs="Times New Roman"/>
                <w:bCs/>
                <w:sz w:val="20"/>
                <w:szCs w:val="20"/>
              </w:rPr>
            </m:ctrlPr>
          </m:den>
        </m:f>
      </m:oMath>
      <w:r>
        <w:rPr>
          <w:rFonts w:ascii="Times New Roman" w:hAnsi="Times New Roman" w:cs="Times New Roman" w:eastAsiaTheme="minorEastAsia"/>
          <w:bCs/>
          <w:sz w:val="20"/>
          <w:szCs w:val="20"/>
        </w:rPr>
        <w:t xml:space="preserve">                                    (3)</w:t>
      </w:r>
    </w:p>
    <w:p>
      <w:pPr>
        <w:tabs>
          <w:tab w:val="left" w:pos="3348"/>
        </w:tabs>
        <w:spacing w:after="0" w:line="240" w:lineRule="auto"/>
        <w:rPr>
          <w:rFonts w:ascii="Times New Roman" w:hAnsi="Times New Roman" w:cs="Times New Roman"/>
          <w:sz w:val="20"/>
          <w:szCs w:val="20"/>
        </w:rPr>
      </w:pPr>
      <w:r>
        <w:rPr>
          <w:rFonts w:ascii="Times New Roman" w:hAnsi="Times New Roman" w:cs="Times New Roman"/>
          <w:sz w:val="20"/>
          <w:szCs w:val="20"/>
        </w:rPr>
        <w:t>Where,</w:t>
      </w:r>
    </w:p>
    <w:p>
      <w:pPr>
        <w:tabs>
          <w:tab w:val="left" w:pos="3348"/>
        </w:tabs>
        <w:spacing w:after="0" w:line="240" w:lineRule="auto"/>
        <w:rPr>
          <w:rFonts w:ascii="Times New Roman" w:hAnsi="Times New Roman" w:cs="Times New Roman"/>
          <w:sz w:val="20"/>
          <w:szCs w:val="20"/>
        </w:rPr>
      </w:pPr>
      <w:r>
        <w:rPr>
          <w:rFonts w:ascii="Times New Roman" w:hAnsi="Times New Roman" w:cs="Times New Roman"/>
          <w:sz w:val="20"/>
          <w:szCs w:val="20"/>
        </w:rPr>
        <w:t>A = the cross-sectional area of the plug,</w:t>
      </w:r>
    </w:p>
    <w:p>
      <w:pPr>
        <w:tabs>
          <w:tab w:val="left" w:pos="3348"/>
        </w:tabs>
        <w:spacing w:after="0" w:line="240" w:lineRule="auto"/>
        <w:rPr>
          <w:rFonts w:ascii="Times New Roman" w:hAnsi="Times New Roman" w:cs="Times New Roman"/>
          <w:sz w:val="20"/>
          <w:szCs w:val="20"/>
        </w:rPr>
      </w:pPr>
      <w:r>
        <w:rPr>
          <w:rFonts w:ascii="Times New Roman" w:hAnsi="Times New Roman" w:cs="Times New Roman"/>
          <w:sz w:val="20"/>
          <w:szCs w:val="20"/>
        </w:rPr>
        <w:t>K = a constant,</w:t>
      </w:r>
    </w:p>
    <w:p>
      <w:pPr>
        <w:tabs>
          <w:tab w:val="left" w:pos="3348"/>
        </w:tabs>
        <w:spacing w:after="0" w:line="240" w:lineRule="auto"/>
        <w:rPr>
          <w:rFonts w:ascii="Times New Roman" w:hAnsi="Times New Roman" w:cs="Times New Roman"/>
          <w:sz w:val="20"/>
          <w:szCs w:val="20"/>
        </w:rPr>
      </w:pPr>
      <w:r>
        <w:rPr>
          <w:rFonts w:ascii="Times New Roman" w:hAnsi="Times New Roman" w:cs="Times New Roman"/>
          <w:sz w:val="20"/>
          <w:szCs w:val="20"/>
        </w:rPr>
        <w:t>ε = the porosity,</w:t>
      </w:r>
    </w:p>
    <w:p>
      <w:pPr>
        <w:tabs>
          <w:tab w:val="left" w:pos="3348"/>
        </w:tabs>
        <w:spacing w:after="0" w:line="240" w:lineRule="auto"/>
        <w:rPr>
          <w:rFonts w:ascii="Times New Roman" w:hAnsi="Times New Roman" w:cs="Times New Roman"/>
          <w:sz w:val="20"/>
          <w:szCs w:val="20"/>
        </w:rPr>
      </w:pPr>
      <w:r>
        <w:rPr>
          <w:rFonts w:ascii="Times New Roman" w:hAnsi="Times New Roman" w:cs="Times New Roman"/>
          <w:sz w:val="20"/>
          <w:szCs w:val="20"/>
        </w:rPr>
        <w:t>V = volume of air flowing through the capillary of length l in t seconds, and</w:t>
      </w:r>
    </w:p>
    <w:p>
      <w:pPr>
        <w:tabs>
          <w:tab w:val="left" w:pos="3348"/>
        </w:tabs>
        <w:spacing w:after="0" w:line="240" w:lineRule="auto"/>
        <w:rPr>
          <w:rFonts w:ascii="Times New Roman" w:hAnsi="Times New Roman" w:cs="Times New Roman"/>
          <w:sz w:val="20"/>
          <w:szCs w:val="20"/>
        </w:rPr>
      </w:pPr>
      <w:r>
        <w:rPr>
          <w:rFonts w:ascii="Times New Roman" w:hAnsi="Times New Roman" w:cs="Times New Roman"/>
          <w:sz w:val="20"/>
          <w:szCs w:val="20"/>
        </w:rPr>
        <w:t>η = the viscosity of air</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Porosity is also an important property of a solid which is depends on interparticle and intraparticle spaces and represented in percentage. This property influences the compressibility, dissolution of tablets and capsules and size of packaging containers. It can be measured by mercury porosimetry because mercury can easily occupy the interparticle spaces. This method determined the amount of mercury that penetrates interparticle spaces of the powder sample, which indicate the porosity of the sample. </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Material transfer, blending, and flow can be significantly influenced by the density of the solid particle. There are three types of densities such as true density, granule density and bulk density and depends on true volume, granule volume and bulk volume of powder respectively. Subsequently, it can depend on the size, shape, porosity, and cohesiveness of powders. Particle size also influences the flow property of powder. For smaller particles, cohesive forces in between the particle equal to the gravitational forces which restricts its flow property. Needles and flakes shape particles tend to loose packing which increases porosity. Poor flow may also arise due to high moisture content and surface roughness </w:t>
      </w: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CSL_CITATION {"citationItems":[{"id":"ITEM-1","itemData":{"DOI":"10.1007/s11095-008-9697-x","ISSN":"07248741","PMID":"18712584","abstract":"In cancer therapy and imaging, the systemic passive delivery of particulate systems has relied on the enhanced permeability and retention (EPR) effect: sufficiently small particles can cross the endothelial fenestrations and accumulate in the tumor parenchyma. The vast majority of man-made particulates exhibit a spherical shape as a result of surface energy minimization during their synthesis. The advent of phage display libraries, which are revealing the extraordinary molecular diversity of endothelial cells, and the development of processes for fabricating particles with shapes other than spherical are opening the path to new design solutions for systemically administered targeted particulates. In this paper, the role of particle geometry (i.e., size and shape) is discussed at the tissue and cellular scales. Emphasis is placed on how the synergistic effect of particle geometry and molecular targeting can enhance the specificity of delivery. The intravascular delivery process has been broken into three events: margination, firm adhesion and control of internalization. Predictions from mathematical models and observations from in-vitro experiments were used to show the relevance of particle geometry in systemic delivery. Rational design of particulate systems should consider, beside the physico-chemical properties of the surface coatings, geometrical features as size and shape. The integration of mathematical modeling with in-vitro and in-vivo testing provides the tools for establishing a rational design of nanoparticles. © 2008 Springer Science+Business Media, LLC.","author":[{"dropping-particle":"","family":"Decuzzi","given":"Paolo","non-dropping-particle":"","parse-names":false,"suffix":""},{"dropping-particle":"","family":"Pasqualini","given":"Renata","non-dropping-particle":"","parse-names":false,"suffix":""},{"dropping-particle":"","family":"Arap","given":"Wadih","non-dropping-particle":"","parse-names":false,"suffix":""},{"dropping-particle":"","family":"Ferrari","given":"Mauro","non-dropping-particle":"","parse-names":false,"suffix":""}],"container-title":"Pharmaceutical Research","id":"ITEM-1","issue":"1","issued":{"date-parts":[["2009"]]},"page":"235-243","title":"Intravascular delivery of particulate systems: Does geometry really matter?","type":"article-journal","volume":"26"},"uris":["http://www.mendeley.com/documents/?uuid=0b1b9f17-4f63-4dcb-b4de-a1b3b29f6588"]},{"id":"ITEM-2","itemData":{"ISSN":"09742441","abstract":"The direct compression is a modern technique in the tablet manufacturing, many processing steps are limited in direct compression compared to conventional wet granulation method and also wet granulation cannot be used with sensitive drugs. Spherical agglomeration is a modern technique for development of directly compressible pharmaceutical dosage forms where the drug crystals are converted to spherical form to improve flowability, compressibility and packability. The spherical crystallization further developed use with hydrophilic polymers to enhance dissolution rate characteristics of poorly water soluble drugs. The spherical agglomerates evaluated in terms of flow properties, particle size analysis, compression and dissolution behavior. Physical characters of the crystals were studied for the morphology of crystals using scanning electron microscope (SEM), identification of polymorphism done by x-ray powder diffraction (XPRD) and for thermo dynamic properties using differential scanning calorimetry (DSC).","author":[{"dropping-particle":"","family":"Hari Krishna","given":"E.","non-dropping-particle":"","parse-names":false,"suffix":""},{"dropping-particle":"","family":"Rama Mohan Gupta","given":"V.","non-dropping-particle":"","parse-names":false,"suffix":""},{"dropping-particle":"","family":"Jyothi","given":"S.","non-dropping-particle":"","parse-names":false,"suffix":""}],"container-title":"Asian Journal of Pharmaceutical and Clinical Research","id":"ITEM-2","issue":"SUPPL.4","issued":{"date-parts":[["2012"]]},"page":"114-117","title":"Spherical crystallisation - A modern technique for direct compression of pharmaceutical substances","type":"article-journal","volume":"5"},"uris":["http://www.mendeley.com/documents/?uuid=2b378a93-73d5-487e-8004-a3b175b609b9"]}],"mendeley":{"formattedCitation":"[22,23]","manualFormatting":"[62,63]","plainTextFormattedCitation":"[22,23]","previouslyFormattedCitation":"[22,23]"},"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[62,63]</w:t>
      </w:r>
      <w:r>
        <w:rPr>
          <w:rFonts w:ascii="Times New Roman" w:hAnsi="Times New Roman" w:cs="Times New Roman"/>
          <w:sz w:val="20"/>
          <w:szCs w:val="20"/>
        </w:rPr>
        <w:fldChar w:fldCharType="end"/>
      </w:r>
      <w:r>
        <w:rPr>
          <w:rFonts w:ascii="Times New Roman" w:hAnsi="Times New Roman" w:cs="Times New Roman"/>
          <w:sz w:val="20"/>
          <w:szCs w:val="20"/>
        </w:rPr>
        <w:t>.</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flow property of powder can be measured by two parameters that is angle of repose and carr’s consolidation index. If the values of both parameters were lower than 15% then powder showed good flow, whereas values above 35% indicate poor flow </w:t>
      </w: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CSL_CITATION {"citationItems":[{"id":"ITEM-1","itemData":{"DOI":"10.52711/0974-360X.2022.00240","ISSN":"0974360X","abstract":"Introduction: Chronomodulated pulsatile drug delivery system is basically time-controlled drug delivery system in which the release of drug in the body is allowed to match with circadian rhythm with controlled lag time. Aim and Objective: The objective of this work was to develop and evaluate oral pulsatile tablet of Pantoprazole sodium for the treatment of nocturnal hyperacidity. Pulsatile drug delivery system for Pantoprazole sodium was formulated initially as a core tablet followed by press coated. Five different compositions of the core tablet were prepared by using cross carmellose super disintegrant. Base on drug content and dissolution time F5 formulation optimised and proceeds for press coating. Five different compositions of press coating were prepared and evaluated for in vitro drug release. Result: The formulation C4 achieved a maximum of 99.65% cumulative drug release over a period of 3hr. 30 min. Lag time for C4 formulation was found to be 2 hr. It means that the system was found to be satisfactory in terms of drug release after a lag time. Conclusion: Since the developed formulation when taken at bedtime, the tablet would be expected to release the drug at midnight which provides better control with the nocturnal hyperacidity.","author":[{"dropping-particle":"","family":"Kharwade","given":"Rohini","non-dropping-particle":"","parse-names":false,"suffix":""},{"dropping-particle":"","family":"Nair","given":"Haripriya","non-dropping-particle":"","parse-names":false,"suffix":""},{"dropping-particle":"","family":"Masurkar","given":"Dipali","non-dropping-particle":"","parse-names":false,"suffix":""},{"dropping-particle":"","family":"Pise","given":"Ajay","non-dropping-particle":"","parse-names":false,"suffix":""},{"dropping-particle":"","family":"More","given":"Sachin","non-dropping-particle":"","parse-names":false,"suffix":""},{"dropping-particle":"","family":"Pise","given":"Shilpa","non-dropping-particle":"","parse-names":false,"suffix":""}],"container-title":"Research Journal of Pharmacy and Technology","id":"ITEM-1","issue":"4","issued":{"date-parts":[["2022"]]},"page":"1449-1454","title":"Formulation and Evaluation of Chronomodulated Pulsatile Drug Delivery System for Nocturnal Hyperacidity","type":"article-journal","volume":"15"},"uris":["http://www.mendeley.com/documents/?uuid=0da8b739-effc-4f16-8071-75a642fcb7b0"]}],"mendeley":{"formattedCitation":"[18]","manualFormatting":"[58]"},"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[58]</w:t>
      </w:r>
      <w:r>
        <w:rPr>
          <w:rFonts w:ascii="Times New Roman" w:hAnsi="Times New Roman" w:cs="Times New Roman"/>
          <w:sz w:val="20"/>
          <w:szCs w:val="20"/>
        </w:rPr>
        <w:fldChar w:fldCharType="end"/>
      </w:r>
      <w:r>
        <w:rPr>
          <w:rFonts w:ascii="Times New Roman" w:hAnsi="Times New Roman" w:cs="Times New Roman"/>
          <w:sz w:val="20"/>
          <w:szCs w:val="20"/>
        </w:rPr>
        <w:t>.</w:t>
      </w:r>
    </w:p>
    <w:p>
      <w:pPr>
        <w:tabs>
          <w:tab w:val="left" w:pos="3348"/>
        </w:tabs>
        <w:spacing w:after="0" w:line="240" w:lineRule="auto"/>
        <w:jc w:val="center"/>
        <w:rPr>
          <w:rFonts w:ascii="Times New Roman" w:hAnsi="Times New Roman" w:cs="Times New Roman"/>
          <w:b/>
          <w:bCs/>
          <w:sz w:val="20"/>
          <w:szCs w:val="20"/>
        </w:rPr>
      </w:pPr>
    </w:p>
    <w:p>
      <w:pPr>
        <w:pStyle w:val="15"/>
        <w:numPr>
          <w:ilvl w:val="0"/>
          <w:numId w:val="1"/>
        </w:numPr>
        <w:tabs>
          <w:tab w:val="left" w:pos="3348"/>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PHARMACEUTICAL INGREDIENTS AND EXCIPIENTS</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Excipients for pharmaceuticals are recognised as safe (GRAS) for human ingestion and are regarded as "inactive" components. Excipients are used to create bulk dosage forms, guarantee accuracy and precision, promote uniform blending, cover up the taste of bitterness, enhance flowability, bioavailability, patient compliance, and stability, and lessen the toxicity of API </w:t>
      </w: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CSL_CITATION {"citationItems":[{"id":"ITEM-1","itemData":{"DOI":"10.2174/0929867324666170705143308","author":[{"dropping-particle":"","family":"Sun","given":"Bo","non-dropping-particle":"","parse-names":false,"suffix":""},{"dropping-particle":"","family":"Zhang","given":"Min","non-dropping-particle":"","parse-names":false,"suffix":""},{"dropping-particle":"","family":"Shen","given":"Jing","non-dropping-particle":"","parse-names":false,"suffix":""},{"dropping-particle":"","family":"He","given":"Zhibin","non-dropping-particle":"","parse-names":false,"suffix":""},{"dropping-particle":"","family":"Fatehi","given":"Pedram","non-dropping-particle":"","parse-names":false,"suffix":""},{"dropping-particle":"","family":"Ni","given":"Yonghao","non-dropping-particle":"","parse-names":false,"suffix":""}],"id":"ITEM-1","issued":{"date-parts":[["2019"]]},"page":"2485-2501","title":"Applications of Cellulose-based Materials in Sustained Drug Delivery Systems","type":"article-journal"},"uris":["http://www.mendeley.com/documents/?uuid=48a47fa8-0480-40ac-9d5e-e5c2a2c005cd"]},{"id":"ITEM-2","itemData":{"author":[{"dropping-particle":"","family":"Pandit","given":"Ashlesha","non-dropping-particle":"","parse-names":false,"suffix":""},{"dropping-particle":"","family":"Shikshan","given":"Jayawant","non-dropping-particle":"","parse-names":false,"suffix":""},{"dropping-particle":"","family":"Mandal","given":"Prasarak","non-dropping-particle":"","parse-names":false,"suffix":""}],"id":"ITEM-2","issue":"September","issued":{"date-parts":[["2018"]]},"title":"STUDY OF DISINTEGRATION PROPERTIES OF MUCILAGE FROM LINUM STUDY OF DISINTEGHATION PROPERTIES OF MUCILAGE FROM LINUM","type":"article-journal"},"uris":["http://www.mendeley.com/documents/?uuid=34983571-f886-4dab-8d9b-a40b922e5d16"]}],"mendeley":{"formattedCitation":"[24,25]","manualFormatting":"[64,65]"},"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[64,65]</w:t>
      </w:r>
      <w:r>
        <w:rPr>
          <w:rFonts w:ascii="Times New Roman" w:hAnsi="Times New Roman" w:cs="Times New Roman"/>
          <w:sz w:val="20"/>
          <w:szCs w:val="20"/>
        </w:rPr>
        <w:fldChar w:fldCharType="end"/>
      </w:r>
      <w:r>
        <w:rPr>
          <w:rFonts w:ascii="Times New Roman" w:hAnsi="Times New Roman" w:cs="Times New Roman"/>
          <w:sz w:val="20"/>
          <w:szCs w:val="20"/>
        </w:rPr>
        <w:t>. These are classified based on source of origin, role in the formulation, and functional group.</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Application of pharmaceutical aids </w:t>
      </w: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CSL_CITATION {"citationItems":[{"id":"ITEM-1","itemData":{"DOI":"10.1046/j.1365-2125.2003.02020.x","ISSN":"03065251","PMID":"15025741","abstract":"Aims: To evaluate the interindividual variability in the plasma concentrations of lopinavir in the context of routine monitoring with or without treatment with a non-nucleoside reverse transcriptase inhibitor and to assess the interaction between the coformulation of lopinavir/ritonavir and efavirenz or nevirapine. Methods: Plasma trough and peak concentrations (C trough, Cmax) of lopinavir from 182 HIV-1-infected patients were analysed by high-performace liquid chromatography. Three lopinavir/ritonavir regimens were assessed, namely (A) 400 mg lopinavir/100 mg ritonavir twice daily given alone (n = 125), (B) 400/100 mg twice daily together with a non-nucleoside reverse transcriptase inhibitor (n = 25), and (C) 533/133 mg twice daily together with a non-nucleoside reverse transcriptase inhibitor (n = 32). Results: Median (ng ml-1) Ctrough and Cmax lopinavir (interquartile range, CV) were: (A) 4852 (3198-6891, 56%) and 8501 (6333-11 584, 41%), (B) 2979 (1704-5186, 74%) and 5612 (3362-11 704, 76%) and (C) 5082 (2696-7226, 74%) and 9757 (4883-12 963, 60%). Median Ctrough of lopinavir was lower in patients taking both efavirenz [P = 0.01, 95% confidence interval (CI) for difference between medians 343, 2713] and nevirapine (P = 0.019, 95% CI for difference between medians 354, 3681) compared with those taking lopinavir/ritonavir alone. A higher interindividual variability was observed when lopinavir/ritonavir was given with a non-nucleoside reverse transcriptase inhibitor. The risk of achieving a 'suboptimal' Ctrough of lopinavir (below a threshold of 3000 ng ml-1) was statistically higher in patients treated with a non-nucleoside reverse transcriptase inhibitor (P &lt; 0.001, 95% CI for difference between percentages 8.8, 43.1%) compared with those receiving lopinavir/ritonavir alone. Conclusions: Our results confirmed the interaction between lopinavir and efavirenz, and also demonstrated a significant interaction between the former drug and nevirapine, resulting in lower C trough of lopinavir. The wide interpatient variability in this interaction suggests that therapeutic drug monitoring may be useful in optimizing the dose of lopinavir.","author":[{"dropping-particle":"","family":"Solas","given":"Caroline","non-dropping-particle":"","parse-names":false,"suffix":""},{"dropping-particle":"","family":"Poizot-Martin","given":"Isabelle","non-dropping-particle":"","parse-names":false,"suffix":""},{"dropping-particle":"","family":"Drogoul","given":"Marie Pierre","non-dropping-particle":"","parse-names":false,"suffix":""},{"dropping-particle":"","family":"Ravaux","given":"Isabelle","non-dropping-particle":"","parse-names":false,"suffix":""},{"dropping-particle":"","family":"Dhiver","given":"Catherine","non-dropping-particle":"","parse-names":false,"suffix":""},{"dropping-particle":"","family":"Lafeuillade","given":"Alain","non-dropping-particle":"","parse-names":false,"suffix":""},{"dropping-particle":"","family":"Allegre","given":"Thierry","non-dropping-particle":"","parse-names":false,"suffix":""},{"dropping-particle":"","family":"Mokhtari","given":"Malika","non-dropping-particle":"","parse-names":false,"suffix":""},{"dropping-particle":"","family":"Moreau","given":"Jacques","non-dropping-particle":"","parse-names":false,"suffix":""},{"dropping-particle":"","family":"Lepeu","given":"Gérard","non-dropping-particle":"","parse-names":false,"suffix":""},{"dropping-particle":"","family":"Petit","given":"Nathalie","non-dropping-particle":"","parse-names":false,"suffix":""},{"dropping-particle":"","family":"Durand","given":"Alain","non-dropping-particle":"","parse-names":false,"suffix":""},{"dropping-particle":"","family":"Lacarelle","given":"Bruno","non-dropping-particle":"","parse-names":false,"suffix":""}],"container-title":"British Journal of Clinical Pharmacology","id":"ITEM-1","issue":"4","issued":{"date-parts":[["2004"]]},"page":"436-440","title":"Therapeutic drug monitoring of lopinavir/ritonavir given alone or with a non-nucleoside reverse transcriptase inhibitor","type":"article-journal","volume":"57"},"uris":["http://www.mendeley.com/documents/?uuid=ff21218c-8ad7-4f4c-baaa-6e5a034ebf05"]},{"id":"ITEM-2","itemData":{"DOI":"10.1016/j.jhazmat.2014.09.015","ISSN":"18733336","PMID":"25269743","abstract":"Water reuse is becoming a common practice in several areas in the world, particularly in those impacted by water scarcity driven by climate change and/or by rising human demand. Since conventional wastewater treatment plants (WWTPs) are not able to efficiently remove many organic contaminants and pathogens, more advanced water treatment processes should be applied to WWTP effluents for water reclamation purposes. In this work, a pilot plant based on microfiltration (MF) followed by reverse osmosis (RO) filtration was applied to the effluents of an urban WWTP. Both the WWTP and the pilot plant were investigated with regards to the removal of a group of relevant contaminants widely spread in the environment: 28 pharmaceuticals and 20 pesticides. The combined treatment by the MF-RO system was able to quantitatively remove the target micropollutants present in the WWTP effluents to values either in the low ng/L range or below limits of quantification. Monitoring of water quality of reclaimed water and water reclamation sources is equally necessary to design the most adequate treatment procedures aimed to water reuse for different needs.","author":[{"dropping-particle":"","family":"Rodriguez-Mozaz","given":"Sara","non-dropping-particle":"","parse-names":false,"suffix":""},{"dropping-particle":"","family":"Ricart","given":"Marta","non-dropping-particle":"","parse-names":false,"suffix":""},{"dropping-particle":"","family":"Köck-Schulmeyer","given":"Marianne","non-dropping-particle":"","parse-names":false,"suffix":""},{"dropping-particle":"","family":"Guasch","given":"Helena","non-dropping-particle":"","parse-names":false,"suffix":""},{"dropping-particle":"","family":"Bonnineau","given":"Chloe","non-dropping-particle":"","parse-names":false,"suffix":""},{"dropping-particle":"","family":"Proia","given":"Lorenzo","non-dropping-particle":"","parse-names":false,"suffix":""},{"dropping-particle":"","family":"Alda","given":"Miren Lopez","non-dropping-particle":"de","parse-names":false,"suffix":""},{"dropping-particle":"","family":"Sabater","given":"Sergi","non-dropping-particle":"","parse-names":false,"suffix":""},{"dropping-particle":"","family":"Barceló","given":"Damià","non-dropping-particle":"","parse-names":false,"suffix":""}],"container-title":"Journal of Hazardous Materials","id":"ITEM-2","issued":{"date-parts":[["2015"]]},"page":"165-173","publisher":"Elsevier B.V.","title":"Pharmaceuticals and pesticides in reclaimed water: Efficiency assessment of a microfiltration-reverse osmosis (MF-RO) pilot plant","type":"article-journal","volume":"282"},"uris":["http://www.mendeley.com/documents/?uuid=69111235-28c5-4dc9-a0af-ec25a91fde0f"]}],"mendeley":{"formattedCitation":"[26,27]"},"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[66,67]</w:t>
      </w:r>
      <w:r>
        <w:rPr>
          <w:rFonts w:ascii="Times New Roman" w:hAnsi="Times New Roman" w:cs="Times New Roman"/>
          <w:sz w:val="20"/>
          <w:szCs w:val="20"/>
        </w:rPr>
        <w:fldChar w:fldCharType="end"/>
      </w:r>
      <w:r>
        <w:rPr>
          <w:rFonts w:ascii="Times New Roman" w:hAnsi="Times New Roman" w:cs="Times New Roman"/>
          <w:sz w:val="20"/>
          <w:szCs w:val="20"/>
        </w:rPr>
        <w:t>:</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helps to mask the unpleasant odour, taste, colour etc. </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reproduces a safe, efficient, and convenient manner of drug delivery. </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increases the stability and shelf life of the drugs. </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protects the drug as well as dosage form from chemical and microbial degradation, it includes    </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antibacterial agents, preservatives and antioxidants.</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Segoe UI Symbol" w:hAnsi="Segoe UI Symbol" w:cs="Segoe UI Symbol"/>
          <w:sz w:val="20"/>
          <w:szCs w:val="20"/>
        </w:rPr>
        <w:t>➢</w:t>
      </w:r>
      <w:r>
        <w:rPr>
          <w:rFonts w:ascii="Times New Roman" w:hAnsi="Times New Roman" w:cs="Times New Roman"/>
          <w:sz w:val="20"/>
          <w:szCs w:val="20"/>
        </w:rPr>
        <w:t xml:space="preserve"> It helps to design the different forms of shape and size with maintaining the uniformity of the dosage     </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form. </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improves the patient’s compliance and helps in manufacturing and designing the attractive    </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dosage </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form.</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Ideal characteristics of the pharmaceutical aids</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does not change the chemical nature of the drug. </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does not cause any toxic effects. </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masks the unpleasant colour, odour, and taste.</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does not cause any allergic reactions during administration. </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improves patient compliance. </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prevents microbial contamination of pharmaceutical products and improves its shelf life. </w:t>
      </w:r>
    </w:p>
    <w:p>
      <w:pPr>
        <w:tabs>
          <w:tab w:val="left" w:pos="3348"/>
        </w:tabs>
        <w:spacing w:after="0" w:line="240" w:lineRule="auto"/>
        <w:jc w:val="both"/>
        <w:rPr>
          <w:rFonts w:ascii="Times New Roman" w:hAnsi="Times New Roman" w:cs="Times New Roman"/>
          <w:sz w:val="20"/>
          <w:szCs w:val="20"/>
        </w:rPr>
      </w:pPr>
      <w:r>
        <w:rPr>
          <w:rFonts w:ascii="Segoe UI Symbol" w:hAnsi="Segoe UI Symbol" w:cs="Segoe UI Symbol"/>
          <w:sz w:val="20"/>
          <w:szCs w:val="20"/>
        </w:rPr>
        <w:t>➢</w:t>
      </w:r>
      <w:r>
        <w:rPr>
          <w:rFonts w:ascii="Times New Roman" w:hAnsi="Times New Roman" w:cs="Times New Roman"/>
          <w:sz w:val="20"/>
          <w:szCs w:val="20"/>
        </w:rPr>
        <w:t xml:space="preserve"> It can be low-cost and easily available </w:t>
      </w: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CSL_CITATION {"citationItems":[{"id":"ITEM-1","itemData":{"DOI":"10.1016/S0378-5173(03)00225-4","ISSN":"03785173","abstract":"Highly branched, functionalized polymers have potential to act as efficient drug carrier systems. Dendrimers are ideal candidates among model hyperbranched polymers because of their well-defined structure and high density of functional groups. Using ibuprofen as a model drug, we studied the interaction between the drug and Polyamidoamine (PAMAM) dendrimers (generations 3 and 4 with -NH2 functionality) and Perstrop Polyol (generation 5, hyperbranched polyester with -OH functionality). FTIR and NMR studies suggest that ibuprofen predominantly forms a complex with PAMAM dendrimers because of the ionic interaction between the -NH2 end groups and the carboxyl group of ibuprofen. On an average, up to 78 molecules of ibuprofen could be incorporated into one molecule of PAMAM-G4-NH2 with 64 end groups. This complex is stable in deionized water and methanol. The in vitro release of ibuprofen from drug-dendrimer complex is appreciably slower compared to pure ibuprofen. The complexed drug enters A549 cells much more rapidly than pure drug suggesting that dendrimers may be able to carry the complexed drug inside cells efficiently. Hyperbranched Polyol (with 128 -OH end groups) appears to encapsulate approximately 24 drug molecules. Perhaps the lack of strong interactions between the -OH end groups and the drugs prevents complex formation. © 2003 Elsevier Science B.V. All rights reserved.","author":[{"dropping-particle":"","family":"Kolhe","given":"Parag","non-dropping-particle":"","parse-names":false,"suffix":""},{"dropping-particle":"","family":"Misra","given":"Ekta","non-dropping-particle":"","parse-names":false,"suffix":""},{"dropping-particle":"","family":"Kannan","given":"Rangaramanujam M.","non-dropping-particle":"","parse-names":false,"suffix":""},{"dropping-particle":"","family":"Kannan","given":"Sujatha","non-dropping-particle":"","parse-names":false,"suffix":""},{"dropping-particle":"","family":"Lieh-Lai","given":"Mary","non-dropping-particle":"","parse-names":false,"suffix":""}],"container-title":"International Journal of Pharmaceutics","id":"ITEM-1","issue":"1-2","issued":{"date-parts":[["2003"]]},"page":"143-160","title":"Drug complexation, in vitro release and cellular entry of dendrimers and hyperbranched polymers","type":"article-journal","volume":"259"},"uris":["http://www.mendeley.com/documents/?uuid=35ba23ad-9b17-4db6-8c38-8c3034953b13"]},{"id":"ITEM-2","itemData":{"DOI":"10.1208/s12249-015-0332-y","ISSN":"15309932","PMID":"25991065","abstract":"The objective of the present work was to formulate tablet dosage form of itraconazole with enhanced bioavailability. Spherical crystal agglomerates (SCA) of itraconazole prepared by quasi emulsification solvent diffusion method using Soluplus and polyethylene glycol 4000 (PEG 4000) showed increased solubility (540 μg/ml) in 0.1 N hydrochloric acid as compared to pure drug (12 μg/ml). A Fourier transform infrared (FTIR) study indicated compatibility of drug with the excipients. The developed SCA were spherical with smooth surface having an average size of 412 μm. The significantly improved micromeritic properties compared to the plain drug suggested its suitability for direct compression. The antifungal activity of itraconazole was retained in the SCA form as evidenced from the results of the disc diffusion method. The optimized SCA formulation could be easily compressed into tablet with desirable characteristics of hardness (5 kg/cm2) and disintegration time (6.3 min). The in vitro dissolution studies showed significant difference in the dissolution profiles of pure drug (21%) and SCA formulation (85%) which was even greater than that of marketed preparation (75%). In vivo pharmacokinetic showed significant enhancement in Cmax and AUC0−t with relative bioavailability of 225%. The SCA formulation seems to be promising for enhancement of oral bioavailability of itraconazole.","author":[{"dropping-particle":"","family":"Fadke","given":"Janki","non-dropping-particle":"","parse-names":false,"suffix":""},{"dropping-particle":"","family":"Desai","given":"Jagruti","non-dropping-particle":"","parse-names":false,"suffix":""},{"dropping-particle":"","family":"Thakkar","given":"Hetal","non-dropping-particle":"","parse-names":false,"suffix":""}],"container-title":"AAPS PharmSciTech","id":"ITEM-2","issue":"6","issued":{"date-parts":[["2015"]]},"page":"1434-1444","title":"Formulation Development of Spherical Crystal Agglomerates of Itraconazole for Preparation of Directly Compressible Tablets with Enhanced Bioavailability","type":"article-journal","volume":"16"},"uris":["http://www.mendeley.com/documents/?uuid=cb5801eb-6887-4567-9d09-af24249bc2a8"]}],"mendeley":{"formattedCitation":"[28,29]","manualFormatting":"[68,69,70]"},"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[68,69,70]</w:t>
      </w:r>
      <w:r>
        <w:rPr>
          <w:rFonts w:ascii="Times New Roman" w:hAnsi="Times New Roman" w:cs="Times New Roman"/>
          <w:sz w:val="20"/>
          <w:szCs w:val="20"/>
        </w:rPr>
        <w:fldChar w:fldCharType="end"/>
      </w:r>
      <w:r>
        <w:rPr>
          <w:rFonts w:ascii="Times New Roman" w:hAnsi="Times New Roman" w:cs="Times New Roman"/>
          <w:sz w:val="20"/>
          <w:szCs w:val="20"/>
        </w:rPr>
        <w:t>.</w:t>
      </w:r>
    </w:p>
    <w:p>
      <w:pPr>
        <w:pStyle w:val="15"/>
        <w:numPr>
          <w:ilvl w:val="3"/>
          <w:numId w:val="8"/>
        </w:numPr>
        <w:tabs>
          <w:tab w:val="left" w:pos="3348"/>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Flavouring pharmaceuticals</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Flavouring pharmaceuticals significantly improve the taste, smell, feel and appearance. According to USP, It enhances the </w:t>
      </w:r>
      <w:r>
        <w:rPr>
          <w:rFonts w:ascii="Times New Roman" w:hAnsi="Times New Roman" w:cs="Times New Roman"/>
          <w:color w:val="222222"/>
          <w:sz w:val="20"/>
          <w:szCs w:val="20"/>
          <w:shd w:val="clear" w:color="auto" w:fill="FFFFFF"/>
        </w:rPr>
        <w:t>mixed sensation of taste, smell, touch, and sight. According to USP, a flavouring agent is a single or mixture of synthetic or natural origin chemical entities that produce an acceptable taste and smell after consumption [71,72].</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Flavouring agents can be classified into two categories</w:t>
      </w:r>
    </w:p>
    <w:p>
      <w:pPr>
        <w:pStyle w:val="15"/>
        <w:numPr>
          <w:ilvl w:val="0"/>
          <w:numId w:val="13"/>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Natural flavouring agents: Citrus fruit (lemon, orange), spice (cinnamon, peppermint, ginger, onion), fruits (apple, banana). </w:t>
      </w:r>
    </w:p>
    <w:p>
      <w:pPr>
        <w:pStyle w:val="15"/>
        <w:numPr>
          <w:ilvl w:val="0"/>
          <w:numId w:val="13"/>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Synthetic flavouring agents: Alcohols, esters, ketones, terpenoids [73,74].</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color w:val="222222"/>
          <w:sz w:val="20"/>
          <w:szCs w:val="20"/>
          <w:shd w:val="clear" w:color="auto" w:fill="FFFFFF"/>
        </w:rPr>
        <w:t>It improves flavours as well as tastes of different dosages. It also helps to improve the patient compliance or palatability of pharmaceutical dosage forms. The taste buds are sensitive to five basic tastes such as sweet, sour, salty, bitter and umami. However, its responses are altered by various factors including environmental factors, the age and sex of the consumer, and the nature of the dosage form</w:t>
      </w:r>
      <w:r>
        <w:rPr>
          <w:rFonts w:ascii="Times New Roman" w:hAnsi="Times New Roman" w:cs="Times New Roman"/>
          <w:sz w:val="20"/>
          <w:szCs w:val="20"/>
        </w:rPr>
        <w:t xml:space="preserve">. Generally, kids like fruit and chocolate flavours, while adults favour mint or wine flavours. Response to the flavour may be changed according to health and disease conditions.  The acceptance of flavour also depends upon the category drug as shown in </w:t>
      </w:r>
      <w:r>
        <w:rPr>
          <w:rFonts w:ascii="Times New Roman" w:hAnsi="Times New Roman" w:cs="Times New Roman"/>
          <w:b/>
          <w:bCs/>
          <w:sz w:val="20"/>
          <w:szCs w:val="20"/>
        </w:rPr>
        <w:t>Table 2.</w:t>
      </w:r>
      <w:r>
        <w:rPr>
          <w:rFonts w:ascii="Times New Roman" w:hAnsi="Times New Roman" w:cs="Times New Roman"/>
          <w:sz w:val="20"/>
          <w:szCs w:val="20"/>
        </w:rPr>
        <w:t xml:space="preserve"> Acceptance of flavour may be intolerable with prolonged treatment of dosage form with the same flavour. Flavours are also selected based on the taste of the drug as shown in </w:t>
      </w:r>
      <w:r>
        <w:rPr>
          <w:rFonts w:ascii="Times New Roman" w:hAnsi="Times New Roman" w:cs="Times New Roman"/>
          <w:b/>
          <w:bCs/>
          <w:sz w:val="20"/>
          <w:szCs w:val="20"/>
        </w:rPr>
        <w:t>Table 3</w:t>
      </w:r>
      <w:r>
        <w:rPr>
          <w:rFonts w:ascii="Times New Roman" w:hAnsi="Times New Roman" w:cs="Times New Roman"/>
          <w:sz w:val="20"/>
          <w:szCs w:val="20"/>
        </w:rPr>
        <w:t>.</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Table 2: Preferable flavours according to the category of drug [35]</w:t>
      </w:r>
      <w:r>
        <w:rPr>
          <w:rFonts w:ascii="Times New Roman" w:hAnsi="Times New Roman" w:cs="Times New Roman"/>
          <w:sz w:val="20"/>
          <w:szCs w:val="20"/>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2700"/>
        <w:gridCol w:w="5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tabs>
                <w:tab w:val="left" w:pos="3348"/>
              </w:tabs>
              <w:spacing w:after="0" w:line="240" w:lineRule="auto"/>
              <w:jc w:val="both"/>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Sr. No</w:t>
            </w:r>
          </w:p>
        </w:tc>
        <w:tc>
          <w:tcPr>
            <w:tcW w:w="2700" w:type="dxa"/>
          </w:tcPr>
          <w:p>
            <w:pPr>
              <w:tabs>
                <w:tab w:val="left" w:pos="3348"/>
              </w:tabs>
              <w:spacing w:after="0" w:line="240" w:lineRule="auto"/>
              <w:jc w:val="both"/>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Drug</w:t>
            </w:r>
          </w:p>
        </w:tc>
        <w:tc>
          <w:tcPr>
            <w:tcW w:w="5665" w:type="dxa"/>
          </w:tcPr>
          <w:p>
            <w:pPr>
              <w:tabs>
                <w:tab w:val="left" w:pos="3348"/>
              </w:tabs>
              <w:spacing w:after="0" w:line="240" w:lineRule="auto"/>
              <w:jc w:val="both"/>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Preferred flavour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1</w:t>
            </w:r>
          </w:p>
        </w:tc>
        <w:tc>
          <w:tcPr>
            <w:tcW w:w="2700"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Antibiotics</w:t>
            </w:r>
          </w:p>
        </w:tc>
        <w:tc>
          <w:tcPr>
            <w:tcW w:w="566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Strawberry, pineapple, banana, vanilla, raspberry,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2</w:t>
            </w:r>
          </w:p>
        </w:tc>
        <w:tc>
          <w:tcPr>
            <w:tcW w:w="2700"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Antihistamines</w:t>
            </w:r>
          </w:p>
        </w:tc>
        <w:tc>
          <w:tcPr>
            <w:tcW w:w="566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sz w:val="20"/>
                <w:szCs w:val="20"/>
              </w:rPr>
              <w:t>Cherry, cinnamon, honey, lime, orange,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3</w:t>
            </w:r>
          </w:p>
        </w:tc>
        <w:tc>
          <w:tcPr>
            <w:tcW w:w="2700"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Barbiturates</w:t>
            </w:r>
          </w:p>
        </w:tc>
        <w:tc>
          <w:tcPr>
            <w:tcW w:w="566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sz w:val="20"/>
                <w:szCs w:val="20"/>
              </w:rPr>
              <w:t>Orange, cinnamon, banana, vanilla,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4</w:t>
            </w:r>
          </w:p>
        </w:tc>
        <w:tc>
          <w:tcPr>
            <w:tcW w:w="2700" w:type="dxa"/>
          </w:tcPr>
          <w:p>
            <w:pPr>
              <w:tabs>
                <w:tab w:val="left" w:pos="3348"/>
              </w:tabs>
              <w:spacing w:after="0" w:line="240" w:lineRule="auto"/>
              <w:ind w:right="888"/>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Decongestants and expectorants</w:t>
            </w:r>
          </w:p>
        </w:tc>
        <w:tc>
          <w:tcPr>
            <w:tcW w:w="566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sz w:val="20"/>
                <w:szCs w:val="20"/>
              </w:rPr>
              <w:t>Pineapple, coriander, gooseberry, anise, apricot, mint, lemon, strawberry, ginger, honey,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5</w:t>
            </w:r>
          </w:p>
        </w:tc>
        <w:tc>
          <w:tcPr>
            <w:tcW w:w="2700"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Electrolyte solution</w:t>
            </w:r>
          </w:p>
        </w:tc>
        <w:tc>
          <w:tcPr>
            <w:tcW w:w="566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sz w:val="20"/>
                <w:szCs w:val="20"/>
              </w:rPr>
              <w:t>Strawberry, orange, lime, raspberry, cherry wine, etc.</w:t>
            </w:r>
          </w:p>
        </w:tc>
      </w:tr>
    </w:tbl>
    <w:p>
      <w:pPr>
        <w:tabs>
          <w:tab w:val="left" w:pos="3348"/>
        </w:tabs>
        <w:spacing w:after="0" w:line="240" w:lineRule="auto"/>
        <w:jc w:val="both"/>
        <w:rPr>
          <w:rFonts w:ascii="Times New Roman" w:hAnsi="Times New Roman" w:cs="Times New Roman"/>
          <w:color w:val="222222"/>
          <w:sz w:val="20"/>
          <w:szCs w:val="20"/>
          <w:shd w:val="clear" w:color="auto" w:fill="FFFFFF"/>
        </w:rPr>
      </w:pPr>
    </w:p>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b/>
          <w:bCs/>
          <w:color w:val="222222"/>
          <w:sz w:val="20"/>
          <w:szCs w:val="20"/>
          <w:shd w:val="clear" w:color="auto" w:fill="FFFFFF"/>
        </w:rPr>
        <w:t>Table 3:</w:t>
      </w:r>
      <w:r>
        <w:rPr>
          <w:rFonts w:ascii="Times New Roman" w:hAnsi="Times New Roman" w:cs="Times New Roman"/>
          <w:color w:val="222222"/>
          <w:sz w:val="20"/>
          <w:szCs w:val="20"/>
          <w:shd w:val="clear" w:color="auto" w:fill="FFFFFF"/>
        </w:rPr>
        <w:t xml:space="preserve"> </w:t>
      </w:r>
      <w:r>
        <w:rPr>
          <w:rFonts w:ascii="Times New Roman" w:hAnsi="Times New Roman" w:cs="Times New Roman"/>
          <w:b/>
          <w:bCs/>
          <w:sz w:val="20"/>
          <w:szCs w:val="20"/>
        </w:rPr>
        <w:t>Preferable flavours according to the taste of the drug [48]</w:t>
      </w:r>
      <w:r>
        <w:rPr>
          <w:rFonts w:ascii="Times New Roman" w:hAnsi="Times New Roman" w:cs="Times New Roman"/>
          <w:sz w:val="20"/>
          <w:szCs w:val="20"/>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2790"/>
        <w:gridCol w:w="5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tabs>
                <w:tab w:val="left" w:pos="3348"/>
              </w:tabs>
              <w:spacing w:after="0" w:line="240" w:lineRule="auto"/>
              <w:jc w:val="both"/>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Sr. No.</w:t>
            </w:r>
          </w:p>
        </w:tc>
        <w:tc>
          <w:tcPr>
            <w:tcW w:w="2790" w:type="dxa"/>
          </w:tcPr>
          <w:p>
            <w:pPr>
              <w:tabs>
                <w:tab w:val="left" w:pos="3348"/>
              </w:tabs>
              <w:spacing w:after="0" w:line="240" w:lineRule="auto"/>
              <w:jc w:val="both"/>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Taste</w:t>
            </w:r>
          </w:p>
        </w:tc>
        <w:tc>
          <w:tcPr>
            <w:tcW w:w="5575" w:type="dxa"/>
          </w:tcPr>
          <w:p>
            <w:pPr>
              <w:tabs>
                <w:tab w:val="left" w:pos="3348"/>
              </w:tabs>
              <w:spacing w:after="0" w:line="240" w:lineRule="auto"/>
              <w:jc w:val="both"/>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Masking flavour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1</w:t>
            </w:r>
          </w:p>
        </w:tc>
        <w:tc>
          <w:tcPr>
            <w:tcW w:w="2790"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Salt</w:t>
            </w:r>
          </w:p>
        </w:tc>
        <w:tc>
          <w:tcPr>
            <w:tcW w:w="557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Butterscotch, maple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2</w:t>
            </w:r>
          </w:p>
        </w:tc>
        <w:tc>
          <w:tcPr>
            <w:tcW w:w="2790"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Bitter</w:t>
            </w:r>
          </w:p>
        </w:tc>
        <w:tc>
          <w:tcPr>
            <w:tcW w:w="557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Wild cherry, walnut, chocolate-mint, liquorice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3</w:t>
            </w:r>
          </w:p>
        </w:tc>
        <w:tc>
          <w:tcPr>
            <w:tcW w:w="2790"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Acid</w:t>
            </w:r>
          </w:p>
        </w:tc>
        <w:tc>
          <w:tcPr>
            <w:tcW w:w="557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Citrus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4</w:t>
            </w:r>
          </w:p>
        </w:tc>
        <w:tc>
          <w:tcPr>
            <w:tcW w:w="2790"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Sweet</w:t>
            </w:r>
          </w:p>
        </w:tc>
        <w:tc>
          <w:tcPr>
            <w:tcW w:w="5575" w:type="dxa"/>
          </w:tcPr>
          <w:p>
            <w:p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Fruit, berry, vanilla</w:t>
            </w:r>
          </w:p>
        </w:tc>
      </w:tr>
    </w:tbl>
    <w:p>
      <w:pPr>
        <w:tabs>
          <w:tab w:val="left" w:pos="3348"/>
        </w:tabs>
        <w:spacing w:after="0" w:line="240" w:lineRule="auto"/>
        <w:jc w:val="both"/>
        <w:rPr>
          <w:rFonts w:ascii="Times New Roman" w:hAnsi="Times New Roman" w:cs="Times New Roman"/>
          <w:b/>
          <w:bCs/>
          <w:color w:val="222222"/>
          <w:sz w:val="20"/>
          <w:szCs w:val="20"/>
          <w:shd w:val="clear" w:color="auto" w:fill="FFFFFF"/>
        </w:rPr>
      </w:pPr>
    </w:p>
    <w:p>
      <w:pPr>
        <w:pStyle w:val="15"/>
        <w:numPr>
          <w:ilvl w:val="3"/>
          <w:numId w:val="8"/>
        </w:numPr>
        <w:tabs>
          <w:tab w:val="left" w:pos="3348"/>
        </w:tabs>
        <w:spacing w:after="0" w:line="240" w:lineRule="auto"/>
        <w:jc w:val="both"/>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Sweetening Pharmaceuticals</w:t>
      </w:r>
      <w:r>
        <w:rPr>
          <w:rFonts w:ascii="Times New Roman" w:hAnsi="Times New Roman" w:cs="Times New Roman"/>
          <w:b/>
          <w:bCs/>
          <w:color w:val="222222"/>
          <w:sz w:val="20"/>
          <w:szCs w:val="20"/>
          <w:shd w:val="clear" w:color="auto" w:fill="FFFFFF"/>
        </w:rPr>
        <w:fldChar w:fldCharType="begin" w:fldLock="1"/>
      </w:r>
      <w:r>
        <w:rPr>
          <w:rFonts w:ascii="Times New Roman" w:hAnsi="Times New Roman" w:cs="Times New Roman"/>
          <w:b/>
          <w:bCs/>
          <w:color w:val="222222"/>
          <w:sz w:val="20"/>
          <w:szCs w:val="20"/>
          <w:shd w:val="clear" w:color="auto" w:fill="FFFFFF"/>
        </w:rPr>
        <w:instrText xml:space="preserve">ADDIN CSL_CITATION {"citationItems":[{"id":"ITEM-1","itemData":{"DOI":"10.1038/nrd4510","ISSN":"14741784","PMID":"25614221","abstract":"Natural products have been a rich source of compounds for drug discovery. However, their use has diminished in the past two decades, in part because of technical barriers to screening natural products in high-throughput assays against molecular targets. Here, we review strategies for natural product screening that harness the recent technical advances that have reduced these barriers. We also assess the use of genomic and metabolomic approaches to augment traditional methods of studying natural products, and highlight recent examples of natural products in antimicrobial drug discovery and as inhibitors of protein-protein interactions. The growing appreciation of functional assays and phenotypic screens may further contribute to a revival of interest in natural products for drug discovery.","author":[{"dropping-particle":"","family":"Harvey","given":"Alan L.","non-dropping-particle":"","parse-names":false,"suffix":""},{"dropping-particle":"","family":"Edrada-Ebel","given":"Ruangelie","non-dropping-particle":"","parse-names":false,"suffix":""},{"dropping-particle":"","family":"Quinn","given":"Ronald J.","non-dropping-particle":"","parse-names":false,"suffix":""}],"container-title":"Nature Reviews Drug Discovery","id":"ITEM-1","issue":"2","issued":{"date-parts":[["2015"]]},"page":"111-129","title":"The re-emergence of natural products for drug discovery in the genomics era","type":"article-journal","volume":"14"},"uris":["http://www.mendeley.com/documents/?uuid=a84f1f21-7b78-479d-b2b7-036be4a5c073"]}],"mendeley":{"formattedCitation":"[30]","manualFormatting":"[70]"},"properties":{"noteIndex":0},"schema":"https://github.com/citation-style-language/schema/raw/master/csl-citation.json"}</w:instrText>
      </w:r>
      <w:r>
        <w:rPr>
          <w:rFonts w:ascii="Times New Roman" w:hAnsi="Times New Roman" w:cs="Times New Roman"/>
          <w:b/>
          <w:bCs/>
          <w:color w:val="222222"/>
          <w:sz w:val="20"/>
          <w:szCs w:val="20"/>
          <w:shd w:val="clear" w:color="auto" w:fill="FFFFFF"/>
        </w:rPr>
        <w:fldChar w:fldCharType="separate"/>
      </w:r>
      <w:r>
        <w:rPr>
          <w:rFonts w:ascii="Times New Roman" w:hAnsi="Times New Roman" w:cs="Times New Roman"/>
          <w:bCs/>
          <w:color w:val="222222"/>
          <w:sz w:val="20"/>
          <w:szCs w:val="20"/>
          <w:shd w:val="clear" w:color="auto" w:fill="FFFFFF"/>
        </w:rPr>
        <w:t>[70]</w:t>
      </w:r>
      <w:r>
        <w:rPr>
          <w:rFonts w:ascii="Times New Roman" w:hAnsi="Times New Roman" w:cs="Times New Roman"/>
          <w:b/>
          <w:bCs/>
          <w:color w:val="222222"/>
          <w:sz w:val="20"/>
          <w:szCs w:val="20"/>
          <w:shd w:val="clear" w:color="auto" w:fill="FFFFFF"/>
        </w:rPr>
        <w:fldChar w:fldCharType="end"/>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Sweetening pharmaceuticals or sweeteners are mainly used for masking the undesirable or bitter taste of any drug formulation and increasing the patient acceptance of pharmaceutical dosages form. In pediatric dosages form it is widely used because children prefer the sweet taste.</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Sugar is the most widely used sweetening agent. Due to its viscosity-enhancing nature, it is also used as a preservative in syrup.</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sweetening agents are divided  into two categories:</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Natural sweetening agent-Glucose, fructose, sucrose, dextrose, sorbitol. </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B. Artificial colouring agent-Sucralose, aspartame, saccharin.</w:t>
      </w:r>
    </w:p>
    <w:p>
      <w:pPr>
        <w:tabs>
          <w:tab w:val="left" w:pos="3348"/>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a.    Saccharin</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Saccharin is stared as a synthetic or non-nutritive sweetener by the Academy of Nutrition and Dietetics. Since it contains no carbohydrates, it has little or no energy-producing potential. The recommended daily consumption of saccharin for adults is between 0.2 and 0.9 mg/kg. </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 form of hypersensitivity reaction known as a "sulfa" reaction is brought on by saccharin-containing o-toluene sulfonamide constituents, in children. This reaction includes wheezing, urticaria, pruritis, nausea, vomiting, diarrhoea, tachycardia, headache, diuresis, and sensory neuropathy. Therefore, it causes youngsters to become hyperactive, irritable, and sleep deprived. Therefore, the American Medical Association restricted in consumption of saccharin while pregnant.</w:t>
      </w:r>
    </w:p>
    <w:p>
      <w:pPr>
        <w:pStyle w:val="15"/>
        <w:numPr>
          <w:ilvl w:val="1"/>
          <w:numId w:val="8"/>
        </w:numPr>
        <w:tabs>
          <w:tab w:val="left" w:pos="3348"/>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Aspartame</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Aspartame is a non-nutritive sweetener with no carbohydrate value, similar to saccharin, however, the FDA recommends it as safe. As a result, it is widely utilised in chewable and sugar-free formulations. It is phenylalanine and aspartic acid derivative. The content of phenylalanine should be explicitly stated on the drug product label and its use should be constantly monitored in children with autosomal recessive phenylketonuria as it considerably raises the serum levels. For kids who don't have any dietary limitations, the recommended daily consumption of aspartame might range between 5 and 10 mg/kg. Aspartame has been linked to several negative side effects, including headaches, panic attacks, mood swings, and seizures when consumed in high dosages (&gt;30 mg/kg/day). However, not a single randomised double-blind clinical investigation was able to confirm any of the negative consequences. In paediatric formulations, natural sweeteners including stevia, date sugar, maple sugar, maple syrup molasses and agave nectar might take the place of aspartame </w:t>
      </w: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CSL_CITATION {"citationItems":[{"id":"ITEM-1","itemData":{"DOI":"10.20959/wjpps20202-15435","abstract":"Artificial sweeteners have increasingly become an area of controversy in the world of food and nutrition. Consumers are oftenly barraged with a number of contradictory opinions and reports regarding the safety and efficacy of sweeteners. Artificial sweetener consumption may cause migraines or headache, skin eruptions, muscle dysfunction, depression, weight gain, liver and kidney effects, multiple sclerosis and blurred vision. On the other hand natural sweeteners like stevia and its products are safe and do not cause any health problem. Therefore, it is important for the consumer to choose sweeteners with great care. Aspartame (APM)) is composed of methyl ester of the dipeptideL-L-aspartyl-L-phenylalanine with molecular weight of 294.3 and a source of 4 kcal/g of energy (Food and Drug Administration, 2006).","author":[{"dropping-particle":"","family":"Saeed","given":"Ali Awadallah","non-dropping-particle":"","parse-names":false,"suffix":""},{"dropping-particle":"","family":"Khidir","given":"Ahmed Mustafa","non-dropping-particle":"","parse-names":false,"suffix":""},{"dropping-particle":"","family":"Awadallah Saeed","given":"Ali","non-dropping-particle":"","parse-names":false,"suffix":""}],"container-title":"World Journal of Pharmaceutical Research","id":"ITEM-1","issue":"2","issued":{"date-parts":[["2020"]]},"page":"195","title":"Aspartame Sweetener","type":"article-journal","volume":"9"},"uris":["http://www.mendeley.com/documents/?uuid=5a743fbf-6007-4f4e-a9d3-48d4e63c42f6"]}],"mendeley":{"formattedCitation":"[31]","manualFormatting":"[71]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[71]</w:t>
      </w:r>
      <w:r>
        <w:rPr>
          <w:rFonts w:ascii="Times New Roman" w:hAnsi="Times New Roman" w:cs="Times New Roman"/>
          <w:sz w:val="20"/>
          <w:szCs w:val="20"/>
        </w:rPr>
        <w:fldChar w:fldCharType="end"/>
      </w:r>
      <w:r>
        <w:rPr>
          <w:rFonts w:ascii="Times New Roman" w:hAnsi="Times New Roman" w:cs="Times New Roman"/>
          <w:sz w:val="20"/>
          <w:szCs w:val="20"/>
        </w:rPr>
        <w:t>.</w:t>
      </w:r>
    </w:p>
    <w:p>
      <w:pPr>
        <w:pStyle w:val="15"/>
        <w:numPr>
          <w:ilvl w:val="1"/>
          <w:numId w:val="8"/>
        </w:numPr>
        <w:tabs>
          <w:tab w:val="left" w:pos="3348"/>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Sucralose</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Sucralose is 600 times sweeter than sucrose and is a non-nutritive chlorine derivative. The FDA recommends it for use in kid-friendly food, drink, and formulations.  It affects the gut bacteria more and is slowly absorbed from the digestive system. Recent research suggests a connection between increased saccharin and sucralose consumption and the prevalence of irritable bowel syndrome in both children and adults.</w:t>
      </w:r>
    </w:p>
    <w:p>
      <w:pPr>
        <w:pStyle w:val="15"/>
        <w:numPr>
          <w:ilvl w:val="0"/>
          <w:numId w:val="8"/>
        </w:numPr>
        <w:tabs>
          <w:tab w:val="left" w:pos="3348"/>
        </w:tabs>
        <w:spacing w:after="0" w:line="240" w:lineRule="auto"/>
        <w:ind w:left="1080"/>
        <w:jc w:val="both"/>
        <w:rPr>
          <w:rFonts w:ascii="Times New Roman" w:hAnsi="Times New Roman" w:cs="Times New Roman"/>
          <w:b/>
          <w:bCs/>
          <w:sz w:val="20"/>
          <w:szCs w:val="20"/>
        </w:rPr>
      </w:pPr>
      <w:r>
        <w:rPr>
          <w:rFonts w:ascii="Times New Roman" w:hAnsi="Times New Roman" w:cs="Times New Roman"/>
          <w:b/>
          <w:bCs/>
          <w:sz w:val="20"/>
          <w:szCs w:val="20"/>
        </w:rPr>
        <w:t>Sorbitol</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Hexahydric polyol sorbitol is a nutritive sweetener that offers sweetness while consuming less energy (2.6 vs. 4 kcal/g for sucrose). As a result, it has the "sugar-free" designation from the Academy of Nutrition and Dietetics. Children who consumed sorbitol at levels of 0.5 g/kg of body weight had abdominal pain, bloating, diarrhoea, and gastrointestinal distress. Because it undergoes pyruvic acid and lactic acid metabolism and has a laxative effect in the colon, which reduces the energy value and speeds up transit time. Due to immature and developing epithelial barriers, as well as drug-metabolizing enzymes, newborns and infants had reduced absorption. However, its absorption has improved in presence of glucose and fatty acids. Sorbitol accumulation in babies and young children has been linked to signs of diabetes. Therefore, the amount of sorbitol in the drug product should be mentioned for paediatric formulations.</w:t>
      </w:r>
    </w:p>
    <w:p>
      <w:pPr>
        <w:pStyle w:val="15"/>
        <w:numPr>
          <w:ilvl w:val="0"/>
          <w:numId w:val="13"/>
        </w:numPr>
        <w:tabs>
          <w:tab w:val="left" w:pos="3348"/>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Preservative </w:t>
      </w:r>
      <w:r>
        <w:rPr>
          <w:rFonts w:ascii="Times New Roman" w:hAnsi="Times New Roman" w:cs="Times New Roman"/>
          <w:b/>
          <w:bCs/>
          <w:sz w:val="20"/>
          <w:szCs w:val="20"/>
        </w:rPr>
        <w:fldChar w:fldCharType="begin" w:fldLock="1"/>
      </w:r>
      <w:r>
        <w:rPr>
          <w:rFonts w:ascii="Times New Roman" w:hAnsi="Times New Roman" w:cs="Times New Roman"/>
          <w:b/>
          <w:bCs/>
          <w:sz w:val="20"/>
          <w:szCs w:val="20"/>
        </w:rPr>
        <w:instrText xml:space="preserve">ADDIN CSL_CITATION {"citationItems":[{"id":"ITEM-1","itemData":{"abstract":"Related papers Recent advances in t he applicat ion of capillary elect romigrat ion met hods for food analysis Alejandro Cifuent es Simult aneous Det erminat ion of NSAID and Ant imicrobial Preservat ives Using Validat ed RP-HPLC Met … Shabana Shahs Recent advances in t he applicat ion of capillary elect romigrat ion met hods for food analysis and Foodo… Tanize Acunha Download a PDF Pack of t he best relat ed papers ","author":[{"dropping-particle":"","family":"Fahelelbom","given":"Khairi M S","non-dropping-particle":"","parse-names":false,"suffix":""},{"dropping-particle":"","family":"El-shabrawy","given":"Yasser","non-dropping-particle":"","parse-names":false,"suffix":""}],"container-title":"Pharmaceutical Reviews","id":"ITEM-1","issue":"1","issued":{"date-parts":[["2007"]]},"page":"1-54","title":"Analysis of preservatives in pharmaceutical products","type":"article-journal","volume":"5"},"uris":["http://www.mendeley.com/documents/?uuid=8480e785-0c00-47ab-99cb-a2b878ddf520"]},{"id":"ITEM-2","itemData":{"ISSN":"2347-7881","abstract":"For several decades pharmacist have been aware of the need to protect their products against microbial contamination but it is only during the last one or perhaps two decades the serious thought of has been applied to the science of preservation. Preservatives are commonly used as additives in pharmaceutical products, food and cosmetics. Some of the liquid preparations are susceptible to microbial contamination because of the nature of ingredients present in it. Such preparations are protected by preservatives which avoids degradation and alteration of the product. A preservative is a natural or synthetic chemical added to various products which helps to prevent microbial decomposition. Present article deals with the study of ideal properties, classification, mechanism of action, Pharmaceutical applications and its impact on health of various preservatives used in pharmaceuticals.","author":[{"dropping-particle":"","family":"Shaikh","given":"Sabir M","non-dropping-particle":"","parse-names":false,"suffix":""},{"dropping-particle":"","family":"Doijad","given":"Rajendra C","non-dropping-particle":"","parse-names":false,"suffix":""},{"dropping-particle":"","family":"Shete","given":"Amol S","non-dropping-particle":"","parse-names":false,"suffix":""},{"dropping-particle":"","family":"Sankpal","given":"Poournima S","non-dropping-particle":"","parse-names":false,"suffix":""}],"container-title":"PharmaTutor","id":"ITEM-2","issue":"5","issued":{"date-parts":[["2016"]]},"page":"25-34","title":"A Review on: Preservatives used in Pharmaceuticals and impacts on Health","type":"article-journal","volume":"4"},"uris":["http://www.mendeley.com/documents/?uuid=4e7c675b-0ef8-4d7e-8dc9-1d444c9793dd"]}],"mendeley":{"formattedCitation":"[32,33]","manualFormatting":"[72,73]"},"properties":{"noteIndex":0},"schema":"https://github.com/citation-style-language/schema/raw/master/csl-citation.json"}</w:instrText>
      </w:r>
      <w:r>
        <w:rPr>
          <w:rFonts w:ascii="Times New Roman" w:hAnsi="Times New Roman" w:cs="Times New Roman"/>
          <w:b/>
          <w:bCs/>
          <w:sz w:val="20"/>
          <w:szCs w:val="20"/>
        </w:rPr>
        <w:fldChar w:fldCharType="separate"/>
      </w:r>
      <w:r>
        <w:rPr>
          <w:rFonts w:ascii="Times New Roman" w:hAnsi="Times New Roman" w:cs="Times New Roman"/>
          <w:bCs/>
          <w:sz w:val="20"/>
          <w:szCs w:val="20"/>
        </w:rPr>
        <w:t>[72,73]</w:t>
      </w:r>
      <w:r>
        <w:rPr>
          <w:rFonts w:ascii="Times New Roman" w:hAnsi="Times New Roman" w:cs="Times New Roman"/>
          <w:b/>
          <w:bCs/>
          <w:sz w:val="20"/>
          <w:szCs w:val="20"/>
        </w:rPr>
        <w:fldChar w:fldCharType="end"/>
      </w:r>
    </w:p>
    <w:p>
      <w:pPr>
        <w:shd w:val="clear" w:color="auto" w:fill="FFFFFF"/>
        <w:spacing w:after="0" w:line="240" w:lineRule="auto"/>
        <w:jc w:val="both"/>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 xml:space="preserve">In pharmaceutical formulations, most of the natural ingredients can promote microbial growth and promote unwanted contamination. To prevent this, antimicrobial agents or preservatives need to be added to the formulation. </w:t>
      </w:r>
    </w:p>
    <w:p>
      <w:pPr>
        <w:shd w:val="clear" w:color="auto" w:fill="FFFFFF"/>
        <w:spacing w:after="0" w:line="240" w:lineRule="auto"/>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 xml:space="preserve">Preservatives protect the product from microbial degradation but should not compromise product performance examples are </w:t>
      </w:r>
      <w:r>
        <w:rPr>
          <w:rFonts w:ascii="Times New Roman" w:hAnsi="Times New Roman" w:cs="Times New Roman"/>
          <w:sz w:val="20"/>
          <w:szCs w:val="20"/>
        </w:rPr>
        <w:t>methyl paraben, ethyl paraben, propylparaben, phenol, and benzoic acid.</w:t>
      </w:r>
      <w:r>
        <w:rPr>
          <w:rFonts w:ascii="Times New Roman" w:hAnsi="Times New Roman" w:eastAsia="Times New Roman" w:cs="Times New Roman"/>
          <w:kern w:val="0"/>
          <w:sz w:val="20"/>
          <w:szCs w:val="20"/>
          <w:lang w:bidi="ar-SA"/>
          <w14:ligatures w14:val="none"/>
        </w:rPr>
        <w:t xml:space="preserve"> </w:t>
      </w:r>
    </w:p>
    <w:p>
      <w:pPr>
        <w:shd w:val="clear" w:color="auto" w:fill="FFFFFF"/>
        <w:spacing w:after="0" w:line="240" w:lineRule="auto"/>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Preservatives have the following ideal properties:</w:t>
      </w:r>
    </w:p>
    <w:p>
      <w:pPr>
        <w:numPr>
          <w:ilvl w:val="0"/>
          <w:numId w:val="14"/>
        </w:numPr>
        <w:shd w:val="clear" w:color="auto" w:fill="FFFFFF"/>
        <w:spacing w:after="0" w:line="240" w:lineRule="auto"/>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It exerts a wide spectrum of antimicrobial activity against all possible micro-organisms at low concentration</w:t>
      </w:r>
    </w:p>
    <w:p>
      <w:pPr>
        <w:numPr>
          <w:ilvl w:val="0"/>
          <w:numId w:val="14"/>
        </w:numPr>
        <w:shd w:val="clear" w:color="auto" w:fill="FFFFFF"/>
        <w:spacing w:after="0" w:line="240" w:lineRule="auto"/>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It maintains activity throughout product manufacture, shelf life and usage</w:t>
      </w:r>
    </w:p>
    <w:p>
      <w:pPr>
        <w:numPr>
          <w:ilvl w:val="0"/>
          <w:numId w:val="14"/>
        </w:numPr>
        <w:shd w:val="clear" w:color="auto" w:fill="FFFFFF"/>
        <w:spacing w:after="0" w:line="240" w:lineRule="auto"/>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It should be non-toxic and compatible with other constituents of the preparation</w:t>
      </w:r>
    </w:p>
    <w:p>
      <w:pPr>
        <w:numPr>
          <w:ilvl w:val="0"/>
          <w:numId w:val="14"/>
        </w:numPr>
        <w:shd w:val="clear" w:color="auto" w:fill="FFFFFF"/>
        <w:spacing w:after="0" w:line="240" w:lineRule="auto"/>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It should not compromise the quality or performance of the product, pack or delivery system.</w:t>
      </w:r>
    </w:p>
    <w:p>
      <w:pPr>
        <w:numPr>
          <w:ilvl w:val="0"/>
          <w:numId w:val="14"/>
        </w:numPr>
        <w:shd w:val="clear" w:color="auto" w:fill="FFFFFF"/>
        <w:spacing w:after="0" w:line="240" w:lineRule="auto"/>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It should be safe and tolerant of the product.</w:t>
      </w:r>
    </w:p>
    <w:p>
      <w:pPr>
        <w:shd w:val="clear" w:color="auto" w:fill="FFFFFF"/>
        <w:spacing w:after="0" w:line="240" w:lineRule="auto"/>
        <w:ind w:left="720"/>
        <w:rPr>
          <w:rFonts w:ascii="Times New Roman" w:hAnsi="Times New Roman" w:cs="Times New Roman"/>
          <w:sz w:val="20"/>
          <w:szCs w:val="20"/>
        </w:rPr>
      </w:pPr>
      <w:r>
        <w:rPr>
          <w:rFonts w:ascii="Times New Roman" w:hAnsi="Times New Roman" w:cs="Times New Roman"/>
          <w:sz w:val="20"/>
          <w:szCs w:val="20"/>
        </w:rPr>
        <w:t>There are two main types of drug preservatives.</w:t>
      </w:r>
    </w:p>
    <w:p>
      <w:pPr>
        <w:pStyle w:val="15"/>
        <w:numPr>
          <w:ilvl w:val="2"/>
          <w:numId w:val="15"/>
        </w:numPr>
        <w:shd w:val="clear" w:color="auto" w:fill="FFFFFF"/>
        <w:spacing w:after="0" w:line="240" w:lineRule="auto"/>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Antioxidants</w:t>
      </w:r>
    </w:p>
    <w:p>
      <w:pPr>
        <w:pStyle w:val="15"/>
        <w:numPr>
          <w:ilvl w:val="2"/>
          <w:numId w:val="15"/>
        </w:numPr>
        <w:shd w:val="clear" w:color="auto" w:fill="FFFFFF"/>
        <w:spacing w:after="0" w:line="240" w:lineRule="auto"/>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Antimicrobial agent</w:t>
      </w:r>
    </w:p>
    <w:p>
      <w:pPr>
        <w:pStyle w:val="15"/>
        <w:numPr>
          <w:ilvl w:val="1"/>
          <w:numId w:val="8"/>
        </w:numPr>
        <w:shd w:val="clear" w:color="auto" w:fill="FFFFFF"/>
        <w:spacing w:after="0" w:line="240" w:lineRule="auto"/>
        <w:jc w:val="both"/>
        <w:rPr>
          <w:rFonts w:ascii="Times New Roman" w:hAnsi="Times New Roman" w:eastAsia="Times New Roman" w:cs="Times New Roman"/>
          <w:b/>
          <w:bCs/>
          <w:color w:val="333333"/>
          <w:kern w:val="0"/>
          <w:sz w:val="20"/>
          <w:szCs w:val="20"/>
          <w:lang w:bidi="ar-SA"/>
          <w14:ligatures w14:val="none"/>
        </w:rPr>
      </w:pPr>
      <w:r>
        <w:rPr>
          <w:rFonts w:ascii="Times New Roman" w:hAnsi="Times New Roman" w:eastAsia="Times New Roman" w:cs="Times New Roman"/>
          <w:b/>
          <w:bCs/>
          <w:color w:val="333333"/>
          <w:kern w:val="0"/>
          <w:sz w:val="20"/>
          <w:szCs w:val="20"/>
          <w:lang w:bidi="ar-SA"/>
          <w14:ligatures w14:val="none"/>
        </w:rPr>
        <w:t xml:space="preserve">Antioxidants </w:t>
      </w:r>
      <w:r>
        <w:rPr>
          <w:rFonts w:ascii="Times New Roman" w:hAnsi="Times New Roman" w:eastAsia="Times New Roman" w:cs="Times New Roman"/>
          <w:b/>
          <w:bCs/>
          <w:color w:val="333333"/>
          <w:kern w:val="0"/>
          <w:sz w:val="20"/>
          <w:szCs w:val="20"/>
          <w:lang w:bidi="ar-SA"/>
          <w14:ligatures w14:val="none"/>
        </w:rPr>
        <w:fldChar w:fldCharType="begin" w:fldLock="1"/>
      </w:r>
      <w:r>
        <w:rPr>
          <w:rFonts w:ascii="Times New Roman" w:hAnsi="Times New Roman" w:eastAsia="Times New Roman" w:cs="Times New Roman"/>
          <w:b/>
          <w:bCs/>
          <w:color w:val="333333"/>
          <w:kern w:val="0"/>
          <w:sz w:val="20"/>
          <w:szCs w:val="20"/>
          <w:lang w:bidi="ar-SA"/>
          <w14:ligatures w14:val="none"/>
        </w:rPr>
        <w:instrText xml:space="preserve">ADDIN CSL_CITATION {"citationItems":[{"id":"ITEM-1","itemData":{"DOI":"10.1007/s00403-014-1474-6","ISSN":"1432069X","PMID":"24895176","abstract":"Burn wound healing is a complicated process including inflammation, re-epithelialization, granulation, neovascularization and wound contraction. Several biochemicals are involved in burn healing process including antioxidants, cytokines and liver and kidney damage biomarkers. Although several preparations are available for the management of burn wound, there is still a necessity of researching for efficacious medicine. The aim of the present study was to evaluate herbal preparations and their phytochemical constituents for burn wound management. For this purpose, electronic databases including Pubmed, Scirus, Scopus and Cochrane library were searched from 1966 to July 2013 for in vitro, in vivo or clinical studies which examined the effect of any herbal preparation on different types of burn wound. Only 3 human studies were found to include in this review. In contrast, there were 62 in vivo and in vitro studies that show the need for more clinical trials to prove the plant's potential to cure burn wound. Among single herbal preparations, Allium sativum, Aloe vera, Centella asiatica and Hippophae rhamnoides showed the best burn wound healing activity. Flavonoids, alkaloids, saponins and phenolic compounds were active constituents present in different herbs facilitating wound closure. Glycosides including madecassoside and asiaticoside and proteolytic enzymes were among the main active components. Phytochemicals represented positive activity at different stages of burn wound healing process by various mechanisms including antimicrobial, anti-inflammatory, antioxidant, collagen synthesis stimulation, cell proliferative and angiogenic effect. Overall, several herbal medicaments have shown marked activity in the management of wounds - especially burn wounds - and therefore can be considered as an alternative source of treatment. Furthermore, various natural compounds with verified burn-induced wound healing potential can be assumed as future natural drugs. © 2014 Springer-Verlag.","author":[{"dropping-particle":"","family":"Bahramsoltani","given":"Roodabeh","non-dropping-particle":"","parse-names":false,"suffix":""},{"dropping-particle":"","family":"Farzaei","given":"Mohammad Hosein","non-dropping-particle":"","parse-names":false,"suffix":""},{"dropping-particle":"","family":"Rahimi","given":"Roja","non-dropping-particle":"","parse-names":false,"suffix":""}],"container-title":"Archives of Dermatological Research","id":"ITEM-1","issue":"7","issued":{"date-parts":[["2014"]]},"page":"601-617","title":"Medicinal plants and their natural components as future drugs for the treatment of burn wounds: An integrative review","type":"article-journal","volume":"306"},"uris":["http://www.mendeley.com/documents/?uuid=4a549a38-09e1-4be0-9246-216a4462193a"]}],"mendeley":{"formattedCitation":"[34]","manualFormatting":"[74]","plainTextFormattedCitation":"[34]","previouslyFormattedCitation":"[34]"},"properties":{"noteIndex":0},"schema":"https://github.com/citation-style-language/schema/raw/master/csl-citation.json"}</w:instrText>
      </w:r>
      <w:r>
        <w:rPr>
          <w:rFonts w:ascii="Times New Roman" w:hAnsi="Times New Roman" w:eastAsia="Times New Roman" w:cs="Times New Roman"/>
          <w:b/>
          <w:bCs/>
          <w:color w:val="333333"/>
          <w:kern w:val="0"/>
          <w:sz w:val="20"/>
          <w:szCs w:val="20"/>
          <w:lang w:bidi="ar-SA"/>
          <w14:ligatures w14:val="none"/>
        </w:rPr>
        <w:fldChar w:fldCharType="separate"/>
      </w:r>
      <w:r>
        <w:rPr>
          <w:rFonts w:ascii="Times New Roman" w:hAnsi="Times New Roman" w:eastAsia="Times New Roman" w:cs="Times New Roman"/>
          <w:bCs/>
          <w:color w:val="333333"/>
          <w:kern w:val="0"/>
          <w:sz w:val="20"/>
          <w:szCs w:val="20"/>
          <w:lang w:bidi="ar-SA"/>
          <w14:ligatures w14:val="none"/>
        </w:rPr>
        <w:t>[74]</w:t>
      </w:r>
      <w:r>
        <w:rPr>
          <w:rFonts w:ascii="Times New Roman" w:hAnsi="Times New Roman" w:eastAsia="Times New Roman" w:cs="Times New Roman"/>
          <w:b/>
          <w:bCs/>
          <w:color w:val="333333"/>
          <w:kern w:val="0"/>
          <w:sz w:val="20"/>
          <w:szCs w:val="20"/>
          <w:lang w:bidi="ar-SA"/>
          <w14:ligatures w14:val="none"/>
        </w:rPr>
        <w:fldChar w:fldCharType="end"/>
      </w:r>
    </w:p>
    <w:p>
      <w:pPr>
        <w:shd w:val="clear" w:color="auto" w:fill="FFFFFF"/>
        <w:spacing w:after="0" w:line="240" w:lineRule="auto"/>
        <w:jc w:val="both"/>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 xml:space="preserve">At low concentrations, it prevents or delays the oxidation of the pharmaceutical product. </w:t>
      </w:r>
    </w:p>
    <w:p>
      <w:pPr>
        <w:shd w:val="clear" w:color="auto" w:fill="FFFFFF"/>
        <w:spacing w:after="0" w:line="240" w:lineRule="auto"/>
        <w:jc w:val="both"/>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 xml:space="preserve">They are self-reducing substances that themselves oxidise and protect oxygen-sensitive components from oxidation while doing so.  Antioxidants work in a variety of ways, including hydrogen atom transfer, single electron transfer, and metal chelate transformation. The quantity of a specific free radical that an antioxidant can absorb is known as its antioxidant capacity. Vitamin C, vitamin E, BHA (butylated hydroxy anisole), BHT (butylated hydroxytoluene), propyl gallate, and others are examples of antioxidants. They make a great defence against deterioration, which primarily takes into account oxygen and sunlight </w:t>
      </w:r>
      <w:r>
        <w:rPr>
          <w:rFonts w:ascii="Times New Roman" w:hAnsi="Times New Roman" w:cs="Times New Roman"/>
          <w:sz w:val="20"/>
          <w:szCs w:val="20"/>
          <w:shd w:val="clear" w:color="auto" w:fill="FFFFFF"/>
        </w:rPr>
        <w:fldChar w:fldCharType="begin" w:fldLock="1"/>
      </w:r>
      <w:r>
        <w:rPr>
          <w:rFonts w:ascii="Times New Roman" w:hAnsi="Times New Roman" w:cs="Times New Roman"/>
          <w:sz w:val="20"/>
          <w:szCs w:val="20"/>
          <w:shd w:val="clear" w:color="auto" w:fill="FFFFFF"/>
        </w:rPr>
        <w:instrText xml:space="preserve">ADDIN CSL_CITATION {"citationItems":[{"id":"ITEM-1","itemData":{"DOI":"10.2174/1567201818666211021160441","ISBN":"9730968187","ISSN":"15672018","author":[{"dropping-particle":"","family":"Kharwade","given":"Rohini","non-dropping-particle":"","parse-names":false,"suffix":""},{"dropping-particle":"","family":"Badole","given":"Payal","non-dropping-particle":"","parse-names":false,"suffix":""},{"dropping-particle":"","family":"Mahajan","given":"Nilesh","non-dropping-particle":"","parse-names":false,"suffix":""},{"dropping-particle":"","family":"More","given":"Sachin","non-dropping-particle":"","parse-names":false,"suffix":""}],"container-title":"Current Drug Delivery","id":"ITEM-1","issued":{"date-parts":[["2021"]]},"page":"1-15","title":"Toxicity And Surface Modification Of Dendrimers: A Critical Review","type":"article-journal","volume":"18"},"uris":["http://www.mendeley.com/documents/?uuid=93ebd642-c841-48cc-bb57-d367bc094e37"]}],"mendeley":{"formattedCitation":"[35]","manualFormatting":"[75]","plainTextFormattedCitation":"[35]","previouslyFormattedCitation":"[35]"},"properties":{"noteIndex":0},"schema":"https://github.com/citation-style-language/schema/raw/master/csl-citation.json"}</w:instrText>
      </w:r>
      <w:r>
        <w:rPr>
          <w:rFonts w:ascii="Times New Roman" w:hAnsi="Times New Roman" w:cs="Times New Roman"/>
          <w:sz w:val="20"/>
          <w:szCs w:val="20"/>
          <w:shd w:val="clear" w:color="auto" w:fill="FFFFFF"/>
        </w:rPr>
        <w:fldChar w:fldCharType="separate"/>
      </w:r>
      <w:r>
        <w:rPr>
          <w:rFonts w:ascii="Times New Roman" w:hAnsi="Times New Roman" w:cs="Times New Roman"/>
          <w:sz w:val="20"/>
          <w:szCs w:val="20"/>
          <w:shd w:val="clear" w:color="auto" w:fill="FFFFFF"/>
        </w:rPr>
        <w:t>[75]</w:t>
      </w:r>
      <w:r>
        <w:rPr>
          <w:rFonts w:ascii="Times New Roman" w:hAnsi="Times New Roman" w:cs="Times New Roman"/>
          <w:sz w:val="20"/>
          <w:szCs w:val="20"/>
          <w:shd w:val="clear" w:color="auto" w:fill="FFFFFF"/>
        </w:rPr>
        <w:fldChar w:fldCharType="end"/>
      </w:r>
      <w:r>
        <w:rPr>
          <w:rFonts w:ascii="Times New Roman" w:hAnsi="Times New Roman" w:cs="Times New Roman"/>
          <w:sz w:val="20"/>
          <w:szCs w:val="20"/>
          <w:shd w:val="clear" w:color="auto" w:fill="FFFFFF"/>
        </w:rPr>
        <w:t>.</w:t>
      </w:r>
    </w:p>
    <w:p>
      <w:pPr>
        <w:pStyle w:val="15"/>
        <w:numPr>
          <w:ilvl w:val="1"/>
          <w:numId w:val="8"/>
        </w:numPr>
        <w:shd w:val="clear" w:color="auto" w:fill="FFFFFF"/>
        <w:spacing w:after="0" w:line="240" w:lineRule="auto"/>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Antimicrobial agents </w:t>
      </w:r>
      <w:r>
        <w:rPr>
          <w:rFonts w:ascii="Times New Roman" w:hAnsi="Times New Roman" w:cs="Times New Roman"/>
          <w:b/>
          <w:bCs/>
          <w:sz w:val="20"/>
          <w:szCs w:val="20"/>
          <w:shd w:val="clear" w:color="auto" w:fill="FFFFFF"/>
        </w:rPr>
        <w:fldChar w:fldCharType="begin" w:fldLock="1"/>
      </w:r>
      <w:r>
        <w:rPr>
          <w:rFonts w:ascii="Times New Roman" w:hAnsi="Times New Roman" w:cs="Times New Roman"/>
          <w:b/>
          <w:bCs/>
          <w:sz w:val="20"/>
          <w:szCs w:val="20"/>
          <w:shd w:val="clear" w:color="auto" w:fill="FFFFFF"/>
        </w:rPr>
        <w:instrText xml:space="preserve">ADDIN CSL_CITATION {"citationItems":[{"id":"ITEM-1","itemData":{"DOI":"10.1038/nrd4510","ISSN":"14741784","PMID":"25614221","abstract":"Natural products have been a rich source of compounds for drug discovery. However, their use has diminished in the past two decades, in part because of technical barriers to screening natural products in high-throughput assays against molecular targets. Here, we review strategies for natural product screening that harness the recent technical advances that have reduced these barriers. We also assess the use of genomic and metabolomic approaches to augment traditional methods of studying natural products, and highlight recent examples of natural products in antimicrobial drug discovery and as inhibitors of protein-protein interactions. The growing appreciation of functional assays and phenotypic screens may further contribute to a revival of interest in natural products for drug discovery.","author":[{"dropping-particle":"","family":"Harvey","given":"Alan L.","non-dropping-particle":"","parse-names":false,"suffix":""},{"dropping-particle":"","family":"Edrada-Ebel","given":"Ruangelie","non-dropping-particle":"","parse-names":false,"suffix":""},{"dropping-particle":"","family":"Quinn","given":"Ronald J.","non-dropping-particle":"","parse-names":false,"suffix":""}],"container-title":"Nature Reviews Drug Discovery","id":"ITEM-1","issue":"2","issued":{"date-parts":[["2015"]]},"page":"111-129","title":"The re-emergence of natural products for drug discovery in the genomics era","type":"article-journal","volume":"14"},"uris":["http://www.mendeley.com/documents/?uuid=a84f1f21-7b78-479d-b2b7-036be4a5c073"]}],"mendeley":{"formattedCitation":"[30]","manualFormatting":"[70,75]","plainTextFormattedCitation":"[30]","previouslyFormattedCitation":"[30]"},"properties":{"noteIndex":0},"schema":"https://github.com/citation-style-language/schema/raw/master/csl-citation.json"}</w:instrText>
      </w:r>
      <w:r>
        <w:rPr>
          <w:rFonts w:ascii="Times New Roman" w:hAnsi="Times New Roman" w:cs="Times New Roman"/>
          <w:b/>
          <w:bCs/>
          <w:sz w:val="20"/>
          <w:szCs w:val="20"/>
          <w:shd w:val="clear" w:color="auto" w:fill="FFFFFF"/>
        </w:rPr>
        <w:fldChar w:fldCharType="separate"/>
      </w:r>
      <w:r>
        <w:rPr>
          <w:rFonts w:ascii="Times New Roman" w:hAnsi="Times New Roman" w:cs="Times New Roman"/>
          <w:bCs/>
          <w:sz w:val="20"/>
          <w:szCs w:val="20"/>
          <w:shd w:val="clear" w:color="auto" w:fill="FFFFFF"/>
        </w:rPr>
        <w:t>[70,75]</w:t>
      </w:r>
      <w:r>
        <w:rPr>
          <w:rFonts w:ascii="Times New Roman" w:hAnsi="Times New Roman" w:cs="Times New Roman"/>
          <w:b/>
          <w:bCs/>
          <w:sz w:val="20"/>
          <w:szCs w:val="20"/>
          <w:shd w:val="clear" w:color="auto" w:fill="FFFFFF"/>
        </w:rPr>
        <w:fldChar w:fldCharType="end"/>
      </w:r>
    </w:p>
    <w:p>
      <w:pPr>
        <w:shd w:val="clear" w:color="auto" w:fill="FFFFFF"/>
        <w:spacing w:after="0" w:line="240" w:lineRule="auto"/>
        <w:jc w:val="both"/>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The antimicrobial agents act by inhibiting microbial cell walls or cell membrane growth. Antimicrobial agents are of two types, antifungal preservative and antibacterial preservative.</w:t>
      </w:r>
    </w:p>
    <w:p>
      <w:pPr>
        <w:shd w:val="clear" w:color="auto" w:fill="FFFFFF"/>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eastAsia="Times New Roman" w:cs="Times New Roman"/>
          <w:kern w:val="0"/>
          <w:sz w:val="20"/>
          <w:szCs w:val="20"/>
          <w:lang w:bidi="ar-SA"/>
          <w14:ligatures w14:val="none"/>
        </w:rPr>
        <w:t>The most common antifungal preservatives are benzoic and ascorbic acids and their salts, as well as phenols (parabens), such as methyl, ethyl, propyl, and butyl p-hydroxybenzoate. On the other hand, compounds such as quaternary ammonium salts, alcohols, phenols, and mercurials are antibacterial preservatives.</w:t>
      </w:r>
    </w:p>
    <w:p>
      <w:pPr>
        <w:spacing w:after="0" w:line="240" w:lineRule="auto"/>
        <w:jc w:val="both"/>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Sodium Benzoate: Sodium Benzoate is primarily used as an antimicrobial preservative in cosmetics, foods, and other pharmaceutical formulations. It is used as a bacteriostatic agent with fungistatic activity in many drug formulations</w:t>
      </w:r>
    </w:p>
    <w:p>
      <w:pPr>
        <w:spacing w:after="0" w:line="240" w:lineRule="auto"/>
        <w:jc w:val="both"/>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Alcohols: Chorobutanol is one of the most widely used alcohols which acts as a bacteriostatic agent and exhibits preservative properties.</w:t>
      </w:r>
    </w:p>
    <w:p>
      <w:pPr>
        <w:spacing w:after="0" w:line="240" w:lineRule="auto"/>
        <w:jc w:val="both"/>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Mercurial compounds: It is used as bacterial preservative in drug preparation and also used in topical antiseptics.</w:t>
      </w:r>
    </w:p>
    <w:p>
      <w:pPr>
        <w:spacing w:after="0" w:line="240" w:lineRule="auto"/>
        <w:jc w:val="both"/>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Benzyl alcohol: Peptide and protein products are commonly preserved with phenol and benzyl alcohol, while vaccines are preserved with phenoxyethanol.</w:t>
      </w:r>
    </w:p>
    <w:p>
      <w:pPr>
        <w:spacing w:after="0" w:line="240" w:lineRule="auto"/>
        <w:jc w:val="both"/>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Parabens: Preservatives commonly used in cosmetics include parabens. Propylparaben and methylparaben are widely used in medicines.</w:t>
      </w:r>
    </w:p>
    <w:p>
      <w:pPr>
        <w:spacing w:after="0" w:line="240" w:lineRule="auto"/>
        <w:jc w:val="both"/>
        <w:rPr>
          <w:rFonts w:ascii="Times New Roman" w:hAnsi="Times New Roman" w:eastAsia="Times New Roman" w:cs="Times New Roman"/>
          <w:kern w:val="0"/>
          <w:sz w:val="20"/>
          <w:szCs w:val="20"/>
          <w:lang w:bidi="ar-SA"/>
          <w14:ligatures w14:val="none"/>
        </w:rPr>
      </w:pPr>
      <w:r>
        <w:rPr>
          <w:rFonts w:ascii="Times New Roman" w:hAnsi="Times New Roman" w:eastAsia="Times New Roman" w:cs="Times New Roman"/>
          <w:kern w:val="0"/>
          <w:sz w:val="20"/>
          <w:szCs w:val="20"/>
          <w:lang w:bidi="ar-SA"/>
          <w14:ligatures w14:val="none"/>
        </w:rPr>
        <w:t xml:space="preserve">All the preservatives must undergo PET (Preservative Efficacy Testing). These tests involve a product with a defined number of colony-forming units of various microorganisms including bacteria, fungi, etc. The results are monitored for 28 days and if the compound passes these tests, then it proceeds for further tests and is used in different dosage forms. </w:t>
      </w:r>
    </w:p>
    <w:p>
      <w:pPr>
        <w:pStyle w:val="15"/>
        <w:numPr>
          <w:ilvl w:val="0"/>
          <w:numId w:val="13"/>
        </w:numPr>
        <w:shd w:val="clear" w:color="auto" w:fill="FFFFFF"/>
        <w:spacing w:after="0" w:line="240" w:lineRule="auto"/>
        <w:rPr>
          <w:rFonts w:ascii="Times New Roman" w:hAnsi="Times New Roman" w:eastAsia="Times New Roman" w:cs="Times New Roman"/>
          <w:b/>
          <w:bCs/>
          <w:color w:val="333333"/>
          <w:kern w:val="0"/>
          <w:sz w:val="20"/>
          <w:szCs w:val="20"/>
          <w:lang w:bidi="ar-SA"/>
          <w14:ligatures w14:val="none"/>
        </w:rPr>
      </w:pPr>
      <w:r>
        <w:rPr>
          <w:rFonts w:ascii="Times New Roman" w:hAnsi="Times New Roman" w:eastAsia="Times New Roman" w:cs="Times New Roman"/>
          <w:b/>
          <w:bCs/>
          <w:color w:val="333333"/>
          <w:kern w:val="0"/>
          <w:sz w:val="20"/>
          <w:szCs w:val="20"/>
          <w:lang w:bidi="ar-SA"/>
          <w14:ligatures w14:val="none"/>
        </w:rPr>
        <w:t xml:space="preserve">Colouring agents </w:t>
      </w:r>
      <w:r>
        <w:rPr>
          <w:rFonts w:ascii="Times New Roman" w:hAnsi="Times New Roman" w:eastAsia="Times New Roman" w:cs="Times New Roman"/>
          <w:b/>
          <w:bCs/>
          <w:color w:val="333333"/>
          <w:kern w:val="0"/>
          <w:sz w:val="20"/>
          <w:szCs w:val="20"/>
          <w:lang w:bidi="ar-SA"/>
          <w14:ligatures w14:val="none"/>
        </w:rPr>
        <w:fldChar w:fldCharType="begin" w:fldLock="1"/>
      </w:r>
      <w:r>
        <w:rPr>
          <w:rFonts w:ascii="Times New Roman" w:hAnsi="Times New Roman" w:eastAsia="Times New Roman" w:cs="Times New Roman"/>
          <w:b/>
          <w:bCs/>
          <w:color w:val="333333"/>
          <w:kern w:val="0"/>
          <w:sz w:val="20"/>
          <w:szCs w:val="20"/>
          <w:lang w:bidi="ar-SA"/>
          <w14:ligatures w14:val="none"/>
        </w:rPr>
        <w:instrText xml:space="preserve">ADDIN CSL_CITATION {"citationItems":[{"id":"ITEM-1","itemData":{"author":[{"dropping-particle":"","family":"Pramod K","given":"Biswal","non-dropping-particle":"","parse-names":false,"suffix":""},{"dropping-particle":"","family":"Manoj K.Mishar","given":"Manoj","non-dropping-particle":"","parse-names":false,"suffix":""},{"dropping-particle":"","family":"Anupam Singh","given":"Bhadouriya","non-dropping-particle":"","parse-names":false,"suffix":""},{"dropping-particle":"","family":"Vivek Kumar","given":"Yadav","non-dropping-particle":"","parse-names":false,"suffix":""}],"container-title":"International Journal Of Pharmaceutical, Chemical, and BIological Sciences","id":"ITEM-1","issue":"4","issued":{"date-parts":[["2015"]]},"page":"1004-1017","title":"An updated review on colorants as the pharmaceutical excipients","type":"article-journal","volume":"5"},"uris":["http://www.mendeley.com/documents/?uuid=c2d9fbee-dc1e-4d6b-91f1-50c48ac6f6ea"]},{"id":"ITEM-2","itemData":{"DOI":"10.1515/fv-2017-0025","abstract":"Food dyes are largely used in the process of manufacturing pharmaceutical products. The aim of such a procedure is not only to increase the attractiveness of products, but also to help patients distinguish between pharmaceuticals. Various dyes, especially organic colouring agents, may in some cases have a negative impact on the human body. They are incorporated into pharmaceutical products including tablets, hard gelatine capsules or soft gelatine capsules, lozenges, syrups, etc. This article provides an overview of the most widely used colouring agents in pharmaceuticals, their characteristics and the EU legislation which regulates their use.","author":[{"dropping-particle":"","family":"Šuleková","given":"M.","non-dropping-particle":"","parse-names":false,"suffix":""},{"dropping-particle":"","family":"Smrčová","given":"M.","non-dropping-particle":"","parse-names":false,"suffix":""},{"dropping-particle":"","family":"Hudák","given":"A.","non-dropping-particle":"","parse-names":false,"suffix":""},{"dropping-particle":"","family":"Heželová","given":"M.","non-dropping-particle":"","parse-names":false,"suffix":""},{"dropping-particle":"","family":"Fedorová","given":"M.","non-dropping-particle":"","parse-names":false,"suffix":""}],"container-title":"Folia Veterinaria","id":"ITEM-2","issue":"3","issued":{"date-parts":[["2017"]]},"page":"32-46","title":"Organic Colouring Agents in the Pharmaceutical Industry","type":"article-journal","volume":"61"},"uris":["http://www.mendeley.com/documents/?uuid=c6a428c8-68de-4cb9-8d9f-cbc1a1c1f827"]}],"mendeley":{"formattedCitation":"[36,37]","manualFormatting":"[76,77]","plainTextFormattedCitation":"[36,37]","previouslyFormattedCitation":"[36,37]"},"properties":{"noteIndex":0},"schema":"https://github.com/citation-style-language/schema/raw/master/csl-citation.json"}</w:instrText>
      </w:r>
      <w:r>
        <w:rPr>
          <w:rFonts w:ascii="Times New Roman" w:hAnsi="Times New Roman" w:eastAsia="Times New Roman" w:cs="Times New Roman"/>
          <w:b/>
          <w:bCs/>
          <w:color w:val="333333"/>
          <w:kern w:val="0"/>
          <w:sz w:val="20"/>
          <w:szCs w:val="20"/>
          <w:lang w:bidi="ar-SA"/>
          <w14:ligatures w14:val="none"/>
        </w:rPr>
        <w:fldChar w:fldCharType="separate"/>
      </w:r>
      <w:r>
        <w:rPr>
          <w:rFonts w:ascii="Times New Roman" w:hAnsi="Times New Roman" w:eastAsia="Times New Roman" w:cs="Times New Roman"/>
          <w:bCs/>
          <w:color w:val="333333"/>
          <w:kern w:val="0"/>
          <w:sz w:val="20"/>
          <w:szCs w:val="20"/>
          <w:lang w:bidi="ar-SA"/>
          <w14:ligatures w14:val="none"/>
        </w:rPr>
        <w:t>[76,77]</w:t>
      </w:r>
      <w:r>
        <w:rPr>
          <w:rFonts w:ascii="Times New Roman" w:hAnsi="Times New Roman" w:eastAsia="Times New Roman" w:cs="Times New Roman"/>
          <w:b/>
          <w:bCs/>
          <w:color w:val="333333"/>
          <w:kern w:val="0"/>
          <w:sz w:val="20"/>
          <w:szCs w:val="20"/>
          <w:lang w:bidi="ar-SA"/>
          <w14:ligatures w14:val="none"/>
        </w:rPr>
        <w:fldChar w:fldCharType="end"/>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colouring agents are mainly used to enhance the distinctive appearance of pharmaceutical dosage forms. These are cosmetics for pharmaceutical preparations because they enhance the aesthetic appearance and elegance of dosage forms. Colouring agents are needful pediatric dosage forms including tablets (either the core itself or the coating), capsule shell or coated beads, topical creams, toothpaste, ointments, and topical gel. It also helps to identify the similar-looking product of the same manufacturer or similar product of a different manufacturer </w:t>
      </w: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CSL_CITATION {"citationItems":[{"id":"ITEM-1","itemData":{"ISSN":"09751491","abstract":"Colorants are mainly used to impart a distinctive appearance to the pharmaceutical dosage forms. There are many types of pharmaceutical formulations which need to be colored such as tablets, tablets coatings, capsules (hard gelatin, soft gelatin), liquid orals, tooth pastes, ointments and salves etc. The purpose of coloring varies with different formulations. Coloring may be required to increase the aesthetic appearance or to prolong the stability or to produce standard preparations or for identification of a particular formulation. Color psychology says that, the color of the product may also influence the efficacy of therapy. Thus, the prime priority of colorants is to increase the aesthetic appearance of the product, so we can say that the colorants are the cosmetics for the pharmaceutical formulations. The classification of various colorants including FD&amp;C categories, the lists of colorants and their uses, the description about major colorants widely used in the formulations was discussed here in detail. In many regions around the world there is a distinction between colors that may be used in drugs and those for food use. This review also discusses the Status of color additives based on Code of Federal Regulations, The international regulatory status, Coloring systems for various dosage forms, Colorant blending, Handling precautions, Safety, Stability and Storage data of various colorants. Legislations, which govern the usage of colorants, include European Union Legislation and United States Legislation.","author":[{"dropping-particle":"","family":"Allam","given":"Krishna Vamsh I.","non-dropping-particle":"","parse-names":false,"suffix":""},{"dropping-particle":"","family":"Kumar","given":"Gannu Praveen","non-dropping-particle":"","parse-names":false,"suffix":""}],"container-title":"International Journal of Pharmacy and Pharmaceutical Sciences","id":"ITEM-1","issue":"SUPPL. 3","issued":{"date-parts":[["2011"]]},"page":"13-21","title":"Colorants - the cosmetics for the pharmaceutical dosage forms","type":"article-journal","volume":"3"},"uris":["http://www.mendeley.com/documents/?uuid=7487725b-c32a-46c8-867b-92b7b95f2c3e"]}],"mendeley":{"formattedCitation":"[38]","manualFormatting":"[78]","plainTextFormattedCitation":"[38]","previouslyFormattedCitation":"[38]"},"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[78]</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ideal properties of colouring agents are as follows </w:t>
      </w:r>
    </w:p>
    <w:p>
      <w:pPr>
        <w:pStyle w:val="15"/>
        <w:numPr>
          <w:ilvl w:val="0"/>
          <w:numId w:val="16"/>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It should be nontoxic and have no physiological activity. </w:t>
      </w:r>
    </w:p>
    <w:p>
      <w:pPr>
        <w:pStyle w:val="15"/>
        <w:numPr>
          <w:ilvl w:val="0"/>
          <w:numId w:val="16"/>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It should be free from harmful  impurities  </w:t>
      </w:r>
    </w:p>
    <w:p>
      <w:pPr>
        <w:pStyle w:val="15"/>
        <w:numPr>
          <w:ilvl w:val="0"/>
          <w:numId w:val="16"/>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Its colouring power will be reliable and the assay will be practicable and easier.  </w:t>
      </w:r>
    </w:p>
    <w:p>
      <w:pPr>
        <w:pStyle w:val="15"/>
        <w:numPr>
          <w:ilvl w:val="0"/>
          <w:numId w:val="16"/>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Its tinctorial ability should be high so that used only in small quantities.</w:t>
      </w:r>
    </w:p>
    <w:p>
      <w:pPr>
        <w:pStyle w:val="15"/>
        <w:numPr>
          <w:ilvl w:val="0"/>
          <w:numId w:val="16"/>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It should be stable at light and tropical  temperatures on storage</w:t>
      </w:r>
    </w:p>
    <w:p>
      <w:pPr>
        <w:pStyle w:val="15"/>
        <w:numPr>
          <w:ilvl w:val="0"/>
          <w:numId w:val="16"/>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It should not affected by oxidizing or reducing agents and pH changes.  </w:t>
      </w:r>
    </w:p>
    <w:p>
      <w:pPr>
        <w:pStyle w:val="15"/>
        <w:numPr>
          <w:ilvl w:val="0"/>
          <w:numId w:val="16"/>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It should be compatible with medicaments and not interfere with them.  </w:t>
      </w:r>
    </w:p>
    <w:p>
      <w:pPr>
        <w:pStyle w:val="15"/>
        <w:numPr>
          <w:ilvl w:val="0"/>
          <w:numId w:val="16"/>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It readily gets solubilised in water but in most cases, oil‐solublity and spirit‐solublity are necessary.   </w:t>
      </w:r>
    </w:p>
    <w:p>
      <w:pPr>
        <w:pStyle w:val="15"/>
        <w:numPr>
          <w:ilvl w:val="0"/>
          <w:numId w:val="16"/>
        </w:numPr>
        <w:tabs>
          <w:tab w:val="left" w:pos="3348"/>
        </w:tabs>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sz w:val="20"/>
          <w:szCs w:val="20"/>
        </w:rPr>
        <w:t>Free from objectionable taste and odour. </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Colouring agents are Classified as follows: </w:t>
      </w:r>
    </w:p>
    <w:p>
      <w:pPr>
        <w:pStyle w:val="15"/>
        <w:numPr>
          <w:ilvl w:val="1"/>
          <w:numId w:val="17"/>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Organic dyes and their lakes   </w:t>
      </w:r>
    </w:p>
    <w:p>
      <w:pPr>
        <w:pStyle w:val="15"/>
        <w:numPr>
          <w:ilvl w:val="1"/>
          <w:numId w:val="17"/>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Inorganic or mineral colours    </w:t>
      </w:r>
    </w:p>
    <w:p>
      <w:pPr>
        <w:pStyle w:val="15"/>
        <w:numPr>
          <w:ilvl w:val="1"/>
          <w:numId w:val="17"/>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Natural colours or vegetable and animal colours</w:t>
      </w:r>
    </w:p>
    <w:p>
      <w:pPr>
        <w:pStyle w:val="15"/>
        <w:numPr>
          <w:ilvl w:val="1"/>
          <w:numId w:val="4"/>
        </w:numPr>
        <w:tabs>
          <w:tab w:val="left" w:pos="3348"/>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Organic dyes and their lakes</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Dyes are synthetic chemical compounds that exhibit their tinctorial strength by dissolving in solvents such as propylene glycol and glycerin. They are available in a wider range of shades with higher colouring power than natural pigments at a cheaper cost. The tinctorial strength of a  dye is directly proportional to its pure dye content. The dye solution should be prepared in stainless steel or glass-lined tanks with moderate mixing. This process minimises the incompatibility with the container. Examples of dyes are tartrazine and erythrosine.</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Lakes</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Lakes are the calcium salt of FDC water-soluble dyes extended on a substratum of alumina. They are not soluble therefore they prepare dispersion. Its particle size is very critical to its colouring capacity. Generally, the tinctorial strength of lakes is increased by smaller particle size because it increases surface area for reflating light.</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 insoluble certified lakes have several advantages </w:t>
      </w:r>
    </w:p>
    <w:p>
      <w:pPr>
        <w:pStyle w:val="15"/>
        <w:numPr>
          <w:ilvl w:val="0"/>
          <w:numId w:val="18"/>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It was easily dispersible in solvent and dry.  </w:t>
      </w:r>
    </w:p>
    <w:p>
      <w:pPr>
        <w:pStyle w:val="15"/>
        <w:numPr>
          <w:ilvl w:val="0"/>
          <w:numId w:val="18"/>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It reduces the effect of mottling which minimizes the tablet coating defect. </w:t>
      </w:r>
    </w:p>
    <w:p>
      <w:pPr>
        <w:pStyle w:val="15"/>
        <w:numPr>
          <w:ilvl w:val="0"/>
          <w:numId w:val="18"/>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Over-colouring is reduced due to opaque colour shade which produces a single color shade.  </w:t>
      </w:r>
    </w:p>
    <w:p>
      <w:pPr>
        <w:pStyle w:val="15"/>
        <w:numPr>
          <w:ilvl w:val="0"/>
          <w:numId w:val="18"/>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Development of full colour with less quantity. </w:t>
      </w:r>
    </w:p>
    <w:p>
      <w:pPr>
        <w:pStyle w:val="15"/>
        <w:numPr>
          <w:ilvl w:val="0"/>
          <w:numId w:val="18"/>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Raw material costs are also improved.</w:t>
      </w:r>
    </w:p>
    <w:p>
      <w:pPr>
        <w:pStyle w:val="15"/>
        <w:numPr>
          <w:ilvl w:val="0"/>
          <w:numId w:val="18"/>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FDC-approved lakes are available in yellow, orange,  pink‐red, orange‐red, green‐blue and royal blue.</w:t>
      </w:r>
    </w:p>
    <w:p>
      <w:pPr>
        <w:pStyle w:val="15"/>
        <w:numPr>
          <w:ilvl w:val="1"/>
          <w:numId w:val="4"/>
        </w:numPr>
        <w:tabs>
          <w:tab w:val="left" w:pos="3348"/>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Inorganic colours or mineral colours</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Inorganic colours have good stability towards light and opacifying capacity. These are more useful in multinational companies in standardised formulae but the range of colours is minimal. Until the discovery of coal tar dyes,  mineral pigments were often used to colour foods and drugs but due to their toxic effects, they are readily displaced by available dyes. Titanium dioxide is used to colour and opacify hard gelatin capsules.  </w:t>
      </w:r>
    </w:p>
    <w:p>
      <w:pPr>
        <w:pStyle w:val="15"/>
        <w:numPr>
          <w:ilvl w:val="1"/>
          <w:numId w:val="4"/>
        </w:num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Natural colours or vegetable and animal colours </w:t>
      </w:r>
      <w:r>
        <w:rPr>
          <w:rFonts w:ascii="Times New Roman" w:hAnsi="Times New Roman" w:cs="Times New Roman"/>
          <w:sz w:val="20"/>
          <w:szCs w:val="20"/>
        </w:rPr>
        <w:t xml:space="preserve">        </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This is a chemically and physically diverse group of materials. Some of these colours are the products of chemical synthesis rather than extraction from a  natural source,  for example,  β‐carotene of commerce is of synthetic origin.  Generally, Natural colours are not stable to light and temperature as compared to dyes and lakes. Few colours are medicinally acceptable after dilution such as caramel, formerly called burnt sugar, cochineal ( a dried insect), and carmine ( aluminium lake of the colouring matter of cochineal). Other includes riboflavin and anthocyanins, paprika oleoresin, beetroot red, annatto, and curcumin. The disadvantage of these colours includes variation in colouring power and difficulty in standardisation. It has very low tinctorial power and expensive than coaltar colours [79]. </w:t>
      </w:r>
    </w:p>
    <w:p>
      <w:pPr>
        <w:pStyle w:val="15"/>
        <w:numPr>
          <w:ilvl w:val="0"/>
          <w:numId w:val="1"/>
        </w:numPr>
        <w:tabs>
          <w:tab w:val="left" w:pos="3348"/>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 CONCLUSION</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Dosage form design and development involve the combination of various components and optimization processes. Excipients also play an important role in the quality of dosage form. Because any type of drug-excipient interaction or incompatibility affects the stability as well as the therapeutic efficacy of the drug. Whereas this chapter also gives affordable knowledge about various techniques used for the characterization of physicochemical properties of solid constituents. This information provides information about the future problem associated with dosage form formulation with respect to its stability, content uniformity and bioavailability. Because these properties influence the therapeutic efficacy of drugs and patient compliance.</w:t>
      </w:r>
    </w:p>
    <w:p>
      <w:pPr>
        <w:tabs>
          <w:tab w:val="left" w:pos="3348"/>
        </w:tabs>
        <w:spacing w:after="0" w:line="240" w:lineRule="auto"/>
        <w:jc w:val="both"/>
        <w:rPr>
          <w:rFonts w:ascii="Times New Roman" w:hAnsi="Times New Roman" w:cs="Times New Roman"/>
          <w:sz w:val="20"/>
          <w:szCs w:val="20"/>
        </w:rPr>
      </w:pPr>
    </w:p>
    <w:p>
      <w:pPr>
        <w:rPr>
          <w:rFonts w:ascii="Times New Roman" w:hAnsi="Times New Roman"/>
          <w:b/>
          <w:bCs/>
        </w:rPr>
      </w:pPr>
      <w:r>
        <w:rPr>
          <w:rFonts w:ascii="Times New Roman" w:hAnsi="Times New Roman"/>
          <w:b/>
          <w:bCs/>
        </w:rPr>
        <w:t>REFERENCES</w:t>
      </w:r>
    </w:p>
    <w:p>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bidi="ar"/>
        </w:rPr>
        <w:t xml:space="preserve">[1]     https://www.ncbi.nlm.nih.gov/books/NBK562239/ </w:t>
      </w:r>
    </w:p>
    <w:p>
      <w:pPr>
        <w:spacing w:after="0" w:line="240" w:lineRule="auto"/>
        <w:rPr>
          <w:rFonts w:ascii="Times New Roman" w:hAnsi="Times New Roman" w:cs="Times New Roman"/>
          <w:color w:val="000000"/>
          <w:sz w:val="20"/>
          <w:szCs w:val="20"/>
          <w:lang w:bidi="ar"/>
        </w:rPr>
      </w:pPr>
      <w:r>
        <w:rPr>
          <w:rFonts w:ascii="Times New Roman" w:hAnsi="Times New Roman" w:cs="Times New Roman"/>
          <w:color w:val="000000"/>
          <w:sz w:val="20"/>
          <w:szCs w:val="20"/>
          <w:lang w:bidi="ar"/>
        </w:rPr>
        <w:t xml:space="preserve">[2]      Stewart KD, Johnston JA, Matza LS, Curtis SE, Havel HA, Sweetana SA, Gelhorn HL. Preference for </w:t>
      </w:r>
    </w:p>
    <w:p>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bidi="ar"/>
        </w:rPr>
        <w:t xml:space="preserve">           pharmaceutical formulation and treatment process attributes. Patient Prefer Adherence. 2016;10:1385-99.</w:t>
      </w:r>
    </w:p>
    <w:p>
      <w:pPr>
        <w:spacing w:after="0" w:line="240" w:lineRule="auto"/>
        <w:rPr>
          <w:rFonts w:ascii="Times New Roman" w:hAnsi="Times New Roman" w:eastAsia="LegacySans-Medium" w:cs="Times New Roman"/>
          <w:color w:val="231F20"/>
          <w:sz w:val="20"/>
          <w:szCs w:val="20"/>
          <w:lang w:bidi="ar"/>
        </w:rPr>
      </w:pPr>
      <w:r>
        <w:rPr>
          <w:rFonts w:ascii="Times New Roman" w:hAnsi="Times New Roman" w:eastAsia="LegacySans-Medium" w:cs="Times New Roman"/>
          <w:color w:val="231F20"/>
          <w:sz w:val="20"/>
          <w:szCs w:val="20"/>
          <w:lang w:bidi="ar"/>
        </w:rPr>
        <w:t xml:space="preserve">[3]     Chapter 4 </w:t>
      </w:r>
      <w:r>
        <w:rPr>
          <w:rFonts w:ascii="Times New Roman" w:hAnsi="Times New Roman" w:cs="Times New Roman"/>
          <w:color w:val="231F20"/>
          <w:sz w:val="20"/>
          <w:szCs w:val="20"/>
          <w:lang w:bidi="ar"/>
        </w:rPr>
        <w:t>•</w:t>
      </w:r>
      <w:r>
        <w:rPr>
          <w:rFonts w:ascii="Times New Roman" w:hAnsi="Times New Roman" w:eastAsia="LegacySans-Medium" w:cs="Times New Roman"/>
          <w:color w:val="231F20"/>
          <w:sz w:val="20"/>
          <w:szCs w:val="20"/>
          <w:lang w:bidi="ar"/>
        </w:rPr>
        <w:t xml:space="preserve"> Pharmaceutical And Formulation Considerations Pg n 90-142 Drug Dosage Form and Drug     </w:t>
      </w:r>
    </w:p>
    <w:p>
      <w:pPr>
        <w:spacing w:after="0" w:line="240" w:lineRule="auto"/>
        <w:rPr>
          <w:rFonts w:ascii="Times New Roman" w:hAnsi="Times New Roman" w:eastAsia="LegacySans-Medium" w:cs="Times New Roman"/>
          <w:color w:val="231F20"/>
          <w:sz w:val="20"/>
          <w:szCs w:val="20"/>
          <w:lang w:bidi="ar"/>
        </w:rPr>
      </w:pPr>
      <w:r>
        <w:rPr>
          <w:rFonts w:ascii="Times New Roman" w:hAnsi="Times New Roman" w:eastAsia="LegacySans-Medium" w:cs="Times New Roman"/>
          <w:color w:val="231F20"/>
          <w:sz w:val="20"/>
          <w:szCs w:val="20"/>
          <w:lang w:bidi="ar"/>
        </w:rPr>
        <w:t xml:space="preserve">           Delivery System Design</w:t>
      </w:r>
    </w:p>
    <w:p>
      <w:pPr>
        <w:spacing w:after="0" w:line="240" w:lineRule="auto"/>
        <w:rPr>
          <w:rFonts w:ascii="Times New Roman" w:hAnsi="Times New Roman" w:cs="Times New Roman"/>
          <w:color w:val="404040"/>
          <w:sz w:val="20"/>
          <w:szCs w:val="20"/>
          <w:lang w:bidi="ar"/>
        </w:rPr>
      </w:pPr>
      <w:r>
        <w:rPr>
          <w:rFonts w:ascii="Times New Roman" w:hAnsi="Times New Roman" w:cs="Times New Roman"/>
          <w:color w:val="231F20"/>
          <w:sz w:val="20"/>
          <w:szCs w:val="20"/>
          <w:lang w:bidi="ar"/>
        </w:rPr>
        <w:t xml:space="preserve">[4]     </w:t>
      </w:r>
      <w:r>
        <w:rPr>
          <w:rFonts w:ascii="Times New Roman" w:hAnsi="Times New Roman" w:cs="Times New Roman"/>
          <w:color w:val="404040"/>
          <w:sz w:val="20"/>
          <w:szCs w:val="20"/>
          <w:lang w:bidi="ar"/>
        </w:rPr>
        <w:t>Ansel’s pharmaceutical dosage forms and drug delivery systems , tenth edition</w:t>
      </w:r>
    </w:p>
    <w:p>
      <w:pPr>
        <w:spacing w:after="0" w:line="240" w:lineRule="auto"/>
        <w:rPr>
          <w:rFonts w:ascii="Times New Roman" w:hAnsi="Times New Roman" w:cs="Times New Roman"/>
          <w:sz w:val="20"/>
          <w:szCs w:val="20"/>
        </w:rPr>
      </w:pPr>
      <w:r>
        <w:rPr>
          <w:rFonts w:ascii="Times New Roman" w:hAnsi="Times New Roman" w:cs="Times New Roman"/>
          <w:color w:val="404040"/>
          <w:sz w:val="20"/>
          <w:szCs w:val="20"/>
          <w:lang w:bidi="ar"/>
        </w:rPr>
        <w:t xml:space="preserve">[5]     </w:t>
      </w:r>
      <w:r>
        <w:rPr>
          <w:rFonts w:ascii="Times New Roman" w:hAnsi="Times New Roman" w:cs="Times New Roman"/>
          <w:color w:val="231F20"/>
          <w:sz w:val="20"/>
          <w:szCs w:val="20"/>
          <w:lang w:bidi="ar"/>
        </w:rPr>
        <w:t xml:space="preserve">Allen LV, Popovich NG, Ansel HC. Pharmaceutical Dosage Form and Drug Delivery System. 9th ed. </w:t>
      </w:r>
    </w:p>
    <w:p>
      <w:pPr>
        <w:spacing w:after="0" w:line="240" w:lineRule="auto"/>
        <w:rPr>
          <w:rFonts w:ascii="Times New Roman" w:hAnsi="Times New Roman" w:cs="Times New Roman"/>
          <w:sz w:val="20"/>
          <w:szCs w:val="20"/>
        </w:rPr>
      </w:pPr>
      <w:r>
        <w:rPr>
          <w:rFonts w:ascii="Times New Roman" w:hAnsi="Times New Roman" w:cs="Times New Roman"/>
          <w:color w:val="231F20"/>
          <w:sz w:val="20"/>
          <w:szCs w:val="20"/>
          <w:lang w:bidi="ar"/>
        </w:rPr>
        <w:t xml:space="preserve">          New Delhi: Lippincott Williams and Wilkins; 2011.</w:t>
      </w:r>
    </w:p>
    <w:p>
      <w:pPr>
        <w:numPr>
          <w:ilvl w:val="0"/>
          <w:numId w:val="19"/>
        </w:numPr>
        <w:spacing w:after="0" w:line="240" w:lineRule="auto"/>
        <w:rPr>
          <w:rFonts w:ascii="Times New Roman" w:hAnsi="Times New Roman" w:cs="Times New Roman"/>
          <w:color w:val="000000"/>
          <w:sz w:val="20"/>
          <w:szCs w:val="20"/>
          <w:lang w:bidi="ar"/>
        </w:rPr>
      </w:pPr>
      <w:r>
        <w:rPr>
          <w:rFonts w:ascii="Times New Roman" w:hAnsi="Times New Roman" w:cs="Times New Roman"/>
          <w:color w:val="000000"/>
          <w:sz w:val="20"/>
          <w:szCs w:val="20"/>
          <w:lang w:bidi="ar"/>
        </w:rPr>
        <w:t xml:space="preserve">    R Ananthakumar. Types of dosage forms and their definitions. School of Pharmaceutical Sciences Vels     </w:t>
      </w:r>
    </w:p>
    <w:p>
      <w:pPr>
        <w:spacing w:after="0" w:line="240" w:lineRule="auto"/>
        <w:rPr>
          <w:rFonts w:ascii="Times New Roman" w:hAnsi="Times New Roman" w:cs="Times New Roman"/>
          <w:color w:val="000000"/>
          <w:sz w:val="20"/>
          <w:szCs w:val="20"/>
          <w:lang w:bidi="ar"/>
        </w:rPr>
      </w:pPr>
      <w:r>
        <w:rPr>
          <w:rFonts w:ascii="Times New Roman" w:hAnsi="Times New Roman" w:cs="Times New Roman"/>
          <w:color w:val="000000"/>
          <w:sz w:val="20"/>
          <w:szCs w:val="20"/>
          <w:lang w:bidi="ar"/>
        </w:rPr>
        <w:t xml:space="preserve">          Institute of Science, Technology and Advanced Studies (VISTAS)</w:t>
      </w:r>
    </w:p>
    <w:p>
      <w:pPr>
        <w:numPr>
          <w:ilvl w:val="0"/>
          <w:numId w:val="19"/>
        </w:numPr>
        <w:spacing w:after="0" w:line="240" w:lineRule="auto"/>
        <w:rPr>
          <w:rFonts w:ascii="Times New Roman" w:hAnsi="Times New Roman" w:cs="Times New Roman"/>
          <w:color w:val="000000"/>
          <w:sz w:val="20"/>
          <w:szCs w:val="20"/>
          <w:lang w:bidi="ar"/>
        </w:rPr>
      </w:pPr>
      <w:r>
        <w:rPr>
          <w:rFonts w:ascii="Times New Roman" w:hAnsi="Times New Roman" w:cs="Times New Roman"/>
          <w:color w:val="000000"/>
          <w:sz w:val="20"/>
          <w:szCs w:val="20"/>
        </w:rPr>
        <w:t xml:space="preserve">    Dr. AthmarDhahirHabeeb.Presentation. Dosage Form Design Lecture 5. Industrial pharmacy and drug        </w:t>
      </w:r>
    </w:p>
    <w:p>
      <w:pPr>
        <w:spacing w:after="0" w:line="240" w:lineRule="auto"/>
        <w:rPr>
          <w:rFonts w:ascii="Times New Roman" w:hAnsi="Times New Roman" w:cs="Times New Roman"/>
          <w:color w:val="000000"/>
          <w:sz w:val="20"/>
          <w:szCs w:val="20"/>
          <w:lang w:bidi="ar"/>
        </w:rPr>
      </w:pPr>
      <w:r>
        <w:rPr>
          <w:rFonts w:ascii="Times New Roman" w:hAnsi="Times New Roman" w:cs="Times New Roman"/>
          <w:color w:val="000000"/>
          <w:sz w:val="20"/>
          <w:szCs w:val="20"/>
        </w:rPr>
        <w:t xml:space="preserve">          delivery</w:t>
      </w:r>
    </w:p>
    <w:p>
      <w:pPr>
        <w:numPr>
          <w:ilvl w:val="0"/>
          <w:numId w:val="19"/>
        </w:numPr>
        <w:spacing w:after="0" w:line="240" w:lineRule="auto"/>
        <w:rPr>
          <w:rFonts w:ascii="Times New Roman" w:hAnsi="Times New Roman" w:cs="Times New Roman"/>
          <w:color w:val="000000"/>
          <w:sz w:val="20"/>
          <w:szCs w:val="20"/>
          <w:lang w:bidi="ar"/>
        </w:rPr>
      </w:pPr>
      <w:r>
        <w:rPr>
          <w:rFonts w:ascii="Times New Roman" w:hAnsi="Times New Roman" w:cs="Times New Roman"/>
          <w:color w:val="000000"/>
          <w:sz w:val="20"/>
          <w:szCs w:val="20"/>
        </w:rPr>
        <w:t xml:space="preserve">    Kamlesh.Chapter 1, Dosage Form Design 1-2 http://www.bspublications.net/downloads/05805bfacb3933_Ch-   </w:t>
      </w:r>
    </w:p>
    <w:p>
      <w:pPr>
        <w:spacing w:after="0" w:line="240" w:lineRule="auto"/>
        <w:rPr>
          <w:rFonts w:ascii="Times New Roman" w:hAnsi="Times New Roman" w:cs="Times New Roman"/>
          <w:color w:val="000000"/>
          <w:sz w:val="20"/>
          <w:szCs w:val="20"/>
        </w:rPr>
      </w:pPr>
    </w:p>
    <w:p>
      <w:pPr>
        <w:spacing w:after="0" w:line="240" w:lineRule="auto"/>
        <w:rPr>
          <w:rFonts w:ascii="Times New Roman" w:hAnsi="Times New Roman" w:cs="Times New Roman"/>
          <w:color w:val="000000"/>
          <w:sz w:val="20"/>
          <w:szCs w:val="20"/>
          <w:lang w:bidi="ar"/>
        </w:rPr>
      </w:pPr>
      <w:r>
        <w:rPr>
          <w:rFonts w:ascii="Times New Roman" w:hAnsi="Times New Roman" w:cs="Times New Roman"/>
          <w:color w:val="000000"/>
          <w:sz w:val="20"/>
          <w:szCs w:val="20"/>
        </w:rPr>
        <w:t xml:space="preserve">           1_Pharmaceutical%20Dosage%20form_Kamlesh.pdf.</w:t>
      </w:r>
    </w:p>
    <w:p>
      <w:pPr>
        <w:numPr>
          <w:ilvl w:val="0"/>
          <w:numId w:val="19"/>
        </w:numPr>
        <w:spacing w:after="0" w:line="240" w:lineRule="auto"/>
        <w:jc w:val="both"/>
        <w:rPr>
          <w:rFonts w:ascii="Times New Roman" w:hAnsi="Times New Roman" w:cs="Times New Roman"/>
          <w:color w:val="000000"/>
          <w:sz w:val="20"/>
          <w:szCs w:val="20"/>
          <w:lang w:bidi="ar"/>
        </w:rPr>
      </w:pPr>
      <w:r>
        <w:rPr>
          <w:rFonts w:ascii="Times New Roman" w:hAnsi="Times New Roman" w:eastAsia="Times New Roman" w:cs="Times New Roman"/>
          <w:color w:val="333333"/>
          <w:sz w:val="20"/>
          <w:szCs w:val="20"/>
          <w:lang w:val="en-IN" w:eastAsia="en-IN"/>
        </w:rPr>
        <w:t xml:space="preserve">     </w:t>
      </w:r>
      <w:r>
        <w:fldChar w:fldCharType="begin"/>
      </w:r>
      <w:r>
        <w:instrText xml:space="preserve"> HYPERLINK "http://www.myhealth.gov.my/?p=2573" </w:instrText>
      </w:r>
      <w:r>
        <w:fldChar w:fldCharType="separate"/>
      </w:r>
      <w:r>
        <w:rPr>
          <w:rFonts w:ascii="Times New Roman" w:hAnsi="Times New Roman" w:cs="Times New Roman"/>
          <w:kern w:val="0"/>
          <w:sz w:val="20"/>
          <w:szCs w:val="24"/>
        </w:rPr>
        <w:t>B. Prathap, K. Ananth, A. Arthi, A. Arunagiri, R. Balaji, Quality Control Test for Pharmaceutical Dosage    Forms: A Review, 1 (2021) 227–233.</w:t>
      </w:r>
      <w:r>
        <w:rPr>
          <w:rFonts w:ascii="Times New Roman" w:hAnsi="Times New Roman" w:cs="Times New Roman"/>
          <w:kern w:val="0"/>
          <w:sz w:val="20"/>
          <w:szCs w:val="24"/>
        </w:rPr>
        <w:fldChar w:fldCharType="end"/>
      </w:r>
      <w:r>
        <w:rPr>
          <w:rFonts w:ascii="Times New Roman" w:hAnsi="Times New Roman" w:cs="Times New Roman"/>
          <w:color w:val="000000"/>
          <w:sz w:val="20"/>
          <w:szCs w:val="20"/>
          <w:lang w:bidi="ar"/>
        </w:rPr>
        <w:t xml:space="preserve"> </w:t>
      </w:r>
    </w:p>
    <w:p>
      <w:pPr>
        <w:numPr>
          <w:ilvl w:val="0"/>
          <w:numId w:val="19"/>
        </w:numPr>
        <w:spacing w:after="0" w:line="240" w:lineRule="auto"/>
        <w:rPr>
          <w:rFonts w:ascii="Times New Roman" w:hAnsi="Times New Roman" w:cs="Times New Roman"/>
          <w:color w:val="231F20"/>
          <w:sz w:val="20"/>
          <w:szCs w:val="20"/>
          <w:lang w:bidi="ar"/>
        </w:rPr>
      </w:pPr>
      <w:r>
        <w:rPr>
          <w:rFonts w:ascii="Times New Roman" w:hAnsi="Times New Roman" w:cs="Times New Roman"/>
          <w:color w:val="231F20"/>
          <w:sz w:val="20"/>
          <w:szCs w:val="20"/>
          <w:lang w:bidi="ar"/>
        </w:rPr>
        <w:t xml:space="preserve">   Aulton ME. Pharmaceutics: The Design and Manufacture of Medicine. 4th ed. Edinburgh: Churchill   </w:t>
      </w:r>
    </w:p>
    <w:p>
      <w:pPr>
        <w:spacing w:after="0" w:line="240" w:lineRule="auto"/>
        <w:rPr>
          <w:rFonts w:ascii="Times New Roman" w:hAnsi="Times New Roman" w:cs="Times New Roman"/>
          <w:color w:val="231F20"/>
          <w:sz w:val="20"/>
          <w:szCs w:val="20"/>
          <w:lang w:bidi="ar"/>
        </w:rPr>
      </w:pPr>
      <w:r>
        <w:rPr>
          <w:rFonts w:ascii="Times New Roman" w:hAnsi="Times New Roman" w:cs="Times New Roman"/>
          <w:color w:val="231F20"/>
          <w:sz w:val="20"/>
          <w:szCs w:val="20"/>
          <w:lang w:bidi="ar"/>
        </w:rPr>
        <w:t xml:space="preserve">           Livingstone; 2013. </w:t>
      </w:r>
    </w:p>
    <w:p>
      <w:pPr>
        <w:spacing w:after="0" w:line="240" w:lineRule="auto"/>
        <w:rPr>
          <w:rFonts w:ascii="Times New Roman" w:hAnsi="Times New Roman" w:eastAsia="Martel" w:cs="Times New Roman"/>
          <w:color w:val="000000"/>
          <w:sz w:val="20"/>
          <w:szCs w:val="20"/>
          <w:lang w:bidi="ar"/>
        </w:rPr>
      </w:pPr>
      <w:r>
        <w:rPr>
          <w:rFonts w:ascii="Times New Roman" w:hAnsi="Times New Roman" w:eastAsia="Helvetica-Bold" w:cs="Times New Roman"/>
          <w:color w:val="231F20"/>
          <w:sz w:val="20"/>
          <w:szCs w:val="20"/>
          <w:lang w:bidi="ar"/>
        </w:rPr>
        <w:t xml:space="preserve">[11]    Sandip Mohan Honmane , Yuvraj Dilip Dange , Riyaz Ali M. Osmani , Dhanraj Raghunath Jadge. </w:t>
      </w:r>
      <w:r>
        <w:rPr>
          <w:rFonts w:ascii="Times New Roman" w:hAnsi="Times New Roman" w:eastAsia="Martel" w:cs="Times New Roman"/>
          <w:color w:val="000000"/>
          <w:sz w:val="20"/>
          <w:szCs w:val="20"/>
          <w:lang w:bidi="ar"/>
        </w:rPr>
        <w:t xml:space="preserve">General   </w:t>
      </w:r>
    </w:p>
    <w:p>
      <w:pPr>
        <w:spacing w:after="0" w:line="240" w:lineRule="auto"/>
        <w:rPr>
          <w:rFonts w:ascii="Times New Roman" w:hAnsi="Times New Roman" w:cs="Times New Roman"/>
          <w:color w:val="231F20"/>
          <w:sz w:val="20"/>
          <w:szCs w:val="20"/>
          <w:lang w:bidi="ar"/>
        </w:rPr>
      </w:pPr>
      <w:r>
        <w:rPr>
          <w:rFonts w:ascii="Times New Roman" w:hAnsi="Times New Roman" w:eastAsia="Martel" w:cs="Times New Roman"/>
          <w:color w:val="000000"/>
          <w:sz w:val="20"/>
          <w:szCs w:val="20"/>
          <w:lang w:bidi="ar"/>
        </w:rPr>
        <w:t xml:space="preserve">          considerations of design and development of dosage forms: Preformulation review. </w:t>
      </w:r>
      <w:r>
        <w:rPr>
          <w:rFonts w:ascii="Times New Roman" w:hAnsi="Times New Roman" w:cs="Times New Roman"/>
          <w:color w:val="231F20"/>
          <w:sz w:val="20"/>
          <w:szCs w:val="20"/>
          <w:lang w:bidi="ar"/>
        </w:rPr>
        <w:t xml:space="preserve">Asian Journal of       </w:t>
      </w:r>
    </w:p>
    <w:p>
      <w:pPr>
        <w:spacing w:after="0" w:line="240" w:lineRule="auto"/>
        <w:rPr>
          <w:rFonts w:ascii="Times New Roman" w:hAnsi="Times New Roman" w:cs="Times New Roman"/>
          <w:sz w:val="20"/>
          <w:szCs w:val="20"/>
        </w:rPr>
      </w:pPr>
      <w:r>
        <w:rPr>
          <w:rFonts w:ascii="Times New Roman" w:hAnsi="Times New Roman" w:cs="Times New Roman"/>
          <w:color w:val="231F20"/>
          <w:sz w:val="20"/>
          <w:szCs w:val="20"/>
          <w:lang w:bidi="ar"/>
        </w:rPr>
        <w:t xml:space="preserve">          Pharmaceutics • Jul-Sep 2017 (Suppl) • 11 (3) | S479</w:t>
      </w:r>
      <w:r>
        <w:rPr>
          <w:rFonts w:ascii="Times New Roman" w:hAnsi="Times New Roman" w:eastAsia="FSBrabo" w:cs="Times New Roman"/>
          <w:color w:val="231F20"/>
          <w:sz w:val="20"/>
          <w:szCs w:val="20"/>
          <w:lang w:bidi="ar"/>
        </w:rPr>
        <w:t xml:space="preserve">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[12]    Desu PK, Vaishnavi G, Divya K, Lakshmi U. An overview on preformulation studies. Indo American Journal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of Pharmaceutical Sciences. 2015;</w:t>
      </w:r>
      <w:r>
        <w:rPr>
          <w:rFonts w:ascii="Times New Roman" w:hAnsi="Times New Roman" w:eastAsia="FSBrabo-Bold" w:cs="Times New Roman"/>
          <w:b/>
          <w:bCs/>
          <w:color w:val="231F20"/>
          <w:sz w:val="20"/>
          <w:szCs w:val="20"/>
          <w:lang w:bidi="ar"/>
        </w:rPr>
        <w:t>2</w:t>
      </w:r>
      <w:r>
        <w:rPr>
          <w:rFonts w:ascii="Times New Roman" w:hAnsi="Times New Roman" w:eastAsia="FSBrabo" w:cs="Times New Roman"/>
          <w:color w:val="231F20"/>
          <w:sz w:val="20"/>
          <w:szCs w:val="20"/>
          <w:lang w:bidi="ar"/>
        </w:rPr>
        <w:t xml:space="preserve">(10):1399-1407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[13]    Bandopadhyay S, Bandyopadhyay N, Deb PK, Singh C, Tekade RK. Preformulation studies of drug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substances, protein, and peptides: Role in drug discovery and pharmaceutical product development. Dosage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Form Design Considerations. 2018;</w:t>
      </w:r>
      <w:r>
        <w:rPr>
          <w:rFonts w:ascii="Times New Roman" w:hAnsi="Times New Roman" w:eastAsia="FSBrabo-Bold" w:cs="Times New Roman"/>
          <w:b/>
          <w:bCs/>
          <w:color w:val="231F20"/>
          <w:sz w:val="20"/>
          <w:szCs w:val="20"/>
          <w:lang w:bidi="ar"/>
        </w:rPr>
        <w:t>I</w:t>
      </w:r>
      <w:r>
        <w:rPr>
          <w:rFonts w:ascii="Times New Roman" w:hAnsi="Times New Roman" w:eastAsia="FSBrabo" w:cs="Times New Roman"/>
          <w:color w:val="231F20"/>
          <w:sz w:val="20"/>
          <w:szCs w:val="20"/>
          <w:lang w:bidi="ar"/>
        </w:rPr>
        <w:t>:401-433</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[14]    Ledeţi A, Vlase G, Vlase T, Bercean V, Murariu MS, Ledeţi I, et al. Solid-state preformulation studies of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amiodaronehydrochloride. Journal of Thermal Analysis and Calorimetry. 2016;</w:t>
      </w:r>
      <w:r>
        <w:rPr>
          <w:rFonts w:ascii="Times New Roman" w:hAnsi="Times New Roman" w:eastAsia="FSBrabo-Bold" w:cs="Times New Roman"/>
          <w:b/>
          <w:bCs/>
          <w:color w:val="231F20"/>
          <w:sz w:val="20"/>
          <w:szCs w:val="20"/>
          <w:lang w:bidi="ar"/>
        </w:rPr>
        <w:t>126</w:t>
      </w:r>
      <w:r>
        <w:rPr>
          <w:rFonts w:ascii="Times New Roman" w:hAnsi="Times New Roman" w:eastAsia="FSBrabo" w:cs="Times New Roman"/>
          <w:color w:val="231F20"/>
          <w:sz w:val="20"/>
          <w:szCs w:val="20"/>
          <w:lang w:bidi="ar"/>
        </w:rPr>
        <w:t xml:space="preserve">(1):181-187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[15]    Huang LF, Tong WQ. Impact of solid-state properties on developability assessment of drug candidates.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Advanced Drug Delivery Reviews. 2004;</w:t>
      </w:r>
      <w:r>
        <w:rPr>
          <w:rFonts w:ascii="Times New Roman" w:hAnsi="Times New Roman" w:eastAsia="FSBrabo-Bold" w:cs="Times New Roman"/>
          <w:b/>
          <w:bCs/>
          <w:color w:val="231F20"/>
          <w:sz w:val="20"/>
          <w:szCs w:val="20"/>
          <w:lang w:bidi="ar"/>
        </w:rPr>
        <w:t>56</w:t>
      </w:r>
      <w:r>
        <w:rPr>
          <w:rFonts w:ascii="Times New Roman" w:hAnsi="Times New Roman" w:eastAsia="FSBrabo" w:cs="Times New Roman"/>
          <w:color w:val="231F20"/>
          <w:sz w:val="20"/>
          <w:szCs w:val="20"/>
          <w:lang w:bidi="ar"/>
        </w:rPr>
        <w:t xml:space="preserve">(3):321-334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[16]      Baldelli A, Power RM, Miles REH, Reid JP, Vehring R. Effect of crystallization kinetics on the properties of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spray dried microparticles. Aerosol Science and Technology. 2016;</w:t>
      </w:r>
      <w:r>
        <w:rPr>
          <w:rFonts w:ascii="Times New Roman" w:hAnsi="Times New Roman" w:eastAsia="FSBrabo-Bold" w:cs="Times New Roman"/>
          <w:b/>
          <w:bCs/>
          <w:color w:val="231F20"/>
          <w:sz w:val="20"/>
          <w:szCs w:val="20"/>
          <w:lang w:bidi="ar"/>
        </w:rPr>
        <w:t>50</w:t>
      </w:r>
      <w:r>
        <w:rPr>
          <w:rFonts w:ascii="Times New Roman" w:hAnsi="Times New Roman" w:eastAsia="FSBrabo" w:cs="Times New Roman"/>
          <w:color w:val="231F20"/>
          <w:sz w:val="20"/>
          <w:szCs w:val="20"/>
          <w:lang w:bidi="ar"/>
        </w:rPr>
        <w:t xml:space="preserve">(7):693-704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[17]     Harahap U, Marianne M, Yuandani Y, Laila L. Preformulation study of Pugun Tano (Curanga fel-terrae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[lour.] Merr) Ethanolic extract granule mass in capsule as Hepatoprotective drug. Open access Maced.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Journal of Medical Sciences. 2019;</w:t>
      </w:r>
      <w:r>
        <w:rPr>
          <w:rFonts w:ascii="Times New Roman" w:hAnsi="Times New Roman" w:eastAsia="FSBrabo-Bold" w:cs="Times New Roman"/>
          <w:b/>
          <w:bCs/>
          <w:color w:val="231F20"/>
          <w:sz w:val="20"/>
          <w:szCs w:val="20"/>
          <w:lang w:bidi="ar"/>
        </w:rPr>
        <w:t>7</w:t>
      </w:r>
      <w:r>
        <w:rPr>
          <w:rFonts w:ascii="Times New Roman" w:hAnsi="Times New Roman" w:eastAsia="FSBrabo" w:cs="Times New Roman"/>
          <w:color w:val="231F20"/>
          <w:sz w:val="20"/>
          <w:szCs w:val="20"/>
          <w:lang w:bidi="ar"/>
        </w:rPr>
        <w:t xml:space="preserve">(22):3729-3732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[18]     Akseli I, Hilden J, Katz JM, Kelly RC, Kramer TT, Mao C, et al. Reproducibility of the measurement of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bulk/tapped density of pharmaceutical powders between pharmaceutical laboratories. Journal of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Pharmaceutical Sciences. 2019;</w:t>
      </w:r>
      <w:r>
        <w:rPr>
          <w:rFonts w:ascii="Times New Roman" w:hAnsi="Times New Roman" w:eastAsia="FSBrabo-Bold" w:cs="Times New Roman"/>
          <w:b/>
          <w:bCs/>
          <w:color w:val="231F20"/>
          <w:sz w:val="20"/>
          <w:szCs w:val="20"/>
          <w:lang w:bidi="ar"/>
        </w:rPr>
        <w:t>108</w:t>
      </w:r>
      <w:r>
        <w:rPr>
          <w:rFonts w:ascii="Times New Roman" w:hAnsi="Times New Roman" w:eastAsia="FSBrabo" w:cs="Times New Roman"/>
          <w:color w:val="231F20"/>
          <w:sz w:val="20"/>
          <w:szCs w:val="20"/>
          <w:lang w:bidi="ar"/>
        </w:rPr>
        <w:t xml:space="preserve">(3):1081-1084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[19]     Antonio A, Júnior S, Carbinatto FM, Castro O. Preformulation studies of Gymnema sylvestre extract powder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formulation for hard gelatin capsules. Revista de Ciências Farmacêuticas Básicae Aplicada. 2011;</w:t>
      </w:r>
      <w:r>
        <w:rPr>
          <w:rFonts w:ascii="Times New Roman" w:hAnsi="Times New Roman" w:eastAsia="FSBrabo-Bold" w:cs="Times New Roman"/>
          <w:b/>
          <w:bCs/>
          <w:color w:val="231F20"/>
          <w:sz w:val="20"/>
          <w:szCs w:val="20"/>
          <w:lang w:bidi="ar"/>
        </w:rPr>
        <w:t>32</w:t>
      </w:r>
      <w:r>
        <w:rPr>
          <w:rFonts w:ascii="Times New Roman" w:hAnsi="Times New Roman" w:eastAsia="FSBrabo" w:cs="Times New Roman"/>
          <w:color w:val="231F20"/>
          <w:sz w:val="20"/>
          <w:szCs w:val="20"/>
          <w:lang w:bidi="ar"/>
        </w:rPr>
        <w:t xml:space="preserve">(2):175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180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[20]    Moravkar KK, Korde SD, Bhairav BA, Shinde SB, Kakulade Sv, Chalikwar SS. Traditional and advanced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flow characterization techniques: A platform review for development of solid dosage form. Indian Journal of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Pharmaceutical Sciences. 2020;</w:t>
      </w:r>
      <w:r>
        <w:rPr>
          <w:rFonts w:ascii="Times New Roman" w:hAnsi="Times New Roman" w:eastAsia="FSBrabo-Bold" w:cs="Times New Roman"/>
          <w:b/>
          <w:bCs/>
          <w:color w:val="231F20"/>
          <w:sz w:val="20"/>
          <w:szCs w:val="20"/>
          <w:lang w:bidi="ar"/>
        </w:rPr>
        <w:t>82</w:t>
      </w:r>
      <w:r>
        <w:rPr>
          <w:rFonts w:ascii="Times New Roman" w:hAnsi="Times New Roman" w:eastAsia="FSBrabo" w:cs="Times New Roman"/>
          <w:color w:val="231F20"/>
          <w:sz w:val="20"/>
          <w:szCs w:val="20"/>
          <w:lang w:bidi="ar"/>
        </w:rPr>
        <w:t xml:space="preserve">(6):945-957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[21]     Szunyogh T, Ambrus R, Szabóné RP. Importance of particle size decrease in the preformulation. Acta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Pharmaceutica Hungarica. 2011;</w:t>
      </w:r>
      <w:r>
        <w:rPr>
          <w:rFonts w:ascii="Times New Roman" w:hAnsi="Times New Roman" w:eastAsia="FSBrabo-Bold" w:cs="Times New Roman"/>
          <w:b/>
          <w:bCs/>
          <w:color w:val="231F20"/>
          <w:sz w:val="20"/>
          <w:szCs w:val="20"/>
          <w:lang w:bidi="ar"/>
        </w:rPr>
        <w:t>81</w:t>
      </w:r>
      <w:r>
        <w:rPr>
          <w:rFonts w:ascii="Times New Roman" w:hAnsi="Times New Roman" w:eastAsia="FSBrabo" w:cs="Times New Roman"/>
          <w:color w:val="231F20"/>
          <w:sz w:val="20"/>
          <w:szCs w:val="20"/>
          <w:lang w:bidi="ar"/>
        </w:rPr>
        <w:t xml:space="preserve">(1):29-36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[22]     Quodbach J, Kleinebudde P. A new apparatus for real-time assessment of the particle size distribution of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disintegrating tablets. Journal of Pharmaceutical Sciences. 2014;</w:t>
      </w:r>
      <w:r>
        <w:rPr>
          <w:rFonts w:ascii="Times New Roman" w:hAnsi="Times New Roman" w:eastAsia="FSBrabo-Bold" w:cs="Times New Roman"/>
          <w:b/>
          <w:bCs/>
          <w:color w:val="231F20"/>
          <w:sz w:val="20"/>
          <w:szCs w:val="20"/>
          <w:lang w:bidi="ar"/>
        </w:rPr>
        <w:t>103</w:t>
      </w:r>
      <w:r>
        <w:rPr>
          <w:rFonts w:ascii="Times New Roman" w:hAnsi="Times New Roman" w:eastAsia="FSBrabo" w:cs="Times New Roman"/>
          <w:color w:val="231F20"/>
          <w:sz w:val="20"/>
          <w:szCs w:val="20"/>
          <w:lang w:bidi="ar"/>
        </w:rPr>
        <w:t xml:space="preserve">(11):3657-3665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[23]     Nachajski MJ, Bazela A, Zarzycka M, Broszczyk A, Kołba A,</w:t>
      </w:r>
      <w:r>
        <w:rPr>
          <w:rFonts w:ascii="Times New Roman" w:hAnsi="Times New Roman" w:eastAsia="FSBrabo-Italic" w:cs="Times New Roman"/>
          <w:color w:val="231F20"/>
          <w:sz w:val="20"/>
          <w:szCs w:val="20"/>
          <w:lang w:bidi="ar"/>
        </w:rPr>
        <w:t xml:space="preserve"> </w:t>
      </w:r>
      <w:r>
        <w:rPr>
          <w:rFonts w:ascii="Times New Roman" w:hAnsi="Times New Roman" w:eastAsia="FSBrabo" w:cs="Times New Roman"/>
          <w:color w:val="231F20"/>
          <w:sz w:val="20"/>
          <w:szCs w:val="20"/>
          <w:lang w:bidi="ar"/>
        </w:rPr>
        <w:t xml:space="preserve">Kołodziejczyk MK. Effect of API on powder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flowability, direct compression and properties of orally disintegrating tablets: A preformulation study. Indian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Journal of Pharmaceutical Sciences. 2019;</w:t>
      </w:r>
      <w:r>
        <w:rPr>
          <w:rFonts w:ascii="Times New Roman" w:hAnsi="Times New Roman" w:eastAsia="FSBrabo-Bold" w:cs="Times New Roman"/>
          <w:b/>
          <w:bCs/>
          <w:color w:val="231F20"/>
          <w:sz w:val="20"/>
          <w:szCs w:val="20"/>
          <w:lang w:bidi="ar"/>
        </w:rPr>
        <w:t>81</w:t>
      </w:r>
      <w:r>
        <w:rPr>
          <w:rFonts w:ascii="Times New Roman" w:hAnsi="Times New Roman" w:eastAsia="FSBrabo" w:cs="Times New Roman"/>
          <w:color w:val="231F20"/>
          <w:sz w:val="20"/>
          <w:szCs w:val="20"/>
          <w:lang w:bidi="ar"/>
        </w:rPr>
        <w:t xml:space="preserve">(3):489-495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[24]     Gao Z, Rohani S, Gong J, Wang J. Recent developments in the crystallization process: Toward the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pharmaceutical industry. Engineering. 2017;</w:t>
      </w:r>
      <w:r>
        <w:rPr>
          <w:rFonts w:ascii="Times New Roman" w:hAnsi="Times New Roman" w:eastAsia="FSBrabo-Bold" w:cs="Times New Roman"/>
          <w:b/>
          <w:bCs/>
          <w:color w:val="231F20"/>
          <w:sz w:val="20"/>
          <w:szCs w:val="20"/>
          <w:lang w:bidi="ar"/>
        </w:rPr>
        <w:t>3</w:t>
      </w:r>
      <w:r>
        <w:rPr>
          <w:rFonts w:ascii="Times New Roman" w:hAnsi="Times New Roman" w:eastAsia="FSBrabo" w:cs="Times New Roman"/>
          <w:color w:val="231F20"/>
          <w:sz w:val="20"/>
          <w:szCs w:val="20"/>
          <w:lang w:bidi="ar"/>
        </w:rPr>
        <w:t xml:space="preserve">(3):343-353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[25]      Burger A, Lettenbichler A. Polymorphism and preformulation studies of lifibrol. European Journal of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Pharmaceutics and Biopharmaceutics. 2000;</w:t>
      </w:r>
      <w:r>
        <w:rPr>
          <w:rFonts w:ascii="Times New Roman" w:hAnsi="Times New Roman" w:eastAsia="FSBrabo-Bold" w:cs="Times New Roman"/>
          <w:b/>
          <w:bCs/>
          <w:color w:val="231F20"/>
          <w:sz w:val="20"/>
          <w:szCs w:val="20"/>
          <w:lang w:bidi="ar"/>
        </w:rPr>
        <w:t>49</w:t>
      </w:r>
      <w:r>
        <w:rPr>
          <w:rFonts w:ascii="Times New Roman" w:hAnsi="Times New Roman" w:eastAsia="FSBrabo" w:cs="Times New Roman"/>
          <w:color w:val="231F20"/>
          <w:sz w:val="20"/>
          <w:szCs w:val="20"/>
          <w:lang w:bidi="ar"/>
        </w:rPr>
        <w:t xml:space="preserve">(1):65-72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[26]     Patel C, Suthar D, Patel H, Movaliya V, Parejiya P. Preformulation study of glimepiride: An insight for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formulation and development of parenteral formulation. Journal of Pharmaceutical Research International.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2022;</w:t>
      </w:r>
      <w:r>
        <w:rPr>
          <w:rFonts w:ascii="Times New Roman" w:hAnsi="Times New Roman" w:eastAsia="FSBrabo-Bold" w:cs="Times New Roman"/>
          <w:b/>
          <w:bCs/>
          <w:color w:val="231F20"/>
          <w:sz w:val="20"/>
          <w:szCs w:val="20"/>
          <w:lang w:bidi="ar"/>
        </w:rPr>
        <w:t>34</w:t>
      </w:r>
      <w:r>
        <w:rPr>
          <w:rFonts w:ascii="Times New Roman" w:hAnsi="Times New Roman" w:eastAsia="FSBrabo" w:cs="Times New Roman"/>
          <w:color w:val="231F20"/>
          <w:sz w:val="20"/>
          <w:szCs w:val="20"/>
          <w:lang w:bidi="ar"/>
        </w:rPr>
        <w:t xml:space="preserve">(15b):38-49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[27]      Kesharwani R, Ansari MS, Patel DK. Novel technology used in the preformulation study: A review. Journal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of Drug Delivery and Therapeutics. 2017;</w:t>
      </w:r>
      <w:r>
        <w:rPr>
          <w:rFonts w:ascii="Times New Roman" w:hAnsi="Times New Roman" w:eastAsia="FSBrabo-Bold" w:cs="Times New Roman"/>
          <w:b/>
          <w:bCs/>
          <w:color w:val="231F20"/>
          <w:sz w:val="20"/>
          <w:szCs w:val="20"/>
          <w:lang w:bidi="ar"/>
        </w:rPr>
        <w:t>7</w:t>
      </w:r>
      <w:r>
        <w:rPr>
          <w:rFonts w:ascii="Times New Roman" w:hAnsi="Times New Roman" w:eastAsia="FSBrabo" w:cs="Times New Roman"/>
          <w:color w:val="231F20"/>
          <w:sz w:val="20"/>
          <w:szCs w:val="20"/>
          <w:lang w:bidi="ar"/>
        </w:rPr>
        <w:t xml:space="preserve">(4):20-33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[28]      Bashir Alsirawan MHD, Paradkar A. Impact of the polymorphic form of drugs/NCEs on Preformulation and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formulation development. In: Bachhav Y, editor. Innovative Dosage Forms: Design and Development at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Early Stage. Wiley. 2019:1-47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[29]      Acharya PC, Shetty S, Fernandes C, Suares D, Maheshwari R, Tekade RK. Preformulation in drug research     </w:t>
      </w:r>
    </w:p>
    <w:p>
      <w:pPr>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and pharmaceutical product development. Dosage Form Design Considerations. 2018;</w:t>
      </w:r>
      <w:r>
        <w:rPr>
          <w:rFonts w:ascii="Times New Roman" w:hAnsi="Times New Roman" w:eastAsia="FSBrabo-Bold" w:cs="Times New Roman"/>
          <w:b/>
          <w:bCs/>
          <w:color w:val="231F20"/>
          <w:sz w:val="20"/>
          <w:szCs w:val="20"/>
          <w:lang w:bidi="ar"/>
        </w:rPr>
        <w:t>I</w:t>
      </w:r>
      <w:r>
        <w:rPr>
          <w:rFonts w:ascii="Times New Roman" w:hAnsi="Times New Roman" w:eastAsia="FSBrabo" w:cs="Times New Roman"/>
          <w:color w:val="231F20"/>
          <w:sz w:val="20"/>
          <w:szCs w:val="20"/>
          <w:lang w:bidi="ar"/>
        </w:rPr>
        <w:t xml:space="preserve">:1-55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[30]       Makoni PA, Ranchhod J, WaKasongo K, Khamanga SM, Walker RB.The use of quantitative analysis and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Hansen solubility parameter predictions for the selection of excipients for lipid nanocarriers to be loaded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with water soluble and insoluble compounds. Saudi Pharmaceutical Journal. 2020;</w:t>
      </w:r>
      <w:r>
        <w:rPr>
          <w:rFonts w:ascii="Times New Roman" w:hAnsi="Times New Roman" w:eastAsia="FSBrabo-Bold" w:cs="Times New Roman"/>
          <w:b/>
          <w:bCs/>
          <w:color w:val="231F20"/>
          <w:sz w:val="20"/>
          <w:szCs w:val="20"/>
          <w:lang w:bidi="ar"/>
        </w:rPr>
        <w:t>28</w:t>
      </w:r>
      <w:r>
        <w:rPr>
          <w:rFonts w:ascii="Times New Roman" w:hAnsi="Times New Roman" w:eastAsia="FSBrabo" w:cs="Times New Roman"/>
          <w:color w:val="231F20"/>
          <w:sz w:val="20"/>
          <w:szCs w:val="20"/>
          <w:lang w:bidi="ar"/>
        </w:rPr>
        <w:t xml:space="preserve">(3):308-315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[31]      Di L, Kerns EH. Drug-Like Properties. Amsterdam: Elsevier; 2016. DOI: 10.1016/ B978-0-12-801076-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1.00023-X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[32]       Dudzinski J, Lachman L, Shami E, Tingstad J. Preformulation studies I: Molindone hydrochloride. Journal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of Pharmaceutical Sciences. 1973;</w:t>
      </w:r>
      <w:r>
        <w:rPr>
          <w:rFonts w:ascii="Times New Roman" w:hAnsi="Times New Roman" w:eastAsia="FSBrabo-Bold" w:cs="Times New Roman"/>
          <w:b/>
          <w:bCs/>
          <w:color w:val="231F20"/>
          <w:sz w:val="20"/>
          <w:szCs w:val="20"/>
          <w:lang w:bidi="ar"/>
        </w:rPr>
        <w:t>62</w:t>
      </w:r>
      <w:r>
        <w:rPr>
          <w:rFonts w:ascii="Times New Roman" w:hAnsi="Times New Roman" w:eastAsia="FSBrabo" w:cs="Times New Roman"/>
          <w:color w:val="231F20"/>
          <w:sz w:val="20"/>
          <w:szCs w:val="20"/>
          <w:lang w:bidi="ar"/>
        </w:rPr>
        <w:t>(4):622-624.</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[33]       Thumma S, Majumdar S, ElSohly MA, Gul W, Repka MA. Preformulation studies of a prodrug of Delta9-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tetrahydrocannabinol. AAPS PharmSciTech. 2008;</w:t>
      </w:r>
      <w:r>
        <w:rPr>
          <w:rFonts w:ascii="Times New Roman" w:hAnsi="Times New Roman" w:eastAsia="FSBrabo-Bold" w:cs="Times New Roman"/>
          <w:b/>
          <w:bCs/>
          <w:color w:val="231F20"/>
          <w:sz w:val="20"/>
          <w:szCs w:val="20"/>
          <w:lang w:bidi="ar"/>
        </w:rPr>
        <w:t>9</w:t>
      </w:r>
      <w:r>
        <w:rPr>
          <w:rFonts w:ascii="Times New Roman" w:hAnsi="Times New Roman" w:eastAsia="FSBrabo" w:cs="Times New Roman"/>
          <w:color w:val="231F20"/>
          <w:sz w:val="20"/>
          <w:szCs w:val="20"/>
          <w:lang w:bidi="ar"/>
        </w:rPr>
        <w:t xml:space="preserve">(3):982-990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[34]       Chikezie Ayogu P, Ezugwu MI, Ifeanyi EF. Principle of common-ion effect and its application in chemistry: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A review. Journal of Chemistry Letters. 2020;</w:t>
      </w:r>
      <w:r>
        <w:rPr>
          <w:rFonts w:ascii="Times New Roman" w:hAnsi="Times New Roman" w:eastAsia="FSBrabo-Bold" w:cs="Times New Roman"/>
          <w:b/>
          <w:bCs/>
          <w:color w:val="231F20"/>
          <w:sz w:val="20"/>
          <w:szCs w:val="20"/>
          <w:lang w:bidi="ar"/>
        </w:rPr>
        <w:t>1</w:t>
      </w:r>
      <w:r>
        <w:rPr>
          <w:rFonts w:ascii="Times New Roman" w:hAnsi="Times New Roman" w:eastAsia="FSBrabo" w:cs="Times New Roman"/>
          <w:color w:val="231F20"/>
          <w:sz w:val="20"/>
          <w:szCs w:val="20"/>
          <w:lang w:bidi="ar"/>
        </w:rPr>
        <w:t xml:space="preserve">(2):77-83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[35]       Kumar P, Desu PK, Vaishnavi G, Divya K, Lakshmi U, Kumar DP. An overview on preformulation studies.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Indo American Journal of Pharmacetical Sciences. 2015;</w:t>
      </w:r>
      <w:r>
        <w:rPr>
          <w:rFonts w:ascii="Times New Roman" w:hAnsi="Times New Roman" w:eastAsia="FSBrabo-Bold" w:cs="Times New Roman"/>
          <w:b/>
          <w:bCs/>
          <w:color w:val="231F20"/>
          <w:sz w:val="20"/>
          <w:szCs w:val="20"/>
          <w:lang w:bidi="ar"/>
        </w:rPr>
        <w:t>2</w:t>
      </w:r>
      <w:r>
        <w:rPr>
          <w:rFonts w:ascii="Times New Roman" w:hAnsi="Times New Roman" w:eastAsia="FSBrabo" w:cs="Times New Roman"/>
          <w:color w:val="231F20"/>
          <w:sz w:val="20"/>
          <w:szCs w:val="20"/>
          <w:lang w:bidi="ar"/>
        </w:rPr>
        <w:t>(10):1399-1407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[36]      Jones TM. Preformulation studies. In: Tovey GD, editor. Pharmaceutical Formulation: The Science and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Technology of Dosage Forms. Croydon, UK: The Royal Society of Chemistry; 2018. p. 1-19.</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[37]      Majee SB, Biswas GR. Computational methods in preformulation study for pharmaceutical solid dosage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forms of therapeutic proteins. Physical Sciences Reviews. 2019;</w:t>
      </w:r>
      <w:r>
        <w:rPr>
          <w:rFonts w:ascii="Times New Roman" w:hAnsi="Times New Roman" w:eastAsia="FSBrabo-Bold" w:cs="Times New Roman"/>
          <w:b/>
          <w:bCs/>
          <w:color w:val="231F20"/>
          <w:sz w:val="20"/>
          <w:szCs w:val="20"/>
          <w:lang w:bidi="ar"/>
        </w:rPr>
        <w:t>2</w:t>
      </w:r>
      <w:r>
        <w:rPr>
          <w:rFonts w:ascii="Times New Roman" w:hAnsi="Times New Roman" w:eastAsia="FSBrabo" w:cs="Times New Roman"/>
          <w:color w:val="231F20"/>
          <w:sz w:val="20"/>
          <w:szCs w:val="20"/>
          <w:lang w:bidi="ar"/>
        </w:rPr>
        <w:t>(6):19-19.</w:t>
      </w:r>
    </w:p>
    <w:p>
      <w:pPr>
        <w:numPr>
          <w:ilvl w:val="0"/>
          <w:numId w:val="20"/>
        </w:num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Chaudhary P. Preformulation studies for ayurveda drugs: A review. International Research Journal of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Pharmacy. 2019;</w:t>
      </w:r>
      <w:r>
        <w:rPr>
          <w:rFonts w:ascii="Times New Roman" w:hAnsi="Times New Roman" w:eastAsia="FSBrabo-Bold" w:cs="Times New Roman"/>
          <w:b/>
          <w:bCs/>
          <w:color w:val="231F20"/>
          <w:sz w:val="20"/>
          <w:szCs w:val="20"/>
          <w:lang w:bidi="ar"/>
        </w:rPr>
        <w:t>10</w:t>
      </w:r>
      <w:r>
        <w:rPr>
          <w:rFonts w:ascii="Times New Roman" w:hAnsi="Times New Roman" w:eastAsia="FSBrabo" w:cs="Times New Roman"/>
          <w:color w:val="231F20"/>
          <w:sz w:val="20"/>
          <w:szCs w:val="20"/>
          <w:lang w:bidi="ar"/>
        </w:rPr>
        <w:t>(3):19.</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[39]     Egart M, Janković B, Srčič S. Application of instrumented nanoindentation in preformulation studies of </w:t>
      </w:r>
    </w:p>
    <w:p>
      <w:pPr>
        <w:spacing w:after="0" w:line="240" w:lineRule="auto"/>
        <w:rPr>
          <w:rFonts w:ascii="Times New Roman" w:hAnsi="Times New Roman" w:cs="Times New Roman"/>
          <w:sz w:val="20"/>
          <w:szCs w:val="20"/>
        </w:rPr>
      </w:pPr>
      <w:r>
        <w:rPr>
          <w:rFonts w:ascii="Times New Roman" w:hAnsi="Times New Roman" w:eastAsia="FSBrabo" w:cs="Times New Roman"/>
          <w:color w:val="231F20"/>
          <w:sz w:val="20"/>
          <w:szCs w:val="20"/>
          <w:lang w:bidi="ar"/>
        </w:rPr>
        <w:t xml:space="preserve">            pharmaceutical active ingredients and excipients. Acta Pharmaceutica. 2016;</w:t>
      </w:r>
      <w:r>
        <w:rPr>
          <w:rFonts w:ascii="Times New Roman" w:hAnsi="Times New Roman" w:eastAsia="FSBrabo-Bold" w:cs="Times New Roman"/>
          <w:b/>
          <w:bCs/>
          <w:color w:val="231F20"/>
          <w:sz w:val="20"/>
          <w:szCs w:val="20"/>
          <w:lang w:bidi="ar"/>
        </w:rPr>
        <w:t>66</w:t>
      </w:r>
      <w:r>
        <w:rPr>
          <w:rFonts w:ascii="Times New Roman" w:hAnsi="Times New Roman" w:eastAsia="FSBrabo" w:cs="Times New Roman"/>
          <w:color w:val="231F20"/>
          <w:sz w:val="20"/>
          <w:szCs w:val="20"/>
          <w:lang w:bidi="ar"/>
        </w:rPr>
        <w:t xml:space="preserve">(3):303-330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[40]     Verma G, Mishra MK. Pharmaceutical Preformulation studies in formulation and development of new    </w:t>
      </w:r>
    </w:p>
    <w:p>
      <w:pPr>
        <w:spacing w:after="0" w:line="240" w:lineRule="auto"/>
        <w:rPr>
          <w:rFonts w:ascii="Times New Roman" w:hAnsi="Times New Roman" w:eastAsia="FSBrabo" w:cs="Times New Roman"/>
          <w:color w:val="231F20"/>
          <w:sz w:val="20"/>
          <w:szCs w:val="20"/>
          <w:lang w:bidi="ar"/>
        </w:rPr>
      </w:pPr>
      <w:r>
        <w:rPr>
          <w:rFonts w:ascii="Times New Roman" w:hAnsi="Times New Roman" w:eastAsia="FSBrabo" w:cs="Times New Roman"/>
          <w:color w:val="231F20"/>
          <w:sz w:val="20"/>
          <w:szCs w:val="20"/>
          <w:lang w:bidi="ar"/>
        </w:rPr>
        <w:t xml:space="preserve">            dosage form: A review. International Journal of Pharma Research &amp; Review. 2016;</w:t>
      </w:r>
      <w:r>
        <w:rPr>
          <w:rFonts w:ascii="Times New Roman" w:hAnsi="Times New Roman" w:eastAsia="FSBrabo-Bold" w:cs="Times New Roman"/>
          <w:b/>
          <w:bCs/>
          <w:color w:val="231F20"/>
          <w:sz w:val="20"/>
          <w:szCs w:val="20"/>
          <w:lang w:bidi="ar"/>
        </w:rPr>
        <w:t>5</w:t>
      </w:r>
      <w:r>
        <w:rPr>
          <w:rFonts w:ascii="Times New Roman" w:hAnsi="Times New Roman" w:eastAsia="FSBrabo" w:cs="Times New Roman"/>
          <w:color w:val="231F20"/>
          <w:sz w:val="20"/>
          <w:szCs w:val="20"/>
          <w:lang w:bidi="ar"/>
        </w:rPr>
        <w:t>(10):12-20 .</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bookmarkStart w:id="0" w:name="_Hlk141621570"/>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Mendeley Bibliography CSL_BIBLIOGRAPHY </w:instrText>
      </w:r>
      <w:r>
        <w:rPr>
          <w:rFonts w:ascii="Times New Roman" w:hAnsi="Times New Roman" w:cs="Times New Roman"/>
          <w:sz w:val="20"/>
          <w:szCs w:val="20"/>
        </w:rPr>
        <w:fldChar w:fldCharType="separate"/>
      </w:r>
      <w:r>
        <w:rPr>
          <w:rFonts w:ascii="Times New Roman" w:hAnsi="Times New Roman" w:cs="Times New Roman"/>
          <w:kern w:val="0"/>
          <w:sz w:val="20"/>
          <w:szCs w:val="24"/>
        </w:rPr>
        <w:t>[41]</w:t>
      </w:r>
      <w:r>
        <w:rPr>
          <w:rFonts w:ascii="Times New Roman" w:hAnsi="Times New Roman" w:cs="Times New Roman"/>
          <w:kern w:val="0"/>
          <w:sz w:val="20"/>
          <w:szCs w:val="24"/>
        </w:rPr>
        <w:tab/>
      </w:r>
      <w:r>
        <w:rPr>
          <w:rFonts w:ascii="Times New Roman" w:hAnsi="Times New Roman" w:cs="Times New Roman"/>
          <w:kern w:val="0"/>
          <w:sz w:val="20"/>
          <w:szCs w:val="24"/>
        </w:rPr>
        <w:t>D. Horter, J.B. Dressman, Influence of physicochemical properties on dissolution of drugs in the gastrointestinal tract, Adv. Drug Deliv. Rev.</w:t>
      </w:r>
      <w:r>
        <w:rPr>
          <w:rFonts w:ascii="Times New Roman" w:hAnsi="Times New Roman" w:cs="Times New Roman"/>
          <w:b/>
          <w:bCs/>
          <w:kern w:val="0"/>
          <w:sz w:val="20"/>
          <w:szCs w:val="24"/>
        </w:rPr>
        <w:t xml:space="preserve"> 25</w:t>
      </w:r>
      <w:r>
        <w:rPr>
          <w:rFonts w:ascii="Times New Roman" w:hAnsi="Times New Roman" w:cs="Times New Roman"/>
          <w:kern w:val="0"/>
          <w:sz w:val="20"/>
          <w:szCs w:val="24"/>
        </w:rPr>
        <w:t xml:space="preserve"> (1997) 3–14. https://doi.org/10.1016/S0169-409X(96)00487-5.</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[42]</w:t>
      </w:r>
      <w:r>
        <w:rPr>
          <w:rFonts w:ascii="Times New Roman" w:hAnsi="Times New Roman" w:cs="Times New Roman"/>
          <w:kern w:val="0"/>
          <w:sz w:val="20"/>
          <w:szCs w:val="24"/>
        </w:rPr>
        <w:tab/>
      </w:r>
      <w:r>
        <w:rPr>
          <w:rFonts w:ascii="Times New Roman" w:hAnsi="Times New Roman" w:cs="Times New Roman"/>
          <w:kern w:val="0"/>
          <w:sz w:val="20"/>
          <w:szCs w:val="24"/>
        </w:rPr>
        <w:t xml:space="preserve">J. Conceicao, M. Estanqueiro, M. H. Amaral, J. P. Silva, J.M. Sousa Lobo, Technological Excipients of Tablets: Study of Flow Properties and Compaction Behavior, Am. J. Med. Sci. Med. </w:t>
      </w:r>
      <w:r>
        <w:rPr>
          <w:rFonts w:ascii="Times New Roman" w:hAnsi="Times New Roman" w:cs="Times New Roman"/>
          <w:b/>
          <w:bCs/>
          <w:kern w:val="0"/>
          <w:sz w:val="20"/>
          <w:szCs w:val="24"/>
        </w:rPr>
        <w:t>2</w:t>
      </w:r>
      <w:r>
        <w:rPr>
          <w:rFonts w:ascii="Times New Roman" w:hAnsi="Times New Roman" w:cs="Times New Roman"/>
          <w:kern w:val="0"/>
          <w:sz w:val="20"/>
          <w:szCs w:val="24"/>
        </w:rPr>
        <w:t xml:space="preserve"> (2014) 71–76. https://doi.org/10.12691/ajmsm-2-4-2.</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[43]</w:t>
      </w:r>
      <w:r>
        <w:rPr>
          <w:rFonts w:ascii="Times New Roman" w:hAnsi="Times New Roman" w:cs="Times New Roman"/>
          <w:kern w:val="0"/>
          <w:sz w:val="20"/>
          <w:szCs w:val="24"/>
        </w:rPr>
        <w:tab/>
      </w:r>
      <w:r>
        <w:rPr>
          <w:rFonts w:ascii="Times New Roman" w:hAnsi="Times New Roman" w:cs="Times New Roman"/>
          <w:kern w:val="0"/>
          <w:sz w:val="20"/>
          <w:szCs w:val="24"/>
        </w:rPr>
        <w:t xml:space="preserve">Z. Ahmad, N.N. Roziaizan, R. Rahman, A.F. Mohamad, W.I.N. Wan Ismail, Isolation and characterization of Microcrystalline Cellulose (MCC) from Rice Husk (RH), MATEC Web Conf. </w:t>
      </w:r>
      <w:r>
        <w:rPr>
          <w:rFonts w:ascii="Times New Roman" w:hAnsi="Times New Roman" w:cs="Times New Roman"/>
          <w:b/>
          <w:bCs/>
          <w:kern w:val="0"/>
          <w:sz w:val="20"/>
          <w:szCs w:val="24"/>
        </w:rPr>
        <w:t>47</w:t>
      </w:r>
      <w:r>
        <w:rPr>
          <w:rFonts w:ascii="Times New Roman" w:hAnsi="Times New Roman" w:cs="Times New Roman"/>
          <w:kern w:val="0"/>
          <w:sz w:val="20"/>
          <w:szCs w:val="24"/>
        </w:rPr>
        <w:t xml:space="preserve"> (2016). https://doi.org/10.1051/matecconf/20164705013.</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[44]</w:t>
      </w:r>
      <w:r>
        <w:rPr>
          <w:rFonts w:ascii="Times New Roman" w:hAnsi="Times New Roman" w:cs="Times New Roman"/>
          <w:kern w:val="0"/>
          <w:sz w:val="20"/>
          <w:szCs w:val="24"/>
        </w:rPr>
        <w:tab/>
      </w:r>
      <w:r>
        <w:rPr>
          <w:rFonts w:ascii="Times New Roman" w:hAnsi="Times New Roman" w:cs="Times New Roman"/>
          <w:kern w:val="0"/>
          <w:sz w:val="20"/>
          <w:szCs w:val="24"/>
        </w:rPr>
        <w:t>J.A. Yáñez, D.R. Brocks, L.M. Forrest, N.M. Davies, Pharmacokinetic Behaviors of Orally Administered Drugs, 2011. https://doi.org/10.1002/9781118067598.ch13.</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[45]</w:t>
      </w:r>
      <w:r>
        <w:rPr>
          <w:rFonts w:ascii="Times New Roman" w:hAnsi="Times New Roman" w:cs="Times New Roman"/>
          <w:kern w:val="0"/>
          <w:sz w:val="20"/>
          <w:szCs w:val="24"/>
        </w:rPr>
        <w:tab/>
      </w:r>
      <w:r>
        <w:rPr>
          <w:rFonts w:ascii="Times New Roman" w:hAnsi="Times New Roman" w:cs="Times New Roman"/>
          <w:kern w:val="0"/>
          <w:sz w:val="20"/>
          <w:szCs w:val="24"/>
        </w:rPr>
        <w:t xml:space="preserve">H.G. Brittain, S.J. Bogdanowich, D.E. Bugay, J. DeVincentis, G. Lewen, A.W. Newman, Physical Characterization of Pharmaceutical Solids, Pharm. Res. An Off. J. Am. Assoc. Pharm. Sci. </w:t>
      </w:r>
      <w:r>
        <w:rPr>
          <w:rFonts w:ascii="Times New Roman" w:hAnsi="Times New Roman" w:cs="Times New Roman"/>
          <w:b/>
          <w:bCs/>
          <w:kern w:val="0"/>
          <w:sz w:val="20"/>
          <w:szCs w:val="24"/>
        </w:rPr>
        <w:t>8</w:t>
      </w:r>
      <w:r>
        <w:rPr>
          <w:rFonts w:ascii="Times New Roman" w:hAnsi="Times New Roman" w:cs="Times New Roman"/>
          <w:kern w:val="0"/>
          <w:sz w:val="20"/>
          <w:szCs w:val="24"/>
        </w:rPr>
        <w:t xml:space="preserve"> (1991) 963–973. https://doi.org/10.1023/A:1015888520352.</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[46]</w:t>
      </w:r>
      <w:r>
        <w:rPr>
          <w:rFonts w:ascii="Times New Roman" w:hAnsi="Times New Roman" w:cs="Times New Roman"/>
          <w:kern w:val="0"/>
          <w:sz w:val="20"/>
          <w:szCs w:val="24"/>
        </w:rPr>
        <w:tab/>
      </w:r>
      <w:r>
        <w:rPr>
          <w:rFonts w:ascii="Times New Roman" w:hAnsi="Times New Roman" w:cs="Times New Roman"/>
          <w:kern w:val="0"/>
          <w:sz w:val="20"/>
          <w:szCs w:val="24"/>
        </w:rPr>
        <w:t xml:space="preserve">D. Bar-Shalom, K. Rose, Introduction, AAPS Adv. Pharm. Sci. Ser. </w:t>
      </w:r>
      <w:r>
        <w:rPr>
          <w:rFonts w:ascii="Times New Roman" w:hAnsi="Times New Roman" w:cs="Times New Roman"/>
          <w:b/>
          <w:bCs/>
          <w:kern w:val="0"/>
          <w:sz w:val="20"/>
          <w:szCs w:val="24"/>
        </w:rPr>
        <w:t>11</w:t>
      </w:r>
      <w:r>
        <w:rPr>
          <w:rFonts w:ascii="Times New Roman" w:hAnsi="Times New Roman" w:cs="Times New Roman"/>
          <w:kern w:val="0"/>
          <w:sz w:val="20"/>
          <w:szCs w:val="24"/>
        </w:rPr>
        <w:t xml:space="preserve"> (2014) 5–8. https://doi.org/10.1007/978-1-4899-8011-3.</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[47]</w:t>
      </w:r>
      <w:r>
        <w:rPr>
          <w:rFonts w:ascii="Times New Roman" w:hAnsi="Times New Roman" w:cs="Times New Roman"/>
          <w:kern w:val="0"/>
          <w:sz w:val="20"/>
          <w:szCs w:val="24"/>
        </w:rPr>
        <w:tab/>
      </w:r>
      <w:r>
        <w:rPr>
          <w:rFonts w:ascii="Times New Roman" w:hAnsi="Times New Roman" w:cs="Times New Roman"/>
          <w:kern w:val="0"/>
          <w:sz w:val="20"/>
          <w:szCs w:val="24"/>
        </w:rPr>
        <w:t xml:space="preserve">I. Martins, H. Tomás, F. Lahoz, J. Rodrigues, Engineered Fluorescent Carbon Dots and G4-G6 PAMAM Dendrimer Nanohybrids for Bioimaging and Gene Delivery, Biomacromolecules. </w:t>
      </w:r>
      <w:r>
        <w:rPr>
          <w:rFonts w:ascii="Times New Roman" w:hAnsi="Times New Roman" w:cs="Times New Roman"/>
          <w:b/>
          <w:bCs/>
          <w:kern w:val="0"/>
          <w:sz w:val="20"/>
          <w:szCs w:val="24"/>
        </w:rPr>
        <w:t>22</w:t>
      </w:r>
      <w:r>
        <w:rPr>
          <w:rFonts w:ascii="Times New Roman" w:hAnsi="Times New Roman" w:cs="Times New Roman"/>
          <w:kern w:val="0"/>
          <w:sz w:val="20"/>
          <w:szCs w:val="24"/>
        </w:rPr>
        <w:t xml:space="preserve"> (2021) 2436–2450. https://doi.org/10.1021/acs.biomac.1c00232.</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[48]</w:t>
      </w:r>
      <w:r>
        <w:rPr>
          <w:rFonts w:ascii="Times New Roman" w:hAnsi="Times New Roman" w:cs="Times New Roman"/>
          <w:kern w:val="0"/>
          <w:sz w:val="20"/>
          <w:szCs w:val="24"/>
        </w:rPr>
        <w:tab/>
      </w:r>
      <w:r>
        <w:rPr>
          <w:rFonts w:ascii="Times New Roman" w:hAnsi="Times New Roman" w:cs="Times New Roman"/>
          <w:kern w:val="0"/>
          <w:sz w:val="20"/>
          <w:szCs w:val="24"/>
        </w:rPr>
        <w:t>A.A. Mendhe, R.S. Kharwade, U.N. Mahajan, Dissolution enhancement of poorly water-soluble drug by cyclodextrins inclusion complexation, Int. J. Appl. Pharm.</w:t>
      </w:r>
      <w:r>
        <w:rPr>
          <w:rFonts w:ascii="Times New Roman" w:hAnsi="Times New Roman" w:cs="Times New Roman"/>
          <w:b/>
          <w:bCs/>
          <w:kern w:val="0"/>
          <w:sz w:val="20"/>
          <w:szCs w:val="24"/>
        </w:rPr>
        <w:t xml:space="preserve"> 8</w:t>
      </w:r>
      <w:r>
        <w:rPr>
          <w:rFonts w:ascii="Times New Roman" w:hAnsi="Times New Roman" w:cs="Times New Roman"/>
          <w:kern w:val="0"/>
          <w:sz w:val="20"/>
          <w:szCs w:val="24"/>
        </w:rPr>
        <w:t xml:space="preserve"> (2016). https://doi.org/10.22159/ijap.2016v8i4.14156.</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[49]</w:t>
      </w:r>
      <w:r>
        <w:rPr>
          <w:rFonts w:ascii="Times New Roman" w:hAnsi="Times New Roman" w:cs="Times New Roman"/>
          <w:kern w:val="0"/>
          <w:sz w:val="20"/>
          <w:szCs w:val="24"/>
        </w:rPr>
        <w:tab/>
      </w:r>
      <w:r>
        <w:rPr>
          <w:rFonts w:ascii="Times New Roman" w:hAnsi="Times New Roman" w:cs="Times New Roman"/>
          <w:kern w:val="0"/>
          <w:sz w:val="20"/>
          <w:szCs w:val="24"/>
        </w:rPr>
        <w:t xml:space="preserve">J.B. Hall, M.A. Dobrovolskaia, A.K. Patri, S.E. McNeil, Characterization of Nanoparticles for Therapeutics: Physicochemical Characterization, Futur. Med. </w:t>
      </w:r>
      <w:r>
        <w:rPr>
          <w:rFonts w:ascii="Times New Roman" w:hAnsi="Times New Roman" w:cs="Times New Roman"/>
          <w:b/>
          <w:bCs/>
          <w:kern w:val="0"/>
          <w:sz w:val="20"/>
          <w:szCs w:val="24"/>
        </w:rPr>
        <w:t>2</w:t>
      </w:r>
      <w:r>
        <w:rPr>
          <w:rFonts w:ascii="Times New Roman" w:hAnsi="Times New Roman" w:cs="Times New Roman"/>
          <w:kern w:val="0"/>
          <w:sz w:val="20"/>
          <w:szCs w:val="24"/>
        </w:rPr>
        <w:t xml:space="preserve"> (2007) 789–803. http://www.medscape.com/viewarticle/574912_2.</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[50]</w:t>
      </w:r>
      <w:r>
        <w:rPr>
          <w:rFonts w:ascii="Times New Roman" w:hAnsi="Times New Roman" w:cs="Times New Roman"/>
          <w:kern w:val="0"/>
          <w:sz w:val="20"/>
          <w:szCs w:val="24"/>
        </w:rPr>
        <w:tab/>
      </w:r>
      <w:r>
        <w:rPr>
          <w:rFonts w:ascii="Times New Roman" w:hAnsi="Times New Roman" w:cs="Times New Roman"/>
          <w:kern w:val="0"/>
          <w:sz w:val="20"/>
          <w:szCs w:val="24"/>
        </w:rPr>
        <w:t xml:space="preserve">A. Kapourani, V. Valkanioti, K.N. Kontogiannopoulos, P. Barmpalexis, Determination of the physical state of a drug in amorphous solid dispersions using artificial neural networks and ATR-FTIR spectroscopy, Int. J. Pharm. X. </w:t>
      </w:r>
      <w:r>
        <w:rPr>
          <w:rFonts w:ascii="Times New Roman" w:hAnsi="Times New Roman" w:cs="Times New Roman"/>
          <w:b/>
          <w:bCs/>
          <w:kern w:val="0"/>
          <w:sz w:val="20"/>
          <w:szCs w:val="24"/>
        </w:rPr>
        <w:t xml:space="preserve">2 </w:t>
      </w:r>
      <w:r>
        <w:rPr>
          <w:rFonts w:ascii="Times New Roman" w:hAnsi="Times New Roman" w:cs="Times New Roman"/>
          <w:kern w:val="0"/>
          <w:sz w:val="20"/>
          <w:szCs w:val="24"/>
        </w:rPr>
        <w:t>(2020) 100064. https://doi.org/10.1016/j.ijpx.2020.100064.</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[51]</w:t>
      </w:r>
      <w:r>
        <w:rPr>
          <w:rFonts w:ascii="Times New Roman" w:hAnsi="Times New Roman" w:cs="Times New Roman"/>
          <w:kern w:val="0"/>
          <w:sz w:val="20"/>
          <w:szCs w:val="24"/>
        </w:rPr>
        <w:tab/>
      </w:r>
      <w:r>
        <w:rPr>
          <w:rFonts w:ascii="Times New Roman" w:hAnsi="Times New Roman" w:cs="Times New Roman"/>
          <w:kern w:val="0"/>
          <w:sz w:val="20"/>
          <w:szCs w:val="24"/>
        </w:rPr>
        <w:t xml:space="preserve">R. Kharwade, S. More, A. Warokar, P. Agrawal, N. Mahajan, Starburst pamam dendrimers: Synthetic approaches, surface modifications, and biomedical applications, Arab. J. Chem. </w:t>
      </w:r>
      <w:r>
        <w:rPr>
          <w:rFonts w:ascii="Times New Roman" w:hAnsi="Times New Roman" w:cs="Times New Roman"/>
          <w:b/>
          <w:bCs/>
          <w:kern w:val="0"/>
          <w:sz w:val="20"/>
          <w:szCs w:val="24"/>
        </w:rPr>
        <w:t>13</w:t>
      </w:r>
      <w:r>
        <w:rPr>
          <w:rFonts w:ascii="Times New Roman" w:hAnsi="Times New Roman" w:cs="Times New Roman"/>
          <w:kern w:val="0"/>
          <w:sz w:val="20"/>
          <w:szCs w:val="24"/>
        </w:rPr>
        <w:t xml:space="preserve"> (2020) 6009–6039. https://doi.org/10.1016/j.arabjc.2020.05.002.</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[52]</w:t>
      </w:r>
      <w:r>
        <w:rPr>
          <w:rFonts w:ascii="Times New Roman" w:hAnsi="Times New Roman" w:cs="Times New Roman"/>
          <w:kern w:val="0"/>
          <w:sz w:val="20"/>
          <w:szCs w:val="24"/>
        </w:rPr>
        <w:tab/>
      </w:r>
      <w:r>
        <w:rPr>
          <w:rFonts w:ascii="Times New Roman" w:hAnsi="Times New Roman" w:cs="Times New Roman"/>
          <w:kern w:val="0"/>
          <w:sz w:val="20"/>
          <w:szCs w:val="24"/>
        </w:rPr>
        <w:t>R. Kharwade, N. Mahajan, S. More, A. Warokar, A. Dhobley, D. Palve, Effect of PEGylation on drug uptake , biodistribution , and tissue toxicity of efavirenz – ritonavir loaded PAMAM G4 dendrimers, Pharm. Dev. Technol. 0 (2023) 1–19. https://doi.org/10.1080/10837450.2023.2173230.</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[53]</w:t>
      </w:r>
      <w:r>
        <w:rPr>
          <w:rFonts w:ascii="Times New Roman" w:hAnsi="Times New Roman" w:cs="Times New Roman"/>
          <w:kern w:val="0"/>
          <w:sz w:val="20"/>
          <w:szCs w:val="24"/>
        </w:rPr>
        <w:tab/>
      </w:r>
      <w:r>
        <w:rPr>
          <w:rFonts w:ascii="Times New Roman" w:hAnsi="Times New Roman" w:cs="Times New Roman"/>
          <w:kern w:val="0"/>
          <w:sz w:val="20"/>
          <w:szCs w:val="24"/>
        </w:rPr>
        <w:t xml:space="preserve">Q. Wei, Q. Yang, Q. Wang, C. Sun, Y. Zhu, Y. Niu, J. Yu, X. Xu, Formulation, Characterization, and Pharmacokinetic Studies of 6-Gingerol-Loaded Nanostructured Lipid Carriers, AAPS PharmSciTech. </w:t>
      </w:r>
      <w:r>
        <w:rPr>
          <w:rFonts w:ascii="Times New Roman" w:hAnsi="Times New Roman" w:cs="Times New Roman"/>
          <w:b/>
          <w:bCs/>
          <w:kern w:val="0"/>
          <w:sz w:val="20"/>
          <w:szCs w:val="24"/>
        </w:rPr>
        <w:t>19</w:t>
      </w:r>
      <w:r>
        <w:rPr>
          <w:rFonts w:ascii="Times New Roman" w:hAnsi="Times New Roman" w:cs="Times New Roman"/>
          <w:kern w:val="0"/>
          <w:sz w:val="20"/>
          <w:szCs w:val="24"/>
        </w:rPr>
        <w:t xml:space="preserve"> (2018) 3661–3669. https://doi.org/10.1208/s12249-018-1165-2.</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[54]</w:t>
      </w:r>
      <w:r>
        <w:rPr>
          <w:rFonts w:ascii="Times New Roman" w:hAnsi="Times New Roman" w:cs="Times New Roman"/>
          <w:kern w:val="0"/>
          <w:sz w:val="20"/>
          <w:szCs w:val="24"/>
        </w:rPr>
        <w:tab/>
      </w:r>
      <w:r>
        <w:rPr>
          <w:rFonts w:ascii="Times New Roman" w:hAnsi="Times New Roman" w:cs="Times New Roman"/>
          <w:kern w:val="0"/>
          <w:sz w:val="20"/>
          <w:szCs w:val="24"/>
        </w:rPr>
        <w:t xml:space="preserve">A. Suresh Rewar, Design, Development and Evaluation of Press Coated Tablets of an Eprosartan Mesylate, Bull. Pharm. Med. Sci. </w:t>
      </w:r>
      <w:r>
        <w:rPr>
          <w:rFonts w:ascii="Times New Roman" w:hAnsi="Times New Roman" w:cs="Times New Roman"/>
          <w:b/>
          <w:bCs/>
          <w:kern w:val="0"/>
          <w:sz w:val="20"/>
          <w:szCs w:val="24"/>
        </w:rPr>
        <w:t>23</w:t>
      </w:r>
      <w:r>
        <w:rPr>
          <w:rFonts w:ascii="Times New Roman" w:hAnsi="Times New Roman" w:cs="Times New Roman"/>
          <w:kern w:val="0"/>
          <w:sz w:val="20"/>
          <w:szCs w:val="24"/>
        </w:rPr>
        <w:t xml:space="preserve"> (2014) 191–196.</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[55]</w:t>
      </w:r>
      <w:r>
        <w:rPr>
          <w:rFonts w:ascii="Times New Roman" w:hAnsi="Times New Roman" w:cs="Times New Roman"/>
          <w:kern w:val="0"/>
          <w:sz w:val="20"/>
          <w:szCs w:val="24"/>
        </w:rPr>
        <w:tab/>
      </w:r>
      <w:r>
        <w:rPr>
          <w:rFonts w:ascii="Times New Roman" w:hAnsi="Times New Roman" w:cs="Times New Roman"/>
          <w:kern w:val="0"/>
          <w:sz w:val="20"/>
          <w:szCs w:val="24"/>
        </w:rPr>
        <w:t xml:space="preserve">A. Akkewar, N. Mahajan, R. Kharwade, P. Gangane, Liposomes in the Targeted Gene Therapy of Cancer: A Critical Review, Curr. Drug Deliv. </w:t>
      </w:r>
      <w:r>
        <w:rPr>
          <w:rFonts w:ascii="Times New Roman" w:hAnsi="Times New Roman" w:cs="Times New Roman"/>
          <w:b/>
          <w:bCs/>
          <w:kern w:val="0"/>
          <w:sz w:val="20"/>
          <w:szCs w:val="24"/>
        </w:rPr>
        <w:t>20</w:t>
      </w:r>
      <w:r>
        <w:rPr>
          <w:rFonts w:ascii="Times New Roman" w:hAnsi="Times New Roman" w:cs="Times New Roman"/>
          <w:kern w:val="0"/>
          <w:sz w:val="20"/>
          <w:szCs w:val="24"/>
        </w:rPr>
        <w:t xml:space="preserve"> (2022) 350–370. https://doi.org/10.2174/1567201819666220421113127.</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[56]</w:t>
      </w:r>
      <w:r>
        <w:rPr>
          <w:rFonts w:ascii="Times New Roman" w:hAnsi="Times New Roman" w:cs="Times New Roman"/>
          <w:kern w:val="0"/>
          <w:sz w:val="20"/>
          <w:szCs w:val="24"/>
        </w:rPr>
        <w:tab/>
      </w:r>
      <w:r>
        <w:rPr>
          <w:rFonts w:ascii="Times New Roman" w:hAnsi="Times New Roman" w:cs="Times New Roman"/>
          <w:kern w:val="0"/>
          <w:sz w:val="20"/>
          <w:szCs w:val="24"/>
        </w:rPr>
        <w:t xml:space="preserve">M. Maghsoodi, F. Kiafar, Co-precipitation with PVP and agar to improve Physicomechanical properties of ibuprofen, Iran. J. Basic Med. Sci. </w:t>
      </w:r>
      <w:r>
        <w:rPr>
          <w:rFonts w:ascii="Times New Roman" w:hAnsi="Times New Roman" w:cs="Times New Roman"/>
          <w:b/>
          <w:bCs/>
          <w:kern w:val="0"/>
          <w:sz w:val="20"/>
          <w:szCs w:val="24"/>
        </w:rPr>
        <w:t>16</w:t>
      </w:r>
      <w:r>
        <w:rPr>
          <w:rFonts w:ascii="Times New Roman" w:hAnsi="Times New Roman" w:cs="Times New Roman"/>
          <w:kern w:val="0"/>
          <w:sz w:val="20"/>
          <w:szCs w:val="24"/>
        </w:rPr>
        <w:t xml:space="preserve"> (2013) 627–634. https://doi.org/10.22038/ijbms.2013.723.</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[57]</w:t>
      </w:r>
      <w:r>
        <w:rPr>
          <w:rFonts w:ascii="Times New Roman" w:hAnsi="Times New Roman" w:cs="Times New Roman"/>
          <w:kern w:val="0"/>
          <w:sz w:val="20"/>
          <w:szCs w:val="24"/>
        </w:rPr>
        <w:tab/>
      </w:r>
      <w:r>
        <w:rPr>
          <w:rFonts w:ascii="Times New Roman" w:hAnsi="Times New Roman" w:cs="Times New Roman"/>
          <w:kern w:val="0"/>
          <w:sz w:val="20"/>
          <w:szCs w:val="24"/>
        </w:rPr>
        <w:t>R. Kharwade, N. Ali, P. Gangane, K. Pawar, S. More, of Tioconazole-Loaded Transferosomal Hydrogel for the Effective Treatment of Atopic Dermatitis : In Vitro and, (2023).</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[58]</w:t>
      </w:r>
      <w:r>
        <w:rPr>
          <w:rFonts w:ascii="Times New Roman" w:hAnsi="Times New Roman" w:cs="Times New Roman"/>
          <w:kern w:val="0"/>
          <w:sz w:val="20"/>
          <w:szCs w:val="24"/>
        </w:rPr>
        <w:tab/>
      </w:r>
      <w:r>
        <w:rPr>
          <w:rFonts w:ascii="Times New Roman" w:hAnsi="Times New Roman" w:cs="Times New Roman"/>
          <w:kern w:val="0"/>
          <w:sz w:val="20"/>
          <w:szCs w:val="24"/>
        </w:rPr>
        <w:t xml:space="preserve">R. Kharwade, H. Nair, D. Masurkar, A. Pise, S. More, S. Pise, Formulation and Evaluation of Chronomodulated Pulsatile Drug Delivery System for Nocturnal Hyperacidity, Res. J. Pharm. Technol. </w:t>
      </w:r>
      <w:r>
        <w:rPr>
          <w:rFonts w:ascii="Times New Roman" w:hAnsi="Times New Roman" w:cs="Times New Roman"/>
          <w:b/>
          <w:bCs/>
          <w:kern w:val="0"/>
          <w:sz w:val="20"/>
          <w:szCs w:val="24"/>
        </w:rPr>
        <w:t>15</w:t>
      </w:r>
      <w:r>
        <w:rPr>
          <w:rFonts w:ascii="Times New Roman" w:hAnsi="Times New Roman" w:cs="Times New Roman"/>
          <w:kern w:val="0"/>
          <w:sz w:val="20"/>
          <w:szCs w:val="24"/>
        </w:rPr>
        <w:t xml:space="preserve"> (2022) 1449–1454. https://doi.org/10.52711/0974-360X.2022.00240.</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[59]</w:t>
      </w:r>
      <w:r>
        <w:rPr>
          <w:rFonts w:ascii="Times New Roman" w:hAnsi="Times New Roman" w:cs="Times New Roman"/>
          <w:kern w:val="0"/>
          <w:sz w:val="20"/>
          <w:szCs w:val="24"/>
        </w:rPr>
        <w:tab/>
      </w:r>
      <w:r>
        <w:rPr>
          <w:rFonts w:ascii="Times New Roman" w:hAnsi="Times New Roman" w:cs="Times New Roman"/>
          <w:kern w:val="0"/>
          <w:sz w:val="20"/>
          <w:szCs w:val="24"/>
        </w:rPr>
        <w:t>S. Mallick, S.K. Pradhan, M. Chandran, M. Acharya, T. Digdarsini, R. Mohapatra, Study of particle rearrangement, compression behaviour and dissolution properties after melt dispersion of ibuprofen, Avicel and Aerosil, Results Pharma Sci. 1 (2011) 1–10. https://doi.org/10.1016/j.rinphs.2011.05.003.</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[60]</w:t>
      </w:r>
      <w:r>
        <w:rPr>
          <w:rFonts w:ascii="Times New Roman" w:hAnsi="Times New Roman" w:cs="Times New Roman"/>
          <w:kern w:val="0"/>
          <w:sz w:val="20"/>
          <w:szCs w:val="24"/>
        </w:rPr>
        <w:tab/>
      </w:r>
      <w:r>
        <w:rPr>
          <w:rFonts w:ascii="Times New Roman" w:hAnsi="Times New Roman" w:cs="Times New Roman"/>
          <w:kern w:val="0"/>
          <w:sz w:val="20"/>
          <w:szCs w:val="24"/>
        </w:rPr>
        <w:t xml:space="preserve">S.M. More. R.S . Kharwade, N. S . Vyavhare, Formulation of mucoadhesive tablet by using aegle marmelos, Int. J. Appl. Biol. Pharm. Technol. </w:t>
      </w:r>
      <w:r>
        <w:rPr>
          <w:rFonts w:ascii="Times New Roman" w:hAnsi="Times New Roman" w:cs="Times New Roman"/>
          <w:b/>
          <w:bCs/>
          <w:kern w:val="0"/>
          <w:sz w:val="20"/>
          <w:szCs w:val="24"/>
        </w:rPr>
        <w:t>2</w:t>
      </w:r>
      <w:r>
        <w:rPr>
          <w:rFonts w:ascii="Times New Roman" w:hAnsi="Times New Roman" w:cs="Times New Roman"/>
          <w:kern w:val="0"/>
          <w:sz w:val="20"/>
          <w:szCs w:val="24"/>
        </w:rPr>
        <w:t xml:space="preserve"> (2011) 154–161.</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[61]</w:t>
      </w:r>
      <w:r>
        <w:rPr>
          <w:rFonts w:ascii="Times New Roman" w:hAnsi="Times New Roman" w:cs="Times New Roman"/>
          <w:kern w:val="0"/>
          <w:sz w:val="20"/>
          <w:szCs w:val="24"/>
        </w:rPr>
        <w:tab/>
      </w:r>
      <w:r>
        <w:rPr>
          <w:rFonts w:ascii="Times New Roman" w:hAnsi="Times New Roman" w:cs="Times New Roman"/>
          <w:kern w:val="0"/>
          <w:sz w:val="20"/>
          <w:szCs w:val="24"/>
        </w:rPr>
        <w:t xml:space="preserve">S. Ramteke, N. Haigune, S. More, S. Pise, A. Pise, R. Kharwade, Flaxseed Mucilage Hydrogel based Floating Drug Delivery System: Design and Evaluation, Res. J. Pharm. Technol. </w:t>
      </w:r>
      <w:r>
        <w:rPr>
          <w:rFonts w:ascii="Times New Roman" w:hAnsi="Times New Roman" w:cs="Times New Roman"/>
          <w:b/>
          <w:bCs/>
          <w:kern w:val="0"/>
          <w:sz w:val="20"/>
          <w:szCs w:val="24"/>
        </w:rPr>
        <w:t>15</w:t>
      </w:r>
      <w:r>
        <w:rPr>
          <w:rFonts w:ascii="Times New Roman" w:hAnsi="Times New Roman" w:cs="Times New Roman"/>
          <w:kern w:val="0"/>
          <w:sz w:val="20"/>
          <w:szCs w:val="24"/>
        </w:rPr>
        <w:t xml:space="preserve"> (2022) 1549–1554. https://doi.org/10.52711/0974-360X.2022.00258.</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[62]</w:t>
      </w:r>
      <w:r>
        <w:rPr>
          <w:rFonts w:ascii="Times New Roman" w:hAnsi="Times New Roman" w:cs="Times New Roman"/>
          <w:kern w:val="0"/>
          <w:sz w:val="20"/>
          <w:szCs w:val="24"/>
        </w:rPr>
        <w:tab/>
      </w:r>
      <w:r>
        <w:rPr>
          <w:rFonts w:ascii="Times New Roman" w:hAnsi="Times New Roman" w:cs="Times New Roman"/>
          <w:kern w:val="0"/>
          <w:sz w:val="20"/>
          <w:szCs w:val="24"/>
        </w:rPr>
        <w:t xml:space="preserve">P. Decuzzi, R. Pasqualini, W. Arap, M. Ferrari, Intravascular delivery of particulate systems: Does geometry really matter?, Pharm. Res. </w:t>
      </w:r>
      <w:r>
        <w:rPr>
          <w:rFonts w:ascii="Times New Roman" w:hAnsi="Times New Roman" w:cs="Times New Roman"/>
          <w:b/>
          <w:bCs/>
          <w:kern w:val="0"/>
          <w:sz w:val="20"/>
          <w:szCs w:val="24"/>
        </w:rPr>
        <w:t>26</w:t>
      </w:r>
      <w:r>
        <w:rPr>
          <w:rFonts w:ascii="Times New Roman" w:hAnsi="Times New Roman" w:cs="Times New Roman"/>
          <w:kern w:val="0"/>
          <w:sz w:val="20"/>
          <w:szCs w:val="24"/>
        </w:rPr>
        <w:t xml:space="preserve"> (2009) 235–243. https://doi.org/10.1007/s11095-008-9697-x.</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[63]</w:t>
      </w:r>
      <w:r>
        <w:rPr>
          <w:rFonts w:ascii="Times New Roman" w:hAnsi="Times New Roman" w:cs="Times New Roman"/>
          <w:kern w:val="0"/>
          <w:sz w:val="20"/>
          <w:szCs w:val="24"/>
        </w:rPr>
        <w:tab/>
      </w:r>
      <w:r>
        <w:rPr>
          <w:rFonts w:ascii="Times New Roman" w:hAnsi="Times New Roman" w:cs="Times New Roman"/>
          <w:kern w:val="0"/>
          <w:sz w:val="20"/>
          <w:szCs w:val="24"/>
        </w:rPr>
        <w:t xml:space="preserve">E. Hari Krishna, V. Rama Mohan Gupta, S. Jyothi, Spherical crystallisation - A modern technique for direct compression of pharmaceutical substances, Asian J. Pharm. Clin. Res. </w:t>
      </w:r>
      <w:r>
        <w:rPr>
          <w:rFonts w:ascii="Times New Roman" w:hAnsi="Times New Roman" w:cs="Times New Roman"/>
          <w:b/>
          <w:bCs/>
          <w:kern w:val="0"/>
          <w:sz w:val="20"/>
          <w:szCs w:val="24"/>
        </w:rPr>
        <w:t>5</w:t>
      </w:r>
      <w:r>
        <w:rPr>
          <w:rFonts w:ascii="Times New Roman" w:hAnsi="Times New Roman" w:cs="Times New Roman"/>
          <w:kern w:val="0"/>
          <w:sz w:val="20"/>
          <w:szCs w:val="24"/>
        </w:rPr>
        <w:t xml:space="preserve"> (2012) 114–117.</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[64]</w:t>
      </w:r>
      <w:r>
        <w:rPr>
          <w:rFonts w:ascii="Times New Roman" w:hAnsi="Times New Roman" w:cs="Times New Roman"/>
          <w:kern w:val="0"/>
          <w:sz w:val="20"/>
          <w:szCs w:val="24"/>
        </w:rPr>
        <w:tab/>
      </w:r>
      <w:r>
        <w:rPr>
          <w:rFonts w:ascii="Times New Roman" w:hAnsi="Times New Roman" w:cs="Times New Roman"/>
          <w:kern w:val="0"/>
          <w:sz w:val="20"/>
          <w:szCs w:val="24"/>
        </w:rPr>
        <w:t>B. Sun, M. Zhang, J. Shen, Z. He, P. Fatehi, Y. Ni, Applications of Cellulose-based Materials in Sustained Drug Delivery Systems, (2019) 2485–2501. https://doi.org/10.2174/0929867324666170705143308.</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[65]</w:t>
      </w:r>
      <w:r>
        <w:rPr>
          <w:rFonts w:ascii="Times New Roman" w:hAnsi="Times New Roman" w:cs="Times New Roman"/>
          <w:kern w:val="0"/>
          <w:sz w:val="20"/>
          <w:szCs w:val="24"/>
        </w:rPr>
        <w:tab/>
      </w:r>
      <w:r>
        <w:rPr>
          <w:rFonts w:ascii="Times New Roman" w:hAnsi="Times New Roman" w:cs="Times New Roman"/>
          <w:kern w:val="0"/>
          <w:sz w:val="20"/>
          <w:szCs w:val="24"/>
        </w:rPr>
        <w:t>A. Pandit, J. Shikshan, P. Mandal, Study of disintegration properties of mucilage from linum study of disinteghation properties of mucilage from linum, (2018).</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[66]</w:t>
      </w:r>
      <w:r>
        <w:rPr>
          <w:rFonts w:ascii="Times New Roman" w:hAnsi="Times New Roman" w:cs="Times New Roman"/>
          <w:kern w:val="0"/>
          <w:sz w:val="20"/>
          <w:szCs w:val="24"/>
        </w:rPr>
        <w:tab/>
      </w:r>
      <w:r>
        <w:rPr>
          <w:rFonts w:ascii="Times New Roman" w:hAnsi="Times New Roman" w:cs="Times New Roman"/>
          <w:kern w:val="0"/>
          <w:sz w:val="20"/>
          <w:szCs w:val="24"/>
        </w:rPr>
        <w:t xml:space="preserve">C. Solas, I. Poizot-Martin, M.P. Drogoul, I. Ravaux, C. Dhiver, A. Lafeuillade, T. Allegre, M. Mokhtari, J. Moreau, G. Lepeu, N. Petit, A. Durand, B. Lacarelle, Therapeutic drug monitoring of lopinavir/ritonavir given alone or with a non-nucleoside reverse transcriptase inhibitor, Br. J. Clin. Pharmacol. </w:t>
      </w:r>
      <w:r>
        <w:rPr>
          <w:rFonts w:ascii="Times New Roman" w:hAnsi="Times New Roman" w:cs="Times New Roman"/>
          <w:b/>
          <w:bCs/>
          <w:kern w:val="0"/>
          <w:sz w:val="20"/>
          <w:szCs w:val="24"/>
        </w:rPr>
        <w:t>57</w:t>
      </w:r>
      <w:r>
        <w:rPr>
          <w:rFonts w:ascii="Times New Roman" w:hAnsi="Times New Roman" w:cs="Times New Roman"/>
          <w:kern w:val="0"/>
          <w:sz w:val="20"/>
          <w:szCs w:val="24"/>
        </w:rPr>
        <w:t xml:space="preserve"> (2004) 436–440. https://doi.org/10.1046/j.1365-2125.2003.02020.x.</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[67]</w:t>
      </w:r>
      <w:r>
        <w:rPr>
          <w:rFonts w:ascii="Times New Roman" w:hAnsi="Times New Roman" w:cs="Times New Roman"/>
          <w:kern w:val="0"/>
          <w:sz w:val="20"/>
          <w:szCs w:val="24"/>
        </w:rPr>
        <w:tab/>
      </w:r>
      <w:r>
        <w:rPr>
          <w:rFonts w:ascii="Times New Roman" w:hAnsi="Times New Roman" w:cs="Times New Roman"/>
          <w:kern w:val="0"/>
          <w:sz w:val="20"/>
          <w:szCs w:val="24"/>
        </w:rPr>
        <w:t xml:space="preserve">S. Rodriguez-Mozaz, M. Ricart, M. Köck-Schulmeyer, H. Guasch, C. Bonnineau, L. Proia, M.L. de Alda, S. Sabater, D. Barceló, Pharmaceuticals and pesticides in reclaimed water: Efficiency assessment of a microfiltration-reverse osmosis (MF-RO) pilot plant, J. Hazard. Mater. </w:t>
      </w:r>
      <w:r>
        <w:rPr>
          <w:rFonts w:ascii="Times New Roman" w:hAnsi="Times New Roman" w:cs="Times New Roman"/>
          <w:b/>
          <w:bCs/>
          <w:kern w:val="0"/>
          <w:sz w:val="20"/>
          <w:szCs w:val="24"/>
        </w:rPr>
        <w:t>282</w:t>
      </w:r>
      <w:r>
        <w:rPr>
          <w:rFonts w:ascii="Times New Roman" w:hAnsi="Times New Roman" w:cs="Times New Roman"/>
          <w:kern w:val="0"/>
          <w:sz w:val="20"/>
          <w:szCs w:val="24"/>
        </w:rPr>
        <w:t xml:space="preserve"> (2015) 165–173. https://doi.org/10.1016/j.jhazmat.2014.09.015.</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[68]</w:t>
      </w:r>
      <w:r>
        <w:rPr>
          <w:rFonts w:ascii="Times New Roman" w:hAnsi="Times New Roman" w:cs="Times New Roman"/>
          <w:kern w:val="0"/>
          <w:sz w:val="20"/>
          <w:szCs w:val="24"/>
        </w:rPr>
        <w:tab/>
      </w:r>
      <w:r>
        <w:rPr>
          <w:rFonts w:ascii="Times New Roman" w:hAnsi="Times New Roman" w:cs="Times New Roman"/>
          <w:kern w:val="0"/>
          <w:sz w:val="20"/>
          <w:szCs w:val="24"/>
        </w:rPr>
        <w:t xml:space="preserve">P. Kolhe, E. Misra, R.M. Kannan, S. Kannan, M. Lieh-Lai, Drug complexation, in vitro release and cellular entry of dendrimers and hyperbranched polymers, Int. J. Pharm. </w:t>
      </w:r>
      <w:r>
        <w:rPr>
          <w:rFonts w:ascii="Times New Roman" w:hAnsi="Times New Roman" w:cs="Times New Roman"/>
          <w:b/>
          <w:bCs/>
          <w:kern w:val="0"/>
          <w:sz w:val="20"/>
          <w:szCs w:val="24"/>
        </w:rPr>
        <w:t>259</w:t>
      </w:r>
      <w:r>
        <w:rPr>
          <w:rFonts w:ascii="Times New Roman" w:hAnsi="Times New Roman" w:cs="Times New Roman"/>
          <w:kern w:val="0"/>
          <w:sz w:val="20"/>
          <w:szCs w:val="24"/>
        </w:rPr>
        <w:t xml:space="preserve"> (2003) 143–160. https://doi.org/10.1016/S0378-5173(03)00225-4.</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[69]</w:t>
      </w:r>
      <w:r>
        <w:rPr>
          <w:rFonts w:ascii="Times New Roman" w:hAnsi="Times New Roman" w:cs="Times New Roman"/>
          <w:kern w:val="0"/>
          <w:sz w:val="20"/>
          <w:szCs w:val="24"/>
        </w:rPr>
        <w:tab/>
      </w:r>
      <w:r>
        <w:rPr>
          <w:rFonts w:ascii="Times New Roman" w:hAnsi="Times New Roman" w:cs="Times New Roman"/>
          <w:kern w:val="0"/>
          <w:sz w:val="20"/>
          <w:szCs w:val="24"/>
        </w:rPr>
        <w:t xml:space="preserve">J. Fadke, J. Desai, H. Thakkar, Formulation Development of Spherical Crystal Agglomerates of Itraconazole for Preparation of Directly Compressible Tablets with Enhanced Bioavailability, AAPS PharmSciTech. </w:t>
      </w:r>
      <w:r>
        <w:rPr>
          <w:rFonts w:ascii="Times New Roman" w:hAnsi="Times New Roman" w:cs="Times New Roman"/>
          <w:b/>
          <w:bCs/>
          <w:kern w:val="0"/>
          <w:sz w:val="20"/>
          <w:szCs w:val="24"/>
        </w:rPr>
        <w:t xml:space="preserve">16 </w:t>
      </w:r>
      <w:r>
        <w:rPr>
          <w:rFonts w:ascii="Times New Roman" w:hAnsi="Times New Roman" w:cs="Times New Roman"/>
          <w:kern w:val="0"/>
          <w:sz w:val="20"/>
          <w:szCs w:val="24"/>
        </w:rPr>
        <w:t>(2015) 1434–1444. https://doi.org/10.1208/s12249-015-0332-y.</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[70]</w:t>
      </w:r>
      <w:r>
        <w:rPr>
          <w:rFonts w:ascii="Times New Roman" w:hAnsi="Times New Roman" w:cs="Times New Roman"/>
          <w:kern w:val="0"/>
          <w:sz w:val="20"/>
          <w:szCs w:val="24"/>
        </w:rPr>
        <w:tab/>
      </w:r>
      <w:r>
        <w:rPr>
          <w:rFonts w:ascii="Times New Roman" w:hAnsi="Times New Roman" w:cs="Times New Roman"/>
          <w:kern w:val="0"/>
          <w:sz w:val="20"/>
          <w:szCs w:val="24"/>
        </w:rPr>
        <w:t xml:space="preserve">A.L. Harvey, R. Edrada-Ebel, R.J. Quinn, The re-emergence of natural products for drug discovery in the genomics era, Nat. Rev. Drug Discov. </w:t>
      </w:r>
      <w:r>
        <w:rPr>
          <w:rFonts w:ascii="Times New Roman" w:hAnsi="Times New Roman" w:cs="Times New Roman"/>
          <w:b/>
          <w:bCs/>
          <w:kern w:val="0"/>
          <w:sz w:val="20"/>
          <w:szCs w:val="24"/>
        </w:rPr>
        <w:t xml:space="preserve">14 </w:t>
      </w:r>
      <w:r>
        <w:rPr>
          <w:rFonts w:ascii="Times New Roman" w:hAnsi="Times New Roman" w:cs="Times New Roman"/>
          <w:kern w:val="0"/>
          <w:sz w:val="20"/>
          <w:szCs w:val="24"/>
        </w:rPr>
        <w:t>(2015) 111–129. https://doi.org/10.1038/nrd4510.</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[71]</w:t>
      </w:r>
      <w:r>
        <w:rPr>
          <w:rFonts w:ascii="Times New Roman" w:hAnsi="Times New Roman" w:cs="Times New Roman"/>
          <w:kern w:val="0"/>
          <w:sz w:val="20"/>
          <w:szCs w:val="24"/>
        </w:rPr>
        <w:tab/>
      </w:r>
      <w:r>
        <w:rPr>
          <w:rFonts w:ascii="Times New Roman" w:hAnsi="Times New Roman" w:cs="Times New Roman"/>
          <w:kern w:val="0"/>
          <w:sz w:val="20"/>
          <w:szCs w:val="24"/>
        </w:rPr>
        <w:t xml:space="preserve">A.A. Saeed, A.M. Khidir, A. Awadallah Saeed, Aspartame Sweetener, World J. Pharm. Res. </w:t>
      </w:r>
      <w:r>
        <w:rPr>
          <w:rFonts w:ascii="Times New Roman" w:hAnsi="Times New Roman" w:cs="Times New Roman"/>
          <w:b/>
          <w:bCs/>
          <w:kern w:val="0"/>
          <w:sz w:val="20"/>
          <w:szCs w:val="24"/>
        </w:rPr>
        <w:t>9</w:t>
      </w:r>
      <w:r>
        <w:rPr>
          <w:rFonts w:ascii="Times New Roman" w:hAnsi="Times New Roman" w:cs="Times New Roman"/>
          <w:kern w:val="0"/>
          <w:sz w:val="20"/>
          <w:szCs w:val="24"/>
        </w:rPr>
        <w:t xml:space="preserve"> (2020) 195. https://doi.org/10.20959/wjpps20202-15435.</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[72]</w:t>
      </w:r>
      <w:r>
        <w:rPr>
          <w:rFonts w:ascii="Times New Roman" w:hAnsi="Times New Roman" w:cs="Times New Roman"/>
          <w:kern w:val="0"/>
          <w:sz w:val="20"/>
          <w:szCs w:val="24"/>
        </w:rPr>
        <w:tab/>
      </w:r>
      <w:r>
        <w:rPr>
          <w:rFonts w:ascii="Times New Roman" w:hAnsi="Times New Roman" w:cs="Times New Roman"/>
          <w:kern w:val="0"/>
          <w:sz w:val="20"/>
          <w:szCs w:val="24"/>
        </w:rPr>
        <w:t xml:space="preserve">K.M.S. Fahelelbom, Y. El-shabrawy, Analysis of preservatives in pharmaceutical products, Pharm. Rev. </w:t>
      </w:r>
      <w:r>
        <w:rPr>
          <w:rFonts w:ascii="Times New Roman" w:hAnsi="Times New Roman" w:cs="Times New Roman"/>
          <w:b/>
          <w:bCs/>
          <w:kern w:val="0"/>
          <w:sz w:val="20"/>
          <w:szCs w:val="24"/>
        </w:rPr>
        <w:t>5</w:t>
      </w:r>
      <w:r>
        <w:rPr>
          <w:rFonts w:ascii="Times New Roman" w:hAnsi="Times New Roman" w:cs="Times New Roman"/>
          <w:kern w:val="0"/>
          <w:sz w:val="20"/>
          <w:szCs w:val="24"/>
        </w:rPr>
        <w:t xml:space="preserve"> (2007) 1–54.</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[73]</w:t>
      </w:r>
      <w:r>
        <w:rPr>
          <w:rFonts w:ascii="Times New Roman" w:hAnsi="Times New Roman" w:cs="Times New Roman"/>
          <w:kern w:val="0"/>
          <w:sz w:val="20"/>
          <w:szCs w:val="24"/>
        </w:rPr>
        <w:tab/>
      </w:r>
      <w:r>
        <w:rPr>
          <w:rFonts w:ascii="Times New Roman" w:hAnsi="Times New Roman" w:cs="Times New Roman"/>
          <w:kern w:val="0"/>
          <w:sz w:val="20"/>
          <w:szCs w:val="24"/>
        </w:rPr>
        <w:t xml:space="preserve">S.M. Shaikh, R.C. Doijad, A.S. Shete, P.S. Sankpal, A Review on: Preservatives used in Pharmaceuticals and impacts on Health, PharmaTutor. </w:t>
      </w:r>
      <w:r>
        <w:rPr>
          <w:rFonts w:ascii="Times New Roman" w:hAnsi="Times New Roman" w:cs="Times New Roman"/>
          <w:b/>
          <w:bCs/>
          <w:kern w:val="0"/>
          <w:sz w:val="20"/>
          <w:szCs w:val="24"/>
        </w:rPr>
        <w:t xml:space="preserve">4 </w:t>
      </w:r>
      <w:r>
        <w:rPr>
          <w:rFonts w:ascii="Times New Roman" w:hAnsi="Times New Roman" w:cs="Times New Roman"/>
          <w:kern w:val="0"/>
          <w:sz w:val="20"/>
          <w:szCs w:val="24"/>
        </w:rPr>
        <w:t>(2016) 25–34.</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[74]</w:t>
      </w:r>
      <w:r>
        <w:rPr>
          <w:rFonts w:ascii="Times New Roman" w:hAnsi="Times New Roman" w:cs="Times New Roman"/>
          <w:kern w:val="0"/>
          <w:sz w:val="20"/>
          <w:szCs w:val="24"/>
        </w:rPr>
        <w:tab/>
      </w:r>
      <w:r>
        <w:rPr>
          <w:rFonts w:ascii="Times New Roman" w:hAnsi="Times New Roman" w:cs="Times New Roman"/>
          <w:kern w:val="0"/>
          <w:sz w:val="20"/>
          <w:szCs w:val="24"/>
        </w:rPr>
        <w:t>R. Bahramsoltani, M.H. Farzaei, R. Rahimi, Medicinal plants and their natural components as future drugs for the treatment of burn wounds: An integrative review, Arch. Dermatol. Res.</w:t>
      </w:r>
      <w:r>
        <w:rPr>
          <w:rFonts w:ascii="Times New Roman" w:hAnsi="Times New Roman" w:cs="Times New Roman"/>
          <w:b/>
          <w:bCs/>
          <w:kern w:val="0"/>
          <w:sz w:val="20"/>
          <w:szCs w:val="24"/>
        </w:rPr>
        <w:t xml:space="preserve"> 306</w:t>
      </w:r>
      <w:r>
        <w:rPr>
          <w:rFonts w:ascii="Times New Roman" w:hAnsi="Times New Roman" w:cs="Times New Roman"/>
          <w:kern w:val="0"/>
          <w:sz w:val="20"/>
          <w:szCs w:val="24"/>
        </w:rPr>
        <w:t xml:space="preserve"> (2014) 601–617. https://doi.org/10.1007/s00403-014-1474-6.</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[75]</w:t>
      </w:r>
      <w:r>
        <w:rPr>
          <w:rFonts w:ascii="Times New Roman" w:hAnsi="Times New Roman" w:cs="Times New Roman"/>
          <w:kern w:val="0"/>
          <w:sz w:val="20"/>
          <w:szCs w:val="24"/>
        </w:rPr>
        <w:tab/>
      </w:r>
      <w:r>
        <w:rPr>
          <w:rFonts w:ascii="Times New Roman" w:hAnsi="Times New Roman" w:cs="Times New Roman"/>
          <w:kern w:val="0"/>
          <w:sz w:val="20"/>
          <w:szCs w:val="24"/>
        </w:rPr>
        <w:t xml:space="preserve">R. Kharwade, P. Badole, N. Mahajan, S. More, Toxicity And Surface Modification Of Dendrimers: A Critical Review, Curr. Drug Deliv. </w:t>
      </w:r>
      <w:r>
        <w:rPr>
          <w:rFonts w:ascii="Times New Roman" w:hAnsi="Times New Roman" w:cs="Times New Roman"/>
          <w:b/>
          <w:bCs/>
          <w:kern w:val="0"/>
          <w:sz w:val="20"/>
          <w:szCs w:val="24"/>
        </w:rPr>
        <w:t>18</w:t>
      </w:r>
      <w:r>
        <w:rPr>
          <w:rFonts w:ascii="Times New Roman" w:hAnsi="Times New Roman" w:cs="Times New Roman"/>
          <w:kern w:val="0"/>
          <w:sz w:val="20"/>
          <w:szCs w:val="24"/>
        </w:rPr>
        <w:t xml:space="preserve"> (2021) 1–15. https://doi.org/10.2174/1567201818666211021160441.</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[76]</w:t>
      </w:r>
      <w:r>
        <w:rPr>
          <w:rFonts w:ascii="Times New Roman" w:hAnsi="Times New Roman" w:cs="Times New Roman"/>
          <w:kern w:val="0"/>
          <w:sz w:val="20"/>
          <w:szCs w:val="24"/>
        </w:rPr>
        <w:tab/>
      </w:r>
      <w:r>
        <w:rPr>
          <w:rFonts w:ascii="Times New Roman" w:hAnsi="Times New Roman" w:cs="Times New Roman"/>
          <w:kern w:val="0"/>
          <w:sz w:val="20"/>
          <w:szCs w:val="24"/>
        </w:rPr>
        <w:t xml:space="preserve">B. Pramod K, M. Manoj K.Mishar, B. Anupam Singh, Y. Vivek Kumar, An updated review on colorants as the pharmaceutical excipients, Int. J. Pharm. Chem. Biol. Sci. </w:t>
      </w:r>
      <w:r>
        <w:rPr>
          <w:rFonts w:ascii="Times New Roman" w:hAnsi="Times New Roman" w:cs="Times New Roman"/>
          <w:b/>
          <w:bCs/>
          <w:kern w:val="0"/>
          <w:sz w:val="20"/>
          <w:szCs w:val="24"/>
        </w:rPr>
        <w:t>5</w:t>
      </w:r>
      <w:r>
        <w:rPr>
          <w:rFonts w:ascii="Times New Roman" w:hAnsi="Times New Roman" w:cs="Times New Roman"/>
          <w:kern w:val="0"/>
          <w:sz w:val="20"/>
          <w:szCs w:val="24"/>
        </w:rPr>
        <w:t xml:space="preserve"> (2015) 1004–1017. https://www.researchgate.net/publication/322861568.</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[77]</w:t>
      </w:r>
      <w:r>
        <w:rPr>
          <w:rFonts w:ascii="Times New Roman" w:hAnsi="Times New Roman" w:cs="Times New Roman"/>
          <w:kern w:val="0"/>
          <w:sz w:val="20"/>
          <w:szCs w:val="24"/>
        </w:rPr>
        <w:tab/>
      </w:r>
      <w:r>
        <w:rPr>
          <w:rFonts w:ascii="Times New Roman" w:hAnsi="Times New Roman" w:cs="Times New Roman"/>
          <w:kern w:val="0"/>
          <w:sz w:val="20"/>
          <w:szCs w:val="24"/>
        </w:rPr>
        <w:t xml:space="preserve">M. Šuleková, M. Smrčová, A. Hudák, M. Heželová, M. Fedorová, Organic Colouring Agents in the Pharmaceutical Industry, Folia Vet. </w:t>
      </w:r>
      <w:r>
        <w:rPr>
          <w:rFonts w:ascii="Times New Roman" w:hAnsi="Times New Roman" w:cs="Times New Roman"/>
          <w:b/>
          <w:bCs/>
          <w:kern w:val="0"/>
          <w:sz w:val="20"/>
          <w:szCs w:val="24"/>
        </w:rPr>
        <w:t>61</w:t>
      </w:r>
      <w:r>
        <w:rPr>
          <w:rFonts w:ascii="Times New Roman" w:hAnsi="Times New Roman" w:cs="Times New Roman"/>
          <w:kern w:val="0"/>
          <w:sz w:val="20"/>
          <w:szCs w:val="24"/>
        </w:rPr>
        <w:t xml:space="preserve"> (2017) 32–46. https://doi.org/10.1515/fv-2017-0025.</w:t>
      </w:r>
    </w:p>
    <w:p>
      <w:pPr>
        <w:widowControl w:val="0"/>
        <w:autoSpaceDE w:val="0"/>
        <w:autoSpaceDN w:val="0"/>
        <w:adjustRightInd w:val="0"/>
        <w:spacing w:after="0" w:line="240" w:lineRule="auto"/>
        <w:ind w:left="640" w:hanging="640"/>
        <w:rPr>
          <w:rFonts w:ascii="Times New Roman" w:hAnsi="Times New Roman" w:cs="Times New Roman"/>
          <w:kern w:val="0"/>
          <w:sz w:val="20"/>
          <w:szCs w:val="24"/>
        </w:rPr>
      </w:pPr>
      <w:r>
        <w:rPr>
          <w:rFonts w:ascii="Times New Roman" w:hAnsi="Times New Roman" w:cs="Times New Roman"/>
          <w:kern w:val="0"/>
          <w:sz w:val="20"/>
          <w:szCs w:val="24"/>
        </w:rPr>
        <w:t>[78]</w:t>
      </w:r>
      <w:r>
        <w:rPr>
          <w:rFonts w:ascii="Times New Roman" w:hAnsi="Times New Roman" w:cs="Times New Roman"/>
          <w:kern w:val="0"/>
          <w:sz w:val="20"/>
          <w:szCs w:val="24"/>
        </w:rPr>
        <w:tab/>
      </w:r>
      <w:r>
        <w:rPr>
          <w:rFonts w:ascii="Times New Roman" w:hAnsi="Times New Roman" w:cs="Times New Roman"/>
          <w:kern w:val="0"/>
          <w:sz w:val="20"/>
          <w:szCs w:val="24"/>
        </w:rPr>
        <w:t>K.V.I. Allam, G.P. Kumar, Colorants - the cosmetics for the pharmaceutical dosage forms, Int. J. Pharm. Pharm. Sci.</w:t>
      </w:r>
      <w:r>
        <w:rPr>
          <w:rFonts w:ascii="Times New Roman" w:hAnsi="Times New Roman" w:cs="Times New Roman"/>
          <w:b/>
          <w:bCs/>
          <w:kern w:val="0"/>
          <w:sz w:val="20"/>
          <w:szCs w:val="24"/>
        </w:rPr>
        <w:t xml:space="preserve"> 3</w:t>
      </w:r>
      <w:r>
        <w:rPr>
          <w:rFonts w:ascii="Times New Roman" w:hAnsi="Times New Roman" w:cs="Times New Roman"/>
          <w:kern w:val="0"/>
          <w:sz w:val="20"/>
          <w:szCs w:val="24"/>
        </w:rPr>
        <w:t xml:space="preserve"> (2011) 13–21.</w:t>
      </w:r>
    </w:p>
    <w:p>
      <w:pPr>
        <w:widowControl w:val="0"/>
        <w:autoSpaceDE w:val="0"/>
        <w:autoSpaceDN w:val="0"/>
        <w:adjustRightInd w:val="0"/>
        <w:spacing w:after="0" w:line="240" w:lineRule="auto"/>
        <w:ind w:left="640" w:hanging="640"/>
        <w:rPr>
          <w:rFonts w:ascii="Times New Roman" w:hAnsi="Times New Roman" w:cs="Times New Roman"/>
          <w:sz w:val="20"/>
        </w:rPr>
      </w:pPr>
      <w:r>
        <w:rPr>
          <w:rFonts w:ascii="Times New Roman" w:hAnsi="Times New Roman" w:cs="Times New Roman"/>
          <w:kern w:val="0"/>
          <w:sz w:val="20"/>
          <w:szCs w:val="24"/>
        </w:rPr>
        <w:t>[79]</w:t>
      </w:r>
      <w:r>
        <w:rPr>
          <w:rFonts w:ascii="Times New Roman" w:hAnsi="Times New Roman" w:cs="Times New Roman"/>
          <w:kern w:val="0"/>
          <w:sz w:val="20"/>
          <w:szCs w:val="24"/>
        </w:rPr>
        <w:tab/>
      </w:r>
      <w:r>
        <w:rPr>
          <w:rFonts w:ascii="Times New Roman" w:hAnsi="Times New Roman" w:cs="Times New Roman"/>
          <w:kern w:val="0"/>
          <w:sz w:val="20"/>
          <w:szCs w:val="24"/>
        </w:rPr>
        <w:t>N.M. Mahajan, R.S. Kharwade, P. Badole. Development of Pharmaceutical aid from agricultural and other waste. 360-degree Waste Management. 1(2023)67-87.</w:t>
      </w:r>
    </w:p>
    <w:p>
      <w:pPr>
        <w:tabs>
          <w:tab w:val="left" w:pos="334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fldChar w:fldCharType="end"/>
      </w:r>
      <w:bookmarkEnd w:id="0"/>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ordia New">
    <w:altName w:val="Leelawadee UI"/>
    <w:panose1 w:val="020B0304020202020204"/>
    <w:charset w:val="00"/>
    <w:family w:val="swiss"/>
    <w:pitch w:val="default"/>
    <w:sig w:usb0="00000000" w:usb1="00000000" w:usb2="00000000" w:usb3="00000000" w:csb0="00010001" w:csb1="00000000"/>
  </w:font>
  <w:font w:name="Helvetica">
    <w:altName w:val="Arial"/>
    <w:panose1 w:val="020B0604020202020204"/>
    <w:charset w:val="00"/>
    <w:family w:val="swiss"/>
    <w:pitch w:val="default"/>
    <w:sig w:usb0="00000000" w:usb1="00000000" w:usb2="00000000" w:usb3="00000000" w:csb0="00000001" w:csb1="00000000"/>
  </w:font>
  <w:font w:name="Garamond">
    <w:panose1 w:val="02020404030301010803"/>
    <w:charset w:val="00"/>
    <w:family w:val="roman"/>
    <w:pitch w:val="default"/>
    <w:sig w:usb0="00000287" w:usb1="00000000" w:usb2="00000000" w:usb3="00000000" w:csb0="0000009F" w:csb1="DFD70000"/>
  </w:font>
  <w:font w:name="Georgia">
    <w:panose1 w:val="02040502050405020303"/>
    <w:charset w:val="00"/>
    <w:family w:val="roman"/>
    <w:pitch w:val="default"/>
    <w:sig w:usb0="00000287" w:usb1="00000000" w:usb2="00000000" w:usb3="00000000" w:csb0="2000009F" w:csb1="00000000"/>
  </w:font>
  <w:font w:name="FSBrabo-Bold">
    <w:altName w:val="Segoe Print"/>
    <w:panose1 w:val="00000000000000000000"/>
    <w:charset w:val="00"/>
    <w:family w:val="auto"/>
    <w:pitch w:val="default"/>
    <w:sig w:usb0="00000000" w:usb1="00000000" w:usb2="00000000" w:usb3="00000000" w:csb0="00040001" w:csb1="00000000"/>
  </w:font>
  <w:font w:name="FSBrabo">
    <w:altName w:val="Segoe Print"/>
    <w:panose1 w:val="00000000000000000000"/>
    <w:charset w:val="00"/>
    <w:family w:val="auto"/>
    <w:pitch w:val="default"/>
    <w:sig w:usb0="00000000" w:usb1="00000000" w:usb2="00000000" w:usb3="00000000" w:csb0="00040001" w:csb1="00000000"/>
  </w:font>
  <w:font w:name="Lucida Sans">
    <w:panose1 w:val="020B0602030504020204"/>
    <w:charset w:val="00"/>
    <w:family w:val="swiss"/>
    <w:pitch w:val="default"/>
    <w:sig w:usb0="00000003" w:usb1="00000000" w:usb2="00000000" w:usb3="00000000" w:csb0="20000001" w:csb1="00000000"/>
  </w:font>
  <w:font w:name="FSBrabo_L">
    <w:altName w:val="Segoe Print"/>
    <w:panose1 w:val="00000000000000000000"/>
    <w:charset w:val="00"/>
    <w:family w:val="auto"/>
    <w:pitch w:val="default"/>
    <w:sig w:usb0="00000000" w:usb1="00000000" w:usb2="00000000" w:usb3="00000000" w:csb0="00040001" w:csb1="00000000"/>
  </w:font>
  <w:font w:name="FSBrabo-Italic">
    <w:altName w:val="Segoe Print"/>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LegacySans-Medium">
    <w:altName w:val="Segoe Print"/>
    <w:panose1 w:val="00000000000000000000"/>
    <w:charset w:val="00"/>
    <w:family w:val="auto"/>
    <w:pitch w:val="default"/>
    <w:sig w:usb0="00000000" w:usb1="00000000" w:usb2="00000000" w:usb3="00000000" w:csb0="00040001" w:csb1="00000000"/>
  </w:font>
  <w:font w:name="Martel">
    <w:altName w:val="Segoe Print"/>
    <w:panose1 w:val="00000000000000000000"/>
    <w:charset w:val="00"/>
    <w:family w:val="auto"/>
    <w:pitch w:val="default"/>
    <w:sig w:usb0="00000000" w:usb1="00000000" w:usb2="00000000" w:usb3="00000000" w:csb0="00040001" w:csb1="00000000"/>
  </w:font>
  <w:font w:name="Helvetica-Bold">
    <w:altName w:val="Segoe Print"/>
    <w:panose1 w:val="00000000000000000000"/>
    <w:charset w:val="00"/>
    <w:family w:val="auto"/>
    <w:pitch w:val="default"/>
    <w:sig w:usb0="00000000" w:usb1="00000000" w:usb2="00000000" w:usb3="00000000" w:csb0="00040001" w:csb1="00000000"/>
  </w:font>
  <w:font w:name="Leelawadee UI">
    <w:panose1 w:val="020B0502040204020203"/>
    <w:charset w:val="00"/>
    <w:family w:val="auto"/>
    <w:pitch w:val="default"/>
    <w:sig w:usb0="83000003" w:usb1="00000000" w:usb2="00010000" w:usb3="00000001" w:csb0="000101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416E6"/>
    <w:multiLevelType w:val="multilevel"/>
    <w:tmpl w:val="828416E6"/>
    <w:lvl w:ilvl="0" w:tentative="0">
      <w:start w:val="1"/>
      <w:numFmt w:val="lowerLetter"/>
      <w:suff w:val="space"/>
      <w:lvlText w:val="%1."/>
      <w:lvlJc w:val="left"/>
      <w:pPr>
        <w:ind w:left="0" w:firstLine="0"/>
      </w:pPr>
    </w:lvl>
    <w:lvl w:ilvl="1" w:tentative="0">
      <w:start w:val="1"/>
      <w:numFmt w:val="lowerLetter"/>
      <w:lvlText w:val="%2."/>
      <w:lvlJc w:val="left"/>
      <w:pPr>
        <w:ind w:left="1440" w:hanging="360"/>
      </w:pPr>
      <w:rPr>
        <w:b/>
        <w:bCs/>
      </w:rPr>
    </w:lvl>
    <w:lvl w:ilvl="2" w:tentative="0">
      <w:start w:val="1"/>
      <w:numFmt w:val="lowerRoman"/>
      <w:lvlText w:val="%3."/>
      <w:lvlJc w:val="right"/>
      <w:pPr>
        <w:ind w:left="2160" w:hanging="180"/>
      </w:pPr>
    </w:lvl>
    <w:lvl w:ilvl="3" w:tentative="0">
      <w:start w:val="1"/>
      <w:numFmt w:val="upperLetter"/>
      <w:lvlText w:val="%4."/>
      <w:lvlJc w:val="left"/>
      <w:pPr>
        <w:ind w:left="2880" w:hanging="360"/>
      </w:pPr>
      <w:rPr>
        <w:rFonts w:hint="default"/>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915E6EED"/>
    <w:multiLevelType w:val="singleLevel"/>
    <w:tmpl w:val="915E6EED"/>
    <w:lvl w:ilvl="0" w:tentative="0">
      <w:start w:val="1"/>
      <w:numFmt w:val="bullet"/>
      <w:lvlText w:val=""/>
      <w:lvlJc w:val="left"/>
      <w:pPr>
        <w:tabs>
          <w:tab w:val="left" w:pos="420"/>
        </w:tabs>
        <w:ind w:left="420" w:hanging="420"/>
      </w:pPr>
      <w:rPr>
        <w:rFonts w:hint="default" w:ascii="Wingdings" w:hAnsi="Wingdings"/>
      </w:rPr>
    </w:lvl>
  </w:abstractNum>
  <w:abstractNum w:abstractNumId="2">
    <w:nsid w:val="963A4106"/>
    <w:multiLevelType w:val="multilevel"/>
    <w:tmpl w:val="963A4106"/>
    <w:lvl w:ilvl="0" w:tentative="0">
      <w:start w:val="1"/>
      <w:numFmt w:val="upperRoman"/>
      <w:suff w:val="space"/>
      <w:lvlText w:val="%1."/>
      <w:lvlJc w:val="left"/>
      <w:pPr>
        <w:ind w:left="0" w:firstLine="0"/>
      </w:pPr>
      <w:rPr>
        <w:b/>
        <w:bCs/>
      </w:rPr>
    </w:lvl>
    <w:lvl w:ilvl="1" w:tentative="0">
      <w:start w:val="1"/>
      <w:numFmt w:val="upperLetter"/>
      <w:isLgl/>
      <w:lvlText w:val="%2."/>
      <w:lvlJc w:val="left"/>
      <w:pPr>
        <w:ind w:left="720" w:hanging="360"/>
      </w:pPr>
      <w:rPr>
        <w:rFonts w:ascii="Times New Roman" w:hAnsi="Times New Roman" w:cs="Times New Roman" w:eastAsiaTheme="minorHAnsi"/>
      </w:rPr>
    </w:lvl>
    <w:lvl w:ilvl="2" w:tentative="0">
      <w:start w:val="1"/>
      <w:numFmt w:val="decimal"/>
      <w:isLgl/>
      <w:lvlText w:val="%1.%2.%3."/>
      <w:lvlJc w:val="left"/>
      <w:pPr>
        <w:ind w:left="1080" w:hanging="720"/>
      </w:pPr>
      <w:rPr>
        <w:rFonts w:hint="default" w:ascii="Times New Roman" w:hAnsi="Times New Roman" w:cs="Times New Roman"/>
        <w:b/>
        <w:bCs/>
        <w:sz w:val="24"/>
        <w:szCs w:val="24"/>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3">
    <w:nsid w:val="983BE469"/>
    <w:multiLevelType w:val="multilevel"/>
    <w:tmpl w:val="983BE469"/>
    <w:lvl w:ilvl="0" w:tentative="0">
      <w:start w:val="1"/>
      <w:numFmt w:val="upperLetter"/>
      <w:suff w:val="space"/>
      <w:lvlText w:val="%1."/>
      <w:lvlJc w:val="left"/>
      <w:pPr>
        <w:ind w:left="0" w:firstLine="0"/>
      </w:pPr>
    </w:lvl>
    <w:lvl w:ilvl="1" w:tentative="0">
      <w:start w:val="1"/>
      <w:numFmt w:val="lowerLetter"/>
      <w:lvlText w:val="%2."/>
      <w:lvlJc w:val="left"/>
      <w:pPr>
        <w:ind w:left="1350" w:hanging="360"/>
      </w:pPr>
      <w:rPr>
        <w:b/>
        <w:bCs/>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E85CDCC9"/>
    <w:multiLevelType w:val="singleLevel"/>
    <w:tmpl w:val="E85CDCC9"/>
    <w:lvl w:ilvl="0" w:tentative="0">
      <w:start w:val="1"/>
      <w:numFmt w:val="lowerLetter"/>
      <w:suff w:val="space"/>
      <w:lvlText w:val="%1."/>
      <w:lvlJc w:val="left"/>
      <w:pPr>
        <w:ind w:left="0" w:firstLine="0"/>
      </w:pPr>
    </w:lvl>
  </w:abstractNum>
  <w:abstractNum w:abstractNumId="5">
    <w:nsid w:val="F6038C09"/>
    <w:multiLevelType w:val="singleLevel"/>
    <w:tmpl w:val="F6038C09"/>
    <w:lvl w:ilvl="0" w:tentative="0">
      <w:start w:val="6"/>
      <w:numFmt w:val="decimal"/>
      <w:suff w:val="space"/>
      <w:lvlText w:val="[%1]"/>
      <w:lvlJc w:val="left"/>
    </w:lvl>
  </w:abstractNum>
  <w:abstractNum w:abstractNumId="6">
    <w:nsid w:val="FAF8406F"/>
    <w:multiLevelType w:val="singleLevel"/>
    <w:tmpl w:val="FAF8406F"/>
    <w:lvl w:ilvl="0" w:tentative="0">
      <w:start w:val="1"/>
      <w:numFmt w:val="lowerLetter"/>
      <w:suff w:val="space"/>
      <w:lvlText w:val="%1."/>
      <w:lvlJc w:val="left"/>
      <w:pPr>
        <w:ind w:left="0" w:firstLine="0"/>
      </w:pPr>
    </w:lvl>
  </w:abstractNum>
  <w:abstractNum w:abstractNumId="7">
    <w:nsid w:val="082D5A8D"/>
    <w:multiLevelType w:val="multilevel"/>
    <w:tmpl w:val="082D5A8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9B3489C"/>
    <w:multiLevelType w:val="multilevel"/>
    <w:tmpl w:val="09B3489C"/>
    <w:lvl w:ilvl="0" w:tentative="0">
      <w:start w:val="1"/>
      <w:numFmt w:val="lowerLetter"/>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0127919"/>
    <w:multiLevelType w:val="singleLevel"/>
    <w:tmpl w:val="10127919"/>
    <w:lvl w:ilvl="0" w:tentative="0">
      <w:start w:val="1"/>
      <w:numFmt w:val="upperLetter"/>
      <w:suff w:val="space"/>
      <w:lvlText w:val="%1."/>
      <w:lvlJc w:val="left"/>
      <w:pPr>
        <w:ind w:left="0" w:firstLine="0"/>
      </w:pPr>
    </w:lvl>
  </w:abstractNum>
  <w:abstractNum w:abstractNumId="10">
    <w:nsid w:val="1CD84C15"/>
    <w:multiLevelType w:val="multilevel"/>
    <w:tmpl w:val="1CD84C15"/>
    <w:lvl w:ilvl="0" w:tentative="0">
      <w:start w:val="2"/>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BD5311B"/>
    <w:multiLevelType w:val="singleLevel"/>
    <w:tmpl w:val="3BD5311B"/>
    <w:lvl w:ilvl="0" w:tentative="0">
      <w:start w:val="1"/>
      <w:numFmt w:val="upperLetter"/>
      <w:suff w:val="space"/>
      <w:lvlText w:val="%1."/>
      <w:lvlJc w:val="left"/>
      <w:pPr>
        <w:ind w:left="0" w:firstLine="0"/>
      </w:pPr>
    </w:lvl>
  </w:abstractNum>
  <w:abstractNum w:abstractNumId="12">
    <w:nsid w:val="3F573FAB"/>
    <w:multiLevelType w:val="multilevel"/>
    <w:tmpl w:val="3F573FAB"/>
    <w:lvl w:ilvl="0" w:tentative="0">
      <w:start w:val="2"/>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4C151D4"/>
    <w:multiLevelType w:val="multilevel"/>
    <w:tmpl w:val="44C151D4"/>
    <w:lvl w:ilvl="0" w:tentative="0">
      <w:start w:val="1"/>
      <w:numFmt w:val="decimal"/>
      <w:lvlText w:val="%1."/>
      <w:lvlJc w:val="left"/>
      <w:pPr>
        <w:tabs>
          <w:tab w:val="left" w:pos="720"/>
        </w:tabs>
        <w:ind w:left="720" w:hanging="360"/>
      </w:pPr>
    </w:lvl>
    <w:lvl w:ilvl="1" w:tentative="0">
      <w:start w:val="0"/>
      <w:numFmt w:val="bullet"/>
      <w:lvlText w:val="•"/>
      <w:lvlJc w:val="left"/>
      <w:pPr>
        <w:ind w:left="1440" w:hanging="360"/>
      </w:pPr>
      <w:rPr>
        <w:rFonts w:hint="default" w:ascii="Calibri" w:hAnsi="Calibri" w:cs="Calibri" w:eastAsiaTheme="minorHAnsi"/>
      </w:rPr>
    </w:lvl>
    <w:lvl w:ilvl="2" w:tentative="0">
      <w:start w:val="1"/>
      <w:numFmt w:val="lowerLetter"/>
      <w:lvlText w:val="%3."/>
      <w:lvlJc w:val="left"/>
      <w:pPr>
        <w:ind w:left="2160" w:hanging="360"/>
      </w:pPr>
      <w:rPr>
        <w:rFonts w:ascii="Times New Roman" w:hAnsi="Times New Roman" w:eastAsia="Times New Roman" w:cs="Times New Roman"/>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8BD25F4"/>
    <w:multiLevelType w:val="singleLevel"/>
    <w:tmpl w:val="48BD25F4"/>
    <w:lvl w:ilvl="0" w:tentative="0">
      <w:start w:val="1"/>
      <w:numFmt w:val="bullet"/>
      <w:lvlText w:val=""/>
      <w:lvlJc w:val="left"/>
      <w:pPr>
        <w:tabs>
          <w:tab w:val="left" w:pos="420"/>
        </w:tabs>
        <w:ind w:left="420" w:hanging="420"/>
      </w:pPr>
      <w:rPr>
        <w:rFonts w:hint="default" w:ascii="Wingdings" w:hAnsi="Wingdings"/>
      </w:rPr>
    </w:lvl>
  </w:abstractNum>
  <w:abstractNum w:abstractNumId="15">
    <w:nsid w:val="4A05BE3C"/>
    <w:multiLevelType w:val="singleLevel"/>
    <w:tmpl w:val="4A05BE3C"/>
    <w:lvl w:ilvl="0" w:tentative="0">
      <w:start w:val="38"/>
      <w:numFmt w:val="decimal"/>
      <w:suff w:val="space"/>
      <w:lvlText w:val="[%1]"/>
      <w:lvlJc w:val="left"/>
    </w:lvl>
  </w:abstractNum>
  <w:abstractNum w:abstractNumId="16">
    <w:nsid w:val="62673B25"/>
    <w:multiLevelType w:val="singleLevel"/>
    <w:tmpl w:val="62673B25"/>
    <w:lvl w:ilvl="0" w:tentative="0">
      <w:start w:val="1"/>
      <w:numFmt w:val="lowerLetter"/>
      <w:suff w:val="space"/>
      <w:lvlText w:val="%1."/>
      <w:lvlJc w:val="left"/>
      <w:pPr>
        <w:ind w:left="0" w:firstLine="0"/>
      </w:pPr>
    </w:lvl>
  </w:abstractNum>
  <w:abstractNum w:abstractNumId="17">
    <w:nsid w:val="630F7E82"/>
    <w:multiLevelType w:val="multilevel"/>
    <w:tmpl w:val="630F7E82"/>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666800F5"/>
    <w:multiLevelType w:val="multilevel"/>
    <w:tmpl w:val="666800F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7E04D25"/>
    <w:multiLevelType w:val="multilevel"/>
    <w:tmpl w:val="67E04D25"/>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decimal"/>
      <w:lvlText w:val="%2."/>
      <w:lvlJc w:val="left"/>
      <w:pPr>
        <w:ind w:left="1440" w:hanging="360"/>
      </w:pPr>
      <w:rPr>
        <w:rFonts w:hint="default" w:ascii="Segoe UI" w:hAnsi="Segoe UI" w:cs="Segoe UI" w:eastAsiaTheme="minorHAnsi"/>
        <w:color w:val="auto"/>
        <w:sz w:val="3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
    <w:lvlOverride w:ilvl="0">
      <w:startOverride w:val="1"/>
    </w:lvlOverride>
  </w:num>
  <w:num w:numId="2">
    <w:abstractNumId w:val="14"/>
  </w:num>
  <w:num w:numId="3">
    <w:abstractNumId w:val="1"/>
  </w:num>
  <w:num w:numId="4">
    <w:abstractNumId w:val="3"/>
    <w:lvlOverride w:ilvl="0">
      <w:startOverride w:val="1"/>
    </w:lvlOverride>
  </w:num>
  <w:num w:numId="5">
    <w:abstractNumId w:val="4"/>
    <w:lvlOverride w:ilvl="0">
      <w:startOverride w:val="1"/>
    </w:lvlOverride>
  </w:num>
  <w:num w:numId="6">
    <w:abstractNumId w:val="11"/>
    <w:lvlOverride w:ilvl="0">
      <w:startOverride w:val="1"/>
    </w:lvlOverride>
  </w:num>
  <w:num w:numId="7">
    <w:abstractNumId w:val="6"/>
    <w:lvlOverride w:ilvl="0">
      <w:startOverride w:val="1"/>
    </w:lvlOverride>
  </w:num>
  <w:num w:numId="8">
    <w:abstractNumId w:val="0"/>
    <w:lvlOverride w:ilvl="0">
      <w:startOverride w:val="1"/>
    </w:lvlOverride>
  </w:num>
  <w:num w:numId="9">
    <w:abstractNumId w:val="9"/>
    <w:lvlOverride w:ilvl="0">
      <w:startOverride w:val="1"/>
    </w:lvlOverride>
  </w:num>
  <w:num w:numId="10">
    <w:abstractNumId w:val="16"/>
    <w:lvlOverride w:ilvl="0">
      <w:startOverride w:val="1"/>
    </w:lvlOverride>
  </w:num>
  <w:num w:numId="11">
    <w:abstractNumId w:val="8"/>
  </w:num>
  <w:num w:numId="12">
    <w:abstractNumId w:val="10"/>
  </w:num>
  <w:num w:numId="13">
    <w:abstractNumId w:val="17"/>
  </w:num>
  <w:num w:numId="14">
    <w:abstractNumId w:val="19"/>
  </w:num>
  <w:num w:numId="15">
    <w:abstractNumId w:val="13"/>
  </w:num>
  <w:num w:numId="16">
    <w:abstractNumId w:val="18"/>
  </w:num>
  <w:num w:numId="17">
    <w:abstractNumId w:val="12"/>
  </w:num>
  <w:num w:numId="18">
    <w:abstractNumId w:val="7"/>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hideGrammatical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applyBreakingRules/>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G1NDIytrA0MDI0sjBU0lEKTi0uzszPAykwNKkFAHw9gWAtAAAA"/>
  </w:docVars>
  <w:rsids>
    <w:rsidRoot w:val="007F3E75"/>
    <w:rsid w:val="00000BFD"/>
    <w:rsid w:val="000032CB"/>
    <w:rsid w:val="000063CE"/>
    <w:rsid w:val="0000755A"/>
    <w:rsid w:val="0001044D"/>
    <w:rsid w:val="0001275D"/>
    <w:rsid w:val="0001365D"/>
    <w:rsid w:val="00015D0C"/>
    <w:rsid w:val="00015E9E"/>
    <w:rsid w:val="000167B5"/>
    <w:rsid w:val="00016DD4"/>
    <w:rsid w:val="00020CCC"/>
    <w:rsid w:val="0002108E"/>
    <w:rsid w:val="000235A9"/>
    <w:rsid w:val="000252D1"/>
    <w:rsid w:val="000253EF"/>
    <w:rsid w:val="00033ED5"/>
    <w:rsid w:val="00035237"/>
    <w:rsid w:val="000375F7"/>
    <w:rsid w:val="00041D96"/>
    <w:rsid w:val="00042B1A"/>
    <w:rsid w:val="0004354B"/>
    <w:rsid w:val="00044506"/>
    <w:rsid w:val="0004596F"/>
    <w:rsid w:val="0005091B"/>
    <w:rsid w:val="00051E83"/>
    <w:rsid w:val="00054A2D"/>
    <w:rsid w:val="00056A24"/>
    <w:rsid w:val="00060773"/>
    <w:rsid w:val="00063423"/>
    <w:rsid w:val="00063C43"/>
    <w:rsid w:val="00066043"/>
    <w:rsid w:val="0007050D"/>
    <w:rsid w:val="0007120C"/>
    <w:rsid w:val="00073BE5"/>
    <w:rsid w:val="000768A6"/>
    <w:rsid w:val="00077ED4"/>
    <w:rsid w:val="00081C52"/>
    <w:rsid w:val="000831B8"/>
    <w:rsid w:val="00084210"/>
    <w:rsid w:val="00085F88"/>
    <w:rsid w:val="00086EE1"/>
    <w:rsid w:val="00090625"/>
    <w:rsid w:val="000935C4"/>
    <w:rsid w:val="000936A7"/>
    <w:rsid w:val="000940BF"/>
    <w:rsid w:val="000A01F9"/>
    <w:rsid w:val="000A18DF"/>
    <w:rsid w:val="000A2A89"/>
    <w:rsid w:val="000A3541"/>
    <w:rsid w:val="000A4BA8"/>
    <w:rsid w:val="000A50BF"/>
    <w:rsid w:val="000A560B"/>
    <w:rsid w:val="000A62CF"/>
    <w:rsid w:val="000B055E"/>
    <w:rsid w:val="000B1AF4"/>
    <w:rsid w:val="000B1B09"/>
    <w:rsid w:val="000B2BEF"/>
    <w:rsid w:val="000B2D1C"/>
    <w:rsid w:val="000B31E7"/>
    <w:rsid w:val="000B4BF0"/>
    <w:rsid w:val="000B57BB"/>
    <w:rsid w:val="000B5EA5"/>
    <w:rsid w:val="000B5F9A"/>
    <w:rsid w:val="000B5FF5"/>
    <w:rsid w:val="000B7242"/>
    <w:rsid w:val="000C026A"/>
    <w:rsid w:val="000C25F0"/>
    <w:rsid w:val="000C2C54"/>
    <w:rsid w:val="000C4B85"/>
    <w:rsid w:val="000C5D73"/>
    <w:rsid w:val="000C6F46"/>
    <w:rsid w:val="000C7159"/>
    <w:rsid w:val="000C7814"/>
    <w:rsid w:val="000D317C"/>
    <w:rsid w:val="000D4789"/>
    <w:rsid w:val="000D624A"/>
    <w:rsid w:val="000E1A5D"/>
    <w:rsid w:val="000E4851"/>
    <w:rsid w:val="000E4E33"/>
    <w:rsid w:val="000F01BB"/>
    <w:rsid w:val="000F07D7"/>
    <w:rsid w:val="000F182C"/>
    <w:rsid w:val="000F189E"/>
    <w:rsid w:val="000F1F08"/>
    <w:rsid w:val="000F2303"/>
    <w:rsid w:val="000F4778"/>
    <w:rsid w:val="000F5FB2"/>
    <w:rsid w:val="00100C05"/>
    <w:rsid w:val="00101F37"/>
    <w:rsid w:val="001027AB"/>
    <w:rsid w:val="00102E2B"/>
    <w:rsid w:val="00103CF0"/>
    <w:rsid w:val="001048DD"/>
    <w:rsid w:val="00104DFC"/>
    <w:rsid w:val="001051F8"/>
    <w:rsid w:val="0010674B"/>
    <w:rsid w:val="00113C93"/>
    <w:rsid w:val="00113E81"/>
    <w:rsid w:val="001167A5"/>
    <w:rsid w:val="001171F4"/>
    <w:rsid w:val="00117E17"/>
    <w:rsid w:val="00120E85"/>
    <w:rsid w:val="00121527"/>
    <w:rsid w:val="00122271"/>
    <w:rsid w:val="00122495"/>
    <w:rsid w:val="00122A05"/>
    <w:rsid w:val="00123449"/>
    <w:rsid w:val="00126224"/>
    <w:rsid w:val="00131165"/>
    <w:rsid w:val="0013217B"/>
    <w:rsid w:val="0013386A"/>
    <w:rsid w:val="00133BC6"/>
    <w:rsid w:val="0014077E"/>
    <w:rsid w:val="001422FF"/>
    <w:rsid w:val="00143AA1"/>
    <w:rsid w:val="00143F04"/>
    <w:rsid w:val="00144CDB"/>
    <w:rsid w:val="0014515C"/>
    <w:rsid w:val="00145A1D"/>
    <w:rsid w:val="00145BB0"/>
    <w:rsid w:val="00150613"/>
    <w:rsid w:val="00151875"/>
    <w:rsid w:val="0015456C"/>
    <w:rsid w:val="001556DB"/>
    <w:rsid w:val="00155837"/>
    <w:rsid w:val="001563BE"/>
    <w:rsid w:val="0016295C"/>
    <w:rsid w:val="00162AAB"/>
    <w:rsid w:val="00163BE0"/>
    <w:rsid w:val="00164A6B"/>
    <w:rsid w:val="00173975"/>
    <w:rsid w:val="00174477"/>
    <w:rsid w:val="001763AD"/>
    <w:rsid w:val="0018095F"/>
    <w:rsid w:val="001809A1"/>
    <w:rsid w:val="00180CB4"/>
    <w:rsid w:val="0018156B"/>
    <w:rsid w:val="00182CA3"/>
    <w:rsid w:val="0018350D"/>
    <w:rsid w:val="0018382A"/>
    <w:rsid w:val="00185508"/>
    <w:rsid w:val="00185A8A"/>
    <w:rsid w:val="00186C19"/>
    <w:rsid w:val="00186DCE"/>
    <w:rsid w:val="00190839"/>
    <w:rsid w:val="00190C4F"/>
    <w:rsid w:val="001931DD"/>
    <w:rsid w:val="001932AC"/>
    <w:rsid w:val="00193E97"/>
    <w:rsid w:val="00194D34"/>
    <w:rsid w:val="0019617E"/>
    <w:rsid w:val="001970A5"/>
    <w:rsid w:val="00197E82"/>
    <w:rsid w:val="001A0303"/>
    <w:rsid w:val="001A2EAF"/>
    <w:rsid w:val="001A7236"/>
    <w:rsid w:val="001B14F6"/>
    <w:rsid w:val="001B278A"/>
    <w:rsid w:val="001B484B"/>
    <w:rsid w:val="001B6451"/>
    <w:rsid w:val="001B647B"/>
    <w:rsid w:val="001C1A2F"/>
    <w:rsid w:val="001C275B"/>
    <w:rsid w:val="001C60C8"/>
    <w:rsid w:val="001D0C14"/>
    <w:rsid w:val="001D172B"/>
    <w:rsid w:val="001D241B"/>
    <w:rsid w:val="001D3206"/>
    <w:rsid w:val="001D419A"/>
    <w:rsid w:val="001D64E7"/>
    <w:rsid w:val="001D6C2A"/>
    <w:rsid w:val="001D6D8B"/>
    <w:rsid w:val="001D70B9"/>
    <w:rsid w:val="001E0F20"/>
    <w:rsid w:val="001E18FA"/>
    <w:rsid w:val="001E40FF"/>
    <w:rsid w:val="001F002E"/>
    <w:rsid w:val="001F0E35"/>
    <w:rsid w:val="001F1425"/>
    <w:rsid w:val="001F2151"/>
    <w:rsid w:val="001F2EDB"/>
    <w:rsid w:val="001F372F"/>
    <w:rsid w:val="001F3B1B"/>
    <w:rsid w:val="001F6AD9"/>
    <w:rsid w:val="001F7599"/>
    <w:rsid w:val="00202682"/>
    <w:rsid w:val="0020404A"/>
    <w:rsid w:val="00204BA2"/>
    <w:rsid w:val="00207A27"/>
    <w:rsid w:val="0021030A"/>
    <w:rsid w:val="00211502"/>
    <w:rsid w:val="00215C35"/>
    <w:rsid w:val="00220D80"/>
    <w:rsid w:val="00221A07"/>
    <w:rsid w:val="002232FC"/>
    <w:rsid w:val="00223810"/>
    <w:rsid w:val="00224343"/>
    <w:rsid w:val="00225B37"/>
    <w:rsid w:val="002273F3"/>
    <w:rsid w:val="00230B83"/>
    <w:rsid w:val="00231648"/>
    <w:rsid w:val="00236911"/>
    <w:rsid w:val="00241BA8"/>
    <w:rsid w:val="00242A74"/>
    <w:rsid w:val="00242EF1"/>
    <w:rsid w:val="002432FC"/>
    <w:rsid w:val="002438EC"/>
    <w:rsid w:val="0024571B"/>
    <w:rsid w:val="00245C9F"/>
    <w:rsid w:val="00251749"/>
    <w:rsid w:val="00253574"/>
    <w:rsid w:val="00254D74"/>
    <w:rsid w:val="0026013C"/>
    <w:rsid w:val="00261D7F"/>
    <w:rsid w:val="00267FE5"/>
    <w:rsid w:val="00270858"/>
    <w:rsid w:val="0027152A"/>
    <w:rsid w:val="00273057"/>
    <w:rsid w:val="002752F5"/>
    <w:rsid w:val="00275C28"/>
    <w:rsid w:val="00276041"/>
    <w:rsid w:val="002768A8"/>
    <w:rsid w:val="00276FD9"/>
    <w:rsid w:val="00277563"/>
    <w:rsid w:val="00281BB2"/>
    <w:rsid w:val="00282AF4"/>
    <w:rsid w:val="00285CD5"/>
    <w:rsid w:val="00286D7B"/>
    <w:rsid w:val="002878DB"/>
    <w:rsid w:val="00290EE7"/>
    <w:rsid w:val="0029108B"/>
    <w:rsid w:val="00295665"/>
    <w:rsid w:val="002957A9"/>
    <w:rsid w:val="0029641E"/>
    <w:rsid w:val="002965E9"/>
    <w:rsid w:val="002967BD"/>
    <w:rsid w:val="00296A38"/>
    <w:rsid w:val="0029773A"/>
    <w:rsid w:val="002A185B"/>
    <w:rsid w:val="002A1B66"/>
    <w:rsid w:val="002A2B46"/>
    <w:rsid w:val="002A319D"/>
    <w:rsid w:val="002A4262"/>
    <w:rsid w:val="002A5C3C"/>
    <w:rsid w:val="002A6949"/>
    <w:rsid w:val="002A6993"/>
    <w:rsid w:val="002A6B1B"/>
    <w:rsid w:val="002B0F3F"/>
    <w:rsid w:val="002B2BA9"/>
    <w:rsid w:val="002B2C75"/>
    <w:rsid w:val="002B4488"/>
    <w:rsid w:val="002B4739"/>
    <w:rsid w:val="002B48BC"/>
    <w:rsid w:val="002B4F41"/>
    <w:rsid w:val="002B55B4"/>
    <w:rsid w:val="002B65B9"/>
    <w:rsid w:val="002C15CF"/>
    <w:rsid w:val="002C1CFE"/>
    <w:rsid w:val="002C1F26"/>
    <w:rsid w:val="002C2032"/>
    <w:rsid w:val="002C3998"/>
    <w:rsid w:val="002C5450"/>
    <w:rsid w:val="002C5BDE"/>
    <w:rsid w:val="002C69E1"/>
    <w:rsid w:val="002C7D46"/>
    <w:rsid w:val="002D0D72"/>
    <w:rsid w:val="002D11DA"/>
    <w:rsid w:val="002D18A9"/>
    <w:rsid w:val="002D559D"/>
    <w:rsid w:val="002D5E84"/>
    <w:rsid w:val="002D793C"/>
    <w:rsid w:val="002E0DDE"/>
    <w:rsid w:val="002E1D3D"/>
    <w:rsid w:val="002E517A"/>
    <w:rsid w:val="002F004A"/>
    <w:rsid w:val="002F10DD"/>
    <w:rsid w:val="002F14ED"/>
    <w:rsid w:val="002F4EEA"/>
    <w:rsid w:val="002F4F61"/>
    <w:rsid w:val="002F643D"/>
    <w:rsid w:val="002F72B1"/>
    <w:rsid w:val="00300754"/>
    <w:rsid w:val="00300973"/>
    <w:rsid w:val="003020F4"/>
    <w:rsid w:val="00303B53"/>
    <w:rsid w:val="00303C89"/>
    <w:rsid w:val="00304BF9"/>
    <w:rsid w:val="003050E3"/>
    <w:rsid w:val="003068C8"/>
    <w:rsid w:val="00306E64"/>
    <w:rsid w:val="00307994"/>
    <w:rsid w:val="003118B1"/>
    <w:rsid w:val="00313481"/>
    <w:rsid w:val="003148EF"/>
    <w:rsid w:val="00314BDF"/>
    <w:rsid w:val="00314DCD"/>
    <w:rsid w:val="003155E1"/>
    <w:rsid w:val="003164F9"/>
    <w:rsid w:val="003169C9"/>
    <w:rsid w:val="00322320"/>
    <w:rsid w:val="00323E6E"/>
    <w:rsid w:val="00324242"/>
    <w:rsid w:val="003243F6"/>
    <w:rsid w:val="003266DB"/>
    <w:rsid w:val="00330FE4"/>
    <w:rsid w:val="00337152"/>
    <w:rsid w:val="0033733D"/>
    <w:rsid w:val="00340E08"/>
    <w:rsid w:val="00343425"/>
    <w:rsid w:val="00346E57"/>
    <w:rsid w:val="0035059A"/>
    <w:rsid w:val="00350E97"/>
    <w:rsid w:val="003515BE"/>
    <w:rsid w:val="00351A8A"/>
    <w:rsid w:val="00351FA1"/>
    <w:rsid w:val="003546EE"/>
    <w:rsid w:val="003569CB"/>
    <w:rsid w:val="00356DAE"/>
    <w:rsid w:val="00360E58"/>
    <w:rsid w:val="00360EEA"/>
    <w:rsid w:val="00362FA4"/>
    <w:rsid w:val="003632D5"/>
    <w:rsid w:val="00363C87"/>
    <w:rsid w:val="00363CDC"/>
    <w:rsid w:val="00364F27"/>
    <w:rsid w:val="00365103"/>
    <w:rsid w:val="003678C2"/>
    <w:rsid w:val="00372985"/>
    <w:rsid w:val="00372E65"/>
    <w:rsid w:val="00374B92"/>
    <w:rsid w:val="003759AE"/>
    <w:rsid w:val="00376D2E"/>
    <w:rsid w:val="003846C0"/>
    <w:rsid w:val="003862C4"/>
    <w:rsid w:val="00387064"/>
    <w:rsid w:val="00391204"/>
    <w:rsid w:val="0039202C"/>
    <w:rsid w:val="003943E9"/>
    <w:rsid w:val="00394D46"/>
    <w:rsid w:val="0039595F"/>
    <w:rsid w:val="00396C62"/>
    <w:rsid w:val="003A15E5"/>
    <w:rsid w:val="003A7DEF"/>
    <w:rsid w:val="003B1731"/>
    <w:rsid w:val="003B2832"/>
    <w:rsid w:val="003B2C49"/>
    <w:rsid w:val="003B2F34"/>
    <w:rsid w:val="003B55BA"/>
    <w:rsid w:val="003C0EEB"/>
    <w:rsid w:val="003C1AB5"/>
    <w:rsid w:val="003C4A8B"/>
    <w:rsid w:val="003C4A9B"/>
    <w:rsid w:val="003D205E"/>
    <w:rsid w:val="003E07B0"/>
    <w:rsid w:val="003E0C50"/>
    <w:rsid w:val="003E18A9"/>
    <w:rsid w:val="003E32BC"/>
    <w:rsid w:val="003E33DF"/>
    <w:rsid w:val="003E48A7"/>
    <w:rsid w:val="003E5073"/>
    <w:rsid w:val="003E53C8"/>
    <w:rsid w:val="003E5BF5"/>
    <w:rsid w:val="003E7928"/>
    <w:rsid w:val="003F16E5"/>
    <w:rsid w:val="003F25AF"/>
    <w:rsid w:val="003F47B1"/>
    <w:rsid w:val="003F74DA"/>
    <w:rsid w:val="00400FED"/>
    <w:rsid w:val="004011B9"/>
    <w:rsid w:val="00401584"/>
    <w:rsid w:val="00401C1E"/>
    <w:rsid w:val="00403971"/>
    <w:rsid w:val="004071F4"/>
    <w:rsid w:val="00407ECD"/>
    <w:rsid w:val="00407FD9"/>
    <w:rsid w:val="004105F6"/>
    <w:rsid w:val="00411EFD"/>
    <w:rsid w:val="00412385"/>
    <w:rsid w:val="00414A22"/>
    <w:rsid w:val="004172E8"/>
    <w:rsid w:val="0041757E"/>
    <w:rsid w:val="00420C31"/>
    <w:rsid w:val="0042440A"/>
    <w:rsid w:val="004255D5"/>
    <w:rsid w:val="004262AF"/>
    <w:rsid w:val="004276E1"/>
    <w:rsid w:val="0042792A"/>
    <w:rsid w:val="0043174E"/>
    <w:rsid w:val="004373D2"/>
    <w:rsid w:val="004409D0"/>
    <w:rsid w:val="0044161E"/>
    <w:rsid w:val="0044206C"/>
    <w:rsid w:val="004431D7"/>
    <w:rsid w:val="0044333C"/>
    <w:rsid w:val="004445E0"/>
    <w:rsid w:val="00444693"/>
    <w:rsid w:val="00444B45"/>
    <w:rsid w:val="00450398"/>
    <w:rsid w:val="0045293B"/>
    <w:rsid w:val="00453F3E"/>
    <w:rsid w:val="00455626"/>
    <w:rsid w:val="00456643"/>
    <w:rsid w:val="00456EA5"/>
    <w:rsid w:val="00462518"/>
    <w:rsid w:val="00462862"/>
    <w:rsid w:val="00462948"/>
    <w:rsid w:val="00463D9A"/>
    <w:rsid w:val="00467FD2"/>
    <w:rsid w:val="004704ED"/>
    <w:rsid w:val="0047099D"/>
    <w:rsid w:val="00473A02"/>
    <w:rsid w:val="004776EF"/>
    <w:rsid w:val="00477E7A"/>
    <w:rsid w:val="004818C0"/>
    <w:rsid w:val="00482AE2"/>
    <w:rsid w:val="004837BA"/>
    <w:rsid w:val="00490106"/>
    <w:rsid w:val="00491B5C"/>
    <w:rsid w:val="00492876"/>
    <w:rsid w:val="00496A6E"/>
    <w:rsid w:val="00496B77"/>
    <w:rsid w:val="0049745F"/>
    <w:rsid w:val="004977B6"/>
    <w:rsid w:val="004A349F"/>
    <w:rsid w:val="004A600D"/>
    <w:rsid w:val="004A611B"/>
    <w:rsid w:val="004A70AF"/>
    <w:rsid w:val="004A7965"/>
    <w:rsid w:val="004B0789"/>
    <w:rsid w:val="004B1892"/>
    <w:rsid w:val="004B2E34"/>
    <w:rsid w:val="004B37B2"/>
    <w:rsid w:val="004B3EF6"/>
    <w:rsid w:val="004B7A0D"/>
    <w:rsid w:val="004C3F5F"/>
    <w:rsid w:val="004C4517"/>
    <w:rsid w:val="004C4BBC"/>
    <w:rsid w:val="004C7032"/>
    <w:rsid w:val="004C7B93"/>
    <w:rsid w:val="004D00F1"/>
    <w:rsid w:val="004D1B41"/>
    <w:rsid w:val="004D2106"/>
    <w:rsid w:val="004D2256"/>
    <w:rsid w:val="004D262C"/>
    <w:rsid w:val="004D2CD2"/>
    <w:rsid w:val="004D4978"/>
    <w:rsid w:val="004D60F3"/>
    <w:rsid w:val="004D6172"/>
    <w:rsid w:val="004D71F6"/>
    <w:rsid w:val="004E00CE"/>
    <w:rsid w:val="004E0A96"/>
    <w:rsid w:val="004E4BC0"/>
    <w:rsid w:val="004E66DA"/>
    <w:rsid w:val="004F0E10"/>
    <w:rsid w:val="004F24B3"/>
    <w:rsid w:val="004F321A"/>
    <w:rsid w:val="004F6890"/>
    <w:rsid w:val="00500DAB"/>
    <w:rsid w:val="0050234D"/>
    <w:rsid w:val="0050293A"/>
    <w:rsid w:val="00502DBF"/>
    <w:rsid w:val="0050453E"/>
    <w:rsid w:val="00507610"/>
    <w:rsid w:val="00507986"/>
    <w:rsid w:val="00507C5E"/>
    <w:rsid w:val="005106B0"/>
    <w:rsid w:val="005133BB"/>
    <w:rsid w:val="0051501D"/>
    <w:rsid w:val="00515218"/>
    <w:rsid w:val="00515244"/>
    <w:rsid w:val="005156E3"/>
    <w:rsid w:val="005158CF"/>
    <w:rsid w:val="00515B59"/>
    <w:rsid w:val="00515C6E"/>
    <w:rsid w:val="0051641D"/>
    <w:rsid w:val="00520755"/>
    <w:rsid w:val="00520794"/>
    <w:rsid w:val="00520E99"/>
    <w:rsid w:val="00521BE7"/>
    <w:rsid w:val="00521E89"/>
    <w:rsid w:val="005227AE"/>
    <w:rsid w:val="00522A8A"/>
    <w:rsid w:val="005238B5"/>
    <w:rsid w:val="00530636"/>
    <w:rsid w:val="005319DC"/>
    <w:rsid w:val="00531C6D"/>
    <w:rsid w:val="0053257C"/>
    <w:rsid w:val="005357DA"/>
    <w:rsid w:val="005368A5"/>
    <w:rsid w:val="00540113"/>
    <w:rsid w:val="00540AAE"/>
    <w:rsid w:val="00541CCA"/>
    <w:rsid w:val="00541D81"/>
    <w:rsid w:val="005432CD"/>
    <w:rsid w:val="00544293"/>
    <w:rsid w:val="005449A7"/>
    <w:rsid w:val="005449C8"/>
    <w:rsid w:val="00546355"/>
    <w:rsid w:val="00550CB1"/>
    <w:rsid w:val="0055163D"/>
    <w:rsid w:val="005527B0"/>
    <w:rsid w:val="00553A40"/>
    <w:rsid w:val="005541BB"/>
    <w:rsid w:val="00555522"/>
    <w:rsid w:val="00556087"/>
    <w:rsid w:val="0056047E"/>
    <w:rsid w:val="005608BE"/>
    <w:rsid w:val="00560C13"/>
    <w:rsid w:val="00560E39"/>
    <w:rsid w:val="00561F89"/>
    <w:rsid w:val="0056284E"/>
    <w:rsid w:val="005639D3"/>
    <w:rsid w:val="00563FC4"/>
    <w:rsid w:val="005643A7"/>
    <w:rsid w:val="00564AC7"/>
    <w:rsid w:val="0056541B"/>
    <w:rsid w:val="005675FA"/>
    <w:rsid w:val="00567898"/>
    <w:rsid w:val="0057207E"/>
    <w:rsid w:val="005734A9"/>
    <w:rsid w:val="00573A79"/>
    <w:rsid w:val="00574991"/>
    <w:rsid w:val="005763A9"/>
    <w:rsid w:val="00577708"/>
    <w:rsid w:val="00581AF6"/>
    <w:rsid w:val="005820A4"/>
    <w:rsid w:val="00583538"/>
    <w:rsid w:val="00585566"/>
    <w:rsid w:val="00585858"/>
    <w:rsid w:val="0058592E"/>
    <w:rsid w:val="005873FE"/>
    <w:rsid w:val="00587F5C"/>
    <w:rsid w:val="005911B4"/>
    <w:rsid w:val="0059459B"/>
    <w:rsid w:val="00594B79"/>
    <w:rsid w:val="00594E57"/>
    <w:rsid w:val="00595F8F"/>
    <w:rsid w:val="00596445"/>
    <w:rsid w:val="005A2C5E"/>
    <w:rsid w:val="005A3887"/>
    <w:rsid w:val="005A40C7"/>
    <w:rsid w:val="005A6DF6"/>
    <w:rsid w:val="005B03C7"/>
    <w:rsid w:val="005B0771"/>
    <w:rsid w:val="005B0ADE"/>
    <w:rsid w:val="005B0D7E"/>
    <w:rsid w:val="005B39EE"/>
    <w:rsid w:val="005B4477"/>
    <w:rsid w:val="005B64B4"/>
    <w:rsid w:val="005C2989"/>
    <w:rsid w:val="005C3750"/>
    <w:rsid w:val="005C4561"/>
    <w:rsid w:val="005C58BF"/>
    <w:rsid w:val="005C5C6D"/>
    <w:rsid w:val="005C77EE"/>
    <w:rsid w:val="005D04B2"/>
    <w:rsid w:val="005D0AEB"/>
    <w:rsid w:val="005D577D"/>
    <w:rsid w:val="005E2377"/>
    <w:rsid w:val="005E3B56"/>
    <w:rsid w:val="005E4146"/>
    <w:rsid w:val="005E432F"/>
    <w:rsid w:val="005E56A1"/>
    <w:rsid w:val="005F2BB4"/>
    <w:rsid w:val="005F44A8"/>
    <w:rsid w:val="005F4E0A"/>
    <w:rsid w:val="005F6D69"/>
    <w:rsid w:val="006032CD"/>
    <w:rsid w:val="006041CF"/>
    <w:rsid w:val="006045C9"/>
    <w:rsid w:val="006058AD"/>
    <w:rsid w:val="00605914"/>
    <w:rsid w:val="006111D4"/>
    <w:rsid w:val="006118AE"/>
    <w:rsid w:val="0061199B"/>
    <w:rsid w:val="006124A9"/>
    <w:rsid w:val="0061412D"/>
    <w:rsid w:val="006174C3"/>
    <w:rsid w:val="006177B0"/>
    <w:rsid w:val="00617954"/>
    <w:rsid w:val="0062056F"/>
    <w:rsid w:val="00620F72"/>
    <w:rsid w:val="00621CD9"/>
    <w:rsid w:val="00624715"/>
    <w:rsid w:val="0062609C"/>
    <w:rsid w:val="00626269"/>
    <w:rsid w:val="00627172"/>
    <w:rsid w:val="0063002C"/>
    <w:rsid w:val="006343FE"/>
    <w:rsid w:val="00634DCB"/>
    <w:rsid w:val="0063563D"/>
    <w:rsid w:val="006362C4"/>
    <w:rsid w:val="00640461"/>
    <w:rsid w:val="00640D12"/>
    <w:rsid w:val="00640F1E"/>
    <w:rsid w:val="00647B45"/>
    <w:rsid w:val="006506A2"/>
    <w:rsid w:val="00650B19"/>
    <w:rsid w:val="00650EF2"/>
    <w:rsid w:val="0065180B"/>
    <w:rsid w:val="00654B0B"/>
    <w:rsid w:val="00654D32"/>
    <w:rsid w:val="00657494"/>
    <w:rsid w:val="00657704"/>
    <w:rsid w:val="00661395"/>
    <w:rsid w:val="006629DD"/>
    <w:rsid w:val="006630E7"/>
    <w:rsid w:val="00663221"/>
    <w:rsid w:val="00664468"/>
    <w:rsid w:val="00665718"/>
    <w:rsid w:val="0066590A"/>
    <w:rsid w:val="00665C37"/>
    <w:rsid w:val="00670229"/>
    <w:rsid w:val="0067157D"/>
    <w:rsid w:val="006724D6"/>
    <w:rsid w:val="00673755"/>
    <w:rsid w:val="006751DA"/>
    <w:rsid w:val="00676D5E"/>
    <w:rsid w:val="00680C81"/>
    <w:rsid w:val="006810EB"/>
    <w:rsid w:val="00681885"/>
    <w:rsid w:val="006824D5"/>
    <w:rsid w:val="0068351B"/>
    <w:rsid w:val="006836F6"/>
    <w:rsid w:val="00684ADF"/>
    <w:rsid w:val="006865D7"/>
    <w:rsid w:val="00687663"/>
    <w:rsid w:val="00694793"/>
    <w:rsid w:val="00697001"/>
    <w:rsid w:val="006A2E29"/>
    <w:rsid w:val="006A5D7F"/>
    <w:rsid w:val="006A699F"/>
    <w:rsid w:val="006A7D07"/>
    <w:rsid w:val="006B0410"/>
    <w:rsid w:val="006B15EC"/>
    <w:rsid w:val="006B3259"/>
    <w:rsid w:val="006B675C"/>
    <w:rsid w:val="006B7F23"/>
    <w:rsid w:val="006C21E8"/>
    <w:rsid w:val="006C3973"/>
    <w:rsid w:val="006C3EE5"/>
    <w:rsid w:val="006C4638"/>
    <w:rsid w:val="006C5094"/>
    <w:rsid w:val="006C5425"/>
    <w:rsid w:val="006C54C3"/>
    <w:rsid w:val="006C5ECA"/>
    <w:rsid w:val="006D04C1"/>
    <w:rsid w:val="006D04D6"/>
    <w:rsid w:val="006D1D75"/>
    <w:rsid w:val="006D35B0"/>
    <w:rsid w:val="006D431D"/>
    <w:rsid w:val="006D5C48"/>
    <w:rsid w:val="006D6C79"/>
    <w:rsid w:val="006E0F63"/>
    <w:rsid w:val="006E183B"/>
    <w:rsid w:val="006E230D"/>
    <w:rsid w:val="006E6FDB"/>
    <w:rsid w:val="006F07A6"/>
    <w:rsid w:val="006F088A"/>
    <w:rsid w:val="006F3159"/>
    <w:rsid w:val="006F4F60"/>
    <w:rsid w:val="006F5890"/>
    <w:rsid w:val="006F5AEC"/>
    <w:rsid w:val="006F6E8B"/>
    <w:rsid w:val="006F7A7D"/>
    <w:rsid w:val="007012E3"/>
    <w:rsid w:val="00701F65"/>
    <w:rsid w:val="00702088"/>
    <w:rsid w:val="00703533"/>
    <w:rsid w:val="00704B52"/>
    <w:rsid w:val="00705043"/>
    <w:rsid w:val="00705B9C"/>
    <w:rsid w:val="00706487"/>
    <w:rsid w:val="00707697"/>
    <w:rsid w:val="0070798F"/>
    <w:rsid w:val="00710C32"/>
    <w:rsid w:val="00712800"/>
    <w:rsid w:val="00730110"/>
    <w:rsid w:val="007328CB"/>
    <w:rsid w:val="007328E6"/>
    <w:rsid w:val="00734492"/>
    <w:rsid w:val="00735C78"/>
    <w:rsid w:val="007364E3"/>
    <w:rsid w:val="00736DFA"/>
    <w:rsid w:val="0074060E"/>
    <w:rsid w:val="00742322"/>
    <w:rsid w:val="00742CB8"/>
    <w:rsid w:val="00742D5C"/>
    <w:rsid w:val="00747DDF"/>
    <w:rsid w:val="00747F35"/>
    <w:rsid w:val="00751CA1"/>
    <w:rsid w:val="00754FFF"/>
    <w:rsid w:val="00761479"/>
    <w:rsid w:val="00763384"/>
    <w:rsid w:val="00763A92"/>
    <w:rsid w:val="00763ECB"/>
    <w:rsid w:val="00764556"/>
    <w:rsid w:val="00765696"/>
    <w:rsid w:val="00771C16"/>
    <w:rsid w:val="007738C1"/>
    <w:rsid w:val="00773926"/>
    <w:rsid w:val="00775D7C"/>
    <w:rsid w:val="007760CD"/>
    <w:rsid w:val="007761ED"/>
    <w:rsid w:val="007775F8"/>
    <w:rsid w:val="00781D26"/>
    <w:rsid w:val="00785C18"/>
    <w:rsid w:val="0078648B"/>
    <w:rsid w:val="0079061B"/>
    <w:rsid w:val="007930C8"/>
    <w:rsid w:val="00793FC1"/>
    <w:rsid w:val="00794585"/>
    <w:rsid w:val="007952DB"/>
    <w:rsid w:val="007954A5"/>
    <w:rsid w:val="00797229"/>
    <w:rsid w:val="007A0223"/>
    <w:rsid w:val="007A1036"/>
    <w:rsid w:val="007A1A58"/>
    <w:rsid w:val="007A2A68"/>
    <w:rsid w:val="007A3BDF"/>
    <w:rsid w:val="007A49EF"/>
    <w:rsid w:val="007A5497"/>
    <w:rsid w:val="007A5F6A"/>
    <w:rsid w:val="007A617B"/>
    <w:rsid w:val="007B007D"/>
    <w:rsid w:val="007B0D7E"/>
    <w:rsid w:val="007B3D8C"/>
    <w:rsid w:val="007B7AD9"/>
    <w:rsid w:val="007C4448"/>
    <w:rsid w:val="007C7756"/>
    <w:rsid w:val="007C7BF1"/>
    <w:rsid w:val="007C7E53"/>
    <w:rsid w:val="007D0854"/>
    <w:rsid w:val="007D1884"/>
    <w:rsid w:val="007D3596"/>
    <w:rsid w:val="007D58C2"/>
    <w:rsid w:val="007D6961"/>
    <w:rsid w:val="007D740D"/>
    <w:rsid w:val="007D7C7B"/>
    <w:rsid w:val="007E085C"/>
    <w:rsid w:val="007E184C"/>
    <w:rsid w:val="007E2A2A"/>
    <w:rsid w:val="007E59CA"/>
    <w:rsid w:val="007E6974"/>
    <w:rsid w:val="007F0DDB"/>
    <w:rsid w:val="007F1A95"/>
    <w:rsid w:val="007F2173"/>
    <w:rsid w:val="007F321C"/>
    <w:rsid w:val="007F3E75"/>
    <w:rsid w:val="007F440B"/>
    <w:rsid w:val="007F52A1"/>
    <w:rsid w:val="00800BFA"/>
    <w:rsid w:val="00802C79"/>
    <w:rsid w:val="008052F8"/>
    <w:rsid w:val="008115AC"/>
    <w:rsid w:val="00811DD3"/>
    <w:rsid w:val="00811E28"/>
    <w:rsid w:val="008129DF"/>
    <w:rsid w:val="0082052A"/>
    <w:rsid w:val="0082074D"/>
    <w:rsid w:val="00822E02"/>
    <w:rsid w:val="008241D4"/>
    <w:rsid w:val="0082660D"/>
    <w:rsid w:val="008300E5"/>
    <w:rsid w:val="00830663"/>
    <w:rsid w:val="00830E6C"/>
    <w:rsid w:val="00831930"/>
    <w:rsid w:val="008321A8"/>
    <w:rsid w:val="008354EE"/>
    <w:rsid w:val="00836D40"/>
    <w:rsid w:val="0083735B"/>
    <w:rsid w:val="008448FC"/>
    <w:rsid w:val="00845319"/>
    <w:rsid w:val="00845343"/>
    <w:rsid w:val="0085064D"/>
    <w:rsid w:val="00856AE7"/>
    <w:rsid w:val="00856EDC"/>
    <w:rsid w:val="0086005D"/>
    <w:rsid w:val="00860467"/>
    <w:rsid w:val="00862CCA"/>
    <w:rsid w:val="0086393A"/>
    <w:rsid w:val="008646EB"/>
    <w:rsid w:val="00865A1A"/>
    <w:rsid w:val="00867E60"/>
    <w:rsid w:val="00870AFF"/>
    <w:rsid w:val="00872C5A"/>
    <w:rsid w:val="00872F23"/>
    <w:rsid w:val="0087592C"/>
    <w:rsid w:val="008759D8"/>
    <w:rsid w:val="00876428"/>
    <w:rsid w:val="00876EA1"/>
    <w:rsid w:val="00880217"/>
    <w:rsid w:val="008826D7"/>
    <w:rsid w:val="0088408A"/>
    <w:rsid w:val="00884FD8"/>
    <w:rsid w:val="0088597B"/>
    <w:rsid w:val="00890A6C"/>
    <w:rsid w:val="0089212F"/>
    <w:rsid w:val="00893BB6"/>
    <w:rsid w:val="00894D2A"/>
    <w:rsid w:val="00895973"/>
    <w:rsid w:val="00895CA8"/>
    <w:rsid w:val="00895FF8"/>
    <w:rsid w:val="00897454"/>
    <w:rsid w:val="008A1916"/>
    <w:rsid w:val="008A66EF"/>
    <w:rsid w:val="008A7FD4"/>
    <w:rsid w:val="008B38FE"/>
    <w:rsid w:val="008B3AFD"/>
    <w:rsid w:val="008B3D43"/>
    <w:rsid w:val="008B41E4"/>
    <w:rsid w:val="008C13DC"/>
    <w:rsid w:val="008C1F98"/>
    <w:rsid w:val="008C4570"/>
    <w:rsid w:val="008C639A"/>
    <w:rsid w:val="008D072C"/>
    <w:rsid w:val="008D0C42"/>
    <w:rsid w:val="008D3635"/>
    <w:rsid w:val="008D3D8C"/>
    <w:rsid w:val="008D4455"/>
    <w:rsid w:val="008D4D05"/>
    <w:rsid w:val="008D4D4D"/>
    <w:rsid w:val="008D7AFD"/>
    <w:rsid w:val="008E0A68"/>
    <w:rsid w:val="008E0F49"/>
    <w:rsid w:val="008E159D"/>
    <w:rsid w:val="008E1F0F"/>
    <w:rsid w:val="008E36C2"/>
    <w:rsid w:val="008E3F19"/>
    <w:rsid w:val="008E67B6"/>
    <w:rsid w:val="008E6BBC"/>
    <w:rsid w:val="008E7DE7"/>
    <w:rsid w:val="008F486A"/>
    <w:rsid w:val="008F7D18"/>
    <w:rsid w:val="009025C8"/>
    <w:rsid w:val="009038D2"/>
    <w:rsid w:val="0091137D"/>
    <w:rsid w:val="00914D87"/>
    <w:rsid w:val="009160B0"/>
    <w:rsid w:val="00920253"/>
    <w:rsid w:val="00920AA6"/>
    <w:rsid w:val="009239FC"/>
    <w:rsid w:val="009243F6"/>
    <w:rsid w:val="00926B33"/>
    <w:rsid w:val="00927C66"/>
    <w:rsid w:val="00927D1C"/>
    <w:rsid w:val="0093326A"/>
    <w:rsid w:val="00934BB7"/>
    <w:rsid w:val="0093571D"/>
    <w:rsid w:val="0093695B"/>
    <w:rsid w:val="00936E5A"/>
    <w:rsid w:val="00937500"/>
    <w:rsid w:val="009377E1"/>
    <w:rsid w:val="00937AFA"/>
    <w:rsid w:val="00940CEE"/>
    <w:rsid w:val="009459DB"/>
    <w:rsid w:val="00947124"/>
    <w:rsid w:val="00947DDC"/>
    <w:rsid w:val="00952383"/>
    <w:rsid w:val="00953E5A"/>
    <w:rsid w:val="009564F1"/>
    <w:rsid w:val="00956D2E"/>
    <w:rsid w:val="0095781B"/>
    <w:rsid w:val="009638DD"/>
    <w:rsid w:val="0096432F"/>
    <w:rsid w:val="009643C5"/>
    <w:rsid w:val="00971DD4"/>
    <w:rsid w:val="00974D86"/>
    <w:rsid w:val="00975BDF"/>
    <w:rsid w:val="00977CA3"/>
    <w:rsid w:val="00986A4F"/>
    <w:rsid w:val="00986AB8"/>
    <w:rsid w:val="00990105"/>
    <w:rsid w:val="00992864"/>
    <w:rsid w:val="00994E70"/>
    <w:rsid w:val="00996A85"/>
    <w:rsid w:val="009A0764"/>
    <w:rsid w:val="009A080C"/>
    <w:rsid w:val="009A109C"/>
    <w:rsid w:val="009A333B"/>
    <w:rsid w:val="009A43DF"/>
    <w:rsid w:val="009A46CB"/>
    <w:rsid w:val="009A4707"/>
    <w:rsid w:val="009B12B2"/>
    <w:rsid w:val="009B183A"/>
    <w:rsid w:val="009B18DB"/>
    <w:rsid w:val="009B45C8"/>
    <w:rsid w:val="009B6C94"/>
    <w:rsid w:val="009B7438"/>
    <w:rsid w:val="009C40C7"/>
    <w:rsid w:val="009C4758"/>
    <w:rsid w:val="009C50AB"/>
    <w:rsid w:val="009C57D9"/>
    <w:rsid w:val="009C5889"/>
    <w:rsid w:val="009C70AA"/>
    <w:rsid w:val="009D0FDE"/>
    <w:rsid w:val="009D109E"/>
    <w:rsid w:val="009D1E5D"/>
    <w:rsid w:val="009D3BE8"/>
    <w:rsid w:val="009D4BDA"/>
    <w:rsid w:val="009D4EEA"/>
    <w:rsid w:val="009D64B2"/>
    <w:rsid w:val="009E0821"/>
    <w:rsid w:val="009E16AF"/>
    <w:rsid w:val="009E26F3"/>
    <w:rsid w:val="009E392C"/>
    <w:rsid w:val="009E5085"/>
    <w:rsid w:val="009E52AD"/>
    <w:rsid w:val="009E53EE"/>
    <w:rsid w:val="009E6532"/>
    <w:rsid w:val="009E6BCB"/>
    <w:rsid w:val="009E6CFA"/>
    <w:rsid w:val="009E7862"/>
    <w:rsid w:val="009F240C"/>
    <w:rsid w:val="009F2955"/>
    <w:rsid w:val="009F3223"/>
    <w:rsid w:val="009F501B"/>
    <w:rsid w:val="009F5C3D"/>
    <w:rsid w:val="009F6018"/>
    <w:rsid w:val="009F6418"/>
    <w:rsid w:val="009F7EEB"/>
    <w:rsid w:val="00A00967"/>
    <w:rsid w:val="00A018A4"/>
    <w:rsid w:val="00A02C7D"/>
    <w:rsid w:val="00A0599F"/>
    <w:rsid w:val="00A07D95"/>
    <w:rsid w:val="00A11088"/>
    <w:rsid w:val="00A116A0"/>
    <w:rsid w:val="00A1193F"/>
    <w:rsid w:val="00A12A2C"/>
    <w:rsid w:val="00A13387"/>
    <w:rsid w:val="00A16A78"/>
    <w:rsid w:val="00A21D03"/>
    <w:rsid w:val="00A233D1"/>
    <w:rsid w:val="00A24C12"/>
    <w:rsid w:val="00A306A3"/>
    <w:rsid w:val="00A32B32"/>
    <w:rsid w:val="00A32DA7"/>
    <w:rsid w:val="00A33AEC"/>
    <w:rsid w:val="00A34B73"/>
    <w:rsid w:val="00A352C3"/>
    <w:rsid w:val="00A352D7"/>
    <w:rsid w:val="00A356CF"/>
    <w:rsid w:val="00A35D48"/>
    <w:rsid w:val="00A377CF"/>
    <w:rsid w:val="00A417A1"/>
    <w:rsid w:val="00A42245"/>
    <w:rsid w:val="00A42852"/>
    <w:rsid w:val="00A43493"/>
    <w:rsid w:val="00A4351A"/>
    <w:rsid w:val="00A4415E"/>
    <w:rsid w:val="00A459E3"/>
    <w:rsid w:val="00A45EA2"/>
    <w:rsid w:val="00A46478"/>
    <w:rsid w:val="00A468B6"/>
    <w:rsid w:val="00A46AB2"/>
    <w:rsid w:val="00A47B1C"/>
    <w:rsid w:val="00A536EA"/>
    <w:rsid w:val="00A5556F"/>
    <w:rsid w:val="00A57F5F"/>
    <w:rsid w:val="00A609C7"/>
    <w:rsid w:val="00A60DBB"/>
    <w:rsid w:val="00A64763"/>
    <w:rsid w:val="00A657BF"/>
    <w:rsid w:val="00A66BC9"/>
    <w:rsid w:val="00A70479"/>
    <w:rsid w:val="00A71164"/>
    <w:rsid w:val="00A737C4"/>
    <w:rsid w:val="00A738FC"/>
    <w:rsid w:val="00A76CBB"/>
    <w:rsid w:val="00A80988"/>
    <w:rsid w:val="00A830D7"/>
    <w:rsid w:val="00A901F1"/>
    <w:rsid w:val="00A91FA5"/>
    <w:rsid w:val="00A92812"/>
    <w:rsid w:val="00A93EA6"/>
    <w:rsid w:val="00A9423F"/>
    <w:rsid w:val="00A9546F"/>
    <w:rsid w:val="00A9561D"/>
    <w:rsid w:val="00A95F18"/>
    <w:rsid w:val="00A97CCF"/>
    <w:rsid w:val="00AA15B9"/>
    <w:rsid w:val="00AA2FE4"/>
    <w:rsid w:val="00AA353F"/>
    <w:rsid w:val="00AA3C5E"/>
    <w:rsid w:val="00AA4A64"/>
    <w:rsid w:val="00AA77DD"/>
    <w:rsid w:val="00AB0055"/>
    <w:rsid w:val="00AB006E"/>
    <w:rsid w:val="00AB0E13"/>
    <w:rsid w:val="00AB14C7"/>
    <w:rsid w:val="00AB14F4"/>
    <w:rsid w:val="00AB2F3D"/>
    <w:rsid w:val="00AB450C"/>
    <w:rsid w:val="00AB4CCF"/>
    <w:rsid w:val="00AB681E"/>
    <w:rsid w:val="00AB7306"/>
    <w:rsid w:val="00AC067B"/>
    <w:rsid w:val="00AC0726"/>
    <w:rsid w:val="00AC1536"/>
    <w:rsid w:val="00AC19FA"/>
    <w:rsid w:val="00AC6913"/>
    <w:rsid w:val="00AD15B4"/>
    <w:rsid w:val="00AD2F98"/>
    <w:rsid w:val="00AD496A"/>
    <w:rsid w:val="00AD56A5"/>
    <w:rsid w:val="00AD739F"/>
    <w:rsid w:val="00AD7DE0"/>
    <w:rsid w:val="00AE11A3"/>
    <w:rsid w:val="00AE4704"/>
    <w:rsid w:val="00AE479E"/>
    <w:rsid w:val="00AE4DFD"/>
    <w:rsid w:val="00AF06D1"/>
    <w:rsid w:val="00AF1237"/>
    <w:rsid w:val="00AF148B"/>
    <w:rsid w:val="00AF1C41"/>
    <w:rsid w:val="00AF38B2"/>
    <w:rsid w:val="00AF48E2"/>
    <w:rsid w:val="00B009BA"/>
    <w:rsid w:val="00B02E7A"/>
    <w:rsid w:val="00B050F9"/>
    <w:rsid w:val="00B05246"/>
    <w:rsid w:val="00B05BAF"/>
    <w:rsid w:val="00B05E7F"/>
    <w:rsid w:val="00B06155"/>
    <w:rsid w:val="00B077BD"/>
    <w:rsid w:val="00B10764"/>
    <w:rsid w:val="00B12254"/>
    <w:rsid w:val="00B12C92"/>
    <w:rsid w:val="00B15038"/>
    <w:rsid w:val="00B15475"/>
    <w:rsid w:val="00B15CCD"/>
    <w:rsid w:val="00B17D43"/>
    <w:rsid w:val="00B17D78"/>
    <w:rsid w:val="00B20916"/>
    <w:rsid w:val="00B23B28"/>
    <w:rsid w:val="00B247D7"/>
    <w:rsid w:val="00B24BBE"/>
    <w:rsid w:val="00B25115"/>
    <w:rsid w:val="00B251ED"/>
    <w:rsid w:val="00B25FDC"/>
    <w:rsid w:val="00B27C92"/>
    <w:rsid w:val="00B30340"/>
    <w:rsid w:val="00B31788"/>
    <w:rsid w:val="00B3371C"/>
    <w:rsid w:val="00B360D7"/>
    <w:rsid w:val="00B371BF"/>
    <w:rsid w:val="00B41BDA"/>
    <w:rsid w:val="00B42467"/>
    <w:rsid w:val="00B45637"/>
    <w:rsid w:val="00B47174"/>
    <w:rsid w:val="00B47AC7"/>
    <w:rsid w:val="00B47E70"/>
    <w:rsid w:val="00B51611"/>
    <w:rsid w:val="00B53EE1"/>
    <w:rsid w:val="00B633B3"/>
    <w:rsid w:val="00B65466"/>
    <w:rsid w:val="00B65620"/>
    <w:rsid w:val="00B65ED9"/>
    <w:rsid w:val="00B66206"/>
    <w:rsid w:val="00B70945"/>
    <w:rsid w:val="00B75309"/>
    <w:rsid w:val="00B7557A"/>
    <w:rsid w:val="00B76E77"/>
    <w:rsid w:val="00B77036"/>
    <w:rsid w:val="00B807D6"/>
    <w:rsid w:val="00B8147B"/>
    <w:rsid w:val="00B827BE"/>
    <w:rsid w:val="00B83D39"/>
    <w:rsid w:val="00B8475C"/>
    <w:rsid w:val="00B858EE"/>
    <w:rsid w:val="00B90F6D"/>
    <w:rsid w:val="00B92B8F"/>
    <w:rsid w:val="00B95318"/>
    <w:rsid w:val="00B95CC3"/>
    <w:rsid w:val="00B9606C"/>
    <w:rsid w:val="00B96804"/>
    <w:rsid w:val="00B97125"/>
    <w:rsid w:val="00B9737C"/>
    <w:rsid w:val="00B97913"/>
    <w:rsid w:val="00BA0A9C"/>
    <w:rsid w:val="00BA0B25"/>
    <w:rsid w:val="00BA1CF5"/>
    <w:rsid w:val="00BA268A"/>
    <w:rsid w:val="00BA342F"/>
    <w:rsid w:val="00BA41B4"/>
    <w:rsid w:val="00BA51EC"/>
    <w:rsid w:val="00BA75BD"/>
    <w:rsid w:val="00BB006D"/>
    <w:rsid w:val="00BB02CD"/>
    <w:rsid w:val="00BB0B6D"/>
    <w:rsid w:val="00BB2036"/>
    <w:rsid w:val="00BB3C65"/>
    <w:rsid w:val="00BB47F5"/>
    <w:rsid w:val="00BB76BB"/>
    <w:rsid w:val="00BC4363"/>
    <w:rsid w:val="00BC485C"/>
    <w:rsid w:val="00BC654E"/>
    <w:rsid w:val="00BD1E5B"/>
    <w:rsid w:val="00BD376E"/>
    <w:rsid w:val="00BD3BF9"/>
    <w:rsid w:val="00BD3C06"/>
    <w:rsid w:val="00BD5995"/>
    <w:rsid w:val="00BD6FAA"/>
    <w:rsid w:val="00BE0FF0"/>
    <w:rsid w:val="00BE11D3"/>
    <w:rsid w:val="00BE1988"/>
    <w:rsid w:val="00BE1A0F"/>
    <w:rsid w:val="00BE353E"/>
    <w:rsid w:val="00BE4834"/>
    <w:rsid w:val="00BE51E4"/>
    <w:rsid w:val="00BF0874"/>
    <w:rsid w:val="00BF1F79"/>
    <w:rsid w:val="00BF20C1"/>
    <w:rsid w:val="00BF362C"/>
    <w:rsid w:val="00BF45AE"/>
    <w:rsid w:val="00BF47A3"/>
    <w:rsid w:val="00BF6AAE"/>
    <w:rsid w:val="00BF6DD8"/>
    <w:rsid w:val="00BF7286"/>
    <w:rsid w:val="00BF7937"/>
    <w:rsid w:val="00BF7FED"/>
    <w:rsid w:val="00BF7FEF"/>
    <w:rsid w:val="00C00610"/>
    <w:rsid w:val="00C022ED"/>
    <w:rsid w:val="00C031C0"/>
    <w:rsid w:val="00C063FA"/>
    <w:rsid w:val="00C06670"/>
    <w:rsid w:val="00C0709B"/>
    <w:rsid w:val="00C10CE0"/>
    <w:rsid w:val="00C128CE"/>
    <w:rsid w:val="00C1467E"/>
    <w:rsid w:val="00C1472F"/>
    <w:rsid w:val="00C1621E"/>
    <w:rsid w:val="00C1698C"/>
    <w:rsid w:val="00C17D89"/>
    <w:rsid w:val="00C17EA8"/>
    <w:rsid w:val="00C20EEC"/>
    <w:rsid w:val="00C2196B"/>
    <w:rsid w:val="00C21DF0"/>
    <w:rsid w:val="00C242D2"/>
    <w:rsid w:val="00C26DDB"/>
    <w:rsid w:val="00C316A3"/>
    <w:rsid w:val="00C331C4"/>
    <w:rsid w:val="00C340FD"/>
    <w:rsid w:val="00C34EE5"/>
    <w:rsid w:val="00C371EF"/>
    <w:rsid w:val="00C424B2"/>
    <w:rsid w:val="00C43F58"/>
    <w:rsid w:val="00C45CA5"/>
    <w:rsid w:val="00C50470"/>
    <w:rsid w:val="00C5049A"/>
    <w:rsid w:val="00C50E81"/>
    <w:rsid w:val="00C5103A"/>
    <w:rsid w:val="00C5179E"/>
    <w:rsid w:val="00C57496"/>
    <w:rsid w:val="00C60218"/>
    <w:rsid w:val="00C62EE0"/>
    <w:rsid w:val="00C64C7A"/>
    <w:rsid w:val="00C71421"/>
    <w:rsid w:val="00C71B62"/>
    <w:rsid w:val="00C727EA"/>
    <w:rsid w:val="00C73497"/>
    <w:rsid w:val="00C74700"/>
    <w:rsid w:val="00C80252"/>
    <w:rsid w:val="00C806B4"/>
    <w:rsid w:val="00C806BB"/>
    <w:rsid w:val="00C81103"/>
    <w:rsid w:val="00C8116A"/>
    <w:rsid w:val="00C8336C"/>
    <w:rsid w:val="00C87D36"/>
    <w:rsid w:val="00C9228E"/>
    <w:rsid w:val="00C93746"/>
    <w:rsid w:val="00C93805"/>
    <w:rsid w:val="00C963FF"/>
    <w:rsid w:val="00C96966"/>
    <w:rsid w:val="00CA1B3C"/>
    <w:rsid w:val="00CA3440"/>
    <w:rsid w:val="00CA59C8"/>
    <w:rsid w:val="00CB2E7B"/>
    <w:rsid w:val="00CB3BA7"/>
    <w:rsid w:val="00CB441C"/>
    <w:rsid w:val="00CB4FC0"/>
    <w:rsid w:val="00CB63A5"/>
    <w:rsid w:val="00CB66E2"/>
    <w:rsid w:val="00CB6CB9"/>
    <w:rsid w:val="00CC1E28"/>
    <w:rsid w:val="00CC1E48"/>
    <w:rsid w:val="00CC724A"/>
    <w:rsid w:val="00CC7BDE"/>
    <w:rsid w:val="00CD078B"/>
    <w:rsid w:val="00CD2348"/>
    <w:rsid w:val="00CD43AA"/>
    <w:rsid w:val="00CD5077"/>
    <w:rsid w:val="00CE0449"/>
    <w:rsid w:val="00CE080A"/>
    <w:rsid w:val="00CE315D"/>
    <w:rsid w:val="00CE31A7"/>
    <w:rsid w:val="00CE31C9"/>
    <w:rsid w:val="00CE3B05"/>
    <w:rsid w:val="00CE4A0F"/>
    <w:rsid w:val="00CE679E"/>
    <w:rsid w:val="00CE69E5"/>
    <w:rsid w:val="00CE6D51"/>
    <w:rsid w:val="00CE6D8C"/>
    <w:rsid w:val="00CF18BA"/>
    <w:rsid w:val="00CF4A5B"/>
    <w:rsid w:val="00CF58E3"/>
    <w:rsid w:val="00CF7032"/>
    <w:rsid w:val="00CF7FEE"/>
    <w:rsid w:val="00D01F8E"/>
    <w:rsid w:val="00D03E13"/>
    <w:rsid w:val="00D03EE0"/>
    <w:rsid w:val="00D0785B"/>
    <w:rsid w:val="00D101C9"/>
    <w:rsid w:val="00D10B36"/>
    <w:rsid w:val="00D11679"/>
    <w:rsid w:val="00D13202"/>
    <w:rsid w:val="00D155FD"/>
    <w:rsid w:val="00D16D14"/>
    <w:rsid w:val="00D16D51"/>
    <w:rsid w:val="00D20C21"/>
    <w:rsid w:val="00D21339"/>
    <w:rsid w:val="00D21B92"/>
    <w:rsid w:val="00D228D4"/>
    <w:rsid w:val="00D22A48"/>
    <w:rsid w:val="00D26C2E"/>
    <w:rsid w:val="00D3333F"/>
    <w:rsid w:val="00D3531E"/>
    <w:rsid w:val="00D373EB"/>
    <w:rsid w:val="00D37E9B"/>
    <w:rsid w:val="00D37FCB"/>
    <w:rsid w:val="00D403A1"/>
    <w:rsid w:val="00D42B32"/>
    <w:rsid w:val="00D44196"/>
    <w:rsid w:val="00D44C34"/>
    <w:rsid w:val="00D4698A"/>
    <w:rsid w:val="00D46F41"/>
    <w:rsid w:val="00D4795D"/>
    <w:rsid w:val="00D47F0D"/>
    <w:rsid w:val="00D504D5"/>
    <w:rsid w:val="00D52EDA"/>
    <w:rsid w:val="00D606D8"/>
    <w:rsid w:val="00D61E0B"/>
    <w:rsid w:val="00D622B7"/>
    <w:rsid w:val="00D6565F"/>
    <w:rsid w:val="00D66E79"/>
    <w:rsid w:val="00D73C71"/>
    <w:rsid w:val="00D767CD"/>
    <w:rsid w:val="00D77017"/>
    <w:rsid w:val="00D77C1F"/>
    <w:rsid w:val="00D805D7"/>
    <w:rsid w:val="00D80690"/>
    <w:rsid w:val="00D84970"/>
    <w:rsid w:val="00D8518F"/>
    <w:rsid w:val="00D85C45"/>
    <w:rsid w:val="00D87E6F"/>
    <w:rsid w:val="00D91B9B"/>
    <w:rsid w:val="00D92349"/>
    <w:rsid w:val="00D93006"/>
    <w:rsid w:val="00D93305"/>
    <w:rsid w:val="00D95697"/>
    <w:rsid w:val="00D96840"/>
    <w:rsid w:val="00D97001"/>
    <w:rsid w:val="00D97D90"/>
    <w:rsid w:val="00DA00D7"/>
    <w:rsid w:val="00DA3619"/>
    <w:rsid w:val="00DA43C2"/>
    <w:rsid w:val="00DA4425"/>
    <w:rsid w:val="00DA6375"/>
    <w:rsid w:val="00DA6F03"/>
    <w:rsid w:val="00DB0264"/>
    <w:rsid w:val="00DB220A"/>
    <w:rsid w:val="00DB32AC"/>
    <w:rsid w:val="00DB3BDE"/>
    <w:rsid w:val="00DB41D2"/>
    <w:rsid w:val="00DB6100"/>
    <w:rsid w:val="00DB674E"/>
    <w:rsid w:val="00DB779E"/>
    <w:rsid w:val="00DB7E42"/>
    <w:rsid w:val="00DC0C80"/>
    <w:rsid w:val="00DC2020"/>
    <w:rsid w:val="00DC3DF5"/>
    <w:rsid w:val="00DC53F2"/>
    <w:rsid w:val="00DD0BD5"/>
    <w:rsid w:val="00DD2632"/>
    <w:rsid w:val="00DD2F32"/>
    <w:rsid w:val="00DD3753"/>
    <w:rsid w:val="00DD4310"/>
    <w:rsid w:val="00DD5FA4"/>
    <w:rsid w:val="00DD799C"/>
    <w:rsid w:val="00DE005F"/>
    <w:rsid w:val="00DE027D"/>
    <w:rsid w:val="00DE0C92"/>
    <w:rsid w:val="00DE0F7D"/>
    <w:rsid w:val="00DE1893"/>
    <w:rsid w:val="00DE31EC"/>
    <w:rsid w:val="00DE45E7"/>
    <w:rsid w:val="00DE4DF0"/>
    <w:rsid w:val="00DE6166"/>
    <w:rsid w:val="00DE65A3"/>
    <w:rsid w:val="00DE7A6B"/>
    <w:rsid w:val="00DE7CF2"/>
    <w:rsid w:val="00DF05BD"/>
    <w:rsid w:val="00DF282B"/>
    <w:rsid w:val="00DF5139"/>
    <w:rsid w:val="00DF73CC"/>
    <w:rsid w:val="00E038B2"/>
    <w:rsid w:val="00E05800"/>
    <w:rsid w:val="00E0587B"/>
    <w:rsid w:val="00E0616D"/>
    <w:rsid w:val="00E061B4"/>
    <w:rsid w:val="00E10316"/>
    <w:rsid w:val="00E124DA"/>
    <w:rsid w:val="00E158E2"/>
    <w:rsid w:val="00E15A5B"/>
    <w:rsid w:val="00E16102"/>
    <w:rsid w:val="00E16F64"/>
    <w:rsid w:val="00E1776D"/>
    <w:rsid w:val="00E17CD5"/>
    <w:rsid w:val="00E207B1"/>
    <w:rsid w:val="00E21584"/>
    <w:rsid w:val="00E21A24"/>
    <w:rsid w:val="00E24CA2"/>
    <w:rsid w:val="00E262D4"/>
    <w:rsid w:val="00E26C88"/>
    <w:rsid w:val="00E2735F"/>
    <w:rsid w:val="00E31811"/>
    <w:rsid w:val="00E3280F"/>
    <w:rsid w:val="00E330FD"/>
    <w:rsid w:val="00E334B2"/>
    <w:rsid w:val="00E35177"/>
    <w:rsid w:val="00E37479"/>
    <w:rsid w:val="00E40FC3"/>
    <w:rsid w:val="00E40FED"/>
    <w:rsid w:val="00E431E8"/>
    <w:rsid w:val="00E464B0"/>
    <w:rsid w:val="00E467B6"/>
    <w:rsid w:val="00E51111"/>
    <w:rsid w:val="00E513E1"/>
    <w:rsid w:val="00E524A8"/>
    <w:rsid w:val="00E53855"/>
    <w:rsid w:val="00E5621A"/>
    <w:rsid w:val="00E5624E"/>
    <w:rsid w:val="00E56509"/>
    <w:rsid w:val="00E567D8"/>
    <w:rsid w:val="00E60F01"/>
    <w:rsid w:val="00E61EC4"/>
    <w:rsid w:val="00E62CA0"/>
    <w:rsid w:val="00E648FA"/>
    <w:rsid w:val="00E66FB6"/>
    <w:rsid w:val="00E67E26"/>
    <w:rsid w:val="00E7417C"/>
    <w:rsid w:val="00E74CE4"/>
    <w:rsid w:val="00E75166"/>
    <w:rsid w:val="00E759ED"/>
    <w:rsid w:val="00E8188E"/>
    <w:rsid w:val="00E823ED"/>
    <w:rsid w:val="00E83F8F"/>
    <w:rsid w:val="00E87326"/>
    <w:rsid w:val="00E9100D"/>
    <w:rsid w:val="00E93038"/>
    <w:rsid w:val="00E9425F"/>
    <w:rsid w:val="00E96484"/>
    <w:rsid w:val="00E973F4"/>
    <w:rsid w:val="00E97F3E"/>
    <w:rsid w:val="00EA05C1"/>
    <w:rsid w:val="00EA21E4"/>
    <w:rsid w:val="00EA22FA"/>
    <w:rsid w:val="00EA2C74"/>
    <w:rsid w:val="00EA3E64"/>
    <w:rsid w:val="00EA4CD1"/>
    <w:rsid w:val="00EA50F5"/>
    <w:rsid w:val="00EA5B2C"/>
    <w:rsid w:val="00EA6B9B"/>
    <w:rsid w:val="00EA7C31"/>
    <w:rsid w:val="00EB066A"/>
    <w:rsid w:val="00EB16A4"/>
    <w:rsid w:val="00EB5501"/>
    <w:rsid w:val="00EB6C2D"/>
    <w:rsid w:val="00EC04E0"/>
    <w:rsid w:val="00EC2589"/>
    <w:rsid w:val="00EC26A8"/>
    <w:rsid w:val="00EC357E"/>
    <w:rsid w:val="00EC6D89"/>
    <w:rsid w:val="00ED053A"/>
    <w:rsid w:val="00ED0783"/>
    <w:rsid w:val="00ED1584"/>
    <w:rsid w:val="00ED15AE"/>
    <w:rsid w:val="00ED325B"/>
    <w:rsid w:val="00ED3D8E"/>
    <w:rsid w:val="00ED4EEB"/>
    <w:rsid w:val="00ED6891"/>
    <w:rsid w:val="00ED7610"/>
    <w:rsid w:val="00ED7885"/>
    <w:rsid w:val="00EE1AD2"/>
    <w:rsid w:val="00EE24F6"/>
    <w:rsid w:val="00EE273A"/>
    <w:rsid w:val="00EE3E16"/>
    <w:rsid w:val="00EE6896"/>
    <w:rsid w:val="00EE758E"/>
    <w:rsid w:val="00EF3D9E"/>
    <w:rsid w:val="00EF44C6"/>
    <w:rsid w:val="00EF5B29"/>
    <w:rsid w:val="00EF63DC"/>
    <w:rsid w:val="00F0133C"/>
    <w:rsid w:val="00F0134A"/>
    <w:rsid w:val="00F01462"/>
    <w:rsid w:val="00F01717"/>
    <w:rsid w:val="00F04351"/>
    <w:rsid w:val="00F04A3C"/>
    <w:rsid w:val="00F05CD8"/>
    <w:rsid w:val="00F06C86"/>
    <w:rsid w:val="00F10D57"/>
    <w:rsid w:val="00F12FB5"/>
    <w:rsid w:val="00F148F3"/>
    <w:rsid w:val="00F15092"/>
    <w:rsid w:val="00F15F4C"/>
    <w:rsid w:val="00F17000"/>
    <w:rsid w:val="00F17A4D"/>
    <w:rsid w:val="00F21479"/>
    <w:rsid w:val="00F2475D"/>
    <w:rsid w:val="00F255D7"/>
    <w:rsid w:val="00F26B19"/>
    <w:rsid w:val="00F30B51"/>
    <w:rsid w:val="00F315C2"/>
    <w:rsid w:val="00F329BC"/>
    <w:rsid w:val="00F32C0A"/>
    <w:rsid w:val="00F32C8E"/>
    <w:rsid w:val="00F32D4A"/>
    <w:rsid w:val="00F32EEB"/>
    <w:rsid w:val="00F32F8D"/>
    <w:rsid w:val="00F3474A"/>
    <w:rsid w:val="00F3701E"/>
    <w:rsid w:val="00F43AE1"/>
    <w:rsid w:val="00F45287"/>
    <w:rsid w:val="00F4645D"/>
    <w:rsid w:val="00F509FD"/>
    <w:rsid w:val="00F50C83"/>
    <w:rsid w:val="00F53817"/>
    <w:rsid w:val="00F5480F"/>
    <w:rsid w:val="00F550E3"/>
    <w:rsid w:val="00F5690E"/>
    <w:rsid w:val="00F57E52"/>
    <w:rsid w:val="00F6090C"/>
    <w:rsid w:val="00F67C9F"/>
    <w:rsid w:val="00F70D14"/>
    <w:rsid w:val="00F8079A"/>
    <w:rsid w:val="00F81BC5"/>
    <w:rsid w:val="00F82CFD"/>
    <w:rsid w:val="00F82D5D"/>
    <w:rsid w:val="00F83FEF"/>
    <w:rsid w:val="00F848DB"/>
    <w:rsid w:val="00F86FEF"/>
    <w:rsid w:val="00F87CDD"/>
    <w:rsid w:val="00F87E44"/>
    <w:rsid w:val="00F93FA7"/>
    <w:rsid w:val="00F947B8"/>
    <w:rsid w:val="00F97B32"/>
    <w:rsid w:val="00FA1252"/>
    <w:rsid w:val="00FA2194"/>
    <w:rsid w:val="00FA73B6"/>
    <w:rsid w:val="00FA7918"/>
    <w:rsid w:val="00FB012A"/>
    <w:rsid w:val="00FB3A6E"/>
    <w:rsid w:val="00FB5163"/>
    <w:rsid w:val="00FB575F"/>
    <w:rsid w:val="00FB69BD"/>
    <w:rsid w:val="00FB73CE"/>
    <w:rsid w:val="00FB7895"/>
    <w:rsid w:val="00FC1E71"/>
    <w:rsid w:val="00FC27FD"/>
    <w:rsid w:val="00FC2928"/>
    <w:rsid w:val="00FC36C3"/>
    <w:rsid w:val="00FC3B46"/>
    <w:rsid w:val="00FC46FB"/>
    <w:rsid w:val="00FC4871"/>
    <w:rsid w:val="00FC5C23"/>
    <w:rsid w:val="00FC6093"/>
    <w:rsid w:val="00FC6D00"/>
    <w:rsid w:val="00FC715C"/>
    <w:rsid w:val="00FD1414"/>
    <w:rsid w:val="00FD1FF2"/>
    <w:rsid w:val="00FD6CC4"/>
    <w:rsid w:val="00FD7174"/>
    <w:rsid w:val="00FE229D"/>
    <w:rsid w:val="00FE3EC6"/>
    <w:rsid w:val="00FE4943"/>
    <w:rsid w:val="00FE72CC"/>
    <w:rsid w:val="00FE7A5A"/>
    <w:rsid w:val="00FE7FD2"/>
    <w:rsid w:val="00FF20D0"/>
    <w:rsid w:val="00FF3138"/>
    <w:rsid w:val="00FF3B56"/>
    <w:rsid w:val="00FF44B4"/>
    <w:rsid w:val="00FF47E5"/>
    <w:rsid w:val="00FF5B74"/>
    <w:rsid w:val="00FF7749"/>
    <w:rsid w:val="1D9625A4"/>
    <w:rsid w:val="28745BEF"/>
    <w:rsid w:val="66C95B59"/>
    <w:rsid w:val="695B1CE7"/>
    <w:rsid w:val="7340382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8"/>
      <w:lang w:val="en-US" w:eastAsia="en-US" w:bidi="th-TH"/>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footer"/>
    <w:basedOn w:val="1"/>
    <w:link w:val="14"/>
    <w:unhideWhenUsed/>
    <w:uiPriority w:val="99"/>
    <w:pPr>
      <w:tabs>
        <w:tab w:val="center" w:pos="4680"/>
        <w:tab w:val="right" w:pos="9360"/>
      </w:tabs>
      <w:spacing w:after="0" w:line="240" w:lineRule="auto"/>
    </w:pPr>
  </w:style>
  <w:style w:type="paragraph" w:styleId="6">
    <w:name w:val="header"/>
    <w:basedOn w:val="1"/>
    <w:link w:val="13"/>
    <w:unhideWhenUsed/>
    <w:uiPriority w:val="99"/>
    <w:pPr>
      <w:tabs>
        <w:tab w:val="center" w:pos="4680"/>
        <w:tab w:val="right" w:pos="9360"/>
      </w:tabs>
      <w:spacing w:after="0" w:line="240" w:lineRule="auto"/>
    </w:pPr>
  </w:style>
  <w:style w:type="character" w:styleId="7">
    <w:name w:val="Hyperlink"/>
    <w:basedOn w:val="2"/>
    <w:semiHidden/>
    <w:unhideWhenUsed/>
    <w:uiPriority w:val="99"/>
    <w:rPr>
      <w:color w:val="0000FF"/>
      <w:u w:val="single"/>
    </w:rPr>
  </w:style>
  <w:style w:type="paragraph" w:styleId="8">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lang w:bidi="ar-SA"/>
      <w14:ligatures w14:val="none"/>
    </w:rPr>
  </w:style>
  <w:style w:type="character" w:styleId="9">
    <w:name w:val="Strong"/>
    <w:basedOn w:val="2"/>
    <w:qFormat/>
    <w:uiPriority w:val="22"/>
    <w:rPr>
      <w:b/>
      <w:bCs/>
    </w:rPr>
  </w:style>
  <w:style w:type="table" w:styleId="10">
    <w:name w:val="Table Grid"/>
    <w:basedOn w:val="3"/>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laceholder Text"/>
    <w:basedOn w:val="2"/>
    <w:semiHidden/>
    <w:uiPriority w:val="99"/>
    <w:rPr>
      <w:color w:val="808080"/>
    </w:rPr>
  </w:style>
  <w:style w:type="character" w:customStyle="1" w:styleId="12">
    <w:name w:val="anchor-text"/>
    <w:basedOn w:val="2"/>
    <w:uiPriority w:val="0"/>
  </w:style>
  <w:style w:type="character" w:customStyle="1" w:styleId="13">
    <w:name w:val="Header Char"/>
    <w:basedOn w:val="2"/>
    <w:link w:val="6"/>
    <w:uiPriority w:val="99"/>
  </w:style>
  <w:style w:type="character" w:customStyle="1" w:styleId="14">
    <w:name w:val="Footer Char"/>
    <w:basedOn w:val="2"/>
    <w:link w:val="5"/>
    <w:uiPriority w:val="99"/>
  </w:style>
  <w:style w:type="paragraph" w:styleId="1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https://rukminim2.flixcart.com/image/850/1000/k4ss2a80/vitamin-supplement/d/g/7/15-vitamin-c-effervescent-tablet-for-glowing-skin-antioxidant-original-imafnhs97wryz8xh.jpeg?q=20" TargetMode="External"/><Relationship Id="rId8" Type="http://schemas.openxmlformats.org/officeDocument/2006/relationships/image" Target="media/image2.jpeg"/><Relationship Id="rId7" Type="http://schemas.openxmlformats.org/officeDocument/2006/relationships/image" Target="https://www.swallowingdifficulties.com/wp-content/uploads/2016/11/patient-pills.jpg.webp" TargetMode="External"/><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http://www.myhealth.gov.my/images/ubat/jenis%252520dosej%252520ubat/8%252520-%252520Implan.jpg" TargetMode="External"/><Relationship Id="rId34" Type="http://schemas.openxmlformats.org/officeDocument/2006/relationships/image" Target="media/image17.jpeg"/><Relationship Id="rId33" Type="http://schemas.openxmlformats.org/officeDocument/2006/relationships/image" Target="http://www.myhealth.gov.my/images/ubat/jenis%252520dosej%252520ubat/19%252520-%252520Inhaler%252520(ubat%252520sedut)%2525202.jpg" TargetMode="External"/><Relationship Id="rId32" Type="http://schemas.openxmlformats.org/officeDocument/2006/relationships/image" Target="media/image16.jpeg"/><Relationship Id="rId31" Type="http://schemas.openxmlformats.org/officeDocument/2006/relationships/image" Target="http://www.myhealth.gov.my/images/ubat/jenis%252520dosej%252520ubat/18%252520-%252520Inhaler%252520(ubat%252520sedut).jpg" TargetMode="External"/><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http://www.myhealth.gov.my/images/ubat/jenis%252520dosej%252520ubat/12%252520-%252520Ubat%252520titis.jpg" TargetMode="External"/><Relationship Id="rId25" Type="http://schemas.openxmlformats.org/officeDocument/2006/relationships/image" Target="media/image11.jpeg"/><Relationship Id="rId24" Type="http://schemas.openxmlformats.org/officeDocument/2006/relationships/image" Target="http://www.myhealth.gov.my/images/ubat/jenis%252520dosej%252520ubat/11%252520-%252520Ubat%252520kumur.png" TargetMode="External"/><Relationship Id="rId23" Type="http://schemas.openxmlformats.org/officeDocument/2006/relationships/image" Target="media/image10.png"/><Relationship Id="rId22" Type="http://schemas.openxmlformats.org/officeDocument/2006/relationships/image" Target="http://www.myhealth.gov.my/images/ubat/jenis%252520dosej%252520ubat/9%252520-%252520Larutan%252520pembersih.jpg" TargetMode="External"/><Relationship Id="rId21" Type="http://schemas.openxmlformats.org/officeDocument/2006/relationships/image" Target="media/image9.jpeg"/><Relationship Id="rId20" Type="http://schemas.openxmlformats.org/officeDocument/2006/relationships/image" Target="http://www.myhealth.gov.my/images/ubat/jenis%252520dosej%252520ubat/7%252520-%252520Ubat%252520minum.jpg" TargetMode="Externa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https://cdn.pixabay.com/photo/2018/01/08/09/46/pill-3069032_640.jpg" TargetMode="External"/><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http://www.myhealth.gov.my/images/ubat/jenis%252520dosej%252520ubat/6%252520-%252520Lozenges.jpg" TargetMode="External"/><Relationship Id="rId14" Type="http://schemas.openxmlformats.org/officeDocument/2006/relationships/image" Target="media/image5.jpeg"/><Relationship Id="rId13" Type="http://schemas.openxmlformats.org/officeDocument/2006/relationships/image" Target="http://www.myhealth.gov.my/images/ubat/jenis%252520dosej%252520ubat/5%252520-%252520Serbuk.jpg" TargetMode="External"/><Relationship Id="rId12" Type="http://schemas.openxmlformats.org/officeDocument/2006/relationships/image" Target="media/image4.jpeg"/><Relationship Id="rId11" Type="http://schemas.openxmlformats.org/officeDocument/2006/relationships/image" Target="http://www.myhealth.gov.my/images/ubat/jenis%252520dosej%252520ubat/3%252520-%252520Tablet%252520sublingual.png"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F06C4C-4830-4320-8C67-AA09CAB6C559}">
  <ds:schemaRefs/>
</ds:datastoreItem>
</file>

<file path=docProps/app.xml><?xml version="1.0" encoding="utf-8"?>
<Properties xmlns="http://schemas.openxmlformats.org/officeDocument/2006/extended-properties" xmlns:vt="http://schemas.openxmlformats.org/officeDocument/2006/docPropsVTypes">
  <Template>Normal</Template>
  <Pages>24</Pages>
  <Words>25778</Words>
  <Characters>146941</Characters>
  <Lines>1224</Lines>
  <Paragraphs>344</Paragraphs>
  <TotalTime>495</TotalTime>
  <ScaleCrop>false</ScaleCrop>
  <LinksUpToDate>false</LinksUpToDate>
  <CharactersWithSpaces>172375</CharactersWithSpaces>
  <Application>WPS Office_12.2.0.13110_F1E327BC-269C-435d-A152-05C5408002CA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2023-07-23T13:23:00Z</dcterms:created>
  <dc:creator>Rohini More</dc:creator>
  <cp:lastModifiedBy>DELL</cp:lastModifiedBy>
  <dcterms:modified xsi:type="dcterms:W3CDTF">2023-08-24T11:40:26Z</dcterms:modified>
  <cp:revision>1481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0322a21153afc591f0c6698e952bccd45b59d60541b3bcaf1132c57283feea65</vt:lpwstr>
  </property>
  <property fmtid="{D5CDD505-2E9C-101B-9397-08002B2CF9AE}" pid="3" name="Mendeley Document_1">
    <vt:lpwstr>True</vt:lpwstr>
  </property>
  <property fmtid="{D5CDD505-2E9C-101B-9397-08002B2CF9AE}" pid="4" name="Mendeley Unique User Id_1">
    <vt:lpwstr>aa41dd82-5a65-3bcf-bc29-05b3ce30f18b</vt:lpwstr>
  </property>
  <property fmtid="{D5CDD505-2E9C-101B-9397-08002B2CF9AE}" pid="5" name="Mendeley Citation Style_1">
    <vt:lpwstr>http://www.zotero.org/styles/european-journal-of-pharmaceutics-and-biopharmaceutics</vt:lpwstr>
  </property>
  <property fmtid="{D5CDD505-2E9C-101B-9397-08002B2CF9AE}" pid="6" name="Mendeley Recent Style Id 0_1">
    <vt:lpwstr>http://www.zotero.org/styles/american-sociological-association</vt:lpwstr>
  </property>
  <property fmtid="{D5CDD505-2E9C-101B-9397-08002B2CF9AE}" pid="7" name="Mendeley Recent Style Name 0_1">
    <vt:lpwstr>American Sociological Association 6th edition</vt:lpwstr>
  </property>
  <property fmtid="{D5CDD505-2E9C-101B-9397-08002B2CF9AE}" pid="8" name="Mendeley Recent Style Id 1_1">
    <vt:lpwstr>http://www.zotero.org/styles/chicago-author-date</vt:lpwstr>
  </property>
  <property fmtid="{D5CDD505-2E9C-101B-9397-08002B2CF9AE}" pid="9" name="Mendeley Recent Style Name 1_1">
    <vt:lpwstr>Chicago Manual of Style 17th edition (author-date)</vt:lpwstr>
  </property>
  <property fmtid="{D5CDD505-2E9C-101B-9397-08002B2CF9AE}" pid="10" name="Mendeley Recent Style Id 2_1">
    <vt:lpwstr>http://www.zotero.org/styles/harvard-cite-them-right</vt:lpwstr>
  </property>
  <property fmtid="{D5CDD505-2E9C-101B-9397-08002B2CF9AE}" pid="11" name="Mendeley Recent Style Name 2_1">
    <vt:lpwstr>Cite Them Right 12th edition - Harvard</vt:lpwstr>
  </property>
  <property fmtid="{D5CDD505-2E9C-101B-9397-08002B2CF9AE}" pid="12" name="Mendeley Recent Style Id 3_1">
    <vt:lpwstr>http://www.zotero.org/styles/european-journal-of-pharmaceutics-and-biopharmaceutics</vt:lpwstr>
  </property>
  <property fmtid="{D5CDD505-2E9C-101B-9397-08002B2CF9AE}" pid="13" name="Mendeley Recent Style Name 3_1">
    <vt:lpwstr>European Journal of Pharmaceutics and Biopharmaceutics</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http://www.zotero.org/styles/modern-humanities-research-association</vt:lpwstr>
  </property>
  <property fmtid="{D5CDD505-2E9C-101B-9397-08002B2CF9AE}" pid="17" name="Mendeley Recent Style Name 5_1">
    <vt:lpwstr>Modern Humanities Research Association 3rd edition (note with bibliography)</vt:lpwstr>
  </property>
  <property fmtid="{D5CDD505-2E9C-101B-9397-08002B2CF9AE}" pid="18" name="Mendeley Recent Style Id 6_1">
    <vt:lpwstr>http://www.zotero.org/styles/modern-language-association</vt:lpwstr>
  </property>
  <property fmtid="{D5CDD505-2E9C-101B-9397-08002B2CF9AE}" pid="19" name="Mendeley Recent Style Name 6_1">
    <vt:lpwstr>Modern Language Association 9th edition</vt:lpwstr>
  </property>
  <property fmtid="{D5CDD505-2E9C-101B-9397-08002B2CF9AE}" pid="20" name="Mendeley Recent Style Id 7_1">
    <vt:lpwstr>http://www.zotero.org/styles/national-library-of-medicine</vt:lpwstr>
  </property>
  <property fmtid="{D5CDD505-2E9C-101B-9397-08002B2CF9AE}" pid="21" name="Mendeley Recent Style Name 7_1">
    <vt:lpwstr>National Library of Medicine</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y fmtid="{D5CDD505-2E9C-101B-9397-08002B2CF9AE}" pid="26" name="KSOProductBuildVer">
    <vt:lpwstr>1033-12.2.0.13110</vt:lpwstr>
  </property>
  <property fmtid="{D5CDD505-2E9C-101B-9397-08002B2CF9AE}" pid="27" name="ICV">
    <vt:lpwstr>CC55FAA6E4ED4CB4858DFCA97C5C628E_13</vt:lpwstr>
  </property>
</Properties>
</file>