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621" w:rsidRPr="00555121" w:rsidRDefault="00526621" w:rsidP="00526621">
      <w:pPr>
        <w:jc w:val="center"/>
        <w:rPr>
          <w:rFonts w:ascii="Times New Roman" w:hAnsi="Times New Roman" w:cs="Times New Roman"/>
          <w:b/>
          <w:sz w:val="28"/>
        </w:rPr>
      </w:pPr>
      <w:r w:rsidRPr="00555121">
        <w:rPr>
          <w:rFonts w:ascii="Times New Roman" w:hAnsi="Times New Roman" w:cs="Times New Roman"/>
          <w:b/>
          <w:sz w:val="28"/>
        </w:rPr>
        <w:t>Older Adults Care in Demographic Change: Socio-economic Challenges and Opportunities in Social Science Research</w:t>
      </w:r>
    </w:p>
    <w:p w:rsidR="00CB62DE" w:rsidRPr="00555121" w:rsidRDefault="00CB62DE" w:rsidP="00CB62DE">
      <w:pPr>
        <w:spacing w:after="0"/>
        <w:jc w:val="center"/>
        <w:rPr>
          <w:rFonts w:ascii="Times New Roman" w:hAnsi="Times New Roman" w:cs="Times New Roman"/>
          <w:sz w:val="24"/>
          <w:szCs w:val="24"/>
        </w:rPr>
      </w:pPr>
      <w:r w:rsidRPr="00555121">
        <w:rPr>
          <w:rFonts w:ascii="Times New Roman" w:hAnsi="Times New Roman" w:cs="Times New Roman"/>
          <w:sz w:val="24"/>
          <w:szCs w:val="24"/>
        </w:rPr>
        <w:t>Anita Prasad</w:t>
      </w:r>
    </w:p>
    <w:p w:rsidR="00CB62DE" w:rsidRPr="00555121" w:rsidRDefault="00CB62DE" w:rsidP="00CB62DE">
      <w:pPr>
        <w:spacing w:after="0"/>
        <w:jc w:val="center"/>
        <w:rPr>
          <w:rFonts w:ascii="Times New Roman" w:hAnsi="Times New Roman" w:cs="Times New Roman"/>
          <w:sz w:val="24"/>
          <w:szCs w:val="24"/>
        </w:rPr>
      </w:pPr>
      <w:r w:rsidRPr="00555121">
        <w:rPr>
          <w:rFonts w:ascii="Times New Roman" w:hAnsi="Times New Roman" w:cs="Times New Roman"/>
          <w:sz w:val="24"/>
          <w:szCs w:val="24"/>
        </w:rPr>
        <w:t>Research Scholar, Department of Economics</w:t>
      </w:r>
    </w:p>
    <w:p w:rsidR="00CB62DE" w:rsidRPr="00555121" w:rsidRDefault="00CB62DE" w:rsidP="00CB62DE">
      <w:pPr>
        <w:spacing w:after="0"/>
        <w:jc w:val="center"/>
        <w:rPr>
          <w:rFonts w:ascii="Times New Roman" w:hAnsi="Times New Roman" w:cs="Times New Roman"/>
          <w:sz w:val="24"/>
          <w:szCs w:val="24"/>
        </w:rPr>
      </w:pPr>
      <w:r w:rsidRPr="00555121">
        <w:rPr>
          <w:rFonts w:ascii="Times New Roman" w:hAnsi="Times New Roman" w:cs="Times New Roman"/>
          <w:sz w:val="24"/>
          <w:szCs w:val="24"/>
        </w:rPr>
        <w:t>Manav Rachna International Institute of Research and Studies</w:t>
      </w:r>
      <w:r w:rsidR="008E548F" w:rsidRPr="00555121">
        <w:rPr>
          <w:rFonts w:ascii="Times New Roman" w:hAnsi="Times New Roman" w:cs="Times New Roman"/>
          <w:sz w:val="24"/>
          <w:szCs w:val="24"/>
        </w:rPr>
        <w:t>, Faridabad</w:t>
      </w:r>
      <w:r w:rsidR="00925D31">
        <w:rPr>
          <w:rFonts w:ascii="Times New Roman" w:hAnsi="Times New Roman" w:cs="Times New Roman"/>
          <w:sz w:val="24"/>
          <w:szCs w:val="24"/>
        </w:rPr>
        <w:t>,</w:t>
      </w:r>
      <w:bookmarkStart w:id="0" w:name="_GoBack"/>
      <w:bookmarkEnd w:id="0"/>
      <w:r w:rsidR="008E548F" w:rsidRPr="00555121">
        <w:rPr>
          <w:rFonts w:ascii="Times New Roman" w:hAnsi="Times New Roman" w:cs="Times New Roman"/>
          <w:sz w:val="24"/>
          <w:szCs w:val="24"/>
        </w:rPr>
        <w:t xml:space="preserve"> India</w:t>
      </w:r>
    </w:p>
    <w:p w:rsidR="00CB62DE" w:rsidRPr="00555121" w:rsidRDefault="00CB62DE" w:rsidP="00CB62DE">
      <w:pPr>
        <w:spacing w:after="0"/>
        <w:jc w:val="center"/>
        <w:rPr>
          <w:rFonts w:ascii="Times New Roman" w:hAnsi="Times New Roman" w:cs="Times New Roman"/>
          <w:sz w:val="24"/>
          <w:szCs w:val="24"/>
        </w:rPr>
      </w:pPr>
    </w:p>
    <w:p w:rsidR="00526621" w:rsidRPr="00555121" w:rsidRDefault="00526621" w:rsidP="00CB62DE">
      <w:pPr>
        <w:spacing w:after="0"/>
        <w:jc w:val="both"/>
        <w:rPr>
          <w:rFonts w:ascii="Times New Roman" w:hAnsi="Times New Roman" w:cs="Times New Roman"/>
          <w:b/>
          <w:sz w:val="24"/>
        </w:rPr>
      </w:pPr>
      <w:r w:rsidRPr="00555121">
        <w:rPr>
          <w:rFonts w:ascii="Times New Roman" w:hAnsi="Times New Roman" w:cs="Times New Roman"/>
          <w:b/>
          <w:sz w:val="24"/>
        </w:rPr>
        <w:t>Abstract</w:t>
      </w:r>
    </w:p>
    <w:p w:rsidR="003172F1" w:rsidRPr="00555121" w:rsidRDefault="00526621" w:rsidP="00E97C51">
      <w:pPr>
        <w:jc w:val="both"/>
        <w:rPr>
          <w:rFonts w:ascii="Times New Roman" w:hAnsi="Times New Roman" w:cs="Times New Roman"/>
          <w:sz w:val="24"/>
        </w:rPr>
      </w:pPr>
      <w:r w:rsidRPr="00555121">
        <w:rPr>
          <w:rFonts w:ascii="Times New Roman" w:hAnsi="Times New Roman" w:cs="Times New Roman"/>
          <w:sz w:val="24"/>
        </w:rPr>
        <w:t xml:space="preserve">In response to the </w:t>
      </w:r>
      <w:r w:rsidR="00E97C51" w:rsidRPr="00555121">
        <w:rPr>
          <w:rFonts w:ascii="Times New Roman" w:hAnsi="Times New Roman" w:cs="Times New Roman"/>
          <w:sz w:val="24"/>
        </w:rPr>
        <w:t>falling</w:t>
      </w:r>
      <w:r w:rsidRPr="00555121">
        <w:rPr>
          <w:rFonts w:ascii="Times New Roman" w:hAnsi="Times New Roman" w:cs="Times New Roman"/>
          <w:sz w:val="24"/>
        </w:rPr>
        <w:t xml:space="preserve"> death rates and advancement in the health sector</w:t>
      </w:r>
      <w:r w:rsidR="0079180C" w:rsidRPr="00555121">
        <w:rPr>
          <w:rFonts w:ascii="Times New Roman" w:hAnsi="Times New Roman" w:cs="Times New Roman"/>
          <w:sz w:val="24"/>
        </w:rPr>
        <w:t xml:space="preserve">, </w:t>
      </w:r>
      <w:r w:rsidR="00DA0FF1" w:rsidRPr="00555121">
        <w:rPr>
          <w:rFonts w:ascii="Times New Roman" w:hAnsi="Times New Roman" w:cs="Times New Roman"/>
          <w:sz w:val="24"/>
        </w:rPr>
        <w:t>every country</w:t>
      </w:r>
      <w:r w:rsidRPr="00555121">
        <w:rPr>
          <w:rFonts w:ascii="Times New Roman" w:hAnsi="Times New Roman" w:cs="Times New Roman"/>
          <w:sz w:val="24"/>
        </w:rPr>
        <w:t xml:space="preserve"> is undergoing a drastic demographic change.</w:t>
      </w:r>
      <w:r w:rsidR="0079180C" w:rsidRPr="00555121">
        <w:rPr>
          <w:rFonts w:ascii="Times New Roman" w:hAnsi="Times New Roman" w:cs="Times New Roman"/>
          <w:sz w:val="24"/>
        </w:rPr>
        <w:t xml:space="preserve"> </w:t>
      </w:r>
      <w:r w:rsidR="007440A5" w:rsidRPr="00555121">
        <w:rPr>
          <w:rFonts w:ascii="Times New Roman" w:hAnsi="Times New Roman" w:cs="Times New Roman"/>
          <w:sz w:val="24"/>
        </w:rPr>
        <w:t>In 2022,</w:t>
      </w:r>
      <w:r w:rsidR="00CB145A" w:rsidRPr="00555121">
        <w:rPr>
          <w:rFonts w:ascii="Times New Roman" w:hAnsi="Times New Roman" w:cs="Times New Roman"/>
          <w:sz w:val="24"/>
        </w:rPr>
        <w:t xml:space="preserve"> the World Health Organization</w:t>
      </w:r>
      <w:r w:rsidR="007440A5" w:rsidRPr="00555121">
        <w:rPr>
          <w:rFonts w:ascii="Times New Roman" w:hAnsi="Times New Roman" w:cs="Times New Roman"/>
          <w:sz w:val="24"/>
        </w:rPr>
        <w:t xml:space="preserve"> revealed</w:t>
      </w:r>
      <w:r w:rsidR="00CB145A" w:rsidRPr="00555121">
        <w:rPr>
          <w:rFonts w:ascii="Times New Roman" w:hAnsi="Times New Roman" w:cs="Times New Roman"/>
          <w:sz w:val="24"/>
        </w:rPr>
        <w:t xml:space="preserve"> </w:t>
      </w:r>
      <w:r w:rsidR="007440A5" w:rsidRPr="00555121">
        <w:rPr>
          <w:rFonts w:ascii="Times New Roman" w:hAnsi="Times New Roman" w:cs="Times New Roman"/>
          <w:sz w:val="24"/>
        </w:rPr>
        <w:t xml:space="preserve">that </w:t>
      </w:r>
      <w:r w:rsidR="009E7E72" w:rsidRPr="00555121">
        <w:rPr>
          <w:rFonts w:ascii="Times New Roman" w:hAnsi="Times New Roman" w:cs="Times New Roman"/>
          <w:sz w:val="24"/>
        </w:rPr>
        <w:t xml:space="preserve">globally, </w:t>
      </w:r>
      <w:r w:rsidR="00CB145A" w:rsidRPr="00555121">
        <w:rPr>
          <w:rFonts w:ascii="Times New Roman" w:hAnsi="Times New Roman" w:cs="Times New Roman"/>
          <w:sz w:val="24"/>
        </w:rPr>
        <w:t xml:space="preserve">the proportion of the population who are above 60 years will </w:t>
      </w:r>
      <w:r w:rsidR="00E97C51" w:rsidRPr="00555121">
        <w:rPr>
          <w:rFonts w:ascii="Times New Roman" w:hAnsi="Times New Roman" w:cs="Times New Roman"/>
          <w:sz w:val="24"/>
        </w:rPr>
        <w:t xml:space="preserve">be </w:t>
      </w:r>
      <w:r w:rsidR="00CB145A" w:rsidRPr="00555121">
        <w:rPr>
          <w:rFonts w:ascii="Times New Roman" w:hAnsi="Times New Roman" w:cs="Times New Roman"/>
          <w:sz w:val="24"/>
        </w:rPr>
        <w:t xml:space="preserve">double from 12 percent in 2015 to 22 percent by 2050. </w:t>
      </w:r>
      <w:r w:rsidR="00E97C51" w:rsidRPr="00555121">
        <w:rPr>
          <w:rFonts w:ascii="Times New Roman" w:hAnsi="Times New Roman" w:cs="Times New Roman"/>
          <w:sz w:val="24"/>
        </w:rPr>
        <w:t xml:space="preserve">Furthermore, it is </w:t>
      </w:r>
      <w:r w:rsidR="007440A5" w:rsidRPr="00555121">
        <w:rPr>
          <w:rFonts w:ascii="Times New Roman" w:hAnsi="Times New Roman" w:cs="Times New Roman"/>
          <w:sz w:val="24"/>
        </w:rPr>
        <w:t xml:space="preserve">also </w:t>
      </w:r>
      <w:r w:rsidR="00E97C51" w:rsidRPr="00555121">
        <w:rPr>
          <w:rFonts w:ascii="Times New Roman" w:hAnsi="Times New Roman" w:cs="Times New Roman"/>
          <w:sz w:val="24"/>
        </w:rPr>
        <w:t>expected that by 2050, 80 percent of eld</w:t>
      </w:r>
      <w:r w:rsidR="007440A5" w:rsidRPr="00555121">
        <w:rPr>
          <w:rFonts w:ascii="Times New Roman" w:hAnsi="Times New Roman" w:cs="Times New Roman"/>
          <w:sz w:val="24"/>
        </w:rPr>
        <w:t>erly people w</w:t>
      </w:r>
      <w:r w:rsidR="009E7E72" w:rsidRPr="00555121">
        <w:rPr>
          <w:rFonts w:ascii="Times New Roman" w:hAnsi="Times New Roman" w:cs="Times New Roman"/>
          <w:sz w:val="24"/>
        </w:rPr>
        <w:t>ill</w:t>
      </w:r>
      <w:r w:rsidR="007440A5" w:rsidRPr="00555121">
        <w:rPr>
          <w:rFonts w:ascii="Times New Roman" w:hAnsi="Times New Roman" w:cs="Times New Roman"/>
          <w:sz w:val="24"/>
        </w:rPr>
        <w:t xml:space="preserve"> reside in low </w:t>
      </w:r>
      <w:r w:rsidR="00E97C51" w:rsidRPr="00555121">
        <w:rPr>
          <w:rFonts w:ascii="Times New Roman" w:hAnsi="Times New Roman" w:cs="Times New Roman"/>
          <w:sz w:val="24"/>
        </w:rPr>
        <w:t xml:space="preserve">and middle-income nations. In such a large proportion of the aging population, the need for a supportive social environment </w:t>
      </w:r>
      <w:r w:rsidR="00DA0FF1" w:rsidRPr="00555121">
        <w:rPr>
          <w:rFonts w:ascii="Times New Roman" w:hAnsi="Times New Roman" w:cs="Times New Roman"/>
          <w:sz w:val="24"/>
        </w:rPr>
        <w:t xml:space="preserve">would be a trending demand </w:t>
      </w:r>
      <w:r w:rsidR="00E97C51" w:rsidRPr="00555121">
        <w:rPr>
          <w:rFonts w:ascii="Times New Roman" w:hAnsi="Times New Roman" w:cs="Times New Roman"/>
          <w:sz w:val="24"/>
        </w:rPr>
        <w:t>especially</w:t>
      </w:r>
      <w:r w:rsidR="00DA0FF1" w:rsidRPr="00555121">
        <w:rPr>
          <w:rFonts w:ascii="Times New Roman" w:hAnsi="Times New Roman" w:cs="Times New Roman"/>
          <w:sz w:val="24"/>
        </w:rPr>
        <w:t>,</w:t>
      </w:r>
      <w:r w:rsidR="00E97C51" w:rsidRPr="00555121">
        <w:rPr>
          <w:rFonts w:ascii="Times New Roman" w:hAnsi="Times New Roman" w:cs="Times New Roman"/>
          <w:sz w:val="24"/>
        </w:rPr>
        <w:t xml:space="preserve"> in low-and middle-income </w:t>
      </w:r>
      <w:r w:rsidR="009E7E72" w:rsidRPr="00555121">
        <w:rPr>
          <w:rFonts w:ascii="Times New Roman" w:hAnsi="Times New Roman" w:cs="Times New Roman"/>
          <w:sz w:val="24"/>
        </w:rPr>
        <w:t xml:space="preserve">and developing </w:t>
      </w:r>
      <w:r w:rsidR="00E97C51" w:rsidRPr="00555121">
        <w:rPr>
          <w:rFonts w:ascii="Times New Roman" w:hAnsi="Times New Roman" w:cs="Times New Roman"/>
          <w:sz w:val="24"/>
        </w:rPr>
        <w:t>nations</w:t>
      </w:r>
      <w:r w:rsidR="009E7E72" w:rsidRPr="00555121">
        <w:rPr>
          <w:rFonts w:ascii="Times New Roman" w:hAnsi="Times New Roman" w:cs="Times New Roman"/>
          <w:sz w:val="24"/>
        </w:rPr>
        <w:t xml:space="preserve"> like India</w:t>
      </w:r>
      <w:r w:rsidR="00E97C51" w:rsidRPr="00555121">
        <w:rPr>
          <w:rFonts w:ascii="Times New Roman" w:hAnsi="Times New Roman" w:cs="Times New Roman"/>
          <w:sz w:val="24"/>
        </w:rPr>
        <w:t xml:space="preserve">. </w:t>
      </w:r>
      <w:r w:rsidR="0079180C" w:rsidRPr="00555121">
        <w:rPr>
          <w:rFonts w:ascii="Times New Roman" w:hAnsi="Times New Roman" w:cs="Times New Roman"/>
          <w:sz w:val="24"/>
        </w:rPr>
        <w:t xml:space="preserve">The objective of this chapter is to </w:t>
      </w:r>
      <w:r w:rsidR="00DA0FF1" w:rsidRPr="00555121">
        <w:rPr>
          <w:rFonts w:ascii="Times New Roman" w:hAnsi="Times New Roman" w:cs="Times New Roman"/>
          <w:sz w:val="24"/>
        </w:rPr>
        <w:t>divulge</w:t>
      </w:r>
      <w:r w:rsidR="0079180C" w:rsidRPr="00555121">
        <w:rPr>
          <w:rFonts w:ascii="Times New Roman" w:hAnsi="Times New Roman" w:cs="Times New Roman"/>
          <w:sz w:val="24"/>
        </w:rPr>
        <w:t xml:space="preserve"> the evolving socio-economic challenges among older adults</w:t>
      </w:r>
      <w:r w:rsidR="007440A5" w:rsidRPr="00555121">
        <w:rPr>
          <w:rFonts w:ascii="Times New Roman" w:hAnsi="Times New Roman" w:cs="Times New Roman"/>
          <w:sz w:val="24"/>
        </w:rPr>
        <w:t>.</w:t>
      </w:r>
      <w:r w:rsidR="0079180C" w:rsidRPr="00555121">
        <w:rPr>
          <w:rFonts w:ascii="Times New Roman" w:hAnsi="Times New Roman" w:cs="Times New Roman"/>
          <w:sz w:val="24"/>
        </w:rPr>
        <w:t xml:space="preserve"> By examining the economic implications of changing demographics and technological adv</w:t>
      </w:r>
      <w:r w:rsidR="007440A5" w:rsidRPr="00555121">
        <w:rPr>
          <w:rFonts w:ascii="Times New Roman" w:hAnsi="Times New Roman" w:cs="Times New Roman"/>
          <w:sz w:val="24"/>
        </w:rPr>
        <w:t xml:space="preserve">ancements, this chapter </w:t>
      </w:r>
      <w:r w:rsidR="0079180C" w:rsidRPr="00555121">
        <w:rPr>
          <w:rFonts w:ascii="Times New Roman" w:hAnsi="Times New Roman" w:cs="Times New Roman"/>
          <w:sz w:val="24"/>
        </w:rPr>
        <w:t>provide</w:t>
      </w:r>
      <w:r w:rsidR="007440A5" w:rsidRPr="00555121">
        <w:rPr>
          <w:rFonts w:ascii="Times New Roman" w:hAnsi="Times New Roman" w:cs="Times New Roman"/>
          <w:sz w:val="24"/>
        </w:rPr>
        <w:t>s</w:t>
      </w:r>
      <w:r w:rsidR="0079180C" w:rsidRPr="00555121">
        <w:rPr>
          <w:rFonts w:ascii="Times New Roman" w:hAnsi="Times New Roman" w:cs="Times New Roman"/>
          <w:sz w:val="24"/>
        </w:rPr>
        <w:t xml:space="preserve"> insights into the policies needed to ensure the </w:t>
      </w:r>
      <w:r w:rsidR="00E97C51" w:rsidRPr="00555121">
        <w:rPr>
          <w:rFonts w:ascii="Times New Roman" w:hAnsi="Times New Roman" w:cs="Times New Roman"/>
          <w:sz w:val="24"/>
        </w:rPr>
        <w:t>socioeconomic</w:t>
      </w:r>
      <w:r w:rsidR="0079180C" w:rsidRPr="00555121">
        <w:rPr>
          <w:rFonts w:ascii="Times New Roman" w:hAnsi="Times New Roman" w:cs="Times New Roman"/>
          <w:sz w:val="24"/>
        </w:rPr>
        <w:t xml:space="preserve"> well-being of the elderly population.</w:t>
      </w:r>
      <w:r w:rsidR="00CB145A" w:rsidRPr="00555121">
        <w:rPr>
          <w:rFonts w:ascii="Times New Roman" w:hAnsi="Times New Roman" w:cs="Times New Roman"/>
          <w:sz w:val="24"/>
        </w:rPr>
        <w:t xml:space="preserve"> </w:t>
      </w:r>
      <w:r w:rsidR="00E97C51" w:rsidRPr="00555121">
        <w:rPr>
          <w:rFonts w:ascii="Times New Roman" w:hAnsi="Times New Roman" w:cs="Times New Roman"/>
          <w:sz w:val="24"/>
        </w:rPr>
        <w:t>By reviewing and synthesizing existing information, this chapter offer</w:t>
      </w:r>
      <w:r w:rsidR="007440A5" w:rsidRPr="00555121">
        <w:rPr>
          <w:rFonts w:ascii="Times New Roman" w:hAnsi="Times New Roman" w:cs="Times New Roman"/>
          <w:sz w:val="24"/>
        </w:rPr>
        <w:t>s</w:t>
      </w:r>
      <w:r w:rsidR="00E97C51" w:rsidRPr="00555121">
        <w:rPr>
          <w:rFonts w:ascii="Times New Roman" w:hAnsi="Times New Roman" w:cs="Times New Roman"/>
          <w:sz w:val="24"/>
        </w:rPr>
        <w:t xml:space="preserve"> a comprehensive overview of the socioeconomic trends affecting the elderly population, providing a foundation for policy discussions and further research</w:t>
      </w:r>
      <w:r w:rsidR="009E7E72" w:rsidRPr="00555121">
        <w:rPr>
          <w:rFonts w:ascii="Times New Roman" w:hAnsi="Times New Roman" w:cs="Times New Roman"/>
          <w:sz w:val="24"/>
        </w:rPr>
        <w:t xml:space="preserve"> in social science</w:t>
      </w:r>
      <w:r w:rsidR="00E97C51" w:rsidRPr="00555121">
        <w:rPr>
          <w:rFonts w:ascii="Times New Roman" w:hAnsi="Times New Roman" w:cs="Times New Roman"/>
          <w:sz w:val="24"/>
        </w:rPr>
        <w:t>. Therefore, it opens a vista for researchers to contribute their support in digging out various barriers that are being faced by older adults</w:t>
      </w:r>
      <w:r w:rsidR="00DA0FF1" w:rsidRPr="00555121">
        <w:rPr>
          <w:rFonts w:ascii="Times New Roman" w:hAnsi="Times New Roman" w:cs="Times New Roman"/>
          <w:sz w:val="24"/>
        </w:rPr>
        <w:t xml:space="preserve"> and </w:t>
      </w:r>
      <w:r w:rsidR="00F51DE5" w:rsidRPr="00555121">
        <w:rPr>
          <w:rFonts w:ascii="Times New Roman" w:hAnsi="Times New Roman" w:cs="Times New Roman"/>
          <w:sz w:val="24"/>
        </w:rPr>
        <w:t>their</w:t>
      </w:r>
      <w:r w:rsidR="00DA0FF1" w:rsidRPr="00555121">
        <w:rPr>
          <w:rFonts w:ascii="Times New Roman" w:hAnsi="Times New Roman" w:cs="Times New Roman"/>
          <w:sz w:val="24"/>
        </w:rPr>
        <w:t xml:space="preserve"> solutions</w:t>
      </w:r>
      <w:r w:rsidR="00E97C51" w:rsidRPr="00555121">
        <w:rPr>
          <w:rFonts w:ascii="Times New Roman" w:hAnsi="Times New Roman" w:cs="Times New Roman"/>
          <w:sz w:val="24"/>
        </w:rPr>
        <w:t>.</w:t>
      </w:r>
    </w:p>
    <w:p w:rsidR="00E97C51" w:rsidRPr="00555121" w:rsidRDefault="003172F1" w:rsidP="0017795E">
      <w:pPr>
        <w:ind w:left="1276" w:hanging="1276"/>
        <w:jc w:val="both"/>
        <w:rPr>
          <w:rFonts w:ascii="Times New Roman" w:hAnsi="Times New Roman" w:cs="Times New Roman"/>
          <w:sz w:val="24"/>
        </w:rPr>
      </w:pPr>
      <w:r w:rsidRPr="00555121">
        <w:rPr>
          <w:rFonts w:ascii="Times New Roman" w:hAnsi="Times New Roman" w:cs="Times New Roman"/>
          <w:b/>
          <w:sz w:val="24"/>
        </w:rPr>
        <w:t>Keywords:</w:t>
      </w:r>
      <w:r w:rsidRPr="00555121">
        <w:rPr>
          <w:rFonts w:ascii="Times New Roman" w:hAnsi="Times New Roman" w:cs="Times New Roman"/>
          <w:sz w:val="24"/>
        </w:rPr>
        <w:t xml:space="preserve"> Older Adults, Demographic change, Socio-economi</w:t>
      </w:r>
      <w:r w:rsidR="00681E70" w:rsidRPr="00555121">
        <w:rPr>
          <w:rFonts w:ascii="Times New Roman" w:hAnsi="Times New Roman" w:cs="Times New Roman"/>
          <w:sz w:val="24"/>
        </w:rPr>
        <w:t>c challenges, Futuristic    trends</w:t>
      </w:r>
      <w:r w:rsidR="00CE3C32" w:rsidRPr="00555121">
        <w:rPr>
          <w:rFonts w:ascii="Times New Roman" w:hAnsi="Times New Roman" w:cs="Times New Roman"/>
          <w:sz w:val="24"/>
        </w:rPr>
        <w:t xml:space="preserve"> </w:t>
      </w:r>
    </w:p>
    <w:p w:rsidR="00526621" w:rsidRPr="00555121" w:rsidRDefault="00526621" w:rsidP="00A84C80">
      <w:pPr>
        <w:pStyle w:val="ListParagraph"/>
        <w:numPr>
          <w:ilvl w:val="0"/>
          <w:numId w:val="1"/>
        </w:numPr>
        <w:ind w:left="567" w:hanging="567"/>
        <w:jc w:val="both"/>
        <w:rPr>
          <w:rFonts w:ascii="Times New Roman" w:hAnsi="Times New Roman" w:cs="Times New Roman"/>
          <w:b/>
          <w:sz w:val="24"/>
        </w:rPr>
      </w:pPr>
      <w:r w:rsidRPr="00555121">
        <w:rPr>
          <w:rFonts w:ascii="Times New Roman" w:hAnsi="Times New Roman" w:cs="Times New Roman"/>
          <w:b/>
          <w:sz w:val="24"/>
        </w:rPr>
        <w:t>Introduction</w:t>
      </w:r>
    </w:p>
    <w:p w:rsidR="00BD74C6" w:rsidRPr="00555121" w:rsidRDefault="007F0ECF" w:rsidP="00673764">
      <w:pPr>
        <w:jc w:val="both"/>
        <w:rPr>
          <w:rFonts w:ascii="Times New Roman" w:hAnsi="Times New Roman" w:cs="Times New Roman"/>
          <w:sz w:val="24"/>
        </w:rPr>
      </w:pPr>
      <w:r w:rsidRPr="00555121">
        <w:rPr>
          <w:rFonts w:ascii="Times New Roman" w:hAnsi="Times New Roman" w:cs="Times New Roman"/>
          <w:sz w:val="24"/>
        </w:rPr>
        <w:t xml:space="preserve">Older people are invaluable to society. </w:t>
      </w:r>
      <w:r w:rsidR="00673764" w:rsidRPr="00555121">
        <w:rPr>
          <w:rFonts w:ascii="Times New Roman" w:hAnsi="Times New Roman" w:cs="Times New Roman"/>
          <w:sz w:val="24"/>
        </w:rPr>
        <w:t>They have a plethora of knowledge and experience</w:t>
      </w:r>
      <w:r w:rsidR="007F7C64" w:rsidRPr="00555121">
        <w:rPr>
          <w:rFonts w:ascii="Times New Roman" w:hAnsi="Times New Roman" w:cs="Times New Roman"/>
          <w:sz w:val="24"/>
        </w:rPr>
        <w:t xml:space="preserve"> in real-world situations</w:t>
      </w:r>
      <w:r w:rsidR="00673764" w:rsidRPr="00555121">
        <w:rPr>
          <w:rFonts w:ascii="Times New Roman" w:hAnsi="Times New Roman" w:cs="Times New Roman"/>
          <w:sz w:val="24"/>
        </w:rPr>
        <w:t xml:space="preserve">. In the context of older adults, the United Nations General Assembly declared </w:t>
      </w:r>
      <w:r w:rsidR="00193618" w:rsidRPr="00555121">
        <w:rPr>
          <w:rFonts w:ascii="Times New Roman" w:hAnsi="Times New Roman" w:cs="Times New Roman"/>
          <w:sz w:val="24"/>
        </w:rPr>
        <w:t xml:space="preserve">2021 to </w:t>
      </w:r>
      <w:r w:rsidR="00673764" w:rsidRPr="00555121">
        <w:rPr>
          <w:rFonts w:ascii="Times New Roman" w:hAnsi="Times New Roman" w:cs="Times New Roman"/>
          <w:sz w:val="24"/>
        </w:rPr>
        <w:t>2030</w:t>
      </w:r>
      <w:r w:rsidR="00F73F23" w:rsidRPr="00555121">
        <w:rPr>
          <w:rFonts w:ascii="Times New Roman" w:hAnsi="Times New Roman" w:cs="Times New Roman"/>
          <w:sz w:val="24"/>
        </w:rPr>
        <w:t xml:space="preserve"> as the</w:t>
      </w:r>
      <w:r w:rsidR="00673764" w:rsidRPr="00555121">
        <w:rPr>
          <w:rFonts w:ascii="Times New Roman" w:hAnsi="Times New Roman" w:cs="Times New Roman"/>
          <w:sz w:val="24"/>
        </w:rPr>
        <w:t xml:space="preserve"> Decade of Healthy Ageing</w:t>
      </w:r>
      <w:r w:rsidR="009F01AD" w:rsidRPr="00555121">
        <w:rPr>
          <w:rFonts w:ascii="Times New Roman" w:hAnsi="Times New Roman" w:cs="Times New Roman"/>
          <w:sz w:val="24"/>
        </w:rPr>
        <w:t xml:space="preserve"> </w:t>
      </w:r>
      <w:r w:rsidR="003D48FC" w:rsidRPr="00555121">
        <w:rPr>
          <w:rFonts w:ascii="Times New Roman" w:hAnsi="Times New Roman" w:cs="Times New Roman"/>
          <w:sz w:val="24"/>
        </w:rPr>
        <w:t xml:space="preserve">which </w:t>
      </w:r>
      <w:r w:rsidR="009F01AD" w:rsidRPr="00555121">
        <w:rPr>
          <w:rFonts w:ascii="Times New Roman" w:hAnsi="Times New Roman" w:cs="Times New Roman"/>
          <w:sz w:val="24"/>
        </w:rPr>
        <w:t>presents a special chance to step efforts to combat social isolation and loneliness worldwide</w:t>
      </w:r>
      <w:r w:rsidR="00673764" w:rsidRPr="00555121">
        <w:rPr>
          <w:rFonts w:ascii="Times New Roman" w:hAnsi="Times New Roman" w:cs="Times New Roman"/>
          <w:sz w:val="24"/>
        </w:rPr>
        <w:t>.</w:t>
      </w:r>
      <w:r w:rsidR="009F01AD" w:rsidRPr="00555121">
        <w:rPr>
          <w:rFonts w:ascii="Times New Roman" w:hAnsi="Times New Roman" w:cs="Times New Roman"/>
          <w:sz w:val="24"/>
        </w:rPr>
        <w:t xml:space="preserve"> </w:t>
      </w:r>
      <w:r w:rsidR="00742F5D" w:rsidRPr="00555121">
        <w:rPr>
          <w:rFonts w:ascii="Times New Roman" w:hAnsi="Times New Roman" w:cs="Times New Roman"/>
          <w:sz w:val="24"/>
        </w:rPr>
        <w:t xml:space="preserve">During the outbreak of </w:t>
      </w:r>
      <w:r w:rsidR="009E7E72" w:rsidRPr="00555121">
        <w:rPr>
          <w:rFonts w:ascii="Times New Roman" w:hAnsi="Times New Roman" w:cs="Times New Roman"/>
          <w:sz w:val="24"/>
        </w:rPr>
        <w:t xml:space="preserve">the </w:t>
      </w:r>
      <w:r w:rsidR="00742F5D" w:rsidRPr="00555121">
        <w:rPr>
          <w:rFonts w:ascii="Times New Roman" w:hAnsi="Times New Roman" w:cs="Times New Roman"/>
          <w:sz w:val="24"/>
        </w:rPr>
        <w:t xml:space="preserve">COVID-19 pandemic, </w:t>
      </w:r>
      <w:r w:rsidR="004657C3" w:rsidRPr="00555121">
        <w:rPr>
          <w:rFonts w:ascii="Times New Roman" w:hAnsi="Times New Roman" w:cs="Times New Roman"/>
          <w:sz w:val="24"/>
        </w:rPr>
        <w:t xml:space="preserve">globally, </w:t>
      </w:r>
      <w:r w:rsidR="00742F5D" w:rsidRPr="00555121">
        <w:rPr>
          <w:rFonts w:ascii="Times New Roman" w:hAnsi="Times New Roman" w:cs="Times New Roman"/>
          <w:sz w:val="24"/>
        </w:rPr>
        <w:t xml:space="preserve">the loneliness among older adults due to less social connections increased tremendously. As a result, the need </w:t>
      </w:r>
      <w:r w:rsidR="009E7E72" w:rsidRPr="00555121">
        <w:rPr>
          <w:rFonts w:ascii="Times New Roman" w:hAnsi="Times New Roman" w:cs="Times New Roman"/>
          <w:sz w:val="24"/>
        </w:rPr>
        <w:t>for</w:t>
      </w:r>
      <w:r w:rsidR="00742F5D" w:rsidRPr="00555121">
        <w:rPr>
          <w:rFonts w:ascii="Times New Roman" w:hAnsi="Times New Roman" w:cs="Times New Roman"/>
          <w:sz w:val="24"/>
        </w:rPr>
        <w:t xml:space="preserve"> </w:t>
      </w:r>
      <w:r w:rsidR="00135133" w:rsidRPr="00555121">
        <w:rPr>
          <w:rFonts w:ascii="Times New Roman" w:hAnsi="Times New Roman" w:cs="Times New Roman"/>
          <w:sz w:val="24"/>
        </w:rPr>
        <w:t xml:space="preserve">informal </w:t>
      </w:r>
      <w:r w:rsidR="00742F5D" w:rsidRPr="00555121">
        <w:rPr>
          <w:rFonts w:ascii="Times New Roman" w:hAnsi="Times New Roman" w:cs="Times New Roman"/>
          <w:sz w:val="24"/>
        </w:rPr>
        <w:t xml:space="preserve">care </w:t>
      </w:r>
      <w:r w:rsidR="003D3BFF" w:rsidRPr="00555121">
        <w:rPr>
          <w:rFonts w:ascii="Times New Roman" w:hAnsi="Times New Roman" w:cs="Times New Roman"/>
          <w:sz w:val="24"/>
        </w:rPr>
        <w:t xml:space="preserve">provision </w:t>
      </w:r>
      <w:r w:rsidR="00742F5D" w:rsidRPr="00555121">
        <w:rPr>
          <w:rFonts w:ascii="Times New Roman" w:hAnsi="Times New Roman" w:cs="Times New Roman"/>
          <w:sz w:val="24"/>
        </w:rPr>
        <w:t>c</w:t>
      </w:r>
      <w:r w:rsidR="003D3BFF" w:rsidRPr="00555121">
        <w:rPr>
          <w:rFonts w:ascii="Times New Roman" w:hAnsi="Times New Roman" w:cs="Times New Roman"/>
          <w:sz w:val="24"/>
        </w:rPr>
        <w:t>ame</w:t>
      </w:r>
      <w:r w:rsidR="00742F5D" w:rsidRPr="00555121">
        <w:rPr>
          <w:rFonts w:ascii="Times New Roman" w:hAnsi="Times New Roman" w:cs="Times New Roman"/>
          <w:sz w:val="24"/>
        </w:rPr>
        <w:t xml:space="preserve"> into the picture (personal or instrumental care) which has </w:t>
      </w:r>
      <w:r w:rsidR="009E7E72" w:rsidRPr="00555121">
        <w:rPr>
          <w:rFonts w:ascii="Times New Roman" w:hAnsi="Times New Roman" w:cs="Times New Roman"/>
          <w:sz w:val="24"/>
        </w:rPr>
        <w:t xml:space="preserve">a </w:t>
      </w:r>
      <w:r w:rsidR="00742F5D" w:rsidRPr="00555121">
        <w:rPr>
          <w:rFonts w:ascii="Times New Roman" w:hAnsi="Times New Roman" w:cs="Times New Roman"/>
          <w:sz w:val="24"/>
        </w:rPr>
        <w:t>direct impact on their loneliness abatement</w:t>
      </w:r>
      <w:r w:rsidR="00135133" w:rsidRPr="00555121">
        <w:rPr>
          <w:rFonts w:ascii="Times New Roman" w:hAnsi="Times New Roman" w:cs="Times New Roman"/>
          <w:sz w:val="24"/>
        </w:rPr>
        <w:t xml:space="preserve"> (</w:t>
      </w:r>
      <w:r w:rsidR="00135133" w:rsidRPr="00555121">
        <w:rPr>
          <w:rFonts w:ascii="Times New Roman" w:eastAsia="Times New Roman" w:hAnsi="Times New Roman" w:cs="Times New Roman"/>
          <w:sz w:val="24"/>
          <w:szCs w:val="24"/>
          <w:lang w:eastAsia="en-IN"/>
        </w:rPr>
        <w:t>Rosenberg, 2023</w:t>
      </w:r>
      <w:r w:rsidR="00135133" w:rsidRPr="00555121">
        <w:rPr>
          <w:rFonts w:ascii="Times New Roman" w:hAnsi="Times New Roman" w:cs="Times New Roman"/>
          <w:sz w:val="24"/>
        </w:rPr>
        <w:t>)</w:t>
      </w:r>
      <w:r w:rsidR="00412577" w:rsidRPr="00555121">
        <w:rPr>
          <w:rFonts w:ascii="Times New Roman" w:hAnsi="Times New Roman" w:cs="Times New Roman"/>
          <w:sz w:val="24"/>
        </w:rPr>
        <w:t>. Social connections help people feel less stressed, more confident, and more capable of getting what they need from others, all of which have a good effect on their personal wellness (Rosenberg, 2023).</w:t>
      </w:r>
      <w:r w:rsidR="00135133" w:rsidRPr="00555121">
        <w:rPr>
          <w:rFonts w:ascii="Times New Roman" w:hAnsi="Times New Roman" w:cs="Times New Roman"/>
          <w:sz w:val="24"/>
        </w:rPr>
        <w:t xml:space="preserve"> </w:t>
      </w:r>
      <w:r w:rsidR="00C56A11" w:rsidRPr="00555121">
        <w:rPr>
          <w:rFonts w:ascii="Times New Roman" w:hAnsi="Times New Roman" w:cs="Times New Roman"/>
          <w:sz w:val="24"/>
        </w:rPr>
        <w:t xml:space="preserve">According to </w:t>
      </w:r>
      <w:r w:rsidR="009E7E72" w:rsidRPr="00555121">
        <w:rPr>
          <w:rFonts w:ascii="Times New Roman" w:hAnsi="Times New Roman" w:cs="Times New Roman"/>
          <w:sz w:val="24"/>
        </w:rPr>
        <w:t xml:space="preserve">the </w:t>
      </w:r>
      <w:r w:rsidR="00AC33CB" w:rsidRPr="00555121">
        <w:rPr>
          <w:rFonts w:ascii="Times New Roman" w:hAnsi="Times New Roman" w:cs="Times New Roman"/>
          <w:sz w:val="24"/>
        </w:rPr>
        <w:t>World Health Organization</w:t>
      </w:r>
      <w:r w:rsidR="00C56A11" w:rsidRPr="00555121">
        <w:rPr>
          <w:rFonts w:ascii="Times New Roman" w:hAnsi="Times New Roman" w:cs="Times New Roman"/>
          <w:sz w:val="24"/>
        </w:rPr>
        <w:t xml:space="preserve"> report, 20 to 34 percent of older people in China, Europe, Latin America, and the United States of America are lonely.</w:t>
      </w:r>
      <w:r w:rsidR="00CE3C32" w:rsidRPr="00555121">
        <w:rPr>
          <w:rFonts w:ascii="Times New Roman" w:hAnsi="Times New Roman" w:cs="Times New Roman"/>
          <w:sz w:val="24"/>
        </w:rPr>
        <w:t xml:space="preserve"> </w:t>
      </w:r>
      <w:r w:rsidR="00AC33CB" w:rsidRPr="00555121">
        <w:rPr>
          <w:rFonts w:ascii="Times New Roman" w:hAnsi="Times New Roman" w:cs="Times New Roman"/>
          <w:sz w:val="24"/>
        </w:rPr>
        <w:t>L</w:t>
      </w:r>
      <w:r w:rsidR="00C14AAE" w:rsidRPr="00555121">
        <w:rPr>
          <w:rFonts w:ascii="Times New Roman" w:hAnsi="Times New Roman" w:cs="Times New Roman"/>
          <w:sz w:val="24"/>
        </w:rPr>
        <w:t>oneliness and social isolation are detrim</w:t>
      </w:r>
      <w:r w:rsidR="00E05164" w:rsidRPr="00555121">
        <w:rPr>
          <w:rFonts w:ascii="Times New Roman" w:hAnsi="Times New Roman" w:cs="Times New Roman"/>
          <w:sz w:val="24"/>
        </w:rPr>
        <w:t>ental. They reduce the lifespan</w:t>
      </w:r>
      <w:r w:rsidR="00C14AAE" w:rsidRPr="00555121">
        <w:rPr>
          <w:rFonts w:ascii="Times New Roman" w:hAnsi="Times New Roman" w:cs="Times New Roman"/>
          <w:sz w:val="24"/>
        </w:rPr>
        <w:t xml:space="preserve"> of older individuals and lower their quality of life</w:t>
      </w:r>
      <w:r w:rsidR="003D48FC" w:rsidRPr="00555121">
        <w:rPr>
          <w:rFonts w:ascii="Times New Roman" w:hAnsi="Times New Roman" w:cs="Times New Roman"/>
          <w:sz w:val="24"/>
        </w:rPr>
        <w:t>,</w:t>
      </w:r>
      <w:r w:rsidR="00C14AAE" w:rsidRPr="00555121">
        <w:rPr>
          <w:rFonts w:ascii="Times New Roman" w:hAnsi="Times New Roman" w:cs="Times New Roman"/>
          <w:sz w:val="24"/>
        </w:rPr>
        <w:t xml:space="preserve"> mental and physical health</w:t>
      </w:r>
      <w:r w:rsidR="00AC33CB" w:rsidRPr="00555121">
        <w:rPr>
          <w:rFonts w:ascii="Times New Roman" w:hAnsi="Times New Roman" w:cs="Times New Roman"/>
          <w:sz w:val="24"/>
        </w:rPr>
        <w:t xml:space="preserve"> (World Health Organization, 2021)</w:t>
      </w:r>
      <w:r w:rsidR="00C14AAE" w:rsidRPr="00555121">
        <w:rPr>
          <w:rFonts w:ascii="Times New Roman" w:hAnsi="Times New Roman" w:cs="Times New Roman"/>
          <w:sz w:val="24"/>
        </w:rPr>
        <w:t>.</w:t>
      </w:r>
      <w:r w:rsidR="00E05164" w:rsidRPr="00555121">
        <w:rPr>
          <w:rFonts w:ascii="Times New Roman" w:hAnsi="Times New Roman" w:cs="Times New Roman"/>
          <w:sz w:val="24"/>
        </w:rPr>
        <w:t xml:space="preserve"> In addition to this, life transition and disruptive life incidents such as </w:t>
      </w:r>
      <w:r w:rsidR="009E7E72" w:rsidRPr="00555121">
        <w:rPr>
          <w:rFonts w:ascii="Times New Roman" w:hAnsi="Times New Roman" w:cs="Times New Roman"/>
          <w:sz w:val="24"/>
        </w:rPr>
        <w:t xml:space="preserve">the </w:t>
      </w:r>
      <w:r w:rsidR="00E05164" w:rsidRPr="00555121">
        <w:rPr>
          <w:rFonts w:ascii="Times New Roman" w:hAnsi="Times New Roman" w:cs="Times New Roman"/>
          <w:sz w:val="24"/>
        </w:rPr>
        <w:t xml:space="preserve">death of </w:t>
      </w:r>
      <w:r w:rsidR="009E7E72" w:rsidRPr="00555121">
        <w:rPr>
          <w:rFonts w:ascii="Times New Roman" w:hAnsi="Times New Roman" w:cs="Times New Roman"/>
          <w:sz w:val="24"/>
        </w:rPr>
        <w:t xml:space="preserve">a </w:t>
      </w:r>
      <w:r w:rsidR="00E05164" w:rsidRPr="00555121">
        <w:rPr>
          <w:rFonts w:ascii="Times New Roman" w:hAnsi="Times New Roman" w:cs="Times New Roman"/>
          <w:sz w:val="24"/>
        </w:rPr>
        <w:t>spouse or friend, migration of children</w:t>
      </w:r>
      <w:r w:rsidR="009E7E72" w:rsidRPr="00555121">
        <w:rPr>
          <w:rFonts w:ascii="Times New Roman" w:hAnsi="Times New Roman" w:cs="Times New Roman"/>
          <w:sz w:val="24"/>
        </w:rPr>
        <w:t>,</w:t>
      </w:r>
      <w:r w:rsidR="00E05164" w:rsidRPr="00555121">
        <w:rPr>
          <w:rFonts w:ascii="Times New Roman" w:hAnsi="Times New Roman" w:cs="Times New Roman"/>
          <w:sz w:val="24"/>
        </w:rPr>
        <w:t xml:space="preserve"> etc., could </w:t>
      </w:r>
      <w:r w:rsidR="009E7E72" w:rsidRPr="00555121">
        <w:rPr>
          <w:rFonts w:ascii="Times New Roman" w:hAnsi="Times New Roman" w:cs="Times New Roman"/>
          <w:sz w:val="24"/>
        </w:rPr>
        <w:t>b</w:t>
      </w:r>
      <w:r w:rsidR="00E05164" w:rsidRPr="00555121">
        <w:rPr>
          <w:rFonts w:ascii="Times New Roman" w:hAnsi="Times New Roman" w:cs="Times New Roman"/>
          <w:sz w:val="24"/>
        </w:rPr>
        <w:t>e other major reasons for their loneliness and well-being</w:t>
      </w:r>
      <w:r w:rsidR="00BD74C6" w:rsidRPr="00555121">
        <w:rPr>
          <w:rFonts w:ascii="Times New Roman" w:hAnsi="Times New Roman" w:cs="Times New Roman"/>
          <w:sz w:val="24"/>
        </w:rPr>
        <w:t xml:space="preserve">. </w:t>
      </w:r>
    </w:p>
    <w:p w:rsidR="00673764" w:rsidRPr="00555121" w:rsidRDefault="00BD74C6" w:rsidP="00673764">
      <w:pPr>
        <w:jc w:val="both"/>
        <w:rPr>
          <w:rFonts w:ascii="Times New Roman" w:hAnsi="Times New Roman" w:cs="Times New Roman"/>
          <w:sz w:val="24"/>
        </w:rPr>
      </w:pPr>
      <w:r w:rsidRPr="00555121">
        <w:rPr>
          <w:rFonts w:ascii="Times New Roman" w:hAnsi="Times New Roman" w:cs="Times New Roman"/>
          <w:sz w:val="24"/>
        </w:rPr>
        <w:lastRenderedPageBreak/>
        <w:t>In a similar stance, the Madrid International</w:t>
      </w:r>
      <w:r w:rsidR="00E05164" w:rsidRPr="00555121">
        <w:rPr>
          <w:rFonts w:ascii="Times New Roman" w:hAnsi="Times New Roman" w:cs="Times New Roman"/>
          <w:sz w:val="24"/>
        </w:rPr>
        <w:t xml:space="preserve"> </w:t>
      </w:r>
      <w:r w:rsidRPr="00555121">
        <w:rPr>
          <w:rFonts w:ascii="Times New Roman" w:hAnsi="Times New Roman" w:cs="Times New Roman"/>
          <w:sz w:val="24"/>
        </w:rPr>
        <w:t xml:space="preserve">Plan of Action on Ageing </w:t>
      </w:r>
      <w:r w:rsidR="000B1970" w:rsidRPr="00555121">
        <w:rPr>
          <w:rFonts w:ascii="Times New Roman" w:hAnsi="Times New Roman" w:cs="Times New Roman"/>
          <w:sz w:val="24"/>
        </w:rPr>
        <w:t xml:space="preserve">(MIPAA) </w:t>
      </w:r>
      <w:r w:rsidRPr="00555121">
        <w:rPr>
          <w:rFonts w:ascii="Times New Roman" w:hAnsi="Times New Roman" w:cs="Times New Roman"/>
          <w:sz w:val="24"/>
        </w:rPr>
        <w:t xml:space="preserve">was adopted in 2002, to focus </w:t>
      </w:r>
      <w:r w:rsidR="0036334F" w:rsidRPr="00555121">
        <w:rPr>
          <w:rFonts w:ascii="Times New Roman" w:hAnsi="Times New Roman" w:cs="Times New Roman"/>
          <w:sz w:val="24"/>
        </w:rPr>
        <w:t xml:space="preserve">on </w:t>
      </w:r>
      <w:r w:rsidRPr="00555121">
        <w:rPr>
          <w:rFonts w:ascii="Times New Roman" w:hAnsi="Times New Roman" w:cs="Times New Roman"/>
          <w:sz w:val="24"/>
        </w:rPr>
        <w:t>important elderly issues such as their development, health</w:t>
      </w:r>
      <w:r w:rsidR="0036334F" w:rsidRPr="00555121">
        <w:rPr>
          <w:rFonts w:ascii="Times New Roman" w:hAnsi="Times New Roman" w:cs="Times New Roman"/>
          <w:sz w:val="24"/>
        </w:rPr>
        <w:t>,</w:t>
      </w:r>
      <w:r w:rsidRPr="00555121">
        <w:rPr>
          <w:rFonts w:ascii="Times New Roman" w:hAnsi="Times New Roman" w:cs="Times New Roman"/>
          <w:sz w:val="24"/>
        </w:rPr>
        <w:t xml:space="preserve"> and well</w:t>
      </w:r>
      <w:r w:rsidR="0036334F" w:rsidRPr="00555121">
        <w:rPr>
          <w:rFonts w:ascii="Times New Roman" w:hAnsi="Times New Roman" w:cs="Times New Roman"/>
          <w:sz w:val="24"/>
        </w:rPr>
        <w:t>-</w:t>
      </w:r>
      <w:r w:rsidRPr="00555121">
        <w:rPr>
          <w:rFonts w:ascii="Times New Roman" w:hAnsi="Times New Roman" w:cs="Times New Roman"/>
          <w:sz w:val="24"/>
        </w:rPr>
        <w:t xml:space="preserve">being and </w:t>
      </w:r>
      <w:r w:rsidR="0036334F" w:rsidRPr="00555121">
        <w:rPr>
          <w:rFonts w:ascii="Times New Roman" w:hAnsi="Times New Roman" w:cs="Times New Roman"/>
          <w:sz w:val="24"/>
        </w:rPr>
        <w:t xml:space="preserve">the </w:t>
      </w:r>
      <w:r w:rsidRPr="00555121">
        <w:rPr>
          <w:rFonts w:ascii="Times New Roman" w:hAnsi="Times New Roman" w:cs="Times New Roman"/>
          <w:sz w:val="24"/>
        </w:rPr>
        <w:t xml:space="preserve">promotion of </w:t>
      </w:r>
      <w:r w:rsidR="0036334F" w:rsidRPr="00555121">
        <w:rPr>
          <w:rFonts w:ascii="Times New Roman" w:hAnsi="Times New Roman" w:cs="Times New Roman"/>
          <w:sz w:val="24"/>
        </w:rPr>
        <w:t xml:space="preserve">a </w:t>
      </w:r>
      <w:r w:rsidRPr="00555121">
        <w:rPr>
          <w:rFonts w:ascii="Times New Roman" w:hAnsi="Times New Roman" w:cs="Times New Roman"/>
          <w:sz w:val="24"/>
        </w:rPr>
        <w:t xml:space="preserve">supportive environment. </w:t>
      </w:r>
      <w:r w:rsidR="007E0B7B" w:rsidRPr="00555121">
        <w:rPr>
          <w:rFonts w:ascii="Times New Roman" w:hAnsi="Times New Roman" w:cs="Times New Roman"/>
          <w:sz w:val="24"/>
        </w:rPr>
        <w:t xml:space="preserve">Social and physical settings can have an impact on health directly or indirectly by limiting or rewarding choices, opportunities, and healthy behaviours. A balanced diet, regular exercise, and quitting smoking are all ways to minimise chance of developing non-communicable illnesses, improve physical and mental </w:t>
      </w:r>
      <w:r w:rsidR="00453172" w:rsidRPr="00555121">
        <w:rPr>
          <w:rFonts w:ascii="Times New Roman" w:hAnsi="Times New Roman" w:cs="Times New Roman"/>
          <w:sz w:val="24"/>
        </w:rPr>
        <w:t>health</w:t>
      </w:r>
      <w:r w:rsidR="007E0B7B" w:rsidRPr="00555121">
        <w:rPr>
          <w:rFonts w:ascii="Times New Roman" w:hAnsi="Times New Roman" w:cs="Times New Roman"/>
          <w:sz w:val="24"/>
        </w:rPr>
        <w:t>, and put off the need for treatment</w:t>
      </w:r>
      <w:r w:rsidR="00E37EE0" w:rsidRPr="00555121">
        <w:rPr>
          <w:rFonts w:ascii="Times New Roman" w:hAnsi="Times New Roman" w:cs="Times New Roman"/>
          <w:sz w:val="24"/>
        </w:rPr>
        <w:t xml:space="preserve"> (</w:t>
      </w:r>
      <w:r w:rsidR="00AC33CB" w:rsidRPr="00555121">
        <w:rPr>
          <w:rFonts w:ascii="Times New Roman" w:hAnsi="Times New Roman" w:cs="Times New Roman"/>
          <w:sz w:val="24"/>
        </w:rPr>
        <w:t>World Health Organization</w:t>
      </w:r>
      <w:r w:rsidR="00E37EE0" w:rsidRPr="00555121">
        <w:rPr>
          <w:rFonts w:ascii="Times New Roman" w:hAnsi="Times New Roman" w:cs="Times New Roman"/>
          <w:sz w:val="24"/>
        </w:rPr>
        <w:t>, 2022)</w:t>
      </w:r>
      <w:r w:rsidR="007E0B7B" w:rsidRPr="00555121">
        <w:rPr>
          <w:rFonts w:ascii="Times New Roman" w:hAnsi="Times New Roman" w:cs="Times New Roman"/>
          <w:sz w:val="24"/>
        </w:rPr>
        <w:t>.</w:t>
      </w:r>
      <w:r w:rsidRPr="00555121">
        <w:rPr>
          <w:rFonts w:ascii="Times New Roman" w:hAnsi="Times New Roman" w:cs="Times New Roman"/>
          <w:sz w:val="24"/>
        </w:rPr>
        <w:t xml:space="preserve"> </w:t>
      </w:r>
      <w:r w:rsidR="00E37EE0" w:rsidRPr="00555121">
        <w:rPr>
          <w:rFonts w:ascii="Times New Roman" w:hAnsi="Times New Roman" w:cs="Times New Roman"/>
          <w:sz w:val="24"/>
        </w:rPr>
        <w:t xml:space="preserve">When people live in situations that are both physically and socially supportive, they can still achieve their goals despite having capacity limitations. Public buildings, accessible public </w:t>
      </w:r>
      <w:r w:rsidR="00453172" w:rsidRPr="00555121">
        <w:rPr>
          <w:rFonts w:ascii="Times New Roman" w:hAnsi="Times New Roman" w:cs="Times New Roman"/>
          <w:sz w:val="24"/>
        </w:rPr>
        <w:t>transportation</w:t>
      </w:r>
      <w:r w:rsidR="00E37EE0" w:rsidRPr="00555121">
        <w:rPr>
          <w:rFonts w:ascii="Times New Roman" w:hAnsi="Times New Roman" w:cs="Times New Roman"/>
          <w:sz w:val="24"/>
        </w:rPr>
        <w:t>, and places that are easy for wandering about are examples of supportive surroundings. When developing a public health response to ageing, it is essential to include both policies that may lessen human and environmental losses related to older age as well as those that may assist recovery, adaptability, and psychological growth (</w:t>
      </w:r>
      <w:r w:rsidR="00AC33CB" w:rsidRPr="00555121">
        <w:rPr>
          <w:rFonts w:ascii="Times New Roman" w:hAnsi="Times New Roman" w:cs="Times New Roman"/>
          <w:sz w:val="24"/>
        </w:rPr>
        <w:t>World Health Organization</w:t>
      </w:r>
      <w:r w:rsidR="00E37EE0" w:rsidRPr="00555121">
        <w:rPr>
          <w:rFonts w:ascii="Times New Roman" w:hAnsi="Times New Roman" w:cs="Times New Roman"/>
          <w:sz w:val="24"/>
        </w:rPr>
        <w:t xml:space="preserve">, 2022). </w:t>
      </w:r>
      <w:r w:rsidR="000B1970" w:rsidRPr="00555121">
        <w:rPr>
          <w:rFonts w:ascii="Times New Roman" w:hAnsi="Times New Roman" w:cs="Times New Roman"/>
          <w:sz w:val="24"/>
        </w:rPr>
        <w:t xml:space="preserve">In addition to </w:t>
      </w:r>
      <w:r w:rsidR="00A17AAC" w:rsidRPr="00555121">
        <w:rPr>
          <w:rFonts w:ascii="Times New Roman" w:hAnsi="Times New Roman" w:cs="Times New Roman"/>
          <w:sz w:val="24"/>
        </w:rPr>
        <w:t xml:space="preserve">this, the increasing cases of elderly abuse created another major cause of concern for everyone in society. They easily become victims of violence and criminal activities. </w:t>
      </w:r>
      <w:r w:rsidR="006B5523" w:rsidRPr="00555121">
        <w:rPr>
          <w:rFonts w:ascii="Times New Roman" w:hAnsi="Times New Roman" w:cs="Times New Roman"/>
          <w:sz w:val="24"/>
        </w:rPr>
        <w:t xml:space="preserve">The research work of </w:t>
      </w:r>
      <w:proofErr w:type="spellStart"/>
      <w:r w:rsidR="006B5523" w:rsidRPr="00555121">
        <w:rPr>
          <w:rFonts w:ascii="Times New Roman" w:hAnsi="Times New Roman" w:cs="Times New Roman"/>
          <w:sz w:val="24"/>
        </w:rPr>
        <w:t>Govil</w:t>
      </w:r>
      <w:proofErr w:type="spellEnd"/>
      <w:r w:rsidR="006B5523" w:rsidRPr="00555121">
        <w:rPr>
          <w:rFonts w:ascii="Times New Roman" w:hAnsi="Times New Roman" w:cs="Times New Roman"/>
          <w:sz w:val="24"/>
        </w:rPr>
        <w:t xml:space="preserve"> </w:t>
      </w:r>
      <w:r w:rsidR="00BE544C" w:rsidRPr="00555121">
        <w:rPr>
          <w:rFonts w:ascii="Times New Roman" w:hAnsi="Times New Roman" w:cs="Times New Roman"/>
          <w:sz w:val="24"/>
        </w:rPr>
        <w:t>and</w:t>
      </w:r>
      <w:r w:rsidR="006B5523" w:rsidRPr="00555121">
        <w:rPr>
          <w:rFonts w:ascii="Times New Roman" w:hAnsi="Times New Roman" w:cs="Times New Roman"/>
          <w:sz w:val="24"/>
        </w:rPr>
        <w:t xml:space="preserve"> Gupta (2016</w:t>
      </w:r>
      <w:r w:rsidR="003D48FC" w:rsidRPr="00555121">
        <w:rPr>
          <w:rFonts w:ascii="Times New Roman" w:hAnsi="Times New Roman" w:cs="Times New Roman"/>
          <w:sz w:val="24"/>
        </w:rPr>
        <w:t>)</w:t>
      </w:r>
      <w:r w:rsidR="006B5523" w:rsidRPr="00555121">
        <w:rPr>
          <w:rFonts w:ascii="Times New Roman" w:hAnsi="Times New Roman" w:cs="Times New Roman"/>
          <w:sz w:val="24"/>
        </w:rPr>
        <w:t xml:space="preserve"> revealed that </w:t>
      </w:r>
      <w:r w:rsidR="00453172" w:rsidRPr="00555121">
        <w:rPr>
          <w:rFonts w:ascii="Times New Roman" w:hAnsi="Times New Roman" w:cs="Times New Roman"/>
          <w:sz w:val="24"/>
        </w:rPr>
        <w:t xml:space="preserve">in India, </w:t>
      </w:r>
      <w:r w:rsidR="006B5523" w:rsidRPr="00555121">
        <w:rPr>
          <w:rFonts w:ascii="Times New Roman" w:hAnsi="Times New Roman" w:cs="Times New Roman"/>
          <w:sz w:val="24"/>
        </w:rPr>
        <w:t>50</w:t>
      </w:r>
      <w:r w:rsidR="00666944" w:rsidRPr="00555121">
        <w:rPr>
          <w:rFonts w:ascii="Times New Roman" w:hAnsi="Times New Roman" w:cs="Times New Roman"/>
          <w:sz w:val="24"/>
        </w:rPr>
        <w:t xml:space="preserve"> </w:t>
      </w:r>
      <w:r w:rsidR="00C37700" w:rsidRPr="00555121">
        <w:rPr>
          <w:rFonts w:ascii="Times New Roman" w:hAnsi="Times New Roman" w:cs="Times New Roman"/>
          <w:sz w:val="24"/>
        </w:rPr>
        <w:t>percent</w:t>
      </w:r>
      <w:r w:rsidR="006B5523" w:rsidRPr="00555121">
        <w:rPr>
          <w:rFonts w:ascii="Times New Roman" w:hAnsi="Times New Roman" w:cs="Times New Roman"/>
          <w:sz w:val="24"/>
        </w:rPr>
        <w:t xml:space="preserve"> of older adults have experienced abuse personally while 83</w:t>
      </w:r>
      <w:r w:rsidR="00666944" w:rsidRPr="00555121">
        <w:rPr>
          <w:rFonts w:ascii="Times New Roman" w:hAnsi="Times New Roman" w:cs="Times New Roman"/>
          <w:sz w:val="24"/>
        </w:rPr>
        <w:t xml:space="preserve"> </w:t>
      </w:r>
      <w:r w:rsidR="00C37700" w:rsidRPr="00555121">
        <w:rPr>
          <w:rFonts w:ascii="Times New Roman" w:hAnsi="Times New Roman" w:cs="Times New Roman"/>
          <w:sz w:val="24"/>
        </w:rPr>
        <w:t>percent</w:t>
      </w:r>
      <w:r w:rsidR="006B5523" w:rsidRPr="00555121">
        <w:rPr>
          <w:rFonts w:ascii="Times New Roman" w:hAnsi="Times New Roman" w:cs="Times New Roman"/>
          <w:sz w:val="24"/>
        </w:rPr>
        <w:t xml:space="preserve"> of older adults reported that abus</w:t>
      </w:r>
      <w:r w:rsidR="00666944" w:rsidRPr="00555121">
        <w:rPr>
          <w:rFonts w:ascii="Times New Roman" w:hAnsi="Times New Roman" w:cs="Times New Roman"/>
          <w:sz w:val="24"/>
        </w:rPr>
        <w:t>e</w:t>
      </w:r>
      <w:r w:rsidR="006B5523" w:rsidRPr="00555121">
        <w:rPr>
          <w:rFonts w:ascii="Times New Roman" w:hAnsi="Times New Roman" w:cs="Times New Roman"/>
          <w:sz w:val="24"/>
        </w:rPr>
        <w:t xml:space="preserve"> is prevalent in society</w:t>
      </w:r>
      <w:r w:rsidR="006B5523" w:rsidRPr="00555121">
        <w:rPr>
          <w:rFonts w:ascii="Times New Roman" w:hAnsi="Times New Roman" w:cs="Times New Roman"/>
          <w:sz w:val="24"/>
          <w:szCs w:val="24"/>
        </w:rPr>
        <w:t>. 72</w:t>
      </w:r>
      <w:r w:rsidR="00666944" w:rsidRPr="00555121">
        <w:rPr>
          <w:rFonts w:ascii="Times New Roman" w:hAnsi="Times New Roman" w:cs="Times New Roman"/>
          <w:sz w:val="24"/>
          <w:szCs w:val="24"/>
        </w:rPr>
        <w:t xml:space="preserve"> </w:t>
      </w:r>
      <w:r w:rsidR="00C37700" w:rsidRPr="00555121">
        <w:rPr>
          <w:rFonts w:ascii="Times New Roman" w:hAnsi="Times New Roman" w:cs="Times New Roman"/>
          <w:sz w:val="24"/>
          <w:szCs w:val="24"/>
        </w:rPr>
        <w:t>percent</w:t>
      </w:r>
      <w:r w:rsidR="006B5523" w:rsidRPr="00555121">
        <w:rPr>
          <w:rFonts w:ascii="Times New Roman" w:hAnsi="Times New Roman" w:cs="Times New Roman"/>
          <w:sz w:val="24"/>
          <w:szCs w:val="24"/>
        </w:rPr>
        <w:t xml:space="preserve"> of the abused elderly people belong to the age group 60</w:t>
      </w:r>
      <w:r w:rsidR="009302EB" w:rsidRPr="00555121">
        <w:rPr>
          <w:rFonts w:ascii="Times New Roman" w:hAnsi="Times New Roman" w:cs="Times New Roman"/>
          <w:sz w:val="24"/>
          <w:szCs w:val="24"/>
        </w:rPr>
        <w:t xml:space="preserve"> to</w:t>
      </w:r>
      <w:r w:rsidR="006B5523" w:rsidRPr="00555121">
        <w:rPr>
          <w:rFonts w:ascii="Times New Roman" w:hAnsi="Times New Roman" w:cs="Times New Roman"/>
          <w:sz w:val="24"/>
          <w:szCs w:val="24"/>
        </w:rPr>
        <w:t xml:space="preserve"> 69 years, 25</w:t>
      </w:r>
      <w:r w:rsidR="00666944" w:rsidRPr="00555121">
        <w:rPr>
          <w:rFonts w:ascii="Times New Roman" w:hAnsi="Times New Roman" w:cs="Times New Roman"/>
          <w:sz w:val="24"/>
          <w:szCs w:val="24"/>
        </w:rPr>
        <w:t xml:space="preserve"> </w:t>
      </w:r>
      <w:r w:rsidR="00C37700" w:rsidRPr="00555121">
        <w:rPr>
          <w:rFonts w:ascii="Times New Roman" w:hAnsi="Times New Roman" w:cs="Times New Roman"/>
          <w:sz w:val="24"/>
          <w:szCs w:val="24"/>
        </w:rPr>
        <w:t>percent</w:t>
      </w:r>
      <w:r w:rsidR="006B5523" w:rsidRPr="00555121">
        <w:rPr>
          <w:rFonts w:ascii="Times New Roman" w:hAnsi="Times New Roman" w:cs="Times New Roman"/>
          <w:sz w:val="24"/>
          <w:szCs w:val="24"/>
        </w:rPr>
        <w:t xml:space="preserve"> of t</w:t>
      </w:r>
      <w:r w:rsidR="003D48FC" w:rsidRPr="00555121">
        <w:rPr>
          <w:rFonts w:ascii="Times New Roman" w:hAnsi="Times New Roman" w:cs="Times New Roman"/>
          <w:sz w:val="24"/>
          <w:szCs w:val="24"/>
        </w:rPr>
        <w:t>hem belong to the age group 70 to</w:t>
      </w:r>
      <w:r w:rsidR="006B5523" w:rsidRPr="00555121">
        <w:rPr>
          <w:rFonts w:ascii="Times New Roman" w:hAnsi="Times New Roman" w:cs="Times New Roman"/>
          <w:sz w:val="24"/>
          <w:szCs w:val="24"/>
        </w:rPr>
        <w:t xml:space="preserve"> 79 and only 3</w:t>
      </w:r>
      <w:r w:rsidR="00666944" w:rsidRPr="00555121">
        <w:rPr>
          <w:rFonts w:ascii="Times New Roman" w:hAnsi="Times New Roman" w:cs="Times New Roman"/>
          <w:sz w:val="24"/>
          <w:szCs w:val="24"/>
        </w:rPr>
        <w:t xml:space="preserve"> </w:t>
      </w:r>
      <w:r w:rsidR="00C37700" w:rsidRPr="00555121">
        <w:rPr>
          <w:rFonts w:ascii="Times New Roman" w:hAnsi="Times New Roman" w:cs="Times New Roman"/>
          <w:sz w:val="24"/>
          <w:szCs w:val="24"/>
        </w:rPr>
        <w:t>percent</w:t>
      </w:r>
      <w:r w:rsidR="006B5523" w:rsidRPr="00555121">
        <w:rPr>
          <w:rFonts w:ascii="Times New Roman" w:hAnsi="Times New Roman" w:cs="Times New Roman"/>
          <w:sz w:val="24"/>
          <w:szCs w:val="24"/>
        </w:rPr>
        <w:t xml:space="preserve"> of them are of 80 years or above. </w:t>
      </w:r>
      <w:r w:rsidR="009302EB" w:rsidRPr="00555121">
        <w:rPr>
          <w:rFonts w:ascii="Times New Roman" w:hAnsi="Times New Roman" w:cs="Times New Roman"/>
          <w:sz w:val="24"/>
          <w:szCs w:val="24"/>
        </w:rPr>
        <w:t>Gender</w:t>
      </w:r>
      <w:r w:rsidR="00453172" w:rsidRPr="00555121">
        <w:rPr>
          <w:rFonts w:ascii="Times New Roman" w:hAnsi="Times New Roman" w:cs="Times New Roman"/>
          <w:sz w:val="24"/>
          <w:szCs w:val="24"/>
        </w:rPr>
        <w:t>-</w:t>
      </w:r>
      <w:r w:rsidR="009302EB" w:rsidRPr="00555121">
        <w:rPr>
          <w:rFonts w:ascii="Times New Roman" w:hAnsi="Times New Roman" w:cs="Times New Roman"/>
          <w:sz w:val="24"/>
          <w:szCs w:val="24"/>
        </w:rPr>
        <w:t xml:space="preserve">wise </w:t>
      </w:r>
      <w:r w:rsidR="00666944" w:rsidRPr="00555121">
        <w:rPr>
          <w:rFonts w:ascii="Times New Roman" w:hAnsi="Times New Roman" w:cs="Times New Roman"/>
          <w:sz w:val="24"/>
          <w:szCs w:val="24"/>
        </w:rPr>
        <w:t>f</w:t>
      </w:r>
      <w:r w:rsidR="006B5523" w:rsidRPr="00555121">
        <w:rPr>
          <w:rFonts w:ascii="Times New Roman" w:hAnsi="Times New Roman" w:cs="Times New Roman"/>
          <w:sz w:val="24"/>
          <w:szCs w:val="24"/>
        </w:rPr>
        <w:t>emales (53</w:t>
      </w:r>
      <w:r w:rsidR="00666944" w:rsidRPr="00555121">
        <w:rPr>
          <w:rFonts w:ascii="Times New Roman" w:hAnsi="Times New Roman" w:cs="Times New Roman"/>
          <w:sz w:val="24"/>
          <w:szCs w:val="24"/>
        </w:rPr>
        <w:t xml:space="preserve"> </w:t>
      </w:r>
      <w:r w:rsidR="00C37700" w:rsidRPr="00555121">
        <w:rPr>
          <w:rFonts w:ascii="Times New Roman" w:hAnsi="Times New Roman" w:cs="Times New Roman"/>
          <w:sz w:val="24"/>
          <w:szCs w:val="24"/>
        </w:rPr>
        <w:t>percent</w:t>
      </w:r>
      <w:r w:rsidR="006B5523" w:rsidRPr="00555121">
        <w:rPr>
          <w:rFonts w:ascii="Times New Roman" w:hAnsi="Times New Roman" w:cs="Times New Roman"/>
          <w:sz w:val="24"/>
          <w:szCs w:val="24"/>
        </w:rPr>
        <w:t xml:space="preserve">) reported </w:t>
      </w:r>
      <w:r w:rsidR="00666944" w:rsidRPr="00555121">
        <w:rPr>
          <w:rFonts w:ascii="Times New Roman" w:hAnsi="Times New Roman" w:cs="Times New Roman"/>
          <w:sz w:val="24"/>
          <w:szCs w:val="24"/>
        </w:rPr>
        <w:t xml:space="preserve">a </w:t>
      </w:r>
      <w:r w:rsidR="006B5523" w:rsidRPr="00555121">
        <w:rPr>
          <w:rFonts w:ascii="Times New Roman" w:hAnsi="Times New Roman" w:cs="Times New Roman"/>
          <w:sz w:val="24"/>
          <w:szCs w:val="24"/>
        </w:rPr>
        <w:t>higher percentage of abus</w:t>
      </w:r>
      <w:r w:rsidR="00666944" w:rsidRPr="00555121">
        <w:rPr>
          <w:rFonts w:ascii="Times New Roman" w:hAnsi="Times New Roman" w:cs="Times New Roman"/>
          <w:sz w:val="24"/>
          <w:szCs w:val="24"/>
        </w:rPr>
        <w:t>e</w:t>
      </w:r>
      <w:r w:rsidR="006B5523" w:rsidRPr="00555121">
        <w:rPr>
          <w:rFonts w:ascii="Times New Roman" w:hAnsi="Times New Roman" w:cs="Times New Roman"/>
          <w:sz w:val="24"/>
          <w:szCs w:val="24"/>
        </w:rPr>
        <w:t xml:space="preserve"> cases in comparison to male elders (48</w:t>
      </w:r>
      <w:r w:rsidR="00666944" w:rsidRPr="00555121">
        <w:rPr>
          <w:rFonts w:ascii="Times New Roman" w:hAnsi="Times New Roman" w:cs="Times New Roman"/>
          <w:sz w:val="24"/>
          <w:szCs w:val="24"/>
        </w:rPr>
        <w:t xml:space="preserve"> </w:t>
      </w:r>
      <w:r w:rsidR="00C37700" w:rsidRPr="00555121">
        <w:rPr>
          <w:rFonts w:ascii="Times New Roman" w:hAnsi="Times New Roman" w:cs="Times New Roman"/>
          <w:sz w:val="24"/>
          <w:szCs w:val="24"/>
        </w:rPr>
        <w:t>percent</w:t>
      </w:r>
      <w:r w:rsidR="006B5523" w:rsidRPr="00555121">
        <w:rPr>
          <w:rFonts w:ascii="Times New Roman" w:hAnsi="Times New Roman" w:cs="Times New Roman"/>
          <w:sz w:val="24"/>
          <w:szCs w:val="24"/>
        </w:rPr>
        <w:t>).</w:t>
      </w:r>
      <w:r w:rsidR="006B5523" w:rsidRPr="00555121">
        <w:rPr>
          <w:rFonts w:ascii="Times New Roman" w:hAnsi="Times New Roman" w:cs="Times New Roman"/>
        </w:rPr>
        <w:t xml:space="preserve"> </w:t>
      </w:r>
      <w:r w:rsidR="0053035C" w:rsidRPr="00555121">
        <w:rPr>
          <w:rFonts w:ascii="Times New Roman" w:hAnsi="Times New Roman" w:cs="Times New Roman"/>
          <w:sz w:val="24"/>
        </w:rPr>
        <w:t xml:space="preserve">Even </w:t>
      </w:r>
      <w:r w:rsidR="009302EB" w:rsidRPr="00555121">
        <w:rPr>
          <w:rFonts w:ascii="Times New Roman" w:hAnsi="Times New Roman" w:cs="Times New Roman"/>
          <w:sz w:val="24"/>
        </w:rPr>
        <w:t xml:space="preserve">it has been seen in most cases that </w:t>
      </w:r>
      <w:r w:rsidR="0053035C" w:rsidRPr="00555121">
        <w:rPr>
          <w:rFonts w:ascii="Times New Roman" w:hAnsi="Times New Roman" w:cs="Times New Roman"/>
          <w:sz w:val="24"/>
        </w:rPr>
        <w:t xml:space="preserve">they are subjected to abuse </w:t>
      </w:r>
      <w:r w:rsidR="00666944" w:rsidRPr="00555121">
        <w:rPr>
          <w:rFonts w:ascii="Times New Roman" w:hAnsi="Times New Roman" w:cs="Times New Roman"/>
          <w:sz w:val="24"/>
        </w:rPr>
        <w:t>at</w:t>
      </w:r>
      <w:r w:rsidR="0053035C" w:rsidRPr="00555121">
        <w:rPr>
          <w:rFonts w:ascii="Times New Roman" w:hAnsi="Times New Roman" w:cs="Times New Roman"/>
          <w:sz w:val="24"/>
        </w:rPr>
        <w:t xml:space="preserve"> the hands of their offspring. </w:t>
      </w:r>
      <w:r w:rsidR="00A17AAC" w:rsidRPr="00555121">
        <w:rPr>
          <w:rFonts w:ascii="Times New Roman" w:hAnsi="Times New Roman" w:cs="Times New Roman"/>
          <w:sz w:val="24"/>
        </w:rPr>
        <w:t xml:space="preserve">Therefore, </w:t>
      </w:r>
      <w:r w:rsidR="00C64573" w:rsidRPr="00555121">
        <w:rPr>
          <w:rFonts w:ascii="Times New Roman" w:hAnsi="Times New Roman" w:cs="Times New Roman"/>
          <w:sz w:val="24"/>
        </w:rPr>
        <w:t>a bold effort</w:t>
      </w:r>
      <w:r w:rsidR="00A17AAC" w:rsidRPr="00555121">
        <w:rPr>
          <w:rFonts w:ascii="Times New Roman" w:hAnsi="Times New Roman" w:cs="Times New Roman"/>
          <w:sz w:val="24"/>
        </w:rPr>
        <w:t xml:space="preserve"> </w:t>
      </w:r>
      <w:r w:rsidR="00C64573" w:rsidRPr="00555121">
        <w:rPr>
          <w:rFonts w:ascii="Times New Roman" w:hAnsi="Times New Roman" w:cs="Times New Roman"/>
          <w:sz w:val="24"/>
        </w:rPr>
        <w:t xml:space="preserve">is </w:t>
      </w:r>
      <w:r w:rsidR="00A17AAC" w:rsidRPr="00555121">
        <w:rPr>
          <w:rFonts w:ascii="Times New Roman" w:hAnsi="Times New Roman" w:cs="Times New Roman"/>
          <w:sz w:val="24"/>
        </w:rPr>
        <w:t>needed to tackle this alarming problem.</w:t>
      </w:r>
      <w:r w:rsidR="004E21B4" w:rsidRPr="00555121">
        <w:rPr>
          <w:rFonts w:ascii="Times New Roman" w:hAnsi="Times New Roman" w:cs="Times New Roman"/>
          <w:sz w:val="24"/>
        </w:rPr>
        <w:t xml:space="preserve"> It is also observed now</w:t>
      </w:r>
      <w:r w:rsidR="00666944" w:rsidRPr="00555121">
        <w:rPr>
          <w:rFonts w:ascii="Times New Roman" w:hAnsi="Times New Roman" w:cs="Times New Roman"/>
          <w:sz w:val="24"/>
        </w:rPr>
        <w:t>aday</w:t>
      </w:r>
      <w:r w:rsidR="004E21B4" w:rsidRPr="00555121">
        <w:rPr>
          <w:rFonts w:ascii="Times New Roman" w:hAnsi="Times New Roman" w:cs="Times New Roman"/>
          <w:sz w:val="24"/>
        </w:rPr>
        <w:t xml:space="preserve">s </w:t>
      </w:r>
      <w:r w:rsidR="0064624D" w:rsidRPr="00555121">
        <w:rPr>
          <w:rFonts w:ascii="Times New Roman" w:hAnsi="Times New Roman" w:cs="Times New Roman"/>
          <w:sz w:val="24"/>
        </w:rPr>
        <w:t xml:space="preserve">that </w:t>
      </w:r>
      <w:r w:rsidR="004E21B4" w:rsidRPr="00555121">
        <w:rPr>
          <w:rFonts w:ascii="Times New Roman" w:hAnsi="Times New Roman" w:cs="Times New Roman"/>
          <w:sz w:val="24"/>
        </w:rPr>
        <w:t>young generations are dedicating most of the</w:t>
      </w:r>
      <w:r w:rsidR="00666944" w:rsidRPr="00555121">
        <w:rPr>
          <w:rFonts w:ascii="Times New Roman" w:hAnsi="Times New Roman" w:cs="Times New Roman"/>
          <w:sz w:val="24"/>
        </w:rPr>
        <w:t>ir</w:t>
      </w:r>
      <w:r w:rsidR="004E21B4" w:rsidRPr="00555121">
        <w:rPr>
          <w:rFonts w:ascii="Times New Roman" w:hAnsi="Times New Roman" w:cs="Times New Roman"/>
          <w:sz w:val="24"/>
        </w:rPr>
        <w:t xml:space="preserve"> time </w:t>
      </w:r>
      <w:r w:rsidR="00666944" w:rsidRPr="00555121">
        <w:rPr>
          <w:rFonts w:ascii="Times New Roman" w:hAnsi="Times New Roman" w:cs="Times New Roman"/>
          <w:sz w:val="24"/>
        </w:rPr>
        <w:t>to</w:t>
      </w:r>
      <w:r w:rsidR="004E21B4" w:rsidRPr="00555121">
        <w:rPr>
          <w:rFonts w:ascii="Times New Roman" w:hAnsi="Times New Roman" w:cs="Times New Roman"/>
          <w:sz w:val="24"/>
        </w:rPr>
        <w:t xml:space="preserve"> building career and job prospects </w:t>
      </w:r>
      <w:r w:rsidR="0064624D" w:rsidRPr="00555121">
        <w:rPr>
          <w:rFonts w:ascii="Times New Roman" w:hAnsi="Times New Roman" w:cs="Times New Roman"/>
          <w:sz w:val="24"/>
        </w:rPr>
        <w:t xml:space="preserve">giving less time to their older adults. </w:t>
      </w:r>
      <w:r w:rsidR="00A64B22" w:rsidRPr="00555121">
        <w:rPr>
          <w:rFonts w:ascii="Times New Roman" w:hAnsi="Times New Roman" w:cs="Times New Roman"/>
          <w:sz w:val="24"/>
          <w:szCs w:val="24"/>
        </w:rPr>
        <w:t>Because of their academic and professional aspirations, younger generations are becoming more individualistic and materialistic, which causes older people to become less attached to their younger family members.</w:t>
      </w:r>
      <w:r w:rsidR="00A64B22" w:rsidRPr="00555121">
        <w:rPr>
          <w:rFonts w:ascii="Times New Roman" w:hAnsi="Times New Roman" w:cs="Times New Roman"/>
        </w:rPr>
        <w:t xml:space="preserve"> </w:t>
      </w:r>
      <w:r w:rsidR="009E5588" w:rsidRPr="00555121">
        <w:rPr>
          <w:rFonts w:ascii="Times New Roman" w:hAnsi="Times New Roman" w:cs="Times New Roman"/>
          <w:sz w:val="24"/>
          <w:szCs w:val="24"/>
        </w:rPr>
        <w:t>Thus, aging is a major demographic issue</w:t>
      </w:r>
      <w:r w:rsidR="009302EB" w:rsidRPr="00555121">
        <w:rPr>
          <w:rFonts w:ascii="Times New Roman" w:hAnsi="Times New Roman" w:cs="Times New Roman"/>
          <w:sz w:val="24"/>
          <w:szCs w:val="24"/>
        </w:rPr>
        <w:t xml:space="preserve"> and we need to urgently think about their social, financial</w:t>
      </w:r>
      <w:r w:rsidR="00666944" w:rsidRPr="00555121">
        <w:rPr>
          <w:rFonts w:ascii="Times New Roman" w:hAnsi="Times New Roman" w:cs="Times New Roman"/>
          <w:sz w:val="24"/>
          <w:szCs w:val="24"/>
        </w:rPr>
        <w:t>,</w:t>
      </w:r>
      <w:r w:rsidR="009302EB" w:rsidRPr="00555121">
        <w:rPr>
          <w:rFonts w:ascii="Times New Roman" w:hAnsi="Times New Roman" w:cs="Times New Roman"/>
          <w:sz w:val="24"/>
          <w:szCs w:val="24"/>
        </w:rPr>
        <w:t xml:space="preserve"> and psychological need</w:t>
      </w:r>
      <w:r w:rsidR="009E5588" w:rsidRPr="00555121">
        <w:rPr>
          <w:rFonts w:ascii="Times New Roman" w:hAnsi="Times New Roman" w:cs="Times New Roman"/>
          <w:sz w:val="24"/>
          <w:szCs w:val="24"/>
        </w:rPr>
        <w:t>.</w:t>
      </w:r>
    </w:p>
    <w:p w:rsidR="00DA667B" w:rsidRPr="00555121" w:rsidRDefault="003D48FC" w:rsidP="00BD66DA">
      <w:pPr>
        <w:pStyle w:val="ListParagraph"/>
        <w:numPr>
          <w:ilvl w:val="0"/>
          <w:numId w:val="1"/>
        </w:numPr>
        <w:spacing w:before="120" w:after="120"/>
        <w:ind w:hanging="720"/>
        <w:contextualSpacing w:val="0"/>
        <w:jc w:val="both"/>
        <w:rPr>
          <w:rFonts w:ascii="Times New Roman" w:hAnsi="Times New Roman" w:cs="Times New Roman"/>
          <w:sz w:val="24"/>
        </w:rPr>
      </w:pPr>
      <w:r w:rsidRPr="00555121">
        <w:rPr>
          <w:rFonts w:ascii="Times New Roman" w:hAnsi="Times New Roman" w:cs="Times New Roman"/>
          <w:b/>
          <w:sz w:val="24"/>
        </w:rPr>
        <w:t>Population Ag</w:t>
      </w:r>
      <w:r w:rsidR="00BD66DA" w:rsidRPr="00555121">
        <w:rPr>
          <w:rFonts w:ascii="Times New Roman" w:hAnsi="Times New Roman" w:cs="Times New Roman"/>
          <w:b/>
          <w:sz w:val="24"/>
        </w:rPr>
        <w:t>ing</w:t>
      </w:r>
      <w:r w:rsidR="00DA667B" w:rsidRPr="00555121">
        <w:rPr>
          <w:rFonts w:ascii="Times New Roman" w:hAnsi="Times New Roman" w:cs="Times New Roman"/>
          <w:b/>
          <w:sz w:val="24"/>
        </w:rPr>
        <w:t xml:space="preserve"> and </w:t>
      </w:r>
      <w:r w:rsidRPr="00555121">
        <w:rPr>
          <w:rFonts w:ascii="Times New Roman" w:hAnsi="Times New Roman" w:cs="Times New Roman"/>
          <w:b/>
          <w:sz w:val="24"/>
        </w:rPr>
        <w:t>Ag</w:t>
      </w:r>
      <w:r w:rsidR="00DA667B" w:rsidRPr="00555121">
        <w:rPr>
          <w:rFonts w:ascii="Times New Roman" w:hAnsi="Times New Roman" w:cs="Times New Roman"/>
          <w:b/>
          <w:sz w:val="24"/>
        </w:rPr>
        <w:t>ing:</w:t>
      </w:r>
      <w:r w:rsidR="00E97C51" w:rsidRPr="00555121">
        <w:rPr>
          <w:rFonts w:ascii="Times New Roman" w:hAnsi="Times New Roman" w:cs="Times New Roman"/>
          <w:b/>
          <w:sz w:val="24"/>
        </w:rPr>
        <w:t xml:space="preserve"> </w:t>
      </w:r>
    </w:p>
    <w:p w:rsidR="005D57AD" w:rsidRPr="00555121" w:rsidRDefault="00AD3E0A" w:rsidP="00A4630F">
      <w:pPr>
        <w:spacing w:before="120" w:after="120"/>
        <w:jc w:val="both"/>
        <w:rPr>
          <w:rFonts w:ascii="Times New Roman" w:hAnsi="Times New Roman" w:cs="Times New Roman"/>
          <w:sz w:val="24"/>
        </w:rPr>
      </w:pPr>
      <w:r w:rsidRPr="00555121">
        <w:rPr>
          <w:rFonts w:ascii="Times New Roman" w:hAnsi="Times New Roman" w:cs="Times New Roman"/>
          <w:sz w:val="24"/>
        </w:rPr>
        <w:t>Biologically, t</w:t>
      </w:r>
      <w:r w:rsidR="007749C7" w:rsidRPr="00555121">
        <w:rPr>
          <w:rFonts w:ascii="Times New Roman" w:hAnsi="Times New Roman" w:cs="Times New Roman"/>
          <w:sz w:val="24"/>
        </w:rPr>
        <w:t>he accumulation of many forms of cellular and molecular damage over time leads to ageing (</w:t>
      </w:r>
      <w:r w:rsidR="00AC33CB" w:rsidRPr="00555121">
        <w:rPr>
          <w:rFonts w:ascii="Times New Roman" w:hAnsi="Times New Roman" w:cs="Times New Roman"/>
          <w:sz w:val="24"/>
        </w:rPr>
        <w:t>World Health Organization</w:t>
      </w:r>
      <w:r w:rsidR="007749C7" w:rsidRPr="00555121">
        <w:rPr>
          <w:rFonts w:ascii="Times New Roman" w:hAnsi="Times New Roman" w:cs="Times New Roman"/>
          <w:sz w:val="24"/>
        </w:rPr>
        <w:t xml:space="preserve">, 2022). As a result, physical and mental capacities gradually deteriorate, sickness risk increases, and eventually fatality occurs. These changes don't </w:t>
      </w:r>
      <w:proofErr w:type="gramStart"/>
      <w:r w:rsidR="007749C7" w:rsidRPr="00555121">
        <w:rPr>
          <w:rFonts w:ascii="Times New Roman" w:hAnsi="Times New Roman" w:cs="Times New Roman"/>
          <w:sz w:val="24"/>
        </w:rPr>
        <w:t>occur</w:t>
      </w:r>
      <w:proofErr w:type="gramEnd"/>
      <w:r w:rsidR="007749C7" w:rsidRPr="00555121">
        <w:rPr>
          <w:rFonts w:ascii="Times New Roman" w:hAnsi="Times New Roman" w:cs="Times New Roman"/>
          <w:sz w:val="24"/>
        </w:rPr>
        <w:t xml:space="preserve"> predictable </w:t>
      </w:r>
      <w:r w:rsidRPr="00555121">
        <w:rPr>
          <w:rFonts w:ascii="Times New Roman" w:hAnsi="Times New Roman" w:cs="Times New Roman"/>
          <w:sz w:val="24"/>
        </w:rPr>
        <w:t>way</w:t>
      </w:r>
      <w:r w:rsidR="007749C7" w:rsidRPr="00555121">
        <w:rPr>
          <w:rFonts w:ascii="Times New Roman" w:hAnsi="Times New Roman" w:cs="Times New Roman"/>
          <w:sz w:val="24"/>
        </w:rPr>
        <w:t xml:space="preserve"> and they only loosely connect to a person's age in years. </w:t>
      </w:r>
      <w:r w:rsidRPr="00555121">
        <w:rPr>
          <w:rFonts w:ascii="Times New Roman" w:hAnsi="Times New Roman" w:cs="Times New Roman"/>
          <w:sz w:val="24"/>
        </w:rPr>
        <w:t>In addition to biological changes, g</w:t>
      </w:r>
      <w:r w:rsidR="007749C7" w:rsidRPr="00555121">
        <w:rPr>
          <w:rFonts w:ascii="Times New Roman" w:hAnsi="Times New Roman" w:cs="Times New Roman"/>
          <w:sz w:val="24"/>
        </w:rPr>
        <w:t>rowing older is typically associated with other life transitions, such as retirement, moving to a better house, and losing friends and companions, (</w:t>
      </w:r>
      <w:r w:rsidR="00AC33CB" w:rsidRPr="00555121">
        <w:rPr>
          <w:rFonts w:ascii="Times New Roman" w:hAnsi="Times New Roman" w:cs="Times New Roman"/>
          <w:sz w:val="24"/>
        </w:rPr>
        <w:t>World Health Organization</w:t>
      </w:r>
      <w:r w:rsidR="007749C7" w:rsidRPr="00555121">
        <w:rPr>
          <w:rFonts w:ascii="Times New Roman" w:hAnsi="Times New Roman" w:cs="Times New Roman"/>
          <w:sz w:val="24"/>
        </w:rPr>
        <w:t>, 2022).</w:t>
      </w:r>
      <w:r w:rsidR="009F6982" w:rsidRPr="00555121">
        <w:rPr>
          <w:rFonts w:ascii="Times New Roman" w:hAnsi="Times New Roman" w:cs="Times New Roman"/>
          <w:sz w:val="24"/>
        </w:rPr>
        <w:t xml:space="preserve"> </w:t>
      </w:r>
    </w:p>
    <w:p w:rsidR="007C0487" w:rsidRPr="00555121" w:rsidRDefault="00682DCE" w:rsidP="00A4630F">
      <w:pPr>
        <w:spacing w:before="120" w:after="120"/>
        <w:jc w:val="both"/>
        <w:rPr>
          <w:rFonts w:ascii="Times New Roman" w:hAnsi="Times New Roman" w:cs="Times New Roman"/>
          <w:sz w:val="24"/>
        </w:rPr>
      </w:pPr>
      <w:r w:rsidRPr="00555121">
        <w:rPr>
          <w:rFonts w:ascii="Times New Roman" w:hAnsi="Times New Roman" w:cs="Times New Roman"/>
          <w:sz w:val="24"/>
          <w:szCs w:val="24"/>
        </w:rPr>
        <w:t>The i</w:t>
      </w:r>
      <w:r w:rsidR="009F6982" w:rsidRPr="00555121">
        <w:rPr>
          <w:rFonts w:ascii="Times New Roman" w:hAnsi="Times New Roman" w:cs="Times New Roman"/>
          <w:sz w:val="24"/>
          <w:szCs w:val="24"/>
        </w:rPr>
        <w:t>ncreasing number of older people in the population is known as population aging (</w:t>
      </w:r>
      <w:proofErr w:type="gramStart"/>
      <w:r w:rsidR="007E09BA" w:rsidRPr="00555121">
        <w:rPr>
          <w:rStyle w:val="familyname"/>
          <w:rFonts w:ascii="Times New Roman" w:hAnsi="Times New Roman" w:cs="Times New Roman"/>
          <w:color w:val="0E101A"/>
          <w:sz w:val="24"/>
          <w:szCs w:val="24"/>
        </w:rPr>
        <w:t>He</w:t>
      </w:r>
      <w:proofErr w:type="gramEnd"/>
      <w:r w:rsidR="007E09BA" w:rsidRPr="00555121">
        <w:rPr>
          <w:rStyle w:val="givenname"/>
          <w:rFonts w:ascii="Times New Roman" w:hAnsi="Times New Roman" w:cs="Times New Roman"/>
          <w:color w:val="0E101A"/>
          <w:sz w:val="24"/>
          <w:szCs w:val="24"/>
        </w:rPr>
        <w:t>,</w:t>
      </w:r>
      <w:r w:rsidR="007E09BA" w:rsidRPr="00555121">
        <w:rPr>
          <w:rStyle w:val="groupname"/>
          <w:rFonts w:ascii="Times New Roman" w:hAnsi="Times New Roman" w:cs="Times New Roman"/>
          <w:color w:val="0E101A"/>
          <w:sz w:val="24"/>
          <w:szCs w:val="24"/>
        </w:rPr>
        <w:t xml:space="preserve"> </w:t>
      </w:r>
      <w:proofErr w:type="spellStart"/>
      <w:r w:rsidR="007E09BA" w:rsidRPr="00555121">
        <w:rPr>
          <w:rStyle w:val="familyname"/>
          <w:rFonts w:ascii="Times New Roman" w:hAnsi="Times New Roman" w:cs="Times New Roman"/>
          <w:color w:val="0E101A"/>
          <w:sz w:val="24"/>
          <w:szCs w:val="24"/>
        </w:rPr>
        <w:t>Goodkind</w:t>
      </w:r>
      <w:proofErr w:type="spellEnd"/>
      <w:r w:rsidR="007E09BA" w:rsidRPr="00555121">
        <w:rPr>
          <w:rStyle w:val="groupname"/>
          <w:rFonts w:ascii="Times New Roman" w:hAnsi="Times New Roman" w:cs="Times New Roman"/>
          <w:color w:val="0E101A"/>
          <w:sz w:val="24"/>
          <w:szCs w:val="24"/>
        </w:rPr>
        <w:t xml:space="preserve">, &amp; </w:t>
      </w:r>
      <w:proofErr w:type="spellStart"/>
      <w:r w:rsidR="007E09BA" w:rsidRPr="00555121">
        <w:rPr>
          <w:rStyle w:val="familyname"/>
          <w:rFonts w:ascii="Times New Roman" w:hAnsi="Times New Roman" w:cs="Times New Roman"/>
          <w:color w:val="0E101A"/>
          <w:sz w:val="24"/>
          <w:szCs w:val="24"/>
        </w:rPr>
        <w:t>Kowal</w:t>
      </w:r>
      <w:proofErr w:type="spellEnd"/>
      <w:r w:rsidR="007E09BA" w:rsidRPr="00555121">
        <w:rPr>
          <w:rStyle w:val="givenname"/>
          <w:rFonts w:ascii="Times New Roman" w:hAnsi="Times New Roman" w:cs="Times New Roman"/>
          <w:color w:val="0E101A"/>
          <w:sz w:val="24"/>
          <w:szCs w:val="24"/>
        </w:rPr>
        <w:t xml:space="preserve">, </w:t>
      </w:r>
      <w:r w:rsidR="007E09BA" w:rsidRPr="00555121">
        <w:rPr>
          <w:rStyle w:val="idyear"/>
          <w:rFonts w:ascii="Times New Roman" w:hAnsi="Times New Roman" w:cs="Times New Roman"/>
          <w:color w:val="0E101A"/>
          <w:sz w:val="24"/>
          <w:szCs w:val="24"/>
        </w:rPr>
        <w:t>2016</w:t>
      </w:r>
      <w:r w:rsidR="007E09BA" w:rsidRPr="00555121">
        <w:rPr>
          <w:rStyle w:val="groupdateref"/>
          <w:rFonts w:ascii="Times New Roman" w:hAnsi="Times New Roman" w:cs="Times New Roman"/>
          <w:color w:val="0E101A"/>
          <w:sz w:val="24"/>
          <w:szCs w:val="24"/>
        </w:rPr>
        <w:t>)</w:t>
      </w:r>
      <w:r w:rsidR="009F6982" w:rsidRPr="00555121">
        <w:rPr>
          <w:rFonts w:ascii="Times New Roman" w:hAnsi="Times New Roman" w:cs="Times New Roman"/>
          <w:sz w:val="24"/>
          <w:szCs w:val="24"/>
        </w:rPr>
        <w:t>.</w:t>
      </w:r>
      <w:r w:rsidR="00C11B32" w:rsidRPr="00555121">
        <w:rPr>
          <w:rFonts w:ascii="Times New Roman" w:hAnsi="Times New Roman" w:cs="Times New Roman"/>
          <w:sz w:val="24"/>
          <w:szCs w:val="24"/>
        </w:rPr>
        <w:t xml:space="preserve"> </w:t>
      </w:r>
      <w:r w:rsidR="001054B3" w:rsidRPr="00555121">
        <w:rPr>
          <w:rFonts w:ascii="Times New Roman" w:hAnsi="Times New Roman" w:cs="Times New Roman"/>
          <w:sz w:val="24"/>
          <w:szCs w:val="24"/>
        </w:rPr>
        <w:t>Falling fertility, mortality</w:t>
      </w:r>
      <w:r w:rsidRPr="00555121">
        <w:rPr>
          <w:rFonts w:ascii="Times New Roman" w:hAnsi="Times New Roman" w:cs="Times New Roman"/>
          <w:sz w:val="24"/>
          <w:szCs w:val="24"/>
        </w:rPr>
        <w:t>,</w:t>
      </w:r>
      <w:r w:rsidR="001054B3" w:rsidRPr="00555121">
        <w:rPr>
          <w:rFonts w:ascii="Times New Roman" w:hAnsi="Times New Roman" w:cs="Times New Roman"/>
          <w:sz w:val="24"/>
          <w:szCs w:val="24"/>
        </w:rPr>
        <w:t xml:space="preserve"> and increasing life expectancy at older ages are the contributing factors in </w:t>
      </w:r>
      <w:r w:rsidRPr="00555121">
        <w:rPr>
          <w:rFonts w:ascii="Times New Roman" w:hAnsi="Times New Roman" w:cs="Times New Roman"/>
          <w:sz w:val="24"/>
          <w:szCs w:val="24"/>
        </w:rPr>
        <w:t xml:space="preserve">the </w:t>
      </w:r>
      <w:r w:rsidR="001054B3" w:rsidRPr="00555121">
        <w:rPr>
          <w:rFonts w:ascii="Times New Roman" w:hAnsi="Times New Roman" w:cs="Times New Roman"/>
          <w:sz w:val="24"/>
          <w:szCs w:val="24"/>
        </w:rPr>
        <w:t xml:space="preserve">increasing aging population (United Nations Population Fund, 2017). </w:t>
      </w:r>
      <w:r w:rsidR="00C11B32" w:rsidRPr="00555121">
        <w:rPr>
          <w:rFonts w:ascii="Times New Roman" w:hAnsi="Times New Roman" w:cs="Times New Roman"/>
          <w:sz w:val="24"/>
          <w:szCs w:val="24"/>
        </w:rPr>
        <w:t xml:space="preserve">It is estimated that the number of "oldest-old" individuals, or those who are 80 years or older, is increasing more quickly than the entire population of people in their later years worldwide. Statistically, the oldest-old would number 434 million in 2050, </w:t>
      </w:r>
      <w:r w:rsidR="00C11B32" w:rsidRPr="00555121">
        <w:rPr>
          <w:rFonts w:ascii="Times New Roman" w:hAnsi="Times New Roman" w:cs="Times New Roman"/>
          <w:sz w:val="24"/>
          <w:szCs w:val="24"/>
        </w:rPr>
        <w:lastRenderedPageBreak/>
        <w:t xml:space="preserve">more than tripling from 2015, when there were 125 million people over the age of 80 </w:t>
      </w:r>
      <w:r w:rsidR="00F40014" w:rsidRPr="00555121">
        <w:rPr>
          <w:rFonts w:ascii="Times New Roman" w:hAnsi="Times New Roman" w:cs="Times New Roman"/>
          <w:sz w:val="24"/>
          <w:szCs w:val="24"/>
        </w:rPr>
        <w:t>(</w:t>
      </w:r>
      <w:r w:rsidR="00F40014" w:rsidRPr="00555121">
        <w:rPr>
          <w:rStyle w:val="familyname"/>
          <w:rFonts w:ascii="Times New Roman" w:hAnsi="Times New Roman" w:cs="Times New Roman"/>
          <w:color w:val="0E101A"/>
          <w:sz w:val="24"/>
          <w:szCs w:val="24"/>
        </w:rPr>
        <w:t>He</w:t>
      </w:r>
      <w:r w:rsidR="00F40014" w:rsidRPr="00555121">
        <w:rPr>
          <w:rStyle w:val="givenname"/>
          <w:rFonts w:ascii="Times New Roman" w:hAnsi="Times New Roman" w:cs="Times New Roman"/>
          <w:color w:val="0E101A"/>
          <w:sz w:val="24"/>
          <w:szCs w:val="24"/>
        </w:rPr>
        <w:t>,</w:t>
      </w:r>
      <w:r w:rsidR="00F40014" w:rsidRPr="00555121">
        <w:rPr>
          <w:rStyle w:val="groupname"/>
          <w:rFonts w:ascii="Times New Roman" w:hAnsi="Times New Roman" w:cs="Times New Roman"/>
          <w:color w:val="0E101A"/>
          <w:sz w:val="24"/>
          <w:szCs w:val="24"/>
        </w:rPr>
        <w:t xml:space="preserve"> </w:t>
      </w:r>
      <w:proofErr w:type="spellStart"/>
      <w:r w:rsidR="00F40014" w:rsidRPr="00555121">
        <w:rPr>
          <w:rStyle w:val="familyname"/>
          <w:rFonts w:ascii="Times New Roman" w:hAnsi="Times New Roman" w:cs="Times New Roman"/>
          <w:color w:val="0E101A"/>
          <w:sz w:val="24"/>
          <w:szCs w:val="24"/>
        </w:rPr>
        <w:t>Goodkind</w:t>
      </w:r>
      <w:proofErr w:type="spellEnd"/>
      <w:r w:rsidR="00F40014" w:rsidRPr="00555121">
        <w:rPr>
          <w:rStyle w:val="groupname"/>
          <w:rFonts w:ascii="Times New Roman" w:hAnsi="Times New Roman" w:cs="Times New Roman"/>
          <w:color w:val="0E101A"/>
          <w:sz w:val="24"/>
          <w:szCs w:val="24"/>
        </w:rPr>
        <w:t xml:space="preserve">, &amp; </w:t>
      </w:r>
      <w:proofErr w:type="spellStart"/>
      <w:r w:rsidR="00F40014" w:rsidRPr="00555121">
        <w:rPr>
          <w:rStyle w:val="familyname"/>
          <w:rFonts w:ascii="Times New Roman" w:hAnsi="Times New Roman" w:cs="Times New Roman"/>
          <w:color w:val="0E101A"/>
          <w:sz w:val="24"/>
          <w:szCs w:val="24"/>
        </w:rPr>
        <w:t>Kowal</w:t>
      </w:r>
      <w:proofErr w:type="spellEnd"/>
      <w:r w:rsidR="00F40014" w:rsidRPr="00555121">
        <w:rPr>
          <w:rStyle w:val="givenname"/>
          <w:rFonts w:ascii="Times New Roman" w:hAnsi="Times New Roman" w:cs="Times New Roman"/>
          <w:color w:val="0E101A"/>
          <w:sz w:val="24"/>
          <w:szCs w:val="24"/>
        </w:rPr>
        <w:t xml:space="preserve">, </w:t>
      </w:r>
      <w:r w:rsidR="00F40014" w:rsidRPr="00555121">
        <w:rPr>
          <w:rStyle w:val="idyear"/>
          <w:rFonts w:ascii="Times New Roman" w:hAnsi="Times New Roman" w:cs="Times New Roman"/>
          <w:color w:val="0E101A"/>
          <w:sz w:val="24"/>
          <w:szCs w:val="24"/>
        </w:rPr>
        <w:t xml:space="preserve">2016). </w:t>
      </w:r>
      <w:r w:rsidR="008D0C2D" w:rsidRPr="00555121">
        <w:rPr>
          <w:rFonts w:ascii="Times New Roman" w:hAnsi="Times New Roman" w:cs="Times New Roman"/>
          <w:sz w:val="24"/>
          <w:szCs w:val="24"/>
        </w:rPr>
        <w:t>Further, country wise</w:t>
      </w:r>
      <w:r w:rsidR="00354085" w:rsidRPr="00555121">
        <w:rPr>
          <w:rFonts w:ascii="Times New Roman" w:hAnsi="Times New Roman" w:cs="Times New Roman"/>
          <w:sz w:val="24"/>
          <w:szCs w:val="24"/>
        </w:rPr>
        <w:t xml:space="preserve"> </w:t>
      </w:r>
      <w:r w:rsidR="008D0C2D" w:rsidRPr="00555121">
        <w:rPr>
          <w:rFonts w:ascii="Times New Roman" w:hAnsi="Times New Roman" w:cs="Times New Roman"/>
          <w:sz w:val="24"/>
          <w:szCs w:val="24"/>
        </w:rPr>
        <w:t xml:space="preserve">Asia will be one that will constitute </w:t>
      </w:r>
      <w:r w:rsidR="0040616A" w:rsidRPr="00555121">
        <w:rPr>
          <w:rFonts w:ascii="Times New Roman" w:hAnsi="Times New Roman" w:cs="Times New Roman"/>
          <w:sz w:val="24"/>
          <w:szCs w:val="24"/>
        </w:rPr>
        <w:t xml:space="preserve">a </w:t>
      </w:r>
      <w:r w:rsidR="008D0C2D" w:rsidRPr="00555121">
        <w:rPr>
          <w:rFonts w:ascii="Times New Roman" w:hAnsi="Times New Roman" w:cs="Times New Roman"/>
          <w:sz w:val="24"/>
          <w:szCs w:val="24"/>
        </w:rPr>
        <w:t xml:space="preserve">large proportion of </w:t>
      </w:r>
      <w:r w:rsidR="00FF1DF0" w:rsidRPr="00555121">
        <w:rPr>
          <w:rFonts w:ascii="Times New Roman" w:hAnsi="Times New Roman" w:cs="Times New Roman"/>
          <w:sz w:val="24"/>
          <w:szCs w:val="24"/>
        </w:rPr>
        <w:t xml:space="preserve">the </w:t>
      </w:r>
      <w:r w:rsidR="008D0C2D" w:rsidRPr="00555121">
        <w:rPr>
          <w:rFonts w:ascii="Times New Roman" w:hAnsi="Times New Roman" w:cs="Times New Roman"/>
          <w:sz w:val="24"/>
          <w:szCs w:val="24"/>
        </w:rPr>
        <w:t>aging population and it is projected that by 2050 almost two-third</w:t>
      </w:r>
      <w:r w:rsidR="0040616A" w:rsidRPr="00555121">
        <w:rPr>
          <w:rFonts w:ascii="Times New Roman" w:hAnsi="Times New Roman" w:cs="Times New Roman"/>
          <w:sz w:val="24"/>
          <w:szCs w:val="24"/>
        </w:rPr>
        <w:t>s</w:t>
      </w:r>
      <w:r w:rsidR="008D0C2D" w:rsidRPr="00555121">
        <w:rPr>
          <w:rFonts w:ascii="Times New Roman" w:hAnsi="Times New Roman" w:cs="Times New Roman"/>
          <w:sz w:val="24"/>
          <w:szCs w:val="24"/>
        </w:rPr>
        <w:t xml:space="preserve"> of the world’s older adult</w:t>
      </w:r>
      <w:r w:rsidR="00FF1DF0" w:rsidRPr="00555121">
        <w:rPr>
          <w:rFonts w:ascii="Times New Roman" w:hAnsi="Times New Roman" w:cs="Times New Roman"/>
          <w:sz w:val="24"/>
          <w:szCs w:val="24"/>
        </w:rPr>
        <w:t>s</w:t>
      </w:r>
      <w:r w:rsidR="008D0C2D" w:rsidRPr="00555121">
        <w:rPr>
          <w:rFonts w:ascii="Times New Roman" w:hAnsi="Times New Roman" w:cs="Times New Roman"/>
          <w:sz w:val="24"/>
          <w:szCs w:val="24"/>
        </w:rPr>
        <w:t xml:space="preserve"> will inhabit Asia (</w:t>
      </w:r>
      <w:r w:rsidR="008D0C2D" w:rsidRPr="00555121">
        <w:rPr>
          <w:rFonts w:ascii="Times New Roman" w:hAnsi="Times New Roman" w:cs="Times New Roman"/>
          <w:sz w:val="24"/>
        </w:rPr>
        <w:t>Wan, Daniel, &amp; Paul, 2016).</w:t>
      </w:r>
      <w:r w:rsidR="005D57AD" w:rsidRPr="00555121">
        <w:rPr>
          <w:rFonts w:ascii="Times New Roman" w:hAnsi="Times New Roman" w:cs="Times New Roman"/>
          <w:sz w:val="24"/>
        </w:rPr>
        <w:t xml:space="preserve"> Figure 1 reveals the continuous percentage increase in the aging population</w:t>
      </w:r>
      <w:r w:rsidR="001941C5" w:rsidRPr="00555121">
        <w:rPr>
          <w:rFonts w:ascii="Times New Roman" w:hAnsi="Times New Roman" w:cs="Times New Roman"/>
          <w:sz w:val="24"/>
        </w:rPr>
        <w:t xml:space="preserve"> globally</w:t>
      </w:r>
      <w:r w:rsidR="005D57AD" w:rsidRPr="00555121">
        <w:rPr>
          <w:rFonts w:ascii="Times New Roman" w:hAnsi="Times New Roman" w:cs="Times New Roman"/>
          <w:sz w:val="24"/>
        </w:rPr>
        <w:t>. Overall it is increasing from 8.5 percent to 16.7 percent which is double.</w:t>
      </w:r>
    </w:p>
    <w:p w:rsidR="00A4630F" w:rsidRPr="00555121" w:rsidRDefault="007C0487" w:rsidP="00D90547">
      <w:pPr>
        <w:spacing w:before="120" w:after="120"/>
        <w:jc w:val="center"/>
        <w:rPr>
          <w:rFonts w:ascii="Times New Roman" w:hAnsi="Times New Roman" w:cs="Times New Roman"/>
        </w:rPr>
      </w:pPr>
      <w:r w:rsidRPr="00555121">
        <w:rPr>
          <w:rFonts w:ascii="Times New Roman" w:hAnsi="Times New Roman" w:cs="Times New Roman"/>
          <w:noProof/>
          <w:lang w:eastAsia="en-IN"/>
        </w:rPr>
        <w:drawing>
          <wp:inline distT="0" distB="0" distL="0" distR="0" wp14:anchorId="6C57679A" wp14:editId="702E7CE6">
            <wp:extent cx="5348377" cy="3096883"/>
            <wp:effectExtent l="0" t="0" r="24130" b="279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A4630F" w:rsidRPr="00555121" w:rsidRDefault="00A4630F" w:rsidP="00A4630F">
      <w:pPr>
        <w:spacing w:before="120" w:after="120" w:line="240" w:lineRule="auto"/>
        <w:jc w:val="center"/>
        <w:rPr>
          <w:rFonts w:ascii="Times New Roman" w:hAnsi="Times New Roman" w:cs="Times New Roman"/>
          <w:b/>
        </w:rPr>
      </w:pPr>
      <w:r w:rsidRPr="00555121">
        <w:rPr>
          <w:rFonts w:ascii="Times New Roman" w:hAnsi="Times New Roman" w:cs="Times New Roman"/>
          <w:b/>
        </w:rPr>
        <w:t>Figure</w:t>
      </w:r>
      <w:r w:rsidR="00AD3E0A" w:rsidRPr="00555121">
        <w:rPr>
          <w:rFonts w:ascii="Times New Roman" w:hAnsi="Times New Roman" w:cs="Times New Roman"/>
          <w:b/>
        </w:rPr>
        <w:t xml:space="preserve"> 1</w:t>
      </w:r>
      <w:r w:rsidRPr="00555121">
        <w:rPr>
          <w:rFonts w:ascii="Times New Roman" w:hAnsi="Times New Roman" w:cs="Times New Roman"/>
          <w:b/>
        </w:rPr>
        <w:t>:</w:t>
      </w:r>
      <w:r w:rsidR="00C71A30" w:rsidRPr="00555121">
        <w:rPr>
          <w:rFonts w:ascii="Times New Roman" w:hAnsi="Times New Roman" w:cs="Times New Roman"/>
          <w:b/>
        </w:rPr>
        <w:t xml:space="preserve"> </w:t>
      </w:r>
      <w:r w:rsidR="00C71A30" w:rsidRPr="00555121">
        <w:rPr>
          <w:rFonts w:ascii="Times New Roman" w:hAnsi="Times New Roman" w:cs="Times New Roman"/>
        </w:rPr>
        <w:t>Percentage of Aging population in different timeline</w:t>
      </w:r>
      <w:r w:rsidR="0040616A" w:rsidRPr="00555121">
        <w:rPr>
          <w:rFonts w:ascii="Times New Roman" w:hAnsi="Times New Roman" w:cs="Times New Roman"/>
        </w:rPr>
        <w:t>s</w:t>
      </w:r>
    </w:p>
    <w:p w:rsidR="00A4630F" w:rsidRPr="00555121" w:rsidRDefault="00A4630F" w:rsidP="00A4630F">
      <w:pPr>
        <w:spacing w:after="120"/>
        <w:jc w:val="center"/>
        <w:rPr>
          <w:rFonts w:ascii="Times New Roman" w:hAnsi="Times New Roman" w:cs="Times New Roman"/>
        </w:rPr>
      </w:pPr>
      <w:r w:rsidRPr="00555121">
        <w:rPr>
          <w:rFonts w:ascii="Times New Roman" w:hAnsi="Times New Roman" w:cs="Times New Roman"/>
          <w:b/>
        </w:rPr>
        <w:t>Source:</w:t>
      </w:r>
      <w:r w:rsidR="00D90547" w:rsidRPr="00555121">
        <w:rPr>
          <w:rFonts w:ascii="Times New Roman" w:hAnsi="Times New Roman" w:cs="Times New Roman"/>
        </w:rPr>
        <w:t xml:space="preserve"> </w:t>
      </w:r>
      <w:r w:rsidR="00C71A30" w:rsidRPr="00555121">
        <w:rPr>
          <w:rFonts w:ascii="Times New Roman" w:hAnsi="Times New Roman" w:cs="Times New Roman"/>
        </w:rPr>
        <w:t xml:space="preserve">An Aging Population, 2015; </w:t>
      </w:r>
      <w:r w:rsidR="00D90547" w:rsidRPr="00555121">
        <w:rPr>
          <w:rFonts w:ascii="Times New Roman" w:hAnsi="Times New Roman" w:cs="Times New Roman"/>
        </w:rPr>
        <w:t>U.S. Census Bureau, 2013; International Data Base</w:t>
      </w:r>
    </w:p>
    <w:p w:rsidR="008D0C2D" w:rsidRPr="00555121" w:rsidRDefault="005D57AD" w:rsidP="008D0C2D">
      <w:pPr>
        <w:spacing w:before="120" w:after="120"/>
        <w:jc w:val="both"/>
        <w:rPr>
          <w:rFonts w:ascii="Times New Roman" w:hAnsi="Times New Roman" w:cs="Times New Roman"/>
          <w:sz w:val="24"/>
        </w:rPr>
      </w:pPr>
      <w:r w:rsidRPr="00555121">
        <w:rPr>
          <w:rFonts w:ascii="Times New Roman" w:hAnsi="Times New Roman" w:cs="Times New Roman"/>
          <w:sz w:val="24"/>
        </w:rPr>
        <w:t>Gender</w:t>
      </w:r>
      <w:r w:rsidR="00F30841" w:rsidRPr="00555121">
        <w:rPr>
          <w:rFonts w:ascii="Times New Roman" w:hAnsi="Times New Roman" w:cs="Times New Roman"/>
          <w:sz w:val="24"/>
        </w:rPr>
        <w:t>-</w:t>
      </w:r>
      <w:r w:rsidRPr="00555121">
        <w:rPr>
          <w:rFonts w:ascii="Times New Roman" w:hAnsi="Times New Roman" w:cs="Times New Roman"/>
          <w:sz w:val="24"/>
        </w:rPr>
        <w:t>wise female shows a significant rise from 9.5 percent to 18.5 percent which is also double. The same proportion could be seen in older male</w:t>
      </w:r>
      <w:r w:rsidR="00F30841" w:rsidRPr="00555121">
        <w:rPr>
          <w:rFonts w:ascii="Times New Roman" w:hAnsi="Times New Roman" w:cs="Times New Roman"/>
          <w:sz w:val="24"/>
        </w:rPr>
        <w:t>s</w:t>
      </w:r>
      <w:r w:rsidRPr="00555121">
        <w:rPr>
          <w:rFonts w:ascii="Times New Roman" w:hAnsi="Times New Roman" w:cs="Times New Roman"/>
          <w:sz w:val="24"/>
        </w:rPr>
        <w:t xml:space="preserve"> where it is 7.5 percent in 2015 and predicted to reach 10.5 percent in 2030 and 14.9 percent in 2050.  </w:t>
      </w:r>
      <w:r w:rsidR="007B4120" w:rsidRPr="00555121">
        <w:rPr>
          <w:rFonts w:ascii="Times New Roman" w:hAnsi="Times New Roman" w:cs="Times New Roman"/>
          <w:sz w:val="24"/>
        </w:rPr>
        <w:t xml:space="preserve">Looking at this tremendous rise in </w:t>
      </w:r>
      <w:r w:rsidR="00FF1DF0" w:rsidRPr="00555121">
        <w:rPr>
          <w:rFonts w:ascii="Times New Roman" w:hAnsi="Times New Roman" w:cs="Times New Roman"/>
          <w:sz w:val="24"/>
        </w:rPr>
        <w:t xml:space="preserve">the </w:t>
      </w:r>
      <w:r w:rsidR="007B4120" w:rsidRPr="00555121">
        <w:rPr>
          <w:rFonts w:ascii="Times New Roman" w:hAnsi="Times New Roman" w:cs="Times New Roman"/>
          <w:sz w:val="24"/>
        </w:rPr>
        <w:t>aging population, their emerging demand could not be ignored. Thus, it opens up research opportunities for researchers and academician</w:t>
      </w:r>
      <w:r w:rsidR="0040616A" w:rsidRPr="00555121">
        <w:rPr>
          <w:rFonts w:ascii="Times New Roman" w:hAnsi="Times New Roman" w:cs="Times New Roman"/>
          <w:sz w:val="24"/>
        </w:rPr>
        <w:t>s</w:t>
      </w:r>
      <w:r w:rsidR="007B4120" w:rsidRPr="00555121">
        <w:rPr>
          <w:rFonts w:ascii="Times New Roman" w:hAnsi="Times New Roman" w:cs="Times New Roman"/>
          <w:sz w:val="24"/>
        </w:rPr>
        <w:t xml:space="preserve"> </w:t>
      </w:r>
      <w:r w:rsidR="00807795" w:rsidRPr="00555121">
        <w:rPr>
          <w:rFonts w:ascii="Times New Roman" w:hAnsi="Times New Roman" w:cs="Times New Roman"/>
          <w:sz w:val="24"/>
        </w:rPr>
        <w:t xml:space="preserve">in </w:t>
      </w:r>
      <w:r w:rsidR="0040616A" w:rsidRPr="00555121">
        <w:rPr>
          <w:rFonts w:ascii="Times New Roman" w:hAnsi="Times New Roman" w:cs="Times New Roman"/>
          <w:sz w:val="24"/>
        </w:rPr>
        <w:t xml:space="preserve">the </w:t>
      </w:r>
      <w:r w:rsidR="00807795" w:rsidRPr="00555121">
        <w:rPr>
          <w:rFonts w:ascii="Times New Roman" w:hAnsi="Times New Roman" w:cs="Times New Roman"/>
          <w:sz w:val="24"/>
        </w:rPr>
        <w:t>elderly care framework.</w:t>
      </w:r>
      <w:r w:rsidR="00FB5261" w:rsidRPr="00555121">
        <w:rPr>
          <w:rFonts w:ascii="Times New Roman" w:hAnsi="Times New Roman" w:cs="Times New Roman"/>
          <w:sz w:val="24"/>
        </w:rPr>
        <w:t xml:space="preserve"> The next section discusses the challenges that </w:t>
      </w:r>
      <w:r w:rsidR="00164D39" w:rsidRPr="00555121">
        <w:rPr>
          <w:rFonts w:ascii="Times New Roman" w:hAnsi="Times New Roman" w:cs="Times New Roman"/>
          <w:sz w:val="24"/>
        </w:rPr>
        <w:t>act as barrier</w:t>
      </w:r>
      <w:r w:rsidR="00F30841" w:rsidRPr="00555121">
        <w:rPr>
          <w:rFonts w:ascii="Times New Roman" w:hAnsi="Times New Roman" w:cs="Times New Roman"/>
          <w:sz w:val="24"/>
        </w:rPr>
        <w:t>s</w:t>
      </w:r>
      <w:r w:rsidR="00FB5261" w:rsidRPr="00555121">
        <w:rPr>
          <w:rFonts w:ascii="Times New Roman" w:hAnsi="Times New Roman" w:cs="Times New Roman"/>
          <w:sz w:val="24"/>
        </w:rPr>
        <w:t xml:space="preserve"> in front of older adults.</w:t>
      </w:r>
    </w:p>
    <w:p w:rsidR="00BD66DA" w:rsidRPr="00555121" w:rsidRDefault="00BD66DA" w:rsidP="008D0C2D">
      <w:pPr>
        <w:pStyle w:val="ListParagraph"/>
        <w:numPr>
          <w:ilvl w:val="0"/>
          <w:numId w:val="1"/>
        </w:numPr>
        <w:spacing w:before="120" w:after="120"/>
        <w:ind w:left="426" w:hanging="426"/>
        <w:jc w:val="both"/>
        <w:rPr>
          <w:rFonts w:ascii="Times New Roman" w:hAnsi="Times New Roman" w:cs="Times New Roman"/>
          <w:b/>
          <w:sz w:val="24"/>
        </w:rPr>
      </w:pPr>
      <w:r w:rsidRPr="00555121">
        <w:rPr>
          <w:rFonts w:ascii="Times New Roman" w:hAnsi="Times New Roman" w:cs="Times New Roman"/>
          <w:b/>
          <w:sz w:val="24"/>
        </w:rPr>
        <w:t>Socioeconomic Challenges</w:t>
      </w:r>
    </w:p>
    <w:p w:rsidR="00756612" w:rsidRPr="00555121" w:rsidRDefault="00756612" w:rsidP="00756612">
      <w:pPr>
        <w:jc w:val="both"/>
        <w:rPr>
          <w:rFonts w:ascii="Times New Roman" w:hAnsi="Times New Roman" w:cs="Times New Roman"/>
          <w:sz w:val="24"/>
        </w:rPr>
      </w:pPr>
      <w:r w:rsidRPr="00555121">
        <w:rPr>
          <w:rFonts w:ascii="Times New Roman" w:hAnsi="Times New Roman" w:cs="Times New Roman"/>
          <w:sz w:val="24"/>
        </w:rPr>
        <w:t>T</w:t>
      </w:r>
      <w:r w:rsidR="0040616A" w:rsidRPr="00555121">
        <w:rPr>
          <w:rFonts w:ascii="Times New Roman" w:hAnsi="Times New Roman" w:cs="Times New Roman"/>
          <w:sz w:val="24"/>
        </w:rPr>
        <w:t xml:space="preserve">he </w:t>
      </w:r>
      <w:r w:rsidR="00002059" w:rsidRPr="00555121">
        <w:rPr>
          <w:rFonts w:ascii="Times New Roman" w:hAnsi="Times New Roman" w:cs="Times New Roman"/>
          <w:sz w:val="24"/>
        </w:rPr>
        <w:t>remarkable</w:t>
      </w:r>
      <w:r w:rsidRPr="00555121">
        <w:rPr>
          <w:rFonts w:ascii="Times New Roman" w:hAnsi="Times New Roman" w:cs="Times New Roman"/>
          <w:sz w:val="24"/>
        </w:rPr>
        <w:t xml:space="preserve"> rise in </w:t>
      </w:r>
      <w:r w:rsidR="00FF1DF0" w:rsidRPr="00555121">
        <w:rPr>
          <w:rFonts w:ascii="Times New Roman" w:hAnsi="Times New Roman" w:cs="Times New Roman"/>
          <w:sz w:val="24"/>
        </w:rPr>
        <w:t xml:space="preserve">the </w:t>
      </w:r>
      <w:r w:rsidRPr="00555121">
        <w:rPr>
          <w:rFonts w:ascii="Times New Roman" w:hAnsi="Times New Roman" w:cs="Times New Roman"/>
          <w:sz w:val="24"/>
        </w:rPr>
        <w:t xml:space="preserve">aging population may have economic and social implications. The burden on health systems caused by population aging, particularly by the rise in the number of people, drives up demand for care, services, and technologies for the prevention and treatment of non-communicable illnesses and chronic disorders of aging. By anticipating future demographic changes and proactive policy implementation to accommodate an aging population, </w:t>
      </w:r>
      <w:r w:rsidR="0040616A" w:rsidRPr="00555121">
        <w:rPr>
          <w:rFonts w:ascii="Times New Roman" w:hAnsi="Times New Roman" w:cs="Times New Roman"/>
          <w:sz w:val="24"/>
        </w:rPr>
        <w:t xml:space="preserve">the </w:t>
      </w:r>
      <w:r w:rsidR="008A37D8" w:rsidRPr="00555121">
        <w:rPr>
          <w:rFonts w:ascii="Times New Roman" w:hAnsi="Times New Roman" w:cs="Times New Roman"/>
          <w:sz w:val="24"/>
        </w:rPr>
        <w:t>following challenges are open</w:t>
      </w:r>
      <w:r w:rsidR="0040616A" w:rsidRPr="00555121">
        <w:rPr>
          <w:rFonts w:ascii="Times New Roman" w:hAnsi="Times New Roman" w:cs="Times New Roman"/>
          <w:sz w:val="24"/>
        </w:rPr>
        <w:t>ed</w:t>
      </w:r>
      <w:r w:rsidR="008A37D8" w:rsidRPr="00555121">
        <w:rPr>
          <w:rFonts w:ascii="Times New Roman" w:hAnsi="Times New Roman" w:cs="Times New Roman"/>
          <w:sz w:val="24"/>
        </w:rPr>
        <w:t xml:space="preserve"> up before those countries that are coping with </w:t>
      </w:r>
      <w:r w:rsidR="0040616A" w:rsidRPr="00555121">
        <w:rPr>
          <w:rFonts w:ascii="Times New Roman" w:hAnsi="Times New Roman" w:cs="Times New Roman"/>
          <w:sz w:val="24"/>
        </w:rPr>
        <w:t xml:space="preserve">the </w:t>
      </w:r>
      <w:r w:rsidR="008A37D8" w:rsidRPr="00555121">
        <w:rPr>
          <w:rFonts w:ascii="Times New Roman" w:hAnsi="Times New Roman" w:cs="Times New Roman"/>
          <w:sz w:val="24"/>
        </w:rPr>
        <w:t xml:space="preserve">rise in </w:t>
      </w:r>
      <w:r w:rsidR="00FF1DF0" w:rsidRPr="00555121">
        <w:rPr>
          <w:rFonts w:ascii="Times New Roman" w:hAnsi="Times New Roman" w:cs="Times New Roman"/>
          <w:sz w:val="24"/>
        </w:rPr>
        <w:t xml:space="preserve">the </w:t>
      </w:r>
      <w:r w:rsidR="008A37D8" w:rsidRPr="00555121">
        <w:rPr>
          <w:rFonts w:ascii="Times New Roman" w:hAnsi="Times New Roman" w:cs="Times New Roman"/>
          <w:sz w:val="24"/>
        </w:rPr>
        <w:t>aging population</w:t>
      </w:r>
      <w:r w:rsidRPr="00555121">
        <w:rPr>
          <w:rFonts w:ascii="Times New Roman" w:hAnsi="Times New Roman" w:cs="Times New Roman"/>
          <w:sz w:val="24"/>
        </w:rPr>
        <w:t>.</w:t>
      </w:r>
      <w:r w:rsidR="00C76467" w:rsidRPr="00555121">
        <w:rPr>
          <w:rFonts w:ascii="Times New Roman" w:hAnsi="Times New Roman" w:cs="Times New Roman"/>
          <w:sz w:val="24"/>
        </w:rPr>
        <w:t xml:space="preserve"> </w:t>
      </w:r>
    </w:p>
    <w:p w:rsidR="004657C3" w:rsidRPr="00555121" w:rsidRDefault="00BD66DA" w:rsidP="004657C3">
      <w:pPr>
        <w:pStyle w:val="ListParagraph"/>
        <w:numPr>
          <w:ilvl w:val="0"/>
          <w:numId w:val="2"/>
        </w:numPr>
        <w:spacing w:before="120" w:after="120"/>
        <w:ind w:left="567"/>
        <w:contextualSpacing w:val="0"/>
        <w:jc w:val="both"/>
        <w:rPr>
          <w:rFonts w:ascii="Times New Roman" w:hAnsi="Times New Roman" w:cs="Times New Roman"/>
          <w:b/>
          <w:sz w:val="24"/>
        </w:rPr>
      </w:pPr>
      <w:r w:rsidRPr="00555121">
        <w:rPr>
          <w:rFonts w:ascii="Times New Roman" w:hAnsi="Times New Roman" w:cs="Times New Roman"/>
          <w:b/>
          <w:sz w:val="24"/>
        </w:rPr>
        <w:t>Economic Security</w:t>
      </w:r>
      <w:r w:rsidR="00062691" w:rsidRPr="00555121">
        <w:rPr>
          <w:rFonts w:ascii="Times New Roman" w:hAnsi="Times New Roman" w:cs="Times New Roman"/>
          <w:b/>
          <w:sz w:val="24"/>
        </w:rPr>
        <w:t xml:space="preserve">: </w:t>
      </w:r>
      <w:r w:rsidR="00002059" w:rsidRPr="00555121">
        <w:rPr>
          <w:rFonts w:ascii="Times New Roman" w:hAnsi="Times New Roman" w:cs="Times New Roman"/>
          <w:sz w:val="24"/>
        </w:rPr>
        <w:t>T</w:t>
      </w:r>
      <w:r w:rsidR="0040616A" w:rsidRPr="00555121">
        <w:rPr>
          <w:rFonts w:ascii="Times New Roman" w:hAnsi="Times New Roman" w:cs="Times New Roman"/>
          <w:sz w:val="24"/>
        </w:rPr>
        <w:t>he International Committee of Red Cross (ICRC)</w:t>
      </w:r>
      <w:r w:rsidR="00002059" w:rsidRPr="00555121">
        <w:rPr>
          <w:rFonts w:ascii="Times New Roman" w:hAnsi="Times New Roman" w:cs="Times New Roman"/>
          <w:sz w:val="24"/>
        </w:rPr>
        <w:t>, 2013,</w:t>
      </w:r>
      <w:r w:rsidR="0040616A" w:rsidRPr="00555121">
        <w:rPr>
          <w:rFonts w:ascii="Times New Roman" w:hAnsi="Times New Roman" w:cs="Times New Roman"/>
          <w:sz w:val="24"/>
        </w:rPr>
        <w:t xml:space="preserve"> </w:t>
      </w:r>
      <w:r w:rsidR="00002059" w:rsidRPr="00555121">
        <w:rPr>
          <w:rFonts w:ascii="Times New Roman" w:hAnsi="Times New Roman" w:cs="Times New Roman"/>
          <w:sz w:val="24"/>
        </w:rPr>
        <w:t xml:space="preserve">defined economic security </w:t>
      </w:r>
      <w:r w:rsidR="0040616A" w:rsidRPr="00555121">
        <w:rPr>
          <w:rFonts w:ascii="Times New Roman" w:hAnsi="Times New Roman" w:cs="Times New Roman"/>
          <w:sz w:val="24"/>
        </w:rPr>
        <w:t xml:space="preserve">as a person's or a household's capacity to sustainably meet their basic needs. Food, shelter, and clothing are all considered necessities, but so are the resources </w:t>
      </w:r>
      <w:r w:rsidR="0040616A" w:rsidRPr="00555121">
        <w:rPr>
          <w:rFonts w:ascii="Times New Roman" w:hAnsi="Times New Roman" w:cs="Times New Roman"/>
          <w:sz w:val="24"/>
        </w:rPr>
        <w:lastRenderedPageBreak/>
        <w:t xml:space="preserve">required to support one's way of life as well as the price of healthcare and education. The majority of elderly people in India experience financial trouble as they age since the bulk of them are unable to support </w:t>
      </w:r>
      <w:proofErr w:type="gramStart"/>
      <w:r w:rsidR="0040616A" w:rsidRPr="00555121">
        <w:rPr>
          <w:rFonts w:ascii="Times New Roman" w:hAnsi="Times New Roman" w:cs="Times New Roman"/>
          <w:sz w:val="24"/>
        </w:rPr>
        <w:t>themselves</w:t>
      </w:r>
      <w:proofErr w:type="gramEnd"/>
      <w:r w:rsidR="0040616A" w:rsidRPr="00555121">
        <w:rPr>
          <w:rFonts w:ascii="Times New Roman" w:hAnsi="Times New Roman" w:cs="Times New Roman"/>
          <w:sz w:val="24"/>
        </w:rPr>
        <w:t xml:space="preserve">. If they have any savings at all, it is not enough to cover their daily needs, especially their medical costs. Because of their weakness, their family members and relatives frequently take advantage of them. In accordance with </w:t>
      </w:r>
      <w:proofErr w:type="spellStart"/>
      <w:r w:rsidR="0040616A" w:rsidRPr="00555121">
        <w:rPr>
          <w:rFonts w:ascii="Times New Roman" w:hAnsi="Times New Roman" w:cs="Times New Roman"/>
          <w:sz w:val="24"/>
        </w:rPr>
        <w:t>Agewell's</w:t>
      </w:r>
      <w:proofErr w:type="spellEnd"/>
      <w:r w:rsidR="0040616A" w:rsidRPr="00555121">
        <w:rPr>
          <w:rFonts w:ascii="Times New Roman" w:hAnsi="Times New Roman" w:cs="Times New Roman"/>
          <w:sz w:val="24"/>
        </w:rPr>
        <w:t xml:space="preserve"> assessment, about 65</w:t>
      </w:r>
      <w:r w:rsidR="00DF5110" w:rsidRPr="00555121">
        <w:rPr>
          <w:rFonts w:ascii="Times New Roman" w:hAnsi="Times New Roman" w:cs="Times New Roman"/>
          <w:sz w:val="24"/>
        </w:rPr>
        <w:t xml:space="preserve"> percent</w:t>
      </w:r>
      <w:r w:rsidR="0040616A" w:rsidRPr="00555121">
        <w:rPr>
          <w:rFonts w:ascii="Times New Roman" w:hAnsi="Times New Roman" w:cs="Times New Roman"/>
          <w:sz w:val="24"/>
        </w:rPr>
        <w:t xml:space="preserve"> of elderly people needed daily upkeep from others. The majority of senior males were financially indepe</w:t>
      </w:r>
      <w:r w:rsidR="00DF5110" w:rsidRPr="00555121">
        <w:rPr>
          <w:rFonts w:ascii="Times New Roman" w:hAnsi="Times New Roman" w:cs="Times New Roman"/>
          <w:sz w:val="24"/>
        </w:rPr>
        <w:t>ndent, compared to less than 20 percent</w:t>
      </w:r>
      <w:r w:rsidR="0040616A" w:rsidRPr="00555121">
        <w:rPr>
          <w:rFonts w:ascii="Times New Roman" w:hAnsi="Times New Roman" w:cs="Times New Roman"/>
          <w:sz w:val="24"/>
        </w:rPr>
        <w:t xml:space="preserve"> of elderly women. Further research revealed that among older males who were economically dependent, </w:t>
      </w:r>
      <w:r w:rsidR="00DF5110" w:rsidRPr="00555121">
        <w:rPr>
          <w:rFonts w:ascii="Times New Roman" w:hAnsi="Times New Roman" w:cs="Times New Roman"/>
          <w:sz w:val="24"/>
        </w:rPr>
        <w:t>6 to 7 percent</w:t>
      </w:r>
      <w:r w:rsidR="0040616A" w:rsidRPr="00555121">
        <w:rPr>
          <w:rFonts w:ascii="Times New Roman" w:hAnsi="Times New Roman" w:cs="Times New Roman"/>
          <w:sz w:val="24"/>
        </w:rPr>
        <w:t xml:space="preserve"> received financial support from their</w:t>
      </w:r>
      <w:r w:rsidR="00DF5110" w:rsidRPr="00555121">
        <w:rPr>
          <w:rFonts w:ascii="Times New Roman" w:hAnsi="Times New Roman" w:cs="Times New Roman"/>
          <w:sz w:val="24"/>
        </w:rPr>
        <w:t xml:space="preserve"> spouses, followed by about 85 percent from their children, 2 percent from grandchildren, and 6 percent from others. Less than 20 percent</w:t>
      </w:r>
      <w:r w:rsidR="0040616A" w:rsidRPr="00555121">
        <w:rPr>
          <w:rFonts w:ascii="Times New Roman" w:hAnsi="Times New Roman" w:cs="Times New Roman"/>
          <w:sz w:val="24"/>
        </w:rPr>
        <w:t xml:space="preserve"> of elderly women relied</w:t>
      </w:r>
      <w:r w:rsidR="00DF5110" w:rsidRPr="00555121">
        <w:rPr>
          <w:rFonts w:ascii="Times New Roman" w:hAnsi="Times New Roman" w:cs="Times New Roman"/>
          <w:sz w:val="24"/>
        </w:rPr>
        <w:t xml:space="preserve"> on their spouses, more than 70 percent</w:t>
      </w:r>
      <w:r w:rsidR="0040616A" w:rsidRPr="00555121">
        <w:rPr>
          <w:rFonts w:ascii="Times New Roman" w:hAnsi="Times New Roman" w:cs="Times New Roman"/>
          <w:sz w:val="24"/>
        </w:rPr>
        <w:t xml:space="preserve"> on their children, 3</w:t>
      </w:r>
      <w:r w:rsidR="00DF5110" w:rsidRPr="00555121">
        <w:rPr>
          <w:rFonts w:ascii="Times New Roman" w:hAnsi="Times New Roman" w:cs="Times New Roman"/>
          <w:sz w:val="24"/>
        </w:rPr>
        <w:t xml:space="preserve"> percent</w:t>
      </w:r>
      <w:r w:rsidR="0040616A" w:rsidRPr="00555121">
        <w:rPr>
          <w:rFonts w:ascii="Times New Roman" w:hAnsi="Times New Roman" w:cs="Times New Roman"/>
          <w:sz w:val="24"/>
        </w:rPr>
        <w:t xml:space="preserve"> on their grandchildren, and 6</w:t>
      </w:r>
      <w:r w:rsidR="00DF5110" w:rsidRPr="00555121">
        <w:rPr>
          <w:rFonts w:ascii="Times New Roman" w:hAnsi="Times New Roman" w:cs="Times New Roman"/>
          <w:sz w:val="24"/>
        </w:rPr>
        <w:t xml:space="preserve"> percent</w:t>
      </w:r>
      <w:r w:rsidR="0040616A" w:rsidRPr="00555121">
        <w:rPr>
          <w:rFonts w:ascii="Times New Roman" w:hAnsi="Times New Roman" w:cs="Times New Roman"/>
          <w:sz w:val="24"/>
        </w:rPr>
        <w:t xml:space="preserve"> or more on other people, including those who were not related to them. Furthermore, according to the Help Age India (2022) report, out of 2200 samples of older adults nationwide, 70</w:t>
      </w:r>
      <w:r w:rsidR="00DF5110" w:rsidRPr="00555121">
        <w:rPr>
          <w:rFonts w:ascii="Times New Roman" w:hAnsi="Times New Roman" w:cs="Times New Roman"/>
          <w:sz w:val="24"/>
        </w:rPr>
        <w:t xml:space="preserve"> percent</w:t>
      </w:r>
      <w:r w:rsidR="0040616A" w:rsidRPr="00555121">
        <w:rPr>
          <w:rFonts w:ascii="Times New Roman" w:hAnsi="Times New Roman" w:cs="Times New Roman"/>
          <w:sz w:val="24"/>
        </w:rPr>
        <w:t xml:space="preserve"> of them are unemployed and rely on their families or pensions for day-to-day expenses. </w:t>
      </w:r>
      <w:r w:rsidR="00DF5110" w:rsidRPr="00555121">
        <w:rPr>
          <w:rFonts w:ascii="Times New Roman" w:hAnsi="Times New Roman" w:cs="Times New Roman"/>
          <w:sz w:val="24"/>
        </w:rPr>
        <w:t>The situation was worse for older ladies, with just approximately 18.4 percent of them being financially independent and the rest being wholly or partially dependent on others. Due to their costs outpacing their income or savings, 57 percent of people report feeling financially uncomfortable. 45 percent of people cited inadequate pensions as the cause of their financial insecurity, while 38 percent cited a lack of employment possibilities.</w:t>
      </w:r>
    </w:p>
    <w:p w:rsidR="00694D3F" w:rsidRPr="00555121" w:rsidRDefault="00BD66DA" w:rsidP="004657C3">
      <w:pPr>
        <w:pStyle w:val="ListParagraph"/>
        <w:numPr>
          <w:ilvl w:val="0"/>
          <w:numId w:val="2"/>
        </w:numPr>
        <w:spacing w:before="120" w:after="120"/>
        <w:ind w:left="567"/>
        <w:contextualSpacing w:val="0"/>
        <w:jc w:val="both"/>
        <w:rPr>
          <w:rFonts w:ascii="Times New Roman" w:hAnsi="Times New Roman" w:cs="Times New Roman"/>
          <w:b/>
          <w:sz w:val="24"/>
        </w:rPr>
      </w:pPr>
      <w:r w:rsidRPr="00555121">
        <w:rPr>
          <w:rFonts w:ascii="Times New Roman" w:hAnsi="Times New Roman" w:cs="Times New Roman"/>
          <w:b/>
          <w:sz w:val="24"/>
        </w:rPr>
        <w:t>Health Security</w:t>
      </w:r>
      <w:r w:rsidR="00B54D6F" w:rsidRPr="00555121">
        <w:rPr>
          <w:rFonts w:ascii="Times New Roman" w:hAnsi="Times New Roman" w:cs="Times New Roman"/>
          <w:b/>
          <w:sz w:val="24"/>
        </w:rPr>
        <w:t xml:space="preserve">: </w:t>
      </w:r>
      <w:r w:rsidR="00694D3F" w:rsidRPr="00555121">
        <w:rPr>
          <w:rFonts w:ascii="Times New Roman" w:hAnsi="Times New Roman" w:cs="Times New Roman"/>
          <w:sz w:val="24"/>
        </w:rPr>
        <w:t>The metabolic and cellular processes deteriorate with age. The development of free or affordable healthcare facilities for the elderly is necessary.  Out of 2200 older adult samples collected around the country, 87 percent of the elderly said they had access to health services, but</w:t>
      </w:r>
      <w:r w:rsidR="00F40014" w:rsidRPr="00555121">
        <w:rPr>
          <w:rFonts w:ascii="Times New Roman" w:hAnsi="Times New Roman" w:cs="Times New Roman"/>
          <w:sz w:val="24"/>
        </w:rPr>
        <w:t xml:space="preserve"> only 52 percent could use them</w:t>
      </w:r>
      <w:r w:rsidR="00694D3F" w:rsidRPr="00555121">
        <w:rPr>
          <w:rFonts w:ascii="Times New Roman" w:hAnsi="Times New Roman" w:cs="Times New Roman"/>
          <w:sz w:val="24"/>
        </w:rPr>
        <w:t xml:space="preserve"> whereas 67 percent of seniors lack health insurance. Furthermore, a primary survey reveals that the top two system improvement proposals from senior people and their </w:t>
      </w:r>
      <w:proofErr w:type="spellStart"/>
      <w:r w:rsidR="00694D3F" w:rsidRPr="00555121">
        <w:rPr>
          <w:rFonts w:ascii="Times New Roman" w:hAnsi="Times New Roman" w:cs="Times New Roman"/>
          <w:sz w:val="24"/>
        </w:rPr>
        <w:t>carers</w:t>
      </w:r>
      <w:proofErr w:type="spellEnd"/>
      <w:r w:rsidR="00694D3F" w:rsidRPr="00555121">
        <w:rPr>
          <w:rFonts w:ascii="Times New Roman" w:hAnsi="Times New Roman" w:cs="Times New Roman"/>
          <w:sz w:val="24"/>
        </w:rPr>
        <w:t xml:space="preserve"> are better health insurance and better </w:t>
      </w:r>
      <w:proofErr w:type="spellStart"/>
      <w:r w:rsidR="00694D3F" w:rsidRPr="00555121">
        <w:rPr>
          <w:rFonts w:ascii="Times New Roman" w:hAnsi="Times New Roman" w:cs="Times New Roman"/>
          <w:sz w:val="24"/>
        </w:rPr>
        <w:t>neighborhood</w:t>
      </w:r>
      <w:proofErr w:type="spellEnd"/>
      <w:r w:rsidR="00694D3F" w:rsidRPr="00555121">
        <w:rPr>
          <w:rFonts w:ascii="Times New Roman" w:hAnsi="Times New Roman" w:cs="Times New Roman"/>
          <w:sz w:val="24"/>
        </w:rPr>
        <w:t xml:space="preserve"> medical facilities. The majority of carers also recommended creating a free medical </w:t>
      </w:r>
      <w:proofErr w:type="spellStart"/>
      <w:r w:rsidR="00694D3F" w:rsidRPr="00555121">
        <w:rPr>
          <w:rFonts w:ascii="Times New Roman" w:hAnsi="Times New Roman" w:cs="Times New Roman"/>
          <w:sz w:val="24"/>
        </w:rPr>
        <w:t>cent</w:t>
      </w:r>
      <w:r w:rsidR="00126F2C" w:rsidRPr="00555121">
        <w:rPr>
          <w:rFonts w:ascii="Times New Roman" w:hAnsi="Times New Roman" w:cs="Times New Roman"/>
          <w:sz w:val="24"/>
        </w:rPr>
        <w:t>er</w:t>
      </w:r>
      <w:proofErr w:type="spellEnd"/>
      <w:r w:rsidR="00694D3F" w:rsidRPr="00555121">
        <w:rPr>
          <w:rFonts w:ascii="Times New Roman" w:hAnsi="Times New Roman" w:cs="Times New Roman"/>
          <w:sz w:val="24"/>
        </w:rPr>
        <w:t xml:space="preserve"> for the elderly.</w:t>
      </w:r>
      <w:r w:rsidR="00397F17" w:rsidRPr="00555121">
        <w:rPr>
          <w:rFonts w:ascii="Times New Roman" w:hAnsi="Times New Roman" w:cs="Times New Roman"/>
        </w:rPr>
        <w:t xml:space="preserve"> </w:t>
      </w:r>
      <w:r w:rsidR="004657C3" w:rsidRPr="00555121">
        <w:rPr>
          <w:rFonts w:ascii="Times New Roman" w:hAnsi="Times New Roman" w:cs="Times New Roman"/>
          <w:sz w:val="24"/>
        </w:rPr>
        <w:t xml:space="preserve">According to </w:t>
      </w:r>
      <w:r w:rsidR="00126F2C" w:rsidRPr="00555121">
        <w:rPr>
          <w:rFonts w:ascii="Times New Roman" w:hAnsi="Times New Roman" w:cs="Times New Roman"/>
          <w:sz w:val="24"/>
        </w:rPr>
        <w:t xml:space="preserve">the </w:t>
      </w:r>
      <w:r w:rsidR="004657C3" w:rsidRPr="00555121">
        <w:rPr>
          <w:rFonts w:ascii="Times New Roman" w:hAnsi="Times New Roman" w:cs="Times New Roman"/>
          <w:sz w:val="24"/>
          <w:szCs w:val="24"/>
        </w:rPr>
        <w:t xml:space="preserve">National Health Profile Report (2017), health insurance coverage is available only to 27 percent or 350 million of the Indian population. </w:t>
      </w:r>
      <w:r w:rsidR="00694D3F" w:rsidRPr="00555121">
        <w:rPr>
          <w:rFonts w:ascii="Times New Roman" w:hAnsi="Times New Roman" w:cs="Times New Roman"/>
          <w:sz w:val="24"/>
        </w:rPr>
        <w:t>The elderly place a high value on their health. According to the first Longitudinal Ageing Study in India (LASI) released by the Union Ministry of Family and Health Welfare on January 6, 2020, by 2030, the elderly will bear nearly half of the total disease burden in India, necessitating multiple visits to medical facilities and hospitali</w:t>
      </w:r>
      <w:r w:rsidR="00126F2C" w:rsidRPr="00555121">
        <w:rPr>
          <w:rFonts w:ascii="Times New Roman" w:hAnsi="Times New Roman" w:cs="Times New Roman"/>
          <w:sz w:val="24"/>
        </w:rPr>
        <w:t>z</w:t>
      </w:r>
      <w:r w:rsidR="00694D3F" w:rsidRPr="00555121">
        <w:rPr>
          <w:rFonts w:ascii="Times New Roman" w:hAnsi="Times New Roman" w:cs="Times New Roman"/>
          <w:sz w:val="24"/>
        </w:rPr>
        <w:t>ation. The elderly are more exposed to non-communicable diseases and chronic diseases. Due to inadequate pension and health insurance coverage, as well as aging medical facilities, this would have major consequences (Help Age, 2022).</w:t>
      </w:r>
      <w:r w:rsidR="00AD3E0A" w:rsidRPr="00555121">
        <w:rPr>
          <w:rFonts w:ascii="Times New Roman" w:hAnsi="Times New Roman" w:cs="Times New Roman"/>
          <w:sz w:val="24"/>
        </w:rPr>
        <w:t xml:space="preserve"> </w:t>
      </w:r>
    </w:p>
    <w:p w:rsidR="005B5CB1" w:rsidRPr="00555121" w:rsidRDefault="00BD66DA" w:rsidP="003307D9">
      <w:pPr>
        <w:pStyle w:val="ListParagraph"/>
        <w:numPr>
          <w:ilvl w:val="0"/>
          <w:numId w:val="2"/>
        </w:numPr>
        <w:spacing w:before="120" w:after="100" w:afterAutospacing="1"/>
        <w:ind w:left="567" w:hanging="357"/>
        <w:contextualSpacing w:val="0"/>
        <w:jc w:val="both"/>
        <w:rPr>
          <w:rFonts w:ascii="Times New Roman" w:hAnsi="Times New Roman" w:cs="Times New Roman"/>
          <w:b/>
          <w:sz w:val="24"/>
        </w:rPr>
      </w:pPr>
      <w:r w:rsidRPr="00555121">
        <w:rPr>
          <w:rFonts w:ascii="Times New Roman" w:hAnsi="Times New Roman" w:cs="Times New Roman"/>
          <w:b/>
          <w:sz w:val="24"/>
        </w:rPr>
        <w:t>Housing Security</w:t>
      </w:r>
      <w:r w:rsidR="00A71DA9" w:rsidRPr="00555121">
        <w:rPr>
          <w:rFonts w:ascii="Times New Roman" w:hAnsi="Times New Roman" w:cs="Times New Roman"/>
          <w:b/>
          <w:sz w:val="24"/>
        </w:rPr>
        <w:t xml:space="preserve">: </w:t>
      </w:r>
      <w:r w:rsidR="00770D36" w:rsidRPr="00555121">
        <w:rPr>
          <w:rFonts w:ascii="Times New Roman" w:hAnsi="Times New Roman" w:cs="Times New Roman"/>
          <w:sz w:val="24"/>
        </w:rPr>
        <w:t xml:space="preserve">Providing affordable and safe housing is another major demand in the milieu of an increasingly aging population. The severe living conditions are continuously lowering living standards and harming everyone's health. Therefore, a place where someone may be cared </w:t>
      </w:r>
      <w:r w:rsidR="00256AF8" w:rsidRPr="00555121">
        <w:rPr>
          <w:rFonts w:ascii="Times New Roman" w:hAnsi="Times New Roman" w:cs="Times New Roman"/>
          <w:sz w:val="24"/>
        </w:rPr>
        <w:t xml:space="preserve">for </w:t>
      </w:r>
      <w:r w:rsidR="00770D36" w:rsidRPr="00555121">
        <w:rPr>
          <w:rFonts w:ascii="Times New Roman" w:hAnsi="Times New Roman" w:cs="Times New Roman"/>
          <w:sz w:val="24"/>
        </w:rPr>
        <w:t xml:space="preserve">is needed. One such location that offers elderly people all the pleasures is </w:t>
      </w:r>
      <w:r w:rsidR="00FE69F7" w:rsidRPr="00555121">
        <w:rPr>
          <w:rFonts w:ascii="Times New Roman" w:hAnsi="Times New Roman" w:cs="Times New Roman"/>
          <w:sz w:val="24"/>
        </w:rPr>
        <w:t>community living</w:t>
      </w:r>
      <w:r w:rsidR="00AD3E0A" w:rsidRPr="00555121">
        <w:rPr>
          <w:rFonts w:ascii="Times New Roman" w:hAnsi="Times New Roman" w:cs="Times New Roman"/>
          <w:sz w:val="24"/>
        </w:rPr>
        <w:t xml:space="preserve"> or r</w:t>
      </w:r>
      <w:r w:rsidR="00164B69" w:rsidRPr="00555121">
        <w:rPr>
          <w:rFonts w:ascii="Times New Roman" w:hAnsi="Times New Roman" w:cs="Times New Roman"/>
          <w:sz w:val="24"/>
        </w:rPr>
        <w:t>etired homes</w:t>
      </w:r>
      <w:r w:rsidR="00770D36" w:rsidRPr="00555121">
        <w:rPr>
          <w:rFonts w:ascii="Times New Roman" w:hAnsi="Times New Roman" w:cs="Times New Roman"/>
          <w:sz w:val="24"/>
        </w:rPr>
        <w:t xml:space="preserve">. People can take pleasure </w:t>
      </w:r>
      <w:r w:rsidR="00770D36" w:rsidRPr="00555121">
        <w:rPr>
          <w:rFonts w:ascii="Times New Roman" w:hAnsi="Times New Roman" w:cs="Times New Roman"/>
          <w:sz w:val="24"/>
        </w:rPr>
        <w:lastRenderedPageBreak/>
        <w:t xml:space="preserve">in the last moments of their lives in this </w:t>
      </w:r>
      <w:proofErr w:type="spellStart"/>
      <w:r w:rsidR="00164B69" w:rsidRPr="00555121">
        <w:rPr>
          <w:rFonts w:ascii="Times New Roman" w:hAnsi="Times New Roman" w:cs="Times New Roman"/>
          <w:sz w:val="24"/>
        </w:rPr>
        <w:t>co</w:t>
      </w:r>
      <w:r w:rsidR="00256AF8" w:rsidRPr="00555121">
        <w:rPr>
          <w:rFonts w:ascii="Times New Roman" w:hAnsi="Times New Roman" w:cs="Times New Roman"/>
          <w:sz w:val="24"/>
        </w:rPr>
        <w:t>z</w:t>
      </w:r>
      <w:r w:rsidR="00164B69" w:rsidRPr="00555121">
        <w:rPr>
          <w:rFonts w:ascii="Times New Roman" w:hAnsi="Times New Roman" w:cs="Times New Roman"/>
          <w:sz w:val="24"/>
        </w:rPr>
        <w:t>y</w:t>
      </w:r>
      <w:proofErr w:type="spellEnd"/>
      <w:r w:rsidR="00770D36" w:rsidRPr="00555121">
        <w:rPr>
          <w:rFonts w:ascii="Times New Roman" w:hAnsi="Times New Roman" w:cs="Times New Roman"/>
          <w:sz w:val="24"/>
        </w:rPr>
        <w:t xml:space="preserve"> setting. </w:t>
      </w:r>
      <w:r w:rsidR="00FE69F7" w:rsidRPr="00555121">
        <w:rPr>
          <w:rFonts w:ascii="Times New Roman" w:hAnsi="Times New Roman" w:cs="Times New Roman"/>
          <w:sz w:val="24"/>
        </w:rPr>
        <w:t>Community living</w:t>
      </w:r>
      <w:r w:rsidR="00770D36" w:rsidRPr="00555121">
        <w:rPr>
          <w:rFonts w:ascii="Times New Roman" w:hAnsi="Times New Roman" w:cs="Times New Roman"/>
          <w:sz w:val="24"/>
        </w:rPr>
        <w:t xml:space="preserve"> offers a wide range of </w:t>
      </w:r>
      <w:r w:rsidR="00FE69F7" w:rsidRPr="00555121">
        <w:rPr>
          <w:rFonts w:ascii="Times New Roman" w:hAnsi="Times New Roman" w:cs="Times New Roman"/>
          <w:sz w:val="24"/>
        </w:rPr>
        <w:t>facilities and assisted living</w:t>
      </w:r>
      <w:r w:rsidR="00770D36" w:rsidRPr="00555121">
        <w:rPr>
          <w:rFonts w:ascii="Times New Roman" w:hAnsi="Times New Roman" w:cs="Times New Roman"/>
          <w:sz w:val="24"/>
        </w:rPr>
        <w:t xml:space="preserve">. </w:t>
      </w:r>
      <w:r w:rsidR="00FE69F7" w:rsidRPr="00555121">
        <w:rPr>
          <w:rFonts w:ascii="Times New Roman" w:hAnsi="Times New Roman" w:cs="Times New Roman"/>
          <w:sz w:val="24"/>
        </w:rPr>
        <w:t>For independent living</w:t>
      </w:r>
      <w:r w:rsidR="00770D36" w:rsidRPr="00555121">
        <w:rPr>
          <w:rFonts w:ascii="Times New Roman" w:hAnsi="Times New Roman" w:cs="Times New Roman"/>
          <w:sz w:val="24"/>
        </w:rPr>
        <w:t xml:space="preserve">, </w:t>
      </w:r>
      <w:r w:rsidR="00FE69F7" w:rsidRPr="00555121">
        <w:rPr>
          <w:rFonts w:ascii="Times New Roman" w:hAnsi="Times New Roman" w:cs="Times New Roman"/>
          <w:sz w:val="24"/>
        </w:rPr>
        <w:t>community living offers</w:t>
      </w:r>
      <w:r w:rsidR="00770D36" w:rsidRPr="00555121">
        <w:rPr>
          <w:rFonts w:ascii="Times New Roman" w:hAnsi="Times New Roman" w:cs="Times New Roman"/>
          <w:sz w:val="24"/>
        </w:rPr>
        <w:t xml:space="preserve"> all of their demands at all times</w:t>
      </w:r>
      <w:r w:rsidR="00FE69F7" w:rsidRPr="00555121">
        <w:rPr>
          <w:rFonts w:ascii="Times New Roman" w:hAnsi="Times New Roman" w:cs="Times New Roman"/>
          <w:sz w:val="24"/>
        </w:rPr>
        <w:t xml:space="preserve"> as well as provides company of the same age group</w:t>
      </w:r>
      <w:r w:rsidR="00770D36" w:rsidRPr="00555121">
        <w:rPr>
          <w:rFonts w:ascii="Times New Roman" w:hAnsi="Times New Roman" w:cs="Times New Roman"/>
          <w:sz w:val="24"/>
        </w:rPr>
        <w:t xml:space="preserve">. </w:t>
      </w:r>
      <w:r w:rsidR="00256AF8" w:rsidRPr="00555121">
        <w:rPr>
          <w:rFonts w:ascii="Times New Roman" w:hAnsi="Times New Roman" w:cs="Times New Roman"/>
          <w:sz w:val="24"/>
        </w:rPr>
        <w:t>O</w:t>
      </w:r>
      <w:r w:rsidR="00FE69F7" w:rsidRPr="00555121">
        <w:rPr>
          <w:rFonts w:ascii="Times New Roman" w:hAnsi="Times New Roman" w:cs="Times New Roman"/>
          <w:sz w:val="24"/>
        </w:rPr>
        <w:t>lder adults</w:t>
      </w:r>
      <w:r w:rsidR="00770D36" w:rsidRPr="00555121">
        <w:rPr>
          <w:rFonts w:ascii="Times New Roman" w:hAnsi="Times New Roman" w:cs="Times New Roman"/>
          <w:sz w:val="24"/>
        </w:rPr>
        <w:t xml:space="preserve"> can live comfortably and with the knowledge that they will always be taken care of, which include</w:t>
      </w:r>
      <w:r w:rsidR="00256AF8" w:rsidRPr="00555121">
        <w:rPr>
          <w:rFonts w:ascii="Times New Roman" w:hAnsi="Times New Roman" w:cs="Times New Roman"/>
          <w:sz w:val="24"/>
        </w:rPr>
        <w:t>s</w:t>
      </w:r>
      <w:r w:rsidR="00770D36" w:rsidRPr="00555121">
        <w:rPr>
          <w:rFonts w:ascii="Times New Roman" w:hAnsi="Times New Roman" w:cs="Times New Roman"/>
          <w:sz w:val="24"/>
        </w:rPr>
        <w:t xml:space="preserve"> medical care,</w:t>
      </w:r>
      <w:r w:rsidR="00FE69F7" w:rsidRPr="00555121">
        <w:rPr>
          <w:rFonts w:ascii="Times New Roman" w:hAnsi="Times New Roman" w:cs="Times New Roman"/>
          <w:sz w:val="24"/>
        </w:rPr>
        <w:t xml:space="preserve"> assisted services,</w:t>
      </w:r>
      <w:r w:rsidR="00770D36" w:rsidRPr="00555121">
        <w:rPr>
          <w:rFonts w:ascii="Times New Roman" w:hAnsi="Times New Roman" w:cs="Times New Roman"/>
          <w:sz w:val="24"/>
        </w:rPr>
        <w:t xml:space="preserve"> recreation spaces, emergency services</w:t>
      </w:r>
      <w:r w:rsidR="00FE69F7" w:rsidRPr="00555121">
        <w:rPr>
          <w:rFonts w:ascii="Times New Roman" w:hAnsi="Times New Roman" w:cs="Times New Roman"/>
          <w:sz w:val="24"/>
        </w:rPr>
        <w:t>, walking space, etc.</w:t>
      </w:r>
      <w:r w:rsidR="007461EB" w:rsidRPr="00555121">
        <w:rPr>
          <w:rFonts w:ascii="Times New Roman" w:hAnsi="Times New Roman" w:cs="Times New Roman"/>
          <w:sz w:val="24"/>
        </w:rPr>
        <w:t xml:space="preserve"> </w:t>
      </w:r>
      <w:r w:rsidR="000402C9" w:rsidRPr="00555121">
        <w:rPr>
          <w:rFonts w:ascii="Times New Roman" w:hAnsi="Times New Roman" w:cs="Times New Roman"/>
          <w:sz w:val="24"/>
        </w:rPr>
        <w:t>In this respect</w:t>
      </w:r>
      <w:r w:rsidR="000402C9" w:rsidRPr="00555121">
        <w:rPr>
          <w:rFonts w:ascii="Times New Roman" w:hAnsi="Times New Roman" w:cs="Times New Roman"/>
          <w:sz w:val="24"/>
          <w:szCs w:val="24"/>
        </w:rPr>
        <w:t xml:space="preserve">, Seth et al., (2022), revealed from </w:t>
      </w:r>
      <w:r w:rsidR="00AD3E0A" w:rsidRPr="00555121">
        <w:rPr>
          <w:rFonts w:ascii="Times New Roman" w:hAnsi="Times New Roman" w:cs="Times New Roman"/>
          <w:sz w:val="24"/>
          <w:szCs w:val="24"/>
        </w:rPr>
        <w:t xml:space="preserve">their </w:t>
      </w:r>
      <w:r w:rsidR="000402C9" w:rsidRPr="00555121">
        <w:rPr>
          <w:rFonts w:ascii="Times New Roman" w:hAnsi="Times New Roman" w:cs="Times New Roman"/>
          <w:sz w:val="24"/>
          <w:szCs w:val="24"/>
        </w:rPr>
        <w:t>research that nowadays older adults are looking for affordable and secure community living which may promote</w:t>
      </w:r>
      <w:r w:rsidR="00623101" w:rsidRPr="00555121">
        <w:rPr>
          <w:rFonts w:ascii="Times New Roman" w:hAnsi="Times New Roman" w:cs="Times New Roman"/>
          <w:sz w:val="24"/>
          <w:szCs w:val="24"/>
        </w:rPr>
        <w:t xml:space="preserve"> safe and</w:t>
      </w:r>
      <w:r w:rsidR="000402C9" w:rsidRPr="00555121">
        <w:rPr>
          <w:rFonts w:ascii="Times New Roman" w:hAnsi="Times New Roman" w:cs="Times New Roman"/>
          <w:sz w:val="24"/>
          <w:szCs w:val="24"/>
        </w:rPr>
        <w:t xml:space="preserve"> secure living. The findings also revealed that older adults give preference to </w:t>
      </w:r>
      <w:r w:rsidR="00164B69" w:rsidRPr="00555121">
        <w:rPr>
          <w:rFonts w:ascii="Times New Roman" w:hAnsi="Times New Roman" w:cs="Times New Roman"/>
          <w:sz w:val="24"/>
          <w:szCs w:val="24"/>
        </w:rPr>
        <w:t>those communities</w:t>
      </w:r>
      <w:r w:rsidR="000402C9" w:rsidRPr="00555121">
        <w:rPr>
          <w:rFonts w:ascii="Times New Roman" w:hAnsi="Times New Roman" w:cs="Times New Roman"/>
          <w:sz w:val="24"/>
          <w:szCs w:val="24"/>
        </w:rPr>
        <w:t xml:space="preserve"> living that are located </w:t>
      </w:r>
      <w:r w:rsidR="00623101" w:rsidRPr="00555121">
        <w:rPr>
          <w:rFonts w:ascii="Times New Roman" w:hAnsi="Times New Roman" w:cs="Times New Roman"/>
          <w:sz w:val="24"/>
          <w:szCs w:val="24"/>
        </w:rPr>
        <w:t>in small towns and surrounded</w:t>
      </w:r>
      <w:r w:rsidR="000402C9" w:rsidRPr="00555121">
        <w:rPr>
          <w:rFonts w:ascii="Times New Roman" w:hAnsi="Times New Roman" w:cs="Times New Roman"/>
          <w:sz w:val="24"/>
          <w:szCs w:val="24"/>
        </w:rPr>
        <w:t xml:space="preserve"> </w:t>
      </w:r>
      <w:r w:rsidR="00256AF8" w:rsidRPr="00555121">
        <w:rPr>
          <w:rFonts w:ascii="Times New Roman" w:hAnsi="Times New Roman" w:cs="Times New Roman"/>
          <w:sz w:val="24"/>
          <w:szCs w:val="24"/>
        </w:rPr>
        <w:t>by</w:t>
      </w:r>
      <w:r w:rsidR="00623101" w:rsidRPr="00555121">
        <w:rPr>
          <w:rFonts w:ascii="Times New Roman" w:hAnsi="Times New Roman" w:cs="Times New Roman"/>
          <w:sz w:val="24"/>
          <w:szCs w:val="24"/>
        </w:rPr>
        <w:t xml:space="preserve"> greenery. </w:t>
      </w:r>
      <w:r w:rsidR="000402C9" w:rsidRPr="00555121">
        <w:rPr>
          <w:rFonts w:ascii="Times New Roman" w:hAnsi="Times New Roman" w:cs="Times New Roman"/>
          <w:sz w:val="24"/>
          <w:szCs w:val="24"/>
        </w:rPr>
        <w:t>This</w:t>
      </w:r>
      <w:r w:rsidR="000402C9" w:rsidRPr="00555121">
        <w:rPr>
          <w:rFonts w:ascii="Times New Roman" w:hAnsi="Times New Roman" w:cs="Times New Roman"/>
          <w:sz w:val="24"/>
        </w:rPr>
        <w:t xml:space="preserve"> shows that affordable community living is the need of the hour and its demand will spike tremendously. </w:t>
      </w:r>
      <w:r w:rsidR="00770D36" w:rsidRPr="00555121">
        <w:rPr>
          <w:rFonts w:ascii="Times New Roman" w:hAnsi="Times New Roman" w:cs="Times New Roman"/>
          <w:sz w:val="24"/>
        </w:rPr>
        <w:t xml:space="preserve">Due to </w:t>
      </w:r>
      <w:r w:rsidR="00F07497" w:rsidRPr="00555121">
        <w:rPr>
          <w:rFonts w:ascii="Times New Roman" w:hAnsi="Times New Roman" w:cs="Times New Roman"/>
          <w:sz w:val="24"/>
        </w:rPr>
        <w:t xml:space="preserve">the </w:t>
      </w:r>
      <w:r w:rsidR="00770D36" w:rsidRPr="00555121">
        <w:rPr>
          <w:rFonts w:ascii="Times New Roman" w:hAnsi="Times New Roman" w:cs="Times New Roman"/>
          <w:sz w:val="24"/>
        </w:rPr>
        <w:t xml:space="preserve">disintegration of </w:t>
      </w:r>
      <w:r w:rsidR="00F07497" w:rsidRPr="00555121">
        <w:rPr>
          <w:rFonts w:ascii="Times New Roman" w:hAnsi="Times New Roman" w:cs="Times New Roman"/>
          <w:sz w:val="24"/>
        </w:rPr>
        <w:t xml:space="preserve">the </w:t>
      </w:r>
      <w:r w:rsidR="00770D36" w:rsidRPr="00555121">
        <w:rPr>
          <w:rFonts w:ascii="Times New Roman" w:hAnsi="Times New Roman" w:cs="Times New Roman"/>
          <w:sz w:val="24"/>
        </w:rPr>
        <w:t xml:space="preserve">traditional joint family system, older adults are getting less time from their </w:t>
      </w:r>
      <w:r w:rsidR="00F07497" w:rsidRPr="00555121">
        <w:rPr>
          <w:rFonts w:ascii="Times New Roman" w:hAnsi="Times New Roman" w:cs="Times New Roman"/>
          <w:sz w:val="24"/>
        </w:rPr>
        <w:t xml:space="preserve">informal </w:t>
      </w:r>
      <w:r w:rsidR="00770D36" w:rsidRPr="00555121">
        <w:rPr>
          <w:rFonts w:ascii="Times New Roman" w:hAnsi="Times New Roman" w:cs="Times New Roman"/>
          <w:sz w:val="24"/>
        </w:rPr>
        <w:t>caregiver</w:t>
      </w:r>
      <w:r w:rsidR="00F07497" w:rsidRPr="00555121">
        <w:rPr>
          <w:rFonts w:ascii="Times New Roman" w:hAnsi="Times New Roman" w:cs="Times New Roman"/>
          <w:sz w:val="24"/>
        </w:rPr>
        <w:t>s</w:t>
      </w:r>
      <w:r w:rsidR="00770D36" w:rsidRPr="00555121">
        <w:rPr>
          <w:rFonts w:ascii="Times New Roman" w:hAnsi="Times New Roman" w:cs="Times New Roman"/>
          <w:sz w:val="24"/>
        </w:rPr>
        <w:t>. M</w:t>
      </w:r>
      <w:r w:rsidR="0093281B" w:rsidRPr="00555121">
        <w:rPr>
          <w:rFonts w:ascii="Times New Roman" w:hAnsi="Times New Roman" w:cs="Times New Roman"/>
          <w:sz w:val="24"/>
        </w:rPr>
        <w:t>any</w:t>
      </w:r>
      <w:r w:rsidR="00770D36" w:rsidRPr="00555121">
        <w:rPr>
          <w:rFonts w:ascii="Times New Roman" w:hAnsi="Times New Roman" w:cs="Times New Roman"/>
          <w:sz w:val="24"/>
        </w:rPr>
        <w:t xml:space="preserve"> women caregiver</w:t>
      </w:r>
      <w:r w:rsidR="00F07497" w:rsidRPr="00555121">
        <w:rPr>
          <w:rFonts w:ascii="Times New Roman" w:hAnsi="Times New Roman" w:cs="Times New Roman"/>
          <w:sz w:val="24"/>
        </w:rPr>
        <w:t>s</w:t>
      </w:r>
      <w:r w:rsidR="00770D36" w:rsidRPr="00555121">
        <w:rPr>
          <w:rFonts w:ascii="Times New Roman" w:hAnsi="Times New Roman" w:cs="Times New Roman"/>
          <w:sz w:val="24"/>
        </w:rPr>
        <w:t xml:space="preserve"> are stepping out in p</w:t>
      </w:r>
      <w:r w:rsidR="00F07497" w:rsidRPr="00555121">
        <w:rPr>
          <w:rFonts w:ascii="Times New Roman" w:hAnsi="Times New Roman" w:cs="Times New Roman"/>
          <w:sz w:val="24"/>
        </w:rPr>
        <w:t>u</w:t>
      </w:r>
      <w:r w:rsidR="00770D36" w:rsidRPr="00555121">
        <w:rPr>
          <w:rFonts w:ascii="Times New Roman" w:hAnsi="Times New Roman" w:cs="Times New Roman"/>
          <w:sz w:val="24"/>
        </w:rPr>
        <w:t xml:space="preserve">rsuance of </w:t>
      </w:r>
      <w:r w:rsidR="004335CF" w:rsidRPr="00555121">
        <w:rPr>
          <w:rFonts w:ascii="Times New Roman" w:hAnsi="Times New Roman" w:cs="Times New Roman"/>
          <w:sz w:val="24"/>
        </w:rPr>
        <w:t xml:space="preserve">their </w:t>
      </w:r>
      <w:r w:rsidR="00770D36" w:rsidRPr="00555121">
        <w:rPr>
          <w:rFonts w:ascii="Times New Roman" w:hAnsi="Times New Roman" w:cs="Times New Roman"/>
          <w:sz w:val="24"/>
        </w:rPr>
        <w:t>academic and professional career</w:t>
      </w:r>
      <w:r w:rsidR="00F07497" w:rsidRPr="00555121">
        <w:rPr>
          <w:rFonts w:ascii="Times New Roman" w:hAnsi="Times New Roman" w:cs="Times New Roman"/>
          <w:sz w:val="24"/>
        </w:rPr>
        <w:t>s</w:t>
      </w:r>
      <w:r w:rsidR="00770D36" w:rsidRPr="00555121">
        <w:rPr>
          <w:rFonts w:ascii="Times New Roman" w:hAnsi="Times New Roman" w:cs="Times New Roman"/>
          <w:sz w:val="24"/>
        </w:rPr>
        <w:t>.</w:t>
      </w:r>
      <w:r w:rsidR="00F07497" w:rsidRPr="00555121">
        <w:rPr>
          <w:rFonts w:ascii="Times New Roman" w:hAnsi="Times New Roman" w:cs="Times New Roman"/>
          <w:sz w:val="24"/>
        </w:rPr>
        <w:t xml:space="preserve"> Hence, </w:t>
      </w:r>
      <w:r w:rsidR="004335CF" w:rsidRPr="00555121">
        <w:rPr>
          <w:rFonts w:ascii="Times New Roman" w:hAnsi="Times New Roman" w:cs="Times New Roman"/>
          <w:sz w:val="24"/>
        </w:rPr>
        <w:t>older adults</w:t>
      </w:r>
      <w:r w:rsidR="00F07497" w:rsidRPr="00555121">
        <w:rPr>
          <w:rFonts w:ascii="Times New Roman" w:hAnsi="Times New Roman" w:cs="Times New Roman"/>
          <w:sz w:val="24"/>
        </w:rPr>
        <w:t xml:space="preserve"> are left with no one who c</w:t>
      </w:r>
      <w:r w:rsidR="00126F2C" w:rsidRPr="00555121">
        <w:rPr>
          <w:rFonts w:ascii="Times New Roman" w:hAnsi="Times New Roman" w:cs="Times New Roman"/>
          <w:sz w:val="24"/>
        </w:rPr>
        <w:t>an</w:t>
      </w:r>
      <w:r w:rsidR="00F07497" w:rsidRPr="00555121">
        <w:rPr>
          <w:rFonts w:ascii="Times New Roman" w:hAnsi="Times New Roman" w:cs="Times New Roman"/>
          <w:sz w:val="24"/>
        </w:rPr>
        <w:t xml:space="preserve"> provide them with personal and instrumental care.</w:t>
      </w:r>
      <w:r w:rsidR="00770D36" w:rsidRPr="00555121">
        <w:rPr>
          <w:rFonts w:ascii="Times New Roman" w:hAnsi="Times New Roman" w:cs="Times New Roman"/>
          <w:sz w:val="24"/>
        </w:rPr>
        <w:t xml:space="preserve"> </w:t>
      </w:r>
      <w:r w:rsidR="00F07497" w:rsidRPr="00555121">
        <w:rPr>
          <w:rFonts w:ascii="Times New Roman" w:hAnsi="Times New Roman" w:cs="Times New Roman"/>
          <w:sz w:val="24"/>
        </w:rPr>
        <w:t xml:space="preserve">Therefore, there is a need </w:t>
      </w:r>
      <w:r w:rsidR="00126F2C" w:rsidRPr="00555121">
        <w:rPr>
          <w:rFonts w:ascii="Times New Roman" w:hAnsi="Times New Roman" w:cs="Times New Roman"/>
          <w:sz w:val="24"/>
        </w:rPr>
        <w:t>for</w:t>
      </w:r>
      <w:r w:rsidR="00F07497" w:rsidRPr="00555121">
        <w:rPr>
          <w:rFonts w:ascii="Times New Roman" w:hAnsi="Times New Roman" w:cs="Times New Roman"/>
          <w:sz w:val="24"/>
        </w:rPr>
        <w:t xml:space="preserve"> living arrangement</w:t>
      </w:r>
      <w:r w:rsidR="007461EB" w:rsidRPr="00555121">
        <w:rPr>
          <w:rFonts w:ascii="Times New Roman" w:hAnsi="Times New Roman" w:cs="Times New Roman"/>
          <w:sz w:val="24"/>
        </w:rPr>
        <w:t>s</w:t>
      </w:r>
      <w:r w:rsidR="00F07497" w:rsidRPr="00555121">
        <w:rPr>
          <w:rFonts w:ascii="Times New Roman" w:hAnsi="Times New Roman" w:cs="Times New Roman"/>
          <w:sz w:val="24"/>
        </w:rPr>
        <w:t xml:space="preserve"> where older adult</w:t>
      </w:r>
      <w:r w:rsidR="007461EB" w:rsidRPr="00555121">
        <w:rPr>
          <w:rFonts w:ascii="Times New Roman" w:hAnsi="Times New Roman" w:cs="Times New Roman"/>
          <w:sz w:val="24"/>
        </w:rPr>
        <w:t>s</w:t>
      </w:r>
      <w:r w:rsidR="00F07497" w:rsidRPr="00555121">
        <w:rPr>
          <w:rFonts w:ascii="Times New Roman" w:hAnsi="Times New Roman" w:cs="Times New Roman"/>
          <w:sz w:val="24"/>
        </w:rPr>
        <w:t xml:space="preserve"> c</w:t>
      </w:r>
      <w:r w:rsidR="00126F2C" w:rsidRPr="00555121">
        <w:rPr>
          <w:rFonts w:ascii="Times New Roman" w:hAnsi="Times New Roman" w:cs="Times New Roman"/>
          <w:sz w:val="24"/>
        </w:rPr>
        <w:t>an</w:t>
      </w:r>
      <w:r w:rsidR="00F07497" w:rsidRPr="00555121">
        <w:rPr>
          <w:rFonts w:ascii="Times New Roman" w:hAnsi="Times New Roman" w:cs="Times New Roman"/>
          <w:sz w:val="24"/>
        </w:rPr>
        <w:t xml:space="preserve"> live happily with the assisting facilities</w:t>
      </w:r>
      <w:r w:rsidR="0069521B" w:rsidRPr="00555121">
        <w:rPr>
          <w:rFonts w:ascii="Times New Roman" w:hAnsi="Times New Roman" w:cs="Times New Roman"/>
          <w:sz w:val="24"/>
        </w:rPr>
        <w:t>.</w:t>
      </w:r>
    </w:p>
    <w:p w:rsidR="00BD66DA" w:rsidRPr="00555121" w:rsidRDefault="00E3710F" w:rsidP="009C5275">
      <w:pPr>
        <w:pStyle w:val="ListParagraph"/>
        <w:numPr>
          <w:ilvl w:val="0"/>
          <w:numId w:val="2"/>
        </w:numPr>
        <w:spacing w:before="120" w:after="120"/>
        <w:contextualSpacing w:val="0"/>
        <w:jc w:val="both"/>
        <w:rPr>
          <w:rFonts w:ascii="Times New Roman" w:hAnsi="Times New Roman" w:cs="Times New Roman"/>
          <w:b/>
          <w:sz w:val="24"/>
        </w:rPr>
      </w:pPr>
      <w:r w:rsidRPr="00555121">
        <w:rPr>
          <w:rFonts w:ascii="Times New Roman" w:hAnsi="Times New Roman" w:cs="Times New Roman"/>
          <w:b/>
          <w:sz w:val="24"/>
        </w:rPr>
        <w:t xml:space="preserve">Caregiving and </w:t>
      </w:r>
      <w:r w:rsidR="00BD66DA" w:rsidRPr="00555121">
        <w:rPr>
          <w:rFonts w:ascii="Times New Roman" w:hAnsi="Times New Roman" w:cs="Times New Roman"/>
          <w:b/>
          <w:sz w:val="24"/>
        </w:rPr>
        <w:t>Social Environment</w:t>
      </w:r>
      <w:r w:rsidR="00770D36" w:rsidRPr="00555121">
        <w:rPr>
          <w:rFonts w:ascii="Times New Roman" w:hAnsi="Times New Roman" w:cs="Times New Roman"/>
          <w:b/>
          <w:sz w:val="24"/>
        </w:rPr>
        <w:t xml:space="preserve">: </w:t>
      </w:r>
      <w:r w:rsidR="00DC03CC" w:rsidRPr="00555121">
        <w:rPr>
          <w:rFonts w:ascii="Times New Roman" w:hAnsi="Times New Roman" w:cs="Times New Roman"/>
          <w:sz w:val="24"/>
        </w:rPr>
        <w:t>Caregiving is one of the important aspect</w:t>
      </w:r>
      <w:r w:rsidR="00126F2C" w:rsidRPr="00555121">
        <w:rPr>
          <w:rFonts w:ascii="Times New Roman" w:hAnsi="Times New Roman" w:cs="Times New Roman"/>
          <w:sz w:val="24"/>
        </w:rPr>
        <w:t>s</w:t>
      </w:r>
      <w:r w:rsidR="00DC03CC" w:rsidRPr="00555121">
        <w:rPr>
          <w:rFonts w:ascii="Times New Roman" w:hAnsi="Times New Roman" w:cs="Times New Roman"/>
          <w:sz w:val="24"/>
        </w:rPr>
        <w:t xml:space="preserve"> for older adults in the setting of drastic demograp</w:t>
      </w:r>
      <w:r w:rsidR="00126F2C" w:rsidRPr="00555121">
        <w:rPr>
          <w:rFonts w:ascii="Times New Roman" w:hAnsi="Times New Roman" w:cs="Times New Roman"/>
          <w:sz w:val="24"/>
        </w:rPr>
        <w:t>h</w:t>
      </w:r>
      <w:r w:rsidR="00DC03CC" w:rsidRPr="00555121">
        <w:rPr>
          <w:rFonts w:ascii="Times New Roman" w:hAnsi="Times New Roman" w:cs="Times New Roman"/>
          <w:sz w:val="24"/>
        </w:rPr>
        <w:t xml:space="preserve">ic change. </w:t>
      </w:r>
      <w:r w:rsidRPr="00555121">
        <w:rPr>
          <w:rFonts w:ascii="Times New Roman" w:hAnsi="Times New Roman" w:cs="Times New Roman"/>
          <w:sz w:val="24"/>
        </w:rPr>
        <w:t xml:space="preserve">Care for older adults is provided by informal (unpaid) and formal (paid) caregivers. </w:t>
      </w:r>
      <w:r w:rsidR="00DC03CC" w:rsidRPr="00555121">
        <w:rPr>
          <w:rFonts w:ascii="Times New Roman" w:hAnsi="Times New Roman" w:cs="Times New Roman"/>
          <w:sz w:val="24"/>
        </w:rPr>
        <w:t>Family caregivers or informal caregiver</w:t>
      </w:r>
      <w:r w:rsidR="00126F2C" w:rsidRPr="00555121">
        <w:rPr>
          <w:rFonts w:ascii="Times New Roman" w:hAnsi="Times New Roman" w:cs="Times New Roman"/>
          <w:sz w:val="24"/>
        </w:rPr>
        <w:t>s</w:t>
      </w:r>
      <w:r w:rsidR="00DC03CC" w:rsidRPr="00555121">
        <w:rPr>
          <w:rFonts w:ascii="Times New Roman" w:hAnsi="Times New Roman" w:cs="Times New Roman"/>
          <w:sz w:val="24"/>
        </w:rPr>
        <w:t xml:space="preserve"> </w:t>
      </w:r>
      <w:r w:rsidRPr="00555121">
        <w:rPr>
          <w:rFonts w:ascii="Times New Roman" w:hAnsi="Times New Roman" w:cs="Times New Roman"/>
          <w:sz w:val="24"/>
        </w:rPr>
        <w:t>often juggl</w:t>
      </w:r>
      <w:r w:rsidR="00126F2C" w:rsidRPr="00555121">
        <w:rPr>
          <w:rFonts w:ascii="Times New Roman" w:hAnsi="Times New Roman" w:cs="Times New Roman"/>
          <w:sz w:val="24"/>
        </w:rPr>
        <w:t>e</w:t>
      </w:r>
      <w:r w:rsidRPr="00555121">
        <w:rPr>
          <w:rFonts w:ascii="Times New Roman" w:hAnsi="Times New Roman" w:cs="Times New Roman"/>
          <w:sz w:val="24"/>
        </w:rPr>
        <w:t xml:space="preserve"> other family and work responsibilities and liv</w:t>
      </w:r>
      <w:r w:rsidR="00126F2C" w:rsidRPr="00555121">
        <w:rPr>
          <w:rFonts w:ascii="Times New Roman" w:hAnsi="Times New Roman" w:cs="Times New Roman"/>
          <w:sz w:val="24"/>
        </w:rPr>
        <w:t>e</w:t>
      </w:r>
      <w:r w:rsidRPr="00555121">
        <w:rPr>
          <w:rFonts w:ascii="Times New Roman" w:hAnsi="Times New Roman" w:cs="Times New Roman"/>
          <w:sz w:val="24"/>
        </w:rPr>
        <w:t xml:space="preserve"> remote</w:t>
      </w:r>
      <w:r w:rsidR="00126F2C" w:rsidRPr="00555121">
        <w:rPr>
          <w:rFonts w:ascii="Times New Roman" w:hAnsi="Times New Roman" w:cs="Times New Roman"/>
          <w:sz w:val="24"/>
        </w:rPr>
        <w:t>ly</w:t>
      </w:r>
      <w:r w:rsidRPr="00555121">
        <w:rPr>
          <w:rFonts w:ascii="Times New Roman" w:hAnsi="Times New Roman" w:cs="Times New Roman"/>
          <w:sz w:val="24"/>
        </w:rPr>
        <w:t xml:space="preserve"> from the care recipient</w:t>
      </w:r>
      <w:r w:rsidR="00DC03CC" w:rsidRPr="00555121">
        <w:rPr>
          <w:rFonts w:ascii="Times New Roman" w:hAnsi="Times New Roman" w:cs="Times New Roman"/>
          <w:sz w:val="24"/>
        </w:rPr>
        <w:t xml:space="preserve">. </w:t>
      </w:r>
      <w:r w:rsidR="009C5275" w:rsidRPr="00555121">
        <w:rPr>
          <w:rFonts w:ascii="Times New Roman" w:hAnsi="Times New Roman" w:cs="Times New Roman"/>
          <w:sz w:val="24"/>
        </w:rPr>
        <w:t xml:space="preserve">Therefore, to assist them in taking care of their elderly family members and themselves, informal carers also require more assistance, training, resources, and equipment. Professionally, personnel shortages and quality issues seem to be widespread, necessitating the development of fresh approaches to assist recruit, train, and develop. </w:t>
      </w:r>
      <w:r w:rsidR="004657C3" w:rsidRPr="00555121">
        <w:rPr>
          <w:rFonts w:ascii="Times New Roman" w:hAnsi="Times New Roman" w:cs="Times New Roman"/>
          <w:sz w:val="24"/>
        </w:rPr>
        <w:t>Supportive social environments play a crucial r</w:t>
      </w:r>
      <w:r w:rsidR="00DC7F0A" w:rsidRPr="00555121">
        <w:rPr>
          <w:rFonts w:ascii="Times New Roman" w:hAnsi="Times New Roman" w:cs="Times New Roman"/>
          <w:sz w:val="24"/>
        </w:rPr>
        <w:t>ole in distancing early aging (</w:t>
      </w:r>
      <w:r w:rsidR="00AC33CB" w:rsidRPr="00555121">
        <w:rPr>
          <w:rFonts w:ascii="Times New Roman" w:hAnsi="Times New Roman" w:cs="Times New Roman"/>
          <w:sz w:val="24"/>
        </w:rPr>
        <w:t>World Health Organization</w:t>
      </w:r>
      <w:r w:rsidR="00DC7F0A" w:rsidRPr="00555121">
        <w:rPr>
          <w:rFonts w:ascii="Times New Roman" w:hAnsi="Times New Roman" w:cs="Times New Roman"/>
          <w:sz w:val="24"/>
        </w:rPr>
        <w:t xml:space="preserve">, 2022). </w:t>
      </w:r>
      <w:r w:rsidR="00126F2C" w:rsidRPr="00555121">
        <w:rPr>
          <w:rFonts w:ascii="Times New Roman" w:hAnsi="Times New Roman" w:cs="Times New Roman"/>
          <w:sz w:val="24"/>
        </w:rPr>
        <w:t>The o</w:t>
      </w:r>
      <w:r w:rsidR="00F1700A" w:rsidRPr="00555121">
        <w:rPr>
          <w:rFonts w:ascii="Times New Roman" w:hAnsi="Times New Roman" w:cs="Times New Roman"/>
          <w:sz w:val="24"/>
        </w:rPr>
        <w:t xml:space="preserve">lder person may be assisted </w:t>
      </w:r>
      <w:r w:rsidR="00126F2C" w:rsidRPr="00555121">
        <w:rPr>
          <w:rFonts w:ascii="Times New Roman" w:hAnsi="Times New Roman" w:cs="Times New Roman"/>
          <w:sz w:val="24"/>
        </w:rPr>
        <w:t>by</w:t>
      </w:r>
      <w:r w:rsidR="00F1700A" w:rsidRPr="00555121">
        <w:rPr>
          <w:rFonts w:ascii="Times New Roman" w:hAnsi="Times New Roman" w:cs="Times New Roman"/>
          <w:sz w:val="24"/>
        </w:rPr>
        <w:t xml:space="preserve"> such kind of infrastructure that promote</w:t>
      </w:r>
      <w:r w:rsidR="00126F2C" w:rsidRPr="00555121">
        <w:rPr>
          <w:rFonts w:ascii="Times New Roman" w:hAnsi="Times New Roman" w:cs="Times New Roman"/>
          <w:sz w:val="24"/>
        </w:rPr>
        <w:t>s</w:t>
      </w:r>
      <w:r w:rsidR="00F1700A" w:rsidRPr="00555121">
        <w:rPr>
          <w:rFonts w:ascii="Times New Roman" w:hAnsi="Times New Roman" w:cs="Times New Roman"/>
          <w:sz w:val="24"/>
        </w:rPr>
        <w:t xml:space="preserve"> convenience in walking, accessible public transportation</w:t>
      </w:r>
      <w:r w:rsidR="00126F2C" w:rsidRPr="00555121">
        <w:rPr>
          <w:rFonts w:ascii="Times New Roman" w:hAnsi="Times New Roman" w:cs="Times New Roman"/>
          <w:sz w:val="24"/>
        </w:rPr>
        <w:t>,</w:t>
      </w:r>
      <w:r w:rsidR="00AD3E0A" w:rsidRPr="00555121">
        <w:rPr>
          <w:rFonts w:ascii="Times New Roman" w:hAnsi="Times New Roman" w:cs="Times New Roman"/>
          <w:sz w:val="24"/>
        </w:rPr>
        <w:t xml:space="preserve"> and safe </w:t>
      </w:r>
      <w:r w:rsidR="00F1700A" w:rsidRPr="00555121">
        <w:rPr>
          <w:rFonts w:ascii="Times New Roman" w:hAnsi="Times New Roman" w:cs="Times New Roman"/>
          <w:sz w:val="24"/>
        </w:rPr>
        <w:t xml:space="preserve">public buildings in which lift facilities, </w:t>
      </w:r>
      <w:r w:rsidR="00126F2C" w:rsidRPr="00555121">
        <w:rPr>
          <w:rFonts w:ascii="Times New Roman" w:hAnsi="Times New Roman" w:cs="Times New Roman"/>
          <w:sz w:val="24"/>
        </w:rPr>
        <w:t xml:space="preserve">and </w:t>
      </w:r>
      <w:r w:rsidR="00F1700A" w:rsidRPr="00555121">
        <w:rPr>
          <w:rFonts w:ascii="Times New Roman" w:hAnsi="Times New Roman" w:cs="Times New Roman"/>
          <w:sz w:val="24"/>
        </w:rPr>
        <w:t>indoor and outdoor pathways may be created for them.</w:t>
      </w:r>
      <w:r w:rsidR="00126F2C" w:rsidRPr="00555121">
        <w:rPr>
          <w:rFonts w:ascii="Times New Roman" w:hAnsi="Times New Roman" w:cs="Times New Roman"/>
          <w:sz w:val="24"/>
        </w:rPr>
        <w:t xml:space="preserve"> </w:t>
      </w:r>
      <w:r w:rsidR="00DC7F0A" w:rsidRPr="00555121">
        <w:rPr>
          <w:rFonts w:ascii="Times New Roman" w:hAnsi="Times New Roman" w:cs="Times New Roman"/>
          <w:sz w:val="24"/>
        </w:rPr>
        <w:t xml:space="preserve">With the degeneration of </w:t>
      </w:r>
      <w:r w:rsidR="00126F2C" w:rsidRPr="00555121">
        <w:rPr>
          <w:rFonts w:ascii="Times New Roman" w:hAnsi="Times New Roman" w:cs="Times New Roman"/>
          <w:sz w:val="24"/>
        </w:rPr>
        <w:t xml:space="preserve">the </w:t>
      </w:r>
      <w:r w:rsidR="00DC7F0A" w:rsidRPr="00555121">
        <w:rPr>
          <w:rFonts w:ascii="Times New Roman" w:hAnsi="Times New Roman" w:cs="Times New Roman"/>
          <w:sz w:val="24"/>
        </w:rPr>
        <w:t>traditional joint family system</w:t>
      </w:r>
      <w:r w:rsidR="00126F2C" w:rsidRPr="00555121">
        <w:rPr>
          <w:rFonts w:ascii="Times New Roman" w:hAnsi="Times New Roman" w:cs="Times New Roman"/>
          <w:sz w:val="24"/>
        </w:rPr>
        <w:t>,</w:t>
      </w:r>
      <w:r w:rsidR="00DC7F0A" w:rsidRPr="00555121">
        <w:rPr>
          <w:rFonts w:ascii="Times New Roman" w:hAnsi="Times New Roman" w:cs="Times New Roman"/>
          <w:sz w:val="24"/>
        </w:rPr>
        <w:t xml:space="preserve"> older adults are often left alone at home and they are often considered burdensome for family members. Therefore, there is a need to foster bonding between generations in which media could play a positive role in removing the tag of burdensome for older persons. In addition to this, safety and security are other important aspect</w:t>
      </w:r>
      <w:r w:rsidR="00126F2C" w:rsidRPr="00555121">
        <w:rPr>
          <w:rFonts w:ascii="Times New Roman" w:hAnsi="Times New Roman" w:cs="Times New Roman"/>
          <w:sz w:val="24"/>
        </w:rPr>
        <w:t>s</w:t>
      </w:r>
      <w:r w:rsidR="00DC7F0A" w:rsidRPr="00555121">
        <w:rPr>
          <w:rFonts w:ascii="Times New Roman" w:hAnsi="Times New Roman" w:cs="Times New Roman"/>
          <w:sz w:val="24"/>
        </w:rPr>
        <w:t xml:space="preserve"> in enhancing </w:t>
      </w:r>
      <w:r w:rsidR="00126F2C" w:rsidRPr="00555121">
        <w:rPr>
          <w:rFonts w:ascii="Times New Roman" w:hAnsi="Times New Roman" w:cs="Times New Roman"/>
          <w:sz w:val="24"/>
        </w:rPr>
        <w:t xml:space="preserve">the </w:t>
      </w:r>
      <w:r w:rsidR="00DC7F0A" w:rsidRPr="00555121">
        <w:rPr>
          <w:rFonts w:ascii="Times New Roman" w:hAnsi="Times New Roman" w:cs="Times New Roman"/>
          <w:sz w:val="24"/>
        </w:rPr>
        <w:t xml:space="preserve">quality </w:t>
      </w:r>
      <w:r w:rsidR="00126F2C" w:rsidRPr="00555121">
        <w:rPr>
          <w:rFonts w:ascii="Times New Roman" w:hAnsi="Times New Roman" w:cs="Times New Roman"/>
          <w:sz w:val="24"/>
        </w:rPr>
        <w:t xml:space="preserve">of </w:t>
      </w:r>
      <w:r w:rsidR="00DC7F0A" w:rsidRPr="00555121">
        <w:rPr>
          <w:rFonts w:ascii="Times New Roman" w:hAnsi="Times New Roman" w:cs="Times New Roman"/>
          <w:sz w:val="24"/>
        </w:rPr>
        <w:t>life of all older person</w:t>
      </w:r>
      <w:r w:rsidR="00126F2C" w:rsidRPr="00555121">
        <w:rPr>
          <w:rFonts w:ascii="Times New Roman" w:hAnsi="Times New Roman" w:cs="Times New Roman"/>
          <w:sz w:val="24"/>
        </w:rPr>
        <w:t>s</w:t>
      </w:r>
      <w:r w:rsidR="00DC7F0A" w:rsidRPr="00555121">
        <w:rPr>
          <w:rFonts w:ascii="Times New Roman" w:hAnsi="Times New Roman" w:cs="Times New Roman"/>
          <w:sz w:val="24"/>
        </w:rPr>
        <w:t xml:space="preserve">.  </w:t>
      </w:r>
    </w:p>
    <w:p w:rsidR="00BD66DA" w:rsidRPr="00555121" w:rsidRDefault="00BD66DA" w:rsidP="003503AF">
      <w:pPr>
        <w:pStyle w:val="ListParagraph"/>
        <w:numPr>
          <w:ilvl w:val="0"/>
          <w:numId w:val="1"/>
        </w:numPr>
        <w:ind w:left="567" w:hanging="567"/>
        <w:jc w:val="both"/>
        <w:rPr>
          <w:rFonts w:ascii="Times New Roman" w:hAnsi="Times New Roman" w:cs="Times New Roman"/>
          <w:b/>
          <w:sz w:val="24"/>
        </w:rPr>
      </w:pPr>
      <w:r w:rsidRPr="00555121">
        <w:rPr>
          <w:rFonts w:ascii="Times New Roman" w:hAnsi="Times New Roman" w:cs="Times New Roman"/>
          <w:b/>
          <w:sz w:val="24"/>
        </w:rPr>
        <w:t>Conclusion</w:t>
      </w:r>
    </w:p>
    <w:p w:rsidR="00193618" w:rsidRPr="00555121" w:rsidRDefault="00DC7F0A" w:rsidP="00193618">
      <w:pPr>
        <w:jc w:val="both"/>
        <w:rPr>
          <w:rFonts w:ascii="Times New Roman" w:hAnsi="Times New Roman" w:cs="Times New Roman"/>
          <w:b/>
          <w:sz w:val="24"/>
          <w:szCs w:val="24"/>
        </w:rPr>
      </w:pPr>
      <w:r w:rsidRPr="00555121">
        <w:rPr>
          <w:rFonts w:ascii="Times New Roman" w:hAnsi="Times New Roman" w:cs="Times New Roman"/>
          <w:sz w:val="24"/>
          <w:szCs w:val="24"/>
        </w:rPr>
        <w:t xml:space="preserve">In India, it is projected that the percentage of </w:t>
      </w:r>
      <w:r w:rsidR="00B91532" w:rsidRPr="00555121">
        <w:rPr>
          <w:rFonts w:ascii="Times New Roman" w:hAnsi="Times New Roman" w:cs="Times New Roman"/>
          <w:sz w:val="24"/>
          <w:szCs w:val="24"/>
        </w:rPr>
        <w:t xml:space="preserve">the </w:t>
      </w:r>
      <w:r w:rsidRPr="00555121">
        <w:rPr>
          <w:rFonts w:ascii="Times New Roman" w:hAnsi="Times New Roman" w:cs="Times New Roman"/>
          <w:sz w:val="24"/>
          <w:szCs w:val="24"/>
        </w:rPr>
        <w:t xml:space="preserve">population who are above 60 years </w:t>
      </w:r>
      <w:r w:rsidR="00B91532" w:rsidRPr="00555121">
        <w:rPr>
          <w:rFonts w:ascii="Times New Roman" w:hAnsi="Times New Roman" w:cs="Times New Roman"/>
          <w:sz w:val="24"/>
          <w:szCs w:val="24"/>
        </w:rPr>
        <w:t xml:space="preserve">old </w:t>
      </w:r>
      <w:r w:rsidRPr="00555121">
        <w:rPr>
          <w:rFonts w:ascii="Times New Roman" w:hAnsi="Times New Roman" w:cs="Times New Roman"/>
          <w:sz w:val="24"/>
          <w:szCs w:val="24"/>
        </w:rPr>
        <w:t xml:space="preserve">will double from 9 percent in 2015 to 19 percent by 2050. </w:t>
      </w:r>
      <w:r w:rsidR="008D4A2B" w:rsidRPr="00555121">
        <w:rPr>
          <w:rFonts w:ascii="Times New Roman" w:hAnsi="Times New Roman" w:cs="Times New Roman"/>
          <w:sz w:val="24"/>
          <w:szCs w:val="24"/>
        </w:rPr>
        <w:t>A</w:t>
      </w:r>
      <w:r w:rsidR="0069521B" w:rsidRPr="00555121">
        <w:rPr>
          <w:rFonts w:ascii="Times New Roman" w:hAnsi="Times New Roman" w:cs="Times New Roman"/>
          <w:sz w:val="24"/>
          <w:szCs w:val="24"/>
        </w:rPr>
        <w:t>fter reviewing</w:t>
      </w:r>
      <w:r w:rsidR="008D4A2B" w:rsidRPr="00555121">
        <w:rPr>
          <w:rFonts w:ascii="Times New Roman" w:hAnsi="Times New Roman" w:cs="Times New Roman"/>
          <w:sz w:val="24"/>
          <w:szCs w:val="24"/>
        </w:rPr>
        <w:t>,</w:t>
      </w:r>
      <w:r w:rsidR="0069521B" w:rsidRPr="00555121">
        <w:rPr>
          <w:rFonts w:ascii="Times New Roman" w:hAnsi="Times New Roman" w:cs="Times New Roman"/>
          <w:sz w:val="24"/>
          <w:szCs w:val="24"/>
        </w:rPr>
        <w:t xml:space="preserve"> the </w:t>
      </w:r>
      <w:r w:rsidR="008D4A2B" w:rsidRPr="00555121">
        <w:rPr>
          <w:rFonts w:ascii="Times New Roman" w:hAnsi="Times New Roman" w:cs="Times New Roman"/>
          <w:sz w:val="24"/>
          <w:szCs w:val="24"/>
        </w:rPr>
        <w:t>challenges, t</w:t>
      </w:r>
      <w:r w:rsidR="002B0621" w:rsidRPr="00555121">
        <w:rPr>
          <w:rFonts w:ascii="Times New Roman" w:hAnsi="Times New Roman" w:cs="Times New Roman"/>
          <w:sz w:val="24"/>
          <w:szCs w:val="24"/>
        </w:rPr>
        <w:t>here is a need to give serious consideration to the well</w:t>
      </w:r>
      <w:r w:rsidR="00B91532" w:rsidRPr="00555121">
        <w:rPr>
          <w:rFonts w:ascii="Times New Roman" w:hAnsi="Times New Roman" w:cs="Times New Roman"/>
          <w:sz w:val="24"/>
          <w:szCs w:val="24"/>
        </w:rPr>
        <w:t>-</w:t>
      </w:r>
      <w:r w:rsidR="002B0621" w:rsidRPr="00555121">
        <w:rPr>
          <w:rFonts w:ascii="Times New Roman" w:hAnsi="Times New Roman" w:cs="Times New Roman"/>
          <w:sz w:val="24"/>
          <w:szCs w:val="24"/>
        </w:rPr>
        <w:t xml:space="preserve">being of </w:t>
      </w:r>
      <w:r w:rsidR="00600025" w:rsidRPr="00555121">
        <w:rPr>
          <w:rFonts w:ascii="Times New Roman" w:hAnsi="Times New Roman" w:cs="Times New Roman"/>
          <w:sz w:val="24"/>
          <w:szCs w:val="24"/>
        </w:rPr>
        <w:t xml:space="preserve">older adults </w:t>
      </w:r>
      <w:r w:rsidR="002B0621" w:rsidRPr="00555121">
        <w:rPr>
          <w:rFonts w:ascii="Times New Roman" w:hAnsi="Times New Roman" w:cs="Times New Roman"/>
          <w:sz w:val="24"/>
          <w:szCs w:val="24"/>
        </w:rPr>
        <w:t xml:space="preserve">with special consideration to </w:t>
      </w:r>
      <w:r w:rsidR="00877BFC" w:rsidRPr="00555121">
        <w:rPr>
          <w:rFonts w:ascii="Times New Roman" w:hAnsi="Times New Roman" w:cs="Times New Roman"/>
          <w:sz w:val="24"/>
          <w:szCs w:val="24"/>
        </w:rPr>
        <w:t xml:space="preserve">their </w:t>
      </w:r>
      <w:r w:rsidR="002B0621" w:rsidRPr="00555121">
        <w:rPr>
          <w:rFonts w:ascii="Times New Roman" w:hAnsi="Times New Roman" w:cs="Times New Roman"/>
          <w:sz w:val="24"/>
          <w:szCs w:val="24"/>
        </w:rPr>
        <w:t>socio-economic</w:t>
      </w:r>
      <w:r w:rsidR="00877BFC" w:rsidRPr="00555121">
        <w:rPr>
          <w:rFonts w:ascii="Times New Roman" w:hAnsi="Times New Roman" w:cs="Times New Roman"/>
          <w:sz w:val="24"/>
          <w:szCs w:val="24"/>
        </w:rPr>
        <w:t xml:space="preserve"> status like</w:t>
      </w:r>
      <w:r w:rsidR="002B0621" w:rsidRPr="00555121">
        <w:rPr>
          <w:rFonts w:ascii="Times New Roman" w:hAnsi="Times New Roman" w:cs="Times New Roman"/>
          <w:sz w:val="24"/>
          <w:szCs w:val="24"/>
        </w:rPr>
        <w:t xml:space="preserve"> financial</w:t>
      </w:r>
      <w:r w:rsidR="00877BFC" w:rsidRPr="00555121">
        <w:rPr>
          <w:rFonts w:ascii="Times New Roman" w:hAnsi="Times New Roman" w:cs="Times New Roman"/>
          <w:sz w:val="24"/>
          <w:szCs w:val="24"/>
        </w:rPr>
        <w:t xml:space="preserve"> and</w:t>
      </w:r>
      <w:r w:rsidR="002B0621" w:rsidRPr="00555121">
        <w:rPr>
          <w:rFonts w:ascii="Times New Roman" w:hAnsi="Times New Roman" w:cs="Times New Roman"/>
          <w:sz w:val="24"/>
          <w:szCs w:val="24"/>
        </w:rPr>
        <w:t xml:space="preserve"> health</w:t>
      </w:r>
      <w:r w:rsidR="00877BFC" w:rsidRPr="00555121">
        <w:rPr>
          <w:rFonts w:ascii="Times New Roman" w:hAnsi="Times New Roman" w:cs="Times New Roman"/>
          <w:sz w:val="24"/>
          <w:szCs w:val="24"/>
        </w:rPr>
        <w:t xml:space="preserve"> security</w:t>
      </w:r>
      <w:r w:rsidR="002B0621" w:rsidRPr="00555121">
        <w:rPr>
          <w:rFonts w:ascii="Times New Roman" w:hAnsi="Times New Roman" w:cs="Times New Roman"/>
          <w:sz w:val="24"/>
          <w:szCs w:val="24"/>
        </w:rPr>
        <w:t>, shelter</w:t>
      </w:r>
      <w:r w:rsidR="00B91532" w:rsidRPr="00555121">
        <w:rPr>
          <w:rFonts w:ascii="Times New Roman" w:hAnsi="Times New Roman" w:cs="Times New Roman"/>
          <w:sz w:val="24"/>
          <w:szCs w:val="24"/>
        </w:rPr>
        <w:t>,</w:t>
      </w:r>
      <w:r w:rsidR="002B0621" w:rsidRPr="00555121">
        <w:rPr>
          <w:rFonts w:ascii="Times New Roman" w:hAnsi="Times New Roman" w:cs="Times New Roman"/>
          <w:sz w:val="24"/>
          <w:szCs w:val="24"/>
        </w:rPr>
        <w:t xml:space="preserve"> and emotional needs</w:t>
      </w:r>
      <w:r w:rsidR="00600025" w:rsidRPr="00555121">
        <w:rPr>
          <w:rFonts w:ascii="Times New Roman" w:hAnsi="Times New Roman" w:cs="Times New Roman"/>
          <w:sz w:val="24"/>
          <w:szCs w:val="24"/>
        </w:rPr>
        <w:t>.</w:t>
      </w:r>
      <w:r w:rsidR="00623840" w:rsidRPr="00555121">
        <w:rPr>
          <w:rFonts w:ascii="Times New Roman" w:hAnsi="Times New Roman" w:cs="Times New Roman"/>
          <w:sz w:val="24"/>
          <w:szCs w:val="24"/>
        </w:rPr>
        <w:t xml:space="preserve"> </w:t>
      </w:r>
      <w:r w:rsidR="003503AF" w:rsidRPr="00555121">
        <w:rPr>
          <w:rFonts w:ascii="Times New Roman" w:hAnsi="Times New Roman" w:cs="Times New Roman"/>
          <w:sz w:val="24"/>
          <w:szCs w:val="24"/>
        </w:rPr>
        <w:t xml:space="preserve">Population aging is a global issue and their emerging needs </w:t>
      </w:r>
      <w:r w:rsidR="0069521B" w:rsidRPr="00555121">
        <w:rPr>
          <w:rFonts w:ascii="Times New Roman" w:hAnsi="Times New Roman" w:cs="Times New Roman"/>
          <w:sz w:val="24"/>
          <w:szCs w:val="24"/>
        </w:rPr>
        <w:t>should</w:t>
      </w:r>
      <w:r w:rsidR="003503AF" w:rsidRPr="00555121">
        <w:rPr>
          <w:rFonts w:ascii="Times New Roman" w:hAnsi="Times New Roman" w:cs="Times New Roman"/>
          <w:sz w:val="24"/>
          <w:szCs w:val="24"/>
        </w:rPr>
        <w:t xml:space="preserve"> be</w:t>
      </w:r>
      <w:r w:rsidR="0069521B" w:rsidRPr="00555121">
        <w:rPr>
          <w:rFonts w:ascii="Times New Roman" w:hAnsi="Times New Roman" w:cs="Times New Roman"/>
          <w:sz w:val="24"/>
          <w:szCs w:val="24"/>
        </w:rPr>
        <w:t xml:space="preserve"> addressed as soon as possible </w:t>
      </w:r>
      <w:r w:rsidR="004657C3" w:rsidRPr="00555121">
        <w:rPr>
          <w:rFonts w:ascii="Times New Roman" w:hAnsi="Times New Roman" w:cs="Times New Roman"/>
          <w:sz w:val="24"/>
          <w:szCs w:val="24"/>
        </w:rPr>
        <w:t>for the wel</w:t>
      </w:r>
      <w:r w:rsidR="00B91532" w:rsidRPr="00555121">
        <w:rPr>
          <w:rFonts w:ascii="Times New Roman" w:hAnsi="Times New Roman" w:cs="Times New Roman"/>
          <w:sz w:val="24"/>
          <w:szCs w:val="24"/>
        </w:rPr>
        <w:t>l-</w:t>
      </w:r>
      <w:r w:rsidR="004657C3" w:rsidRPr="00555121">
        <w:rPr>
          <w:rFonts w:ascii="Times New Roman" w:hAnsi="Times New Roman" w:cs="Times New Roman"/>
          <w:sz w:val="24"/>
          <w:szCs w:val="24"/>
        </w:rPr>
        <w:t xml:space="preserve">being and welfare of </w:t>
      </w:r>
      <w:r w:rsidR="00B91532" w:rsidRPr="00555121">
        <w:rPr>
          <w:rFonts w:ascii="Times New Roman" w:hAnsi="Times New Roman" w:cs="Times New Roman"/>
          <w:sz w:val="24"/>
          <w:szCs w:val="24"/>
        </w:rPr>
        <w:t xml:space="preserve">the </w:t>
      </w:r>
      <w:r w:rsidR="004657C3" w:rsidRPr="00555121">
        <w:rPr>
          <w:rFonts w:ascii="Times New Roman" w:hAnsi="Times New Roman" w:cs="Times New Roman"/>
          <w:sz w:val="24"/>
          <w:szCs w:val="24"/>
        </w:rPr>
        <w:t>aging population.</w:t>
      </w:r>
      <w:r w:rsidR="00E03861" w:rsidRPr="00555121">
        <w:rPr>
          <w:rFonts w:ascii="Times New Roman" w:hAnsi="Times New Roman" w:cs="Times New Roman"/>
          <w:sz w:val="24"/>
          <w:szCs w:val="24"/>
        </w:rPr>
        <w:t xml:space="preserve"> This further becomes the potential scope in social sciences where researchers can </w:t>
      </w:r>
      <w:r w:rsidR="00877BFC" w:rsidRPr="00555121">
        <w:rPr>
          <w:rFonts w:ascii="Times New Roman" w:hAnsi="Times New Roman" w:cs="Times New Roman"/>
          <w:sz w:val="24"/>
          <w:szCs w:val="24"/>
        </w:rPr>
        <w:t>reveal</w:t>
      </w:r>
      <w:r w:rsidR="00E03861" w:rsidRPr="00555121">
        <w:rPr>
          <w:rFonts w:ascii="Times New Roman" w:hAnsi="Times New Roman" w:cs="Times New Roman"/>
          <w:sz w:val="24"/>
          <w:szCs w:val="24"/>
        </w:rPr>
        <w:t xml:space="preserve"> many </w:t>
      </w:r>
      <w:r w:rsidR="00877BFC" w:rsidRPr="00555121">
        <w:rPr>
          <w:rFonts w:ascii="Times New Roman" w:hAnsi="Times New Roman" w:cs="Times New Roman"/>
          <w:sz w:val="24"/>
          <w:szCs w:val="24"/>
        </w:rPr>
        <w:lastRenderedPageBreak/>
        <w:t xml:space="preserve">hidden </w:t>
      </w:r>
      <w:r w:rsidR="00E03861" w:rsidRPr="00555121">
        <w:rPr>
          <w:rFonts w:ascii="Times New Roman" w:hAnsi="Times New Roman" w:cs="Times New Roman"/>
          <w:sz w:val="24"/>
          <w:szCs w:val="24"/>
        </w:rPr>
        <w:t>opportunities in the field of ger</w:t>
      </w:r>
      <w:r w:rsidR="00B91532" w:rsidRPr="00555121">
        <w:rPr>
          <w:rFonts w:ascii="Times New Roman" w:hAnsi="Times New Roman" w:cs="Times New Roman"/>
          <w:sz w:val="24"/>
          <w:szCs w:val="24"/>
        </w:rPr>
        <w:t>o</w:t>
      </w:r>
      <w:r w:rsidR="00E03861" w:rsidRPr="00555121">
        <w:rPr>
          <w:rFonts w:ascii="Times New Roman" w:hAnsi="Times New Roman" w:cs="Times New Roman"/>
          <w:sz w:val="24"/>
          <w:szCs w:val="24"/>
        </w:rPr>
        <w:t xml:space="preserve">ntology. </w:t>
      </w:r>
      <w:r w:rsidR="003503AF" w:rsidRPr="00555121">
        <w:rPr>
          <w:rFonts w:ascii="Times New Roman" w:hAnsi="Times New Roman" w:cs="Times New Roman"/>
          <w:sz w:val="24"/>
          <w:szCs w:val="24"/>
        </w:rPr>
        <w:t xml:space="preserve">They can provide solutions on the qualitative aspects of elderly care like </w:t>
      </w:r>
      <w:r w:rsidR="000027C9" w:rsidRPr="00555121">
        <w:rPr>
          <w:rFonts w:ascii="Times New Roman" w:hAnsi="Times New Roman" w:cs="Times New Roman"/>
          <w:sz w:val="24"/>
          <w:szCs w:val="24"/>
        </w:rPr>
        <w:t xml:space="preserve">their </w:t>
      </w:r>
      <w:r w:rsidR="003503AF" w:rsidRPr="00555121">
        <w:rPr>
          <w:rFonts w:ascii="Times New Roman" w:hAnsi="Times New Roman" w:cs="Times New Roman"/>
          <w:sz w:val="24"/>
          <w:szCs w:val="24"/>
        </w:rPr>
        <w:t xml:space="preserve">dignity, independence, social participation, and empowerment. </w:t>
      </w:r>
      <w:r w:rsidR="00706013" w:rsidRPr="00555121">
        <w:rPr>
          <w:rFonts w:ascii="Times New Roman" w:hAnsi="Times New Roman" w:cs="Times New Roman"/>
          <w:sz w:val="24"/>
          <w:szCs w:val="24"/>
        </w:rPr>
        <w:t>Hum</w:t>
      </w:r>
      <w:r w:rsidR="000027C9" w:rsidRPr="00555121">
        <w:rPr>
          <w:rFonts w:ascii="Times New Roman" w:hAnsi="Times New Roman" w:cs="Times New Roman"/>
          <w:sz w:val="24"/>
          <w:szCs w:val="24"/>
        </w:rPr>
        <w:t xml:space="preserve">an </w:t>
      </w:r>
      <w:r w:rsidR="0069521B" w:rsidRPr="00555121">
        <w:rPr>
          <w:rFonts w:ascii="Times New Roman" w:hAnsi="Times New Roman" w:cs="Times New Roman"/>
          <w:sz w:val="24"/>
          <w:szCs w:val="24"/>
        </w:rPr>
        <w:t>beings are social animals, prefer</w:t>
      </w:r>
      <w:r w:rsidR="00706013" w:rsidRPr="00555121">
        <w:rPr>
          <w:rFonts w:ascii="Times New Roman" w:hAnsi="Times New Roman" w:cs="Times New Roman"/>
          <w:sz w:val="24"/>
          <w:szCs w:val="24"/>
        </w:rPr>
        <w:t xml:space="preserve"> to stay in groups</w:t>
      </w:r>
      <w:r w:rsidR="00DC320D" w:rsidRPr="00555121">
        <w:rPr>
          <w:rFonts w:ascii="Times New Roman" w:hAnsi="Times New Roman" w:cs="Times New Roman"/>
          <w:sz w:val="24"/>
          <w:szCs w:val="24"/>
        </w:rPr>
        <w:t>,</w:t>
      </w:r>
      <w:r w:rsidR="00706013" w:rsidRPr="00555121">
        <w:rPr>
          <w:rFonts w:ascii="Times New Roman" w:hAnsi="Times New Roman" w:cs="Times New Roman"/>
          <w:sz w:val="24"/>
          <w:szCs w:val="24"/>
        </w:rPr>
        <w:t xml:space="preserve"> and desire to create social connections. </w:t>
      </w:r>
      <w:r w:rsidR="00B639A8" w:rsidRPr="00555121">
        <w:rPr>
          <w:rFonts w:ascii="Times New Roman" w:hAnsi="Times New Roman" w:cs="Times New Roman"/>
          <w:sz w:val="24"/>
          <w:szCs w:val="24"/>
        </w:rPr>
        <w:t>Many research findings reveal a positive relationship between social isolation and psychological degeneration.</w:t>
      </w:r>
      <w:r w:rsidR="004A07D5" w:rsidRPr="00555121">
        <w:rPr>
          <w:rFonts w:ascii="Times New Roman" w:hAnsi="Times New Roman" w:cs="Times New Roman"/>
          <w:sz w:val="24"/>
          <w:szCs w:val="24"/>
        </w:rPr>
        <w:t xml:space="preserve"> It is revealed through the study that community living is the best solution for abating their social isolation and loneliness. However, there could be many probable solutions in which such problems could be resolved. Thus, with the tremendous growth of </w:t>
      </w:r>
      <w:r w:rsidR="004457F5" w:rsidRPr="00555121">
        <w:rPr>
          <w:rFonts w:ascii="Times New Roman" w:hAnsi="Times New Roman" w:cs="Times New Roman"/>
          <w:sz w:val="24"/>
          <w:szCs w:val="24"/>
        </w:rPr>
        <w:t xml:space="preserve">the </w:t>
      </w:r>
      <w:r w:rsidR="004A07D5" w:rsidRPr="00555121">
        <w:rPr>
          <w:rFonts w:ascii="Times New Roman" w:hAnsi="Times New Roman" w:cs="Times New Roman"/>
          <w:sz w:val="24"/>
          <w:szCs w:val="24"/>
        </w:rPr>
        <w:t xml:space="preserve">aging population, the issue of elderly care could be </w:t>
      </w:r>
      <w:r w:rsidR="004457F5" w:rsidRPr="00555121">
        <w:rPr>
          <w:rFonts w:ascii="Times New Roman" w:hAnsi="Times New Roman" w:cs="Times New Roman"/>
          <w:sz w:val="24"/>
          <w:szCs w:val="24"/>
        </w:rPr>
        <w:t>a</w:t>
      </w:r>
      <w:r w:rsidR="004A07D5" w:rsidRPr="00555121">
        <w:rPr>
          <w:rFonts w:ascii="Times New Roman" w:hAnsi="Times New Roman" w:cs="Times New Roman"/>
          <w:sz w:val="24"/>
          <w:szCs w:val="24"/>
        </w:rPr>
        <w:t xml:space="preserve"> prospective research opportunit</w:t>
      </w:r>
      <w:r w:rsidR="004457F5" w:rsidRPr="00555121">
        <w:rPr>
          <w:rFonts w:ascii="Times New Roman" w:hAnsi="Times New Roman" w:cs="Times New Roman"/>
          <w:sz w:val="24"/>
          <w:szCs w:val="24"/>
        </w:rPr>
        <w:t>y</w:t>
      </w:r>
      <w:r w:rsidR="004A07D5" w:rsidRPr="00555121">
        <w:rPr>
          <w:rFonts w:ascii="Times New Roman" w:hAnsi="Times New Roman" w:cs="Times New Roman"/>
          <w:sz w:val="24"/>
          <w:szCs w:val="24"/>
        </w:rPr>
        <w:t xml:space="preserve"> in social sciences.   </w:t>
      </w:r>
    </w:p>
    <w:p w:rsidR="00D24A6F" w:rsidRPr="00555121" w:rsidRDefault="00D24A6F" w:rsidP="00526621">
      <w:pPr>
        <w:jc w:val="both"/>
        <w:rPr>
          <w:rFonts w:ascii="Times New Roman" w:hAnsi="Times New Roman" w:cs="Times New Roman"/>
          <w:b/>
          <w:sz w:val="24"/>
        </w:rPr>
      </w:pPr>
      <w:r w:rsidRPr="00555121">
        <w:rPr>
          <w:rFonts w:ascii="Times New Roman" w:hAnsi="Times New Roman" w:cs="Times New Roman"/>
          <w:b/>
          <w:sz w:val="24"/>
        </w:rPr>
        <w:t>References</w:t>
      </w:r>
    </w:p>
    <w:p w:rsidR="005F23D8" w:rsidRPr="00555121" w:rsidRDefault="005F23D8" w:rsidP="00B120A3">
      <w:pPr>
        <w:pStyle w:val="reference"/>
        <w:spacing w:before="0" w:beforeAutospacing="0" w:after="240" w:afterAutospacing="0"/>
        <w:ind w:left="567" w:hanging="480"/>
        <w:jc w:val="both"/>
        <w:rPr>
          <w:rStyle w:val="familyname"/>
          <w:color w:val="0E101A"/>
        </w:rPr>
      </w:pPr>
      <w:proofErr w:type="gramStart"/>
      <w:r w:rsidRPr="00555121">
        <w:rPr>
          <w:rStyle w:val="familyname"/>
        </w:rPr>
        <w:t>Agewell (</w:t>
      </w:r>
      <w:r w:rsidR="00877BFC" w:rsidRPr="00555121">
        <w:rPr>
          <w:rStyle w:val="familyname"/>
        </w:rPr>
        <w:t>2016</w:t>
      </w:r>
      <w:r w:rsidRPr="00555121">
        <w:rPr>
          <w:rStyle w:val="familyname"/>
        </w:rPr>
        <w:t>).</w:t>
      </w:r>
      <w:proofErr w:type="gramEnd"/>
      <w:r w:rsidRPr="00555121">
        <w:rPr>
          <w:rStyle w:val="familyname"/>
        </w:rPr>
        <w:t xml:space="preserve"> </w:t>
      </w:r>
      <w:proofErr w:type="gramStart"/>
      <w:r w:rsidRPr="00555121">
        <w:rPr>
          <w:rStyle w:val="familyname"/>
        </w:rPr>
        <w:t>Financial Status of Older People in India - An Assessment.</w:t>
      </w:r>
      <w:proofErr w:type="gramEnd"/>
      <w:r w:rsidRPr="00555121">
        <w:rPr>
          <w:rStyle w:val="familyname"/>
        </w:rPr>
        <w:t xml:space="preserve"> Agewell foundation: Research &amp; Advocacy Centre.</w:t>
      </w:r>
    </w:p>
    <w:p w:rsidR="005F23D8" w:rsidRPr="00555121" w:rsidRDefault="005F23D8" w:rsidP="00B120A3">
      <w:pPr>
        <w:pStyle w:val="reference"/>
        <w:spacing w:before="0" w:beforeAutospacing="0" w:after="240" w:afterAutospacing="0"/>
        <w:ind w:left="567" w:hanging="480"/>
        <w:jc w:val="both"/>
        <w:rPr>
          <w:color w:val="0E101A"/>
        </w:rPr>
      </w:pPr>
      <w:proofErr w:type="spellStart"/>
      <w:r w:rsidRPr="00555121">
        <w:rPr>
          <w:rStyle w:val="familyname"/>
          <w:color w:val="0E101A"/>
        </w:rPr>
        <w:t>Govil</w:t>
      </w:r>
      <w:proofErr w:type="spellEnd"/>
      <w:r w:rsidRPr="00555121">
        <w:rPr>
          <w:rStyle w:val="givenname"/>
          <w:color w:val="0E101A"/>
        </w:rPr>
        <w:t>, P.</w:t>
      </w:r>
      <w:r w:rsidRPr="00555121">
        <w:rPr>
          <w:rStyle w:val="chgathrix"/>
          <w:color w:val="0E101A"/>
        </w:rPr>
        <w:t xml:space="preserve">, &amp; </w:t>
      </w:r>
      <w:r w:rsidRPr="00555121">
        <w:rPr>
          <w:rStyle w:val="familyname"/>
          <w:color w:val="0E101A"/>
        </w:rPr>
        <w:t>Gupta</w:t>
      </w:r>
      <w:r w:rsidRPr="00555121">
        <w:rPr>
          <w:rStyle w:val="givenname"/>
          <w:color w:val="0E101A"/>
        </w:rPr>
        <w:t>, S.</w:t>
      </w:r>
      <w:r w:rsidRPr="00555121">
        <w:rPr>
          <w:rStyle w:val="refcontents"/>
          <w:color w:val="0E101A"/>
        </w:rPr>
        <w:t xml:space="preserve"> </w:t>
      </w:r>
      <w:r w:rsidRPr="00555121">
        <w:rPr>
          <w:rStyle w:val="groupdateref"/>
          <w:color w:val="0E101A"/>
        </w:rPr>
        <w:t>(</w:t>
      </w:r>
      <w:r w:rsidRPr="00555121">
        <w:rPr>
          <w:rStyle w:val="idyear"/>
          <w:color w:val="0E101A"/>
        </w:rPr>
        <w:t>2016</w:t>
      </w:r>
      <w:r w:rsidRPr="00555121">
        <w:rPr>
          <w:rStyle w:val="groupdateref"/>
          <w:color w:val="0E101A"/>
        </w:rPr>
        <w:t>)</w:t>
      </w:r>
      <w:r w:rsidRPr="00555121">
        <w:rPr>
          <w:rStyle w:val="chgathrix"/>
          <w:color w:val="0E101A"/>
        </w:rPr>
        <w:t xml:space="preserve">. </w:t>
      </w:r>
      <w:r w:rsidRPr="00555121">
        <w:rPr>
          <w:rStyle w:val="titledoc"/>
          <w:color w:val="0E101A"/>
        </w:rPr>
        <w:t xml:space="preserve">Domestic </w:t>
      </w:r>
      <w:r w:rsidRPr="00555121">
        <w:rPr>
          <w:rStyle w:val="chgathrix"/>
          <w:color w:val="0E101A"/>
        </w:rPr>
        <w:t>violence</w:t>
      </w:r>
      <w:r w:rsidRPr="00555121">
        <w:rPr>
          <w:rStyle w:val="titledoc"/>
          <w:color w:val="0E101A"/>
        </w:rPr>
        <w:t xml:space="preserve"> against </w:t>
      </w:r>
      <w:r w:rsidRPr="00555121">
        <w:rPr>
          <w:rStyle w:val="chgathrix"/>
          <w:color w:val="0E101A"/>
        </w:rPr>
        <w:t>elderly</w:t>
      </w:r>
      <w:r w:rsidRPr="00555121">
        <w:rPr>
          <w:rStyle w:val="titledoc"/>
          <w:color w:val="0E101A"/>
        </w:rPr>
        <w:t xml:space="preserve"> </w:t>
      </w:r>
      <w:r w:rsidRPr="00555121">
        <w:rPr>
          <w:rStyle w:val="chgathrix"/>
          <w:color w:val="0E101A"/>
        </w:rPr>
        <w:t>people</w:t>
      </w:r>
      <w:r w:rsidRPr="00555121">
        <w:rPr>
          <w:rStyle w:val="titledoc"/>
          <w:color w:val="0E101A"/>
        </w:rPr>
        <w:t xml:space="preserve">: </w:t>
      </w:r>
      <w:r w:rsidRPr="00555121">
        <w:rPr>
          <w:rStyle w:val="namelitigantclaimant"/>
          <w:i/>
          <w:iCs/>
          <w:color w:val="0E101A"/>
        </w:rPr>
        <w:t>A</w:t>
      </w:r>
      <w:r w:rsidRPr="00555121">
        <w:rPr>
          <w:rStyle w:val="chgathrix"/>
          <w:i/>
          <w:iCs/>
          <w:color w:val="0E101A"/>
        </w:rPr>
        <w:t xml:space="preserve"> Case</w:t>
      </w:r>
      <w:r w:rsidRPr="00555121">
        <w:rPr>
          <w:rStyle w:val="titledoc"/>
          <w:color w:val="0E101A"/>
        </w:rPr>
        <w:t xml:space="preserve"> </w:t>
      </w:r>
      <w:r w:rsidRPr="00555121">
        <w:rPr>
          <w:rStyle w:val="chgathrix"/>
          <w:color w:val="0E101A"/>
        </w:rPr>
        <w:t>study</w:t>
      </w:r>
      <w:r w:rsidRPr="00555121">
        <w:rPr>
          <w:rStyle w:val="titledoc"/>
          <w:color w:val="0E101A"/>
        </w:rPr>
        <w:t xml:space="preserve"> of </w:t>
      </w:r>
      <w:r w:rsidRPr="00555121">
        <w:rPr>
          <w:rStyle w:val="namefamily"/>
          <w:color w:val="0E101A"/>
        </w:rPr>
        <w:t>India</w:t>
      </w:r>
      <w:r w:rsidRPr="00555121">
        <w:rPr>
          <w:rStyle w:val="refcontents"/>
          <w:color w:val="0E101A"/>
        </w:rPr>
        <w:t xml:space="preserve">. </w:t>
      </w:r>
      <w:r w:rsidRPr="00555121">
        <w:rPr>
          <w:rStyle w:val="titlejournal"/>
          <w:i/>
          <w:iCs/>
          <w:color w:val="0E101A"/>
        </w:rPr>
        <w:t>Advances in Aging Research</w:t>
      </w:r>
      <w:r w:rsidRPr="00555121">
        <w:rPr>
          <w:rStyle w:val="refcontents"/>
          <w:color w:val="0E101A"/>
        </w:rPr>
        <w:t xml:space="preserve">, </w:t>
      </w:r>
      <w:r w:rsidRPr="00555121">
        <w:rPr>
          <w:rStyle w:val="chgathrix"/>
          <w:i/>
          <w:iCs/>
          <w:color w:val="0E101A"/>
        </w:rPr>
        <w:t>05</w:t>
      </w:r>
      <w:r w:rsidRPr="00555121">
        <w:rPr>
          <w:rStyle w:val="chgathrix"/>
          <w:color w:val="0E101A"/>
        </w:rPr>
        <w:t>(5)</w:t>
      </w:r>
      <w:r w:rsidRPr="00555121">
        <w:rPr>
          <w:rStyle w:val="refcontents"/>
          <w:color w:val="0E101A"/>
        </w:rPr>
        <w:t xml:space="preserve">, </w:t>
      </w:r>
      <w:r w:rsidRPr="00555121">
        <w:rPr>
          <w:rStyle w:val="pagenumbers"/>
          <w:color w:val="0E101A"/>
        </w:rPr>
        <w:t>110</w:t>
      </w:r>
      <w:r w:rsidRPr="00555121">
        <w:rPr>
          <w:rStyle w:val="chgathrix"/>
          <w:color w:val="0E101A"/>
        </w:rPr>
        <w:t>–</w:t>
      </w:r>
      <w:r w:rsidRPr="00555121">
        <w:rPr>
          <w:rStyle w:val="pagenumbers"/>
          <w:color w:val="0E101A"/>
        </w:rPr>
        <w:t>121</w:t>
      </w:r>
      <w:r w:rsidRPr="00555121">
        <w:rPr>
          <w:rStyle w:val="refcontents"/>
          <w:color w:val="0E101A"/>
        </w:rPr>
        <w:t xml:space="preserve">. </w:t>
      </w:r>
      <w:hyperlink r:id="rId8" w:tgtFrame="_blank" w:history="1">
        <w:r w:rsidRPr="00555121">
          <w:rPr>
            <w:rStyle w:val="chgathrix"/>
            <w:color w:val="0000FF"/>
            <w:u w:val="single"/>
          </w:rPr>
          <w:t>http://doi.org/</w:t>
        </w:r>
        <w:r w:rsidRPr="00555121">
          <w:rPr>
            <w:rStyle w:val="Hyperlink"/>
          </w:rPr>
          <w:t>10.4236/aar.2016.55011</w:t>
        </w:r>
      </w:hyperlink>
    </w:p>
    <w:p w:rsidR="005F23D8" w:rsidRPr="00555121" w:rsidRDefault="005F23D8" w:rsidP="00B120A3">
      <w:pPr>
        <w:pStyle w:val="reference"/>
        <w:spacing w:before="0" w:beforeAutospacing="0" w:after="240" w:afterAutospacing="0"/>
        <w:ind w:left="567" w:hanging="480"/>
        <w:jc w:val="both"/>
        <w:rPr>
          <w:color w:val="0E101A"/>
        </w:rPr>
      </w:pPr>
      <w:proofErr w:type="gramStart"/>
      <w:r w:rsidRPr="00555121">
        <w:rPr>
          <w:rStyle w:val="familyname"/>
          <w:color w:val="0E101A"/>
        </w:rPr>
        <w:t>He</w:t>
      </w:r>
      <w:r w:rsidRPr="00555121">
        <w:rPr>
          <w:rStyle w:val="givenname"/>
          <w:color w:val="0E101A"/>
        </w:rPr>
        <w:t xml:space="preserve">, </w:t>
      </w:r>
      <w:r w:rsidRPr="00555121">
        <w:rPr>
          <w:rStyle w:val="chgathrix"/>
          <w:color w:val="0E101A"/>
        </w:rPr>
        <w:t>W.</w:t>
      </w:r>
      <w:r w:rsidRPr="00555121">
        <w:rPr>
          <w:rStyle w:val="groupname"/>
          <w:color w:val="0E101A"/>
        </w:rPr>
        <w:t xml:space="preserve">, </w:t>
      </w:r>
      <w:proofErr w:type="spellStart"/>
      <w:r w:rsidRPr="00555121">
        <w:rPr>
          <w:rStyle w:val="familyname"/>
          <w:color w:val="0E101A"/>
        </w:rPr>
        <w:t>Goodkind</w:t>
      </w:r>
      <w:proofErr w:type="spellEnd"/>
      <w:r w:rsidRPr="00555121">
        <w:rPr>
          <w:rStyle w:val="givenname"/>
          <w:color w:val="0E101A"/>
        </w:rPr>
        <w:t xml:space="preserve">, </w:t>
      </w:r>
      <w:r w:rsidRPr="00555121">
        <w:rPr>
          <w:rStyle w:val="chgathrix"/>
          <w:color w:val="0E101A"/>
        </w:rPr>
        <w:t>D.</w:t>
      </w:r>
      <w:r w:rsidRPr="00555121">
        <w:rPr>
          <w:rStyle w:val="groupname"/>
          <w:color w:val="0E101A"/>
        </w:rPr>
        <w:t xml:space="preserve">, &amp; </w:t>
      </w:r>
      <w:proofErr w:type="spellStart"/>
      <w:r w:rsidRPr="00555121">
        <w:rPr>
          <w:rStyle w:val="familyname"/>
          <w:color w:val="0E101A"/>
        </w:rPr>
        <w:t>Kowal</w:t>
      </w:r>
      <w:proofErr w:type="spellEnd"/>
      <w:r w:rsidRPr="00555121">
        <w:rPr>
          <w:rStyle w:val="givenname"/>
          <w:color w:val="0E101A"/>
        </w:rPr>
        <w:t xml:space="preserve">, </w:t>
      </w:r>
      <w:r w:rsidRPr="00555121">
        <w:rPr>
          <w:rStyle w:val="chgathrix"/>
          <w:color w:val="0E101A"/>
        </w:rPr>
        <w:t>P.</w:t>
      </w:r>
      <w:r w:rsidRPr="00555121">
        <w:rPr>
          <w:rStyle w:val="refcontents"/>
          <w:color w:val="0E101A"/>
        </w:rPr>
        <w:t xml:space="preserve"> </w:t>
      </w:r>
      <w:r w:rsidRPr="00555121">
        <w:rPr>
          <w:rStyle w:val="groupdateref"/>
          <w:color w:val="0E101A"/>
        </w:rPr>
        <w:t>(</w:t>
      </w:r>
      <w:r w:rsidRPr="00555121">
        <w:rPr>
          <w:rStyle w:val="idyear"/>
          <w:color w:val="0E101A"/>
        </w:rPr>
        <w:t>2016</w:t>
      </w:r>
      <w:r w:rsidRPr="00555121">
        <w:rPr>
          <w:rStyle w:val="groupdateref"/>
          <w:color w:val="0E101A"/>
        </w:rPr>
        <w:t>)</w:t>
      </w:r>
      <w:r w:rsidRPr="00555121">
        <w:rPr>
          <w:rStyle w:val="refcontents"/>
          <w:color w:val="0E101A"/>
        </w:rPr>
        <w:t>.</w:t>
      </w:r>
      <w:proofErr w:type="gramEnd"/>
      <w:r w:rsidRPr="00555121">
        <w:rPr>
          <w:rStyle w:val="refcontents"/>
          <w:color w:val="0E101A"/>
        </w:rPr>
        <w:t xml:space="preserve"> </w:t>
      </w:r>
      <w:proofErr w:type="gramStart"/>
      <w:r w:rsidRPr="00555121">
        <w:rPr>
          <w:rStyle w:val="titledoc"/>
          <w:color w:val="0E101A"/>
        </w:rPr>
        <w:t xml:space="preserve">An </w:t>
      </w:r>
      <w:r w:rsidRPr="00555121">
        <w:rPr>
          <w:rStyle w:val="chgathrix"/>
          <w:color w:val="0E101A"/>
        </w:rPr>
        <w:t>aging</w:t>
      </w:r>
      <w:r w:rsidRPr="00555121">
        <w:rPr>
          <w:rStyle w:val="titledoc"/>
          <w:color w:val="0E101A"/>
        </w:rPr>
        <w:t xml:space="preserve"> </w:t>
      </w:r>
      <w:r w:rsidRPr="00555121">
        <w:rPr>
          <w:rStyle w:val="chgathrix"/>
          <w:color w:val="0E101A"/>
        </w:rPr>
        <w:t>world.</w:t>
      </w:r>
      <w:proofErr w:type="gramEnd"/>
      <w:r w:rsidRPr="00555121">
        <w:rPr>
          <w:rStyle w:val="chgathrix"/>
          <w:color w:val="0E101A"/>
        </w:rPr>
        <w:t xml:space="preserve"> </w:t>
      </w:r>
      <w:proofErr w:type="gramStart"/>
      <w:r w:rsidRPr="00555121">
        <w:rPr>
          <w:rStyle w:val="titlejournal"/>
          <w:i/>
          <w:iCs/>
          <w:color w:val="0E101A"/>
        </w:rPr>
        <w:t>Population Reports</w:t>
      </w:r>
      <w:r w:rsidRPr="00555121">
        <w:rPr>
          <w:rStyle w:val="chgathrix"/>
          <w:color w:val="0E101A"/>
        </w:rPr>
        <w:t>.</w:t>
      </w:r>
      <w:proofErr w:type="gramEnd"/>
      <w:r w:rsidRPr="00555121">
        <w:rPr>
          <w:rStyle w:val="chgathrix"/>
          <w:color w:val="0E101A"/>
        </w:rPr>
        <w:t xml:space="preserve"> </w:t>
      </w:r>
      <w:proofErr w:type="gramStart"/>
      <w:r w:rsidRPr="00555121">
        <w:rPr>
          <w:rStyle w:val="nameinstitution"/>
          <w:color w:val="0E101A"/>
        </w:rPr>
        <w:t>U.S. Government</w:t>
      </w:r>
      <w:r w:rsidRPr="00555121">
        <w:rPr>
          <w:rStyle w:val="publisher"/>
          <w:color w:val="0E101A"/>
        </w:rPr>
        <w:t xml:space="preserve"> </w:t>
      </w:r>
      <w:r w:rsidRPr="00555121">
        <w:rPr>
          <w:rStyle w:val="nameinstitution"/>
          <w:color w:val="0E101A"/>
        </w:rPr>
        <w:t>Publishing Office</w:t>
      </w:r>
      <w:r w:rsidRPr="00555121">
        <w:rPr>
          <w:rStyle w:val="chgathrix"/>
          <w:color w:val="0E101A"/>
        </w:rPr>
        <w:t>,</w:t>
      </w:r>
      <w:r w:rsidRPr="00555121">
        <w:rPr>
          <w:rStyle w:val="refcontents"/>
          <w:color w:val="0E101A"/>
        </w:rPr>
        <w:t xml:space="preserve"> </w:t>
      </w:r>
      <w:r w:rsidRPr="00555121">
        <w:rPr>
          <w:rStyle w:val="idyear"/>
          <w:i/>
          <w:iCs/>
          <w:color w:val="0E101A"/>
        </w:rPr>
        <w:t>2015</w:t>
      </w:r>
      <w:r w:rsidRPr="00555121">
        <w:rPr>
          <w:rStyle w:val="refcontents"/>
          <w:color w:val="0E101A"/>
          <w:bdr w:val="none" w:sz="0" w:space="0" w:color="auto" w:frame="1"/>
        </w:rPr>
        <w:t>.</w:t>
      </w:r>
      <w:proofErr w:type="gramEnd"/>
      <w:r w:rsidRPr="00555121">
        <w:rPr>
          <w:rStyle w:val="refcontents"/>
          <w:color w:val="0E101A"/>
          <w:bdr w:val="none" w:sz="0" w:space="0" w:color="auto" w:frame="1"/>
        </w:rPr>
        <w:t xml:space="preserve"> </w:t>
      </w:r>
      <w:r w:rsidRPr="00555121">
        <w:rPr>
          <w:rStyle w:val="nameinstitution"/>
          <w:color w:val="0E101A"/>
          <w:bdr w:val="none" w:sz="0" w:space="0" w:color="auto" w:frame="1"/>
        </w:rPr>
        <w:t>U.S. Census Bureau</w:t>
      </w:r>
      <w:r w:rsidRPr="00555121">
        <w:rPr>
          <w:rStyle w:val="titlebook"/>
          <w:color w:val="0E101A"/>
          <w:bdr w:val="none" w:sz="0" w:space="0" w:color="auto" w:frame="1"/>
        </w:rPr>
        <w:t>, International</w:t>
      </w:r>
      <w:r w:rsidRPr="00555121">
        <w:rPr>
          <w:rStyle w:val="refcontents"/>
          <w:color w:val="0E101A"/>
        </w:rPr>
        <w:t xml:space="preserve">, </w:t>
      </w:r>
      <w:r w:rsidRPr="00555121">
        <w:rPr>
          <w:rStyle w:val="pagenumbers"/>
          <w:color w:val="0E101A"/>
        </w:rPr>
        <w:t>95/16-1</w:t>
      </w:r>
      <w:r w:rsidRPr="00555121">
        <w:rPr>
          <w:rStyle w:val="reftext"/>
          <w:color w:val="0E101A"/>
        </w:rPr>
        <w:t>.</w:t>
      </w:r>
    </w:p>
    <w:p w:rsidR="005F23D8" w:rsidRPr="00555121" w:rsidRDefault="005F23D8" w:rsidP="00B120A3">
      <w:pPr>
        <w:pStyle w:val="reference"/>
        <w:spacing w:before="0" w:beforeAutospacing="0" w:after="240" w:afterAutospacing="0"/>
        <w:ind w:left="567" w:hanging="480"/>
        <w:jc w:val="both"/>
        <w:rPr>
          <w:rStyle w:val="reftext"/>
          <w:color w:val="0E101A"/>
        </w:rPr>
      </w:pPr>
      <w:r w:rsidRPr="00555121">
        <w:rPr>
          <w:rStyle w:val="titledoc"/>
          <w:color w:val="0E101A"/>
        </w:rPr>
        <w:t xml:space="preserve">Help </w:t>
      </w:r>
      <w:r w:rsidRPr="00555121">
        <w:rPr>
          <w:rStyle w:val="chgathrix"/>
          <w:color w:val="0E101A"/>
        </w:rPr>
        <w:t>age</w:t>
      </w:r>
      <w:r w:rsidRPr="00555121">
        <w:rPr>
          <w:rStyle w:val="titledoc"/>
          <w:color w:val="0E101A"/>
        </w:rPr>
        <w:t xml:space="preserve"> </w:t>
      </w:r>
      <w:r w:rsidRPr="00555121">
        <w:rPr>
          <w:rStyle w:val="namefamily"/>
          <w:color w:val="0E101A"/>
        </w:rPr>
        <w:t>India</w:t>
      </w:r>
      <w:r w:rsidRPr="00555121">
        <w:rPr>
          <w:rStyle w:val="chgathrix"/>
          <w:color w:val="0E101A"/>
        </w:rPr>
        <w:t>.</w:t>
      </w:r>
      <w:r w:rsidRPr="00555121">
        <w:rPr>
          <w:rStyle w:val="refcontents"/>
          <w:color w:val="0E101A"/>
        </w:rPr>
        <w:t xml:space="preserve"> </w:t>
      </w:r>
      <w:r w:rsidRPr="00555121">
        <w:rPr>
          <w:rStyle w:val="groupdateref"/>
          <w:color w:val="0E101A"/>
        </w:rPr>
        <w:t>(</w:t>
      </w:r>
      <w:r w:rsidRPr="00555121">
        <w:rPr>
          <w:rStyle w:val="idyear"/>
          <w:color w:val="0E101A"/>
        </w:rPr>
        <w:t>2022</w:t>
      </w:r>
      <w:r w:rsidRPr="00555121">
        <w:rPr>
          <w:rStyle w:val="groupdateref"/>
          <w:color w:val="0E101A"/>
        </w:rPr>
        <w:t>)</w:t>
      </w:r>
      <w:r w:rsidRPr="00555121">
        <w:rPr>
          <w:rStyle w:val="refcontents"/>
          <w:color w:val="0E101A"/>
        </w:rPr>
        <w:t xml:space="preserve">. </w:t>
      </w:r>
      <w:r w:rsidRPr="00555121">
        <w:rPr>
          <w:rStyle w:val="titlebook"/>
          <w:i/>
          <w:iCs/>
          <w:color w:val="0E101A"/>
        </w:rPr>
        <w:t xml:space="preserve">Bridge the </w:t>
      </w:r>
      <w:r w:rsidRPr="00555121">
        <w:rPr>
          <w:rStyle w:val="chgathrix"/>
          <w:i/>
          <w:iCs/>
          <w:color w:val="0E101A"/>
        </w:rPr>
        <w:t>gap</w:t>
      </w:r>
      <w:r w:rsidRPr="00555121">
        <w:rPr>
          <w:rStyle w:val="titlebook"/>
          <w:i/>
          <w:iCs/>
          <w:color w:val="0E101A"/>
        </w:rPr>
        <w:t xml:space="preserve"> </w:t>
      </w:r>
      <w:r w:rsidR="00256AF8" w:rsidRPr="00555121">
        <w:rPr>
          <w:rStyle w:val="titlebook"/>
          <w:i/>
          <w:iCs/>
          <w:color w:val="0E101A"/>
        </w:rPr>
        <w:t>U</w:t>
      </w:r>
      <w:r w:rsidRPr="00555121">
        <w:rPr>
          <w:rStyle w:val="chgathrix"/>
          <w:i/>
          <w:iCs/>
          <w:color w:val="0E101A"/>
        </w:rPr>
        <w:t>nderstanding</w:t>
      </w:r>
      <w:r w:rsidRPr="00555121">
        <w:rPr>
          <w:rStyle w:val="titlebook"/>
          <w:i/>
          <w:iCs/>
          <w:color w:val="0E101A"/>
        </w:rPr>
        <w:t xml:space="preserve"> </w:t>
      </w:r>
      <w:r w:rsidR="00256AF8" w:rsidRPr="00555121">
        <w:rPr>
          <w:rStyle w:val="chgathrix"/>
          <w:i/>
          <w:iCs/>
          <w:color w:val="0E101A"/>
        </w:rPr>
        <w:t>E</w:t>
      </w:r>
      <w:r w:rsidRPr="00555121">
        <w:rPr>
          <w:rStyle w:val="chgathrix"/>
          <w:i/>
          <w:iCs/>
          <w:color w:val="0E101A"/>
        </w:rPr>
        <w:t>lder</w:t>
      </w:r>
      <w:r w:rsidRPr="00555121">
        <w:rPr>
          <w:rStyle w:val="titlebook"/>
          <w:i/>
          <w:iCs/>
          <w:color w:val="0E101A"/>
        </w:rPr>
        <w:t xml:space="preserve"> </w:t>
      </w:r>
      <w:r w:rsidRPr="00555121">
        <w:rPr>
          <w:rStyle w:val="namefamily"/>
          <w:i/>
          <w:iCs/>
          <w:color w:val="0E101A"/>
        </w:rPr>
        <w:t>Needs</w:t>
      </w:r>
      <w:r w:rsidRPr="00555121">
        <w:rPr>
          <w:rStyle w:val="reftext"/>
          <w:color w:val="0E101A"/>
        </w:rPr>
        <w:t>.</w:t>
      </w:r>
    </w:p>
    <w:p w:rsidR="00044590" w:rsidRPr="00555121" w:rsidRDefault="00044590" w:rsidP="00B120A3">
      <w:pPr>
        <w:pStyle w:val="reference"/>
        <w:spacing w:before="0" w:beforeAutospacing="0" w:after="240" w:afterAutospacing="0"/>
        <w:ind w:left="567" w:hanging="480"/>
        <w:jc w:val="both"/>
        <w:rPr>
          <w:color w:val="0E101A"/>
        </w:rPr>
      </w:pPr>
      <w:proofErr w:type="gramStart"/>
      <w:r w:rsidRPr="00555121">
        <w:rPr>
          <w:rStyle w:val="organization"/>
          <w:color w:val="0E101A"/>
          <w:shd w:val="clear" w:color="auto" w:fill="FFFFFF"/>
        </w:rPr>
        <w:t>International Committee</w:t>
      </w:r>
      <w:r w:rsidRPr="00555121">
        <w:rPr>
          <w:rStyle w:val="formattedtext"/>
          <w:color w:val="0E101A"/>
          <w:shd w:val="clear" w:color="auto" w:fill="FFFFFF"/>
        </w:rPr>
        <w:t> </w:t>
      </w:r>
      <w:r w:rsidRPr="00555121">
        <w:rPr>
          <w:rStyle w:val="organization"/>
          <w:color w:val="0E101A"/>
          <w:shd w:val="clear" w:color="auto" w:fill="FFFFFF"/>
        </w:rPr>
        <w:t>of the Red Cross</w:t>
      </w:r>
      <w:r w:rsidRPr="00555121">
        <w:rPr>
          <w:rStyle w:val="formattedtext"/>
          <w:color w:val="0E101A"/>
          <w:shd w:val="clear" w:color="auto" w:fill="FFFFFF"/>
        </w:rPr>
        <w:t>.</w:t>
      </w:r>
      <w:proofErr w:type="gramEnd"/>
      <w:r w:rsidRPr="00555121">
        <w:rPr>
          <w:rStyle w:val="formattedtext"/>
          <w:color w:val="0E101A"/>
          <w:shd w:val="clear" w:color="auto" w:fill="FFFFFF"/>
        </w:rPr>
        <w:t xml:space="preserve"> </w:t>
      </w:r>
      <w:proofErr w:type="gramStart"/>
      <w:r w:rsidRPr="00555121">
        <w:rPr>
          <w:rStyle w:val="groupdateref"/>
          <w:color w:val="0E101A"/>
          <w:shd w:val="clear" w:color="auto" w:fill="FFFFFF"/>
        </w:rPr>
        <w:t>(</w:t>
      </w:r>
      <w:r w:rsidRPr="00555121">
        <w:rPr>
          <w:rStyle w:val="idyear"/>
          <w:color w:val="0E101A"/>
          <w:shd w:val="clear" w:color="auto" w:fill="FFFFFF"/>
        </w:rPr>
        <w:t>2013</w:t>
      </w:r>
      <w:r w:rsidRPr="00555121">
        <w:rPr>
          <w:rStyle w:val="groupdateref"/>
          <w:color w:val="0E101A"/>
          <w:shd w:val="clear" w:color="auto" w:fill="FFFFFF"/>
        </w:rPr>
        <w:t>)</w:t>
      </w:r>
      <w:r w:rsidRPr="00555121">
        <w:rPr>
          <w:rStyle w:val="formattedtext"/>
          <w:color w:val="0E101A"/>
          <w:shd w:val="clear" w:color="auto" w:fill="FFFFFF"/>
        </w:rPr>
        <w:t xml:space="preserve">. </w:t>
      </w:r>
      <w:r w:rsidRPr="00555121">
        <w:rPr>
          <w:rStyle w:val="namewebsite"/>
          <w:i/>
          <w:iCs/>
          <w:color w:val="0E101A"/>
          <w:shd w:val="clear" w:color="auto" w:fill="FFFFFF"/>
        </w:rPr>
        <w:t>Economic Security</w:t>
      </w:r>
      <w:r w:rsidRPr="00555121">
        <w:rPr>
          <w:rStyle w:val="formattedtext"/>
          <w:color w:val="0E101A"/>
          <w:shd w:val="clear" w:color="auto" w:fill="FFFFFF"/>
        </w:rPr>
        <w:t>.</w:t>
      </w:r>
      <w:proofErr w:type="gramEnd"/>
      <w:r w:rsidRPr="00555121">
        <w:rPr>
          <w:rStyle w:val="formattedtext"/>
          <w:color w:val="0E101A"/>
          <w:shd w:val="clear" w:color="auto" w:fill="FFFFFF"/>
        </w:rPr>
        <w:t xml:space="preserve"> </w:t>
      </w:r>
      <w:r w:rsidRPr="00555121">
        <w:rPr>
          <w:rStyle w:val="idurl"/>
          <w:color w:val="0E101A"/>
          <w:shd w:val="clear" w:color="auto" w:fill="FFFFFF"/>
        </w:rPr>
        <w:t>https://www.icrc.org</w:t>
      </w:r>
    </w:p>
    <w:p w:rsidR="005F23D8" w:rsidRPr="00555121" w:rsidRDefault="005F23D8" w:rsidP="00B120A3">
      <w:pPr>
        <w:pStyle w:val="reference"/>
        <w:spacing w:before="0" w:beforeAutospacing="0" w:after="240" w:afterAutospacing="0"/>
        <w:ind w:left="567" w:hanging="480"/>
        <w:jc w:val="both"/>
        <w:rPr>
          <w:color w:val="0E101A"/>
        </w:rPr>
      </w:pPr>
      <w:proofErr w:type="gramStart"/>
      <w:r w:rsidRPr="00555121">
        <w:rPr>
          <w:rStyle w:val="familyname"/>
          <w:color w:val="0E101A"/>
        </w:rPr>
        <w:t>Rosenberg</w:t>
      </w:r>
      <w:r w:rsidRPr="00555121">
        <w:rPr>
          <w:rStyle w:val="givenname"/>
          <w:color w:val="0E101A"/>
        </w:rPr>
        <w:t>, D.</w:t>
      </w:r>
      <w:r w:rsidRPr="00555121">
        <w:rPr>
          <w:rStyle w:val="groupname"/>
          <w:color w:val="0E101A"/>
        </w:rPr>
        <w:t xml:space="preserve">, </w:t>
      </w:r>
      <w:proofErr w:type="spellStart"/>
      <w:r w:rsidRPr="00555121">
        <w:rPr>
          <w:rStyle w:val="familyname"/>
          <w:color w:val="0E101A"/>
        </w:rPr>
        <w:t>Shiovitz</w:t>
      </w:r>
      <w:proofErr w:type="spellEnd"/>
      <w:r w:rsidRPr="00555121">
        <w:rPr>
          <w:rStyle w:val="familyname"/>
          <w:color w:val="0E101A"/>
        </w:rPr>
        <w:t>-Ezra</w:t>
      </w:r>
      <w:r w:rsidRPr="00555121">
        <w:rPr>
          <w:rStyle w:val="givenname"/>
          <w:color w:val="0E101A"/>
        </w:rPr>
        <w:t>, S.</w:t>
      </w:r>
      <w:r w:rsidRPr="00555121">
        <w:rPr>
          <w:rStyle w:val="groupname"/>
          <w:color w:val="0E101A"/>
        </w:rPr>
        <w:t xml:space="preserve">, &amp; </w:t>
      </w:r>
      <w:proofErr w:type="spellStart"/>
      <w:r w:rsidRPr="00555121">
        <w:rPr>
          <w:rStyle w:val="familyname"/>
          <w:color w:val="0E101A"/>
        </w:rPr>
        <w:t>Ayalon</w:t>
      </w:r>
      <w:proofErr w:type="spellEnd"/>
      <w:r w:rsidRPr="00555121">
        <w:rPr>
          <w:rStyle w:val="givenname"/>
          <w:color w:val="0E101A"/>
        </w:rPr>
        <w:t>, L.</w:t>
      </w:r>
      <w:r w:rsidRPr="00555121">
        <w:rPr>
          <w:rStyle w:val="refcontents"/>
          <w:color w:val="0E101A"/>
        </w:rPr>
        <w:t xml:space="preserve"> </w:t>
      </w:r>
      <w:r w:rsidRPr="00555121">
        <w:rPr>
          <w:rStyle w:val="groupdateref"/>
          <w:color w:val="0E101A"/>
        </w:rPr>
        <w:t>(</w:t>
      </w:r>
      <w:r w:rsidRPr="00555121">
        <w:rPr>
          <w:rStyle w:val="idyear"/>
          <w:color w:val="0E101A"/>
        </w:rPr>
        <w:t>2023</w:t>
      </w:r>
      <w:r w:rsidRPr="00555121">
        <w:rPr>
          <w:rStyle w:val="groupdateref"/>
          <w:color w:val="0E101A"/>
        </w:rPr>
        <w:t>)</w:t>
      </w:r>
      <w:r w:rsidRPr="00555121">
        <w:rPr>
          <w:rStyle w:val="refcontents"/>
          <w:color w:val="0E101A"/>
        </w:rPr>
        <w:t>.</w:t>
      </w:r>
      <w:proofErr w:type="gramEnd"/>
      <w:r w:rsidRPr="00555121">
        <w:rPr>
          <w:rStyle w:val="refcontents"/>
          <w:color w:val="0E101A"/>
        </w:rPr>
        <w:t xml:space="preserve"> </w:t>
      </w:r>
      <w:r w:rsidRPr="00555121">
        <w:rPr>
          <w:rStyle w:val="titledoc"/>
          <w:color w:val="0E101A"/>
        </w:rPr>
        <w:t xml:space="preserve">Helps you, helps me? </w:t>
      </w:r>
      <w:proofErr w:type="gramStart"/>
      <w:r w:rsidRPr="00555121">
        <w:rPr>
          <w:rStyle w:val="titledoc"/>
          <w:color w:val="0E101A"/>
        </w:rPr>
        <w:t>Provision of instrumental and personal care and loneliness among adults aged 50 years and older during the COVID-19 pandemic</w:t>
      </w:r>
      <w:r w:rsidRPr="00555121">
        <w:rPr>
          <w:rStyle w:val="refcontents"/>
          <w:color w:val="0E101A"/>
        </w:rPr>
        <w:t>.</w:t>
      </w:r>
      <w:proofErr w:type="gramEnd"/>
      <w:r w:rsidRPr="00555121">
        <w:rPr>
          <w:rStyle w:val="refcontents"/>
          <w:color w:val="0E101A"/>
        </w:rPr>
        <w:t xml:space="preserve"> </w:t>
      </w:r>
      <w:proofErr w:type="gramStart"/>
      <w:r w:rsidRPr="00555121">
        <w:rPr>
          <w:rStyle w:val="titlejournal"/>
          <w:i/>
          <w:iCs/>
          <w:color w:val="0E101A"/>
        </w:rPr>
        <w:t>Archives of Gerontology and Geriatrics</w:t>
      </w:r>
      <w:r w:rsidRPr="00555121">
        <w:rPr>
          <w:rStyle w:val="refcontents"/>
          <w:color w:val="0E101A"/>
        </w:rPr>
        <w:t xml:space="preserve">, </w:t>
      </w:r>
      <w:r w:rsidRPr="00555121">
        <w:rPr>
          <w:rStyle w:val="volumenumber"/>
          <w:i/>
          <w:iCs/>
          <w:color w:val="0E101A"/>
        </w:rPr>
        <w:t>113</w:t>
      </w:r>
      <w:r w:rsidRPr="00555121">
        <w:rPr>
          <w:rStyle w:val="refcontents"/>
          <w:color w:val="0E101A"/>
        </w:rPr>
        <w:t xml:space="preserve">, </w:t>
      </w:r>
      <w:r w:rsidRPr="00555121">
        <w:rPr>
          <w:rStyle w:val="pagenumbers"/>
          <w:color w:val="0E101A"/>
        </w:rPr>
        <w:t>105065</w:t>
      </w:r>
      <w:r w:rsidRPr="00555121">
        <w:rPr>
          <w:rStyle w:val="refcontents"/>
          <w:color w:val="0E101A"/>
        </w:rPr>
        <w:t>.</w:t>
      </w:r>
      <w:proofErr w:type="gramEnd"/>
      <w:r w:rsidRPr="00555121">
        <w:rPr>
          <w:rStyle w:val="refcontents"/>
          <w:color w:val="0E101A"/>
        </w:rPr>
        <w:t xml:space="preserve"> </w:t>
      </w:r>
      <w:hyperlink r:id="rId9" w:tgtFrame="_blank" w:history="1">
        <w:r w:rsidRPr="00555121">
          <w:rPr>
            <w:rStyle w:val="Hyperlink"/>
          </w:rPr>
          <w:t>https://doi.org/10.1016/j.archger.2023.105065</w:t>
        </w:r>
      </w:hyperlink>
    </w:p>
    <w:p w:rsidR="005F23D8" w:rsidRPr="00555121" w:rsidRDefault="005F23D8" w:rsidP="00B120A3">
      <w:pPr>
        <w:pStyle w:val="reference"/>
        <w:spacing w:before="0" w:beforeAutospacing="0" w:after="240" w:afterAutospacing="0"/>
        <w:ind w:left="567" w:hanging="480"/>
        <w:jc w:val="both"/>
        <w:rPr>
          <w:color w:val="0E101A"/>
        </w:rPr>
      </w:pPr>
      <w:proofErr w:type="gramStart"/>
      <w:r w:rsidRPr="00555121">
        <w:rPr>
          <w:rStyle w:val="familyname"/>
          <w:color w:val="0E101A"/>
        </w:rPr>
        <w:t>Seth</w:t>
      </w:r>
      <w:r w:rsidRPr="00555121">
        <w:rPr>
          <w:rStyle w:val="givenname"/>
          <w:color w:val="0E101A"/>
        </w:rPr>
        <w:t>, A.</w:t>
      </w:r>
      <w:r w:rsidRPr="00555121">
        <w:rPr>
          <w:rStyle w:val="groupname"/>
          <w:color w:val="0E101A"/>
        </w:rPr>
        <w:t xml:space="preserve">, </w:t>
      </w:r>
      <w:r w:rsidRPr="00555121">
        <w:rPr>
          <w:rStyle w:val="familyname"/>
          <w:color w:val="0E101A"/>
        </w:rPr>
        <w:t>Nag</w:t>
      </w:r>
      <w:r w:rsidRPr="00555121">
        <w:rPr>
          <w:rStyle w:val="givenname"/>
          <w:color w:val="0E101A"/>
        </w:rPr>
        <w:t>, M. B.</w:t>
      </w:r>
      <w:r w:rsidRPr="00555121">
        <w:rPr>
          <w:rStyle w:val="groupname"/>
          <w:color w:val="0E101A"/>
        </w:rPr>
        <w:t xml:space="preserve">, </w:t>
      </w:r>
      <w:r w:rsidRPr="00555121">
        <w:rPr>
          <w:rStyle w:val="familyname"/>
          <w:color w:val="0E101A"/>
        </w:rPr>
        <w:t>Goswami</w:t>
      </w:r>
      <w:r w:rsidRPr="00555121">
        <w:rPr>
          <w:rStyle w:val="givenname"/>
          <w:color w:val="0E101A"/>
        </w:rPr>
        <w:t>, A.</w:t>
      </w:r>
      <w:r w:rsidRPr="00555121">
        <w:rPr>
          <w:rStyle w:val="groupname"/>
          <w:color w:val="0E101A"/>
        </w:rPr>
        <w:t xml:space="preserve">, </w:t>
      </w:r>
      <w:r w:rsidRPr="00555121">
        <w:rPr>
          <w:rStyle w:val="familyname"/>
          <w:color w:val="0E101A"/>
        </w:rPr>
        <w:t>Magan</w:t>
      </w:r>
      <w:r w:rsidRPr="00555121">
        <w:rPr>
          <w:rStyle w:val="givenname"/>
          <w:color w:val="0E101A"/>
        </w:rPr>
        <w:t>, A.</w:t>
      </w:r>
      <w:r w:rsidRPr="00555121">
        <w:rPr>
          <w:rStyle w:val="groupname"/>
          <w:color w:val="0E101A"/>
        </w:rPr>
        <w:t xml:space="preserve">, &amp; </w:t>
      </w:r>
      <w:r w:rsidRPr="00555121">
        <w:rPr>
          <w:rStyle w:val="familyname"/>
          <w:color w:val="0E101A"/>
        </w:rPr>
        <w:t>Prasad</w:t>
      </w:r>
      <w:r w:rsidRPr="00555121">
        <w:rPr>
          <w:rStyle w:val="givenname"/>
          <w:color w:val="0E101A"/>
        </w:rPr>
        <w:t>, A.</w:t>
      </w:r>
      <w:r w:rsidRPr="00555121">
        <w:rPr>
          <w:rStyle w:val="refcontents"/>
          <w:color w:val="0E101A"/>
        </w:rPr>
        <w:t xml:space="preserve"> </w:t>
      </w:r>
      <w:r w:rsidRPr="00555121">
        <w:rPr>
          <w:rStyle w:val="groupdateref"/>
          <w:color w:val="0E101A"/>
        </w:rPr>
        <w:t>(</w:t>
      </w:r>
      <w:r w:rsidRPr="00555121">
        <w:rPr>
          <w:rStyle w:val="idyear"/>
          <w:color w:val="0E101A"/>
        </w:rPr>
        <w:t>2022</w:t>
      </w:r>
      <w:r w:rsidRPr="00555121">
        <w:rPr>
          <w:rStyle w:val="groupdateref"/>
          <w:color w:val="0E101A"/>
        </w:rPr>
        <w:t>)</w:t>
      </w:r>
      <w:r w:rsidRPr="00555121">
        <w:rPr>
          <w:rStyle w:val="refcontents"/>
          <w:color w:val="0E101A"/>
        </w:rPr>
        <w:t>.</w:t>
      </w:r>
      <w:proofErr w:type="gramEnd"/>
      <w:r w:rsidRPr="00555121">
        <w:rPr>
          <w:rStyle w:val="refcontents"/>
          <w:color w:val="0E101A"/>
        </w:rPr>
        <w:t xml:space="preserve"> </w:t>
      </w:r>
      <w:proofErr w:type="gramStart"/>
      <w:r w:rsidRPr="00555121">
        <w:rPr>
          <w:rStyle w:val="titledoc"/>
          <w:color w:val="0E101A"/>
        </w:rPr>
        <w:t xml:space="preserve">An </w:t>
      </w:r>
      <w:r w:rsidRPr="00555121">
        <w:rPr>
          <w:rStyle w:val="chgathrix"/>
          <w:color w:val="0E101A"/>
        </w:rPr>
        <w:t>assessment</w:t>
      </w:r>
      <w:r w:rsidRPr="00555121">
        <w:rPr>
          <w:rStyle w:val="titledoc"/>
          <w:color w:val="0E101A"/>
        </w:rPr>
        <w:t xml:space="preserve"> of </w:t>
      </w:r>
      <w:r w:rsidRPr="00555121">
        <w:rPr>
          <w:rStyle w:val="chgathrix"/>
          <w:color w:val="0E101A"/>
        </w:rPr>
        <w:t>futuristic</w:t>
      </w:r>
      <w:r w:rsidRPr="00555121">
        <w:rPr>
          <w:rStyle w:val="titledoc"/>
          <w:color w:val="0E101A"/>
        </w:rPr>
        <w:t xml:space="preserve"> </w:t>
      </w:r>
      <w:r w:rsidRPr="00555121">
        <w:rPr>
          <w:rStyle w:val="chgathrix"/>
          <w:color w:val="0E101A"/>
        </w:rPr>
        <w:t>variables</w:t>
      </w:r>
      <w:r w:rsidRPr="00555121">
        <w:rPr>
          <w:rStyle w:val="titledoc"/>
          <w:color w:val="0E101A"/>
        </w:rPr>
        <w:t xml:space="preserve"> </w:t>
      </w:r>
      <w:r w:rsidRPr="00555121">
        <w:rPr>
          <w:rStyle w:val="chgathrix"/>
          <w:color w:val="0E101A"/>
        </w:rPr>
        <w:t>determining</w:t>
      </w:r>
      <w:r w:rsidRPr="00555121">
        <w:rPr>
          <w:rStyle w:val="titledoc"/>
          <w:color w:val="0E101A"/>
        </w:rPr>
        <w:t xml:space="preserve"> </w:t>
      </w:r>
      <w:r w:rsidRPr="00555121">
        <w:rPr>
          <w:rStyle w:val="chgathrix"/>
          <w:color w:val="0E101A"/>
        </w:rPr>
        <w:t>affordable</w:t>
      </w:r>
      <w:r w:rsidRPr="00555121">
        <w:rPr>
          <w:rStyle w:val="titledoc"/>
          <w:color w:val="0E101A"/>
        </w:rPr>
        <w:t xml:space="preserve"> and </w:t>
      </w:r>
      <w:r w:rsidRPr="00555121">
        <w:rPr>
          <w:rStyle w:val="chgathrix"/>
          <w:color w:val="0E101A"/>
        </w:rPr>
        <w:t>dignified</w:t>
      </w:r>
      <w:r w:rsidRPr="00555121">
        <w:rPr>
          <w:rStyle w:val="titledoc"/>
          <w:color w:val="0E101A"/>
        </w:rPr>
        <w:t xml:space="preserve"> </w:t>
      </w:r>
      <w:r w:rsidRPr="00555121">
        <w:rPr>
          <w:rStyle w:val="chgathrix"/>
          <w:color w:val="0E101A"/>
        </w:rPr>
        <w:t>community</w:t>
      </w:r>
      <w:r w:rsidRPr="00555121">
        <w:rPr>
          <w:rStyle w:val="titledoc"/>
          <w:color w:val="0E101A"/>
        </w:rPr>
        <w:t xml:space="preserve"> </w:t>
      </w:r>
      <w:r w:rsidRPr="00555121">
        <w:rPr>
          <w:rStyle w:val="chgathrix"/>
          <w:color w:val="0E101A"/>
        </w:rPr>
        <w:t>living</w:t>
      </w:r>
      <w:r w:rsidRPr="00555121">
        <w:rPr>
          <w:rStyle w:val="titledoc"/>
          <w:color w:val="0E101A"/>
        </w:rPr>
        <w:t xml:space="preserve"> for </w:t>
      </w:r>
      <w:r w:rsidRPr="00555121">
        <w:rPr>
          <w:rStyle w:val="chgathrix"/>
          <w:color w:val="0E101A"/>
        </w:rPr>
        <w:t>senior</w:t>
      </w:r>
      <w:r w:rsidRPr="00555121">
        <w:rPr>
          <w:rStyle w:val="titledoc"/>
          <w:color w:val="0E101A"/>
        </w:rPr>
        <w:t xml:space="preserve"> </w:t>
      </w:r>
      <w:r w:rsidRPr="00555121">
        <w:rPr>
          <w:rStyle w:val="chgathrix"/>
          <w:color w:val="0E101A"/>
        </w:rPr>
        <w:t>citizens</w:t>
      </w:r>
      <w:r w:rsidRPr="00555121">
        <w:rPr>
          <w:rStyle w:val="titledoc"/>
          <w:color w:val="0E101A"/>
        </w:rPr>
        <w:t xml:space="preserve"> in </w:t>
      </w:r>
      <w:r w:rsidRPr="00555121">
        <w:rPr>
          <w:rStyle w:val="namefamily"/>
          <w:color w:val="0E101A"/>
        </w:rPr>
        <w:t>India</w:t>
      </w:r>
      <w:r w:rsidRPr="00555121">
        <w:rPr>
          <w:rStyle w:val="refcontents"/>
          <w:color w:val="0E101A"/>
        </w:rPr>
        <w:t>.</w:t>
      </w:r>
      <w:proofErr w:type="gramEnd"/>
      <w:r w:rsidRPr="00555121">
        <w:rPr>
          <w:rStyle w:val="refcontents"/>
          <w:color w:val="0E101A"/>
        </w:rPr>
        <w:t xml:space="preserve"> </w:t>
      </w:r>
      <w:r w:rsidRPr="00555121">
        <w:rPr>
          <w:rStyle w:val="titlejournal"/>
          <w:i/>
          <w:iCs/>
          <w:color w:val="0E101A"/>
        </w:rPr>
        <w:t>Journal of Aging and Environment</w:t>
      </w:r>
      <w:r w:rsidRPr="00555121">
        <w:rPr>
          <w:rStyle w:val="chgathrix"/>
          <w:color w:val="0E101A"/>
        </w:rPr>
        <w:t xml:space="preserve">, </w:t>
      </w:r>
      <w:r w:rsidRPr="00555121">
        <w:rPr>
          <w:rStyle w:val="pagenumbers"/>
          <w:color w:val="0E101A"/>
        </w:rPr>
        <w:t>1</w:t>
      </w:r>
      <w:r w:rsidRPr="00555121">
        <w:rPr>
          <w:rStyle w:val="chgathrix"/>
          <w:color w:val="0E101A"/>
        </w:rPr>
        <w:t>–</w:t>
      </w:r>
      <w:r w:rsidRPr="00555121">
        <w:rPr>
          <w:rStyle w:val="pagenumbers"/>
          <w:color w:val="0E101A"/>
        </w:rPr>
        <w:t>21</w:t>
      </w:r>
      <w:r w:rsidRPr="00555121">
        <w:rPr>
          <w:rStyle w:val="refcontents"/>
          <w:color w:val="0E101A"/>
        </w:rPr>
        <w:t xml:space="preserve">. </w:t>
      </w:r>
      <w:hyperlink r:id="rId10" w:tgtFrame="_blank" w:history="1">
        <w:r w:rsidRPr="00555121">
          <w:rPr>
            <w:rStyle w:val="Hyperlink"/>
          </w:rPr>
          <w:t>https://doi.org/10.1080/26892618.2022.2158511</w:t>
        </w:r>
      </w:hyperlink>
    </w:p>
    <w:p w:rsidR="001054B3" w:rsidRPr="00555121" w:rsidRDefault="001054B3" w:rsidP="00B120A3">
      <w:pPr>
        <w:pStyle w:val="reference"/>
        <w:spacing w:before="0" w:beforeAutospacing="0" w:after="240" w:afterAutospacing="0"/>
        <w:ind w:left="567" w:hanging="480"/>
        <w:jc w:val="both"/>
        <w:rPr>
          <w:rStyle w:val="chgathrix"/>
          <w:color w:val="0E101A"/>
        </w:rPr>
      </w:pPr>
      <w:proofErr w:type="gramStart"/>
      <w:r w:rsidRPr="00555121">
        <w:t>United Nations Population Fund.</w:t>
      </w:r>
      <w:proofErr w:type="gramEnd"/>
      <w:r w:rsidRPr="00555121">
        <w:t xml:space="preserve"> (2017). ‘Caring for Our Elders: Early Responses’ - India Ageing Report – 2017. UNFPA, New Delhi, India</w:t>
      </w:r>
    </w:p>
    <w:p w:rsidR="005F23D8" w:rsidRPr="00555121" w:rsidRDefault="005F23D8" w:rsidP="00B120A3">
      <w:pPr>
        <w:pStyle w:val="reference"/>
        <w:spacing w:before="0" w:beforeAutospacing="0" w:after="240" w:afterAutospacing="0"/>
        <w:ind w:left="567" w:hanging="480"/>
        <w:jc w:val="both"/>
        <w:rPr>
          <w:color w:val="0E101A"/>
        </w:rPr>
      </w:pPr>
      <w:proofErr w:type="gramStart"/>
      <w:r w:rsidRPr="00555121">
        <w:rPr>
          <w:rStyle w:val="chgathrix"/>
          <w:color w:val="0E101A"/>
        </w:rPr>
        <w:t>World Health Organization</w:t>
      </w:r>
      <w:r w:rsidRPr="00555121">
        <w:rPr>
          <w:rStyle w:val="refcontents"/>
          <w:color w:val="0E101A"/>
        </w:rPr>
        <w:t>.</w:t>
      </w:r>
      <w:proofErr w:type="gramEnd"/>
      <w:r w:rsidRPr="00555121">
        <w:rPr>
          <w:rStyle w:val="refcontents"/>
          <w:color w:val="0E101A"/>
        </w:rPr>
        <w:t xml:space="preserve"> </w:t>
      </w:r>
      <w:r w:rsidRPr="00555121">
        <w:rPr>
          <w:rStyle w:val="groupdateref"/>
          <w:color w:val="0E101A"/>
        </w:rPr>
        <w:t>(</w:t>
      </w:r>
      <w:r w:rsidRPr="00555121">
        <w:rPr>
          <w:rStyle w:val="idyear"/>
          <w:color w:val="0E101A"/>
        </w:rPr>
        <w:t>2021</w:t>
      </w:r>
      <w:r w:rsidRPr="00555121">
        <w:rPr>
          <w:rStyle w:val="groupdateref"/>
          <w:color w:val="0E101A"/>
        </w:rPr>
        <w:t>)</w:t>
      </w:r>
      <w:r w:rsidRPr="00555121">
        <w:rPr>
          <w:rStyle w:val="refcontents"/>
          <w:color w:val="0E101A"/>
        </w:rPr>
        <w:t xml:space="preserve">. </w:t>
      </w:r>
      <w:r w:rsidRPr="00555121">
        <w:rPr>
          <w:rStyle w:val="titlebook"/>
          <w:i/>
          <w:iCs/>
          <w:color w:val="0E101A"/>
        </w:rPr>
        <w:t xml:space="preserve">Social Isolation and Loneliness among Older People: </w:t>
      </w:r>
      <w:r w:rsidRPr="00555121">
        <w:rPr>
          <w:rStyle w:val="chgathrix"/>
          <w:i/>
          <w:iCs/>
          <w:color w:val="0E101A"/>
        </w:rPr>
        <w:t>Advocacy</w:t>
      </w:r>
      <w:r w:rsidRPr="00555121">
        <w:rPr>
          <w:rStyle w:val="titlebook"/>
          <w:i/>
          <w:iCs/>
          <w:color w:val="0E101A"/>
        </w:rPr>
        <w:t xml:space="preserve"> brief</w:t>
      </w:r>
      <w:r w:rsidRPr="00555121">
        <w:rPr>
          <w:rStyle w:val="refcontents"/>
          <w:color w:val="0E101A"/>
        </w:rPr>
        <w:t xml:space="preserve">. </w:t>
      </w:r>
      <w:proofErr w:type="gramStart"/>
      <w:r w:rsidRPr="00555121">
        <w:rPr>
          <w:rStyle w:val="publisher"/>
          <w:color w:val="0E101A"/>
        </w:rPr>
        <w:t>World Health Organization</w:t>
      </w:r>
      <w:r w:rsidRPr="00555121">
        <w:rPr>
          <w:rStyle w:val="refcontents"/>
          <w:color w:val="0E101A"/>
          <w:bdr w:val="none" w:sz="0" w:space="0" w:color="auto" w:frame="1"/>
        </w:rPr>
        <w:t>.</w:t>
      </w:r>
      <w:proofErr w:type="gramEnd"/>
      <w:r w:rsidRPr="00555121">
        <w:rPr>
          <w:rStyle w:val="refcontents"/>
          <w:color w:val="0E101A"/>
          <w:bdr w:val="none" w:sz="0" w:space="0" w:color="auto" w:frame="1"/>
        </w:rPr>
        <w:t xml:space="preserve"> </w:t>
      </w:r>
      <w:r w:rsidRPr="00555121">
        <w:rPr>
          <w:rStyle w:val="refcomment"/>
          <w:color w:val="0E101A"/>
          <w:bdr w:val="none" w:sz="0" w:space="0" w:color="auto" w:frame="1"/>
        </w:rPr>
        <w:t>Licence: CC BY-NC-SA 3.0 IGO</w:t>
      </w:r>
      <w:r w:rsidRPr="00555121">
        <w:rPr>
          <w:rStyle w:val="reftext"/>
          <w:color w:val="0E101A"/>
        </w:rPr>
        <w:t>.</w:t>
      </w:r>
    </w:p>
    <w:p w:rsidR="005F23D8" w:rsidRPr="00555121" w:rsidRDefault="005F23D8" w:rsidP="00B120A3">
      <w:pPr>
        <w:pStyle w:val="reference"/>
        <w:spacing w:before="0" w:beforeAutospacing="0" w:after="240" w:afterAutospacing="0"/>
        <w:ind w:left="567" w:hanging="480"/>
        <w:jc w:val="both"/>
        <w:rPr>
          <w:color w:val="0E101A"/>
        </w:rPr>
      </w:pPr>
      <w:proofErr w:type="gramStart"/>
      <w:r w:rsidRPr="00555121">
        <w:rPr>
          <w:rStyle w:val="chgathrix"/>
          <w:color w:val="0E101A"/>
        </w:rPr>
        <w:t>World Health Organization</w:t>
      </w:r>
      <w:r w:rsidRPr="00555121">
        <w:rPr>
          <w:rStyle w:val="formattedtext"/>
          <w:color w:val="0E101A"/>
        </w:rPr>
        <w:t>.</w:t>
      </w:r>
      <w:proofErr w:type="gramEnd"/>
      <w:r w:rsidRPr="00555121">
        <w:rPr>
          <w:rStyle w:val="formattedtext"/>
          <w:color w:val="0E101A"/>
        </w:rPr>
        <w:t xml:space="preserve"> </w:t>
      </w:r>
      <w:proofErr w:type="gramStart"/>
      <w:r w:rsidRPr="00555121">
        <w:rPr>
          <w:rStyle w:val="groupdateref"/>
          <w:color w:val="0E101A"/>
        </w:rPr>
        <w:t>(</w:t>
      </w:r>
      <w:r w:rsidRPr="00555121">
        <w:rPr>
          <w:rStyle w:val="idyear"/>
          <w:color w:val="0E101A"/>
        </w:rPr>
        <w:t>2022</w:t>
      </w:r>
      <w:r w:rsidRPr="00555121">
        <w:rPr>
          <w:rStyle w:val="groupdateref"/>
          <w:color w:val="0E101A"/>
        </w:rPr>
        <w:t>)</w:t>
      </w:r>
      <w:r w:rsidRPr="00555121">
        <w:rPr>
          <w:rStyle w:val="formattedtext"/>
          <w:color w:val="0E101A"/>
        </w:rPr>
        <w:t xml:space="preserve">. </w:t>
      </w:r>
      <w:r w:rsidRPr="00555121">
        <w:rPr>
          <w:rStyle w:val="titledoc"/>
          <w:color w:val="0E101A"/>
        </w:rPr>
        <w:t xml:space="preserve">Ageing and </w:t>
      </w:r>
      <w:r w:rsidRPr="00555121">
        <w:rPr>
          <w:rStyle w:val="chgathrix"/>
          <w:color w:val="0E101A"/>
        </w:rPr>
        <w:t>health</w:t>
      </w:r>
      <w:r w:rsidRPr="00555121">
        <w:rPr>
          <w:rStyle w:val="formattedtext"/>
          <w:color w:val="0E101A"/>
        </w:rPr>
        <w:t>.</w:t>
      </w:r>
      <w:proofErr w:type="gramEnd"/>
      <w:r w:rsidRPr="00555121">
        <w:rPr>
          <w:rStyle w:val="formattedtext"/>
          <w:color w:val="0E101A"/>
        </w:rPr>
        <w:t xml:space="preserve"> </w:t>
      </w:r>
      <w:r w:rsidRPr="00555121">
        <w:rPr>
          <w:rStyle w:val="idurl"/>
          <w:color w:val="0E101A"/>
        </w:rPr>
        <w:t>https://www.who.int/news-room/fact-sheets/detail/ageing-and-health</w:t>
      </w:r>
      <w:r w:rsidRPr="00555121">
        <w:rPr>
          <w:rStyle w:val="formattedtext"/>
          <w:color w:val="0E101A"/>
        </w:rPr>
        <w:t xml:space="preserve">. </w:t>
      </w:r>
      <w:proofErr w:type="gramStart"/>
      <w:r w:rsidRPr="00555121">
        <w:rPr>
          <w:rStyle w:val="publisher"/>
          <w:color w:val="0E101A"/>
        </w:rPr>
        <w:t>World Health Organization</w:t>
      </w:r>
      <w:r w:rsidRPr="00555121">
        <w:rPr>
          <w:rStyle w:val="chgathrix"/>
          <w:color w:val="0E101A"/>
        </w:rPr>
        <w:t>.</w:t>
      </w:r>
      <w:proofErr w:type="gramEnd"/>
    </w:p>
    <w:p w:rsidR="008512F5" w:rsidRPr="00555121" w:rsidRDefault="008512F5" w:rsidP="007461EB">
      <w:pPr>
        <w:jc w:val="both"/>
        <w:rPr>
          <w:rFonts w:ascii="Times New Roman" w:eastAsia="Times New Roman" w:hAnsi="Times New Roman" w:cs="Times New Roman"/>
          <w:sz w:val="24"/>
          <w:szCs w:val="24"/>
        </w:rPr>
      </w:pPr>
    </w:p>
    <w:sectPr w:rsidR="008512F5" w:rsidRPr="005551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4581"/>
    <w:multiLevelType w:val="hybridMultilevel"/>
    <w:tmpl w:val="7B7A8CA4"/>
    <w:lvl w:ilvl="0" w:tplc="0ABEA066">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248530A"/>
    <w:multiLevelType w:val="hybridMultilevel"/>
    <w:tmpl w:val="3B3A6BF4"/>
    <w:lvl w:ilvl="0" w:tplc="D57EFC5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645FDA"/>
    <w:multiLevelType w:val="hybridMultilevel"/>
    <w:tmpl w:val="E188B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M3MjI1NTAyMzYwMDRQ0lEKTi0uzszPAymwrAUATVer3CwAAAA="/>
  </w:docVars>
  <w:rsids>
    <w:rsidRoot w:val="00E861E6"/>
    <w:rsid w:val="00002059"/>
    <w:rsid w:val="000027C9"/>
    <w:rsid w:val="00014A43"/>
    <w:rsid w:val="00016DAF"/>
    <w:rsid w:val="000402C9"/>
    <w:rsid w:val="00044590"/>
    <w:rsid w:val="00062691"/>
    <w:rsid w:val="000719AA"/>
    <w:rsid w:val="000B1970"/>
    <w:rsid w:val="001054B3"/>
    <w:rsid w:val="00126F2C"/>
    <w:rsid w:val="00135133"/>
    <w:rsid w:val="00164B69"/>
    <w:rsid w:val="00164D39"/>
    <w:rsid w:val="00175608"/>
    <w:rsid w:val="0017795E"/>
    <w:rsid w:val="00193618"/>
    <w:rsid w:val="001941C5"/>
    <w:rsid w:val="001A0CFE"/>
    <w:rsid w:val="0025664B"/>
    <w:rsid w:val="00256AF8"/>
    <w:rsid w:val="002B0621"/>
    <w:rsid w:val="00312C98"/>
    <w:rsid w:val="003172F1"/>
    <w:rsid w:val="003307D9"/>
    <w:rsid w:val="003503AF"/>
    <w:rsid w:val="00354085"/>
    <w:rsid w:val="0036334F"/>
    <w:rsid w:val="00393D0F"/>
    <w:rsid w:val="00397F17"/>
    <w:rsid w:val="003B18A3"/>
    <w:rsid w:val="003D3BFF"/>
    <w:rsid w:val="003D48FC"/>
    <w:rsid w:val="003F14D7"/>
    <w:rsid w:val="0040616A"/>
    <w:rsid w:val="00412577"/>
    <w:rsid w:val="004335CF"/>
    <w:rsid w:val="004457F5"/>
    <w:rsid w:val="00453172"/>
    <w:rsid w:val="004657C3"/>
    <w:rsid w:val="004A07D5"/>
    <w:rsid w:val="004E21B4"/>
    <w:rsid w:val="00512AF0"/>
    <w:rsid w:val="00526621"/>
    <w:rsid w:val="0053035C"/>
    <w:rsid w:val="00555121"/>
    <w:rsid w:val="005B5CB1"/>
    <w:rsid w:val="005D38A4"/>
    <w:rsid w:val="005D4AF9"/>
    <w:rsid w:val="005D57AD"/>
    <w:rsid w:val="005F23D8"/>
    <w:rsid w:val="00600025"/>
    <w:rsid w:val="00623101"/>
    <w:rsid w:val="00623840"/>
    <w:rsid w:val="0064624D"/>
    <w:rsid w:val="00666944"/>
    <w:rsid w:val="00673764"/>
    <w:rsid w:val="00681E70"/>
    <w:rsid w:val="00682DCE"/>
    <w:rsid w:val="00694D3F"/>
    <w:rsid w:val="0069521B"/>
    <w:rsid w:val="006B5523"/>
    <w:rsid w:val="00706013"/>
    <w:rsid w:val="00712ED1"/>
    <w:rsid w:val="00742F5D"/>
    <w:rsid w:val="007440A5"/>
    <w:rsid w:val="007461EB"/>
    <w:rsid w:val="0075582F"/>
    <w:rsid w:val="00756612"/>
    <w:rsid w:val="00770BED"/>
    <w:rsid w:val="00770D36"/>
    <w:rsid w:val="00772B0A"/>
    <w:rsid w:val="007749C7"/>
    <w:rsid w:val="0079180C"/>
    <w:rsid w:val="007B4120"/>
    <w:rsid w:val="007C0487"/>
    <w:rsid w:val="007E09BA"/>
    <w:rsid w:val="007E0B7B"/>
    <w:rsid w:val="007F0ECF"/>
    <w:rsid w:val="007F7C64"/>
    <w:rsid w:val="00807795"/>
    <w:rsid w:val="008114B6"/>
    <w:rsid w:val="008512F5"/>
    <w:rsid w:val="00877BFC"/>
    <w:rsid w:val="008A37D8"/>
    <w:rsid w:val="008A5E9F"/>
    <w:rsid w:val="008D0C2D"/>
    <w:rsid w:val="008D4A2B"/>
    <w:rsid w:val="008E548F"/>
    <w:rsid w:val="00907AA5"/>
    <w:rsid w:val="00925D31"/>
    <w:rsid w:val="009302EB"/>
    <w:rsid w:val="0093281B"/>
    <w:rsid w:val="00946424"/>
    <w:rsid w:val="009C471E"/>
    <w:rsid w:val="009C5275"/>
    <w:rsid w:val="009E5588"/>
    <w:rsid w:val="009E7E72"/>
    <w:rsid w:val="009F01AD"/>
    <w:rsid w:val="009F6982"/>
    <w:rsid w:val="00A17AAC"/>
    <w:rsid w:val="00A4630F"/>
    <w:rsid w:val="00A64B22"/>
    <w:rsid w:val="00A71DA9"/>
    <w:rsid w:val="00A84C80"/>
    <w:rsid w:val="00AC33CB"/>
    <w:rsid w:val="00AD3E0A"/>
    <w:rsid w:val="00AF34FC"/>
    <w:rsid w:val="00B120A3"/>
    <w:rsid w:val="00B26738"/>
    <w:rsid w:val="00B54D6F"/>
    <w:rsid w:val="00B573F3"/>
    <w:rsid w:val="00B639A8"/>
    <w:rsid w:val="00B676C2"/>
    <w:rsid w:val="00B74F52"/>
    <w:rsid w:val="00B91532"/>
    <w:rsid w:val="00BC0203"/>
    <w:rsid w:val="00BD66DA"/>
    <w:rsid w:val="00BD74C6"/>
    <w:rsid w:val="00BE544C"/>
    <w:rsid w:val="00C11B32"/>
    <w:rsid w:val="00C14AAE"/>
    <w:rsid w:val="00C2208F"/>
    <w:rsid w:val="00C22661"/>
    <w:rsid w:val="00C37700"/>
    <w:rsid w:val="00C4781A"/>
    <w:rsid w:val="00C56A11"/>
    <w:rsid w:val="00C64573"/>
    <w:rsid w:val="00C71A30"/>
    <w:rsid w:val="00C76467"/>
    <w:rsid w:val="00CB145A"/>
    <w:rsid w:val="00CB1FC0"/>
    <w:rsid w:val="00CB62DE"/>
    <w:rsid w:val="00CE3C32"/>
    <w:rsid w:val="00CF4435"/>
    <w:rsid w:val="00D24A6F"/>
    <w:rsid w:val="00D44D0F"/>
    <w:rsid w:val="00D805F1"/>
    <w:rsid w:val="00D90547"/>
    <w:rsid w:val="00DA0FF1"/>
    <w:rsid w:val="00DA667B"/>
    <w:rsid w:val="00DC03CC"/>
    <w:rsid w:val="00DC320D"/>
    <w:rsid w:val="00DC6937"/>
    <w:rsid w:val="00DC7F0A"/>
    <w:rsid w:val="00DF5110"/>
    <w:rsid w:val="00E03861"/>
    <w:rsid w:val="00E05164"/>
    <w:rsid w:val="00E36080"/>
    <w:rsid w:val="00E36DC3"/>
    <w:rsid w:val="00E3710F"/>
    <w:rsid w:val="00E37EE0"/>
    <w:rsid w:val="00E861E6"/>
    <w:rsid w:val="00E97C51"/>
    <w:rsid w:val="00EE03CC"/>
    <w:rsid w:val="00EE28A4"/>
    <w:rsid w:val="00F030CA"/>
    <w:rsid w:val="00F07497"/>
    <w:rsid w:val="00F1700A"/>
    <w:rsid w:val="00F30841"/>
    <w:rsid w:val="00F40014"/>
    <w:rsid w:val="00F51DE5"/>
    <w:rsid w:val="00F73F23"/>
    <w:rsid w:val="00F830EE"/>
    <w:rsid w:val="00FB5261"/>
    <w:rsid w:val="00FC44BD"/>
    <w:rsid w:val="00FE69F7"/>
    <w:rsid w:val="00FF1D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A6F"/>
    <w:rPr>
      <w:color w:val="0000FF" w:themeColor="hyperlink"/>
      <w:u w:val="single"/>
    </w:rPr>
  </w:style>
  <w:style w:type="paragraph" w:styleId="ListParagraph">
    <w:name w:val="List Paragraph"/>
    <w:basedOn w:val="Normal"/>
    <w:uiPriority w:val="34"/>
    <w:qFormat/>
    <w:rsid w:val="00BD66DA"/>
    <w:pPr>
      <w:ind w:left="720"/>
      <w:contextualSpacing/>
    </w:pPr>
  </w:style>
  <w:style w:type="paragraph" w:styleId="BalloonText">
    <w:name w:val="Balloon Text"/>
    <w:basedOn w:val="Normal"/>
    <w:link w:val="BalloonTextChar"/>
    <w:uiPriority w:val="99"/>
    <w:semiHidden/>
    <w:unhideWhenUsed/>
    <w:rsid w:val="007C0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487"/>
    <w:rPr>
      <w:rFonts w:ascii="Tahoma" w:hAnsi="Tahoma" w:cs="Tahoma"/>
      <w:sz w:val="16"/>
      <w:szCs w:val="16"/>
    </w:rPr>
  </w:style>
  <w:style w:type="paragraph" w:customStyle="1" w:styleId="reference">
    <w:name w:val="reference"/>
    <w:basedOn w:val="Normal"/>
    <w:rsid w:val="008512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text">
    <w:name w:val="ref.text"/>
    <w:basedOn w:val="DefaultParagraphFont"/>
    <w:rsid w:val="008512F5"/>
  </w:style>
  <w:style w:type="character" w:customStyle="1" w:styleId="refcontents">
    <w:name w:val="ref.contents"/>
    <w:basedOn w:val="DefaultParagraphFont"/>
    <w:rsid w:val="008512F5"/>
  </w:style>
  <w:style w:type="character" w:customStyle="1" w:styleId="groupname">
    <w:name w:val="group.name"/>
    <w:basedOn w:val="DefaultParagraphFont"/>
    <w:rsid w:val="008512F5"/>
  </w:style>
  <w:style w:type="character" w:customStyle="1" w:styleId="familyname">
    <w:name w:val="family_name"/>
    <w:basedOn w:val="DefaultParagraphFont"/>
    <w:rsid w:val="008512F5"/>
  </w:style>
  <w:style w:type="character" w:customStyle="1" w:styleId="chgathrix">
    <w:name w:val="chga_thrix"/>
    <w:basedOn w:val="DefaultParagraphFont"/>
    <w:rsid w:val="008512F5"/>
  </w:style>
  <w:style w:type="character" w:customStyle="1" w:styleId="givenname">
    <w:name w:val="given_name"/>
    <w:basedOn w:val="DefaultParagraphFont"/>
    <w:rsid w:val="008512F5"/>
  </w:style>
  <w:style w:type="character" w:customStyle="1" w:styleId="groupdateref">
    <w:name w:val="group.date.ref"/>
    <w:basedOn w:val="DefaultParagraphFont"/>
    <w:rsid w:val="008512F5"/>
  </w:style>
  <w:style w:type="character" w:customStyle="1" w:styleId="idyear">
    <w:name w:val="id.year"/>
    <w:basedOn w:val="DefaultParagraphFont"/>
    <w:rsid w:val="008512F5"/>
  </w:style>
  <w:style w:type="character" w:customStyle="1" w:styleId="titledoc">
    <w:name w:val="title.doc"/>
    <w:basedOn w:val="DefaultParagraphFont"/>
    <w:rsid w:val="008512F5"/>
  </w:style>
  <w:style w:type="character" w:customStyle="1" w:styleId="titlejournal">
    <w:name w:val="title.journal"/>
    <w:basedOn w:val="DefaultParagraphFont"/>
    <w:rsid w:val="008512F5"/>
  </w:style>
  <w:style w:type="character" w:customStyle="1" w:styleId="publisher">
    <w:name w:val="publisher"/>
    <w:basedOn w:val="DefaultParagraphFont"/>
    <w:rsid w:val="008512F5"/>
  </w:style>
  <w:style w:type="character" w:customStyle="1" w:styleId="nameinstitution">
    <w:name w:val="name.institution"/>
    <w:basedOn w:val="DefaultParagraphFont"/>
    <w:rsid w:val="008512F5"/>
  </w:style>
  <w:style w:type="character" w:customStyle="1" w:styleId="volumenumber">
    <w:name w:val="volume_number"/>
    <w:basedOn w:val="DefaultParagraphFont"/>
    <w:rsid w:val="008512F5"/>
  </w:style>
  <w:style w:type="character" w:customStyle="1" w:styleId="titlebook">
    <w:name w:val="title.book"/>
    <w:basedOn w:val="DefaultParagraphFont"/>
    <w:rsid w:val="008512F5"/>
  </w:style>
  <w:style w:type="character" w:customStyle="1" w:styleId="pagenumbers">
    <w:name w:val="page_numbers"/>
    <w:basedOn w:val="DefaultParagraphFont"/>
    <w:rsid w:val="008512F5"/>
  </w:style>
  <w:style w:type="character" w:customStyle="1" w:styleId="formattedtext">
    <w:name w:val="formatted.text"/>
    <w:basedOn w:val="DefaultParagraphFont"/>
    <w:rsid w:val="008512F5"/>
  </w:style>
  <w:style w:type="character" w:customStyle="1" w:styleId="idurl">
    <w:name w:val="id.url"/>
    <w:basedOn w:val="DefaultParagraphFont"/>
    <w:rsid w:val="008512F5"/>
  </w:style>
  <w:style w:type="character" w:customStyle="1" w:styleId="Hyperlink1">
    <w:name w:val="Hyperlink1"/>
    <w:basedOn w:val="DefaultParagraphFont"/>
    <w:rsid w:val="008512F5"/>
  </w:style>
  <w:style w:type="character" w:customStyle="1" w:styleId="refcomment">
    <w:name w:val="ref.comment"/>
    <w:basedOn w:val="DefaultParagraphFont"/>
    <w:rsid w:val="008512F5"/>
  </w:style>
  <w:style w:type="character" w:customStyle="1" w:styleId="namelitigantclaimant">
    <w:name w:val="name.litigant.claimant"/>
    <w:basedOn w:val="DefaultParagraphFont"/>
    <w:rsid w:val="008512F5"/>
  </w:style>
  <w:style w:type="character" w:customStyle="1" w:styleId="namefamily">
    <w:name w:val="name.family"/>
    <w:basedOn w:val="DefaultParagraphFont"/>
    <w:rsid w:val="008512F5"/>
  </w:style>
  <w:style w:type="character" w:customStyle="1" w:styleId="organization">
    <w:name w:val="organization"/>
    <w:basedOn w:val="DefaultParagraphFont"/>
    <w:rsid w:val="00044590"/>
  </w:style>
  <w:style w:type="character" w:customStyle="1" w:styleId="merops-change">
    <w:name w:val="merops-change"/>
    <w:basedOn w:val="DefaultParagraphFont"/>
    <w:rsid w:val="00044590"/>
  </w:style>
  <w:style w:type="character" w:customStyle="1" w:styleId="location">
    <w:name w:val="location"/>
    <w:basedOn w:val="DefaultParagraphFont"/>
    <w:rsid w:val="00044590"/>
  </w:style>
  <w:style w:type="character" w:customStyle="1" w:styleId="namecity">
    <w:name w:val="name.city"/>
    <w:basedOn w:val="DefaultParagraphFont"/>
    <w:rsid w:val="00044590"/>
  </w:style>
  <w:style w:type="character" w:customStyle="1" w:styleId="namecountry">
    <w:name w:val="name.country"/>
    <w:basedOn w:val="DefaultParagraphFont"/>
    <w:rsid w:val="00044590"/>
  </w:style>
  <w:style w:type="character" w:customStyle="1" w:styleId="namewebsite">
    <w:name w:val="name.website"/>
    <w:basedOn w:val="DefaultParagraphFont"/>
    <w:rsid w:val="000445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A6F"/>
    <w:rPr>
      <w:color w:val="0000FF" w:themeColor="hyperlink"/>
      <w:u w:val="single"/>
    </w:rPr>
  </w:style>
  <w:style w:type="paragraph" w:styleId="ListParagraph">
    <w:name w:val="List Paragraph"/>
    <w:basedOn w:val="Normal"/>
    <w:uiPriority w:val="34"/>
    <w:qFormat/>
    <w:rsid w:val="00BD66DA"/>
    <w:pPr>
      <w:ind w:left="720"/>
      <w:contextualSpacing/>
    </w:pPr>
  </w:style>
  <w:style w:type="paragraph" w:styleId="BalloonText">
    <w:name w:val="Balloon Text"/>
    <w:basedOn w:val="Normal"/>
    <w:link w:val="BalloonTextChar"/>
    <w:uiPriority w:val="99"/>
    <w:semiHidden/>
    <w:unhideWhenUsed/>
    <w:rsid w:val="007C04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0487"/>
    <w:rPr>
      <w:rFonts w:ascii="Tahoma" w:hAnsi="Tahoma" w:cs="Tahoma"/>
      <w:sz w:val="16"/>
      <w:szCs w:val="16"/>
    </w:rPr>
  </w:style>
  <w:style w:type="paragraph" w:customStyle="1" w:styleId="reference">
    <w:name w:val="reference"/>
    <w:basedOn w:val="Normal"/>
    <w:rsid w:val="008512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text">
    <w:name w:val="ref.text"/>
    <w:basedOn w:val="DefaultParagraphFont"/>
    <w:rsid w:val="008512F5"/>
  </w:style>
  <w:style w:type="character" w:customStyle="1" w:styleId="refcontents">
    <w:name w:val="ref.contents"/>
    <w:basedOn w:val="DefaultParagraphFont"/>
    <w:rsid w:val="008512F5"/>
  </w:style>
  <w:style w:type="character" w:customStyle="1" w:styleId="groupname">
    <w:name w:val="group.name"/>
    <w:basedOn w:val="DefaultParagraphFont"/>
    <w:rsid w:val="008512F5"/>
  </w:style>
  <w:style w:type="character" w:customStyle="1" w:styleId="familyname">
    <w:name w:val="family_name"/>
    <w:basedOn w:val="DefaultParagraphFont"/>
    <w:rsid w:val="008512F5"/>
  </w:style>
  <w:style w:type="character" w:customStyle="1" w:styleId="chgathrix">
    <w:name w:val="chga_thrix"/>
    <w:basedOn w:val="DefaultParagraphFont"/>
    <w:rsid w:val="008512F5"/>
  </w:style>
  <w:style w:type="character" w:customStyle="1" w:styleId="givenname">
    <w:name w:val="given_name"/>
    <w:basedOn w:val="DefaultParagraphFont"/>
    <w:rsid w:val="008512F5"/>
  </w:style>
  <w:style w:type="character" w:customStyle="1" w:styleId="groupdateref">
    <w:name w:val="group.date.ref"/>
    <w:basedOn w:val="DefaultParagraphFont"/>
    <w:rsid w:val="008512F5"/>
  </w:style>
  <w:style w:type="character" w:customStyle="1" w:styleId="idyear">
    <w:name w:val="id.year"/>
    <w:basedOn w:val="DefaultParagraphFont"/>
    <w:rsid w:val="008512F5"/>
  </w:style>
  <w:style w:type="character" w:customStyle="1" w:styleId="titledoc">
    <w:name w:val="title.doc"/>
    <w:basedOn w:val="DefaultParagraphFont"/>
    <w:rsid w:val="008512F5"/>
  </w:style>
  <w:style w:type="character" w:customStyle="1" w:styleId="titlejournal">
    <w:name w:val="title.journal"/>
    <w:basedOn w:val="DefaultParagraphFont"/>
    <w:rsid w:val="008512F5"/>
  </w:style>
  <w:style w:type="character" w:customStyle="1" w:styleId="publisher">
    <w:name w:val="publisher"/>
    <w:basedOn w:val="DefaultParagraphFont"/>
    <w:rsid w:val="008512F5"/>
  </w:style>
  <w:style w:type="character" w:customStyle="1" w:styleId="nameinstitution">
    <w:name w:val="name.institution"/>
    <w:basedOn w:val="DefaultParagraphFont"/>
    <w:rsid w:val="008512F5"/>
  </w:style>
  <w:style w:type="character" w:customStyle="1" w:styleId="volumenumber">
    <w:name w:val="volume_number"/>
    <w:basedOn w:val="DefaultParagraphFont"/>
    <w:rsid w:val="008512F5"/>
  </w:style>
  <w:style w:type="character" w:customStyle="1" w:styleId="titlebook">
    <w:name w:val="title.book"/>
    <w:basedOn w:val="DefaultParagraphFont"/>
    <w:rsid w:val="008512F5"/>
  </w:style>
  <w:style w:type="character" w:customStyle="1" w:styleId="pagenumbers">
    <w:name w:val="page_numbers"/>
    <w:basedOn w:val="DefaultParagraphFont"/>
    <w:rsid w:val="008512F5"/>
  </w:style>
  <w:style w:type="character" w:customStyle="1" w:styleId="formattedtext">
    <w:name w:val="formatted.text"/>
    <w:basedOn w:val="DefaultParagraphFont"/>
    <w:rsid w:val="008512F5"/>
  </w:style>
  <w:style w:type="character" w:customStyle="1" w:styleId="idurl">
    <w:name w:val="id.url"/>
    <w:basedOn w:val="DefaultParagraphFont"/>
    <w:rsid w:val="008512F5"/>
  </w:style>
  <w:style w:type="character" w:customStyle="1" w:styleId="Hyperlink1">
    <w:name w:val="Hyperlink1"/>
    <w:basedOn w:val="DefaultParagraphFont"/>
    <w:rsid w:val="008512F5"/>
  </w:style>
  <w:style w:type="character" w:customStyle="1" w:styleId="refcomment">
    <w:name w:val="ref.comment"/>
    <w:basedOn w:val="DefaultParagraphFont"/>
    <w:rsid w:val="008512F5"/>
  </w:style>
  <w:style w:type="character" w:customStyle="1" w:styleId="namelitigantclaimant">
    <w:name w:val="name.litigant.claimant"/>
    <w:basedOn w:val="DefaultParagraphFont"/>
    <w:rsid w:val="008512F5"/>
  </w:style>
  <w:style w:type="character" w:customStyle="1" w:styleId="namefamily">
    <w:name w:val="name.family"/>
    <w:basedOn w:val="DefaultParagraphFont"/>
    <w:rsid w:val="008512F5"/>
  </w:style>
  <w:style w:type="character" w:customStyle="1" w:styleId="organization">
    <w:name w:val="organization"/>
    <w:basedOn w:val="DefaultParagraphFont"/>
    <w:rsid w:val="00044590"/>
  </w:style>
  <w:style w:type="character" w:customStyle="1" w:styleId="merops-change">
    <w:name w:val="merops-change"/>
    <w:basedOn w:val="DefaultParagraphFont"/>
    <w:rsid w:val="00044590"/>
  </w:style>
  <w:style w:type="character" w:customStyle="1" w:styleId="location">
    <w:name w:val="location"/>
    <w:basedOn w:val="DefaultParagraphFont"/>
    <w:rsid w:val="00044590"/>
  </w:style>
  <w:style w:type="character" w:customStyle="1" w:styleId="namecity">
    <w:name w:val="name.city"/>
    <w:basedOn w:val="DefaultParagraphFont"/>
    <w:rsid w:val="00044590"/>
  </w:style>
  <w:style w:type="character" w:customStyle="1" w:styleId="namecountry">
    <w:name w:val="name.country"/>
    <w:basedOn w:val="DefaultParagraphFont"/>
    <w:rsid w:val="00044590"/>
  </w:style>
  <w:style w:type="character" w:customStyle="1" w:styleId="namewebsite">
    <w:name w:val="name.website"/>
    <w:basedOn w:val="DefaultParagraphFont"/>
    <w:rsid w:val="00044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35567">
      <w:bodyDiv w:val="1"/>
      <w:marLeft w:val="0"/>
      <w:marRight w:val="0"/>
      <w:marTop w:val="0"/>
      <w:marBottom w:val="0"/>
      <w:divBdr>
        <w:top w:val="none" w:sz="0" w:space="0" w:color="auto"/>
        <w:left w:val="none" w:sz="0" w:space="0" w:color="auto"/>
        <w:bottom w:val="none" w:sz="0" w:space="0" w:color="auto"/>
        <w:right w:val="none" w:sz="0" w:space="0" w:color="auto"/>
      </w:divBdr>
      <w:divsChild>
        <w:div w:id="1510869430">
          <w:marLeft w:val="0"/>
          <w:marRight w:val="0"/>
          <w:marTop w:val="0"/>
          <w:marBottom w:val="0"/>
          <w:divBdr>
            <w:top w:val="none" w:sz="0" w:space="0" w:color="auto"/>
            <w:left w:val="none" w:sz="0" w:space="0" w:color="auto"/>
            <w:bottom w:val="none" w:sz="0" w:space="0" w:color="auto"/>
            <w:right w:val="none" w:sz="0" w:space="0" w:color="auto"/>
          </w:divBdr>
        </w:div>
      </w:divsChild>
    </w:div>
    <w:div w:id="176503028">
      <w:bodyDiv w:val="1"/>
      <w:marLeft w:val="0"/>
      <w:marRight w:val="0"/>
      <w:marTop w:val="0"/>
      <w:marBottom w:val="0"/>
      <w:divBdr>
        <w:top w:val="none" w:sz="0" w:space="0" w:color="auto"/>
        <w:left w:val="none" w:sz="0" w:space="0" w:color="auto"/>
        <w:bottom w:val="none" w:sz="0" w:space="0" w:color="auto"/>
        <w:right w:val="none" w:sz="0" w:space="0" w:color="auto"/>
      </w:divBdr>
    </w:div>
    <w:div w:id="1572933064">
      <w:bodyDiv w:val="1"/>
      <w:marLeft w:val="0"/>
      <w:marRight w:val="0"/>
      <w:marTop w:val="0"/>
      <w:marBottom w:val="0"/>
      <w:divBdr>
        <w:top w:val="none" w:sz="0" w:space="0" w:color="auto"/>
        <w:left w:val="none" w:sz="0" w:space="0" w:color="auto"/>
        <w:bottom w:val="none" w:sz="0" w:space="0" w:color="auto"/>
        <w:right w:val="none" w:sz="0" w:space="0" w:color="auto"/>
      </w:divBdr>
      <w:divsChild>
        <w:div w:id="450171620">
          <w:marLeft w:val="0"/>
          <w:marRight w:val="0"/>
          <w:marTop w:val="0"/>
          <w:marBottom w:val="0"/>
          <w:divBdr>
            <w:top w:val="none" w:sz="0" w:space="0" w:color="auto"/>
            <w:left w:val="none" w:sz="0" w:space="0" w:color="auto"/>
            <w:bottom w:val="single" w:sz="12" w:space="0" w:color="F5F5F5"/>
            <w:right w:val="none" w:sz="0" w:space="0" w:color="auto"/>
          </w:divBdr>
        </w:div>
        <w:div w:id="1424455244">
          <w:marLeft w:val="0"/>
          <w:marRight w:val="0"/>
          <w:marTop w:val="0"/>
          <w:marBottom w:val="0"/>
          <w:divBdr>
            <w:top w:val="none" w:sz="0" w:space="0" w:color="auto"/>
            <w:left w:val="none" w:sz="0" w:space="0" w:color="auto"/>
            <w:bottom w:val="none" w:sz="0" w:space="0" w:color="auto"/>
            <w:right w:val="none" w:sz="0" w:space="0" w:color="auto"/>
          </w:divBdr>
        </w:div>
      </w:divsChild>
    </w:div>
    <w:div w:id="1706713979">
      <w:bodyDiv w:val="1"/>
      <w:marLeft w:val="0"/>
      <w:marRight w:val="0"/>
      <w:marTop w:val="0"/>
      <w:marBottom w:val="0"/>
      <w:divBdr>
        <w:top w:val="none" w:sz="0" w:space="0" w:color="auto"/>
        <w:left w:val="none" w:sz="0" w:space="0" w:color="auto"/>
        <w:bottom w:val="none" w:sz="0" w:space="0" w:color="auto"/>
        <w:right w:val="none" w:sz="0" w:space="0" w:color="auto"/>
      </w:divBdr>
    </w:div>
    <w:div w:id="2098477411">
      <w:bodyDiv w:val="1"/>
      <w:marLeft w:val="0"/>
      <w:marRight w:val="0"/>
      <w:marTop w:val="0"/>
      <w:marBottom w:val="0"/>
      <w:divBdr>
        <w:top w:val="none" w:sz="0" w:space="0" w:color="auto"/>
        <w:left w:val="none" w:sz="0" w:space="0" w:color="auto"/>
        <w:bottom w:val="none" w:sz="0" w:space="0" w:color="auto"/>
        <w:right w:val="none" w:sz="0" w:space="0" w:color="auto"/>
      </w:divBdr>
      <w:divsChild>
        <w:div w:id="2088963047">
          <w:marLeft w:val="0"/>
          <w:marRight w:val="0"/>
          <w:marTop w:val="0"/>
          <w:marBottom w:val="0"/>
          <w:divBdr>
            <w:top w:val="none" w:sz="0" w:space="0" w:color="auto"/>
            <w:left w:val="none" w:sz="0" w:space="0" w:color="auto"/>
            <w:bottom w:val="single" w:sz="12" w:space="0" w:color="F5F5F5"/>
            <w:right w:val="none" w:sz="0" w:space="0" w:color="auto"/>
          </w:divBdr>
        </w:div>
        <w:div w:id="365568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4236/aar.2016.55011"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i.org/10.1080/26892618.2022.2158511" TargetMode="External"/><Relationship Id="rId4" Type="http://schemas.microsoft.com/office/2007/relationships/stylesWithEffects" Target="stylesWithEffects.xml"/><Relationship Id="rId9" Type="http://schemas.openxmlformats.org/officeDocument/2006/relationships/hyperlink" Target="https://doi.org/10.1016/j.archger.2023.105065"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4984717793827922E-2"/>
          <c:y val="4.5109873379136377E-2"/>
          <c:w val="0.79173233300494705"/>
          <c:h val="0.8230188224740812"/>
        </c:manualLayout>
      </c:layout>
      <c:bar3DChart>
        <c:barDir val="col"/>
        <c:grouping val="clustered"/>
        <c:varyColors val="0"/>
        <c:ser>
          <c:idx val="0"/>
          <c:order val="0"/>
          <c:tx>
            <c:strRef>
              <c:f>Sheet1!$B$1</c:f>
              <c:strCache>
                <c:ptCount val="1"/>
                <c:pt idx="0">
                  <c:v>Both sexes</c:v>
                </c:pt>
              </c:strCache>
            </c:strRef>
          </c:tx>
          <c:invertIfNegative val="0"/>
          <c:cat>
            <c:strRef>
              <c:f>Sheet1!$A$2:$A$4</c:f>
              <c:strCache>
                <c:ptCount val="3"/>
                <c:pt idx="0">
                  <c:v>Percentage aged 65 and above (2015)</c:v>
                </c:pt>
                <c:pt idx="1">
                  <c:v>Percentage aged 65 and above (2030)</c:v>
                </c:pt>
                <c:pt idx="2">
                  <c:v>Percentage aged 65 and above (2050)</c:v>
                </c:pt>
              </c:strCache>
            </c:strRef>
          </c:cat>
          <c:val>
            <c:numRef>
              <c:f>Sheet1!$B$2:$B$4</c:f>
              <c:numCache>
                <c:formatCode>General</c:formatCode>
                <c:ptCount val="3"/>
                <c:pt idx="0">
                  <c:v>8.5</c:v>
                </c:pt>
                <c:pt idx="1">
                  <c:v>12</c:v>
                </c:pt>
                <c:pt idx="2">
                  <c:v>16.7</c:v>
                </c:pt>
              </c:numCache>
            </c:numRef>
          </c:val>
        </c:ser>
        <c:ser>
          <c:idx val="1"/>
          <c:order val="1"/>
          <c:tx>
            <c:strRef>
              <c:f>Sheet1!$C$1</c:f>
              <c:strCache>
                <c:ptCount val="1"/>
                <c:pt idx="0">
                  <c:v>Male</c:v>
                </c:pt>
              </c:strCache>
            </c:strRef>
          </c:tx>
          <c:invertIfNegative val="0"/>
          <c:cat>
            <c:strRef>
              <c:f>Sheet1!$A$2:$A$4</c:f>
              <c:strCache>
                <c:ptCount val="3"/>
                <c:pt idx="0">
                  <c:v>Percentage aged 65 and above (2015)</c:v>
                </c:pt>
                <c:pt idx="1">
                  <c:v>Percentage aged 65 and above (2030)</c:v>
                </c:pt>
                <c:pt idx="2">
                  <c:v>Percentage aged 65 and above (2050)</c:v>
                </c:pt>
              </c:strCache>
            </c:strRef>
          </c:cat>
          <c:val>
            <c:numRef>
              <c:f>Sheet1!$C$2:$C$4</c:f>
              <c:numCache>
                <c:formatCode>General</c:formatCode>
                <c:ptCount val="3"/>
                <c:pt idx="0">
                  <c:v>7.5</c:v>
                </c:pt>
                <c:pt idx="1">
                  <c:v>10.7</c:v>
                </c:pt>
                <c:pt idx="2">
                  <c:v>14.9</c:v>
                </c:pt>
              </c:numCache>
            </c:numRef>
          </c:val>
        </c:ser>
        <c:ser>
          <c:idx val="2"/>
          <c:order val="2"/>
          <c:tx>
            <c:strRef>
              <c:f>Sheet1!$D$1</c:f>
              <c:strCache>
                <c:ptCount val="1"/>
                <c:pt idx="0">
                  <c:v>Female</c:v>
                </c:pt>
              </c:strCache>
            </c:strRef>
          </c:tx>
          <c:invertIfNegative val="0"/>
          <c:cat>
            <c:strRef>
              <c:f>Sheet1!$A$2:$A$4</c:f>
              <c:strCache>
                <c:ptCount val="3"/>
                <c:pt idx="0">
                  <c:v>Percentage aged 65 and above (2015)</c:v>
                </c:pt>
                <c:pt idx="1">
                  <c:v>Percentage aged 65 and above (2030)</c:v>
                </c:pt>
                <c:pt idx="2">
                  <c:v>Percentage aged 65 and above (2050)</c:v>
                </c:pt>
              </c:strCache>
            </c:strRef>
          </c:cat>
          <c:val>
            <c:numRef>
              <c:f>Sheet1!$D$2:$D$4</c:f>
              <c:numCache>
                <c:formatCode>General</c:formatCode>
                <c:ptCount val="3"/>
                <c:pt idx="0">
                  <c:v>9.5</c:v>
                </c:pt>
                <c:pt idx="1">
                  <c:v>13.4</c:v>
                </c:pt>
                <c:pt idx="2">
                  <c:v>18.5</c:v>
                </c:pt>
              </c:numCache>
            </c:numRef>
          </c:val>
        </c:ser>
        <c:dLbls>
          <c:showLegendKey val="0"/>
          <c:showVal val="1"/>
          <c:showCatName val="0"/>
          <c:showSerName val="0"/>
          <c:showPercent val="0"/>
          <c:showBubbleSize val="0"/>
        </c:dLbls>
        <c:gapWidth val="150"/>
        <c:shape val="cylinder"/>
        <c:axId val="419718656"/>
        <c:axId val="419720192"/>
        <c:axId val="0"/>
      </c:bar3DChart>
      <c:catAx>
        <c:axId val="419718656"/>
        <c:scaling>
          <c:orientation val="minMax"/>
        </c:scaling>
        <c:delete val="0"/>
        <c:axPos val="b"/>
        <c:majorTickMark val="out"/>
        <c:minorTickMark val="none"/>
        <c:tickLblPos val="nextTo"/>
        <c:txPr>
          <a:bodyPr/>
          <a:lstStyle/>
          <a:p>
            <a:pPr>
              <a:defRPr sz="900" b="1">
                <a:latin typeface="Times New Roman" pitchFamily="18" charset="0"/>
                <a:cs typeface="Times New Roman" pitchFamily="18" charset="0"/>
              </a:defRPr>
            </a:pPr>
            <a:endParaRPr lang="en-US"/>
          </a:p>
        </c:txPr>
        <c:crossAx val="419720192"/>
        <c:crosses val="autoZero"/>
        <c:auto val="1"/>
        <c:lblAlgn val="ctr"/>
        <c:lblOffset val="100"/>
        <c:noMultiLvlLbl val="0"/>
      </c:catAx>
      <c:valAx>
        <c:axId val="419720192"/>
        <c:scaling>
          <c:orientation val="minMax"/>
        </c:scaling>
        <c:delete val="0"/>
        <c:axPos val="l"/>
        <c:numFmt formatCode="General" sourceLinked="1"/>
        <c:majorTickMark val="out"/>
        <c:minorTickMark val="none"/>
        <c:tickLblPos val="nextTo"/>
        <c:txPr>
          <a:bodyPr/>
          <a:lstStyle/>
          <a:p>
            <a:pPr>
              <a:defRPr sz="900" b="1">
                <a:latin typeface="Times New Roman" pitchFamily="18" charset="0"/>
                <a:cs typeface="Times New Roman" pitchFamily="18" charset="0"/>
              </a:defRPr>
            </a:pPr>
            <a:endParaRPr lang="en-US"/>
          </a:p>
        </c:txPr>
        <c:crossAx val="419718656"/>
        <c:crosses val="autoZero"/>
        <c:crossBetween val="between"/>
      </c:valAx>
    </c:plotArea>
    <c:legend>
      <c:legendPos val="r"/>
      <c:overlay val="0"/>
      <c:txPr>
        <a:bodyPr/>
        <a:lstStyle/>
        <a:p>
          <a:pPr>
            <a:defRPr sz="900"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1DA6-394F-4FA3-B355-4E3C12784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2788</Words>
  <Characters>15892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Seth</dc:creator>
  <cp:lastModifiedBy>Amit Seth</cp:lastModifiedBy>
  <cp:revision>35</cp:revision>
  <dcterms:created xsi:type="dcterms:W3CDTF">2023-08-24T15:59:00Z</dcterms:created>
  <dcterms:modified xsi:type="dcterms:W3CDTF">2023-08-28T03:41:00Z</dcterms:modified>
</cp:coreProperties>
</file>