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6AF" w:rsidRPr="00B472EA" w:rsidRDefault="00B676AF" w:rsidP="00B676AF">
      <w:pPr>
        <w:jc w:val="center"/>
        <w:rPr>
          <w:rFonts w:ascii="Times New Roman" w:hAnsi="Times New Roman" w:cs="Times New Roman"/>
          <w:b/>
          <w:sz w:val="48"/>
          <w:szCs w:val="48"/>
        </w:rPr>
      </w:pPr>
      <w:r w:rsidRPr="00B472EA">
        <w:rPr>
          <w:rFonts w:ascii="Times New Roman" w:hAnsi="Times New Roman" w:cs="Times New Roman"/>
          <w:b/>
          <w:sz w:val="48"/>
          <w:szCs w:val="48"/>
        </w:rPr>
        <w:t>The Role of the Gut Microbiome in Learning and Memory</w:t>
      </w:r>
    </w:p>
    <w:p w:rsidR="00913BAD" w:rsidRPr="00913BAD" w:rsidRDefault="00913BAD" w:rsidP="00913BAD">
      <w:pPr>
        <w:spacing w:line="240" w:lineRule="auto"/>
        <w:rPr>
          <w:rFonts w:ascii="Times New Roman" w:hAnsi="Times New Roman" w:cs="Times New Roman"/>
          <w:sz w:val="20"/>
          <w:szCs w:val="20"/>
        </w:rPr>
      </w:pPr>
      <w:r w:rsidRPr="00913BAD">
        <w:rPr>
          <w:rFonts w:ascii="Times New Roman" w:hAnsi="Times New Roman" w:cs="Times New Roman"/>
          <w:sz w:val="20"/>
          <w:szCs w:val="20"/>
        </w:rPr>
        <w:t>Priyanka Gupta</w:t>
      </w:r>
      <w:r>
        <w:rPr>
          <w:rFonts w:ascii="Times New Roman" w:hAnsi="Times New Roman" w:cs="Times New Roman"/>
          <w:sz w:val="20"/>
          <w:szCs w:val="20"/>
        </w:rPr>
        <w:t>SubhadasChatterjee</w:t>
      </w:r>
    </w:p>
    <w:p w:rsidR="00B676AF" w:rsidRPr="00913BAD" w:rsidRDefault="00913BAD" w:rsidP="00913BAD">
      <w:pPr>
        <w:spacing w:line="240" w:lineRule="auto"/>
        <w:rPr>
          <w:rFonts w:ascii="Times New Roman" w:hAnsi="Times New Roman" w:cs="Times New Roman"/>
          <w:sz w:val="20"/>
          <w:szCs w:val="20"/>
        </w:rPr>
      </w:pPr>
      <w:r w:rsidRPr="00913BAD">
        <w:rPr>
          <w:rFonts w:ascii="Times New Roman" w:hAnsi="Times New Roman" w:cs="Times New Roman"/>
          <w:sz w:val="20"/>
          <w:szCs w:val="20"/>
        </w:rPr>
        <w:t>PharmacologyPharmacology</w:t>
      </w:r>
    </w:p>
    <w:p w:rsidR="00B676AF" w:rsidRPr="00913BAD" w:rsidRDefault="00913BAD" w:rsidP="00913BAD">
      <w:pPr>
        <w:spacing w:line="240" w:lineRule="auto"/>
        <w:rPr>
          <w:rFonts w:ascii="Times New Roman" w:hAnsi="Times New Roman" w:cs="Times New Roman"/>
          <w:sz w:val="20"/>
          <w:szCs w:val="20"/>
        </w:rPr>
      </w:pPr>
      <w:r w:rsidRPr="00913BAD">
        <w:rPr>
          <w:rFonts w:ascii="Times New Roman" w:hAnsi="Times New Roman" w:cs="Times New Roman"/>
          <w:sz w:val="20"/>
          <w:szCs w:val="20"/>
        </w:rPr>
        <w:t>School of Pharmacy,School of Pharmacy,</w:t>
      </w:r>
    </w:p>
    <w:p w:rsidR="009B270B" w:rsidRDefault="00913BAD" w:rsidP="00913BAD">
      <w:pPr>
        <w:spacing w:line="240" w:lineRule="auto"/>
        <w:rPr>
          <w:rFonts w:ascii="Times New Roman" w:hAnsi="Times New Roman" w:cs="Times New Roman"/>
          <w:sz w:val="20"/>
          <w:szCs w:val="20"/>
        </w:rPr>
      </w:pPr>
      <w:r w:rsidRPr="00913BAD">
        <w:rPr>
          <w:rFonts w:ascii="Times New Roman" w:hAnsi="Times New Roman" w:cs="Times New Roman"/>
          <w:sz w:val="20"/>
          <w:szCs w:val="20"/>
        </w:rPr>
        <w:t>Sanaka Educational Trust’s Group of InstitutionsSanaka Educational Trust’s Group of Institutions</w:t>
      </w:r>
    </w:p>
    <w:p w:rsidR="00913BAD" w:rsidRDefault="00913BAD" w:rsidP="00913BAD">
      <w:pPr>
        <w:spacing w:line="240" w:lineRule="auto"/>
        <w:rPr>
          <w:rFonts w:ascii="Times New Roman" w:hAnsi="Times New Roman" w:cs="Times New Roman"/>
          <w:sz w:val="20"/>
          <w:szCs w:val="20"/>
        </w:rPr>
      </w:pPr>
      <w:r>
        <w:rPr>
          <w:rFonts w:ascii="Times New Roman" w:hAnsi="Times New Roman" w:cs="Times New Roman"/>
          <w:sz w:val="20"/>
          <w:szCs w:val="20"/>
        </w:rPr>
        <w:t>City: Durgapur, Country: India                                                                                      City: Durgapur, Country: India</w:t>
      </w:r>
    </w:p>
    <w:p w:rsidR="009C7C2C" w:rsidRDefault="00B20876" w:rsidP="00913BAD">
      <w:pPr>
        <w:spacing w:line="240" w:lineRule="auto"/>
        <w:rPr>
          <w:rFonts w:ascii="Times New Roman" w:hAnsi="Times New Roman" w:cs="Times New Roman"/>
          <w:sz w:val="20"/>
          <w:szCs w:val="20"/>
        </w:rPr>
      </w:pPr>
      <w:hyperlink r:id="rId5" w:history="1">
        <w:r w:rsidR="00913BAD" w:rsidRPr="00EE2151">
          <w:rPr>
            <w:rStyle w:val="Hyperlink"/>
            <w:rFonts w:ascii="Times New Roman" w:hAnsi="Times New Roman" w:cs="Times New Roman"/>
            <w:sz w:val="20"/>
            <w:szCs w:val="20"/>
          </w:rPr>
          <w:t>priyankadgp094@gmail.com</w:t>
        </w:r>
      </w:hyperlink>
      <w:hyperlink r:id="rId6" w:history="1">
        <w:r w:rsidR="009C7C2C" w:rsidRPr="00EE2151">
          <w:rPr>
            <w:rStyle w:val="Hyperlink"/>
            <w:rFonts w:ascii="Times New Roman" w:hAnsi="Times New Roman" w:cs="Times New Roman"/>
            <w:sz w:val="20"/>
            <w:szCs w:val="20"/>
          </w:rPr>
          <w:t>subhadaschatterjee@gmail.com</w:t>
        </w:r>
      </w:hyperlink>
    </w:p>
    <w:p w:rsidR="009C7C2C" w:rsidRPr="00913BAD" w:rsidRDefault="009C7C2C" w:rsidP="00913BAD">
      <w:pPr>
        <w:spacing w:line="240" w:lineRule="auto"/>
        <w:rPr>
          <w:rFonts w:ascii="Times New Roman" w:hAnsi="Times New Roman" w:cs="Times New Roman"/>
          <w:sz w:val="20"/>
          <w:szCs w:val="20"/>
        </w:rPr>
      </w:pPr>
    </w:p>
    <w:p w:rsidR="00247751" w:rsidRPr="00972D01" w:rsidRDefault="00972D01" w:rsidP="00622742">
      <w:pPr>
        <w:jc w:val="center"/>
        <w:rPr>
          <w:rFonts w:ascii="Times New Roman" w:hAnsi="Times New Roman" w:cs="Times New Roman"/>
          <w:b/>
          <w:sz w:val="20"/>
          <w:szCs w:val="20"/>
        </w:rPr>
      </w:pPr>
      <w:r w:rsidRPr="00972D01">
        <w:rPr>
          <w:rFonts w:ascii="Times New Roman" w:hAnsi="Times New Roman" w:cs="Times New Roman"/>
          <w:b/>
          <w:sz w:val="20"/>
          <w:szCs w:val="20"/>
        </w:rPr>
        <w:t>ABSTRACT</w:t>
      </w:r>
    </w:p>
    <w:p w:rsidR="009B270B" w:rsidRDefault="009B270B" w:rsidP="00247751">
      <w:pPr>
        <w:tabs>
          <w:tab w:val="left" w:pos="3255"/>
        </w:tabs>
        <w:rPr>
          <w:rFonts w:ascii="Times New Roman" w:hAnsi="Times New Roman" w:cs="Times New Roman"/>
          <w:sz w:val="20"/>
          <w:szCs w:val="20"/>
        </w:rPr>
      </w:pPr>
    </w:p>
    <w:p w:rsidR="00247751" w:rsidRDefault="00247751" w:rsidP="00247751">
      <w:pPr>
        <w:tabs>
          <w:tab w:val="left" w:pos="3255"/>
        </w:tabs>
        <w:rPr>
          <w:rFonts w:ascii="Times New Roman" w:hAnsi="Times New Roman" w:cs="Times New Roman"/>
          <w:sz w:val="20"/>
          <w:szCs w:val="20"/>
        </w:rPr>
      </w:pPr>
      <w:r w:rsidRPr="00B472EA">
        <w:rPr>
          <w:rFonts w:ascii="Times New Roman" w:hAnsi="Times New Roman" w:cs="Times New Roman"/>
          <w:sz w:val="20"/>
          <w:szCs w:val="20"/>
        </w:rPr>
        <w:t>In recent years human gut microbiome has been highlighted for its significant role in physiology and cognitive. A tiny microbial flora resides symbiotically in human gut and influence learning and memory via gut brain axis. This microbial flora communicates with the brain bidirectionally through various pathways. This chapter will give the insights of how diverse microbial flora influence learning and memory and interventions of microbes by prebiotics and probiotics modify it by facilitating synaptic plasticity, various signalling molecules and proteins.</w:t>
      </w:r>
    </w:p>
    <w:p w:rsidR="0007062D" w:rsidRDefault="0007062D" w:rsidP="00247751">
      <w:pPr>
        <w:tabs>
          <w:tab w:val="left" w:pos="3255"/>
        </w:tabs>
        <w:rPr>
          <w:rFonts w:ascii="Times New Roman" w:hAnsi="Times New Roman" w:cs="Times New Roman"/>
          <w:sz w:val="20"/>
          <w:szCs w:val="20"/>
        </w:rPr>
      </w:pPr>
    </w:p>
    <w:p w:rsidR="0007062D" w:rsidRDefault="0007062D" w:rsidP="0007062D">
      <w:pPr>
        <w:tabs>
          <w:tab w:val="left" w:pos="3255"/>
        </w:tabs>
        <w:jc w:val="center"/>
        <w:rPr>
          <w:rFonts w:ascii="Times New Roman" w:hAnsi="Times New Roman" w:cs="Times New Roman"/>
          <w:b/>
          <w:sz w:val="20"/>
          <w:szCs w:val="20"/>
        </w:rPr>
      </w:pPr>
      <w:r w:rsidRPr="0007062D">
        <w:rPr>
          <w:rFonts w:ascii="Times New Roman" w:hAnsi="Times New Roman" w:cs="Times New Roman"/>
          <w:b/>
          <w:sz w:val="20"/>
          <w:szCs w:val="20"/>
        </w:rPr>
        <w:t>KEYWORDS</w:t>
      </w:r>
    </w:p>
    <w:p w:rsidR="0007062D" w:rsidRPr="0007062D" w:rsidRDefault="0007062D" w:rsidP="0007062D">
      <w:pPr>
        <w:tabs>
          <w:tab w:val="left" w:pos="3255"/>
        </w:tabs>
        <w:rPr>
          <w:rFonts w:ascii="Times New Roman" w:hAnsi="Times New Roman" w:cs="Times New Roman"/>
          <w:sz w:val="20"/>
          <w:szCs w:val="20"/>
        </w:rPr>
      </w:pPr>
      <w:r>
        <w:rPr>
          <w:rFonts w:ascii="Times New Roman" w:hAnsi="Times New Roman" w:cs="Times New Roman"/>
          <w:sz w:val="20"/>
          <w:szCs w:val="20"/>
        </w:rPr>
        <w:t>Gut Microbiome, Learning, Memory, Prebiotics, Cognition, Neuroinflammation</w:t>
      </w:r>
    </w:p>
    <w:p w:rsidR="009B270B" w:rsidRDefault="009B270B" w:rsidP="00F405EA">
      <w:pPr>
        <w:tabs>
          <w:tab w:val="left" w:pos="3255"/>
        </w:tabs>
        <w:rPr>
          <w:rFonts w:ascii="Times New Roman" w:hAnsi="Times New Roman" w:cs="Times New Roman"/>
          <w:b/>
          <w:sz w:val="20"/>
          <w:szCs w:val="20"/>
        </w:rPr>
      </w:pPr>
    </w:p>
    <w:p w:rsidR="00F405EA"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Pr>
          <w:rFonts w:ascii="Times New Roman" w:hAnsi="Times New Roman" w:cs="Times New Roman"/>
          <w:b/>
          <w:sz w:val="20"/>
          <w:szCs w:val="20"/>
        </w:rPr>
        <w:t>INTRODUCTION</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Historically, the brain has been considered the primary seat of intelligence and memory formation. However, the notion of an isolated central nervous system controlling these facilities is gradually evolving. Researchers are now unravelling a remarkable bidi</w:t>
      </w:r>
      <w:r w:rsidR="00DE3713" w:rsidRPr="00B472EA">
        <w:rPr>
          <w:rFonts w:ascii="Times New Roman" w:hAnsi="Times New Roman" w:cs="Times New Roman"/>
          <w:sz w:val="20"/>
          <w:szCs w:val="20"/>
        </w:rPr>
        <w:t xml:space="preserve">rectional communication network </w:t>
      </w:r>
      <w:r w:rsidRPr="00B472EA">
        <w:rPr>
          <w:rFonts w:ascii="Times New Roman" w:hAnsi="Times New Roman" w:cs="Times New Roman"/>
          <w:sz w:val="20"/>
          <w:szCs w:val="20"/>
        </w:rPr>
        <w:t>i.e.</w:t>
      </w:r>
      <w:r w:rsidR="00DE3713" w:rsidRPr="00B472EA">
        <w:rPr>
          <w:rFonts w:ascii="Times New Roman" w:hAnsi="Times New Roman" w:cs="Times New Roman"/>
          <w:sz w:val="20"/>
          <w:szCs w:val="20"/>
        </w:rPr>
        <w:t>,</w:t>
      </w:r>
      <w:r w:rsidRPr="00B472EA">
        <w:rPr>
          <w:rFonts w:ascii="Times New Roman" w:hAnsi="Times New Roman" w:cs="Times New Roman"/>
          <w:sz w:val="20"/>
          <w:szCs w:val="20"/>
        </w:rPr>
        <w:t xml:space="preserve"> the gut-brain axis, which allows constant crosstalk between the gut and the brain. Within this intricate communication pathway, the gut microbiome plays a significant role, capable of modulating brain functions and potentially influencing our ability to learn and remember.</w:t>
      </w: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The intestinal microbiome composed of trillions of microorganisms residing in our gastrointestinal tract, exerts a far-reaching impact on various aspects of our physiology, including digestion, immunity, and metabolism. However, a growing body of evidence has shed light on an unexpected dimension of the gut microbiome's influence - one that extends to cognitive functions, particularly learning and memory. This chapter investigates the captivating relationship between the gut and cognitive functions, shedding light on the mechanisms through which gut bacteria influence learning and memory processes.</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Pr>
          <w:rFonts w:ascii="Times New Roman" w:hAnsi="Times New Roman" w:cs="Times New Roman"/>
          <w:b/>
          <w:sz w:val="20"/>
          <w:szCs w:val="20"/>
        </w:rPr>
        <w:t>GUT-MICROBIOME</w:t>
      </w:r>
    </w:p>
    <w:p w:rsidR="009B270B" w:rsidRDefault="009B270B" w:rsidP="0089550E">
      <w:pPr>
        <w:tabs>
          <w:tab w:val="left" w:pos="3255"/>
        </w:tabs>
        <w:rPr>
          <w:rFonts w:ascii="Times New Roman" w:hAnsi="Times New Roman" w:cs="Times New Roman"/>
          <w:sz w:val="20"/>
          <w:szCs w:val="20"/>
        </w:rPr>
      </w:pPr>
    </w:p>
    <w:p w:rsidR="004D487E" w:rsidRPr="00B472EA" w:rsidRDefault="004D487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The gut microbiome refers to a community of living organisms, such, as bacteria, fungi and viruses that reside in our system. It's like an ecosystem that peacefully exists alongside our cells forming a beneficial relationship that greatly impa</w:t>
      </w:r>
      <w:r w:rsidR="00B472EA">
        <w:rPr>
          <w:rFonts w:ascii="Times New Roman" w:hAnsi="Times New Roman" w:cs="Times New Roman"/>
          <w:sz w:val="20"/>
          <w:szCs w:val="20"/>
        </w:rPr>
        <w:t>cts our overall health and well-</w:t>
      </w:r>
      <w:r w:rsidRPr="00B472EA">
        <w:rPr>
          <w:rFonts w:ascii="Times New Roman" w:hAnsi="Times New Roman" w:cs="Times New Roman"/>
          <w:sz w:val="20"/>
          <w:szCs w:val="20"/>
        </w:rPr>
        <w:t xml:space="preserve">being. Among these organisms bacteria are the abundant. There are thousands of different species. However the specific types and quantities of bacteria can vary from person to person giving each individual a fingerprint. Some examples of bacteria commonly </w:t>
      </w:r>
      <w:r w:rsidRPr="00B472EA">
        <w:rPr>
          <w:rFonts w:ascii="Times New Roman" w:hAnsi="Times New Roman" w:cs="Times New Roman"/>
          <w:sz w:val="20"/>
          <w:szCs w:val="20"/>
        </w:rPr>
        <w:lastRenderedPageBreak/>
        <w:t>found in the gut include Firmicutes, Bacteroidetes, Proteobacteria and Actinobacteria. These friendly microbes help break down carbohydrates produce vitamins for us regulate metabolism and energy levels and even play a role, in function regulation.</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622742">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LEARNING &amp; ME</w:t>
      </w:r>
      <w:r>
        <w:rPr>
          <w:rFonts w:ascii="Times New Roman" w:hAnsi="Times New Roman" w:cs="Times New Roman"/>
          <w:b/>
          <w:sz w:val="20"/>
          <w:szCs w:val="20"/>
        </w:rPr>
        <w:t>MORY</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Learning refers to the acquisition of knowledge or skills through experience, study, or instruction and memory refers to the ability to retain and recall information or past experiences. Learning and memory involve coordinated activity of interconnected neural networks and circuits. Different brain regions play distinct roles in memory formation like the hippocampus, amygdala, prefrontal cortex, and various cortical and subcortical structures. The mechanism of human learning and memory formation involves various processes at the molecular, cellular, and systems levels. </w:t>
      </w:r>
    </w:p>
    <w:p w:rsidR="009B270B" w:rsidRDefault="009B270B" w:rsidP="0089550E">
      <w:pPr>
        <w:tabs>
          <w:tab w:val="left" w:pos="3255"/>
        </w:tabs>
        <w:rPr>
          <w:rFonts w:ascii="Times New Roman" w:hAnsi="Times New Roman" w:cs="Times New Roman"/>
          <w:b/>
          <w:sz w:val="20"/>
          <w:szCs w:val="20"/>
        </w:rPr>
      </w:pPr>
    </w:p>
    <w:p w:rsidR="00247751" w:rsidRPr="009B270B" w:rsidRDefault="00972D01" w:rsidP="009B270B">
      <w:pPr>
        <w:tabs>
          <w:tab w:val="left" w:pos="3255"/>
        </w:tabs>
        <w:rPr>
          <w:rFonts w:ascii="Times New Roman" w:hAnsi="Times New Roman" w:cs="Times New Roman"/>
          <w:b/>
          <w:sz w:val="20"/>
          <w:szCs w:val="20"/>
        </w:rPr>
      </w:pPr>
      <w:r>
        <w:rPr>
          <w:rFonts w:ascii="Times New Roman" w:hAnsi="Times New Roman" w:cs="Times New Roman"/>
          <w:b/>
          <w:sz w:val="20"/>
          <w:szCs w:val="20"/>
        </w:rPr>
        <w:t xml:space="preserve">A.          </w:t>
      </w:r>
      <w:r w:rsidRPr="009B270B">
        <w:rPr>
          <w:rFonts w:ascii="Times New Roman" w:hAnsi="Times New Roman" w:cs="Times New Roman"/>
          <w:b/>
          <w:sz w:val="20"/>
          <w:szCs w:val="20"/>
        </w:rPr>
        <w:t>SYNAPTIC PLASTICITY</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It refers to the ability of synapses to change their strength in response to activity and experience. It is a fundamental mechanism underlying learning and memory formation. Several chemical messengers like glutamate, a primary excitatory neurotransmitter help in synaptic plasticity, long-term potentiation(LTP), and strengthening of synaptic connections; serotonin, involved in mood regulation, arousal, and memory processes; acetylcholine, enhances neuronal excitability and is particularly important for memory consolidation and retrieval; dopamine, reinforce certain behaviours and can enhance the encoding and consolidation of memories. </w:t>
      </w: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Learning and memory formation heavily rely on signalling pathways and gene expression. When certain receptors are activated they trigger a series of signal</w:t>
      </w:r>
      <w:r w:rsidR="00B472EA">
        <w:rPr>
          <w:rFonts w:ascii="Times New Roman" w:hAnsi="Times New Roman" w:cs="Times New Roman"/>
          <w:sz w:val="20"/>
          <w:szCs w:val="20"/>
        </w:rPr>
        <w:t>l</w:t>
      </w:r>
      <w:r w:rsidRPr="00B472EA">
        <w:rPr>
          <w:rFonts w:ascii="Times New Roman" w:hAnsi="Times New Roman" w:cs="Times New Roman"/>
          <w:sz w:val="20"/>
          <w:szCs w:val="20"/>
        </w:rPr>
        <w:t>ing cascades. These cascades ultimately result in changes, in gene expression and the production of proteins that are essential for forming memories. Some significant signa</w:t>
      </w:r>
      <w:r w:rsidR="00B472EA">
        <w:rPr>
          <w:rFonts w:ascii="Times New Roman" w:hAnsi="Times New Roman" w:cs="Times New Roman"/>
          <w:sz w:val="20"/>
          <w:szCs w:val="20"/>
        </w:rPr>
        <w:t>l</w:t>
      </w:r>
      <w:r w:rsidRPr="00B472EA">
        <w:rPr>
          <w:rFonts w:ascii="Times New Roman" w:hAnsi="Times New Roman" w:cs="Times New Roman"/>
          <w:sz w:val="20"/>
          <w:szCs w:val="20"/>
        </w:rPr>
        <w:t>ling pathways involved in this process include the cAMP pathway (cyclic adenosine monophosphate) CaMK pathway (calcium/calmodulin kinase) and MAPK/ERK pathway (mitogen-activated protein kinase/signal-regulated kinase). Apart from this, gut microbial flora also helps in learning and memory formation by modulating different neurotransmitters and neuroplasticity through the gut-brain axis.</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Pr>
          <w:rFonts w:ascii="Times New Roman" w:hAnsi="Times New Roman" w:cs="Times New Roman"/>
          <w:b/>
          <w:sz w:val="20"/>
          <w:szCs w:val="20"/>
        </w:rPr>
        <w:t>GUT-BRAIN COMMUNICATION</w:t>
      </w:r>
    </w:p>
    <w:p w:rsidR="009B270B" w:rsidRDefault="009B270B" w:rsidP="0089550E">
      <w:pPr>
        <w:tabs>
          <w:tab w:val="left" w:pos="3255"/>
        </w:tabs>
        <w:rPr>
          <w:rFonts w:ascii="Times New Roman" w:hAnsi="Times New Roman" w:cs="Times New Roman"/>
          <w:sz w:val="20"/>
          <w:szCs w:val="20"/>
        </w:rPr>
      </w:pPr>
    </w:p>
    <w:p w:rsidR="004D487E" w:rsidRPr="00B472EA" w:rsidRDefault="004D487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The gut brain axis enables communication, in both directions between the gut microbiota and the brain. Studies have demonstrated that the gut microbiome can influence processes such as learning and memory through mechanisms, including the production of neurotransmitters that affect neuroinflammation and interaction with the nervous system. The primary mode of communication is through the vagus nerve, which connects the brainstem to organs, including the tract. Additionally there are channels of communication such as the nerve and certain branches of the sympathetic nerve in the spinal cord as well as the hypothalamus pituitary adrenal axis (HPA axis). The vagus nerve plays a role in facilitating this connection, between the gut and brain.The complex network of nerve </w:t>
      </w:r>
      <w:r w:rsidR="00B472EA" w:rsidRPr="00B472EA">
        <w:rPr>
          <w:rFonts w:ascii="Times New Roman" w:hAnsi="Times New Roman" w:cs="Times New Roman"/>
          <w:sz w:val="20"/>
          <w:szCs w:val="20"/>
        </w:rPr>
        <w:t>fibres</w:t>
      </w:r>
      <w:r w:rsidRPr="00B472EA">
        <w:rPr>
          <w:rFonts w:ascii="Times New Roman" w:hAnsi="Times New Roman" w:cs="Times New Roman"/>
          <w:sz w:val="20"/>
          <w:szCs w:val="20"/>
        </w:rPr>
        <w:t xml:space="preserve">, within our body allows for two way communication and interaction between systems. Research suggests that the gut microbiome, which communicates with the brain through the vagus </w:t>
      </w:r>
      <w:r w:rsidR="00B472EA" w:rsidRPr="00B472EA">
        <w:rPr>
          <w:rFonts w:ascii="Times New Roman" w:hAnsi="Times New Roman" w:cs="Times New Roman"/>
          <w:sz w:val="20"/>
          <w:szCs w:val="20"/>
        </w:rPr>
        <w:t>nerve,</w:t>
      </w:r>
      <w:r w:rsidRPr="00B472EA">
        <w:rPr>
          <w:rFonts w:ascii="Times New Roman" w:hAnsi="Times New Roman" w:cs="Times New Roman"/>
          <w:sz w:val="20"/>
          <w:szCs w:val="20"/>
        </w:rPr>
        <w:t xml:space="preserve"> has the potential to impact neuroplasticity</w:t>
      </w:r>
      <w:r w:rsidR="00B472EA">
        <w:rPr>
          <w:rFonts w:ascii="Times New Roman" w:hAnsi="Times New Roman" w:cs="Times New Roman"/>
          <w:sz w:val="20"/>
          <w:szCs w:val="20"/>
        </w:rPr>
        <w:t xml:space="preserve">. </w:t>
      </w:r>
      <w:r w:rsidRPr="00B472EA">
        <w:rPr>
          <w:rFonts w:ascii="Times New Roman" w:hAnsi="Times New Roman" w:cs="Times New Roman"/>
          <w:sz w:val="20"/>
          <w:szCs w:val="20"/>
        </w:rPr>
        <w:t>This influence on neuroplasticity can have implications for learning and memory. Certain types of gut bacteria can. Regulate neurotransmitters like serotonin and dopamine which play a role, in learning and memory processes. Additionally these gut bacteria can produce substances called short chain fatty acids (SCFAs) which send signals to the brain to regulate function.</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 xml:space="preserve">GUT MICROBIOME </w:t>
      </w:r>
      <w:r>
        <w:rPr>
          <w:rFonts w:ascii="Times New Roman" w:hAnsi="Times New Roman" w:cs="Times New Roman"/>
          <w:b/>
          <w:sz w:val="20"/>
          <w:szCs w:val="20"/>
        </w:rPr>
        <w:t>AND NEUROTRANSMITTER PRODUCTION</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The presence of gut microbiome has an impact, on our ability to learn and remember things. Neurotransmitters, which are chemicals for communication between nerve cells in the brain, play a role in this process. Certain types of gut microbes like Bifidobacterium and Bacteroides have the ability to produce and regulate the levels of neurotransmitters such as GABA, serotonin, dopamine and acetylcholine. These neurotransmitters generated by the gut microbiota can influence brain function in ways. They can directly interact with the system, a complex network of neurons that lines the gastrointestinal tract and communicates bidirectionally with the </w:t>
      </w:r>
      <w:r w:rsidRPr="00B472EA">
        <w:rPr>
          <w:rFonts w:ascii="Times New Roman" w:hAnsi="Times New Roman" w:cs="Times New Roman"/>
          <w:sz w:val="20"/>
          <w:szCs w:val="20"/>
        </w:rPr>
        <w:lastRenderedPageBreak/>
        <w:t>central nervous system. The enteric nervous system acts as a messenger between the gut and the brain. Additionally, these neurotransmitters produced by gut microbes can pass through the blood-brain barrier (BBB). Bind to receptors, in the brain to regulate neuronal activity thereby affecting our ability to learn and remember information.</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INF</w:t>
      </w:r>
      <w:r>
        <w:rPr>
          <w:rFonts w:ascii="Times New Roman" w:hAnsi="Times New Roman" w:cs="Times New Roman"/>
          <w:b/>
          <w:sz w:val="20"/>
          <w:szCs w:val="20"/>
        </w:rPr>
        <w:t>LAMMATION AND NEUROINFLAMMATION</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The gut microbiome plays a role, in the functioning of our system and levels of inflammation in our body. Long-term inflammation and neuroinflammation have been linked to declines in abilities and the development of disorders. When there is an imbalance or disruption in the composition of our gut microbiome it can result in increased permeability of the intestines allowing harmful substances from microbes and inflammatory molecules to enter the bloodstream. These substances can then trigger responses leading to neuroinflammation that negatively impacts our ability to learn and remember things. The Vagus nerve has an influence on learning and memory processes affected by inflammation through its activation of the anti-inflammatory pathway.</w:t>
      </w: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For instance a decrease in A. Muciniphila bacteria in the gut can cause increased permeability leading to responses that affect brain function negatively.Multiple factors contribute to inflammation related to the gut microbiota, such as elevated levels of lipopolysaccharides (LPS) and pro-inflammatory cytokines, as well as dysfunctional communication between the gut and brain via the vagus nerve pathway. LPS has been found to alter Firmicutes bacteria while depleting Proteobacteria organisms resulting in impaired spatial memory.Therefore changes, in gut microbiota can impact both processes and cognitive functions in the hippocampus.</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Pr>
          <w:rFonts w:ascii="Times New Roman" w:hAnsi="Times New Roman" w:cs="Times New Roman"/>
          <w:b/>
          <w:sz w:val="20"/>
          <w:szCs w:val="20"/>
        </w:rPr>
        <w:t>MICROBIOTA-DERIVED METABOLITES</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The gut microbiome produces an extensive range of metabolites; including short-chain fatty acids (SCFAs), bile acids, and tryptophan are significant energy sources for intestinal mucosa and microorganisms in the gut, and play a vital part in modulating immune responses. These gut microbiomes form a 'membrane barrier', pathogen-associated molecular patterns (PAMP) as 'molecular signatures' and metabolites such as SCFA to accelerate the establishment and development of the immune system. SCFAs synthesise and release GABA, serotonin, and dopamine by microbes, and also produce certain neurotoxin products such as D-lactic acid and ammonia. These metabolites can directly cross the blood-brain barrier and influence neuronal function and cognitive processes. SCFAs, in particular, have been shown to enhance learning and memory through various mechanisms, including modulation of gene expression, promotion of synaptic plasticity, and regulatio</w:t>
      </w:r>
      <w:r w:rsidR="001F4688" w:rsidRPr="00B472EA">
        <w:rPr>
          <w:rFonts w:ascii="Times New Roman" w:hAnsi="Times New Roman" w:cs="Times New Roman"/>
          <w:sz w:val="20"/>
          <w:szCs w:val="20"/>
        </w:rPr>
        <w:t xml:space="preserve">n of neurotransmitter release. </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MODULATION OF BRAIN-DER</w:t>
      </w:r>
      <w:r>
        <w:rPr>
          <w:rFonts w:ascii="Times New Roman" w:hAnsi="Times New Roman" w:cs="Times New Roman"/>
          <w:b/>
          <w:sz w:val="20"/>
          <w:szCs w:val="20"/>
        </w:rPr>
        <w:t>IVED NEUROTROPHIC FACTOR (BDNF)</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Brain-derived neurotrophic factor (BDNF) is a key protein involved in synaptic plasticity, neuronal survival, and the formation of new memories. The gut microbiome can influence BDNF levels in the brain through pathways, including the production of SCFAs and the regulation of immune responses. Alterations in BDNF levels have been linked to cognitive impairments and neurodegenerative diseases, emphasizing the potential impact of the gut microbiome on learning and memory. Changes in BDNF can cause several chemical and structural imbalances including schizophrenia through synaptic transmission dysfunction and alterations in the plasticity. In a research, it was observed that BDNF mRNA expression is distinctly lower in GF(Germ-free) mice as compared to SPF(Specific Pathogen Free) mice in some</w:t>
      </w:r>
      <w:bookmarkStart w:id="0" w:name="_GoBack"/>
      <w:bookmarkEnd w:id="0"/>
      <w:r w:rsidRPr="00B472EA">
        <w:rPr>
          <w:rFonts w:ascii="Times New Roman" w:hAnsi="Times New Roman" w:cs="Times New Roman"/>
          <w:sz w:val="20"/>
          <w:szCs w:val="20"/>
        </w:rPr>
        <w:t xml:space="preserve"> regions of the brain including the amygdala, hippocampus and cingulate cortex. The absence of gut microbiota may also have an anxiolytic effect. Although</w:t>
      </w:r>
      <w:r w:rsidR="001F4688" w:rsidRPr="00B472EA">
        <w:rPr>
          <w:rFonts w:ascii="Times New Roman" w:hAnsi="Times New Roman" w:cs="Times New Roman"/>
          <w:sz w:val="20"/>
          <w:szCs w:val="20"/>
        </w:rPr>
        <w:t>, several contradictory</w:t>
      </w:r>
      <w:r w:rsidRPr="00B472EA">
        <w:rPr>
          <w:rFonts w:ascii="Times New Roman" w:hAnsi="Times New Roman" w:cs="Times New Roman"/>
          <w:sz w:val="20"/>
          <w:szCs w:val="20"/>
        </w:rPr>
        <w:t xml:space="preserve"> evidences have been found.</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622742">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PREBIOTICS, PROBIO</w:t>
      </w:r>
      <w:r>
        <w:rPr>
          <w:rFonts w:ascii="Times New Roman" w:hAnsi="Times New Roman" w:cs="Times New Roman"/>
          <w:b/>
          <w:sz w:val="20"/>
          <w:szCs w:val="20"/>
        </w:rPr>
        <w:t>TICS, AND COGNITIVE ENHANCEMENT</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Emerging research suggests that interventions targeting the gut microbiome, such as prebiotic and probiotic supplementation may have cognitive benefits. Prebiotics are dietary fibres that selectively promote the growth of beneficial gut bacteria, while probiotics are live microorganisms that confer health benefits when consumed. Several studies have shown that certain probiotics can improve cognitive function, reduce anxiety, depression, and enhance learning memory in animal models and some human studies. Like the </w:t>
      </w:r>
      <w:r w:rsidRPr="00B472EA">
        <w:rPr>
          <w:rFonts w:ascii="Times New Roman" w:hAnsi="Times New Roman" w:cs="Times New Roman"/>
          <w:sz w:val="20"/>
          <w:szCs w:val="20"/>
        </w:rPr>
        <w:lastRenderedPageBreak/>
        <w:t xml:space="preserve">probiotic Lactobacillus plantarum P8 gender dependently alleviated stress and enhanced memory and cognition, such as social-emotional cognition, and verbal learning and memory; probiotic Lactobacillus plantarum 299v decreased kynurenine concentration and improved cognitive functions in patients with major depression. Bifidobacteriuminfantis when administered to Swiss albino rats, a pro-inflammatory response was observed, which signifies a potential antidepressant capability. </w:t>
      </w:r>
    </w:p>
    <w:p w:rsidR="0089550E"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Different studies have shown that manipulating the gut microbiota through probiotics of faecal microbiota transplantation (FMT) can affect behaviour and cognitive function in both animals and humans. For example, some microorganisms in the gut Akkermansiamuciniphila, Bifidobacterium, Lactobacillus, Firmicutes, and Bacteroidetes can significantly affect spatial learning and memory has been restored by probiotics.</w:t>
      </w:r>
    </w:p>
    <w:p w:rsidR="009B270B" w:rsidRPr="00B472EA" w:rsidRDefault="009B270B" w:rsidP="0089550E">
      <w:pPr>
        <w:tabs>
          <w:tab w:val="left" w:pos="3255"/>
        </w:tabs>
        <w:rPr>
          <w:rFonts w:ascii="Times New Roman" w:hAnsi="Times New Roman" w:cs="Times New Roman"/>
          <w:sz w:val="20"/>
          <w:szCs w:val="20"/>
        </w:rPr>
      </w:pPr>
    </w:p>
    <w:p w:rsidR="0089550E" w:rsidRPr="009B270B" w:rsidRDefault="00972D01" w:rsidP="00622742">
      <w:pPr>
        <w:pStyle w:val="ListParagraph"/>
        <w:numPr>
          <w:ilvl w:val="0"/>
          <w:numId w:val="1"/>
        </w:numPr>
        <w:tabs>
          <w:tab w:val="left" w:pos="3255"/>
        </w:tabs>
        <w:jc w:val="center"/>
        <w:rPr>
          <w:rFonts w:ascii="Times New Roman" w:hAnsi="Times New Roman" w:cs="Times New Roman"/>
          <w:b/>
          <w:sz w:val="20"/>
          <w:szCs w:val="18"/>
        </w:rPr>
      </w:pPr>
      <w:r>
        <w:rPr>
          <w:rFonts w:ascii="Times New Roman" w:hAnsi="Times New Roman" w:cs="Times New Roman"/>
          <w:b/>
          <w:sz w:val="20"/>
          <w:szCs w:val="18"/>
        </w:rPr>
        <w:t>CONCLUSION</w:t>
      </w:r>
    </w:p>
    <w:p w:rsidR="009B270B" w:rsidRDefault="009B270B" w:rsidP="0089550E">
      <w:pPr>
        <w:tabs>
          <w:tab w:val="left" w:pos="3255"/>
        </w:tabs>
        <w:rPr>
          <w:rFonts w:ascii="Times New Roman" w:hAnsi="Times New Roman" w:cs="Times New Roman"/>
          <w:sz w:val="20"/>
          <w:szCs w:val="18"/>
        </w:rPr>
      </w:pPr>
    </w:p>
    <w:p w:rsidR="0089550E" w:rsidRPr="00B472EA" w:rsidRDefault="0089550E" w:rsidP="0089550E">
      <w:pPr>
        <w:tabs>
          <w:tab w:val="left" w:pos="3255"/>
        </w:tabs>
        <w:rPr>
          <w:rFonts w:ascii="Times New Roman" w:hAnsi="Times New Roman" w:cs="Times New Roman"/>
          <w:sz w:val="20"/>
          <w:szCs w:val="18"/>
        </w:rPr>
      </w:pPr>
      <w:r w:rsidRPr="00B472EA">
        <w:rPr>
          <w:rFonts w:ascii="Times New Roman" w:hAnsi="Times New Roman" w:cs="Times New Roman"/>
          <w:sz w:val="20"/>
          <w:szCs w:val="18"/>
        </w:rPr>
        <w:t xml:space="preserve">The gut microbiome and learning and memory are associated convolutedly. It is a fascinating and promising area to revolutionize our understanding of learning and memory. The gut microbiome shares a commensal relationship with the host by producing neurotransmitters modulates neuroplasticity, and interacts with the enteric nervous system. Gut metabolites can modulate the vagus nerve’s activity in inflammation and cognition. The dysbiosis and imbalances in the gut microbiome can impair learning and memory processes. Interventions targeting the gut microbiome, such as prebiotic and probiotic </w:t>
      </w:r>
      <w:r w:rsidR="00B472EA" w:rsidRPr="00B472EA">
        <w:rPr>
          <w:rFonts w:ascii="Times New Roman" w:hAnsi="Times New Roman" w:cs="Times New Roman"/>
          <w:sz w:val="20"/>
          <w:szCs w:val="18"/>
        </w:rPr>
        <w:t>supplementation</w:t>
      </w:r>
      <w:r w:rsidRPr="00B472EA">
        <w:rPr>
          <w:rFonts w:ascii="Times New Roman" w:hAnsi="Times New Roman" w:cs="Times New Roman"/>
          <w:sz w:val="20"/>
          <w:szCs w:val="18"/>
        </w:rPr>
        <w:t xml:space="preserve"> show promis</w:t>
      </w:r>
      <w:r w:rsidR="00BD0B04" w:rsidRPr="00B472EA">
        <w:rPr>
          <w:rFonts w:ascii="Times New Roman" w:hAnsi="Times New Roman" w:cs="Times New Roman"/>
          <w:sz w:val="20"/>
          <w:szCs w:val="18"/>
        </w:rPr>
        <w:t>ing effect</w:t>
      </w:r>
      <w:r w:rsidRPr="00B472EA">
        <w:rPr>
          <w:rFonts w:ascii="Times New Roman" w:hAnsi="Times New Roman" w:cs="Times New Roman"/>
          <w:sz w:val="20"/>
          <w:szCs w:val="18"/>
        </w:rPr>
        <w:t xml:space="preserve"> in improving cognitive function, reducing anxiety, and enhancing learning and memory. Faecal microbiota transplantation (FMT) has the potential to manipulate gut microbiota and impact behaviour and cognitive function in animals and humans.</w:t>
      </w:r>
    </w:p>
    <w:p w:rsidR="009B270B" w:rsidRDefault="009B270B" w:rsidP="001F4688">
      <w:pPr>
        <w:spacing w:after="0" w:line="240" w:lineRule="auto"/>
        <w:rPr>
          <w:rFonts w:ascii="Times New Roman" w:eastAsia="Times New Roman" w:hAnsi="Times New Roman" w:cs="Times New Roman"/>
          <w:b/>
          <w:color w:val="000000"/>
          <w:sz w:val="18"/>
          <w:szCs w:val="18"/>
          <w:lang w:eastAsia="en-IN"/>
        </w:rPr>
      </w:pPr>
    </w:p>
    <w:p w:rsidR="001F4688" w:rsidRPr="00622742" w:rsidRDefault="00972D01" w:rsidP="00622742">
      <w:pPr>
        <w:spacing w:after="0" w:line="240" w:lineRule="auto"/>
        <w:jc w:val="center"/>
        <w:rPr>
          <w:rFonts w:ascii="Times New Roman" w:eastAsia="Times New Roman" w:hAnsi="Times New Roman" w:cs="Times New Roman"/>
          <w:b/>
          <w:color w:val="000000"/>
          <w:sz w:val="20"/>
          <w:szCs w:val="18"/>
          <w:lang w:eastAsia="en-IN"/>
        </w:rPr>
      </w:pPr>
      <w:r w:rsidRPr="00622742">
        <w:rPr>
          <w:rFonts w:ascii="Times New Roman" w:eastAsia="Times New Roman" w:hAnsi="Times New Roman" w:cs="Times New Roman"/>
          <w:b/>
          <w:color w:val="000000"/>
          <w:sz w:val="20"/>
          <w:szCs w:val="18"/>
          <w:lang w:eastAsia="en-IN"/>
        </w:rPr>
        <w:t>REFERENCES</w:t>
      </w:r>
    </w:p>
    <w:p w:rsidR="001F4688" w:rsidRPr="001F4688" w:rsidRDefault="001F4688" w:rsidP="001F4688">
      <w:pPr>
        <w:spacing w:after="0" w:line="240" w:lineRule="auto"/>
        <w:rPr>
          <w:rFonts w:ascii="Helvetica" w:eastAsia="Times New Roman" w:hAnsi="Helvetica" w:cs="Times New Roman"/>
          <w:color w:val="000000"/>
          <w:sz w:val="24"/>
          <w:szCs w:val="24"/>
          <w:lang w:eastAsia="en-IN"/>
        </w:rPr>
      </w:pPr>
    </w:p>
    <w:tbl>
      <w:tblPr>
        <w:tblW w:w="0" w:type="auto"/>
        <w:tblCellMar>
          <w:top w:w="15" w:type="dxa"/>
          <w:left w:w="15" w:type="dxa"/>
          <w:bottom w:w="15" w:type="dxa"/>
          <w:right w:w="15" w:type="dxa"/>
        </w:tblCellMar>
        <w:tblLook w:val="04A0"/>
      </w:tblPr>
      <w:tblGrid>
        <w:gridCol w:w="540"/>
        <w:gridCol w:w="10262"/>
      </w:tblGrid>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1.</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Rupp SK, Stengel A. Bi-directionality of the Microbiota-gut-brain axis in patients with functional dyspepsia: Relevance of psychotherapy and probiotics. Front Neurosci [Internet]. 2022 [cited 2023 Jul 20];16:844564. Available from: http://dx.doi.org/10.3389/fnins.2022.844564</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2.</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Sandirasegaram S. The gut-body connection: How Natural supplements may benefit gut microbiome, autoimmune disorders, and autism [Internet]. hellohealth. 2023 [cited 2023 Jul 20]. Available from: https://www.gethellohealth.com/blogs/health-tips/the-gut-body-connection-how-natural-supplements-may-benefit-gut-microbiome-autoimmune-disorders-and-autism</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3.</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Nih.gov. [cited 2023 Jul 20]. Available from: https://www.ncbi.nlm.nih.gov/pmc/articles/PM</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4.</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Frontiersin.org. [cited 2023 Jul 20]. Available from: https://www.frontiersin.org/articles/10.3389/fcimb.2020.611014/ful</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5.</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Han Y, Wang B, Gao H, He C, Hua R, Liang C, et al. Vagus Nerve and Underlying Impact on the Gut Microbiota-Brain Axis in Behavior and neurodegenerative diseases. J Inflamm Res [Internet]. 2022 [cited 2023 Jul 20];15:6213–30. Available from: https://www.dovepress.com/vagus-nerve-and-underlying-impact-on-the-gut-microbiota-brain-axis-in--peer-reviewed-fulltext-article-JIR</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6.</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Victor SE. Living Holistically: Connection Between the gut and the Brain [Internet]. Linkedin.com. 1681509166000 [cited 2023 Jul 20]. Available from: https://www.linkedin.com/pulse/living-holistically-connection-between-gut-brain-stacy-e-victor</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7.</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xml:space="preserve">Gwak M-G, Chang S-Y. Gut-brain connection: Microbiome, gut barrier, and environmental sensors. Immune Netw [Internet]. 2021;21(3). Available from: </w:t>
            </w:r>
            <w:hyperlink r:id="rId7" w:history="1">
              <w:r w:rsidR="00972D01" w:rsidRPr="00EE2151">
                <w:rPr>
                  <w:rStyle w:val="Hyperlink"/>
                  <w:rFonts w:ascii="Times New Roman" w:eastAsia="Times New Roman" w:hAnsi="Times New Roman" w:cs="Times New Roman"/>
                  <w:sz w:val="16"/>
                  <w:szCs w:val="16"/>
                  <w:lang w:eastAsia="en-IN"/>
                </w:rPr>
                <w:t>http://dx.doi.org/10.4110/in.2021.21.e20</w:t>
              </w:r>
            </w:hyperlink>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8.</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Shandilya S, Kumar S, Kumar Jha N, Kumar Kesari K, Ruokolainen J. Interplay of gut microbiota and oxidative stress: Perspective on neurodegeneration and neuroprotection. J Adv Res [Internet]. 2022 [cited 2023 Jul 20];38:223–44. Available from: http://dx.doi.org/10.1016/j.jare.2021.09.005</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9.</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Sanborn V, Azcarate-Peril MA, Updegraff J, Manderino L, Gunstad J. Randomized clinical trial examining the impact of Lactobacillus rhamnosus GG probiotic supplementation on cognitive functioning in middle-aged and older adults. Neuropsychiatr Dis Treat [Internet]. 2020 [cited 2023 Jul 20];16:2765–77. Available from: http://dx.doi.org/10.2147/NDT.S270035</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bl>
    <w:p w:rsidR="001F4688" w:rsidRPr="001F4688" w:rsidRDefault="001F4688" w:rsidP="00DC7A86">
      <w:pPr>
        <w:tabs>
          <w:tab w:val="left" w:pos="3255"/>
        </w:tabs>
        <w:rPr>
          <w:rFonts w:ascii="Times New Roman" w:hAnsi="Times New Roman" w:cs="Times New Roman"/>
          <w:b/>
          <w:sz w:val="24"/>
        </w:rPr>
      </w:pPr>
    </w:p>
    <w:sectPr w:rsidR="001F4688" w:rsidRPr="001F4688" w:rsidSect="00B472EA">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475F6"/>
    <w:multiLevelType w:val="hybridMultilevel"/>
    <w:tmpl w:val="58E6F48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A05C0"/>
    <w:rsid w:val="00022836"/>
    <w:rsid w:val="0007062D"/>
    <w:rsid w:val="000C186B"/>
    <w:rsid w:val="000D07DB"/>
    <w:rsid w:val="00131031"/>
    <w:rsid w:val="00180341"/>
    <w:rsid w:val="001874E9"/>
    <w:rsid w:val="001B5479"/>
    <w:rsid w:val="001F4688"/>
    <w:rsid w:val="00200E5E"/>
    <w:rsid w:val="00214E35"/>
    <w:rsid w:val="002249A2"/>
    <w:rsid w:val="002263DB"/>
    <w:rsid w:val="002333FA"/>
    <w:rsid w:val="00247751"/>
    <w:rsid w:val="00262917"/>
    <w:rsid w:val="002643F1"/>
    <w:rsid w:val="002644EC"/>
    <w:rsid w:val="00275CA2"/>
    <w:rsid w:val="002A1F51"/>
    <w:rsid w:val="002D2B0F"/>
    <w:rsid w:val="002E45E9"/>
    <w:rsid w:val="00325E9E"/>
    <w:rsid w:val="0036597A"/>
    <w:rsid w:val="003A419E"/>
    <w:rsid w:val="003D6CEE"/>
    <w:rsid w:val="00417481"/>
    <w:rsid w:val="0047636C"/>
    <w:rsid w:val="004D487E"/>
    <w:rsid w:val="004E0DBB"/>
    <w:rsid w:val="005A214E"/>
    <w:rsid w:val="005F72D4"/>
    <w:rsid w:val="006036A7"/>
    <w:rsid w:val="00622742"/>
    <w:rsid w:val="006545A7"/>
    <w:rsid w:val="006A05C0"/>
    <w:rsid w:val="00727343"/>
    <w:rsid w:val="00733421"/>
    <w:rsid w:val="00784620"/>
    <w:rsid w:val="007C3DC7"/>
    <w:rsid w:val="007F188B"/>
    <w:rsid w:val="00827492"/>
    <w:rsid w:val="0089550E"/>
    <w:rsid w:val="00913BAD"/>
    <w:rsid w:val="00937AA4"/>
    <w:rsid w:val="009508C1"/>
    <w:rsid w:val="00972D01"/>
    <w:rsid w:val="009B270B"/>
    <w:rsid w:val="009C7C2C"/>
    <w:rsid w:val="009F1756"/>
    <w:rsid w:val="00A76B3F"/>
    <w:rsid w:val="00B20876"/>
    <w:rsid w:val="00B335F7"/>
    <w:rsid w:val="00B472EA"/>
    <w:rsid w:val="00B50943"/>
    <w:rsid w:val="00B614F6"/>
    <w:rsid w:val="00B676AF"/>
    <w:rsid w:val="00BB7A10"/>
    <w:rsid w:val="00BC0EC9"/>
    <w:rsid w:val="00BD0B04"/>
    <w:rsid w:val="00BF4818"/>
    <w:rsid w:val="00C135ED"/>
    <w:rsid w:val="00C370B5"/>
    <w:rsid w:val="00C5140C"/>
    <w:rsid w:val="00C55FFA"/>
    <w:rsid w:val="00C60270"/>
    <w:rsid w:val="00C93D0E"/>
    <w:rsid w:val="00CA66AF"/>
    <w:rsid w:val="00CA797D"/>
    <w:rsid w:val="00D07E9E"/>
    <w:rsid w:val="00D35067"/>
    <w:rsid w:val="00D62F4C"/>
    <w:rsid w:val="00D909B8"/>
    <w:rsid w:val="00DC7A86"/>
    <w:rsid w:val="00DE3713"/>
    <w:rsid w:val="00DE5D20"/>
    <w:rsid w:val="00DF42A9"/>
    <w:rsid w:val="00E6041E"/>
    <w:rsid w:val="00E80CD4"/>
    <w:rsid w:val="00ED2193"/>
    <w:rsid w:val="00ED7DB2"/>
    <w:rsid w:val="00EE035A"/>
    <w:rsid w:val="00F405EA"/>
    <w:rsid w:val="00F83210"/>
    <w:rsid w:val="00F94616"/>
    <w:rsid w:val="00FC3654"/>
    <w:rsid w:val="00FC6C89"/>
    <w:rsid w:val="00FF74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5067"/>
    <w:rPr>
      <w:i/>
      <w:iCs/>
    </w:rPr>
  </w:style>
  <w:style w:type="paragraph" w:styleId="NormalWeb">
    <w:name w:val="Normal (Web)"/>
    <w:basedOn w:val="Normal"/>
    <w:uiPriority w:val="99"/>
    <w:semiHidden/>
    <w:unhideWhenUsed/>
    <w:rsid w:val="00C602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036A7"/>
    <w:rPr>
      <w:color w:val="0000FF"/>
      <w:u w:val="single"/>
    </w:rPr>
  </w:style>
  <w:style w:type="paragraph" w:styleId="ListParagraph">
    <w:name w:val="List Paragraph"/>
    <w:basedOn w:val="Normal"/>
    <w:uiPriority w:val="34"/>
    <w:qFormat/>
    <w:rsid w:val="009B2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5067"/>
    <w:rPr>
      <w:i/>
      <w:iCs/>
    </w:rPr>
  </w:style>
  <w:style w:type="paragraph" w:styleId="NormalWeb">
    <w:name w:val="Normal (Web)"/>
    <w:basedOn w:val="Normal"/>
    <w:uiPriority w:val="99"/>
    <w:semiHidden/>
    <w:unhideWhenUsed/>
    <w:rsid w:val="00C602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036A7"/>
    <w:rPr>
      <w:color w:val="0000FF"/>
      <w:u w:val="single"/>
    </w:rPr>
  </w:style>
  <w:style w:type="paragraph" w:styleId="ListParagraph">
    <w:name w:val="List Paragraph"/>
    <w:basedOn w:val="Normal"/>
    <w:uiPriority w:val="34"/>
    <w:qFormat/>
    <w:rsid w:val="009B270B"/>
    <w:pPr>
      <w:ind w:left="720"/>
      <w:contextualSpacing/>
    </w:pPr>
  </w:style>
</w:styles>
</file>

<file path=word/webSettings.xml><?xml version="1.0" encoding="utf-8"?>
<w:webSettings xmlns:r="http://schemas.openxmlformats.org/officeDocument/2006/relationships" xmlns:w="http://schemas.openxmlformats.org/wordprocessingml/2006/main">
  <w:divs>
    <w:div w:id="3825862">
      <w:bodyDiv w:val="1"/>
      <w:marLeft w:val="0"/>
      <w:marRight w:val="0"/>
      <w:marTop w:val="0"/>
      <w:marBottom w:val="0"/>
      <w:divBdr>
        <w:top w:val="none" w:sz="0" w:space="0" w:color="auto"/>
        <w:left w:val="none" w:sz="0" w:space="0" w:color="auto"/>
        <w:bottom w:val="none" w:sz="0" w:space="0" w:color="auto"/>
        <w:right w:val="none" w:sz="0" w:space="0" w:color="auto"/>
      </w:divBdr>
      <w:divsChild>
        <w:div w:id="173767458">
          <w:marLeft w:val="0"/>
          <w:marRight w:val="0"/>
          <w:marTop w:val="0"/>
          <w:marBottom w:val="0"/>
          <w:divBdr>
            <w:top w:val="none" w:sz="0" w:space="0" w:color="auto"/>
            <w:left w:val="none" w:sz="0" w:space="0" w:color="auto"/>
            <w:bottom w:val="none" w:sz="0" w:space="0" w:color="auto"/>
            <w:right w:val="none" w:sz="0" w:space="0" w:color="auto"/>
          </w:divBdr>
        </w:div>
        <w:div w:id="1100879046">
          <w:marLeft w:val="0"/>
          <w:marRight w:val="0"/>
          <w:marTop w:val="0"/>
          <w:marBottom w:val="0"/>
          <w:divBdr>
            <w:top w:val="none" w:sz="0" w:space="0" w:color="auto"/>
            <w:left w:val="none" w:sz="0" w:space="0" w:color="auto"/>
            <w:bottom w:val="none" w:sz="0" w:space="0" w:color="auto"/>
            <w:right w:val="none" w:sz="0" w:space="0" w:color="auto"/>
          </w:divBdr>
        </w:div>
      </w:divsChild>
    </w:div>
    <w:div w:id="606231675">
      <w:bodyDiv w:val="1"/>
      <w:marLeft w:val="0"/>
      <w:marRight w:val="0"/>
      <w:marTop w:val="0"/>
      <w:marBottom w:val="0"/>
      <w:divBdr>
        <w:top w:val="none" w:sz="0" w:space="0" w:color="auto"/>
        <w:left w:val="none" w:sz="0" w:space="0" w:color="auto"/>
        <w:bottom w:val="none" w:sz="0" w:space="0" w:color="auto"/>
        <w:right w:val="none" w:sz="0" w:space="0" w:color="auto"/>
      </w:divBdr>
      <w:divsChild>
        <w:div w:id="1614482376">
          <w:marLeft w:val="0"/>
          <w:marRight w:val="0"/>
          <w:marTop w:val="0"/>
          <w:marBottom w:val="0"/>
          <w:divBdr>
            <w:top w:val="none" w:sz="0" w:space="0" w:color="auto"/>
            <w:left w:val="none" w:sz="0" w:space="0" w:color="auto"/>
            <w:bottom w:val="none" w:sz="0" w:space="0" w:color="auto"/>
            <w:right w:val="none" w:sz="0" w:space="0" w:color="auto"/>
          </w:divBdr>
        </w:div>
        <w:div w:id="1991591866">
          <w:marLeft w:val="0"/>
          <w:marRight w:val="0"/>
          <w:marTop w:val="0"/>
          <w:marBottom w:val="0"/>
          <w:divBdr>
            <w:top w:val="none" w:sz="0" w:space="0" w:color="auto"/>
            <w:left w:val="none" w:sz="0" w:space="0" w:color="auto"/>
            <w:bottom w:val="none" w:sz="0" w:space="0" w:color="auto"/>
            <w:right w:val="none" w:sz="0" w:space="0" w:color="auto"/>
          </w:divBdr>
        </w:div>
        <w:div w:id="1368262176">
          <w:marLeft w:val="0"/>
          <w:marRight w:val="0"/>
          <w:marTop w:val="0"/>
          <w:marBottom w:val="0"/>
          <w:divBdr>
            <w:top w:val="none" w:sz="0" w:space="0" w:color="auto"/>
            <w:left w:val="none" w:sz="0" w:space="0" w:color="auto"/>
            <w:bottom w:val="none" w:sz="0" w:space="0" w:color="auto"/>
            <w:right w:val="none" w:sz="0" w:space="0" w:color="auto"/>
          </w:divBdr>
        </w:div>
        <w:div w:id="183248145">
          <w:marLeft w:val="0"/>
          <w:marRight w:val="0"/>
          <w:marTop w:val="0"/>
          <w:marBottom w:val="0"/>
          <w:divBdr>
            <w:top w:val="none" w:sz="0" w:space="0" w:color="auto"/>
            <w:left w:val="none" w:sz="0" w:space="0" w:color="auto"/>
            <w:bottom w:val="none" w:sz="0" w:space="0" w:color="auto"/>
            <w:right w:val="none" w:sz="0" w:space="0" w:color="auto"/>
          </w:divBdr>
        </w:div>
        <w:div w:id="542013203">
          <w:marLeft w:val="0"/>
          <w:marRight w:val="0"/>
          <w:marTop w:val="0"/>
          <w:marBottom w:val="0"/>
          <w:divBdr>
            <w:top w:val="none" w:sz="0" w:space="0" w:color="auto"/>
            <w:left w:val="none" w:sz="0" w:space="0" w:color="auto"/>
            <w:bottom w:val="none" w:sz="0" w:space="0" w:color="auto"/>
            <w:right w:val="none" w:sz="0" w:space="0" w:color="auto"/>
          </w:divBdr>
        </w:div>
        <w:div w:id="1256667584">
          <w:marLeft w:val="0"/>
          <w:marRight w:val="0"/>
          <w:marTop w:val="0"/>
          <w:marBottom w:val="0"/>
          <w:divBdr>
            <w:top w:val="none" w:sz="0" w:space="0" w:color="auto"/>
            <w:left w:val="none" w:sz="0" w:space="0" w:color="auto"/>
            <w:bottom w:val="none" w:sz="0" w:space="0" w:color="auto"/>
            <w:right w:val="none" w:sz="0" w:space="0" w:color="auto"/>
          </w:divBdr>
        </w:div>
        <w:div w:id="32274649">
          <w:marLeft w:val="0"/>
          <w:marRight w:val="0"/>
          <w:marTop w:val="0"/>
          <w:marBottom w:val="0"/>
          <w:divBdr>
            <w:top w:val="none" w:sz="0" w:space="0" w:color="auto"/>
            <w:left w:val="none" w:sz="0" w:space="0" w:color="auto"/>
            <w:bottom w:val="none" w:sz="0" w:space="0" w:color="auto"/>
            <w:right w:val="none" w:sz="0" w:space="0" w:color="auto"/>
          </w:divBdr>
        </w:div>
        <w:div w:id="1259603951">
          <w:marLeft w:val="0"/>
          <w:marRight w:val="0"/>
          <w:marTop w:val="0"/>
          <w:marBottom w:val="0"/>
          <w:divBdr>
            <w:top w:val="none" w:sz="0" w:space="0" w:color="auto"/>
            <w:left w:val="none" w:sz="0" w:space="0" w:color="auto"/>
            <w:bottom w:val="none" w:sz="0" w:space="0" w:color="auto"/>
            <w:right w:val="none" w:sz="0" w:space="0" w:color="auto"/>
          </w:divBdr>
        </w:div>
        <w:div w:id="1794669493">
          <w:marLeft w:val="0"/>
          <w:marRight w:val="0"/>
          <w:marTop w:val="0"/>
          <w:marBottom w:val="0"/>
          <w:divBdr>
            <w:top w:val="none" w:sz="0" w:space="0" w:color="auto"/>
            <w:left w:val="none" w:sz="0" w:space="0" w:color="auto"/>
            <w:bottom w:val="none" w:sz="0" w:space="0" w:color="auto"/>
            <w:right w:val="none" w:sz="0" w:space="0" w:color="auto"/>
          </w:divBdr>
        </w:div>
        <w:div w:id="243270843">
          <w:marLeft w:val="0"/>
          <w:marRight w:val="0"/>
          <w:marTop w:val="0"/>
          <w:marBottom w:val="0"/>
          <w:divBdr>
            <w:top w:val="none" w:sz="0" w:space="0" w:color="auto"/>
            <w:left w:val="none" w:sz="0" w:space="0" w:color="auto"/>
            <w:bottom w:val="none" w:sz="0" w:space="0" w:color="auto"/>
            <w:right w:val="none" w:sz="0" w:space="0" w:color="auto"/>
          </w:divBdr>
        </w:div>
        <w:div w:id="2139373994">
          <w:marLeft w:val="0"/>
          <w:marRight w:val="0"/>
          <w:marTop w:val="0"/>
          <w:marBottom w:val="0"/>
          <w:divBdr>
            <w:top w:val="none" w:sz="0" w:space="0" w:color="auto"/>
            <w:left w:val="none" w:sz="0" w:space="0" w:color="auto"/>
            <w:bottom w:val="none" w:sz="0" w:space="0" w:color="auto"/>
            <w:right w:val="none" w:sz="0" w:space="0" w:color="auto"/>
          </w:divBdr>
        </w:div>
        <w:div w:id="593634209">
          <w:marLeft w:val="0"/>
          <w:marRight w:val="0"/>
          <w:marTop w:val="0"/>
          <w:marBottom w:val="0"/>
          <w:divBdr>
            <w:top w:val="none" w:sz="0" w:space="0" w:color="auto"/>
            <w:left w:val="none" w:sz="0" w:space="0" w:color="auto"/>
            <w:bottom w:val="none" w:sz="0" w:space="0" w:color="auto"/>
            <w:right w:val="none" w:sz="0" w:space="0" w:color="auto"/>
          </w:divBdr>
        </w:div>
        <w:div w:id="1558004308">
          <w:marLeft w:val="0"/>
          <w:marRight w:val="0"/>
          <w:marTop w:val="0"/>
          <w:marBottom w:val="0"/>
          <w:divBdr>
            <w:top w:val="none" w:sz="0" w:space="0" w:color="auto"/>
            <w:left w:val="none" w:sz="0" w:space="0" w:color="auto"/>
            <w:bottom w:val="none" w:sz="0" w:space="0" w:color="auto"/>
            <w:right w:val="none" w:sz="0" w:space="0" w:color="auto"/>
          </w:divBdr>
        </w:div>
        <w:div w:id="638538893">
          <w:marLeft w:val="0"/>
          <w:marRight w:val="0"/>
          <w:marTop w:val="0"/>
          <w:marBottom w:val="0"/>
          <w:divBdr>
            <w:top w:val="none" w:sz="0" w:space="0" w:color="auto"/>
            <w:left w:val="none" w:sz="0" w:space="0" w:color="auto"/>
            <w:bottom w:val="none" w:sz="0" w:space="0" w:color="auto"/>
            <w:right w:val="none" w:sz="0" w:space="0" w:color="auto"/>
          </w:divBdr>
        </w:div>
        <w:div w:id="1100446371">
          <w:marLeft w:val="0"/>
          <w:marRight w:val="0"/>
          <w:marTop w:val="0"/>
          <w:marBottom w:val="0"/>
          <w:divBdr>
            <w:top w:val="none" w:sz="0" w:space="0" w:color="auto"/>
            <w:left w:val="none" w:sz="0" w:space="0" w:color="auto"/>
            <w:bottom w:val="none" w:sz="0" w:space="0" w:color="auto"/>
            <w:right w:val="none" w:sz="0" w:space="0" w:color="auto"/>
          </w:divBdr>
        </w:div>
        <w:div w:id="2115973791">
          <w:marLeft w:val="0"/>
          <w:marRight w:val="0"/>
          <w:marTop w:val="0"/>
          <w:marBottom w:val="0"/>
          <w:divBdr>
            <w:top w:val="none" w:sz="0" w:space="0" w:color="auto"/>
            <w:left w:val="none" w:sz="0" w:space="0" w:color="auto"/>
            <w:bottom w:val="none" w:sz="0" w:space="0" w:color="auto"/>
            <w:right w:val="none" w:sz="0" w:space="0" w:color="auto"/>
          </w:divBdr>
        </w:div>
        <w:div w:id="389691683">
          <w:marLeft w:val="0"/>
          <w:marRight w:val="0"/>
          <w:marTop w:val="0"/>
          <w:marBottom w:val="0"/>
          <w:divBdr>
            <w:top w:val="none" w:sz="0" w:space="0" w:color="auto"/>
            <w:left w:val="none" w:sz="0" w:space="0" w:color="auto"/>
            <w:bottom w:val="none" w:sz="0" w:space="0" w:color="auto"/>
            <w:right w:val="none" w:sz="0" w:space="0" w:color="auto"/>
          </w:divBdr>
        </w:div>
        <w:div w:id="123159564">
          <w:marLeft w:val="0"/>
          <w:marRight w:val="0"/>
          <w:marTop w:val="0"/>
          <w:marBottom w:val="0"/>
          <w:divBdr>
            <w:top w:val="none" w:sz="0" w:space="0" w:color="auto"/>
            <w:left w:val="none" w:sz="0" w:space="0" w:color="auto"/>
            <w:bottom w:val="none" w:sz="0" w:space="0" w:color="auto"/>
            <w:right w:val="none" w:sz="0" w:space="0" w:color="auto"/>
          </w:divBdr>
        </w:div>
        <w:div w:id="339240091">
          <w:marLeft w:val="0"/>
          <w:marRight w:val="0"/>
          <w:marTop w:val="0"/>
          <w:marBottom w:val="0"/>
          <w:divBdr>
            <w:top w:val="none" w:sz="0" w:space="0" w:color="auto"/>
            <w:left w:val="none" w:sz="0" w:space="0" w:color="auto"/>
            <w:bottom w:val="none" w:sz="0" w:space="0" w:color="auto"/>
            <w:right w:val="none" w:sz="0" w:space="0" w:color="auto"/>
          </w:divBdr>
        </w:div>
        <w:div w:id="968049490">
          <w:marLeft w:val="0"/>
          <w:marRight w:val="0"/>
          <w:marTop w:val="0"/>
          <w:marBottom w:val="0"/>
          <w:divBdr>
            <w:top w:val="none" w:sz="0" w:space="0" w:color="auto"/>
            <w:left w:val="none" w:sz="0" w:space="0" w:color="auto"/>
            <w:bottom w:val="none" w:sz="0" w:space="0" w:color="auto"/>
            <w:right w:val="none" w:sz="0" w:space="0" w:color="auto"/>
          </w:divBdr>
        </w:div>
        <w:div w:id="890575778">
          <w:marLeft w:val="0"/>
          <w:marRight w:val="0"/>
          <w:marTop w:val="0"/>
          <w:marBottom w:val="0"/>
          <w:divBdr>
            <w:top w:val="none" w:sz="0" w:space="0" w:color="auto"/>
            <w:left w:val="none" w:sz="0" w:space="0" w:color="auto"/>
            <w:bottom w:val="none" w:sz="0" w:space="0" w:color="auto"/>
            <w:right w:val="none" w:sz="0" w:space="0" w:color="auto"/>
          </w:divBdr>
        </w:div>
      </w:divsChild>
    </w:div>
    <w:div w:id="18349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4110/in.2021.21.e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bhadaschatterjee@gmail.com" TargetMode="External"/><Relationship Id="rId5" Type="http://schemas.openxmlformats.org/officeDocument/2006/relationships/hyperlink" Target="mailto:priyankadgp094@gmail.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Deep</cp:lastModifiedBy>
  <cp:revision>3</cp:revision>
  <dcterms:created xsi:type="dcterms:W3CDTF">2023-07-20T10:54:00Z</dcterms:created>
  <dcterms:modified xsi:type="dcterms:W3CDTF">2023-07-22T07:27:00Z</dcterms:modified>
</cp:coreProperties>
</file>